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DB7EF">
      <w:pPr>
        <w:snapToGrid w:val="0"/>
        <w:spacing w:line="500" w:lineRule="exact"/>
        <w:jc w:val="center"/>
        <w:rPr>
          <w:rFonts w:hint="eastAsia" w:ascii="仿宋" w:hAnsi="仿宋" w:eastAsia="仿宋" w:cs="仿宋"/>
          <w:color w:val="auto"/>
          <w:sz w:val="30"/>
          <w:szCs w:val="30"/>
        </w:rPr>
      </w:pPr>
      <w:r>
        <w:rPr>
          <w:rFonts w:ascii="仿宋" w:hAnsi="仿宋" w:eastAsia="仿宋" w:cs="Times New Roman"/>
          <w:b/>
          <w:color w:val="auto"/>
          <w:sz w:val="32"/>
          <w:szCs w:val="32"/>
        </w:rPr>
        <w:t>招标内容及采购</w:t>
      </w:r>
      <w:r>
        <w:rPr>
          <w:rFonts w:hint="eastAsia" w:ascii="仿宋" w:hAnsi="仿宋" w:eastAsia="仿宋" w:cs="Times New Roman"/>
          <w:b/>
          <w:color w:val="auto"/>
          <w:sz w:val="32"/>
          <w:szCs w:val="32"/>
        </w:rPr>
        <w:t>需</w:t>
      </w:r>
      <w:r>
        <w:rPr>
          <w:rFonts w:ascii="仿宋" w:hAnsi="仿宋" w:eastAsia="仿宋" w:cs="Times New Roman"/>
          <w:b/>
          <w:color w:val="auto"/>
          <w:sz w:val="32"/>
          <w:szCs w:val="32"/>
        </w:rPr>
        <w:t>求</w:t>
      </w:r>
    </w:p>
    <w:p w14:paraId="5A2CD824">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本次采购项目为2025年后勤托管服务采购，投标人必须对本项目进行整体响应，只对其中一部分内容进行的响应都被视为无效响应。投标报价应遵守《中华人民共和国价格法》，投标人不得以低于成本的报价参与投标。</w:t>
      </w:r>
    </w:p>
    <w:p w14:paraId="61C004AE">
      <w:pPr>
        <w:spacing w:line="500" w:lineRule="exact"/>
        <w:ind w:firstLine="602" w:firstLineChars="200"/>
        <w:rPr>
          <w:rFonts w:hint="eastAsia" w:ascii="仿宋" w:hAnsi="仿宋" w:eastAsia="仿宋" w:cs="Times New Roman"/>
          <w:color w:val="auto"/>
        </w:rPr>
      </w:pPr>
      <w:r>
        <w:rPr>
          <w:rFonts w:hint="eastAsia" w:ascii="仿宋" w:hAnsi="仿宋" w:eastAsia="仿宋" w:cs="Times New Roman"/>
          <w:b/>
          <w:color w:val="auto"/>
          <w:sz w:val="30"/>
          <w:szCs w:val="30"/>
        </w:rPr>
        <w:t>采购需求：</w:t>
      </w:r>
    </w:p>
    <w:p w14:paraId="31618D3B">
      <w:pPr>
        <w:spacing w:line="500" w:lineRule="exact"/>
        <w:ind w:firstLine="42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（一）项目概况</w:t>
      </w:r>
    </w:p>
    <w:p w14:paraId="6198A8EE">
      <w:pPr>
        <w:spacing w:line="500" w:lineRule="exact"/>
        <w:ind w:firstLine="42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1.榆林市科学技术馆位于陕西省榆林市高新区建业大道142号</w:t>
      </w:r>
    </w:p>
    <w:p w14:paraId="0FE29F27">
      <w:pPr>
        <w:spacing w:line="500" w:lineRule="exact"/>
        <w:ind w:firstLine="42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2.占地面积：68. 68亩</w:t>
      </w:r>
    </w:p>
    <w:p w14:paraId="572AE794">
      <w:pPr>
        <w:spacing w:line="500" w:lineRule="exact"/>
        <w:ind w:firstLine="42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3.总建筑面积：2万平米，其中展厅面积1万平米，北办公区域4552平米（包括办公室用房、公共服务用房、设备用房、附属用房、特殊业务用房），其余为公共面积。</w:t>
      </w:r>
    </w:p>
    <w:p w14:paraId="4C205944">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4</w:t>
      </w:r>
      <w:r>
        <w:rPr>
          <w:rFonts w:hint="eastAsia" w:ascii="仿宋" w:hAnsi="仿宋" w:eastAsia="仿宋" w:cs="Times New Roman"/>
          <w:color w:val="auto"/>
          <w:lang w:val="en-US" w:eastAsia="zh-CN"/>
        </w:rPr>
        <w:t>.</w:t>
      </w:r>
      <w:r>
        <w:rPr>
          <w:rFonts w:hint="eastAsia" w:ascii="仿宋" w:hAnsi="仿宋" w:eastAsia="仿宋" w:cs="Times New Roman"/>
          <w:color w:val="auto"/>
        </w:rPr>
        <w:t>楼层层数及布局</w:t>
      </w:r>
      <w:r>
        <w:rPr>
          <w:rFonts w:hint="eastAsia" w:ascii="仿宋" w:hAnsi="仿宋" w:eastAsia="仿宋" w:cs="Times New Roman"/>
          <w:color w:val="auto"/>
          <w:lang w:eastAsia="zh-CN"/>
        </w:rPr>
        <w:t>：</w:t>
      </w:r>
      <w:r>
        <w:rPr>
          <w:rFonts w:hint="eastAsia" w:ascii="仿宋" w:hAnsi="仿宋" w:eastAsia="仿宋" w:cs="Times New Roman"/>
          <w:color w:val="auto"/>
        </w:rPr>
        <w:t>共计三层，局部六层。一层设有儿童展厅、特色展厅、临时展厅、变电站、换热站、消防泵房、消防水池、穹幕影院设备间、青少年工作室、监控室、厨房及餐厅，卫生间2间</w:t>
      </w:r>
      <w:r>
        <w:rPr>
          <w:rFonts w:hint="eastAsia" w:ascii="仿宋" w:hAnsi="仿宋" w:eastAsia="仿宋" w:cs="Times New Roman"/>
          <w:color w:val="auto"/>
          <w:lang w:eastAsia="zh-CN"/>
        </w:rPr>
        <w:t>；</w:t>
      </w:r>
      <w:r>
        <w:rPr>
          <w:rFonts w:hint="eastAsia" w:ascii="仿宋" w:hAnsi="仿宋" w:eastAsia="仿宋" w:cs="Times New Roman"/>
          <w:color w:val="auto"/>
        </w:rPr>
        <w:t>一层夹层设有办公区域及卫生间一间</w:t>
      </w:r>
      <w:r>
        <w:rPr>
          <w:rFonts w:hint="eastAsia" w:ascii="仿宋" w:hAnsi="仿宋" w:eastAsia="仿宋" w:cs="Times New Roman"/>
          <w:color w:val="auto"/>
          <w:lang w:eastAsia="zh-CN"/>
        </w:rPr>
        <w:t>；</w:t>
      </w:r>
      <w:r>
        <w:rPr>
          <w:rFonts w:hint="eastAsia" w:ascii="仿宋" w:hAnsi="仿宋" w:eastAsia="仿宋" w:cs="Times New Roman"/>
          <w:color w:val="auto"/>
        </w:rPr>
        <w:t>二层设有穹幕影院、公共服务大厅、身边世界展区、太空探索展区、4D影院、接待室及学术报告厅、卫生间2间</w:t>
      </w:r>
      <w:r>
        <w:rPr>
          <w:rFonts w:hint="eastAsia" w:ascii="仿宋" w:hAnsi="仿宋" w:eastAsia="仿宋" w:cs="Times New Roman"/>
          <w:color w:val="auto"/>
          <w:lang w:eastAsia="zh-CN"/>
        </w:rPr>
        <w:t>；</w:t>
      </w:r>
      <w:r>
        <w:rPr>
          <w:rFonts w:hint="eastAsia" w:ascii="仿宋" w:hAnsi="仿宋" w:eastAsia="仿宋" w:cs="Times New Roman"/>
          <w:color w:val="auto"/>
        </w:rPr>
        <w:t>二层夹层边设有空调设备间、报告厅设备间及控制室</w:t>
      </w:r>
      <w:r>
        <w:rPr>
          <w:rFonts w:hint="eastAsia" w:ascii="仿宋" w:hAnsi="仿宋" w:eastAsia="仿宋" w:cs="Times New Roman"/>
          <w:color w:val="auto"/>
          <w:lang w:eastAsia="zh-CN"/>
        </w:rPr>
        <w:t>；</w:t>
      </w:r>
      <w:r>
        <w:rPr>
          <w:rFonts w:hint="eastAsia" w:ascii="仿宋" w:hAnsi="仿宋" w:eastAsia="仿宋" w:cs="Times New Roman"/>
          <w:color w:val="auto"/>
        </w:rPr>
        <w:t>三层设有能源世界展区、生态安全展区及办公用房，卫生间两间</w:t>
      </w:r>
      <w:r>
        <w:rPr>
          <w:rFonts w:hint="eastAsia" w:ascii="仿宋" w:hAnsi="仿宋" w:eastAsia="仿宋" w:cs="Times New Roman"/>
          <w:color w:val="auto"/>
          <w:lang w:eastAsia="zh-CN"/>
        </w:rPr>
        <w:t>；</w:t>
      </w:r>
      <w:r>
        <w:rPr>
          <w:rFonts w:hint="eastAsia" w:ascii="仿宋" w:hAnsi="仿宋" w:eastAsia="仿宋" w:cs="Times New Roman"/>
          <w:color w:val="auto"/>
        </w:rPr>
        <w:t>三层夹层设有空调设备间和消防设备间。</w:t>
      </w:r>
    </w:p>
    <w:p w14:paraId="2FE15547">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5</w:t>
      </w:r>
      <w:r>
        <w:rPr>
          <w:rFonts w:hint="eastAsia" w:ascii="仿宋" w:hAnsi="仿宋" w:eastAsia="仿宋" w:cs="Times New Roman"/>
          <w:color w:val="auto"/>
          <w:lang w:val="en-US" w:eastAsia="zh-CN"/>
        </w:rPr>
        <w:t>.</w:t>
      </w:r>
      <w:r>
        <w:rPr>
          <w:rFonts w:hint="eastAsia" w:ascii="仿宋" w:hAnsi="仿宋" w:eastAsia="仿宋" w:cs="Times New Roman"/>
          <w:color w:val="auto"/>
        </w:rPr>
        <w:t>办公楼公共区域及会议室服务面积2160平方米，会议室4个，一层夹层设有46人集体会议室和12人会议室各一个</w:t>
      </w:r>
      <w:r>
        <w:rPr>
          <w:rFonts w:hint="eastAsia" w:ascii="仿宋" w:hAnsi="仿宋" w:eastAsia="仿宋" w:cs="Times New Roman"/>
          <w:color w:val="auto"/>
          <w:lang w:eastAsia="zh-CN"/>
        </w:rPr>
        <w:t>；</w:t>
      </w:r>
      <w:r>
        <w:rPr>
          <w:rFonts w:hint="eastAsia" w:ascii="仿宋" w:hAnsi="仿宋" w:eastAsia="仿宋" w:cs="Times New Roman"/>
          <w:color w:val="auto"/>
        </w:rPr>
        <w:t>二层设有可容纳200人的学术报告厅，三层设有20人大会议室一个。</w:t>
      </w:r>
    </w:p>
    <w:p w14:paraId="2C9785CB">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6</w:t>
      </w:r>
      <w:r>
        <w:rPr>
          <w:rFonts w:hint="eastAsia" w:ascii="仿宋" w:hAnsi="仿宋" w:eastAsia="仿宋" w:cs="Times New Roman"/>
          <w:color w:val="auto"/>
          <w:lang w:val="en-US" w:eastAsia="zh-CN"/>
        </w:rPr>
        <w:t>.</w:t>
      </w:r>
      <w:r>
        <w:rPr>
          <w:rFonts w:hint="eastAsia" w:ascii="仿宋" w:hAnsi="仿宋" w:eastAsia="仿宋" w:cs="Times New Roman"/>
          <w:color w:val="auto"/>
        </w:rPr>
        <w:t>4D影院面积254平米，穹幕影院面积200平米。</w:t>
      </w:r>
    </w:p>
    <w:p w14:paraId="0057BE2D">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7</w:t>
      </w:r>
      <w:r>
        <w:rPr>
          <w:rFonts w:hint="eastAsia" w:ascii="仿宋" w:hAnsi="仿宋" w:eastAsia="仿宋" w:cs="Times New Roman"/>
          <w:color w:val="auto"/>
          <w:lang w:val="en-US" w:eastAsia="zh-CN"/>
        </w:rPr>
        <w:t>.</w:t>
      </w:r>
      <w:r>
        <w:rPr>
          <w:rFonts w:hint="eastAsia" w:ascii="仿宋" w:hAnsi="仿宋" w:eastAsia="仿宋" w:cs="Times New Roman"/>
          <w:color w:val="auto"/>
        </w:rPr>
        <w:t>室外面积17150平米， 露天停车场数量147个。</w:t>
      </w:r>
    </w:p>
    <w:p w14:paraId="10A2D0DD">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8</w:t>
      </w:r>
      <w:r>
        <w:rPr>
          <w:rFonts w:hint="eastAsia" w:ascii="仿宋" w:hAnsi="仿宋" w:eastAsia="仿宋" w:cs="Times New Roman"/>
          <w:color w:val="auto"/>
          <w:lang w:val="en-US" w:eastAsia="zh-CN"/>
        </w:rPr>
        <w:t>.</w:t>
      </w:r>
      <w:r>
        <w:rPr>
          <w:rFonts w:hint="eastAsia" w:ascii="仿宋" w:hAnsi="仿宋" w:eastAsia="仿宋" w:cs="Times New Roman"/>
          <w:color w:val="auto"/>
        </w:rPr>
        <w:t>外墙面积</w:t>
      </w:r>
      <w:r>
        <w:rPr>
          <w:rFonts w:hint="eastAsia" w:ascii="仿宋" w:hAnsi="仿宋" w:eastAsia="仿宋" w:cs="Times New Roman"/>
          <w:color w:val="auto"/>
          <w:lang w:eastAsia="zh-CN"/>
        </w:rPr>
        <w:t>：</w:t>
      </w:r>
      <w:r>
        <w:rPr>
          <w:rFonts w:hint="eastAsia" w:ascii="仿宋" w:hAnsi="仿宋" w:eastAsia="仿宋" w:cs="Times New Roman"/>
          <w:color w:val="auto"/>
        </w:rPr>
        <w:t>科技馆设计为广场式绿化隔离，无外墙或围栏。</w:t>
      </w:r>
    </w:p>
    <w:p w14:paraId="485422D5">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9</w:t>
      </w:r>
      <w:r>
        <w:rPr>
          <w:rFonts w:hint="eastAsia" w:ascii="仿宋" w:hAnsi="仿宋" w:eastAsia="仿宋" w:cs="Times New Roman"/>
          <w:color w:val="auto"/>
          <w:lang w:val="en-US" w:eastAsia="zh-CN"/>
        </w:rPr>
        <w:t>.</w:t>
      </w:r>
      <w:r>
        <w:rPr>
          <w:rFonts w:hint="eastAsia" w:ascii="仿宋" w:hAnsi="仿宋" w:eastAsia="仿宋" w:cs="Times New Roman"/>
          <w:color w:val="auto"/>
        </w:rPr>
        <w:t>绿化面积</w:t>
      </w:r>
      <w:r>
        <w:rPr>
          <w:rFonts w:hint="eastAsia" w:ascii="仿宋" w:hAnsi="仿宋" w:eastAsia="仿宋" w:cs="Times New Roman"/>
          <w:color w:val="auto"/>
          <w:lang w:eastAsia="zh-CN"/>
        </w:rPr>
        <w:t>：</w:t>
      </w:r>
      <w:r>
        <w:rPr>
          <w:rFonts w:hint="eastAsia" w:ascii="仿宋" w:hAnsi="仿宋" w:eastAsia="仿宋" w:cs="Times New Roman"/>
          <w:color w:val="auto"/>
        </w:rPr>
        <w:t xml:space="preserve"> 6891平方米。</w:t>
      </w:r>
    </w:p>
    <w:p w14:paraId="1C717490">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10</w:t>
      </w:r>
      <w:r>
        <w:rPr>
          <w:rFonts w:hint="eastAsia" w:ascii="仿宋" w:hAnsi="仿宋" w:eastAsia="仿宋" w:cs="Times New Roman"/>
          <w:color w:val="auto"/>
          <w:lang w:val="en-US" w:eastAsia="zh-CN"/>
        </w:rPr>
        <w:t>.</w:t>
      </w:r>
      <w:r>
        <w:rPr>
          <w:rFonts w:hint="eastAsia" w:ascii="仿宋" w:hAnsi="仿宋" w:eastAsia="仿宋" w:cs="Times New Roman"/>
          <w:color w:val="auto"/>
        </w:rPr>
        <w:t>楼顶平台及建筑物其他附属面积</w:t>
      </w:r>
      <w:r>
        <w:rPr>
          <w:rFonts w:hint="eastAsia" w:ascii="仿宋" w:hAnsi="仿宋" w:eastAsia="仿宋" w:cs="Times New Roman"/>
          <w:color w:val="auto"/>
          <w:lang w:eastAsia="zh-CN"/>
        </w:rPr>
        <w:t>：</w:t>
      </w:r>
      <w:r>
        <w:rPr>
          <w:rFonts w:hint="eastAsia" w:ascii="仿宋" w:hAnsi="仿宋" w:eastAsia="仿宋" w:cs="Times New Roman"/>
          <w:color w:val="auto"/>
        </w:rPr>
        <w:t xml:space="preserve"> 7440平方米。</w:t>
      </w:r>
    </w:p>
    <w:p w14:paraId="2D70F642">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1</w:t>
      </w:r>
      <w:r>
        <w:rPr>
          <w:rFonts w:hint="eastAsia" w:ascii="仿宋" w:hAnsi="仿宋" w:eastAsia="仿宋" w:cs="Times New Roman"/>
          <w:color w:val="auto"/>
          <w:lang w:val="en-US" w:eastAsia="zh-CN"/>
        </w:rPr>
        <w:t>1.</w:t>
      </w:r>
      <w:r>
        <w:rPr>
          <w:rFonts w:hint="eastAsia" w:ascii="仿宋" w:hAnsi="仿宋" w:eastAsia="仿宋" w:cs="Times New Roman"/>
          <w:color w:val="auto"/>
        </w:rPr>
        <w:t>全楼有4部电梯，其中扶梯2部，客梯1部，货梯1部。</w:t>
      </w:r>
    </w:p>
    <w:p w14:paraId="018AEC92">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12</w:t>
      </w:r>
      <w:r>
        <w:rPr>
          <w:rFonts w:hint="eastAsia" w:ascii="仿宋" w:hAnsi="仿宋" w:eastAsia="仿宋" w:cs="Times New Roman"/>
          <w:color w:val="auto"/>
          <w:lang w:val="en-US" w:eastAsia="zh-CN"/>
        </w:rPr>
        <w:t>.</w:t>
      </w:r>
      <w:r>
        <w:rPr>
          <w:rFonts w:hint="eastAsia" w:ascii="仿宋" w:hAnsi="仿宋" w:eastAsia="仿宋" w:cs="Times New Roman"/>
          <w:color w:val="auto"/>
        </w:rPr>
        <w:t>馆内供电设有变电室、10千KV变0. 4KV变压器2台，双电源供电</w:t>
      </w:r>
      <w:r>
        <w:rPr>
          <w:rFonts w:hint="eastAsia" w:ascii="仿宋" w:hAnsi="仿宋" w:eastAsia="仿宋" w:cs="Times New Roman"/>
          <w:color w:val="auto"/>
          <w:lang w:eastAsia="zh-CN"/>
        </w:rPr>
        <w:t>（</w:t>
      </w:r>
      <w:r>
        <w:rPr>
          <w:rFonts w:hint="eastAsia" w:ascii="仿宋" w:hAnsi="仿宋" w:eastAsia="仿宋" w:cs="Times New Roman"/>
          <w:color w:val="auto"/>
        </w:rPr>
        <w:t>配有紧急供电用柴油发电机一组</w:t>
      </w:r>
      <w:r>
        <w:rPr>
          <w:rFonts w:hint="eastAsia" w:ascii="仿宋" w:hAnsi="仿宋" w:eastAsia="仿宋" w:cs="Times New Roman"/>
          <w:color w:val="auto"/>
          <w:lang w:eastAsia="zh-CN"/>
        </w:rPr>
        <w:t>）</w:t>
      </w:r>
      <w:r>
        <w:rPr>
          <w:rFonts w:hint="eastAsia" w:ascii="仿宋" w:hAnsi="仿宋" w:eastAsia="仿宋" w:cs="Times New Roman"/>
          <w:color w:val="auto"/>
        </w:rPr>
        <w:t>，主建筑由配电室配送供电。</w:t>
      </w:r>
    </w:p>
    <w:p w14:paraId="7D164E8C">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13</w:t>
      </w:r>
      <w:r>
        <w:rPr>
          <w:rFonts w:hint="eastAsia" w:ascii="仿宋" w:hAnsi="仿宋" w:eastAsia="仿宋" w:cs="Times New Roman"/>
          <w:color w:val="auto"/>
          <w:lang w:val="en-US" w:eastAsia="zh-CN"/>
        </w:rPr>
        <w:t>.</w:t>
      </w:r>
      <w:r>
        <w:rPr>
          <w:rFonts w:hint="eastAsia" w:ascii="仿宋" w:hAnsi="仿宋" w:eastAsia="仿宋" w:cs="Times New Roman"/>
          <w:color w:val="auto"/>
        </w:rPr>
        <w:t>设有换热站设备一套，展厅采用地暖管道与暖气片结合水暖供热，38台环保式中央空调制冷，办公区域为直流变频空调机组</w:t>
      </w:r>
      <w:r>
        <w:rPr>
          <w:rFonts w:hint="eastAsia" w:ascii="仿宋" w:hAnsi="仿宋" w:eastAsia="仿宋" w:cs="Times New Roman"/>
          <w:color w:val="auto"/>
          <w:lang w:eastAsia="zh-CN"/>
        </w:rPr>
        <w:t>（</w:t>
      </w:r>
      <w:r>
        <w:rPr>
          <w:rFonts w:hint="eastAsia" w:ascii="仿宋" w:hAnsi="仿宋" w:eastAsia="仿宋" w:cs="Times New Roman"/>
          <w:color w:val="auto"/>
        </w:rPr>
        <w:t>制冷、制热</w:t>
      </w:r>
      <w:r>
        <w:rPr>
          <w:rFonts w:hint="eastAsia" w:ascii="仿宋" w:hAnsi="仿宋" w:eastAsia="仿宋" w:cs="Times New Roman"/>
          <w:color w:val="auto"/>
          <w:lang w:eastAsia="zh-CN"/>
        </w:rPr>
        <w:t>）</w:t>
      </w:r>
      <w:r>
        <w:rPr>
          <w:rFonts w:hint="eastAsia" w:ascii="仿宋" w:hAnsi="仿宋" w:eastAsia="仿宋" w:cs="Times New Roman"/>
          <w:color w:val="auto"/>
        </w:rPr>
        <w:t>，以及房间暖气片冬季供热。</w:t>
      </w:r>
    </w:p>
    <w:p w14:paraId="3EA33191">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14</w:t>
      </w:r>
      <w:r>
        <w:rPr>
          <w:rFonts w:hint="eastAsia" w:ascii="仿宋" w:hAnsi="仿宋" w:eastAsia="仿宋" w:cs="Times New Roman"/>
          <w:color w:val="auto"/>
          <w:lang w:val="en-US" w:eastAsia="zh-CN"/>
        </w:rPr>
        <w:t>.</w:t>
      </w:r>
      <w:r>
        <w:rPr>
          <w:rFonts w:hint="eastAsia" w:ascii="仿宋" w:hAnsi="仿宋" w:eastAsia="仿宋" w:cs="Times New Roman"/>
          <w:color w:val="auto"/>
        </w:rPr>
        <w:t>消防设施</w:t>
      </w:r>
      <w:r>
        <w:rPr>
          <w:rFonts w:hint="eastAsia" w:ascii="仿宋" w:hAnsi="仿宋" w:eastAsia="仿宋" w:cs="Times New Roman"/>
          <w:color w:val="auto"/>
          <w:lang w:eastAsia="zh-CN"/>
        </w:rPr>
        <w:t>：</w:t>
      </w:r>
      <w:r>
        <w:rPr>
          <w:rFonts w:hint="eastAsia" w:ascii="仿宋" w:hAnsi="仿宋" w:eastAsia="仿宋" w:cs="Times New Roman"/>
          <w:color w:val="auto"/>
        </w:rPr>
        <w:t>设有火灾自动报警系统，消防控制室设在一层，靠近北入口，靠近北出入口，各主要通道电子门的开闭可实现消防联动</w:t>
      </w:r>
      <w:r>
        <w:rPr>
          <w:rFonts w:hint="eastAsia" w:ascii="仿宋" w:hAnsi="仿宋" w:eastAsia="仿宋" w:cs="Times New Roman"/>
          <w:color w:val="auto"/>
          <w:lang w:eastAsia="zh-CN"/>
        </w:rPr>
        <w:t>；</w:t>
      </w:r>
      <w:r>
        <w:rPr>
          <w:rFonts w:hint="eastAsia" w:ascii="仿宋" w:hAnsi="仿宋" w:eastAsia="仿宋" w:cs="Times New Roman"/>
          <w:color w:val="auto"/>
        </w:rPr>
        <w:t>柴油发电机房设于室外大台阶下方，并配置储油间</w:t>
      </w:r>
      <w:r>
        <w:rPr>
          <w:rFonts w:hint="eastAsia" w:ascii="仿宋" w:hAnsi="仿宋" w:eastAsia="仿宋" w:cs="Times New Roman"/>
          <w:color w:val="auto"/>
          <w:lang w:eastAsia="zh-CN"/>
        </w:rPr>
        <w:t>；</w:t>
      </w:r>
      <w:r>
        <w:rPr>
          <w:rFonts w:hint="eastAsia" w:ascii="仿宋" w:hAnsi="仿宋" w:eastAsia="仿宋" w:cs="Times New Roman"/>
          <w:color w:val="auto"/>
        </w:rPr>
        <w:t>厨房及备餐间设在一层，使用城市管道天然气，设有排烟系统及换新风系统，靠近外出入口，同时在城市管道天然气总管道和进入每个厨房的支管道上均设有事故紧急切断阀，并能与设在厨房内的气体泄漏报警系统联动关闭</w:t>
      </w:r>
      <w:r>
        <w:rPr>
          <w:rFonts w:hint="eastAsia" w:ascii="仿宋" w:hAnsi="仿宋" w:eastAsia="仿宋" w:cs="Times New Roman"/>
          <w:color w:val="auto"/>
          <w:lang w:eastAsia="zh-CN"/>
        </w:rPr>
        <w:t>；</w:t>
      </w:r>
      <w:r>
        <w:rPr>
          <w:rFonts w:hint="eastAsia" w:ascii="仿宋" w:hAnsi="仿宋" w:eastAsia="仿宋" w:cs="Times New Roman"/>
          <w:color w:val="auto"/>
        </w:rPr>
        <w:t>设有9个防火分区，分别是每层的两个展厅和办公区域，二、三层展厅及大厅设有防火卷帘分隔</w:t>
      </w:r>
      <w:r>
        <w:rPr>
          <w:rFonts w:hint="eastAsia" w:ascii="仿宋" w:hAnsi="仿宋" w:eastAsia="仿宋" w:cs="Times New Roman"/>
          <w:color w:val="auto"/>
          <w:lang w:eastAsia="zh-CN"/>
        </w:rPr>
        <w:t>；</w:t>
      </w:r>
      <w:r>
        <w:rPr>
          <w:rFonts w:hint="eastAsia" w:ascii="仿宋" w:hAnsi="仿宋" w:eastAsia="仿宋" w:cs="Times New Roman"/>
          <w:color w:val="auto"/>
        </w:rPr>
        <w:t>除二层大厅设有消防水炮以外，所有办公区域及展厅均采取喷淋加密措施</w:t>
      </w:r>
      <w:r>
        <w:rPr>
          <w:rFonts w:hint="eastAsia" w:ascii="仿宋" w:hAnsi="仿宋" w:eastAsia="仿宋" w:cs="Times New Roman"/>
          <w:color w:val="auto"/>
          <w:lang w:eastAsia="zh-CN"/>
        </w:rPr>
        <w:t>；</w:t>
      </w:r>
      <w:r>
        <w:rPr>
          <w:rFonts w:hint="eastAsia" w:ascii="仿宋" w:hAnsi="仿宋" w:eastAsia="仿宋" w:cs="Times New Roman"/>
          <w:color w:val="auto"/>
        </w:rPr>
        <w:t>建筑内普遍设有感烟器。</w:t>
      </w:r>
    </w:p>
    <w:p w14:paraId="34340123">
      <w:pPr>
        <w:spacing w:line="500" w:lineRule="exact"/>
        <w:ind w:firstLine="420" w:firstLineChars="200"/>
        <w:rPr>
          <w:rFonts w:hint="default" w:ascii="仿宋" w:hAnsi="仿宋" w:eastAsia="仿宋" w:cs="Times New Roman"/>
          <w:color w:val="auto"/>
          <w:lang w:val="en-US" w:eastAsia="zh-CN"/>
        </w:rPr>
      </w:pPr>
      <w:r>
        <w:rPr>
          <w:rFonts w:hint="eastAsia" w:ascii="仿宋" w:hAnsi="仿宋" w:eastAsia="仿宋" w:cs="Times New Roman"/>
          <w:color w:val="auto"/>
        </w:rPr>
        <w:t>（</w:t>
      </w:r>
      <w:r>
        <w:rPr>
          <w:rFonts w:hint="eastAsia" w:ascii="仿宋" w:hAnsi="仿宋" w:eastAsia="仿宋" w:cs="Times New Roman"/>
          <w:color w:val="auto"/>
          <w:lang w:val="en-US" w:eastAsia="zh-CN"/>
        </w:rPr>
        <w:t>二</w:t>
      </w:r>
      <w:r>
        <w:rPr>
          <w:rFonts w:hint="eastAsia" w:ascii="仿宋" w:hAnsi="仿宋" w:eastAsia="仿宋" w:cs="Times New Roman"/>
          <w:color w:val="auto"/>
        </w:rPr>
        <w:t>）人员配置</w:t>
      </w:r>
      <w:r>
        <w:rPr>
          <w:rFonts w:hint="eastAsia" w:ascii="仿宋" w:hAnsi="仿宋" w:eastAsia="仿宋" w:cs="Times New Roman"/>
          <w:color w:val="auto"/>
          <w:lang w:val="en-US" w:eastAsia="zh-CN"/>
        </w:rPr>
        <w:t>与具体服务要求</w:t>
      </w:r>
    </w:p>
    <w:p w14:paraId="72101054">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lang w:val="en-US" w:eastAsia="zh-CN"/>
        </w:rPr>
        <w:t>1.</w:t>
      </w:r>
      <w:r>
        <w:rPr>
          <w:rFonts w:hint="eastAsia" w:ascii="仿宋" w:hAnsi="仿宋" w:eastAsia="仿宋" w:cs="Times New Roman"/>
          <w:color w:val="auto"/>
        </w:rPr>
        <w:t>人员配置</w:t>
      </w:r>
    </w:p>
    <w:tbl>
      <w:tblPr>
        <w:tblStyle w:val="4"/>
        <w:tblW w:w="963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885"/>
        <w:gridCol w:w="660"/>
        <w:gridCol w:w="3327"/>
        <w:gridCol w:w="3832"/>
      </w:tblGrid>
      <w:tr w14:paraId="01F9D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926" w:type="dxa"/>
            <w:tcBorders>
              <w:top w:val="nil"/>
              <w:bottom w:val="nil"/>
            </w:tcBorders>
            <w:noWrap w:val="0"/>
            <w:textDirection w:val="tbRlV"/>
            <w:vAlign w:val="top"/>
          </w:tcPr>
          <w:p w14:paraId="0703134E">
            <w:pPr>
              <w:keepNext w:val="0"/>
              <w:keepLines w:val="0"/>
              <w:pageBreakBefore w:val="0"/>
              <w:widowControl w:val="0"/>
              <w:kinsoku/>
              <w:wordWrap/>
              <w:overflowPunct/>
              <w:topLinePunct w:val="0"/>
              <w:autoSpaceDE/>
              <w:autoSpaceDN/>
              <w:bidi w:val="0"/>
              <w:adjustRightInd/>
              <w:snapToGrid/>
              <w:spacing w:line="240" w:lineRule="exact"/>
              <w:ind w:left="940"/>
              <w:textAlignment w:val="auto"/>
              <w:rPr>
                <w:rFonts w:hint="eastAsia" w:ascii="仿宋_GB2312" w:hAnsi="仿宋_GB2312" w:eastAsia="仿宋_GB2312" w:cs="仿宋_GB2312"/>
                <w:spacing w:val="-42"/>
                <w:sz w:val="24"/>
                <w:szCs w:val="24"/>
              </w:rPr>
            </w:pPr>
          </w:p>
        </w:tc>
        <w:tc>
          <w:tcPr>
            <w:tcW w:w="885" w:type="dxa"/>
            <w:noWrap w:val="0"/>
            <w:vAlign w:val="center"/>
          </w:tcPr>
          <w:p w14:paraId="4A715A44">
            <w:pPr>
              <w:keepNext w:val="0"/>
              <w:keepLines w:val="0"/>
              <w:pageBreakBefore w:val="0"/>
              <w:widowControl w:val="0"/>
              <w:kinsoku/>
              <w:wordWrap/>
              <w:overflowPunct/>
              <w:topLinePunct w:val="0"/>
              <w:autoSpaceDE/>
              <w:autoSpaceDN/>
              <w:bidi w:val="0"/>
              <w:adjustRightInd/>
              <w:snapToGrid/>
              <w:spacing w:line="240" w:lineRule="exact"/>
              <w:ind w:right="109"/>
              <w:jc w:val="center"/>
              <w:textAlignment w:val="auto"/>
              <w:rPr>
                <w:rFonts w:hint="eastAsia" w:ascii="黑体" w:hAnsi="黑体" w:eastAsia="黑体" w:cs="黑体"/>
                <w:spacing w:val="-8"/>
                <w:sz w:val="24"/>
                <w:szCs w:val="24"/>
                <w:lang w:val="en-US" w:eastAsia="zh-CN"/>
              </w:rPr>
            </w:pPr>
            <w:r>
              <w:rPr>
                <w:rFonts w:hint="eastAsia" w:ascii="黑体" w:hAnsi="黑体" w:eastAsia="黑体" w:cs="黑体"/>
                <w:spacing w:val="-8"/>
                <w:sz w:val="24"/>
                <w:szCs w:val="24"/>
                <w:lang w:val="en-US" w:eastAsia="zh-CN"/>
              </w:rPr>
              <w:t>名称</w:t>
            </w:r>
          </w:p>
        </w:tc>
        <w:tc>
          <w:tcPr>
            <w:tcW w:w="660" w:type="dxa"/>
            <w:noWrap w:val="0"/>
            <w:vAlign w:val="center"/>
          </w:tcPr>
          <w:p w14:paraId="10B82E96">
            <w:pPr>
              <w:keepNext w:val="0"/>
              <w:keepLines w:val="0"/>
              <w:pageBreakBefore w:val="0"/>
              <w:widowControl w:val="0"/>
              <w:kinsoku/>
              <w:wordWrap/>
              <w:overflowPunct/>
              <w:topLinePunct w:val="0"/>
              <w:autoSpaceDE/>
              <w:autoSpaceDN/>
              <w:bidi w:val="0"/>
              <w:adjustRightInd/>
              <w:snapToGrid/>
              <w:spacing w:line="240" w:lineRule="exact"/>
              <w:ind w:right="109"/>
              <w:jc w:val="center"/>
              <w:textAlignment w:val="auto"/>
              <w:rPr>
                <w:rFonts w:hint="eastAsia" w:ascii="黑体" w:hAnsi="黑体" w:eastAsia="黑体" w:cs="黑体"/>
                <w:spacing w:val="-8"/>
                <w:sz w:val="24"/>
                <w:szCs w:val="24"/>
                <w:lang w:val="en-US" w:eastAsia="zh-CN"/>
              </w:rPr>
            </w:pPr>
            <w:r>
              <w:rPr>
                <w:rFonts w:hint="eastAsia" w:ascii="黑体" w:hAnsi="黑体" w:eastAsia="黑体" w:cs="黑体"/>
                <w:spacing w:val="-8"/>
                <w:sz w:val="24"/>
                <w:szCs w:val="24"/>
                <w:lang w:val="en-US" w:eastAsia="zh-CN"/>
              </w:rPr>
              <w:t>人数</w:t>
            </w:r>
          </w:p>
        </w:tc>
        <w:tc>
          <w:tcPr>
            <w:tcW w:w="3327" w:type="dxa"/>
            <w:noWrap w:val="0"/>
            <w:vAlign w:val="center"/>
          </w:tcPr>
          <w:p w14:paraId="0DED2FD9">
            <w:pPr>
              <w:keepNext w:val="0"/>
              <w:keepLines w:val="0"/>
              <w:pageBreakBefore w:val="0"/>
              <w:widowControl w:val="0"/>
              <w:kinsoku/>
              <w:wordWrap/>
              <w:overflowPunct/>
              <w:topLinePunct w:val="0"/>
              <w:autoSpaceDE/>
              <w:autoSpaceDN/>
              <w:bidi w:val="0"/>
              <w:adjustRightInd/>
              <w:snapToGrid/>
              <w:spacing w:line="240" w:lineRule="exact"/>
              <w:ind w:right="109"/>
              <w:jc w:val="center"/>
              <w:textAlignment w:val="auto"/>
              <w:rPr>
                <w:rFonts w:hint="eastAsia" w:ascii="黑体" w:hAnsi="黑体" w:eastAsia="黑体" w:cs="黑体"/>
                <w:spacing w:val="-8"/>
                <w:sz w:val="24"/>
                <w:szCs w:val="24"/>
                <w:lang w:val="en-US" w:eastAsia="zh-CN"/>
              </w:rPr>
            </w:pPr>
            <w:r>
              <w:rPr>
                <w:rFonts w:hint="eastAsia" w:ascii="黑体" w:hAnsi="黑体" w:eastAsia="黑体" w:cs="黑体"/>
                <w:spacing w:val="-8"/>
                <w:sz w:val="24"/>
                <w:szCs w:val="24"/>
                <w:lang w:val="en-US" w:eastAsia="zh-CN"/>
              </w:rPr>
              <w:t>岗位要求</w:t>
            </w:r>
          </w:p>
        </w:tc>
        <w:tc>
          <w:tcPr>
            <w:tcW w:w="3832" w:type="dxa"/>
            <w:noWrap w:val="0"/>
            <w:vAlign w:val="center"/>
          </w:tcPr>
          <w:p w14:paraId="44563BBF">
            <w:pPr>
              <w:keepNext w:val="0"/>
              <w:keepLines w:val="0"/>
              <w:pageBreakBefore w:val="0"/>
              <w:widowControl w:val="0"/>
              <w:kinsoku/>
              <w:wordWrap/>
              <w:overflowPunct/>
              <w:topLinePunct w:val="0"/>
              <w:autoSpaceDE/>
              <w:autoSpaceDN/>
              <w:bidi w:val="0"/>
              <w:adjustRightInd/>
              <w:snapToGrid/>
              <w:spacing w:line="240" w:lineRule="exact"/>
              <w:ind w:right="109"/>
              <w:jc w:val="center"/>
              <w:textAlignment w:val="auto"/>
              <w:rPr>
                <w:rFonts w:hint="eastAsia" w:ascii="黑体" w:hAnsi="黑体" w:eastAsia="黑体" w:cs="黑体"/>
                <w:spacing w:val="-8"/>
                <w:sz w:val="24"/>
                <w:szCs w:val="24"/>
                <w:lang w:val="en-US" w:eastAsia="zh-CN"/>
              </w:rPr>
            </w:pPr>
            <w:r>
              <w:rPr>
                <w:rFonts w:hint="eastAsia" w:ascii="黑体" w:hAnsi="黑体" w:eastAsia="黑体" w:cs="黑体"/>
                <w:spacing w:val="-8"/>
                <w:sz w:val="24"/>
                <w:szCs w:val="24"/>
                <w:lang w:val="en-US" w:eastAsia="zh-CN"/>
              </w:rPr>
              <w:t>说明</w:t>
            </w:r>
          </w:p>
        </w:tc>
      </w:tr>
      <w:tr w14:paraId="6E72E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5" w:hRule="atLeast"/>
          <w:jc w:val="center"/>
        </w:trPr>
        <w:tc>
          <w:tcPr>
            <w:tcW w:w="926" w:type="dxa"/>
            <w:vMerge w:val="restart"/>
            <w:tcBorders>
              <w:top w:val="nil"/>
            </w:tcBorders>
            <w:noWrap w:val="0"/>
            <w:textDirection w:val="tbRlV"/>
            <w:vAlign w:val="center"/>
          </w:tcPr>
          <w:p w14:paraId="20CACE7B">
            <w:pPr>
              <w:keepNext w:val="0"/>
              <w:keepLines w:val="0"/>
              <w:pageBreakBefore w:val="0"/>
              <w:widowControl w:val="0"/>
              <w:kinsoku/>
              <w:wordWrap/>
              <w:overflowPunct/>
              <w:topLinePunct w:val="0"/>
              <w:autoSpaceDE/>
              <w:autoSpaceDN/>
              <w:bidi w:val="0"/>
              <w:adjustRightInd/>
              <w:spacing w:line="193" w:lineRule="auto"/>
              <w:ind w:left="0" w:leftChars="0" w:firstLine="0" w:firstLineChars="0"/>
              <w:jc w:val="both"/>
              <w:textAlignment w:val="auto"/>
              <w:rPr>
                <w:rFonts w:hint="eastAsia" w:ascii="仿宋_GB2312" w:hAnsi="仿宋_GB2312" w:eastAsia="仿宋_GB2312" w:cs="仿宋_GB2312"/>
                <w:sz w:val="24"/>
                <w:szCs w:val="24"/>
              </w:rPr>
            </w:pPr>
          </w:p>
          <w:p w14:paraId="23964259">
            <w:pPr>
              <w:keepNext w:val="0"/>
              <w:keepLines w:val="0"/>
              <w:pageBreakBefore w:val="0"/>
              <w:widowControl w:val="0"/>
              <w:kinsoku/>
              <w:wordWrap/>
              <w:overflowPunct/>
              <w:topLinePunct w:val="0"/>
              <w:autoSpaceDE/>
              <w:autoSpaceDN/>
              <w:bidi w:val="0"/>
              <w:adjustRightInd/>
              <w:spacing w:line="193" w:lineRule="auto"/>
              <w:ind w:left="0" w:leftChars="0" w:firstLine="0" w:firstLineChars="0"/>
              <w:jc w:val="both"/>
              <w:textAlignment w:val="auto"/>
              <w:rPr>
                <w:rFonts w:hint="eastAsia" w:ascii="仿宋_GB2312" w:hAnsi="仿宋_GB2312" w:eastAsia="仿宋_GB2312" w:cs="仿宋_GB2312"/>
                <w:sz w:val="24"/>
                <w:szCs w:val="24"/>
              </w:rPr>
            </w:pPr>
          </w:p>
          <w:p w14:paraId="63637698">
            <w:pPr>
              <w:keepNext w:val="0"/>
              <w:keepLines w:val="0"/>
              <w:pageBreakBefore w:val="0"/>
              <w:widowControl w:val="0"/>
              <w:kinsoku/>
              <w:wordWrap/>
              <w:overflowPunct/>
              <w:topLinePunct w:val="0"/>
              <w:autoSpaceDE/>
              <w:autoSpaceDN/>
              <w:bidi w:val="0"/>
              <w:adjustRightInd/>
              <w:spacing w:line="193" w:lineRule="auto"/>
              <w:ind w:left="0" w:leftChars="0" w:firstLine="0" w:firstLineChars="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8"/>
                <w:szCs w:val="28"/>
                <w:lang w:eastAsia="zh-CN"/>
              </w:rPr>
              <w:t>物业部分</w:t>
            </w:r>
          </w:p>
          <w:p w14:paraId="6C606720">
            <w:pPr>
              <w:keepNext w:val="0"/>
              <w:keepLines w:val="0"/>
              <w:pageBreakBefore w:val="0"/>
              <w:widowControl w:val="0"/>
              <w:kinsoku/>
              <w:wordWrap/>
              <w:overflowPunct/>
              <w:topLinePunct w:val="0"/>
              <w:autoSpaceDE/>
              <w:autoSpaceDN/>
              <w:bidi w:val="0"/>
              <w:adjustRightInd/>
              <w:spacing w:line="193" w:lineRule="auto"/>
              <w:ind w:left="0" w:leftChars="0" w:firstLine="0" w:firstLineChars="0"/>
              <w:jc w:val="both"/>
              <w:textAlignment w:val="auto"/>
              <w:rPr>
                <w:rFonts w:hint="eastAsia" w:ascii="仿宋_GB2312" w:hAnsi="仿宋_GB2312" w:eastAsia="仿宋_GB2312" w:cs="仿宋_GB2312"/>
                <w:sz w:val="24"/>
                <w:szCs w:val="24"/>
              </w:rPr>
            </w:pPr>
          </w:p>
          <w:p w14:paraId="020972E5">
            <w:pPr>
              <w:keepNext w:val="0"/>
              <w:keepLines w:val="0"/>
              <w:pageBreakBefore w:val="0"/>
              <w:widowControl w:val="0"/>
              <w:kinsoku/>
              <w:wordWrap/>
              <w:overflowPunct/>
              <w:topLinePunct w:val="0"/>
              <w:autoSpaceDE/>
              <w:autoSpaceDN/>
              <w:bidi w:val="0"/>
              <w:adjustRightInd/>
              <w:spacing w:line="193" w:lineRule="auto"/>
              <w:ind w:left="0" w:leftChars="0" w:firstLine="0" w:firstLineChars="0"/>
              <w:jc w:val="both"/>
              <w:textAlignment w:val="auto"/>
              <w:rPr>
                <w:rFonts w:hint="eastAsia" w:ascii="仿宋_GB2312" w:hAnsi="仿宋_GB2312" w:eastAsia="仿宋_GB2312" w:cs="仿宋_GB2312"/>
                <w:sz w:val="24"/>
                <w:szCs w:val="24"/>
              </w:rPr>
            </w:pPr>
          </w:p>
        </w:tc>
        <w:tc>
          <w:tcPr>
            <w:tcW w:w="885" w:type="dxa"/>
            <w:noWrap w:val="0"/>
            <w:vAlign w:val="center"/>
          </w:tcPr>
          <w:p w14:paraId="63592403">
            <w:pPr>
              <w:keepNext w:val="0"/>
              <w:keepLines w:val="0"/>
              <w:pageBreakBefore w:val="0"/>
              <w:widowControl w:val="0"/>
              <w:kinsoku/>
              <w:wordWrap/>
              <w:overflowPunct/>
              <w:topLinePunct w:val="0"/>
              <w:autoSpaceDE/>
              <w:autoSpaceDN/>
              <w:bidi w:val="0"/>
              <w:adjustRightInd/>
              <w:snapToGrid/>
              <w:spacing w:line="280" w:lineRule="exact"/>
              <w:ind w:right="108"/>
              <w:jc w:val="center"/>
              <w:textAlignment w:val="auto"/>
              <w:rPr>
                <w:rFonts w:hint="eastAsia" w:ascii="仿宋_GB2312" w:hAnsi="仿宋_GB2312" w:eastAsia="仿宋_GB2312" w:cs="仿宋_GB2312"/>
                <w:spacing w:val="-18"/>
                <w:sz w:val="24"/>
                <w:szCs w:val="24"/>
              </w:rPr>
            </w:pPr>
            <w:r>
              <w:rPr>
                <w:rFonts w:hint="eastAsia" w:ascii="仿宋_GB2312" w:hAnsi="仿宋_GB2312" w:eastAsia="仿宋_GB2312" w:cs="仿宋_GB2312"/>
                <w:spacing w:val="-18"/>
                <w:sz w:val="24"/>
                <w:szCs w:val="24"/>
              </w:rPr>
              <w:t>项目</w:t>
            </w:r>
          </w:p>
          <w:p w14:paraId="68723A68">
            <w:pPr>
              <w:keepNext w:val="0"/>
              <w:keepLines w:val="0"/>
              <w:pageBreakBefore w:val="0"/>
              <w:widowControl w:val="0"/>
              <w:kinsoku/>
              <w:wordWrap/>
              <w:overflowPunct/>
              <w:topLinePunct w:val="0"/>
              <w:autoSpaceDE/>
              <w:autoSpaceDN/>
              <w:bidi w:val="0"/>
              <w:adjustRightInd/>
              <w:snapToGrid/>
              <w:spacing w:line="280" w:lineRule="exact"/>
              <w:ind w:right="108"/>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pacing w:val="-18"/>
                <w:sz w:val="24"/>
                <w:szCs w:val="24"/>
              </w:rPr>
              <w:t>经理</w:t>
            </w:r>
          </w:p>
        </w:tc>
        <w:tc>
          <w:tcPr>
            <w:tcW w:w="660" w:type="dxa"/>
            <w:noWrap w:val="0"/>
            <w:vAlign w:val="center"/>
          </w:tcPr>
          <w:p w14:paraId="1A4C2B0F">
            <w:pPr>
              <w:keepNext w:val="0"/>
              <w:keepLines w:val="0"/>
              <w:pageBreakBefore w:val="0"/>
              <w:widowControl w:val="0"/>
              <w:kinsoku/>
              <w:wordWrap/>
              <w:overflowPunct/>
              <w:topLinePunct w:val="0"/>
              <w:autoSpaceDE/>
              <w:autoSpaceDN/>
              <w:bidi w:val="0"/>
              <w:adjustRightInd/>
              <w:snapToGrid w:val="0"/>
              <w:spacing w:line="240" w:lineRule="exact"/>
              <w:ind w:right="102" w:rightChars="0" w:firstLine="234" w:firstLineChars="100"/>
              <w:jc w:val="both"/>
              <w:textAlignment w:val="auto"/>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rPr>
              <w:t>1</w:t>
            </w:r>
          </w:p>
        </w:tc>
        <w:tc>
          <w:tcPr>
            <w:tcW w:w="3327" w:type="dxa"/>
            <w:noWrap w:val="0"/>
            <w:vAlign w:val="center"/>
          </w:tcPr>
          <w:p w14:paraId="2602EDF7">
            <w:pPr>
              <w:keepNext w:val="0"/>
              <w:keepLines w:val="0"/>
              <w:pageBreakBefore w:val="0"/>
              <w:widowControl w:val="0"/>
              <w:kinsoku/>
              <w:wordWrap/>
              <w:overflowPunct/>
              <w:topLinePunct w:val="0"/>
              <w:autoSpaceDE/>
              <w:autoSpaceDN/>
              <w:bidi w:val="0"/>
              <w:adjustRightInd/>
              <w:snapToGrid w:val="0"/>
              <w:spacing w:line="120" w:lineRule="exact"/>
              <w:ind w:right="102" w:rightChars="0" w:firstLine="468" w:firstLineChars="200"/>
              <w:jc w:val="both"/>
              <w:textAlignment w:val="auto"/>
              <w:rPr>
                <w:rFonts w:hint="eastAsia" w:ascii="仿宋_GB2312" w:hAnsi="仿宋_GB2312" w:eastAsia="仿宋_GB2312" w:cs="仿宋_GB2312"/>
                <w:spacing w:val="-3"/>
                <w:sz w:val="24"/>
                <w:szCs w:val="24"/>
              </w:rPr>
            </w:pPr>
          </w:p>
          <w:p w14:paraId="5FA60E3B">
            <w:pPr>
              <w:keepNext w:val="0"/>
              <w:keepLines w:val="0"/>
              <w:pageBreakBefore w:val="0"/>
              <w:widowControl w:val="0"/>
              <w:kinsoku/>
              <w:wordWrap/>
              <w:overflowPunct/>
              <w:topLinePunct w:val="0"/>
              <w:autoSpaceDE/>
              <w:autoSpaceDN/>
              <w:bidi w:val="0"/>
              <w:adjustRightInd/>
              <w:snapToGrid w:val="0"/>
              <w:spacing w:line="240" w:lineRule="auto"/>
              <w:ind w:right="102" w:rightChars="0" w:firstLine="468" w:firstLineChars="20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pacing w:val="-3"/>
                <w:sz w:val="24"/>
                <w:szCs w:val="24"/>
              </w:rPr>
              <w:t>男女不限，55周岁以下，</w:t>
            </w:r>
            <w:r>
              <w:rPr>
                <w:rFonts w:hint="eastAsia" w:ascii="仿宋_GB2312" w:hAnsi="仿宋_GB2312" w:eastAsia="仿宋_GB2312" w:cs="仿宋_GB2312"/>
                <w:spacing w:val="9"/>
                <w:sz w:val="24"/>
                <w:szCs w:val="24"/>
              </w:rPr>
              <w:t>具有从事物业管理经历，</w:t>
            </w:r>
            <w:r>
              <w:rPr>
                <w:rFonts w:hint="eastAsia" w:ascii="仿宋_GB2312" w:hAnsi="仿宋_GB2312" w:eastAsia="仿宋_GB2312" w:cs="仿宋_GB2312"/>
                <w:spacing w:val="7"/>
                <w:sz w:val="24"/>
                <w:szCs w:val="24"/>
              </w:rPr>
              <w:t>知识面</w:t>
            </w:r>
            <w:r>
              <w:rPr>
                <w:rFonts w:hint="eastAsia" w:ascii="仿宋_GB2312" w:hAnsi="仿宋_GB2312" w:eastAsia="仿宋_GB2312" w:cs="仿宋_GB2312"/>
                <w:spacing w:val="4"/>
                <w:sz w:val="24"/>
                <w:szCs w:val="24"/>
              </w:rPr>
              <w:t>宽专业技能熟练</w:t>
            </w:r>
            <w:r>
              <w:rPr>
                <w:rFonts w:hint="eastAsia" w:ascii="仿宋_GB2312" w:hAnsi="仿宋_GB2312" w:eastAsia="仿宋_GB2312" w:cs="仿宋_GB2312"/>
                <w:spacing w:val="4"/>
                <w:sz w:val="24"/>
                <w:szCs w:val="24"/>
                <w:lang w:eastAsia="zh-CN"/>
              </w:rPr>
              <w:t>，具</w:t>
            </w:r>
            <w:r>
              <w:rPr>
                <w:rFonts w:hint="eastAsia" w:ascii="仿宋_GB2312" w:hAnsi="仿宋_GB2312" w:eastAsia="仿宋_GB2312" w:cs="仿宋_GB2312"/>
                <w:spacing w:val="4"/>
                <w:sz w:val="24"/>
                <w:szCs w:val="24"/>
              </w:rPr>
              <w:t>有较</w:t>
            </w:r>
            <w:r>
              <w:rPr>
                <w:rFonts w:hint="eastAsia" w:ascii="仿宋_GB2312" w:hAnsi="仿宋_GB2312" w:eastAsia="仿宋_GB2312" w:cs="仿宋_GB2312"/>
                <w:spacing w:val="9"/>
                <w:sz w:val="24"/>
                <w:szCs w:val="24"/>
              </w:rPr>
              <w:t>强的组织管理协调能力，</w:t>
            </w:r>
            <w:r>
              <w:rPr>
                <w:rFonts w:hint="eastAsia" w:ascii="仿宋_GB2312" w:hAnsi="仿宋_GB2312" w:eastAsia="仿宋_GB2312" w:cs="仿宋_GB2312"/>
                <w:spacing w:val="-1"/>
                <w:sz w:val="24"/>
                <w:szCs w:val="24"/>
              </w:rPr>
              <w:t>身体健康。</w:t>
            </w:r>
          </w:p>
        </w:tc>
        <w:tc>
          <w:tcPr>
            <w:tcW w:w="3832" w:type="dxa"/>
            <w:noWrap w:val="0"/>
            <w:vAlign w:val="center"/>
          </w:tcPr>
          <w:p w14:paraId="3D1868E0">
            <w:pPr>
              <w:keepNext w:val="0"/>
              <w:keepLines w:val="0"/>
              <w:pageBreakBefore w:val="0"/>
              <w:widowControl w:val="0"/>
              <w:kinsoku/>
              <w:wordWrap/>
              <w:overflowPunct/>
              <w:topLinePunct w:val="0"/>
              <w:autoSpaceDE/>
              <w:autoSpaceDN/>
              <w:bidi w:val="0"/>
              <w:adjustRightInd/>
              <w:snapToGrid w:val="0"/>
              <w:spacing w:line="240" w:lineRule="auto"/>
              <w:ind w:right="102" w:rightChars="0" w:firstLine="468" w:firstLineChars="200"/>
              <w:jc w:val="both"/>
              <w:textAlignment w:val="auto"/>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rPr>
              <w:t>全面负责本项目承接范围内各岗位协调管理工作；负责与相关单位 的协调；完成公司下达的年度经营 目标及管理目标，对办公区物业及 餐饮实行全面管理。</w:t>
            </w:r>
          </w:p>
        </w:tc>
      </w:tr>
      <w:tr w14:paraId="54310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5" w:hRule="atLeast"/>
          <w:jc w:val="center"/>
        </w:trPr>
        <w:tc>
          <w:tcPr>
            <w:tcW w:w="926" w:type="dxa"/>
            <w:vMerge w:val="continue"/>
            <w:noWrap w:val="0"/>
            <w:textDirection w:val="tbRlV"/>
            <w:vAlign w:val="top"/>
          </w:tcPr>
          <w:p w14:paraId="4C8EF812">
            <w:pPr>
              <w:spacing w:before="288" w:line="193" w:lineRule="auto"/>
              <w:ind w:left="940"/>
              <w:rPr>
                <w:rFonts w:hint="eastAsia" w:ascii="仿宋_GB2312" w:hAnsi="仿宋_GB2312" w:eastAsia="仿宋_GB2312" w:cs="仿宋_GB2312"/>
                <w:sz w:val="24"/>
                <w:szCs w:val="24"/>
              </w:rPr>
            </w:pPr>
          </w:p>
        </w:tc>
        <w:tc>
          <w:tcPr>
            <w:tcW w:w="885" w:type="dxa"/>
            <w:noWrap w:val="0"/>
            <w:vAlign w:val="center"/>
          </w:tcPr>
          <w:p w14:paraId="7CB6640E">
            <w:pPr>
              <w:keepNext w:val="0"/>
              <w:keepLines w:val="0"/>
              <w:pageBreakBefore w:val="0"/>
              <w:widowControl w:val="0"/>
              <w:kinsoku/>
              <w:wordWrap/>
              <w:overflowPunct/>
              <w:topLinePunct w:val="0"/>
              <w:autoSpaceDE/>
              <w:autoSpaceDN/>
              <w:bidi w:val="0"/>
              <w:adjustRightInd/>
              <w:snapToGrid/>
              <w:spacing w:line="280" w:lineRule="exact"/>
              <w:ind w:right="108"/>
              <w:jc w:val="center"/>
              <w:textAlignment w:val="auto"/>
              <w:rPr>
                <w:rFonts w:hint="eastAsia" w:ascii="仿宋_GB2312" w:hAnsi="仿宋_GB2312" w:eastAsia="仿宋_GB2312" w:cs="仿宋_GB2312"/>
                <w:spacing w:val="-18"/>
                <w:sz w:val="24"/>
                <w:szCs w:val="24"/>
              </w:rPr>
            </w:pPr>
            <w:r>
              <w:rPr>
                <w:rFonts w:hint="eastAsia" w:ascii="仿宋_GB2312" w:hAnsi="仿宋_GB2312" w:eastAsia="仿宋_GB2312" w:cs="仿宋_GB2312"/>
                <w:spacing w:val="-18"/>
                <w:sz w:val="24"/>
                <w:szCs w:val="24"/>
              </w:rPr>
              <w:t>保洁员</w:t>
            </w:r>
          </w:p>
        </w:tc>
        <w:tc>
          <w:tcPr>
            <w:tcW w:w="660" w:type="dxa"/>
            <w:noWrap w:val="0"/>
            <w:vAlign w:val="center"/>
          </w:tcPr>
          <w:p w14:paraId="04029280">
            <w:pPr>
              <w:keepNext w:val="0"/>
              <w:keepLines w:val="0"/>
              <w:pageBreakBefore w:val="0"/>
              <w:widowControl w:val="0"/>
              <w:kinsoku/>
              <w:wordWrap/>
              <w:overflowPunct/>
              <w:topLinePunct w:val="0"/>
              <w:autoSpaceDE/>
              <w:autoSpaceDN/>
              <w:bidi w:val="0"/>
              <w:adjustRightInd/>
              <w:snapToGrid w:val="0"/>
              <w:spacing w:line="240" w:lineRule="exact"/>
              <w:ind w:right="102" w:rightChars="0" w:firstLine="234" w:firstLineChars="100"/>
              <w:jc w:val="both"/>
              <w:textAlignment w:val="auto"/>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11</w:t>
            </w:r>
          </w:p>
        </w:tc>
        <w:tc>
          <w:tcPr>
            <w:tcW w:w="3327" w:type="dxa"/>
            <w:noWrap w:val="0"/>
            <w:vAlign w:val="center"/>
          </w:tcPr>
          <w:p w14:paraId="270F04AE">
            <w:pPr>
              <w:keepNext w:val="0"/>
              <w:keepLines w:val="0"/>
              <w:pageBreakBefore w:val="0"/>
              <w:widowControl w:val="0"/>
              <w:kinsoku/>
              <w:wordWrap/>
              <w:overflowPunct/>
              <w:topLinePunct w:val="0"/>
              <w:autoSpaceDE/>
              <w:autoSpaceDN/>
              <w:bidi w:val="0"/>
              <w:adjustRightInd/>
              <w:snapToGrid w:val="0"/>
              <w:spacing w:line="240" w:lineRule="auto"/>
              <w:ind w:right="102" w:rightChars="0" w:firstLine="468"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女性，年龄在55周岁以下， 具有一年以上相关工作经验，责任心强，身体健康，吃苦耐劳。</w:t>
            </w:r>
          </w:p>
        </w:tc>
        <w:tc>
          <w:tcPr>
            <w:tcW w:w="3832" w:type="dxa"/>
            <w:noWrap w:val="0"/>
            <w:vAlign w:val="center"/>
          </w:tcPr>
          <w:p w14:paraId="50A7C357">
            <w:pPr>
              <w:keepNext w:val="0"/>
              <w:keepLines w:val="0"/>
              <w:pageBreakBefore w:val="0"/>
              <w:widowControl w:val="0"/>
              <w:kinsoku/>
              <w:wordWrap/>
              <w:overflowPunct/>
              <w:topLinePunct w:val="0"/>
              <w:autoSpaceDE/>
              <w:autoSpaceDN/>
              <w:bidi w:val="0"/>
              <w:adjustRightInd/>
              <w:snapToGrid w:val="0"/>
              <w:spacing w:line="240" w:lineRule="auto"/>
              <w:ind w:right="102" w:rightChars="0" w:firstLine="468" w:firstLineChars="200"/>
              <w:jc w:val="both"/>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负责服务区域的卫生清洁包括：通道、大厅、卫生间、外围、车库、电梯等。</w:t>
            </w:r>
          </w:p>
        </w:tc>
      </w:tr>
      <w:tr w14:paraId="4ABC1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5" w:hRule="atLeast"/>
          <w:jc w:val="center"/>
        </w:trPr>
        <w:tc>
          <w:tcPr>
            <w:tcW w:w="926" w:type="dxa"/>
            <w:vMerge w:val="continue"/>
            <w:noWrap w:val="0"/>
            <w:textDirection w:val="tbRlV"/>
            <w:vAlign w:val="top"/>
          </w:tcPr>
          <w:p w14:paraId="39926723">
            <w:pPr>
              <w:pStyle w:val="5"/>
              <w:rPr>
                <w:rFonts w:hint="eastAsia" w:ascii="仿宋_GB2312" w:hAnsi="仿宋_GB2312" w:eastAsia="仿宋_GB2312" w:cs="仿宋_GB2312"/>
                <w:sz w:val="24"/>
                <w:szCs w:val="24"/>
              </w:rPr>
            </w:pPr>
          </w:p>
        </w:tc>
        <w:tc>
          <w:tcPr>
            <w:tcW w:w="885" w:type="dxa"/>
            <w:noWrap w:val="0"/>
            <w:vAlign w:val="center"/>
          </w:tcPr>
          <w:p w14:paraId="141E7510">
            <w:pPr>
              <w:keepNext w:val="0"/>
              <w:keepLines w:val="0"/>
              <w:pageBreakBefore w:val="0"/>
              <w:widowControl w:val="0"/>
              <w:kinsoku/>
              <w:wordWrap/>
              <w:overflowPunct/>
              <w:topLinePunct w:val="0"/>
              <w:autoSpaceDE/>
              <w:autoSpaceDN/>
              <w:bidi w:val="0"/>
              <w:adjustRightInd/>
              <w:snapToGrid/>
              <w:spacing w:line="280" w:lineRule="exact"/>
              <w:ind w:right="108"/>
              <w:jc w:val="center"/>
              <w:textAlignment w:val="auto"/>
              <w:rPr>
                <w:rFonts w:hint="eastAsia" w:ascii="仿宋_GB2312" w:hAnsi="仿宋_GB2312" w:eastAsia="仿宋_GB2312" w:cs="仿宋_GB2312"/>
                <w:spacing w:val="-18"/>
                <w:sz w:val="24"/>
                <w:szCs w:val="24"/>
                <w:lang w:val="en-US" w:eastAsia="zh-CN"/>
              </w:rPr>
            </w:pPr>
            <w:r>
              <w:rPr>
                <w:rFonts w:hint="eastAsia" w:ascii="仿宋_GB2312" w:hAnsi="仿宋_GB2312" w:eastAsia="仿宋_GB2312" w:cs="仿宋_GB2312"/>
                <w:spacing w:val="-18"/>
                <w:sz w:val="24"/>
                <w:szCs w:val="24"/>
                <w:lang w:val="en-US" w:eastAsia="zh-CN"/>
              </w:rPr>
              <w:t>秩序维</w:t>
            </w:r>
          </w:p>
          <w:p w14:paraId="19AD067A">
            <w:pPr>
              <w:keepNext w:val="0"/>
              <w:keepLines w:val="0"/>
              <w:pageBreakBefore w:val="0"/>
              <w:widowControl w:val="0"/>
              <w:kinsoku/>
              <w:wordWrap/>
              <w:overflowPunct/>
              <w:topLinePunct w:val="0"/>
              <w:autoSpaceDE/>
              <w:autoSpaceDN/>
              <w:bidi w:val="0"/>
              <w:adjustRightInd/>
              <w:snapToGrid/>
              <w:spacing w:line="280" w:lineRule="exact"/>
              <w:ind w:right="108"/>
              <w:jc w:val="center"/>
              <w:textAlignment w:val="auto"/>
              <w:rPr>
                <w:rFonts w:hint="eastAsia" w:ascii="仿宋_GB2312" w:hAnsi="仿宋_GB2312" w:eastAsia="仿宋_GB2312" w:cs="仿宋_GB2312"/>
                <w:spacing w:val="-18"/>
                <w:sz w:val="24"/>
                <w:szCs w:val="24"/>
                <w:lang w:val="en-US" w:eastAsia="zh-CN"/>
              </w:rPr>
            </w:pPr>
            <w:r>
              <w:rPr>
                <w:rFonts w:hint="eastAsia" w:ascii="仿宋_GB2312" w:hAnsi="仿宋_GB2312" w:eastAsia="仿宋_GB2312" w:cs="仿宋_GB2312"/>
                <w:spacing w:val="-18"/>
                <w:sz w:val="24"/>
                <w:szCs w:val="24"/>
                <w:lang w:val="en-US" w:eastAsia="zh-CN"/>
              </w:rPr>
              <w:t>护员</w:t>
            </w:r>
          </w:p>
        </w:tc>
        <w:tc>
          <w:tcPr>
            <w:tcW w:w="660" w:type="dxa"/>
            <w:noWrap w:val="0"/>
            <w:vAlign w:val="center"/>
          </w:tcPr>
          <w:p w14:paraId="6EDFACEB">
            <w:pPr>
              <w:keepNext w:val="0"/>
              <w:keepLines w:val="0"/>
              <w:pageBreakBefore w:val="0"/>
              <w:widowControl w:val="0"/>
              <w:kinsoku/>
              <w:wordWrap/>
              <w:overflowPunct/>
              <w:topLinePunct w:val="0"/>
              <w:autoSpaceDE/>
              <w:autoSpaceDN/>
              <w:bidi w:val="0"/>
              <w:adjustRightInd/>
              <w:snapToGrid w:val="0"/>
              <w:spacing w:line="240" w:lineRule="exact"/>
              <w:ind w:right="102" w:rightChars="0" w:firstLine="468" w:firstLineChars="200"/>
              <w:jc w:val="center"/>
              <w:textAlignment w:val="auto"/>
              <w:rPr>
                <w:rFonts w:hint="eastAsia" w:ascii="仿宋_GB2312" w:hAnsi="仿宋_GB2312" w:eastAsia="仿宋_GB2312" w:cs="仿宋_GB2312"/>
                <w:spacing w:val="-3"/>
                <w:sz w:val="24"/>
                <w:szCs w:val="24"/>
                <w:lang w:val="en-US" w:eastAsia="en-US"/>
              </w:rPr>
            </w:pPr>
          </w:p>
          <w:p w14:paraId="50030659">
            <w:pPr>
              <w:keepNext w:val="0"/>
              <w:keepLines w:val="0"/>
              <w:pageBreakBefore w:val="0"/>
              <w:widowControl w:val="0"/>
              <w:kinsoku/>
              <w:wordWrap/>
              <w:overflowPunct/>
              <w:topLinePunct w:val="0"/>
              <w:autoSpaceDE/>
              <w:autoSpaceDN/>
              <w:bidi w:val="0"/>
              <w:adjustRightInd/>
              <w:snapToGrid w:val="0"/>
              <w:spacing w:line="240" w:lineRule="exact"/>
              <w:ind w:right="102" w:rightChars="0" w:firstLine="234" w:firstLineChars="100"/>
              <w:jc w:val="both"/>
              <w:textAlignment w:val="auto"/>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4</w:t>
            </w:r>
          </w:p>
        </w:tc>
        <w:tc>
          <w:tcPr>
            <w:tcW w:w="3327" w:type="dxa"/>
            <w:noWrap w:val="0"/>
            <w:vAlign w:val="center"/>
          </w:tcPr>
          <w:p w14:paraId="55EB8233">
            <w:pPr>
              <w:keepNext w:val="0"/>
              <w:keepLines w:val="0"/>
              <w:pageBreakBefore w:val="0"/>
              <w:widowControl w:val="0"/>
              <w:kinsoku/>
              <w:wordWrap/>
              <w:overflowPunct/>
              <w:topLinePunct w:val="0"/>
              <w:autoSpaceDE/>
              <w:autoSpaceDN/>
              <w:bidi w:val="0"/>
              <w:adjustRightInd/>
              <w:snapToGrid w:val="0"/>
              <w:spacing w:line="240" w:lineRule="auto"/>
              <w:ind w:right="102" w:rightChars="0" w:firstLine="468"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男性，年龄55周岁以下，具有一年以上相关工作经验，责任心强，身体健康，能吃苦耐劳。</w:t>
            </w:r>
          </w:p>
        </w:tc>
        <w:tc>
          <w:tcPr>
            <w:tcW w:w="3832" w:type="dxa"/>
            <w:noWrap w:val="0"/>
            <w:vAlign w:val="center"/>
          </w:tcPr>
          <w:p w14:paraId="405E5659">
            <w:pPr>
              <w:keepNext w:val="0"/>
              <w:keepLines w:val="0"/>
              <w:pageBreakBefore w:val="0"/>
              <w:widowControl w:val="0"/>
              <w:kinsoku/>
              <w:wordWrap/>
              <w:overflowPunct/>
              <w:topLinePunct w:val="0"/>
              <w:autoSpaceDE/>
              <w:autoSpaceDN/>
              <w:bidi w:val="0"/>
              <w:adjustRightInd/>
              <w:snapToGrid w:val="0"/>
              <w:spacing w:line="240" w:lineRule="auto"/>
              <w:ind w:right="102" w:rightChars="0" w:firstLine="468" w:firstLineChars="200"/>
              <w:jc w:val="both"/>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门岗：负责办公区门岗、停车场、办公区内的秩序维护，人员、物品的进出及车辆的管理。巡逻岗：主要负责所辖区域的日常巡检工作。</w:t>
            </w:r>
          </w:p>
        </w:tc>
      </w:tr>
      <w:tr w14:paraId="5F0BA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0" w:hRule="atLeast"/>
          <w:jc w:val="center"/>
        </w:trPr>
        <w:tc>
          <w:tcPr>
            <w:tcW w:w="926" w:type="dxa"/>
            <w:vMerge w:val="continue"/>
            <w:noWrap w:val="0"/>
            <w:textDirection w:val="tbRlV"/>
            <w:vAlign w:val="top"/>
          </w:tcPr>
          <w:p w14:paraId="4C7699D5">
            <w:pPr>
              <w:pStyle w:val="5"/>
              <w:rPr>
                <w:rFonts w:hint="eastAsia" w:ascii="仿宋_GB2312" w:hAnsi="仿宋_GB2312" w:eastAsia="仿宋_GB2312" w:cs="仿宋_GB2312"/>
                <w:sz w:val="24"/>
                <w:szCs w:val="24"/>
              </w:rPr>
            </w:pPr>
          </w:p>
        </w:tc>
        <w:tc>
          <w:tcPr>
            <w:tcW w:w="885" w:type="dxa"/>
            <w:noWrap w:val="0"/>
            <w:vAlign w:val="center"/>
          </w:tcPr>
          <w:p w14:paraId="137DC928">
            <w:pPr>
              <w:keepNext w:val="0"/>
              <w:keepLines w:val="0"/>
              <w:pageBreakBefore w:val="0"/>
              <w:widowControl w:val="0"/>
              <w:kinsoku/>
              <w:wordWrap/>
              <w:overflowPunct/>
              <w:topLinePunct w:val="0"/>
              <w:autoSpaceDE/>
              <w:autoSpaceDN/>
              <w:bidi w:val="0"/>
              <w:adjustRightInd/>
              <w:snapToGrid/>
              <w:spacing w:line="280" w:lineRule="exact"/>
              <w:ind w:right="108"/>
              <w:jc w:val="center"/>
              <w:textAlignment w:val="auto"/>
              <w:rPr>
                <w:rFonts w:hint="eastAsia" w:ascii="仿宋_GB2312" w:hAnsi="仿宋_GB2312" w:eastAsia="仿宋_GB2312" w:cs="仿宋_GB2312"/>
                <w:spacing w:val="-18"/>
                <w:sz w:val="24"/>
                <w:szCs w:val="24"/>
                <w:lang w:val="en-US" w:eastAsia="zh-CN"/>
              </w:rPr>
            </w:pPr>
            <w:r>
              <w:rPr>
                <w:rFonts w:hint="eastAsia" w:ascii="仿宋_GB2312" w:hAnsi="仿宋_GB2312" w:eastAsia="仿宋_GB2312" w:cs="仿宋_GB2312"/>
                <w:spacing w:val="-18"/>
                <w:sz w:val="24"/>
                <w:szCs w:val="24"/>
                <w:lang w:val="en-US" w:eastAsia="zh-CN"/>
              </w:rPr>
              <w:t>秩序巡</w:t>
            </w:r>
          </w:p>
          <w:p w14:paraId="10E0CEAF">
            <w:pPr>
              <w:keepNext w:val="0"/>
              <w:keepLines w:val="0"/>
              <w:pageBreakBefore w:val="0"/>
              <w:widowControl w:val="0"/>
              <w:kinsoku/>
              <w:wordWrap/>
              <w:overflowPunct/>
              <w:topLinePunct w:val="0"/>
              <w:autoSpaceDE/>
              <w:autoSpaceDN/>
              <w:bidi w:val="0"/>
              <w:adjustRightInd/>
              <w:snapToGrid/>
              <w:spacing w:line="280" w:lineRule="exact"/>
              <w:ind w:right="108"/>
              <w:jc w:val="center"/>
              <w:textAlignment w:val="auto"/>
              <w:rPr>
                <w:rFonts w:hint="eastAsia" w:ascii="仿宋_GB2312" w:hAnsi="仿宋_GB2312" w:eastAsia="仿宋_GB2312" w:cs="仿宋_GB2312"/>
                <w:spacing w:val="-18"/>
                <w:sz w:val="24"/>
                <w:szCs w:val="24"/>
                <w:lang w:val="en-US" w:eastAsia="zh-CN"/>
              </w:rPr>
            </w:pPr>
            <w:r>
              <w:rPr>
                <w:rFonts w:hint="eastAsia" w:ascii="仿宋_GB2312" w:hAnsi="仿宋_GB2312" w:eastAsia="仿宋_GB2312" w:cs="仿宋_GB2312"/>
                <w:spacing w:val="-18"/>
                <w:sz w:val="24"/>
                <w:szCs w:val="24"/>
                <w:lang w:val="en-US" w:eastAsia="zh-CN"/>
              </w:rPr>
              <w:t>逻员</w:t>
            </w:r>
          </w:p>
        </w:tc>
        <w:tc>
          <w:tcPr>
            <w:tcW w:w="660" w:type="dxa"/>
            <w:noWrap w:val="0"/>
            <w:vAlign w:val="center"/>
          </w:tcPr>
          <w:p w14:paraId="33BD7460">
            <w:pPr>
              <w:spacing w:before="73" w:line="179" w:lineRule="auto"/>
              <w:ind w:firstLine="234" w:firstLineChars="100"/>
              <w:jc w:val="both"/>
              <w:rPr>
                <w:rFonts w:hint="eastAsia" w:ascii="仿宋_GB2312" w:hAnsi="仿宋_GB2312" w:eastAsia="仿宋_GB2312" w:cs="仿宋_GB2312"/>
                <w:spacing w:val="-3"/>
                <w:kern w:val="2"/>
                <w:sz w:val="24"/>
                <w:szCs w:val="24"/>
                <w:lang w:val="en-US" w:eastAsia="zh-CN" w:bidi="ar-SA"/>
              </w:rPr>
            </w:pPr>
            <w:r>
              <w:rPr>
                <w:rFonts w:hint="eastAsia" w:ascii="仿宋_GB2312" w:hAnsi="仿宋_GB2312" w:eastAsia="仿宋_GB2312" w:cs="仿宋_GB2312"/>
                <w:spacing w:val="-3"/>
                <w:kern w:val="2"/>
                <w:sz w:val="24"/>
                <w:szCs w:val="24"/>
                <w:lang w:val="en-US" w:eastAsia="zh-CN" w:bidi="ar-SA"/>
              </w:rPr>
              <w:t>4</w:t>
            </w:r>
          </w:p>
        </w:tc>
        <w:tc>
          <w:tcPr>
            <w:tcW w:w="3327" w:type="dxa"/>
            <w:noWrap w:val="0"/>
            <w:vAlign w:val="center"/>
          </w:tcPr>
          <w:p w14:paraId="2A0C91C8">
            <w:pPr>
              <w:keepNext w:val="0"/>
              <w:keepLines w:val="0"/>
              <w:pageBreakBefore w:val="0"/>
              <w:widowControl w:val="0"/>
              <w:kinsoku/>
              <w:wordWrap/>
              <w:overflowPunct/>
              <w:topLinePunct w:val="0"/>
              <w:autoSpaceDE/>
              <w:autoSpaceDN/>
              <w:bidi w:val="0"/>
              <w:adjustRightInd/>
              <w:snapToGrid w:val="0"/>
              <w:spacing w:line="240" w:lineRule="auto"/>
              <w:ind w:right="102" w:rightChars="0" w:firstLine="468" w:firstLineChars="200"/>
              <w:jc w:val="both"/>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男性，年龄55 周岁以下，具有一年以上相关工作经验，责任心强，身体健康</w:t>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pacing w:val="-3"/>
                <w:sz w:val="24"/>
                <w:szCs w:val="24"/>
              </w:rPr>
              <w:t>能吃苦耐劳。</w:t>
            </w:r>
          </w:p>
        </w:tc>
        <w:tc>
          <w:tcPr>
            <w:tcW w:w="3832" w:type="dxa"/>
            <w:noWrap w:val="0"/>
            <w:vAlign w:val="center"/>
          </w:tcPr>
          <w:p w14:paraId="45494F20">
            <w:pPr>
              <w:keepNext w:val="0"/>
              <w:keepLines w:val="0"/>
              <w:pageBreakBefore w:val="0"/>
              <w:widowControl w:val="0"/>
              <w:kinsoku/>
              <w:wordWrap/>
              <w:overflowPunct/>
              <w:topLinePunct w:val="0"/>
              <w:autoSpaceDE/>
              <w:autoSpaceDN/>
              <w:bidi w:val="0"/>
              <w:adjustRightInd/>
              <w:snapToGrid w:val="0"/>
              <w:spacing w:line="240" w:lineRule="auto"/>
              <w:ind w:right="102" w:rightChars="0" w:firstLine="468" w:firstLineChars="200"/>
              <w:jc w:val="both"/>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门岗：负责办公区门岗</w:t>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pacing w:val="-3"/>
                <w:sz w:val="24"/>
                <w:szCs w:val="24"/>
              </w:rPr>
              <w:t>停车场、办公区内的秩序维护，人员、物品的进出及车辆的管理。巡逻岗：主要负责所辖区域的日常巡检工作。</w:t>
            </w:r>
          </w:p>
        </w:tc>
      </w:tr>
      <w:tr w14:paraId="33F92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jc w:val="center"/>
        </w:trPr>
        <w:tc>
          <w:tcPr>
            <w:tcW w:w="926" w:type="dxa"/>
            <w:vMerge w:val="continue"/>
            <w:noWrap w:val="0"/>
            <w:textDirection w:val="tbRlV"/>
            <w:vAlign w:val="top"/>
          </w:tcPr>
          <w:p w14:paraId="47765968">
            <w:pPr>
              <w:pStyle w:val="5"/>
              <w:rPr>
                <w:rFonts w:hint="eastAsia" w:ascii="仿宋_GB2312" w:hAnsi="仿宋_GB2312" w:eastAsia="仿宋_GB2312" w:cs="仿宋_GB2312"/>
                <w:sz w:val="24"/>
                <w:szCs w:val="24"/>
              </w:rPr>
            </w:pPr>
          </w:p>
        </w:tc>
        <w:tc>
          <w:tcPr>
            <w:tcW w:w="885" w:type="dxa"/>
            <w:noWrap w:val="0"/>
            <w:vAlign w:val="center"/>
          </w:tcPr>
          <w:p w14:paraId="26480D12">
            <w:pPr>
              <w:keepNext w:val="0"/>
              <w:keepLines w:val="0"/>
              <w:pageBreakBefore w:val="0"/>
              <w:widowControl w:val="0"/>
              <w:kinsoku/>
              <w:wordWrap/>
              <w:overflowPunct/>
              <w:topLinePunct w:val="0"/>
              <w:autoSpaceDE/>
              <w:autoSpaceDN/>
              <w:bidi w:val="0"/>
              <w:adjustRightInd/>
              <w:snapToGrid/>
              <w:spacing w:line="280" w:lineRule="exact"/>
              <w:ind w:right="108"/>
              <w:jc w:val="center"/>
              <w:textAlignment w:val="auto"/>
              <w:rPr>
                <w:rFonts w:hint="eastAsia" w:ascii="仿宋_GB2312" w:hAnsi="仿宋_GB2312" w:eastAsia="仿宋_GB2312" w:cs="仿宋_GB2312"/>
                <w:spacing w:val="-18"/>
                <w:sz w:val="24"/>
                <w:szCs w:val="24"/>
                <w:lang w:val="en-US" w:eastAsia="zh-CN"/>
              </w:rPr>
            </w:pPr>
            <w:r>
              <w:rPr>
                <w:rFonts w:hint="eastAsia" w:ascii="仿宋_GB2312" w:hAnsi="仿宋_GB2312" w:eastAsia="仿宋_GB2312" w:cs="仿宋_GB2312"/>
                <w:spacing w:val="-18"/>
                <w:sz w:val="24"/>
                <w:szCs w:val="24"/>
                <w:lang w:val="en-US" w:eastAsia="zh-CN"/>
              </w:rPr>
              <w:t>水暖维修工</w:t>
            </w:r>
          </w:p>
        </w:tc>
        <w:tc>
          <w:tcPr>
            <w:tcW w:w="660" w:type="dxa"/>
            <w:noWrap w:val="0"/>
            <w:vAlign w:val="center"/>
          </w:tcPr>
          <w:p w14:paraId="2C0B78F1">
            <w:pPr>
              <w:spacing w:before="74" w:line="179" w:lineRule="auto"/>
              <w:ind w:firstLine="234" w:firstLineChars="100"/>
              <w:jc w:val="both"/>
              <w:rPr>
                <w:rFonts w:hint="eastAsia" w:ascii="仿宋_GB2312" w:hAnsi="仿宋_GB2312" w:eastAsia="仿宋_GB2312" w:cs="仿宋_GB2312"/>
                <w:spacing w:val="-3"/>
                <w:kern w:val="2"/>
                <w:sz w:val="24"/>
                <w:szCs w:val="24"/>
                <w:lang w:val="en-US" w:eastAsia="zh-CN" w:bidi="ar-SA"/>
              </w:rPr>
            </w:pPr>
            <w:r>
              <w:rPr>
                <w:rFonts w:hint="eastAsia" w:ascii="仿宋_GB2312" w:hAnsi="仿宋_GB2312" w:eastAsia="仿宋_GB2312" w:cs="仿宋_GB2312"/>
                <w:spacing w:val="-3"/>
                <w:kern w:val="2"/>
                <w:sz w:val="24"/>
                <w:szCs w:val="24"/>
                <w:lang w:val="en-US" w:eastAsia="zh-CN" w:bidi="ar-SA"/>
              </w:rPr>
              <w:t>2</w:t>
            </w:r>
          </w:p>
        </w:tc>
        <w:tc>
          <w:tcPr>
            <w:tcW w:w="3327" w:type="dxa"/>
            <w:noWrap w:val="0"/>
            <w:vAlign w:val="center"/>
          </w:tcPr>
          <w:p w14:paraId="1AD3D353">
            <w:pPr>
              <w:keepNext w:val="0"/>
              <w:keepLines w:val="0"/>
              <w:pageBreakBefore w:val="0"/>
              <w:widowControl w:val="0"/>
              <w:kinsoku/>
              <w:wordWrap/>
              <w:overflowPunct/>
              <w:topLinePunct w:val="0"/>
              <w:autoSpaceDE/>
              <w:autoSpaceDN/>
              <w:bidi w:val="0"/>
              <w:adjustRightInd/>
              <w:snapToGrid w:val="0"/>
              <w:spacing w:line="120" w:lineRule="exact"/>
              <w:ind w:right="102" w:rightChars="0" w:firstLine="468" w:firstLineChars="200"/>
              <w:jc w:val="both"/>
              <w:textAlignment w:val="auto"/>
              <w:rPr>
                <w:rFonts w:hint="eastAsia" w:ascii="仿宋_GB2312" w:hAnsi="仿宋_GB2312" w:eastAsia="仿宋_GB2312" w:cs="仿宋_GB2312"/>
                <w:spacing w:val="-3"/>
                <w:sz w:val="24"/>
                <w:szCs w:val="24"/>
              </w:rPr>
            </w:pPr>
          </w:p>
          <w:p w14:paraId="0715DF71">
            <w:pPr>
              <w:keepNext w:val="0"/>
              <w:keepLines w:val="0"/>
              <w:pageBreakBefore w:val="0"/>
              <w:widowControl w:val="0"/>
              <w:kinsoku/>
              <w:wordWrap/>
              <w:overflowPunct/>
              <w:topLinePunct w:val="0"/>
              <w:autoSpaceDE/>
              <w:autoSpaceDN/>
              <w:bidi w:val="0"/>
              <w:adjustRightInd/>
              <w:snapToGrid w:val="0"/>
              <w:spacing w:line="240" w:lineRule="auto"/>
              <w:ind w:right="102" w:rightChars="0" w:firstLine="468" w:firstLineChars="200"/>
              <w:jc w:val="both"/>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男性，年龄55周岁以下，具有两年以上相关工作经验</w:t>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pacing w:val="-3"/>
                <w:sz w:val="24"/>
                <w:szCs w:val="24"/>
              </w:rPr>
              <w:t>熟悉</w:t>
            </w:r>
            <w:r>
              <w:rPr>
                <w:rFonts w:hint="eastAsia" w:ascii="仿宋_GB2312" w:hAnsi="仿宋_GB2312" w:eastAsia="仿宋_GB2312" w:cs="仿宋_GB2312"/>
                <w:spacing w:val="-3"/>
                <w:sz w:val="24"/>
                <w:szCs w:val="24"/>
                <w:lang w:val="en-US" w:eastAsia="zh-CN"/>
              </w:rPr>
              <w:t>水暖</w:t>
            </w:r>
            <w:r>
              <w:rPr>
                <w:rFonts w:hint="eastAsia" w:ascii="仿宋_GB2312" w:hAnsi="仿宋_GB2312" w:eastAsia="仿宋_GB2312" w:cs="仿宋_GB2312"/>
                <w:spacing w:val="-3"/>
                <w:sz w:val="24"/>
                <w:szCs w:val="24"/>
              </w:rPr>
              <w:t>操作的各项规程，责任心强，吃苦耐劳，身体健康。</w:t>
            </w:r>
          </w:p>
        </w:tc>
        <w:tc>
          <w:tcPr>
            <w:tcW w:w="3832" w:type="dxa"/>
            <w:noWrap w:val="0"/>
            <w:vAlign w:val="center"/>
          </w:tcPr>
          <w:p w14:paraId="5217980F">
            <w:pPr>
              <w:keepNext w:val="0"/>
              <w:keepLines w:val="0"/>
              <w:pageBreakBefore w:val="0"/>
              <w:widowControl w:val="0"/>
              <w:kinsoku/>
              <w:wordWrap/>
              <w:overflowPunct/>
              <w:topLinePunct w:val="0"/>
              <w:autoSpaceDE/>
              <w:autoSpaceDN/>
              <w:bidi w:val="0"/>
              <w:adjustRightInd/>
              <w:snapToGrid w:val="0"/>
              <w:spacing w:line="240" w:lineRule="auto"/>
              <w:ind w:right="102" w:rightChars="0" w:firstLine="468" w:firstLineChars="200"/>
              <w:jc w:val="both"/>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负责</w:t>
            </w:r>
            <w:r>
              <w:rPr>
                <w:rFonts w:hint="eastAsia" w:ascii="仿宋_GB2312" w:hAnsi="仿宋_GB2312" w:eastAsia="仿宋_GB2312" w:cs="仿宋_GB2312"/>
                <w:spacing w:val="-3"/>
                <w:sz w:val="24"/>
                <w:szCs w:val="24"/>
                <w:lang w:val="en-US" w:eastAsia="zh-CN"/>
              </w:rPr>
              <w:t>馆内水暖的</w:t>
            </w:r>
            <w:r>
              <w:rPr>
                <w:rFonts w:hint="eastAsia" w:ascii="仿宋_GB2312" w:hAnsi="仿宋_GB2312" w:eastAsia="仿宋_GB2312" w:cs="仿宋_GB2312"/>
                <w:spacing w:val="-3"/>
                <w:sz w:val="24"/>
                <w:szCs w:val="24"/>
              </w:rPr>
              <w:t>日常运行，负责供暖设施设备日常运行</w:t>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pacing w:val="-3"/>
                <w:sz w:val="24"/>
                <w:szCs w:val="24"/>
              </w:rPr>
              <w:t>负责给排水的日常管理，办公区共用设施设备的日常管理维修。</w:t>
            </w:r>
          </w:p>
        </w:tc>
      </w:tr>
      <w:tr w14:paraId="0297A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26" w:type="dxa"/>
            <w:vMerge w:val="continue"/>
            <w:noWrap w:val="0"/>
            <w:vAlign w:val="top"/>
          </w:tcPr>
          <w:p w14:paraId="76B48106">
            <w:pPr>
              <w:spacing w:before="87" w:line="271" w:lineRule="auto"/>
              <w:ind w:left="125" w:right="107" w:hanging="5"/>
              <w:rPr>
                <w:rFonts w:hint="eastAsia" w:ascii="仿宋_GB2312" w:hAnsi="仿宋_GB2312" w:eastAsia="仿宋_GB2312" w:cs="仿宋_GB2312"/>
                <w:spacing w:val="-12"/>
                <w:sz w:val="24"/>
                <w:szCs w:val="24"/>
              </w:rPr>
            </w:pPr>
          </w:p>
        </w:tc>
        <w:tc>
          <w:tcPr>
            <w:tcW w:w="885" w:type="dxa"/>
            <w:noWrap w:val="0"/>
            <w:vAlign w:val="center"/>
          </w:tcPr>
          <w:p w14:paraId="7EB19668">
            <w:pPr>
              <w:keepNext w:val="0"/>
              <w:keepLines w:val="0"/>
              <w:pageBreakBefore w:val="0"/>
              <w:widowControl w:val="0"/>
              <w:kinsoku/>
              <w:wordWrap/>
              <w:overflowPunct/>
              <w:topLinePunct w:val="0"/>
              <w:autoSpaceDE/>
              <w:autoSpaceDN/>
              <w:bidi w:val="0"/>
              <w:adjustRightInd/>
              <w:snapToGrid/>
              <w:spacing w:line="280" w:lineRule="exact"/>
              <w:ind w:right="108"/>
              <w:jc w:val="center"/>
              <w:textAlignment w:val="auto"/>
              <w:rPr>
                <w:rFonts w:hint="eastAsia" w:ascii="仿宋_GB2312" w:hAnsi="仿宋_GB2312" w:eastAsia="仿宋_GB2312" w:cs="仿宋_GB2312"/>
                <w:spacing w:val="-18"/>
                <w:sz w:val="24"/>
                <w:szCs w:val="24"/>
                <w:lang w:val="en-US" w:eastAsia="zh-CN"/>
              </w:rPr>
            </w:pPr>
            <w:r>
              <w:rPr>
                <w:rFonts w:hint="eastAsia" w:ascii="仿宋_GB2312" w:hAnsi="仿宋_GB2312" w:eastAsia="仿宋_GB2312" w:cs="仿宋_GB2312"/>
                <w:spacing w:val="-18"/>
                <w:sz w:val="24"/>
                <w:szCs w:val="24"/>
                <w:lang w:val="en-US" w:eastAsia="zh-CN"/>
              </w:rPr>
              <w:t>安防监控员</w:t>
            </w:r>
          </w:p>
        </w:tc>
        <w:tc>
          <w:tcPr>
            <w:tcW w:w="660" w:type="dxa"/>
            <w:noWrap w:val="0"/>
            <w:vAlign w:val="center"/>
          </w:tcPr>
          <w:p w14:paraId="5EE692E0">
            <w:pPr>
              <w:keepNext w:val="0"/>
              <w:keepLines w:val="0"/>
              <w:pageBreakBefore w:val="0"/>
              <w:widowControl w:val="0"/>
              <w:kinsoku/>
              <w:wordWrap/>
              <w:overflowPunct/>
              <w:topLinePunct w:val="0"/>
              <w:autoSpaceDE/>
              <w:autoSpaceDN/>
              <w:bidi w:val="0"/>
              <w:adjustRightInd/>
              <w:snapToGrid w:val="0"/>
              <w:spacing w:line="240" w:lineRule="exact"/>
              <w:ind w:right="102" w:rightChars="0" w:firstLine="234" w:firstLineChars="100"/>
              <w:jc w:val="both"/>
              <w:textAlignment w:val="auto"/>
              <w:rPr>
                <w:rFonts w:hint="eastAsia" w:ascii="仿宋_GB2312" w:hAnsi="仿宋_GB2312" w:eastAsia="仿宋_GB2312" w:cs="仿宋_GB2312"/>
                <w:spacing w:val="-3"/>
                <w:kern w:val="2"/>
                <w:sz w:val="24"/>
                <w:szCs w:val="24"/>
                <w:lang w:val="en-US" w:eastAsia="zh-CN" w:bidi="ar-SA"/>
              </w:rPr>
            </w:pPr>
            <w:r>
              <w:rPr>
                <w:rFonts w:hint="eastAsia" w:ascii="仿宋_GB2312" w:hAnsi="仿宋_GB2312" w:eastAsia="仿宋_GB2312" w:cs="仿宋_GB2312"/>
                <w:spacing w:val="-3"/>
                <w:kern w:val="2"/>
                <w:sz w:val="24"/>
                <w:szCs w:val="24"/>
                <w:lang w:val="en-US" w:eastAsia="zh-CN" w:bidi="ar-SA"/>
              </w:rPr>
              <w:t>4</w:t>
            </w:r>
          </w:p>
        </w:tc>
        <w:tc>
          <w:tcPr>
            <w:tcW w:w="3327" w:type="dxa"/>
            <w:noWrap w:val="0"/>
            <w:vAlign w:val="top"/>
          </w:tcPr>
          <w:p w14:paraId="241C9DB6">
            <w:pPr>
              <w:keepNext w:val="0"/>
              <w:keepLines w:val="0"/>
              <w:pageBreakBefore w:val="0"/>
              <w:widowControl w:val="0"/>
              <w:kinsoku/>
              <w:wordWrap/>
              <w:overflowPunct/>
              <w:topLinePunct w:val="0"/>
              <w:autoSpaceDE/>
              <w:autoSpaceDN/>
              <w:bidi w:val="0"/>
              <w:adjustRightInd/>
              <w:snapToGrid w:val="0"/>
              <w:spacing w:line="120" w:lineRule="exact"/>
              <w:ind w:right="102" w:rightChars="0" w:firstLine="468" w:firstLineChars="200"/>
              <w:jc w:val="both"/>
              <w:textAlignment w:val="auto"/>
              <w:rPr>
                <w:rFonts w:hint="eastAsia" w:ascii="仿宋_GB2312" w:hAnsi="仿宋_GB2312" w:eastAsia="仿宋_GB2312" w:cs="仿宋_GB2312"/>
                <w:spacing w:val="-3"/>
                <w:sz w:val="24"/>
                <w:szCs w:val="24"/>
              </w:rPr>
            </w:pPr>
          </w:p>
          <w:p w14:paraId="3EDBA0AE">
            <w:pPr>
              <w:keepNext w:val="0"/>
              <w:keepLines w:val="0"/>
              <w:pageBreakBefore w:val="0"/>
              <w:widowControl w:val="0"/>
              <w:kinsoku/>
              <w:wordWrap/>
              <w:overflowPunct/>
              <w:topLinePunct w:val="0"/>
              <w:autoSpaceDE/>
              <w:autoSpaceDN/>
              <w:bidi w:val="0"/>
              <w:adjustRightInd/>
              <w:snapToGrid w:val="0"/>
              <w:spacing w:line="240" w:lineRule="auto"/>
              <w:ind w:right="102" w:rightChars="0" w:firstLine="468" w:firstLineChars="200"/>
              <w:jc w:val="both"/>
              <w:textAlignment w:val="auto"/>
              <w:rPr>
                <w:rFonts w:hint="eastAsia" w:ascii="仿宋_GB2312" w:hAnsi="仿宋_GB2312" w:eastAsia="仿宋_GB2312" w:cs="仿宋_GB2312"/>
                <w:spacing w:val="-3"/>
                <w:sz w:val="24"/>
                <w:szCs w:val="24"/>
                <w:lang w:val="en-US" w:eastAsia="en-US"/>
              </w:rPr>
            </w:pPr>
            <w:r>
              <w:rPr>
                <w:rFonts w:hint="eastAsia" w:ascii="仿宋_GB2312" w:hAnsi="仿宋_GB2312" w:eastAsia="仿宋_GB2312" w:cs="仿宋_GB2312"/>
                <w:spacing w:val="-3"/>
                <w:sz w:val="24"/>
                <w:szCs w:val="24"/>
              </w:rPr>
              <w:t>年龄4</w:t>
            </w:r>
            <w:r>
              <w:rPr>
                <w:rFonts w:hint="eastAsia" w:ascii="仿宋_GB2312" w:hAnsi="仿宋_GB2312" w:eastAsia="仿宋_GB2312" w:cs="仿宋_GB2312"/>
                <w:spacing w:val="-3"/>
                <w:sz w:val="24"/>
                <w:szCs w:val="24"/>
                <w:lang w:val="en-US" w:eastAsia="zh-CN"/>
              </w:rPr>
              <w:t>8</w:t>
            </w:r>
            <w:r>
              <w:rPr>
                <w:rFonts w:hint="eastAsia" w:ascii="仿宋_GB2312" w:hAnsi="仿宋_GB2312" w:eastAsia="仿宋_GB2312" w:cs="仿宋_GB2312"/>
                <w:spacing w:val="-3"/>
                <w:sz w:val="24"/>
                <w:szCs w:val="24"/>
              </w:rPr>
              <w:t>周岁以下，身体健 康，爱岗敬业，有相关工作经验。</w:t>
            </w:r>
          </w:p>
        </w:tc>
        <w:tc>
          <w:tcPr>
            <w:tcW w:w="3832" w:type="dxa"/>
            <w:noWrap w:val="0"/>
            <w:vAlign w:val="top"/>
          </w:tcPr>
          <w:p w14:paraId="0010CF73">
            <w:pPr>
              <w:keepNext w:val="0"/>
              <w:keepLines w:val="0"/>
              <w:pageBreakBefore w:val="0"/>
              <w:widowControl w:val="0"/>
              <w:kinsoku/>
              <w:wordWrap/>
              <w:overflowPunct/>
              <w:topLinePunct w:val="0"/>
              <w:autoSpaceDE/>
              <w:autoSpaceDN/>
              <w:bidi w:val="0"/>
              <w:adjustRightInd/>
              <w:snapToGrid w:val="0"/>
              <w:spacing w:line="120" w:lineRule="exact"/>
              <w:ind w:right="102" w:rightChars="0" w:firstLine="468" w:firstLineChars="200"/>
              <w:jc w:val="both"/>
              <w:textAlignment w:val="auto"/>
              <w:rPr>
                <w:rFonts w:hint="eastAsia" w:ascii="仿宋_GB2312" w:hAnsi="仿宋_GB2312" w:eastAsia="仿宋_GB2312" w:cs="仿宋_GB2312"/>
                <w:spacing w:val="-3"/>
                <w:sz w:val="24"/>
                <w:szCs w:val="24"/>
                <w:lang w:val="en-US" w:eastAsia="zh-CN"/>
              </w:rPr>
            </w:pPr>
          </w:p>
          <w:p w14:paraId="6064A800">
            <w:pPr>
              <w:keepNext w:val="0"/>
              <w:keepLines w:val="0"/>
              <w:pageBreakBefore w:val="0"/>
              <w:widowControl w:val="0"/>
              <w:kinsoku/>
              <w:wordWrap/>
              <w:overflowPunct/>
              <w:topLinePunct w:val="0"/>
              <w:autoSpaceDE/>
              <w:autoSpaceDN/>
              <w:bidi w:val="0"/>
              <w:adjustRightInd/>
              <w:snapToGrid w:val="0"/>
              <w:spacing w:line="240" w:lineRule="auto"/>
              <w:ind w:right="102" w:rightChars="0" w:firstLine="468" w:firstLineChars="200"/>
              <w:jc w:val="both"/>
              <w:textAlignment w:val="auto"/>
              <w:rPr>
                <w:rFonts w:hint="eastAsia" w:ascii="仿宋_GB2312" w:hAnsi="仿宋_GB2312" w:eastAsia="仿宋_GB2312" w:cs="仿宋_GB2312"/>
                <w:spacing w:val="-3"/>
                <w:sz w:val="24"/>
                <w:szCs w:val="24"/>
                <w:lang w:val="en-US" w:eastAsia="en-US"/>
              </w:rPr>
            </w:pPr>
            <w:r>
              <w:rPr>
                <w:rFonts w:hint="eastAsia" w:ascii="仿宋_GB2312" w:hAnsi="仿宋_GB2312" w:eastAsia="仿宋_GB2312" w:cs="仿宋_GB2312"/>
                <w:spacing w:val="-3"/>
                <w:sz w:val="24"/>
                <w:szCs w:val="24"/>
                <w:lang w:val="en-US" w:eastAsia="zh-CN"/>
              </w:rPr>
              <w:t>负责</w:t>
            </w:r>
            <w:r>
              <w:rPr>
                <w:rFonts w:hint="eastAsia" w:ascii="仿宋_GB2312" w:hAnsi="仿宋_GB2312" w:eastAsia="仿宋_GB2312" w:cs="仿宋_GB2312"/>
                <w:spacing w:val="-3"/>
                <w:sz w:val="24"/>
                <w:szCs w:val="24"/>
              </w:rPr>
              <w:t>安防</w:t>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pacing w:val="-3"/>
                <w:sz w:val="24"/>
                <w:szCs w:val="24"/>
              </w:rPr>
              <w:t>监控</w:t>
            </w:r>
            <w:r>
              <w:rPr>
                <w:rFonts w:hint="eastAsia" w:ascii="仿宋_GB2312" w:hAnsi="仿宋_GB2312" w:eastAsia="仿宋_GB2312" w:cs="仿宋_GB2312"/>
                <w:spacing w:val="-3"/>
                <w:sz w:val="24"/>
                <w:szCs w:val="24"/>
                <w:lang w:val="en-US" w:eastAsia="zh-CN"/>
              </w:rPr>
              <w:t>设施</w:t>
            </w:r>
            <w:r>
              <w:rPr>
                <w:rFonts w:hint="eastAsia" w:ascii="仿宋_GB2312" w:hAnsi="仿宋_GB2312" w:eastAsia="仿宋_GB2312" w:cs="仿宋_GB2312"/>
                <w:spacing w:val="-3"/>
                <w:sz w:val="24"/>
                <w:szCs w:val="24"/>
              </w:rPr>
              <w:t>及消防控制设备的管理和使用。</w:t>
            </w:r>
          </w:p>
        </w:tc>
      </w:tr>
      <w:tr w14:paraId="5CEAA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926" w:type="dxa"/>
            <w:vMerge w:val="continue"/>
            <w:noWrap w:val="0"/>
            <w:vAlign w:val="top"/>
          </w:tcPr>
          <w:p w14:paraId="3814B4E3">
            <w:pPr>
              <w:spacing w:before="87" w:line="271" w:lineRule="auto"/>
              <w:ind w:left="125" w:right="107" w:hanging="5"/>
              <w:rPr>
                <w:rFonts w:hint="eastAsia" w:ascii="仿宋_GB2312" w:hAnsi="仿宋_GB2312" w:eastAsia="仿宋_GB2312" w:cs="仿宋_GB2312"/>
                <w:spacing w:val="-12"/>
                <w:sz w:val="24"/>
                <w:szCs w:val="24"/>
              </w:rPr>
            </w:pPr>
          </w:p>
        </w:tc>
        <w:tc>
          <w:tcPr>
            <w:tcW w:w="885" w:type="dxa"/>
            <w:noWrap w:val="0"/>
            <w:vAlign w:val="center"/>
          </w:tcPr>
          <w:p w14:paraId="58A3F861">
            <w:pPr>
              <w:keepNext w:val="0"/>
              <w:keepLines w:val="0"/>
              <w:pageBreakBefore w:val="0"/>
              <w:widowControl w:val="0"/>
              <w:kinsoku/>
              <w:wordWrap/>
              <w:overflowPunct/>
              <w:topLinePunct w:val="0"/>
              <w:autoSpaceDE/>
              <w:autoSpaceDN/>
              <w:bidi w:val="0"/>
              <w:adjustRightInd/>
              <w:snapToGrid/>
              <w:spacing w:line="280" w:lineRule="exact"/>
              <w:ind w:right="108"/>
              <w:jc w:val="center"/>
              <w:textAlignment w:val="auto"/>
              <w:rPr>
                <w:rFonts w:hint="eastAsia" w:ascii="仿宋_GB2312" w:hAnsi="仿宋_GB2312" w:eastAsia="仿宋_GB2312" w:cs="仿宋_GB2312"/>
                <w:spacing w:val="-18"/>
                <w:sz w:val="24"/>
                <w:szCs w:val="24"/>
                <w:lang w:val="en-US" w:eastAsia="zh-CN"/>
              </w:rPr>
            </w:pPr>
            <w:r>
              <w:rPr>
                <w:rFonts w:hint="eastAsia" w:ascii="仿宋_GB2312" w:hAnsi="仿宋_GB2312" w:eastAsia="仿宋_GB2312" w:cs="仿宋_GB2312"/>
                <w:spacing w:val="-18"/>
                <w:sz w:val="24"/>
                <w:szCs w:val="24"/>
                <w:lang w:val="en-US" w:eastAsia="zh-CN"/>
              </w:rPr>
              <w:t>绿化养护员</w:t>
            </w:r>
          </w:p>
        </w:tc>
        <w:tc>
          <w:tcPr>
            <w:tcW w:w="660" w:type="dxa"/>
            <w:noWrap w:val="0"/>
            <w:vAlign w:val="center"/>
          </w:tcPr>
          <w:p w14:paraId="7DBF3A41">
            <w:pPr>
              <w:keepNext w:val="0"/>
              <w:keepLines w:val="0"/>
              <w:pageBreakBefore w:val="0"/>
              <w:widowControl w:val="0"/>
              <w:kinsoku/>
              <w:wordWrap/>
              <w:overflowPunct/>
              <w:topLinePunct w:val="0"/>
              <w:autoSpaceDE/>
              <w:autoSpaceDN/>
              <w:bidi w:val="0"/>
              <w:adjustRightInd/>
              <w:snapToGrid w:val="0"/>
              <w:spacing w:line="240" w:lineRule="exact"/>
              <w:ind w:right="102" w:rightChars="0" w:firstLine="234" w:firstLineChars="100"/>
              <w:jc w:val="both"/>
              <w:textAlignment w:val="auto"/>
              <w:rPr>
                <w:rFonts w:hint="eastAsia" w:ascii="仿宋_GB2312" w:hAnsi="仿宋_GB2312" w:eastAsia="仿宋_GB2312" w:cs="仿宋_GB2312"/>
                <w:spacing w:val="-3"/>
                <w:kern w:val="2"/>
                <w:sz w:val="24"/>
                <w:szCs w:val="24"/>
                <w:lang w:val="en-US" w:eastAsia="zh-CN" w:bidi="ar-SA"/>
              </w:rPr>
            </w:pPr>
            <w:r>
              <w:rPr>
                <w:rFonts w:hint="eastAsia" w:ascii="仿宋_GB2312" w:hAnsi="仿宋_GB2312" w:eastAsia="仿宋_GB2312" w:cs="仿宋_GB2312"/>
                <w:spacing w:val="-3"/>
                <w:kern w:val="2"/>
                <w:sz w:val="24"/>
                <w:szCs w:val="24"/>
                <w:lang w:val="en-US" w:eastAsia="zh-CN" w:bidi="ar-SA"/>
              </w:rPr>
              <w:t>1</w:t>
            </w:r>
          </w:p>
        </w:tc>
        <w:tc>
          <w:tcPr>
            <w:tcW w:w="3327" w:type="dxa"/>
            <w:noWrap w:val="0"/>
            <w:vAlign w:val="top"/>
          </w:tcPr>
          <w:p w14:paraId="60280465">
            <w:pPr>
              <w:keepNext w:val="0"/>
              <w:keepLines w:val="0"/>
              <w:pageBreakBefore w:val="0"/>
              <w:widowControl w:val="0"/>
              <w:kinsoku/>
              <w:wordWrap/>
              <w:overflowPunct/>
              <w:topLinePunct w:val="0"/>
              <w:autoSpaceDE/>
              <w:autoSpaceDN/>
              <w:bidi w:val="0"/>
              <w:adjustRightInd/>
              <w:snapToGrid w:val="0"/>
              <w:spacing w:line="120" w:lineRule="exact"/>
              <w:ind w:right="102" w:rightChars="0" w:firstLine="480" w:firstLineChars="200"/>
              <w:jc w:val="both"/>
              <w:textAlignment w:val="auto"/>
              <w:rPr>
                <w:rFonts w:hint="eastAsia" w:ascii="仿宋_GB2312" w:hAnsi="仿宋_GB2312" w:eastAsia="仿宋_GB2312" w:cs="仿宋_GB2312"/>
                <w:sz w:val="24"/>
                <w:szCs w:val="24"/>
              </w:rPr>
            </w:pPr>
          </w:p>
          <w:p w14:paraId="6E9D8536">
            <w:pPr>
              <w:keepNext w:val="0"/>
              <w:keepLines w:val="0"/>
              <w:pageBreakBefore w:val="0"/>
              <w:widowControl w:val="0"/>
              <w:kinsoku/>
              <w:wordWrap/>
              <w:overflowPunct/>
              <w:topLinePunct w:val="0"/>
              <w:autoSpaceDE/>
              <w:autoSpaceDN/>
              <w:bidi w:val="0"/>
              <w:adjustRightInd/>
              <w:snapToGrid w:val="0"/>
              <w:spacing w:line="240" w:lineRule="auto"/>
              <w:ind w:right="102" w:righ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年龄</w:t>
            </w:r>
            <w:r>
              <w:rPr>
                <w:rFonts w:hint="eastAsia" w:ascii="仿宋_GB2312" w:hAnsi="仿宋_GB2312" w:eastAsia="仿宋_GB2312" w:cs="仿宋_GB2312"/>
                <w:sz w:val="24"/>
                <w:szCs w:val="24"/>
                <w:lang w:val="en-US" w:eastAsia="zh-CN"/>
              </w:rPr>
              <w:t>55</w:t>
            </w:r>
            <w:r>
              <w:rPr>
                <w:rFonts w:hint="eastAsia" w:ascii="仿宋_GB2312" w:hAnsi="仿宋_GB2312" w:eastAsia="仿宋_GB2312" w:cs="仿宋_GB2312"/>
                <w:sz w:val="24"/>
                <w:szCs w:val="24"/>
              </w:rPr>
              <w:t>周岁以下，身体健 康，爱岗敬业</w:t>
            </w:r>
            <w:r>
              <w:rPr>
                <w:rFonts w:hint="eastAsia" w:ascii="仿宋_GB2312" w:hAnsi="仿宋_GB2312" w:eastAsia="仿宋_GB2312" w:cs="仿宋_GB2312"/>
                <w:sz w:val="24"/>
                <w:szCs w:val="24"/>
                <w:lang w:eastAsia="zh-CN"/>
              </w:rPr>
              <w:t>，具</w:t>
            </w:r>
            <w:r>
              <w:rPr>
                <w:rFonts w:hint="eastAsia" w:ascii="仿宋_GB2312" w:hAnsi="仿宋_GB2312" w:eastAsia="仿宋_GB2312" w:cs="仿宋_GB2312"/>
                <w:sz w:val="24"/>
                <w:szCs w:val="24"/>
              </w:rPr>
              <w:t>有相关工作经验。</w:t>
            </w:r>
          </w:p>
        </w:tc>
        <w:tc>
          <w:tcPr>
            <w:tcW w:w="3832" w:type="dxa"/>
            <w:noWrap w:val="0"/>
            <w:vAlign w:val="top"/>
          </w:tcPr>
          <w:p w14:paraId="65FACD87">
            <w:pPr>
              <w:keepNext w:val="0"/>
              <w:keepLines w:val="0"/>
              <w:pageBreakBefore w:val="0"/>
              <w:widowControl w:val="0"/>
              <w:kinsoku/>
              <w:wordWrap/>
              <w:overflowPunct/>
              <w:topLinePunct w:val="0"/>
              <w:autoSpaceDE/>
              <w:autoSpaceDN/>
              <w:bidi w:val="0"/>
              <w:adjustRightInd/>
              <w:snapToGrid w:val="0"/>
              <w:spacing w:line="120" w:lineRule="exact"/>
              <w:ind w:right="102" w:rightChars="0" w:firstLine="480" w:firstLineChars="200"/>
              <w:jc w:val="both"/>
              <w:textAlignment w:val="auto"/>
              <w:rPr>
                <w:rFonts w:hint="eastAsia" w:ascii="仿宋_GB2312" w:hAnsi="仿宋_GB2312" w:eastAsia="仿宋_GB2312" w:cs="仿宋_GB2312"/>
                <w:sz w:val="24"/>
                <w:szCs w:val="24"/>
                <w:lang w:val="en-US" w:eastAsia="zh-CN"/>
              </w:rPr>
            </w:pPr>
          </w:p>
          <w:p w14:paraId="1BCDBC32">
            <w:pPr>
              <w:keepNext w:val="0"/>
              <w:keepLines w:val="0"/>
              <w:pageBreakBefore w:val="0"/>
              <w:widowControl w:val="0"/>
              <w:kinsoku/>
              <w:wordWrap/>
              <w:overflowPunct/>
              <w:topLinePunct w:val="0"/>
              <w:autoSpaceDE/>
              <w:autoSpaceDN/>
              <w:bidi w:val="0"/>
              <w:adjustRightInd/>
              <w:snapToGrid w:val="0"/>
              <w:spacing w:line="240" w:lineRule="auto"/>
              <w:ind w:right="102" w:righ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负责馆外围的绿化养护和修剪工作，保证成活率和美观。</w:t>
            </w:r>
          </w:p>
        </w:tc>
      </w:tr>
      <w:tr w14:paraId="6472F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jc w:val="center"/>
        </w:trPr>
        <w:tc>
          <w:tcPr>
            <w:tcW w:w="926" w:type="dxa"/>
            <w:vMerge w:val="continue"/>
            <w:noWrap w:val="0"/>
            <w:vAlign w:val="top"/>
          </w:tcPr>
          <w:p w14:paraId="6C5B5CDB">
            <w:pPr>
              <w:spacing w:before="87" w:line="271" w:lineRule="auto"/>
              <w:ind w:left="125" w:right="107" w:hanging="5"/>
              <w:rPr>
                <w:rFonts w:hint="eastAsia" w:ascii="仿宋_GB2312" w:hAnsi="仿宋_GB2312" w:eastAsia="仿宋_GB2312" w:cs="仿宋_GB2312"/>
                <w:spacing w:val="-12"/>
                <w:sz w:val="24"/>
                <w:szCs w:val="24"/>
              </w:rPr>
            </w:pPr>
          </w:p>
        </w:tc>
        <w:tc>
          <w:tcPr>
            <w:tcW w:w="885" w:type="dxa"/>
            <w:noWrap w:val="0"/>
            <w:vAlign w:val="center"/>
          </w:tcPr>
          <w:p w14:paraId="31060A45">
            <w:pPr>
              <w:keepNext w:val="0"/>
              <w:keepLines w:val="0"/>
              <w:pageBreakBefore w:val="0"/>
              <w:widowControl w:val="0"/>
              <w:kinsoku/>
              <w:wordWrap/>
              <w:overflowPunct/>
              <w:topLinePunct w:val="0"/>
              <w:autoSpaceDE/>
              <w:autoSpaceDN/>
              <w:bidi w:val="0"/>
              <w:adjustRightInd/>
              <w:snapToGrid/>
              <w:spacing w:line="280" w:lineRule="exact"/>
              <w:ind w:right="108"/>
              <w:jc w:val="center"/>
              <w:textAlignment w:val="auto"/>
              <w:rPr>
                <w:rFonts w:hint="eastAsia" w:ascii="仿宋_GB2312" w:hAnsi="仿宋_GB2312" w:eastAsia="仿宋_GB2312" w:cs="仿宋_GB2312"/>
                <w:spacing w:val="-18"/>
                <w:sz w:val="24"/>
                <w:szCs w:val="24"/>
                <w:lang w:val="en-US" w:eastAsia="zh-CN"/>
              </w:rPr>
            </w:pPr>
            <w:r>
              <w:rPr>
                <w:rFonts w:hint="eastAsia" w:ascii="仿宋_GB2312" w:hAnsi="仿宋_GB2312" w:eastAsia="仿宋_GB2312" w:cs="仿宋_GB2312"/>
                <w:spacing w:val="-18"/>
                <w:sz w:val="24"/>
                <w:szCs w:val="24"/>
                <w:lang w:val="en-US" w:eastAsia="zh-CN"/>
              </w:rPr>
              <w:t>消防操作员</w:t>
            </w:r>
          </w:p>
        </w:tc>
        <w:tc>
          <w:tcPr>
            <w:tcW w:w="660" w:type="dxa"/>
            <w:noWrap w:val="0"/>
            <w:vAlign w:val="center"/>
          </w:tcPr>
          <w:p w14:paraId="43B9488C">
            <w:pPr>
              <w:keepNext w:val="0"/>
              <w:keepLines w:val="0"/>
              <w:pageBreakBefore w:val="0"/>
              <w:widowControl w:val="0"/>
              <w:kinsoku/>
              <w:wordWrap/>
              <w:overflowPunct/>
              <w:topLinePunct w:val="0"/>
              <w:autoSpaceDE/>
              <w:autoSpaceDN/>
              <w:bidi w:val="0"/>
              <w:adjustRightInd/>
              <w:snapToGrid w:val="0"/>
              <w:spacing w:line="240" w:lineRule="exact"/>
              <w:ind w:right="102" w:rightChars="0" w:firstLine="234" w:firstLineChars="100"/>
              <w:jc w:val="both"/>
              <w:textAlignment w:val="auto"/>
              <w:rPr>
                <w:rFonts w:hint="eastAsia" w:ascii="仿宋_GB2312" w:hAnsi="仿宋_GB2312" w:eastAsia="仿宋_GB2312" w:cs="仿宋_GB2312"/>
                <w:spacing w:val="-3"/>
                <w:kern w:val="2"/>
                <w:sz w:val="24"/>
                <w:szCs w:val="24"/>
                <w:lang w:val="en-US" w:eastAsia="zh-CN" w:bidi="ar-SA"/>
              </w:rPr>
            </w:pPr>
            <w:r>
              <w:rPr>
                <w:rFonts w:hint="eastAsia" w:ascii="仿宋_GB2312" w:hAnsi="仿宋_GB2312" w:eastAsia="仿宋_GB2312" w:cs="仿宋_GB2312"/>
                <w:spacing w:val="-3"/>
                <w:kern w:val="2"/>
                <w:sz w:val="24"/>
                <w:szCs w:val="24"/>
                <w:lang w:val="en-US" w:eastAsia="zh-CN" w:bidi="ar-SA"/>
              </w:rPr>
              <w:t>3</w:t>
            </w:r>
          </w:p>
        </w:tc>
        <w:tc>
          <w:tcPr>
            <w:tcW w:w="3327" w:type="dxa"/>
            <w:noWrap w:val="0"/>
            <w:vAlign w:val="center"/>
          </w:tcPr>
          <w:p w14:paraId="75FCD9A4">
            <w:pPr>
              <w:keepNext w:val="0"/>
              <w:keepLines w:val="0"/>
              <w:pageBreakBefore w:val="0"/>
              <w:widowControl w:val="0"/>
              <w:kinsoku/>
              <w:wordWrap/>
              <w:overflowPunct/>
              <w:topLinePunct w:val="0"/>
              <w:autoSpaceDE/>
              <w:autoSpaceDN/>
              <w:bidi w:val="0"/>
              <w:adjustRightInd/>
              <w:snapToGrid w:val="0"/>
              <w:spacing w:line="120" w:lineRule="exact"/>
              <w:ind w:right="102" w:rightChars="0" w:firstLine="480" w:firstLineChars="200"/>
              <w:jc w:val="both"/>
              <w:textAlignment w:val="auto"/>
              <w:rPr>
                <w:rFonts w:hint="eastAsia" w:ascii="仿宋_GB2312" w:hAnsi="仿宋_GB2312" w:eastAsia="仿宋_GB2312" w:cs="仿宋_GB2312"/>
                <w:sz w:val="24"/>
                <w:szCs w:val="24"/>
              </w:rPr>
            </w:pPr>
          </w:p>
          <w:p w14:paraId="59A9E421">
            <w:pPr>
              <w:keepNext w:val="0"/>
              <w:keepLines w:val="0"/>
              <w:pageBreakBefore w:val="0"/>
              <w:widowControl w:val="0"/>
              <w:kinsoku/>
              <w:wordWrap/>
              <w:overflowPunct/>
              <w:topLinePunct w:val="0"/>
              <w:autoSpaceDE/>
              <w:autoSpaceDN/>
              <w:bidi w:val="0"/>
              <w:adjustRightInd/>
              <w:snapToGrid w:val="0"/>
              <w:spacing w:line="240" w:lineRule="auto"/>
              <w:ind w:right="102" w:rightChars="0" w:firstLine="480" w:firstLineChars="200"/>
              <w:jc w:val="both"/>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z w:val="24"/>
                <w:szCs w:val="24"/>
              </w:rPr>
              <w:t>年龄</w:t>
            </w:r>
            <w:r>
              <w:rPr>
                <w:rFonts w:hint="eastAsia" w:ascii="仿宋_GB2312" w:hAnsi="仿宋_GB2312" w:eastAsia="仿宋_GB2312" w:cs="仿宋_GB2312"/>
                <w:sz w:val="24"/>
                <w:szCs w:val="24"/>
                <w:lang w:val="en-US" w:eastAsia="zh-CN"/>
              </w:rPr>
              <w:t>45</w:t>
            </w:r>
            <w:r>
              <w:rPr>
                <w:rFonts w:hint="eastAsia" w:ascii="仿宋_GB2312" w:hAnsi="仿宋_GB2312" w:eastAsia="仿宋_GB2312" w:cs="仿宋_GB2312"/>
                <w:sz w:val="24"/>
                <w:szCs w:val="24"/>
              </w:rPr>
              <w:t>周岁以下，</w:t>
            </w:r>
            <w:r>
              <w:rPr>
                <w:rFonts w:hint="eastAsia" w:ascii="仿宋_GB2312" w:hAnsi="仿宋_GB2312" w:eastAsia="仿宋_GB2312" w:cs="仿宋_GB2312"/>
                <w:sz w:val="24"/>
                <w:szCs w:val="24"/>
                <w:lang w:eastAsia="zh-CN"/>
              </w:rPr>
              <w:t>身体健康，爱岗敬业，具有相关工作经验。</w:t>
            </w:r>
          </w:p>
        </w:tc>
        <w:tc>
          <w:tcPr>
            <w:tcW w:w="3832" w:type="dxa"/>
            <w:noWrap w:val="0"/>
            <w:vAlign w:val="center"/>
          </w:tcPr>
          <w:p w14:paraId="64044D9C">
            <w:pPr>
              <w:keepNext w:val="0"/>
              <w:keepLines w:val="0"/>
              <w:pageBreakBefore w:val="0"/>
              <w:widowControl w:val="0"/>
              <w:kinsoku/>
              <w:wordWrap/>
              <w:overflowPunct/>
              <w:topLinePunct w:val="0"/>
              <w:autoSpaceDE/>
              <w:autoSpaceDN/>
              <w:bidi w:val="0"/>
              <w:adjustRightInd/>
              <w:snapToGrid w:val="0"/>
              <w:spacing w:line="240" w:lineRule="auto"/>
              <w:ind w:right="102" w:rightChars="0" w:firstLine="480" w:firstLineChars="200"/>
              <w:jc w:val="both"/>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z w:val="24"/>
                <w:szCs w:val="24"/>
              </w:rPr>
              <w:t>安防、消防、监控及消防控制设备的管理和使用。</w:t>
            </w:r>
          </w:p>
        </w:tc>
      </w:tr>
      <w:tr w14:paraId="4258F4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926" w:type="dxa"/>
            <w:vMerge w:val="continue"/>
            <w:noWrap w:val="0"/>
            <w:vAlign w:val="top"/>
          </w:tcPr>
          <w:p w14:paraId="424E2CC9">
            <w:pPr>
              <w:spacing w:before="87" w:line="271" w:lineRule="auto"/>
              <w:ind w:left="125" w:right="107" w:hanging="5"/>
              <w:rPr>
                <w:rFonts w:hint="eastAsia" w:ascii="仿宋_GB2312" w:hAnsi="仿宋_GB2312" w:eastAsia="仿宋_GB2312" w:cs="仿宋_GB2312"/>
                <w:spacing w:val="-12"/>
                <w:sz w:val="24"/>
                <w:szCs w:val="24"/>
              </w:rPr>
            </w:pPr>
          </w:p>
        </w:tc>
        <w:tc>
          <w:tcPr>
            <w:tcW w:w="885" w:type="dxa"/>
            <w:noWrap w:val="0"/>
            <w:vAlign w:val="center"/>
          </w:tcPr>
          <w:p w14:paraId="101D2BA8">
            <w:pPr>
              <w:keepNext w:val="0"/>
              <w:keepLines w:val="0"/>
              <w:pageBreakBefore w:val="0"/>
              <w:widowControl w:val="0"/>
              <w:kinsoku/>
              <w:wordWrap/>
              <w:overflowPunct/>
              <w:topLinePunct w:val="0"/>
              <w:autoSpaceDE/>
              <w:autoSpaceDN/>
              <w:bidi w:val="0"/>
              <w:adjustRightInd/>
              <w:snapToGrid/>
              <w:spacing w:line="280" w:lineRule="exact"/>
              <w:ind w:right="108"/>
              <w:jc w:val="center"/>
              <w:textAlignment w:val="auto"/>
              <w:rPr>
                <w:rFonts w:hint="eastAsia" w:ascii="仿宋_GB2312" w:hAnsi="仿宋_GB2312" w:eastAsia="仿宋_GB2312" w:cs="仿宋_GB2312"/>
                <w:spacing w:val="-18"/>
                <w:sz w:val="24"/>
                <w:szCs w:val="24"/>
                <w:lang w:val="en-US" w:eastAsia="zh-CN"/>
              </w:rPr>
            </w:pPr>
            <w:r>
              <w:rPr>
                <w:rFonts w:hint="eastAsia" w:ascii="仿宋_GB2312" w:hAnsi="仿宋_GB2312" w:eastAsia="仿宋_GB2312" w:cs="仿宋_GB2312"/>
                <w:spacing w:val="-18"/>
                <w:sz w:val="24"/>
                <w:szCs w:val="24"/>
                <w:lang w:val="en-US" w:eastAsia="zh-CN"/>
              </w:rPr>
              <w:t>电梯安全管理员</w:t>
            </w:r>
          </w:p>
        </w:tc>
        <w:tc>
          <w:tcPr>
            <w:tcW w:w="660" w:type="dxa"/>
            <w:noWrap w:val="0"/>
            <w:vAlign w:val="center"/>
          </w:tcPr>
          <w:p w14:paraId="3E886343">
            <w:pPr>
              <w:keepNext w:val="0"/>
              <w:keepLines w:val="0"/>
              <w:pageBreakBefore w:val="0"/>
              <w:widowControl w:val="0"/>
              <w:kinsoku/>
              <w:wordWrap/>
              <w:overflowPunct/>
              <w:topLinePunct w:val="0"/>
              <w:autoSpaceDE/>
              <w:autoSpaceDN/>
              <w:bidi w:val="0"/>
              <w:adjustRightInd/>
              <w:snapToGrid w:val="0"/>
              <w:spacing w:line="240" w:lineRule="exact"/>
              <w:ind w:right="102" w:rightChars="0" w:firstLine="234" w:firstLineChars="100"/>
              <w:jc w:val="both"/>
              <w:textAlignment w:val="auto"/>
              <w:rPr>
                <w:rFonts w:hint="eastAsia" w:ascii="仿宋_GB2312" w:hAnsi="仿宋_GB2312" w:eastAsia="仿宋_GB2312" w:cs="仿宋_GB2312"/>
                <w:spacing w:val="-3"/>
                <w:kern w:val="2"/>
                <w:sz w:val="24"/>
                <w:szCs w:val="24"/>
                <w:lang w:val="en-US" w:eastAsia="zh-CN" w:bidi="ar-SA"/>
              </w:rPr>
            </w:pPr>
            <w:r>
              <w:rPr>
                <w:rFonts w:hint="eastAsia" w:ascii="仿宋_GB2312" w:hAnsi="仿宋_GB2312" w:eastAsia="仿宋_GB2312" w:cs="仿宋_GB2312"/>
                <w:spacing w:val="-3"/>
                <w:kern w:val="2"/>
                <w:sz w:val="24"/>
                <w:szCs w:val="24"/>
                <w:lang w:val="en-US" w:eastAsia="zh-CN" w:bidi="ar-SA"/>
              </w:rPr>
              <w:t>1</w:t>
            </w:r>
          </w:p>
        </w:tc>
        <w:tc>
          <w:tcPr>
            <w:tcW w:w="3327" w:type="dxa"/>
            <w:noWrap w:val="0"/>
            <w:vAlign w:val="top"/>
          </w:tcPr>
          <w:p w14:paraId="22A4F4A5">
            <w:pPr>
              <w:keepNext w:val="0"/>
              <w:keepLines w:val="0"/>
              <w:pageBreakBefore w:val="0"/>
              <w:widowControl w:val="0"/>
              <w:kinsoku/>
              <w:wordWrap/>
              <w:overflowPunct/>
              <w:topLinePunct w:val="0"/>
              <w:autoSpaceDE/>
              <w:autoSpaceDN/>
              <w:bidi w:val="0"/>
              <w:adjustRightInd/>
              <w:snapToGrid w:val="0"/>
              <w:spacing w:line="120" w:lineRule="exact"/>
              <w:ind w:right="102" w:rightChars="0" w:firstLine="480" w:firstLineChars="200"/>
              <w:jc w:val="both"/>
              <w:textAlignment w:val="auto"/>
              <w:rPr>
                <w:rFonts w:hint="eastAsia" w:ascii="仿宋_GB2312" w:hAnsi="仿宋_GB2312" w:eastAsia="仿宋_GB2312" w:cs="仿宋_GB2312"/>
                <w:sz w:val="24"/>
                <w:szCs w:val="24"/>
              </w:rPr>
            </w:pPr>
          </w:p>
          <w:p w14:paraId="63AFDC1D">
            <w:pPr>
              <w:keepNext w:val="0"/>
              <w:keepLines w:val="0"/>
              <w:pageBreakBefore w:val="0"/>
              <w:widowControl w:val="0"/>
              <w:kinsoku/>
              <w:wordWrap/>
              <w:overflowPunct/>
              <w:topLinePunct w:val="0"/>
              <w:autoSpaceDE/>
              <w:autoSpaceDN/>
              <w:bidi w:val="0"/>
              <w:adjustRightInd/>
              <w:snapToGrid w:val="0"/>
              <w:spacing w:line="240" w:lineRule="auto"/>
              <w:ind w:right="102" w:rightChars="0" w:firstLine="480"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年龄</w:t>
            </w:r>
            <w:r>
              <w:rPr>
                <w:rFonts w:hint="eastAsia" w:ascii="仿宋_GB2312" w:hAnsi="仿宋_GB2312" w:eastAsia="仿宋_GB2312" w:cs="仿宋_GB2312"/>
                <w:sz w:val="24"/>
                <w:szCs w:val="24"/>
                <w:lang w:val="en-US" w:eastAsia="zh-CN"/>
              </w:rPr>
              <w:t>45</w:t>
            </w:r>
            <w:r>
              <w:rPr>
                <w:rFonts w:hint="eastAsia" w:ascii="仿宋_GB2312" w:hAnsi="仿宋_GB2312" w:eastAsia="仿宋_GB2312" w:cs="仿宋_GB2312"/>
                <w:sz w:val="24"/>
                <w:szCs w:val="24"/>
              </w:rPr>
              <w:t>周岁以下，身体健 康，爱岗敬业</w:t>
            </w:r>
            <w:r>
              <w:rPr>
                <w:rFonts w:hint="eastAsia" w:ascii="仿宋_GB2312" w:hAnsi="仿宋_GB2312" w:eastAsia="仿宋_GB2312" w:cs="仿宋_GB2312"/>
                <w:sz w:val="24"/>
                <w:szCs w:val="24"/>
                <w:lang w:eastAsia="zh-CN"/>
              </w:rPr>
              <w:t>，具</w:t>
            </w:r>
            <w:r>
              <w:rPr>
                <w:rFonts w:hint="eastAsia" w:ascii="仿宋_GB2312" w:hAnsi="仿宋_GB2312" w:eastAsia="仿宋_GB2312" w:cs="仿宋_GB2312"/>
                <w:sz w:val="24"/>
                <w:szCs w:val="24"/>
              </w:rPr>
              <w:t xml:space="preserve"> 有相关工 作经验。</w:t>
            </w:r>
          </w:p>
        </w:tc>
        <w:tc>
          <w:tcPr>
            <w:tcW w:w="3832" w:type="dxa"/>
            <w:noWrap w:val="0"/>
            <w:vAlign w:val="top"/>
          </w:tcPr>
          <w:p w14:paraId="2CD4F865">
            <w:pPr>
              <w:keepNext w:val="0"/>
              <w:keepLines w:val="0"/>
              <w:pageBreakBefore w:val="0"/>
              <w:widowControl w:val="0"/>
              <w:kinsoku/>
              <w:wordWrap/>
              <w:overflowPunct/>
              <w:topLinePunct w:val="0"/>
              <w:autoSpaceDE/>
              <w:autoSpaceDN/>
              <w:bidi w:val="0"/>
              <w:adjustRightInd/>
              <w:snapToGrid w:val="0"/>
              <w:spacing w:line="120" w:lineRule="exact"/>
              <w:ind w:right="102" w:rightChars="0" w:firstLine="480" w:firstLineChars="200"/>
              <w:jc w:val="both"/>
              <w:textAlignment w:val="auto"/>
              <w:rPr>
                <w:rFonts w:hint="eastAsia" w:ascii="仿宋_GB2312" w:hAnsi="仿宋_GB2312" w:eastAsia="仿宋_GB2312" w:cs="仿宋_GB2312"/>
                <w:sz w:val="24"/>
                <w:szCs w:val="24"/>
                <w:lang w:val="en-US" w:eastAsia="zh-CN"/>
              </w:rPr>
            </w:pPr>
          </w:p>
          <w:p w14:paraId="27F531EE">
            <w:pPr>
              <w:keepNext w:val="0"/>
              <w:keepLines w:val="0"/>
              <w:pageBreakBefore w:val="0"/>
              <w:widowControl w:val="0"/>
              <w:kinsoku/>
              <w:wordWrap/>
              <w:overflowPunct/>
              <w:topLinePunct w:val="0"/>
              <w:autoSpaceDE/>
              <w:autoSpaceDN/>
              <w:bidi w:val="0"/>
              <w:adjustRightInd/>
              <w:snapToGrid w:val="0"/>
              <w:spacing w:line="240" w:lineRule="auto"/>
              <w:ind w:right="102" w:rightChars="0" w:firstLine="482" w:firstLineChars="20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持有电梯管理员相关证书</w:t>
            </w:r>
            <w:r>
              <w:rPr>
                <w:rFonts w:hint="eastAsia" w:ascii="仿宋_GB2312" w:hAnsi="仿宋_GB2312" w:eastAsia="仿宋_GB2312" w:cs="仿宋_GB2312"/>
                <w:sz w:val="24"/>
                <w:szCs w:val="24"/>
                <w:lang w:val="en-US" w:eastAsia="zh-CN"/>
              </w:rPr>
              <w:t>，并负责电梯的维护和运行正常。</w:t>
            </w:r>
          </w:p>
        </w:tc>
      </w:tr>
      <w:tr w14:paraId="37BFB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jc w:val="center"/>
        </w:trPr>
        <w:tc>
          <w:tcPr>
            <w:tcW w:w="926" w:type="dxa"/>
            <w:vMerge w:val="continue"/>
            <w:noWrap w:val="0"/>
            <w:vAlign w:val="top"/>
          </w:tcPr>
          <w:p w14:paraId="43FD9211">
            <w:pPr>
              <w:spacing w:before="87" w:line="271" w:lineRule="auto"/>
              <w:ind w:left="125" w:right="107" w:hanging="5"/>
              <w:rPr>
                <w:rFonts w:hint="eastAsia" w:ascii="仿宋_GB2312" w:hAnsi="仿宋_GB2312" w:eastAsia="仿宋_GB2312" w:cs="仿宋_GB2312"/>
                <w:spacing w:val="-12"/>
                <w:sz w:val="24"/>
                <w:szCs w:val="24"/>
              </w:rPr>
            </w:pPr>
          </w:p>
        </w:tc>
        <w:tc>
          <w:tcPr>
            <w:tcW w:w="885" w:type="dxa"/>
            <w:noWrap w:val="0"/>
            <w:vAlign w:val="center"/>
          </w:tcPr>
          <w:p w14:paraId="407D5AB4">
            <w:pPr>
              <w:spacing w:before="87" w:line="200" w:lineRule="auto"/>
              <w:ind w:left="129" w:leftChars="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安</w:t>
            </w:r>
            <w:r>
              <w:rPr>
                <w:rFonts w:hint="eastAsia" w:ascii="仿宋_GB2312" w:hAnsi="仿宋_GB2312" w:eastAsia="仿宋_GB2312" w:cs="仿宋_GB2312"/>
                <w:spacing w:val="-18"/>
                <w:sz w:val="24"/>
                <w:szCs w:val="24"/>
                <w:lang w:val="en-US" w:eastAsia="zh-CN"/>
              </w:rPr>
              <w:t>检员</w:t>
            </w:r>
          </w:p>
        </w:tc>
        <w:tc>
          <w:tcPr>
            <w:tcW w:w="660" w:type="dxa"/>
            <w:noWrap w:val="0"/>
            <w:vAlign w:val="center"/>
          </w:tcPr>
          <w:p w14:paraId="3C432CF3">
            <w:pPr>
              <w:spacing w:before="74" w:line="180" w:lineRule="auto"/>
              <w:ind w:firstLine="234" w:firstLineChars="10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pacing w:val="-3"/>
                <w:sz w:val="24"/>
                <w:szCs w:val="24"/>
                <w:lang w:val="en-US" w:eastAsia="zh-CN"/>
              </w:rPr>
              <w:t>4</w:t>
            </w:r>
          </w:p>
        </w:tc>
        <w:tc>
          <w:tcPr>
            <w:tcW w:w="3327" w:type="dxa"/>
            <w:noWrap w:val="0"/>
            <w:vAlign w:val="center"/>
          </w:tcPr>
          <w:p w14:paraId="4625ABEC">
            <w:pPr>
              <w:keepNext w:val="0"/>
              <w:keepLines w:val="0"/>
              <w:pageBreakBefore w:val="0"/>
              <w:widowControl w:val="0"/>
              <w:kinsoku/>
              <w:wordWrap/>
              <w:overflowPunct/>
              <w:topLinePunct w:val="0"/>
              <w:autoSpaceDE/>
              <w:autoSpaceDN/>
              <w:bidi w:val="0"/>
              <w:adjustRightInd/>
              <w:snapToGrid w:val="0"/>
              <w:spacing w:line="120" w:lineRule="exact"/>
              <w:ind w:right="102" w:rightChars="0" w:firstLine="468" w:firstLineChars="200"/>
              <w:jc w:val="both"/>
              <w:textAlignment w:val="auto"/>
              <w:rPr>
                <w:rFonts w:hint="eastAsia" w:ascii="仿宋_GB2312" w:hAnsi="仿宋_GB2312" w:eastAsia="仿宋_GB2312" w:cs="仿宋_GB2312"/>
                <w:spacing w:val="-3"/>
                <w:sz w:val="24"/>
                <w:szCs w:val="24"/>
              </w:rPr>
            </w:pPr>
          </w:p>
          <w:p w14:paraId="54A56731">
            <w:pPr>
              <w:keepNext w:val="0"/>
              <w:keepLines w:val="0"/>
              <w:pageBreakBefore w:val="0"/>
              <w:widowControl w:val="0"/>
              <w:kinsoku/>
              <w:wordWrap/>
              <w:overflowPunct/>
              <w:topLinePunct w:val="0"/>
              <w:autoSpaceDE/>
              <w:autoSpaceDN/>
              <w:bidi w:val="0"/>
              <w:adjustRightInd/>
              <w:snapToGrid w:val="0"/>
              <w:spacing w:line="240" w:lineRule="auto"/>
              <w:ind w:right="102" w:rightChars="0" w:firstLine="468" w:firstLineChars="200"/>
              <w:jc w:val="both"/>
              <w:textAlignment w:val="auto"/>
              <w:rPr>
                <w:rFonts w:hint="eastAsia" w:ascii="仿宋_GB2312" w:hAnsi="仿宋_GB2312" w:eastAsia="仿宋_GB2312" w:cs="仿宋_GB2312"/>
                <w:spacing w:val="-3"/>
                <w:kern w:val="2"/>
                <w:sz w:val="24"/>
                <w:szCs w:val="24"/>
                <w:lang w:val="en-US" w:eastAsia="zh-CN" w:bidi="ar-SA"/>
              </w:rPr>
            </w:pPr>
            <w:r>
              <w:rPr>
                <w:rFonts w:hint="eastAsia" w:ascii="仿宋_GB2312" w:hAnsi="仿宋_GB2312" w:eastAsia="仿宋_GB2312" w:cs="仿宋_GB2312"/>
                <w:spacing w:val="-3"/>
                <w:sz w:val="24"/>
                <w:szCs w:val="24"/>
              </w:rPr>
              <w:t>年龄45周岁以下，身体健 康，爱岗敬业，有相关工作经验。</w:t>
            </w:r>
          </w:p>
        </w:tc>
        <w:tc>
          <w:tcPr>
            <w:tcW w:w="3832" w:type="dxa"/>
            <w:noWrap w:val="0"/>
            <w:vAlign w:val="center"/>
          </w:tcPr>
          <w:p w14:paraId="197EA65D">
            <w:pPr>
              <w:keepNext w:val="0"/>
              <w:keepLines w:val="0"/>
              <w:pageBreakBefore w:val="0"/>
              <w:widowControl w:val="0"/>
              <w:kinsoku/>
              <w:wordWrap/>
              <w:overflowPunct/>
              <w:topLinePunct w:val="0"/>
              <w:autoSpaceDE/>
              <w:autoSpaceDN/>
              <w:bidi w:val="0"/>
              <w:adjustRightInd/>
              <w:snapToGrid w:val="0"/>
              <w:spacing w:line="240" w:lineRule="auto"/>
              <w:ind w:right="102" w:rightChars="0" w:firstLine="468" w:firstLineChars="200"/>
              <w:jc w:val="both"/>
              <w:textAlignment w:val="auto"/>
              <w:rPr>
                <w:rFonts w:hint="eastAsia" w:ascii="仿宋_GB2312" w:hAnsi="仿宋_GB2312" w:eastAsia="仿宋_GB2312" w:cs="仿宋_GB2312"/>
                <w:spacing w:val="-3"/>
                <w:kern w:val="2"/>
                <w:sz w:val="24"/>
                <w:szCs w:val="24"/>
                <w:lang w:val="en-US" w:eastAsia="zh-CN" w:bidi="ar-SA"/>
              </w:rPr>
            </w:pPr>
            <w:r>
              <w:rPr>
                <w:rFonts w:hint="eastAsia" w:ascii="仿宋_GB2312" w:hAnsi="仿宋_GB2312" w:eastAsia="仿宋_GB2312" w:cs="仿宋_GB2312"/>
                <w:spacing w:val="-3"/>
                <w:sz w:val="24"/>
                <w:szCs w:val="24"/>
                <w:lang w:val="en-US" w:eastAsia="zh-CN"/>
              </w:rPr>
              <w:t>负责游客出入的登记和指引服务工作。</w:t>
            </w:r>
          </w:p>
        </w:tc>
      </w:tr>
      <w:tr w14:paraId="3FAC4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4" w:hRule="atLeast"/>
          <w:jc w:val="center"/>
        </w:trPr>
        <w:tc>
          <w:tcPr>
            <w:tcW w:w="926" w:type="dxa"/>
            <w:vMerge w:val="continue"/>
            <w:tcBorders>
              <w:bottom w:val="nil"/>
            </w:tcBorders>
            <w:noWrap w:val="0"/>
            <w:vAlign w:val="top"/>
          </w:tcPr>
          <w:p w14:paraId="78D659E1">
            <w:pPr>
              <w:spacing w:before="87" w:line="271" w:lineRule="auto"/>
              <w:ind w:left="125" w:right="107" w:hanging="5"/>
              <w:rPr>
                <w:rFonts w:hint="eastAsia" w:ascii="仿宋_GB2312" w:hAnsi="仿宋_GB2312" w:eastAsia="仿宋_GB2312" w:cs="仿宋_GB2312"/>
                <w:spacing w:val="-12"/>
                <w:sz w:val="24"/>
                <w:szCs w:val="24"/>
              </w:rPr>
            </w:pPr>
          </w:p>
        </w:tc>
        <w:tc>
          <w:tcPr>
            <w:tcW w:w="885" w:type="dxa"/>
            <w:noWrap w:val="0"/>
            <w:vAlign w:val="center"/>
          </w:tcPr>
          <w:p w14:paraId="2946684B">
            <w:pPr>
              <w:keepNext w:val="0"/>
              <w:keepLines w:val="0"/>
              <w:pageBreakBefore w:val="0"/>
              <w:widowControl w:val="0"/>
              <w:kinsoku/>
              <w:wordWrap/>
              <w:overflowPunct/>
              <w:topLinePunct w:val="0"/>
              <w:autoSpaceDE/>
              <w:autoSpaceDN/>
              <w:bidi w:val="0"/>
              <w:adjustRightInd/>
              <w:snapToGrid/>
              <w:spacing w:line="280" w:lineRule="exact"/>
              <w:ind w:right="108"/>
              <w:jc w:val="center"/>
              <w:textAlignment w:val="auto"/>
              <w:rPr>
                <w:rFonts w:hint="eastAsia" w:ascii="仿宋_GB2312" w:hAnsi="仿宋_GB2312" w:eastAsia="仿宋_GB2312" w:cs="仿宋_GB2312"/>
                <w:spacing w:val="-18"/>
                <w:sz w:val="24"/>
                <w:szCs w:val="24"/>
                <w:lang w:val="en-US" w:eastAsia="zh-CN"/>
              </w:rPr>
            </w:pPr>
            <w:r>
              <w:rPr>
                <w:rFonts w:hint="eastAsia" w:ascii="仿宋_GB2312" w:hAnsi="仿宋_GB2312" w:eastAsia="仿宋_GB2312" w:cs="仿宋_GB2312"/>
                <w:spacing w:val="-18"/>
                <w:sz w:val="24"/>
                <w:szCs w:val="24"/>
                <w:lang w:val="en-US" w:eastAsia="zh-CN"/>
              </w:rPr>
              <w:t>电路</w:t>
            </w:r>
          </w:p>
          <w:p w14:paraId="0D572688">
            <w:pPr>
              <w:keepNext w:val="0"/>
              <w:keepLines w:val="0"/>
              <w:pageBreakBefore w:val="0"/>
              <w:widowControl w:val="0"/>
              <w:kinsoku/>
              <w:wordWrap/>
              <w:overflowPunct/>
              <w:topLinePunct w:val="0"/>
              <w:autoSpaceDE/>
              <w:autoSpaceDN/>
              <w:bidi w:val="0"/>
              <w:adjustRightInd/>
              <w:snapToGrid/>
              <w:spacing w:line="280" w:lineRule="exact"/>
              <w:ind w:right="108"/>
              <w:jc w:val="center"/>
              <w:textAlignment w:val="auto"/>
              <w:rPr>
                <w:rFonts w:hint="eastAsia" w:ascii="仿宋_GB2312" w:hAnsi="仿宋_GB2312" w:eastAsia="仿宋_GB2312" w:cs="仿宋_GB2312"/>
                <w:spacing w:val="-18"/>
                <w:sz w:val="24"/>
                <w:szCs w:val="24"/>
                <w:lang w:val="en-US" w:eastAsia="zh-CN"/>
              </w:rPr>
            </w:pPr>
            <w:r>
              <w:rPr>
                <w:rFonts w:hint="eastAsia" w:ascii="仿宋_GB2312" w:hAnsi="仿宋_GB2312" w:eastAsia="仿宋_GB2312" w:cs="仿宋_GB2312"/>
                <w:spacing w:val="-18"/>
                <w:sz w:val="24"/>
                <w:szCs w:val="24"/>
                <w:lang w:val="en-US" w:eastAsia="zh-CN"/>
              </w:rPr>
              <w:t>电器</w:t>
            </w:r>
          </w:p>
          <w:p w14:paraId="32C32778">
            <w:pPr>
              <w:keepNext w:val="0"/>
              <w:keepLines w:val="0"/>
              <w:pageBreakBefore w:val="0"/>
              <w:widowControl w:val="0"/>
              <w:kinsoku/>
              <w:wordWrap/>
              <w:overflowPunct/>
              <w:topLinePunct w:val="0"/>
              <w:autoSpaceDE/>
              <w:autoSpaceDN/>
              <w:bidi w:val="0"/>
              <w:adjustRightInd/>
              <w:snapToGrid/>
              <w:spacing w:line="280" w:lineRule="exact"/>
              <w:ind w:right="108"/>
              <w:jc w:val="center"/>
              <w:textAlignment w:val="auto"/>
              <w:rPr>
                <w:rFonts w:hint="eastAsia" w:ascii="仿宋_GB2312" w:hAnsi="仿宋_GB2312" w:eastAsia="仿宋_GB2312" w:cs="仿宋_GB2312"/>
                <w:spacing w:val="-18"/>
                <w:sz w:val="24"/>
                <w:szCs w:val="24"/>
                <w:lang w:val="en-US" w:eastAsia="zh-CN"/>
              </w:rPr>
            </w:pPr>
            <w:r>
              <w:rPr>
                <w:rFonts w:hint="eastAsia" w:ascii="仿宋_GB2312" w:hAnsi="仿宋_GB2312" w:eastAsia="仿宋_GB2312" w:cs="仿宋_GB2312"/>
                <w:spacing w:val="-18"/>
                <w:sz w:val="24"/>
                <w:szCs w:val="24"/>
                <w:lang w:val="en-US" w:eastAsia="zh-CN"/>
              </w:rPr>
              <w:t>维修工</w:t>
            </w:r>
          </w:p>
        </w:tc>
        <w:tc>
          <w:tcPr>
            <w:tcW w:w="660" w:type="dxa"/>
            <w:noWrap w:val="0"/>
            <w:vAlign w:val="center"/>
          </w:tcPr>
          <w:p w14:paraId="1509DDDA">
            <w:pPr>
              <w:keepNext w:val="0"/>
              <w:keepLines w:val="0"/>
              <w:pageBreakBefore w:val="0"/>
              <w:widowControl w:val="0"/>
              <w:kinsoku/>
              <w:wordWrap/>
              <w:overflowPunct/>
              <w:topLinePunct w:val="0"/>
              <w:autoSpaceDE/>
              <w:autoSpaceDN/>
              <w:bidi w:val="0"/>
              <w:adjustRightInd/>
              <w:snapToGrid w:val="0"/>
              <w:spacing w:line="240" w:lineRule="exact"/>
              <w:ind w:right="102" w:rightChars="0" w:firstLine="468" w:firstLineChars="200"/>
              <w:jc w:val="center"/>
              <w:textAlignment w:val="auto"/>
              <w:rPr>
                <w:rFonts w:hint="eastAsia" w:ascii="仿宋_GB2312" w:hAnsi="仿宋_GB2312" w:eastAsia="仿宋_GB2312" w:cs="仿宋_GB2312"/>
                <w:spacing w:val="-3"/>
                <w:kern w:val="2"/>
                <w:sz w:val="24"/>
                <w:szCs w:val="24"/>
                <w:lang w:val="en-US" w:eastAsia="en-US" w:bidi="ar-SA"/>
              </w:rPr>
            </w:pPr>
          </w:p>
          <w:p w14:paraId="47041F89">
            <w:pPr>
              <w:keepNext w:val="0"/>
              <w:keepLines w:val="0"/>
              <w:pageBreakBefore w:val="0"/>
              <w:widowControl w:val="0"/>
              <w:kinsoku/>
              <w:wordWrap/>
              <w:overflowPunct/>
              <w:topLinePunct w:val="0"/>
              <w:autoSpaceDE/>
              <w:autoSpaceDN/>
              <w:bidi w:val="0"/>
              <w:adjustRightInd/>
              <w:snapToGrid w:val="0"/>
              <w:spacing w:line="240" w:lineRule="exact"/>
              <w:ind w:right="102" w:rightChars="0" w:firstLine="234" w:firstLineChars="100"/>
              <w:jc w:val="both"/>
              <w:textAlignment w:val="auto"/>
              <w:rPr>
                <w:rFonts w:hint="eastAsia" w:ascii="仿宋_GB2312" w:hAnsi="仿宋_GB2312" w:eastAsia="仿宋_GB2312" w:cs="仿宋_GB2312"/>
                <w:spacing w:val="-3"/>
                <w:kern w:val="2"/>
                <w:sz w:val="24"/>
                <w:szCs w:val="24"/>
                <w:lang w:val="en-US" w:eastAsia="zh-CN" w:bidi="ar-SA"/>
              </w:rPr>
            </w:pPr>
            <w:r>
              <w:rPr>
                <w:rFonts w:hint="eastAsia" w:ascii="仿宋_GB2312" w:hAnsi="仿宋_GB2312" w:eastAsia="仿宋_GB2312" w:cs="仿宋_GB2312"/>
                <w:spacing w:val="-3"/>
                <w:kern w:val="2"/>
                <w:sz w:val="24"/>
                <w:szCs w:val="24"/>
                <w:lang w:val="en-US" w:eastAsia="zh-CN" w:bidi="ar-SA"/>
              </w:rPr>
              <w:t>2</w:t>
            </w:r>
          </w:p>
        </w:tc>
        <w:tc>
          <w:tcPr>
            <w:tcW w:w="3327" w:type="dxa"/>
            <w:noWrap w:val="0"/>
            <w:vAlign w:val="center"/>
          </w:tcPr>
          <w:p w14:paraId="1523BFCB">
            <w:pPr>
              <w:keepNext w:val="0"/>
              <w:keepLines w:val="0"/>
              <w:pageBreakBefore w:val="0"/>
              <w:widowControl w:val="0"/>
              <w:kinsoku/>
              <w:wordWrap/>
              <w:overflowPunct/>
              <w:topLinePunct w:val="0"/>
              <w:autoSpaceDE/>
              <w:autoSpaceDN/>
              <w:bidi w:val="0"/>
              <w:adjustRightInd/>
              <w:snapToGrid w:val="0"/>
              <w:spacing w:line="120" w:lineRule="exact"/>
              <w:ind w:right="102" w:rightChars="0" w:firstLine="468" w:firstLineChars="200"/>
              <w:jc w:val="both"/>
              <w:textAlignment w:val="auto"/>
              <w:rPr>
                <w:rFonts w:hint="eastAsia" w:ascii="仿宋_GB2312" w:hAnsi="仿宋_GB2312" w:eastAsia="仿宋_GB2312" w:cs="仿宋_GB2312"/>
                <w:spacing w:val="-3"/>
                <w:sz w:val="24"/>
                <w:szCs w:val="24"/>
              </w:rPr>
            </w:pPr>
          </w:p>
          <w:p w14:paraId="36818B7A">
            <w:pPr>
              <w:keepNext w:val="0"/>
              <w:keepLines w:val="0"/>
              <w:pageBreakBefore w:val="0"/>
              <w:widowControl w:val="0"/>
              <w:kinsoku/>
              <w:wordWrap/>
              <w:overflowPunct/>
              <w:topLinePunct w:val="0"/>
              <w:autoSpaceDE/>
              <w:autoSpaceDN/>
              <w:bidi w:val="0"/>
              <w:adjustRightInd/>
              <w:snapToGrid w:val="0"/>
              <w:spacing w:line="240" w:lineRule="auto"/>
              <w:ind w:right="102" w:rightChars="0" w:firstLine="468" w:firstLineChars="200"/>
              <w:jc w:val="both"/>
              <w:textAlignment w:val="auto"/>
              <w:rPr>
                <w:rFonts w:hint="eastAsia" w:ascii="仿宋_GB2312" w:hAnsi="仿宋_GB2312" w:eastAsia="仿宋_GB2312" w:cs="仿宋_GB2312"/>
                <w:spacing w:val="-3"/>
                <w:sz w:val="24"/>
                <w:szCs w:val="24"/>
                <w:lang w:val="en-US" w:eastAsia="en-US"/>
              </w:rPr>
            </w:pPr>
            <w:r>
              <w:rPr>
                <w:rFonts w:hint="eastAsia" w:ascii="仿宋_GB2312" w:hAnsi="仿宋_GB2312" w:eastAsia="仿宋_GB2312" w:cs="仿宋_GB2312"/>
                <w:spacing w:val="-3"/>
                <w:sz w:val="24"/>
                <w:szCs w:val="24"/>
              </w:rPr>
              <w:t>男性</w:t>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pacing w:val="-3"/>
                <w:sz w:val="24"/>
                <w:szCs w:val="24"/>
              </w:rPr>
              <w:t>年龄55周岁以下，</w:t>
            </w:r>
            <w:r>
              <w:rPr>
                <w:rFonts w:hint="eastAsia" w:ascii="仿宋_GB2312" w:hAnsi="Arial" w:eastAsia="仿宋_GB2312" w:cs="仿宋_GB2312"/>
                <w:b/>
                <w:bCs/>
                <w:color w:val="000000"/>
                <w:kern w:val="0"/>
                <w:sz w:val="24"/>
                <w:szCs w:val="24"/>
              </w:rPr>
              <w:t>须提供电工作业证</w:t>
            </w:r>
            <w:r>
              <w:rPr>
                <w:rFonts w:hint="eastAsia" w:ascii="仿宋_GB2312" w:hAnsi="Arial" w:eastAsia="仿宋_GB2312" w:cs="仿宋_GB2312"/>
                <w:color w:val="000000"/>
                <w:kern w:val="0"/>
                <w:sz w:val="24"/>
                <w:szCs w:val="24"/>
                <w:lang w:eastAsia="zh-CN"/>
              </w:rPr>
              <w:t>，</w:t>
            </w:r>
            <w:r>
              <w:rPr>
                <w:rFonts w:hint="eastAsia" w:ascii="仿宋_GB2312" w:hAnsi="仿宋_GB2312" w:eastAsia="仿宋_GB2312" w:cs="仿宋_GB2312"/>
                <w:spacing w:val="-3"/>
                <w:sz w:val="24"/>
                <w:szCs w:val="24"/>
              </w:rPr>
              <w:t>具有两年以上相关工作经验， 熟悉电工操作的各项规程，责任心强，吃苦耐劳，身体健康。</w:t>
            </w:r>
          </w:p>
        </w:tc>
        <w:tc>
          <w:tcPr>
            <w:tcW w:w="3832" w:type="dxa"/>
            <w:noWrap w:val="0"/>
            <w:vAlign w:val="center"/>
          </w:tcPr>
          <w:p w14:paraId="0E3BD7E2">
            <w:pPr>
              <w:keepNext w:val="0"/>
              <w:keepLines w:val="0"/>
              <w:pageBreakBefore w:val="0"/>
              <w:widowControl w:val="0"/>
              <w:kinsoku/>
              <w:wordWrap/>
              <w:overflowPunct/>
              <w:topLinePunct w:val="0"/>
              <w:autoSpaceDE/>
              <w:autoSpaceDN/>
              <w:bidi w:val="0"/>
              <w:adjustRightInd/>
              <w:snapToGrid w:val="0"/>
              <w:spacing w:line="240" w:lineRule="auto"/>
              <w:ind w:right="102" w:rightChars="0" w:firstLine="468" w:firstLineChars="200"/>
              <w:jc w:val="both"/>
              <w:textAlignment w:val="auto"/>
              <w:rPr>
                <w:rFonts w:hint="eastAsia" w:ascii="仿宋_GB2312" w:hAnsi="仿宋_GB2312" w:eastAsia="仿宋_GB2312" w:cs="仿宋_GB2312"/>
                <w:spacing w:val="-3"/>
                <w:sz w:val="24"/>
                <w:szCs w:val="24"/>
                <w:lang w:val="en-US" w:eastAsia="en-US"/>
              </w:rPr>
            </w:pPr>
            <w:r>
              <w:rPr>
                <w:rFonts w:hint="eastAsia" w:ascii="仿宋_GB2312" w:hAnsi="仿宋_GB2312" w:eastAsia="仿宋_GB2312" w:cs="仿宋_GB2312"/>
                <w:spacing w:val="-3"/>
                <w:sz w:val="24"/>
                <w:szCs w:val="24"/>
              </w:rPr>
              <w:t>负责高低压设备</w:t>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pacing w:val="-3"/>
                <w:sz w:val="24"/>
                <w:szCs w:val="24"/>
                <w:lang w:val="en-US" w:eastAsia="zh-CN"/>
              </w:rPr>
              <w:t>电器等</w:t>
            </w:r>
            <w:r>
              <w:rPr>
                <w:rFonts w:hint="eastAsia" w:ascii="仿宋_GB2312" w:hAnsi="仿宋_GB2312" w:eastAsia="仿宋_GB2312" w:cs="仿宋_GB2312"/>
                <w:spacing w:val="-3"/>
                <w:sz w:val="24"/>
                <w:szCs w:val="24"/>
              </w:rPr>
              <w:t>日常运行，负责空调设施设备日常运行，办公区</w:t>
            </w:r>
            <w:r>
              <w:rPr>
                <w:rFonts w:hint="eastAsia" w:ascii="仿宋_GB2312" w:hAnsi="仿宋_GB2312" w:eastAsia="仿宋_GB2312" w:cs="仿宋_GB2312"/>
                <w:spacing w:val="-3"/>
                <w:sz w:val="24"/>
                <w:szCs w:val="24"/>
                <w:lang w:val="en-US" w:eastAsia="zh-CN"/>
              </w:rPr>
              <w:t>公</w:t>
            </w:r>
            <w:r>
              <w:rPr>
                <w:rFonts w:hint="eastAsia" w:ascii="仿宋_GB2312" w:hAnsi="仿宋_GB2312" w:eastAsia="仿宋_GB2312" w:cs="仿宋_GB2312"/>
                <w:spacing w:val="-3"/>
                <w:sz w:val="24"/>
                <w:szCs w:val="24"/>
              </w:rPr>
              <w:t>用设施</w:t>
            </w:r>
            <w:r>
              <w:rPr>
                <w:rFonts w:hint="eastAsia" w:ascii="仿宋_GB2312" w:hAnsi="仿宋_GB2312" w:eastAsia="仿宋_GB2312" w:cs="仿宋_GB2312"/>
                <w:spacing w:val="-3"/>
                <w:sz w:val="24"/>
                <w:szCs w:val="24"/>
                <w:lang w:val="en-US" w:eastAsia="zh-CN"/>
              </w:rPr>
              <w:t>设备日</w:t>
            </w:r>
            <w:r>
              <w:rPr>
                <w:rFonts w:hint="eastAsia" w:ascii="仿宋_GB2312" w:hAnsi="仿宋_GB2312" w:eastAsia="仿宋_GB2312" w:cs="仿宋_GB2312"/>
                <w:spacing w:val="-3"/>
                <w:sz w:val="24"/>
                <w:szCs w:val="24"/>
              </w:rPr>
              <w:t>常管理维修。</w:t>
            </w:r>
          </w:p>
        </w:tc>
      </w:tr>
      <w:tr w14:paraId="76D8C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5" w:hRule="atLeast"/>
          <w:jc w:val="center"/>
        </w:trPr>
        <w:tc>
          <w:tcPr>
            <w:tcW w:w="926" w:type="dxa"/>
            <w:vMerge w:val="restart"/>
            <w:tcBorders>
              <w:left w:val="single" w:color="auto" w:sz="4" w:space="0"/>
              <w:bottom w:val="single" w:color="auto" w:sz="4" w:space="0"/>
            </w:tcBorders>
            <w:noWrap w:val="0"/>
            <w:vAlign w:val="top"/>
          </w:tcPr>
          <w:p w14:paraId="26140EAB">
            <w:pPr>
              <w:pStyle w:val="5"/>
              <w:spacing w:line="248" w:lineRule="auto"/>
              <w:rPr>
                <w:rFonts w:hint="eastAsia" w:ascii="仿宋_GB2312" w:hAnsi="仿宋_GB2312" w:eastAsia="仿宋_GB2312" w:cs="仿宋_GB2312"/>
                <w:sz w:val="24"/>
                <w:szCs w:val="24"/>
              </w:rPr>
            </w:pPr>
          </w:p>
          <w:p w14:paraId="38042E13">
            <w:pPr>
              <w:pStyle w:val="5"/>
              <w:spacing w:line="248" w:lineRule="auto"/>
              <w:jc w:val="center"/>
              <w:rPr>
                <w:rFonts w:hint="eastAsia" w:ascii="仿宋_GB2312" w:hAnsi="仿宋_GB2312" w:eastAsia="仿宋_GB2312" w:cs="仿宋_GB2312"/>
                <w:sz w:val="24"/>
                <w:szCs w:val="24"/>
              </w:rPr>
            </w:pPr>
          </w:p>
          <w:p w14:paraId="355586DF">
            <w:pPr>
              <w:pStyle w:val="5"/>
              <w:spacing w:line="248" w:lineRule="auto"/>
              <w:jc w:val="center"/>
              <w:rPr>
                <w:rFonts w:hint="eastAsia" w:ascii="仿宋_GB2312" w:hAnsi="仿宋_GB2312" w:eastAsia="仿宋_GB2312" w:cs="仿宋_GB2312"/>
                <w:sz w:val="24"/>
                <w:szCs w:val="24"/>
              </w:rPr>
            </w:pPr>
          </w:p>
          <w:p w14:paraId="065AEF09">
            <w:pPr>
              <w:pStyle w:val="5"/>
              <w:spacing w:line="248" w:lineRule="auto"/>
              <w:jc w:val="center"/>
              <w:rPr>
                <w:rFonts w:hint="eastAsia" w:ascii="仿宋_GB2312" w:hAnsi="仿宋_GB2312" w:eastAsia="仿宋_GB2312" w:cs="仿宋_GB2312"/>
                <w:sz w:val="24"/>
                <w:szCs w:val="24"/>
              </w:rPr>
            </w:pPr>
          </w:p>
          <w:p w14:paraId="65D0BE2D">
            <w:pPr>
              <w:spacing w:before="87" w:line="271" w:lineRule="auto"/>
              <w:ind w:left="125" w:right="107" w:hanging="5"/>
              <w:jc w:val="center"/>
              <w:rPr>
                <w:rFonts w:hint="eastAsia" w:ascii="黑体" w:hAnsi="黑体" w:eastAsia="黑体" w:cs="黑体"/>
                <w:spacing w:val="4"/>
                <w:sz w:val="24"/>
                <w:szCs w:val="24"/>
              </w:rPr>
            </w:pPr>
            <w:r>
              <w:rPr>
                <w:rFonts w:hint="eastAsia" w:ascii="黑体" w:hAnsi="黑体" w:eastAsia="黑体" w:cs="黑体"/>
                <w:spacing w:val="-12"/>
                <w:sz w:val="24"/>
                <w:szCs w:val="24"/>
              </w:rPr>
              <w:t>餐</w:t>
            </w:r>
            <w:r>
              <w:rPr>
                <w:rFonts w:hint="eastAsia" w:ascii="黑体" w:hAnsi="黑体" w:eastAsia="黑体" w:cs="黑体"/>
                <w:spacing w:val="4"/>
                <w:sz w:val="24"/>
                <w:szCs w:val="24"/>
              </w:rPr>
              <w:t xml:space="preserve">  </w:t>
            </w:r>
          </w:p>
          <w:p w14:paraId="794651F7">
            <w:pPr>
              <w:spacing w:before="87" w:line="271" w:lineRule="auto"/>
              <w:ind w:left="125" w:right="107" w:hanging="5"/>
              <w:jc w:val="center"/>
              <w:rPr>
                <w:rFonts w:hint="eastAsia" w:ascii="黑体" w:hAnsi="黑体" w:eastAsia="黑体" w:cs="黑体"/>
                <w:sz w:val="24"/>
                <w:szCs w:val="24"/>
              </w:rPr>
            </w:pPr>
            <w:r>
              <w:rPr>
                <w:rFonts w:hint="eastAsia" w:ascii="黑体" w:hAnsi="黑体" w:eastAsia="黑体" w:cs="黑体"/>
                <w:spacing w:val="-12"/>
                <w:sz w:val="24"/>
                <w:szCs w:val="24"/>
              </w:rPr>
              <w:t>饮</w:t>
            </w:r>
          </w:p>
          <w:p w14:paraId="6E7EF56E">
            <w:pPr>
              <w:spacing w:before="87" w:line="271" w:lineRule="auto"/>
              <w:ind w:left="125" w:right="107" w:hanging="5"/>
              <w:jc w:val="center"/>
              <w:rPr>
                <w:rFonts w:hint="eastAsia" w:ascii="黑体" w:hAnsi="黑体" w:eastAsia="黑体" w:cs="黑体"/>
                <w:spacing w:val="-8"/>
                <w:sz w:val="24"/>
                <w:szCs w:val="24"/>
              </w:rPr>
            </w:pPr>
            <w:r>
              <w:rPr>
                <w:rFonts w:hint="eastAsia" w:ascii="黑体" w:hAnsi="黑体" w:eastAsia="黑体" w:cs="黑体"/>
                <w:spacing w:val="-8"/>
                <w:sz w:val="24"/>
                <w:szCs w:val="24"/>
              </w:rPr>
              <w:t>部</w:t>
            </w:r>
          </w:p>
          <w:p w14:paraId="1857FD1C">
            <w:pPr>
              <w:spacing w:before="87" w:line="271" w:lineRule="auto"/>
              <w:ind w:left="125" w:right="107" w:hanging="5"/>
              <w:jc w:val="center"/>
              <w:rPr>
                <w:rFonts w:hint="eastAsia" w:ascii="仿宋_GB2312" w:hAnsi="仿宋_GB2312" w:eastAsia="仿宋_GB2312" w:cs="仿宋_GB2312"/>
                <w:sz w:val="24"/>
                <w:szCs w:val="24"/>
              </w:rPr>
            </w:pPr>
            <w:r>
              <w:rPr>
                <w:rFonts w:hint="eastAsia" w:ascii="黑体" w:hAnsi="黑体" w:eastAsia="黑体" w:cs="黑体"/>
                <w:spacing w:val="-8"/>
                <w:sz w:val="24"/>
                <w:szCs w:val="24"/>
              </w:rPr>
              <w:t>分</w:t>
            </w:r>
          </w:p>
        </w:tc>
        <w:tc>
          <w:tcPr>
            <w:tcW w:w="885" w:type="dxa"/>
            <w:tcBorders>
              <w:bottom w:val="single" w:color="auto" w:sz="4" w:space="0"/>
            </w:tcBorders>
            <w:noWrap w:val="0"/>
            <w:vAlign w:val="center"/>
          </w:tcPr>
          <w:p w14:paraId="25DEC0AF">
            <w:pPr>
              <w:keepNext w:val="0"/>
              <w:keepLines w:val="0"/>
              <w:pageBreakBefore w:val="0"/>
              <w:widowControl w:val="0"/>
              <w:kinsoku/>
              <w:wordWrap/>
              <w:overflowPunct/>
              <w:topLinePunct w:val="0"/>
              <w:autoSpaceDE/>
              <w:autoSpaceDN/>
              <w:bidi w:val="0"/>
              <w:adjustRightInd/>
              <w:snapToGrid/>
              <w:spacing w:line="280" w:lineRule="exact"/>
              <w:ind w:right="108"/>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8"/>
                <w:sz w:val="24"/>
                <w:szCs w:val="24"/>
                <w:lang w:val="en-US" w:eastAsia="zh-CN"/>
              </w:rPr>
              <w:t>厨师</w:t>
            </w:r>
          </w:p>
        </w:tc>
        <w:tc>
          <w:tcPr>
            <w:tcW w:w="660" w:type="dxa"/>
            <w:tcBorders>
              <w:bottom w:val="single" w:color="auto" w:sz="4" w:space="0"/>
            </w:tcBorders>
            <w:noWrap w:val="0"/>
            <w:vAlign w:val="center"/>
          </w:tcPr>
          <w:p w14:paraId="0BAA0B21">
            <w:pPr>
              <w:keepNext w:val="0"/>
              <w:keepLines w:val="0"/>
              <w:pageBreakBefore w:val="0"/>
              <w:widowControl w:val="0"/>
              <w:kinsoku/>
              <w:wordWrap/>
              <w:overflowPunct/>
              <w:topLinePunct w:val="0"/>
              <w:autoSpaceDE/>
              <w:autoSpaceDN/>
              <w:bidi w:val="0"/>
              <w:adjustRightInd/>
              <w:snapToGrid w:val="0"/>
              <w:spacing w:line="240" w:lineRule="exact"/>
              <w:ind w:right="102" w:rightChars="0" w:firstLine="234" w:firstLineChars="100"/>
              <w:jc w:val="both"/>
              <w:textAlignment w:val="auto"/>
              <w:rPr>
                <w:rFonts w:hint="eastAsia" w:ascii="仿宋_GB2312" w:hAnsi="仿宋_GB2312" w:eastAsia="仿宋_GB2312" w:cs="仿宋_GB2312"/>
                <w:spacing w:val="-3"/>
                <w:kern w:val="2"/>
                <w:sz w:val="24"/>
                <w:szCs w:val="24"/>
                <w:lang w:val="en-US" w:eastAsia="zh-CN" w:bidi="ar-SA"/>
              </w:rPr>
            </w:pPr>
            <w:r>
              <w:rPr>
                <w:rFonts w:hint="eastAsia" w:ascii="仿宋_GB2312" w:hAnsi="仿宋_GB2312" w:eastAsia="仿宋_GB2312" w:cs="仿宋_GB2312"/>
                <w:spacing w:val="-3"/>
                <w:kern w:val="2"/>
                <w:sz w:val="24"/>
                <w:szCs w:val="24"/>
                <w:lang w:val="en-US" w:eastAsia="zh-CN" w:bidi="ar-SA"/>
              </w:rPr>
              <w:t>2</w:t>
            </w:r>
          </w:p>
        </w:tc>
        <w:tc>
          <w:tcPr>
            <w:tcW w:w="3327" w:type="dxa"/>
            <w:tcBorders>
              <w:bottom w:val="single" w:color="auto" w:sz="4" w:space="0"/>
            </w:tcBorders>
            <w:noWrap w:val="0"/>
            <w:vAlign w:val="center"/>
          </w:tcPr>
          <w:p w14:paraId="74367F37">
            <w:pPr>
              <w:keepNext w:val="0"/>
              <w:keepLines w:val="0"/>
              <w:pageBreakBefore w:val="0"/>
              <w:widowControl w:val="0"/>
              <w:kinsoku/>
              <w:wordWrap/>
              <w:overflowPunct/>
              <w:topLinePunct w:val="0"/>
              <w:autoSpaceDE/>
              <w:autoSpaceDN/>
              <w:bidi w:val="0"/>
              <w:adjustRightInd/>
              <w:snapToGrid w:val="0"/>
              <w:spacing w:line="240" w:lineRule="auto"/>
              <w:ind w:right="102" w:rightChars="0" w:firstLine="468" w:firstLineChars="200"/>
              <w:jc w:val="both"/>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服从工作安排，按质</w:t>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pacing w:val="-3"/>
                <w:sz w:val="24"/>
                <w:szCs w:val="24"/>
              </w:rPr>
              <w:t>按  量烹饪食物</w:t>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pacing w:val="-3"/>
                <w:sz w:val="24"/>
                <w:szCs w:val="24"/>
              </w:rPr>
              <w:t>做到饭菜可口，保质保鲜</w:t>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pacing w:val="-3"/>
                <w:sz w:val="24"/>
                <w:szCs w:val="24"/>
              </w:rPr>
              <w:t>身体健康。</w:t>
            </w:r>
          </w:p>
        </w:tc>
        <w:tc>
          <w:tcPr>
            <w:tcW w:w="3832" w:type="dxa"/>
            <w:tcBorders>
              <w:bottom w:val="single" w:color="auto" w:sz="4" w:space="0"/>
            </w:tcBorders>
            <w:noWrap w:val="0"/>
            <w:vAlign w:val="center"/>
          </w:tcPr>
          <w:p w14:paraId="73845863">
            <w:pPr>
              <w:keepNext w:val="0"/>
              <w:keepLines w:val="0"/>
              <w:pageBreakBefore w:val="0"/>
              <w:widowControl w:val="0"/>
              <w:kinsoku/>
              <w:wordWrap/>
              <w:overflowPunct/>
              <w:topLinePunct w:val="0"/>
              <w:autoSpaceDE/>
              <w:autoSpaceDN/>
              <w:bidi w:val="0"/>
              <w:adjustRightInd/>
              <w:snapToGrid w:val="0"/>
              <w:spacing w:line="120" w:lineRule="exact"/>
              <w:ind w:right="102" w:rightChars="0" w:firstLine="468" w:firstLineChars="200"/>
              <w:jc w:val="both"/>
              <w:textAlignment w:val="auto"/>
              <w:rPr>
                <w:rFonts w:hint="eastAsia" w:ascii="仿宋_GB2312" w:hAnsi="仿宋_GB2312" w:eastAsia="仿宋_GB2312" w:cs="仿宋_GB2312"/>
                <w:spacing w:val="-3"/>
                <w:sz w:val="24"/>
                <w:szCs w:val="24"/>
              </w:rPr>
            </w:pPr>
          </w:p>
          <w:p w14:paraId="6CFF6EC0">
            <w:pPr>
              <w:keepNext w:val="0"/>
              <w:keepLines w:val="0"/>
              <w:pageBreakBefore w:val="0"/>
              <w:widowControl w:val="0"/>
              <w:kinsoku/>
              <w:wordWrap/>
              <w:overflowPunct/>
              <w:topLinePunct w:val="0"/>
              <w:autoSpaceDE/>
              <w:autoSpaceDN/>
              <w:bidi w:val="0"/>
              <w:adjustRightInd/>
              <w:snapToGrid w:val="0"/>
              <w:spacing w:line="240" w:lineRule="auto"/>
              <w:ind w:right="102" w:rightChars="0" w:firstLine="468" w:firstLineChars="200"/>
              <w:jc w:val="both"/>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负责各种菜品烹制，出餐及协助加餐</w:t>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pacing w:val="-3"/>
                <w:sz w:val="24"/>
                <w:szCs w:val="24"/>
              </w:rPr>
              <w:t>岗位卫生等；负责每天凉菜的  制作及洗切水果；负责地方菜，炒、炖</w:t>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pacing w:val="-3"/>
                <w:sz w:val="24"/>
                <w:szCs w:val="24"/>
              </w:rPr>
              <w:t>烩岗位卫生等。</w:t>
            </w:r>
          </w:p>
        </w:tc>
      </w:tr>
      <w:tr w14:paraId="47FF2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926" w:type="dxa"/>
            <w:vMerge w:val="continue"/>
            <w:tcBorders>
              <w:top w:val="single" w:color="auto" w:sz="4" w:space="0"/>
              <w:left w:val="single" w:color="auto" w:sz="4" w:space="0"/>
              <w:bottom w:val="single" w:color="auto" w:sz="4" w:space="0"/>
              <w:right w:val="single" w:color="auto" w:sz="4" w:space="0"/>
            </w:tcBorders>
            <w:noWrap w:val="0"/>
            <w:vAlign w:val="top"/>
          </w:tcPr>
          <w:p w14:paraId="154E1A5E">
            <w:pPr>
              <w:pStyle w:val="5"/>
              <w:rPr>
                <w:rFonts w:hint="eastAsia" w:ascii="仿宋_GB2312" w:hAnsi="仿宋_GB2312" w:eastAsia="仿宋_GB2312" w:cs="仿宋_GB2312"/>
                <w:sz w:val="24"/>
                <w:szCs w:val="24"/>
              </w:rPr>
            </w:pPr>
          </w:p>
        </w:tc>
        <w:tc>
          <w:tcPr>
            <w:tcW w:w="885" w:type="dxa"/>
            <w:tcBorders>
              <w:top w:val="single" w:color="auto" w:sz="4" w:space="0"/>
              <w:left w:val="single" w:color="auto" w:sz="4" w:space="0"/>
              <w:bottom w:val="single" w:color="auto" w:sz="4" w:space="0"/>
              <w:right w:val="single" w:color="auto" w:sz="4" w:space="0"/>
            </w:tcBorders>
            <w:noWrap w:val="0"/>
            <w:vAlign w:val="center"/>
          </w:tcPr>
          <w:p w14:paraId="3AEF0EE0">
            <w:pPr>
              <w:keepNext w:val="0"/>
              <w:keepLines w:val="0"/>
              <w:pageBreakBefore w:val="0"/>
              <w:widowControl w:val="0"/>
              <w:kinsoku/>
              <w:wordWrap/>
              <w:overflowPunct/>
              <w:topLinePunct w:val="0"/>
              <w:autoSpaceDE/>
              <w:autoSpaceDN/>
              <w:bidi w:val="0"/>
              <w:adjustRightInd/>
              <w:snapToGrid/>
              <w:spacing w:line="280" w:lineRule="exact"/>
              <w:ind w:right="108"/>
              <w:jc w:val="center"/>
              <w:textAlignment w:val="auto"/>
              <w:rPr>
                <w:rFonts w:hint="eastAsia" w:ascii="仿宋_GB2312" w:hAnsi="仿宋_GB2312" w:eastAsia="仿宋_GB2312" w:cs="仿宋_GB2312"/>
                <w:spacing w:val="-18"/>
                <w:sz w:val="24"/>
                <w:szCs w:val="24"/>
                <w:lang w:val="en-US" w:eastAsia="zh-CN"/>
              </w:rPr>
            </w:pPr>
            <w:r>
              <w:rPr>
                <w:rFonts w:hint="eastAsia" w:ascii="仿宋_GB2312" w:hAnsi="仿宋_GB2312" w:eastAsia="仿宋_GB2312" w:cs="仿宋_GB2312"/>
                <w:spacing w:val="-18"/>
                <w:sz w:val="24"/>
                <w:szCs w:val="24"/>
                <w:lang w:val="en-US" w:eastAsia="zh-CN"/>
              </w:rPr>
              <w:t>帮厨</w:t>
            </w:r>
          </w:p>
          <w:p w14:paraId="78E19B7B">
            <w:pPr>
              <w:keepNext w:val="0"/>
              <w:keepLines w:val="0"/>
              <w:pageBreakBefore w:val="0"/>
              <w:widowControl w:val="0"/>
              <w:kinsoku/>
              <w:wordWrap/>
              <w:overflowPunct/>
              <w:topLinePunct w:val="0"/>
              <w:autoSpaceDE/>
              <w:autoSpaceDN/>
              <w:bidi w:val="0"/>
              <w:adjustRightInd/>
              <w:snapToGrid/>
              <w:spacing w:line="280" w:lineRule="exact"/>
              <w:ind w:right="108"/>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pacing w:val="-18"/>
                <w:sz w:val="24"/>
                <w:szCs w:val="24"/>
                <w:lang w:val="en-US" w:eastAsia="zh-CN"/>
              </w:rPr>
              <w:t>服务员</w:t>
            </w:r>
          </w:p>
        </w:tc>
        <w:tc>
          <w:tcPr>
            <w:tcW w:w="660" w:type="dxa"/>
            <w:tcBorders>
              <w:top w:val="single" w:color="auto" w:sz="4" w:space="0"/>
              <w:left w:val="single" w:color="auto" w:sz="4" w:space="0"/>
              <w:bottom w:val="single" w:color="auto" w:sz="4" w:space="0"/>
              <w:right w:val="single" w:color="auto" w:sz="4" w:space="0"/>
            </w:tcBorders>
            <w:noWrap w:val="0"/>
            <w:vAlign w:val="center"/>
          </w:tcPr>
          <w:p w14:paraId="50AF11BB">
            <w:pPr>
              <w:spacing w:before="73" w:line="180" w:lineRule="auto"/>
              <w:ind w:firstLine="234" w:firstLineChars="100"/>
              <w:jc w:val="both"/>
              <w:rPr>
                <w:rFonts w:hint="eastAsia" w:ascii="仿宋_GB2312" w:hAnsi="仿宋_GB2312" w:eastAsia="仿宋_GB2312" w:cs="仿宋_GB2312"/>
                <w:spacing w:val="-3"/>
                <w:kern w:val="2"/>
                <w:sz w:val="24"/>
                <w:szCs w:val="24"/>
                <w:lang w:val="en-US" w:eastAsia="zh-CN" w:bidi="ar-SA"/>
              </w:rPr>
            </w:pPr>
            <w:r>
              <w:rPr>
                <w:rFonts w:hint="eastAsia" w:ascii="仿宋_GB2312" w:hAnsi="仿宋_GB2312" w:eastAsia="仿宋_GB2312" w:cs="仿宋_GB2312"/>
                <w:spacing w:val="-3"/>
                <w:kern w:val="2"/>
                <w:sz w:val="24"/>
                <w:szCs w:val="24"/>
                <w:lang w:val="en-US" w:eastAsia="zh-CN" w:bidi="ar-SA"/>
              </w:rPr>
              <w:t>3</w:t>
            </w:r>
          </w:p>
        </w:tc>
        <w:tc>
          <w:tcPr>
            <w:tcW w:w="3327" w:type="dxa"/>
            <w:tcBorders>
              <w:top w:val="single" w:color="auto" w:sz="4" w:space="0"/>
              <w:left w:val="single" w:color="auto" w:sz="4" w:space="0"/>
              <w:bottom w:val="single" w:color="auto" w:sz="4" w:space="0"/>
              <w:right w:val="single" w:color="auto" w:sz="4" w:space="0"/>
            </w:tcBorders>
            <w:noWrap w:val="0"/>
            <w:vAlign w:val="center"/>
          </w:tcPr>
          <w:p w14:paraId="136A0DBD">
            <w:pPr>
              <w:keepNext w:val="0"/>
              <w:keepLines w:val="0"/>
              <w:pageBreakBefore w:val="0"/>
              <w:widowControl w:val="0"/>
              <w:kinsoku/>
              <w:wordWrap/>
              <w:overflowPunct/>
              <w:topLinePunct w:val="0"/>
              <w:autoSpaceDE/>
              <w:autoSpaceDN/>
              <w:bidi w:val="0"/>
              <w:adjustRightInd/>
              <w:snapToGrid w:val="0"/>
              <w:spacing w:line="240" w:lineRule="auto"/>
              <w:ind w:right="102" w:rightChars="0" w:firstLine="468" w:firstLineChars="200"/>
              <w:jc w:val="both"/>
              <w:textAlignment w:val="auto"/>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rPr>
              <w:t>熟练掌握各种面点的制作 工艺，保证面点质量和及时供应；身体健康。服从工作安排，按质、按量保证菜品供应，保质保</w:t>
            </w:r>
            <w:r>
              <w:rPr>
                <w:rFonts w:hint="eastAsia" w:ascii="仿宋_GB2312" w:hAnsi="仿宋_GB2312" w:eastAsia="仿宋_GB2312" w:cs="仿宋_GB2312"/>
                <w:spacing w:val="-3"/>
                <w:sz w:val="24"/>
                <w:szCs w:val="24"/>
                <w:lang w:val="en-US" w:eastAsia="zh-CN"/>
              </w:rPr>
              <w:t>量。</w:t>
            </w:r>
          </w:p>
          <w:p w14:paraId="3001D1A0">
            <w:pPr>
              <w:keepNext w:val="0"/>
              <w:keepLines w:val="0"/>
              <w:pageBreakBefore w:val="0"/>
              <w:widowControl w:val="0"/>
              <w:kinsoku/>
              <w:wordWrap/>
              <w:overflowPunct/>
              <w:topLinePunct w:val="0"/>
              <w:autoSpaceDE/>
              <w:autoSpaceDN/>
              <w:bidi w:val="0"/>
              <w:adjustRightInd/>
              <w:snapToGrid w:val="0"/>
              <w:spacing w:line="240" w:lineRule="auto"/>
              <w:ind w:right="102" w:rightChars="0" w:firstLine="468" w:firstLineChars="200"/>
              <w:jc w:val="both"/>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服从工作安排，按时完成 清洗消毒工作，注重个人卫生，身体健康</w:t>
            </w:r>
          </w:p>
        </w:tc>
        <w:tc>
          <w:tcPr>
            <w:tcW w:w="3832" w:type="dxa"/>
            <w:tcBorders>
              <w:top w:val="single" w:color="auto" w:sz="4" w:space="0"/>
              <w:left w:val="single" w:color="auto" w:sz="4" w:space="0"/>
              <w:bottom w:val="single" w:color="auto" w:sz="4" w:space="0"/>
              <w:right w:val="single" w:color="auto" w:sz="4" w:space="0"/>
            </w:tcBorders>
            <w:noWrap w:val="0"/>
            <w:vAlign w:val="center"/>
          </w:tcPr>
          <w:p w14:paraId="0B7B5EBD">
            <w:pPr>
              <w:keepNext w:val="0"/>
              <w:keepLines w:val="0"/>
              <w:pageBreakBefore w:val="0"/>
              <w:widowControl w:val="0"/>
              <w:kinsoku/>
              <w:wordWrap/>
              <w:overflowPunct/>
              <w:topLinePunct w:val="0"/>
              <w:autoSpaceDE/>
              <w:autoSpaceDN/>
              <w:bidi w:val="0"/>
              <w:adjustRightInd/>
              <w:snapToGrid w:val="0"/>
              <w:spacing w:line="120" w:lineRule="exact"/>
              <w:ind w:right="102" w:rightChars="0" w:firstLine="468" w:firstLineChars="200"/>
              <w:jc w:val="both"/>
              <w:textAlignment w:val="auto"/>
              <w:rPr>
                <w:rFonts w:hint="eastAsia" w:ascii="仿宋_GB2312" w:hAnsi="仿宋_GB2312" w:eastAsia="仿宋_GB2312" w:cs="仿宋_GB2312"/>
                <w:spacing w:val="-3"/>
                <w:sz w:val="24"/>
                <w:szCs w:val="24"/>
              </w:rPr>
            </w:pPr>
          </w:p>
          <w:p w14:paraId="54E3025D">
            <w:pPr>
              <w:keepNext w:val="0"/>
              <w:keepLines w:val="0"/>
              <w:pageBreakBefore w:val="0"/>
              <w:widowControl w:val="0"/>
              <w:kinsoku/>
              <w:wordWrap/>
              <w:overflowPunct/>
              <w:topLinePunct w:val="0"/>
              <w:autoSpaceDE/>
              <w:autoSpaceDN/>
              <w:bidi w:val="0"/>
              <w:adjustRightInd/>
              <w:snapToGrid w:val="0"/>
              <w:spacing w:line="240" w:lineRule="auto"/>
              <w:ind w:right="102" w:rightChars="0" w:firstLine="468" w:firstLineChars="200"/>
              <w:jc w:val="both"/>
              <w:textAlignment w:val="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负责面点房全面工作，加工每天糕点， 面食及岗位卫生等；负责准时按标准完成菜品的粗加工 、细加工</w:t>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pacing w:val="-3"/>
                <w:sz w:val="24"/>
                <w:szCs w:val="24"/>
              </w:rPr>
              <w:t>丁</w:t>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pacing w:val="-3"/>
                <w:sz w:val="24"/>
                <w:szCs w:val="24"/>
              </w:rPr>
              <w:t>丝</w:t>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pacing w:val="-3"/>
                <w:sz w:val="24"/>
                <w:szCs w:val="24"/>
              </w:rPr>
              <w:t>片</w:t>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pacing w:val="-3"/>
                <w:sz w:val="24"/>
                <w:szCs w:val="24"/>
              </w:rPr>
              <w:t>块</w:t>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pacing w:val="-3"/>
                <w:sz w:val="24"/>
                <w:szCs w:val="24"/>
              </w:rPr>
              <w:t>清洗碗盘：清洗每只碗盘，要做到一刮</w:t>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pacing w:val="-3"/>
                <w:sz w:val="24"/>
                <w:szCs w:val="24"/>
              </w:rPr>
              <w:t>二 冲</w:t>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pacing w:val="-3"/>
                <w:sz w:val="24"/>
                <w:szCs w:val="24"/>
              </w:rPr>
              <w:t>三洗、四消毒</w:t>
            </w:r>
            <w:r>
              <w:rPr>
                <w:rFonts w:hint="eastAsia" w:ascii="仿宋_GB2312" w:hAnsi="仿宋_GB2312" w:eastAsia="仿宋_GB2312" w:cs="仿宋_GB2312"/>
                <w:spacing w:val="-3"/>
                <w:sz w:val="24"/>
                <w:szCs w:val="24"/>
                <w:lang w:eastAsia="zh-CN"/>
              </w:rPr>
              <w:t>；餐</w:t>
            </w:r>
            <w:r>
              <w:rPr>
                <w:rFonts w:hint="eastAsia" w:ascii="仿宋_GB2312" w:hAnsi="仿宋_GB2312" w:eastAsia="仿宋_GB2312" w:cs="仿宋_GB2312"/>
                <w:spacing w:val="-3"/>
                <w:sz w:val="24"/>
                <w:szCs w:val="24"/>
              </w:rPr>
              <w:t>具放入橱柜：餐具清洗干净后，放入橱柜，以免损坏；存放餐具：分类分档存放餐具，防止污染；查找餐具破损的原因：发现破损餐具要立即拣出</w:t>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pacing w:val="-3"/>
                <w:sz w:val="24"/>
                <w:szCs w:val="24"/>
              </w:rPr>
              <w:t>申报并查找原因</w:t>
            </w:r>
            <w:r>
              <w:rPr>
                <w:rFonts w:hint="eastAsia" w:ascii="仿宋_GB2312" w:hAnsi="仿宋_GB2312" w:eastAsia="仿宋_GB2312" w:cs="仿宋_GB2312"/>
                <w:spacing w:val="-3"/>
                <w:sz w:val="24"/>
                <w:szCs w:val="24"/>
                <w:lang w:eastAsia="zh-CN"/>
              </w:rPr>
              <w:t>。</w:t>
            </w:r>
            <w:r>
              <w:rPr>
                <w:rFonts w:hint="eastAsia" w:ascii="仿宋_GB2312" w:hAnsi="仿宋_GB2312" w:eastAsia="仿宋_GB2312" w:cs="仿宋_GB2312"/>
                <w:spacing w:val="-3"/>
                <w:sz w:val="24"/>
                <w:szCs w:val="24"/>
              </w:rPr>
              <w:t>餐具：负责贵重餐具的保管，服从领导管理，</w:t>
            </w:r>
          </w:p>
        </w:tc>
      </w:tr>
      <w:tr w14:paraId="56F65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2" w:hRule="atLeast"/>
          <w:jc w:val="center"/>
        </w:trPr>
        <w:tc>
          <w:tcPr>
            <w:tcW w:w="9630" w:type="dxa"/>
            <w:gridSpan w:val="5"/>
            <w:tcBorders>
              <w:top w:val="single" w:color="auto" w:sz="4" w:space="0"/>
              <w:left w:val="single" w:color="auto" w:sz="4" w:space="0"/>
              <w:bottom w:val="single" w:color="auto" w:sz="4" w:space="0"/>
              <w:right w:val="single" w:color="auto" w:sz="4" w:space="0"/>
            </w:tcBorders>
            <w:noWrap w:val="0"/>
            <w:vAlign w:val="top"/>
          </w:tcPr>
          <w:p w14:paraId="14CCC2C9">
            <w:pPr>
              <w:adjustRightInd w:val="0"/>
              <w:snapToGrid w:val="0"/>
              <w:spacing w:line="360" w:lineRule="auto"/>
              <w:ind w:firstLine="211" w:firstLineChars="100"/>
              <w:jc w:val="left"/>
              <w:textAlignment w:val="top"/>
              <w:rPr>
                <w:rFonts w:hint="eastAsia" w:ascii="仿宋" w:hAnsi="仿宋" w:eastAsia="仿宋" w:cs="仿宋"/>
                <w:b/>
                <w:bCs/>
                <w:lang w:val="en-US" w:eastAsia="zh-CN"/>
              </w:rPr>
            </w:pPr>
            <w:r>
              <w:rPr>
                <w:rFonts w:hint="eastAsia" w:ascii="仿宋" w:hAnsi="仿宋" w:eastAsia="仿宋" w:cs="仿宋"/>
                <w:b/>
                <w:bCs/>
                <w:lang w:val="en-US" w:eastAsia="zh-CN"/>
              </w:rPr>
              <w:t>备注：1.供应商中标后上岗前需提供所有人员的健康证、身份证，上岗后由采购人核验。</w:t>
            </w:r>
          </w:p>
          <w:p w14:paraId="685A8434">
            <w:pPr>
              <w:adjustRightInd w:val="0"/>
              <w:snapToGrid w:val="0"/>
              <w:spacing w:line="360" w:lineRule="auto"/>
              <w:ind w:firstLine="843" w:firstLineChars="400"/>
              <w:jc w:val="left"/>
              <w:textAlignment w:val="top"/>
              <w:rPr>
                <w:rFonts w:hint="eastAsia" w:ascii="仿宋_GB2312" w:hAnsi="仿宋_GB2312" w:eastAsia="仿宋_GB2312" w:cs="仿宋_GB2312"/>
                <w:spacing w:val="-3"/>
                <w:sz w:val="24"/>
                <w:szCs w:val="24"/>
                <w:lang w:val="en-US" w:eastAsia="zh-CN"/>
              </w:rPr>
            </w:pPr>
            <w:r>
              <w:rPr>
                <w:rFonts w:hint="eastAsia" w:ascii="仿宋" w:hAnsi="仿宋" w:eastAsia="仿宋" w:cs="仿宋"/>
                <w:b/>
                <w:bCs/>
                <w:lang w:val="en-US" w:eastAsia="zh-CN"/>
              </w:rPr>
              <w:t>2.供应商中标后需办理食品经营许可证。</w:t>
            </w:r>
          </w:p>
        </w:tc>
      </w:tr>
    </w:tbl>
    <w:p w14:paraId="77021127">
      <w:pPr>
        <w:spacing w:line="500" w:lineRule="exact"/>
        <w:ind w:firstLine="42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2.</w:t>
      </w:r>
      <w:r>
        <w:rPr>
          <w:rFonts w:hint="eastAsia" w:ascii="仿宋" w:hAnsi="仿宋" w:eastAsia="仿宋" w:cs="Times New Roman"/>
          <w:color w:val="auto"/>
          <w:lang w:eastAsia="zh-CN"/>
        </w:rPr>
        <w:t>具体服务要求</w:t>
      </w:r>
    </w:p>
    <w:p w14:paraId="13B1BEE2">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lang w:val="en-US" w:eastAsia="zh-CN"/>
        </w:rPr>
        <w:t>（1）</w:t>
      </w:r>
      <w:r>
        <w:rPr>
          <w:rFonts w:hint="eastAsia" w:ascii="仿宋" w:hAnsi="仿宋" w:eastAsia="仿宋" w:cs="Times New Roman"/>
          <w:color w:val="auto"/>
        </w:rPr>
        <w:t>维修人员</w:t>
      </w:r>
    </w:p>
    <w:p w14:paraId="7E5817DC">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①日常养护维修</w:t>
      </w:r>
    </w:p>
    <w:p w14:paraId="46687486">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服务内容</w:t>
      </w:r>
      <w:r>
        <w:rPr>
          <w:rFonts w:hint="eastAsia" w:ascii="仿宋" w:hAnsi="仿宋" w:eastAsia="仿宋" w:cs="Times New Roman"/>
          <w:color w:val="auto"/>
          <w:lang w:eastAsia="zh-CN"/>
        </w:rPr>
        <w:t>：</w:t>
      </w:r>
      <w:r>
        <w:rPr>
          <w:rFonts w:hint="eastAsia" w:ascii="仿宋" w:hAnsi="仿宋" w:eastAsia="仿宋" w:cs="Times New Roman"/>
          <w:color w:val="auto"/>
        </w:rPr>
        <w:t>办公区及展厅房屋地面、墙</w:t>
      </w:r>
      <w:r>
        <w:rPr>
          <w:rFonts w:hint="eastAsia" w:ascii="仿宋" w:hAnsi="仿宋" w:eastAsia="仿宋" w:cs="Times New Roman"/>
          <w:color w:val="auto"/>
          <w:lang w:eastAsia="zh-CN"/>
        </w:rPr>
        <w:t>面</w:t>
      </w:r>
      <w:r>
        <w:rPr>
          <w:rFonts w:hint="eastAsia" w:ascii="仿宋" w:hAnsi="仿宋" w:eastAsia="仿宋" w:cs="Times New Roman"/>
          <w:color w:val="auto"/>
        </w:rPr>
        <w:t>及吊顶、门窗、楼梯、照明设施、通风道等的日常养护维修</w:t>
      </w:r>
      <w:r>
        <w:rPr>
          <w:rFonts w:hint="eastAsia" w:ascii="仿宋" w:hAnsi="仿宋" w:eastAsia="仿宋" w:cs="Times New Roman"/>
          <w:color w:val="auto"/>
          <w:lang w:eastAsia="zh-CN"/>
        </w:rPr>
        <w:t>；</w:t>
      </w:r>
      <w:r>
        <w:rPr>
          <w:rFonts w:hint="eastAsia" w:ascii="仿宋" w:hAnsi="仿宋" w:eastAsia="仿宋" w:cs="Times New Roman"/>
          <w:color w:val="auto"/>
        </w:rPr>
        <w:t>同时负责全楼日常巡逻和绿化管理，并在保安人员临时缺岗时能接替保安工作。</w:t>
      </w:r>
    </w:p>
    <w:p w14:paraId="3834D55A">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服务标准</w:t>
      </w:r>
      <w:r>
        <w:rPr>
          <w:rFonts w:hint="eastAsia" w:ascii="仿宋" w:hAnsi="仿宋" w:eastAsia="仿宋" w:cs="Times New Roman"/>
          <w:color w:val="auto"/>
          <w:lang w:eastAsia="zh-CN"/>
        </w:rPr>
        <w:t>：</w:t>
      </w:r>
      <w:r>
        <w:rPr>
          <w:rFonts w:hint="eastAsia" w:ascii="仿宋" w:hAnsi="仿宋" w:eastAsia="仿宋" w:cs="Times New Roman"/>
          <w:color w:val="auto"/>
        </w:rPr>
        <w:t>确保办公区及展厅房屋的完好和正常使用</w:t>
      </w:r>
      <w:r>
        <w:rPr>
          <w:rFonts w:hint="eastAsia" w:ascii="仿宋" w:hAnsi="仿宋" w:eastAsia="仿宋" w:cs="Times New Roman"/>
          <w:color w:val="auto"/>
          <w:lang w:eastAsia="zh-CN"/>
        </w:rPr>
        <w:t>；</w:t>
      </w:r>
      <w:r>
        <w:rPr>
          <w:rFonts w:hint="eastAsia" w:ascii="仿宋" w:hAnsi="仿宋" w:eastAsia="仿宋" w:cs="Times New Roman"/>
          <w:color w:val="auto"/>
        </w:rPr>
        <w:t>墙面砖、地坪、地砖平整不起壳、无遗缺</w:t>
      </w:r>
      <w:r>
        <w:rPr>
          <w:rFonts w:hint="eastAsia" w:ascii="仿宋" w:hAnsi="仿宋" w:eastAsia="仿宋" w:cs="Times New Roman"/>
          <w:color w:val="auto"/>
          <w:lang w:eastAsia="zh-CN"/>
        </w:rPr>
        <w:t>；</w:t>
      </w:r>
      <w:r>
        <w:rPr>
          <w:rFonts w:hint="eastAsia" w:ascii="仿宋" w:hAnsi="仿宋" w:eastAsia="仿宋" w:cs="Times New Roman"/>
          <w:color w:val="auto"/>
        </w:rPr>
        <w:t>碎裂或断裂、缺损的，应在规定时间内安排专门修理</w:t>
      </w:r>
      <w:r>
        <w:rPr>
          <w:rFonts w:hint="eastAsia" w:ascii="仿宋" w:hAnsi="仿宋" w:eastAsia="仿宋" w:cs="Times New Roman"/>
          <w:color w:val="auto"/>
          <w:lang w:eastAsia="zh-CN"/>
        </w:rPr>
        <w:t>；</w:t>
      </w:r>
      <w:r>
        <w:rPr>
          <w:rFonts w:hint="eastAsia" w:ascii="仿宋" w:hAnsi="仿宋" w:eastAsia="仿宋" w:cs="Times New Roman"/>
          <w:color w:val="auto"/>
        </w:rPr>
        <w:t>对房屋共用部位进行日常管理和维修养护，维修养护记录完整</w:t>
      </w:r>
      <w:r>
        <w:rPr>
          <w:rFonts w:hint="eastAsia" w:ascii="仿宋" w:hAnsi="仿宋" w:eastAsia="仿宋" w:cs="Times New Roman"/>
          <w:color w:val="auto"/>
          <w:lang w:eastAsia="zh-CN"/>
        </w:rPr>
        <w:t>；</w:t>
      </w:r>
      <w:r>
        <w:rPr>
          <w:rFonts w:hint="eastAsia" w:ascii="仿宋" w:hAnsi="仿宋" w:eastAsia="仿宋" w:cs="Times New Roman"/>
          <w:color w:val="auto"/>
        </w:rPr>
        <w:t>根据房屋实际使用情况和使用年限，定期检查房屋的安全状况，做好检查记录</w:t>
      </w:r>
      <w:r>
        <w:rPr>
          <w:rFonts w:hint="eastAsia" w:ascii="仿宋" w:hAnsi="仿宋" w:eastAsia="仿宋" w:cs="Times New Roman"/>
          <w:color w:val="auto"/>
          <w:lang w:eastAsia="zh-CN"/>
        </w:rPr>
        <w:t>；</w:t>
      </w:r>
      <w:r>
        <w:rPr>
          <w:rFonts w:hint="eastAsia" w:ascii="仿宋" w:hAnsi="仿宋" w:eastAsia="仿宋" w:cs="Times New Roman"/>
          <w:color w:val="auto"/>
        </w:rPr>
        <w:t>发现问题及时向馆方报告，提出方案或建议，经馆方同意后组织实施。遇紧急情况，应采取必要的应急措施</w:t>
      </w:r>
      <w:r>
        <w:rPr>
          <w:rFonts w:hint="eastAsia" w:ascii="仿宋" w:hAnsi="仿宋" w:eastAsia="仿宋" w:cs="Times New Roman"/>
          <w:color w:val="auto"/>
          <w:lang w:eastAsia="zh-CN"/>
        </w:rPr>
        <w:t>；</w:t>
      </w:r>
      <w:r>
        <w:rPr>
          <w:rFonts w:hint="eastAsia" w:ascii="仿宋" w:hAnsi="仿宋" w:eastAsia="仿宋" w:cs="Times New Roman"/>
          <w:color w:val="auto"/>
        </w:rPr>
        <w:t>及时完成各项零星维修任务，零修合格率100%，一般维修任务不超过24小时。</w:t>
      </w:r>
    </w:p>
    <w:p w14:paraId="6AB16F6D">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lang w:val="en-US" w:eastAsia="zh-CN"/>
        </w:rPr>
        <w:t>②</w:t>
      </w:r>
      <w:r>
        <w:rPr>
          <w:rFonts w:hint="eastAsia" w:ascii="仿宋" w:hAnsi="仿宋" w:eastAsia="仿宋" w:cs="Times New Roman"/>
          <w:color w:val="auto"/>
        </w:rPr>
        <w:t>给排水设备运行维护</w:t>
      </w:r>
    </w:p>
    <w:p w14:paraId="28756282">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服务内容</w:t>
      </w:r>
      <w:r>
        <w:rPr>
          <w:rFonts w:hint="eastAsia" w:ascii="仿宋" w:hAnsi="仿宋" w:eastAsia="仿宋" w:cs="Times New Roman"/>
          <w:color w:val="auto"/>
          <w:lang w:eastAsia="zh-CN"/>
        </w:rPr>
        <w:t>：</w:t>
      </w:r>
      <w:r>
        <w:rPr>
          <w:rFonts w:hint="eastAsia" w:ascii="仿宋" w:hAnsi="仿宋" w:eastAsia="仿宋" w:cs="Times New Roman"/>
          <w:color w:val="auto"/>
        </w:rPr>
        <w:t>对办公区及展厅室内外给排水系统的设备、设施，如水泵、水箱、气压给水装置、水处理设备、消火栓、管道、管件、阀门、水嘴、卫生洁具、排水管、透气管及疏通、水封设备、室外排水管、换热站及其附属构筑物等正常运行使用进行日常养护维修。</w:t>
      </w:r>
    </w:p>
    <w:p w14:paraId="110B2A67">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服务标准</w:t>
      </w:r>
      <w:r>
        <w:rPr>
          <w:rFonts w:hint="eastAsia" w:ascii="仿宋" w:hAnsi="仿宋" w:eastAsia="仿宋" w:cs="Times New Roman"/>
          <w:color w:val="auto"/>
          <w:lang w:eastAsia="zh-CN"/>
        </w:rPr>
        <w:t>：</w:t>
      </w:r>
      <w:r>
        <w:rPr>
          <w:rFonts w:hint="eastAsia" w:ascii="仿宋" w:hAnsi="仿宋" w:eastAsia="仿宋" w:cs="Times New Roman"/>
          <w:color w:val="auto"/>
        </w:rPr>
        <w:t>每日一次对给排水系统进行检查巡视，压力符合要求，仪表指示准确，保证给排水系统正常运行使用。建立正常供水管理制度，防止跑、冒、滴、漏，对供水系统管路、水泵、水箱、阀门、机电设备等进行日常维护，每月检查、保养、维护、清洁一次；生活水箱、热水器检修口封闭、加锁，通气口需设隔离网，定期对水泵房及机电设备进行检查、保养、维修、清洁，设备及机房环境整洁，无杂物、灰土，无鼠、虫害发生。楼面落水管落水口等保持完好。开裂、破损等及时更换，定期检查</w:t>
      </w:r>
      <w:r>
        <w:rPr>
          <w:rFonts w:hint="eastAsia" w:ascii="仿宋" w:hAnsi="仿宋" w:eastAsia="仿宋" w:cs="Times New Roman"/>
          <w:color w:val="auto"/>
          <w:lang w:eastAsia="zh-CN"/>
        </w:rPr>
        <w:t>；</w:t>
      </w:r>
      <w:r>
        <w:rPr>
          <w:rFonts w:hint="eastAsia" w:ascii="仿宋" w:hAnsi="仿宋" w:eastAsia="仿宋" w:cs="Times New Roman"/>
          <w:color w:val="auto"/>
        </w:rPr>
        <w:t>每2个月对地下管井清理1次，捞起井内泥沙和悬浮物</w:t>
      </w:r>
      <w:r>
        <w:rPr>
          <w:rFonts w:hint="eastAsia" w:ascii="仿宋" w:hAnsi="仿宋" w:eastAsia="仿宋" w:cs="Times New Roman"/>
          <w:color w:val="auto"/>
          <w:lang w:eastAsia="zh-CN"/>
        </w:rPr>
        <w:t>；</w:t>
      </w:r>
      <w:r>
        <w:rPr>
          <w:rFonts w:hint="eastAsia" w:ascii="仿宋" w:hAnsi="仿宋" w:eastAsia="仿宋" w:cs="Times New Roman"/>
          <w:color w:val="auto"/>
        </w:rPr>
        <w:t>每季度对地下管井彻底疏通1次，清理结束后将地面冲洗干净。清理时地面竖立警示牌，必要时加护拦。清理后达到目视管道内壁无</w:t>
      </w:r>
      <w:r>
        <w:rPr>
          <w:rFonts w:hint="eastAsia" w:ascii="仿宋" w:hAnsi="仿宋" w:eastAsia="仿宋" w:cs="Times New Roman"/>
          <w:color w:val="auto"/>
          <w:lang w:eastAsia="zh-CN"/>
        </w:rPr>
        <w:t>黏附</w:t>
      </w:r>
      <w:r>
        <w:rPr>
          <w:rFonts w:hint="eastAsia" w:ascii="仿宋" w:hAnsi="仿宋" w:eastAsia="仿宋" w:cs="Times New Roman"/>
          <w:color w:val="auto"/>
        </w:rPr>
        <w:t>物，井底无沉淀物，水面无漂浮物，水流畅通，井盖上无污渍、污物。</w:t>
      </w:r>
    </w:p>
    <w:p w14:paraId="2A487D4A">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及时发现并解决故障，零维修合格率100%</w:t>
      </w:r>
      <w:r>
        <w:rPr>
          <w:rFonts w:hint="eastAsia" w:ascii="仿宋" w:hAnsi="仿宋" w:eastAsia="仿宋" w:cs="Times New Roman"/>
          <w:color w:val="auto"/>
          <w:lang w:eastAsia="zh-CN"/>
        </w:rPr>
        <w:t>；</w:t>
      </w:r>
      <w:r>
        <w:rPr>
          <w:rFonts w:hint="eastAsia" w:ascii="仿宋" w:hAnsi="仿宋" w:eastAsia="仿宋" w:cs="Times New Roman"/>
          <w:color w:val="auto"/>
        </w:rPr>
        <w:t>给排水系统发生事故时，维修人员在</w:t>
      </w:r>
      <w:r>
        <w:rPr>
          <w:rFonts w:hint="eastAsia" w:ascii="仿宋" w:hAnsi="仿宋" w:eastAsia="仿宋" w:cs="Times New Roman"/>
          <w:color w:val="auto"/>
          <w:lang w:val="en-US" w:eastAsia="zh-CN"/>
        </w:rPr>
        <w:t>20</w:t>
      </w:r>
      <w:r>
        <w:rPr>
          <w:rFonts w:hint="eastAsia" w:ascii="仿宋" w:hAnsi="仿宋" w:eastAsia="仿宋" w:cs="Times New Roman"/>
          <w:color w:val="auto"/>
        </w:rPr>
        <w:t>分钟内到达现场抢修，一般事故的抢修做到不过夜</w:t>
      </w:r>
      <w:r>
        <w:rPr>
          <w:rFonts w:hint="eastAsia" w:ascii="仿宋" w:hAnsi="仿宋" w:eastAsia="仿宋" w:cs="Times New Roman"/>
          <w:color w:val="auto"/>
          <w:lang w:eastAsia="zh-CN"/>
        </w:rPr>
        <w:t>；</w:t>
      </w:r>
      <w:r>
        <w:rPr>
          <w:rFonts w:hint="eastAsia" w:ascii="仿宋" w:hAnsi="仿宋" w:eastAsia="仿宋" w:cs="Times New Roman"/>
          <w:color w:val="auto"/>
        </w:rPr>
        <w:t>一年内无重大管理责任事故</w:t>
      </w:r>
      <w:r>
        <w:rPr>
          <w:rFonts w:hint="eastAsia" w:ascii="仿宋" w:hAnsi="仿宋" w:eastAsia="仿宋" w:cs="Times New Roman"/>
          <w:color w:val="auto"/>
          <w:lang w:eastAsia="zh-CN"/>
        </w:rPr>
        <w:t>；</w:t>
      </w:r>
      <w:r>
        <w:rPr>
          <w:rFonts w:hint="eastAsia" w:ascii="仿宋" w:hAnsi="仿宋" w:eastAsia="仿宋" w:cs="Times New Roman"/>
          <w:color w:val="auto"/>
        </w:rPr>
        <w:t>根据榆林市科学技术馆实际情况，制定事故应急处理方案</w:t>
      </w:r>
      <w:r>
        <w:rPr>
          <w:rFonts w:hint="eastAsia" w:ascii="仿宋" w:hAnsi="仿宋" w:eastAsia="仿宋" w:cs="Times New Roman"/>
          <w:color w:val="auto"/>
          <w:lang w:eastAsia="zh-CN"/>
        </w:rPr>
        <w:t>；</w:t>
      </w:r>
      <w:r>
        <w:rPr>
          <w:rFonts w:hint="eastAsia" w:ascii="仿宋" w:hAnsi="仿宋" w:eastAsia="仿宋" w:cs="Times New Roman"/>
          <w:color w:val="auto"/>
        </w:rPr>
        <w:t>制定停水、爆管等应急处理程序，计划停水按规定提前通知</w:t>
      </w:r>
      <w:r>
        <w:rPr>
          <w:rFonts w:hint="eastAsia" w:ascii="仿宋" w:hAnsi="仿宋" w:eastAsia="仿宋" w:cs="Times New Roman"/>
          <w:color w:val="auto"/>
          <w:lang w:eastAsia="zh-CN"/>
        </w:rPr>
        <w:t>；</w:t>
      </w:r>
      <w:r>
        <w:rPr>
          <w:rFonts w:hint="eastAsia" w:ascii="仿宋" w:hAnsi="仿宋" w:eastAsia="仿宋" w:cs="Times New Roman"/>
          <w:color w:val="auto"/>
        </w:rPr>
        <w:t>计量器具、压力仪表按规定周期送质检局校验</w:t>
      </w:r>
      <w:r>
        <w:rPr>
          <w:rFonts w:hint="eastAsia" w:ascii="仿宋" w:hAnsi="仿宋" w:eastAsia="仿宋" w:cs="Times New Roman"/>
          <w:color w:val="auto"/>
          <w:lang w:eastAsia="zh-CN"/>
        </w:rPr>
        <w:t>；</w:t>
      </w:r>
      <w:r>
        <w:rPr>
          <w:rFonts w:hint="eastAsia" w:ascii="仿宋" w:hAnsi="仿宋" w:eastAsia="仿宋" w:cs="Times New Roman"/>
          <w:color w:val="auto"/>
        </w:rPr>
        <w:t>不得擅自采用地下水或直接从河流取水。做好节约用水工作。</w:t>
      </w:r>
    </w:p>
    <w:p w14:paraId="1EB4F03B">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lang w:val="en-US" w:eastAsia="zh-CN"/>
        </w:rPr>
        <w:t>③</w:t>
      </w:r>
      <w:r>
        <w:rPr>
          <w:rFonts w:hint="eastAsia" w:ascii="仿宋" w:hAnsi="仿宋" w:eastAsia="仿宋" w:cs="Times New Roman"/>
          <w:color w:val="auto"/>
        </w:rPr>
        <w:t>供电设备管理维护</w:t>
      </w:r>
    </w:p>
    <w:p w14:paraId="4C8F59D3">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服务内容</w:t>
      </w:r>
      <w:r>
        <w:rPr>
          <w:rFonts w:hint="eastAsia" w:ascii="仿宋" w:hAnsi="仿宋" w:eastAsia="仿宋" w:cs="Times New Roman"/>
          <w:color w:val="auto"/>
          <w:lang w:eastAsia="zh-CN"/>
        </w:rPr>
        <w:t>：</w:t>
      </w:r>
      <w:r>
        <w:rPr>
          <w:rFonts w:hint="eastAsia" w:ascii="仿宋" w:hAnsi="仿宋" w:eastAsia="仿宋" w:cs="Times New Roman"/>
          <w:color w:val="auto"/>
        </w:rPr>
        <w:t>对办公区及展厅供电系统高、低压电器设备、电线电缆、网络网线、照明装置、柴油发电机及配套设施等设备正常运行使用进行日常管理和养护维修。</w:t>
      </w:r>
    </w:p>
    <w:p w14:paraId="1B9C71B8">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服务标准</w:t>
      </w:r>
      <w:r>
        <w:rPr>
          <w:rFonts w:hint="eastAsia" w:ascii="仿宋" w:hAnsi="仿宋" w:eastAsia="仿宋" w:cs="Times New Roman"/>
          <w:color w:val="auto"/>
          <w:lang w:eastAsia="zh-CN"/>
        </w:rPr>
        <w:t>：</w:t>
      </w:r>
      <w:r>
        <w:rPr>
          <w:rFonts w:hint="eastAsia" w:ascii="仿宋" w:hAnsi="仿宋" w:eastAsia="仿宋" w:cs="Times New Roman"/>
          <w:color w:val="auto"/>
        </w:rPr>
        <w:t>对供电范围内的电器设备、仪器仪表定期巡视维护和重点检测，按照规定周期对变配电设施设备进行检查、维护、清洁，并做好记录</w:t>
      </w:r>
      <w:r>
        <w:rPr>
          <w:rFonts w:hint="eastAsia" w:ascii="仿宋" w:hAnsi="仿宋" w:eastAsia="仿宋" w:cs="Times New Roman"/>
          <w:color w:val="auto"/>
          <w:lang w:eastAsia="zh-CN"/>
        </w:rPr>
        <w:t>；</w:t>
      </w:r>
      <w:r>
        <w:rPr>
          <w:rFonts w:hint="eastAsia" w:ascii="仿宋" w:hAnsi="仿宋" w:eastAsia="仿宋" w:cs="Times New Roman"/>
          <w:color w:val="auto"/>
        </w:rPr>
        <w:t>建立各项设备档案、台账、维修记录，做到安全、合理、节约用电</w:t>
      </w:r>
      <w:r>
        <w:rPr>
          <w:rFonts w:hint="eastAsia" w:ascii="仿宋" w:hAnsi="仿宋" w:eastAsia="仿宋" w:cs="Times New Roman"/>
          <w:color w:val="auto"/>
          <w:lang w:eastAsia="zh-CN"/>
        </w:rPr>
        <w:t>；</w:t>
      </w:r>
      <w:r>
        <w:rPr>
          <w:rFonts w:hint="eastAsia" w:ascii="仿宋" w:hAnsi="仿宋" w:eastAsia="仿宋" w:cs="Times New Roman"/>
          <w:color w:val="auto"/>
        </w:rPr>
        <w:t>建立严格的配送电运行制度、电器维修制度和配电房管理制度，配电室实行封闭管理，无鼠洞，配备符合要求的灭火器材</w:t>
      </w:r>
      <w:r>
        <w:rPr>
          <w:rFonts w:hint="eastAsia" w:ascii="仿宋" w:hAnsi="仿宋" w:eastAsia="仿宋" w:cs="Times New Roman"/>
          <w:color w:val="auto"/>
          <w:lang w:eastAsia="zh-CN"/>
        </w:rPr>
        <w:t>；</w:t>
      </w:r>
      <w:r>
        <w:rPr>
          <w:rFonts w:hint="eastAsia" w:ascii="仿宋" w:hAnsi="仿宋" w:eastAsia="仿宋" w:cs="Times New Roman"/>
          <w:color w:val="auto"/>
        </w:rPr>
        <w:t>设备及机房环境整洁，无杂物、灰土，无鼠、虫害发生</w:t>
      </w:r>
      <w:r>
        <w:rPr>
          <w:rFonts w:hint="eastAsia" w:ascii="仿宋" w:hAnsi="仿宋" w:eastAsia="仿宋" w:cs="Times New Roman"/>
          <w:color w:val="auto"/>
          <w:lang w:eastAsia="zh-CN"/>
        </w:rPr>
        <w:t>；</w:t>
      </w:r>
      <w:r>
        <w:rPr>
          <w:rFonts w:hint="eastAsia" w:ascii="仿宋" w:hAnsi="仿宋" w:eastAsia="仿宋" w:cs="Times New Roman"/>
          <w:color w:val="auto"/>
        </w:rPr>
        <w:t xml:space="preserve"> 供电运行和维修人员必须持证上岗</w:t>
      </w:r>
      <w:r>
        <w:rPr>
          <w:rFonts w:hint="eastAsia" w:ascii="仿宋" w:hAnsi="仿宋" w:eastAsia="仿宋" w:cs="Times New Roman"/>
          <w:color w:val="auto"/>
          <w:lang w:eastAsia="zh-CN"/>
        </w:rPr>
        <w:t>；</w:t>
      </w:r>
      <w:r>
        <w:rPr>
          <w:rFonts w:hint="eastAsia" w:ascii="仿宋" w:hAnsi="仿宋" w:eastAsia="仿宋" w:cs="Times New Roman"/>
          <w:color w:val="auto"/>
        </w:rPr>
        <w:t>建立24小时运行维修值班制度，及时排除故障，一般故障排除时间不超过2小时，零维修合格率100%; 加强日常维护检修，公共使用的照明、指示灯具线路、开关要保证完好，确保用电安全；管理和维护好办公区及展厅灯光亮化的设施</w:t>
      </w:r>
      <w:r>
        <w:rPr>
          <w:rFonts w:hint="eastAsia" w:ascii="仿宋" w:hAnsi="仿宋" w:eastAsia="仿宋" w:cs="Times New Roman"/>
          <w:color w:val="auto"/>
          <w:lang w:eastAsia="zh-CN"/>
        </w:rPr>
        <w:t>；</w:t>
      </w:r>
      <w:r>
        <w:rPr>
          <w:rFonts w:hint="eastAsia" w:ascii="仿宋" w:hAnsi="仿宋" w:eastAsia="仿宋" w:cs="Times New Roman"/>
          <w:color w:val="auto"/>
        </w:rPr>
        <w:t>制定突发事件应急处理程序和临时用电管理措施，明确停、送审批权限</w:t>
      </w:r>
      <w:r>
        <w:rPr>
          <w:rFonts w:hint="eastAsia" w:ascii="仿宋" w:hAnsi="仿宋" w:eastAsia="仿宋" w:cs="Times New Roman"/>
          <w:color w:val="auto"/>
          <w:lang w:eastAsia="zh-CN"/>
        </w:rPr>
        <w:t>；</w:t>
      </w:r>
      <w:r>
        <w:rPr>
          <w:rFonts w:hint="eastAsia" w:ascii="仿宋" w:hAnsi="仿宋" w:eastAsia="仿宋" w:cs="Times New Roman"/>
          <w:color w:val="auto"/>
        </w:rPr>
        <w:t>供电设备完好率达到99%，弱电设备完好率达到98%。每年雨季前对建筑避雷系统进行检测，留存检测合格报告，同时动员和组织写字楼内的使用人对重要设施设备进行防雷检测</w:t>
      </w:r>
      <w:r>
        <w:rPr>
          <w:rFonts w:hint="eastAsia" w:ascii="仿宋" w:hAnsi="仿宋" w:eastAsia="仿宋" w:cs="Times New Roman"/>
          <w:color w:val="auto"/>
          <w:lang w:eastAsia="zh-CN"/>
        </w:rPr>
        <w:t>；</w:t>
      </w:r>
      <w:r>
        <w:rPr>
          <w:rFonts w:hint="eastAsia" w:ascii="仿宋" w:hAnsi="仿宋" w:eastAsia="仿宋" w:cs="Times New Roman"/>
          <w:color w:val="auto"/>
        </w:rPr>
        <w:t>保持避雷系统完整性，不得擅自拆除、迁改避雷设施</w:t>
      </w:r>
      <w:r>
        <w:rPr>
          <w:rFonts w:hint="eastAsia" w:ascii="仿宋" w:hAnsi="仿宋" w:eastAsia="仿宋" w:cs="Times New Roman"/>
          <w:color w:val="auto"/>
          <w:lang w:eastAsia="zh-CN"/>
        </w:rPr>
        <w:t>；</w:t>
      </w:r>
      <w:r>
        <w:rPr>
          <w:rFonts w:hint="eastAsia" w:ascii="仿宋" w:hAnsi="仿宋" w:eastAsia="仿宋" w:cs="Times New Roman"/>
          <w:color w:val="auto"/>
        </w:rPr>
        <w:t>每半年对楼顶的避雷针、避雷带、避雷线、避雷网、屋面设备、</w:t>
      </w:r>
      <w:r>
        <w:rPr>
          <w:rFonts w:hint="eastAsia" w:ascii="仿宋" w:hAnsi="仿宋" w:eastAsia="仿宋" w:cs="Times New Roman"/>
          <w:color w:val="auto"/>
          <w:lang w:eastAsia="zh-CN"/>
        </w:rPr>
        <w:t>其他</w:t>
      </w:r>
      <w:r>
        <w:rPr>
          <w:rFonts w:hint="eastAsia" w:ascii="仿宋" w:hAnsi="仿宋" w:eastAsia="仿宋" w:cs="Times New Roman"/>
          <w:color w:val="auto"/>
        </w:rPr>
        <w:t>金属物体的接地装置进行全面检查，有问题及时解决</w:t>
      </w:r>
      <w:r>
        <w:rPr>
          <w:rFonts w:hint="eastAsia" w:ascii="仿宋" w:hAnsi="仿宋" w:eastAsia="仿宋" w:cs="Times New Roman"/>
          <w:color w:val="auto"/>
          <w:lang w:eastAsia="zh-CN"/>
        </w:rPr>
        <w:t>；</w:t>
      </w:r>
      <w:r>
        <w:rPr>
          <w:rFonts w:hint="eastAsia" w:ascii="仿宋" w:hAnsi="仿宋" w:eastAsia="仿宋" w:cs="Times New Roman"/>
          <w:color w:val="auto"/>
        </w:rPr>
        <w:t>每季度对强、弱电井、设备间内的机电设备、配电柜接地装置进行检查，每月对变配电设备接地装置、避雷器进行检查，保证所有机电设备、配电柜</w:t>
      </w:r>
      <w:r>
        <w:rPr>
          <w:rFonts w:hint="eastAsia" w:ascii="仿宋" w:hAnsi="仿宋" w:eastAsia="仿宋" w:cs="Times New Roman"/>
          <w:color w:val="auto"/>
          <w:lang w:eastAsia="zh-CN"/>
        </w:rPr>
        <w:t>（</w:t>
      </w:r>
      <w:r>
        <w:rPr>
          <w:rFonts w:hint="eastAsia" w:ascii="仿宋" w:hAnsi="仿宋" w:eastAsia="仿宋" w:cs="Times New Roman"/>
          <w:color w:val="auto"/>
        </w:rPr>
        <w:t>箱</w:t>
      </w:r>
      <w:r>
        <w:rPr>
          <w:rFonts w:hint="eastAsia" w:ascii="仿宋" w:hAnsi="仿宋" w:eastAsia="仿宋" w:cs="Times New Roman"/>
          <w:color w:val="auto"/>
          <w:lang w:eastAsia="zh-CN"/>
        </w:rPr>
        <w:t>）</w:t>
      </w:r>
      <w:r>
        <w:rPr>
          <w:rFonts w:hint="eastAsia" w:ascii="仿宋" w:hAnsi="仿宋" w:eastAsia="仿宋" w:cs="Times New Roman"/>
          <w:color w:val="auto"/>
        </w:rPr>
        <w:t>、管道、金属构架物接地良好。一年内无重大管理责任事故。</w:t>
      </w:r>
    </w:p>
    <w:p w14:paraId="10F6A9B7">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lang w:val="en-US" w:eastAsia="zh-CN"/>
        </w:rPr>
        <w:t>④</w:t>
      </w:r>
      <w:r>
        <w:rPr>
          <w:rFonts w:hint="eastAsia" w:ascii="仿宋" w:hAnsi="仿宋" w:eastAsia="仿宋" w:cs="Times New Roman"/>
          <w:color w:val="auto"/>
        </w:rPr>
        <w:t>空调系统运行维护</w:t>
      </w:r>
    </w:p>
    <w:p w14:paraId="26036B7C">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服务内容</w:t>
      </w:r>
      <w:r>
        <w:rPr>
          <w:rFonts w:hint="eastAsia" w:ascii="仿宋" w:hAnsi="仿宋" w:eastAsia="仿宋" w:cs="Times New Roman"/>
          <w:color w:val="auto"/>
          <w:lang w:eastAsia="zh-CN"/>
        </w:rPr>
        <w:t>：</w:t>
      </w:r>
      <w:r>
        <w:rPr>
          <w:rFonts w:hint="eastAsia" w:ascii="仿宋" w:hAnsi="仿宋" w:eastAsia="仿宋" w:cs="Times New Roman"/>
          <w:color w:val="auto"/>
        </w:rPr>
        <w:t>集中开展空调系统的运行管理及冷水机组、新风机组、变频式空调、水泵、风机盘管、管道系统、各种阀类、采气装置和各类风口、自动控制系统等设备的日常使用维护。</w:t>
      </w:r>
    </w:p>
    <w:p w14:paraId="2FDFDD90">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服务标准</w:t>
      </w:r>
      <w:r>
        <w:rPr>
          <w:rFonts w:hint="eastAsia" w:ascii="仿宋" w:hAnsi="仿宋" w:eastAsia="仿宋" w:cs="Times New Roman"/>
          <w:color w:val="auto"/>
          <w:lang w:eastAsia="zh-CN"/>
        </w:rPr>
        <w:t>：</w:t>
      </w:r>
      <w:r>
        <w:rPr>
          <w:rFonts w:hint="eastAsia" w:ascii="仿宋" w:hAnsi="仿宋" w:eastAsia="仿宋" w:cs="Times New Roman"/>
          <w:color w:val="auto"/>
        </w:rPr>
        <w:t>建立空调运行管理制度和安全操作规程，保证空调系统安全运行和正常使用。定期巡查设备运行状态并记录运行参数，定期对空气处理单元、新风处理单元、风机盘管、滤网、加</w:t>
      </w:r>
      <w:r>
        <w:rPr>
          <w:rFonts w:hint="eastAsia" w:ascii="仿宋" w:hAnsi="仿宋" w:eastAsia="仿宋" w:cs="Times New Roman"/>
          <w:color w:val="auto"/>
          <w:lang w:eastAsia="zh-CN"/>
        </w:rPr>
        <w:t>（</w:t>
      </w:r>
      <w:r>
        <w:rPr>
          <w:rFonts w:hint="eastAsia" w:ascii="仿宋" w:hAnsi="仿宋" w:eastAsia="仿宋" w:cs="Times New Roman"/>
          <w:color w:val="auto"/>
        </w:rPr>
        <w:t>除</w:t>
      </w:r>
      <w:r>
        <w:rPr>
          <w:rFonts w:hint="eastAsia" w:ascii="仿宋" w:hAnsi="仿宋" w:eastAsia="仿宋" w:cs="Times New Roman"/>
          <w:color w:val="auto"/>
          <w:lang w:eastAsia="zh-CN"/>
        </w:rPr>
        <w:t>）</w:t>
      </w:r>
      <w:r>
        <w:rPr>
          <w:rFonts w:hint="eastAsia" w:ascii="仿宋" w:hAnsi="仿宋" w:eastAsia="仿宋" w:cs="Times New Roman"/>
          <w:color w:val="auto"/>
        </w:rPr>
        <w:t>湿器、风阀、积水盘、冷凝水管、膨胀水箱、集水器分水器、风机表冷器进行检查、清洗</w:t>
      </w:r>
      <w:r>
        <w:rPr>
          <w:rFonts w:hint="eastAsia" w:ascii="仿宋" w:hAnsi="仿宋" w:eastAsia="仿宋" w:cs="Times New Roman"/>
          <w:color w:val="auto"/>
          <w:lang w:eastAsia="zh-CN"/>
        </w:rPr>
        <w:t>；</w:t>
      </w:r>
      <w:r>
        <w:rPr>
          <w:rFonts w:hint="eastAsia" w:ascii="仿宋" w:hAnsi="仿宋" w:eastAsia="仿宋" w:cs="Times New Roman"/>
          <w:color w:val="auto"/>
        </w:rPr>
        <w:t>定期对空调系统电源柜、控制柜进行检查，紧固螺栓、测试绝缘，保证系统的用电安全</w:t>
      </w:r>
      <w:r>
        <w:rPr>
          <w:rFonts w:hint="eastAsia" w:ascii="仿宋" w:hAnsi="仿宋" w:eastAsia="仿宋" w:cs="Times New Roman"/>
          <w:color w:val="auto"/>
          <w:lang w:eastAsia="zh-CN"/>
        </w:rPr>
        <w:t>；</w:t>
      </w:r>
      <w:r>
        <w:rPr>
          <w:rFonts w:hint="eastAsia" w:ascii="仿宋" w:hAnsi="仿宋" w:eastAsia="仿宋" w:cs="Times New Roman"/>
          <w:color w:val="auto"/>
        </w:rPr>
        <w:t>管道、阀门无锈蚀，保温层完好无破损，无跑、冒、滴、漏现象</w:t>
      </w:r>
      <w:r>
        <w:rPr>
          <w:rFonts w:hint="eastAsia" w:ascii="仿宋" w:hAnsi="仿宋" w:eastAsia="仿宋" w:cs="Times New Roman"/>
          <w:color w:val="auto"/>
          <w:lang w:eastAsia="zh-CN"/>
        </w:rPr>
        <w:t>；</w:t>
      </w:r>
      <w:r>
        <w:rPr>
          <w:rFonts w:hint="eastAsia" w:ascii="仿宋" w:hAnsi="仿宋" w:eastAsia="仿宋" w:cs="Times New Roman"/>
          <w:color w:val="auto"/>
        </w:rPr>
        <w:t>定期对空调循环水进行水质处理和水质分析，保证系统水质符合标准要求</w:t>
      </w:r>
      <w:r>
        <w:rPr>
          <w:rFonts w:hint="eastAsia" w:ascii="仿宋" w:hAnsi="仿宋" w:eastAsia="仿宋" w:cs="Times New Roman"/>
          <w:color w:val="auto"/>
          <w:lang w:eastAsia="zh-CN"/>
        </w:rPr>
        <w:t>；</w:t>
      </w:r>
      <w:r>
        <w:rPr>
          <w:rFonts w:hint="eastAsia" w:ascii="仿宋" w:hAnsi="仿宋" w:eastAsia="仿宋" w:cs="Times New Roman"/>
          <w:color w:val="auto"/>
        </w:rPr>
        <w:t>根据实际情况进行风管系统清洗和空气质量测定，保证空气质量符合标准要求</w:t>
      </w:r>
      <w:r>
        <w:rPr>
          <w:rFonts w:hint="eastAsia" w:ascii="仿宋" w:hAnsi="仿宋" w:eastAsia="仿宋" w:cs="Times New Roman"/>
          <w:color w:val="auto"/>
          <w:lang w:eastAsia="zh-CN"/>
        </w:rPr>
        <w:t>；</w:t>
      </w:r>
      <w:r>
        <w:rPr>
          <w:rFonts w:hint="eastAsia" w:ascii="仿宋" w:hAnsi="仿宋" w:eastAsia="仿宋" w:cs="Times New Roman"/>
          <w:color w:val="auto"/>
        </w:rPr>
        <w:t>压力表、真空仪、传感器等测量装置按规定周期送质检局校验</w:t>
      </w:r>
      <w:r>
        <w:rPr>
          <w:rFonts w:hint="eastAsia" w:ascii="仿宋" w:hAnsi="仿宋" w:eastAsia="仿宋" w:cs="Times New Roman"/>
          <w:color w:val="auto"/>
          <w:lang w:eastAsia="zh-CN"/>
        </w:rPr>
        <w:t>；</w:t>
      </w:r>
      <w:r>
        <w:rPr>
          <w:rFonts w:hint="eastAsia" w:ascii="仿宋" w:hAnsi="仿宋" w:eastAsia="仿宋" w:cs="Times New Roman"/>
          <w:color w:val="auto"/>
        </w:rPr>
        <w:t>定期对空调系统设施设备进行能耗统计和分析，做好节能工作</w:t>
      </w:r>
      <w:r>
        <w:rPr>
          <w:rFonts w:hint="eastAsia" w:ascii="仿宋" w:hAnsi="仿宋" w:eastAsia="仿宋" w:cs="Times New Roman"/>
          <w:color w:val="auto"/>
          <w:lang w:eastAsia="zh-CN"/>
        </w:rPr>
        <w:t>；</w:t>
      </w:r>
      <w:r>
        <w:rPr>
          <w:rFonts w:hint="eastAsia" w:ascii="仿宋" w:hAnsi="仿宋" w:eastAsia="仿宋" w:cs="Times New Roman"/>
          <w:color w:val="auto"/>
        </w:rPr>
        <w:t>在每个供冷期或供热期交替运行之前，或系统停机一段时间后又重新投入运行时，必须对系统所有设施设备进行严格细致的检查、清洗、测试和调整，确定正常后方能投入运行</w:t>
      </w:r>
      <w:r>
        <w:rPr>
          <w:rFonts w:hint="eastAsia" w:ascii="仿宋" w:hAnsi="仿宋" w:eastAsia="仿宋" w:cs="Times New Roman"/>
          <w:color w:val="auto"/>
          <w:lang w:eastAsia="zh-CN"/>
        </w:rPr>
        <w:t>；</w:t>
      </w:r>
      <w:r>
        <w:rPr>
          <w:rFonts w:hint="eastAsia" w:ascii="仿宋" w:hAnsi="仿宋" w:eastAsia="仿宋" w:cs="Times New Roman"/>
          <w:color w:val="auto"/>
        </w:rPr>
        <w:t>空调系统出现运行故障后，维修人员应在30分钟内到达现场实施维护，并做好记录。</w:t>
      </w:r>
    </w:p>
    <w:p w14:paraId="32193716">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lang w:val="en-US" w:eastAsia="zh-CN"/>
        </w:rPr>
        <w:t>⑤</w:t>
      </w:r>
      <w:r>
        <w:rPr>
          <w:rFonts w:hint="eastAsia" w:ascii="仿宋" w:hAnsi="仿宋" w:eastAsia="仿宋" w:cs="Times New Roman"/>
          <w:color w:val="auto"/>
        </w:rPr>
        <w:t>消防系统维护</w:t>
      </w:r>
    </w:p>
    <w:p w14:paraId="75E916F4">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服务内容</w:t>
      </w:r>
      <w:r>
        <w:rPr>
          <w:rFonts w:hint="eastAsia" w:ascii="仿宋" w:hAnsi="仿宋" w:eastAsia="仿宋" w:cs="Times New Roman"/>
          <w:color w:val="auto"/>
          <w:lang w:eastAsia="zh-CN"/>
        </w:rPr>
        <w:t>：</w:t>
      </w:r>
      <w:r>
        <w:rPr>
          <w:rFonts w:hint="eastAsia" w:ascii="仿宋" w:hAnsi="仿宋" w:eastAsia="仿宋" w:cs="Times New Roman"/>
          <w:color w:val="auto"/>
        </w:rPr>
        <w:t>对火灾自动报警系统</w:t>
      </w:r>
      <w:r>
        <w:rPr>
          <w:rFonts w:hint="eastAsia" w:ascii="仿宋" w:hAnsi="仿宋" w:eastAsia="仿宋" w:cs="Times New Roman"/>
          <w:color w:val="auto"/>
          <w:lang w:eastAsia="zh-CN"/>
        </w:rPr>
        <w:t>；</w:t>
      </w:r>
      <w:r>
        <w:rPr>
          <w:rFonts w:hint="eastAsia" w:ascii="仿宋" w:hAnsi="仿宋" w:eastAsia="仿宋" w:cs="Times New Roman"/>
          <w:color w:val="auto"/>
        </w:rPr>
        <w:t>自动喷淋系统</w:t>
      </w:r>
      <w:r>
        <w:rPr>
          <w:rFonts w:hint="eastAsia" w:ascii="仿宋" w:hAnsi="仿宋" w:eastAsia="仿宋" w:cs="Times New Roman"/>
          <w:color w:val="auto"/>
          <w:lang w:eastAsia="zh-CN"/>
        </w:rPr>
        <w:t>；</w:t>
      </w:r>
      <w:r>
        <w:rPr>
          <w:rFonts w:hint="eastAsia" w:ascii="仿宋" w:hAnsi="仿宋" w:eastAsia="仿宋" w:cs="Times New Roman"/>
          <w:color w:val="auto"/>
        </w:rPr>
        <w:t>室内灭火栓</w:t>
      </w:r>
      <w:r>
        <w:rPr>
          <w:rFonts w:hint="eastAsia" w:ascii="仿宋" w:hAnsi="仿宋" w:eastAsia="仿宋" w:cs="Times New Roman"/>
          <w:color w:val="auto"/>
          <w:lang w:eastAsia="zh-CN"/>
        </w:rPr>
        <w:t>；</w:t>
      </w:r>
      <w:r>
        <w:rPr>
          <w:rFonts w:hint="eastAsia" w:ascii="仿宋" w:hAnsi="仿宋" w:eastAsia="仿宋" w:cs="Times New Roman"/>
          <w:color w:val="auto"/>
        </w:rPr>
        <w:t>排防烟系统</w:t>
      </w:r>
      <w:r>
        <w:rPr>
          <w:rFonts w:hint="eastAsia" w:ascii="仿宋" w:hAnsi="仿宋" w:eastAsia="仿宋" w:cs="Times New Roman"/>
          <w:color w:val="auto"/>
          <w:lang w:eastAsia="zh-CN"/>
        </w:rPr>
        <w:t>；</w:t>
      </w:r>
      <w:r>
        <w:rPr>
          <w:rFonts w:hint="eastAsia" w:ascii="仿宋" w:hAnsi="仿宋" w:eastAsia="仿宋" w:cs="Times New Roman"/>
          <w:color w:val="auto"/>
        </w:rPr>
        <w:t>安全疏散、应急系统</w:t>
      </w:r>
      <w:r>
        <w:rPr>
          <w:rFonts w:hint="eastAsia" w:ascii="仿宋" w:hAnsi="仿宋" w:eastAsia="仿宋" w:cs="Times New Roman"/>
          <w:color w:val="auto"/>
          <w:lang w:eastAsia="zh-CN"/>
        </w:rPr>
        <w:t>；</w:t>
      </w:r>
      <w:r>
        <w:rPr>
          <w:rFonts w:hint="eastAsia" w:ascii="仿宋" w:hAnsi="仿宋" w:eastAsia="仿宋" w:cs="Times New Roman"/>
          <w:color w:val="auto"/>
        </w:rPr>
        <w:t>防火门系统</w:t>
      </w:r>
      <w:r>
        <w:rPr>
          <w:rFonts w:hint="eastAsia" w:ascii="仿宋" w:hAnsi="仿宋" w:eastAsia="仿宋" w:cs="Times New Roman"/>
          <w:color w:val="auto"/>
          <w:lang w:eastAsia="zh-CN"/>
        </w:rPr>
        <w:t>；</w:t>
      </w:r>
      <w:r>
        <w:rPr>
          <w:rFonts w:hint="eastAsia" w:ascii="仿宋" w:hAnsi="仿宋" w:eastAsia="仿宋" w:cs="Times New Roman"/>
          <w:color w:val="auto"/>
        </w:rPr>
        <w:t>二氧化碳等灭火系统进行日常管理和养护。</w:t>
      </w:r>
    </w:p>
    <w:p w14:paraId="31BE001A">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服务标准</w:t>
      </w:r>
      <w:r>
        <w:rPr>
          <w:rFonts w:hint="eastAsia" w:ascii="仿宋" w:hAnsi="仿宋" w:eastAsia="仿宋" w:cs="Times New Roman"/>
          <w:color w:val="auto"/>
          <w:lang w:eastAsia="zh-CN"/>
        </w:rPr>
        <w:t>：</w:t>
      </w:r>
      <w:r>
        <w:rPr>
          <w:rFonts w:hint="eastAsia" w:ascii="仿宋" w:hAnsi="仿宋" w:eastAsia="仿宋" w:cs="Times New Roman"/>
          <w:color w:val="auto"/>
        </w:rPr>
        <w:t>严格执行消防法规，建立消防托管服务安全管理制度，搞好消防托管服务工作，确保整个系统处于良好的状态</w:t>
      </w:r>
      <w:r>
        <w:rPr>
          <w:rFonts w:hint="eastAsia" w:ascii="仿宋" w:hAnsi="仿宋" w:eastAsia="仿宋" w:cs="Times New Roman"/>
          <w:color w:val="auto"/>
          <w:lang w:eastAsia="zh-CN"/>
        </w:rPr>
        <w:t>；</w:t>
      </w:r>
      <w:r>
        <w:rPr>
          <w:rFonts w:hint="eastAsia" w:ascii="仿宋" w:hAnsi="仿宋" w:eastAsia="仿宋" w:cs="Times New Roman"/>
          <w:color w:val="auto"/>
        </w:rPr>
        <w:t>定期检查保养消防设备，质量达到相关标准要求，保证系统开通率及完好率均为100%</w:t>
      </w:r>
      <w:r>
        <w:rPr>
          <w:rFonts w:hint="eastAsia" w:ascii="仿宋" w:hAnsi="仿宋" w:eastAsia="仿宋" w:cs="Times New Roman"/>
          <w:color w:val="auto"/>
          <w:lang w:eastAsia="zh-CN"/>
        </w:rPr>
        <w:t>；</w:t>
      </w:r>
      <w:r>
        <w:rPr>
          <w:rFonts w:hint="eastAsia" w:ascii="仿宋" w:hAnsi="仿宋" w:eastAsia="仿宋" w:cs="Times New Roman"/>
          <w:color w:val="auto"/>
        </w:rPr>
        <w:t>安全出口、疏散指示灯火灾时应保持90分钟以上的照明时间，引路标志完好，紧急疏散通道畅通；水带每半年检查一次，应无破损、发黑、发霉现象</w:t>
      </w:r>
      <w:r>
        <w:rPr>
          <w:rFonts w:hint="eastAsia" w:ascii="仿宋" w:hAnsi="仿宋" w:eastAsia="仿宋" w:cs="Times New Roman"/>
          <w:color w:val="auto"/>
          <w:lang w:eastAsia="zh-CN"/>
        </w:rPr>
        <w:t>；</w:t>
      </w:r>
      <w:r>
        <w:rPr>
          <w:rFonts w:hint="eastAsia" w:ascii="仿宋" w:hAnsi="仿宋" w:eastAsia="仿宋" w:cs="Times New Roman"/>
          <w:color w:val="auto"/>
        </w:rPr>
        <w:t>联动控制台工作正常、显示正确，系统误报率不超过3%</w:t>
      </w:r>
      <w:r>
        <w:rPr>
          <w:rFonts w:hint="eastAsia" w:ascii="仿宋" w:hAnsi="仿宋" w:eastAsia="仿宋" w:cs="Times New Roman"/>
          <w:color w:val="auto"/>
          <w:lang w:eastAsia="zh-CN"/>
        </w:rPr>
        <w:t>；</w:t>
      </w:r>
      <w:r>
        <w:rPr>
          <w:rFonts w:hint="eastAsia" w:ascii="仿宋" w:hAnsi="仿宋" w:eastAsia="仿宋" w:cs="Times New Roman"/>
          <w:color w:val="auto"/>
        </w:rPr>
        <w:t>泵每月启动一次，每年保养一次</w:t>
      </w:r>
      <w:r>
        <w:rPr>
          <w:rFonts w:hint="eastAsia" w:ascii="仿宋" w:hAnsi="仿宋" w:eastAsia="仿宋" w:cs="Times New Roman"/>
          <w:color w:val="auto"/>
          <w:lang w:eastAsia="zh-CN"/>
        </w:rPr>
        <w:t>；</w:t>
      </w:r>
      <w:r>
        <w:rPr>
          <w:rFonts w:hint="eastAsia" w:ascii="仿宋" w:hAnsi="仿宋" w:eastAsia="仿宋" w:cs="Times New Roman"/>
          <w:color w:val="auto"/>
        </w:rPr>
        <w:t>消火栓每月检查一次，保持消火栓箱内配件完好，阀杆每年加注润滑油并放水检查一次</w:t>
      </w:r>
      <w:r>
        <w:rPr>
          <w:rFonts w:hint="eastAsia" w:ascii="仿宋" w:hAnsi="仿宋" w:eastAsia="仿宋" w:cs="Times New Roman"/>
          <w:color w:val="auto"/>
          <w:lang w:eastAsia="zh-CN"/>
        </w:rPr>
        <w:t>；</w:t>
      </w:r>
      <w:r>
        <w:rPr>
          <w:rFonts w:hint="eastAsia" w:ascii="仿宋" w:hAnsi="仿宋" w:eastAsia="仿宋" w:cs="Times New Roman"/>
          <w:color w:val="auto"/>
        </w:rPr>
        <w:t>控测器至少每三年进行一次清洗除尘</w:t>
      </w:r>
      <w:r>
        <w:rPr>
          <w:rFonts w:hint="eastAsia" w:ascii="仿宋" w:hAnsi="仿宋" w:eastAsia="仿宋" w:cs="Times New Roman"/>
          <w:color w:val="auto"/>
          <w:lang w:eastAsia="zh-CN"/>
        </w:rPr>
        <w:t>；</w:t>
      </w:r>
      <w:r>
        <w:rPr>
          <w:rFonts w:hint="eastAsia" w:ascii="仿宋" w:hAnsi="仿宋" w:eastAsia="仿宋" w:cs="Times New Roman"/>
          <w:color w:val="auto"/>
        </w:rPr>
        <w:t>管道、阀门至少每</w:t>
      </w:r>
      <w:r>
        <w:rPr>
          <w:rFonts w:hint="eastAsia" w:ascii="仿宋" w:hAnsi="仿宋" w:eastAsia="仿宋" w:cs="Times New Roman"/>
          <w:color w:val="auto"/>
          <w:lang w:eastAsia="zh-CN"/>
        </w:rPr>
        <w:t>两年进行一次</w:t>
      </w:r>
      <w:r>
        <w:rPr>
          <w:rFonts w:hint="eastAsia" w:ascii="仿宋" w:hAnsi="仿宋" w:eastAsia="仿宋" w:cs="Times New Roman"/>
          <w:color w:val="auto"/>
        </w:rPr>
        <w:t>除锈刷漆</w:t>
      </w:r>
      <w:r>
        <w:rPr>
          <w:rFonts w:hint="eastAsia" w:ascii="仿宋" w:hAnsi="仿宋" w:eastAsia="仿宋" w:cs="Times New Roman"/>
          <w:color w:val="auto"/>
          <w:lang w:eastAsia="zh-CN"/>
        </w:rPr>
        <w:t>；</w:t>
      </w:r>
      <w:r>
        <w:rPr>
          <w:rFonts w:hint="eastAsia" w:ascii="仿宋" w:hAnsi="仿宋" w:eastAsia="仿宋" w:cs="Times New Roman"/>
          <w:color w:val="auto"/>
        </w:rPr>
        <w:t>保证后勤用水的基本储备，确保火灾险情时的应急灭火用水</w:t>
      </w:r>
      <w:r>
        <w:rPr>
          <w:rFonts w:hint="eastAsia" w:ascii="仿宋" w:hAnsi="仿宋" w:eastAsia="仿宋" w:cs="Times New Roman"/>
          <w:color w:val="auto"/>
          <w:lang w:eastAsia="zh-CN"/>
        </w:rPr>
        <w:t>；</w:t>
      </w:r>
      <w:r>
        <w:rPr>
          <w:rFonts w:hint="eastAsia" w:ascii="仿宋" w:hAnsi="仿宋" w:eastAsia="仿宋" w:cs="Times New Roman"/>
          <w:color w:val="auto"/>
        </w:rPr>
        <w:t>每月对设备定期检查一次，重大节日增加检查次数，有故障及时处置；确保整个后勤服务系统通过相关部门的年检，取得年检合格证</w:t>
      </w:r>
      <w:r>
        <w:rPr>
          <w:rFonts w:hint="eastAsia" w:ascii="仿宋" w:hAnsi="仿宋" w:eastAsia="仿宋" w:cs="Times New Roman"/>
          <w:color w:val="auto"/>
          <w:lang w:eastAsia="zh-CN"/>
        </w:rPr>
        <w:t>；</w:t>
      </w:r>
      <w:r>
        <w:rPr>
          <w:rFonts w:hint="eastAsia" w:ascii="仿宋" w:hAnsi="仿宋" w:eastAsia="仿宋" w:cs="Times New Roman"/>
          <w:color w:val="auto"/>
        </w:rPr>
        <w:t>有突发火灾应急方案，经常组织后勤服务人员培训，每年组织一次火灾演练。后勤器材年检费用由采购方负责。</w:t>
      </w:r>
    </w:p>
    <w:p w14:paraId="6D79424B">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lang w:val="en-US" w:eastAsia="zh-CN"/>
        </w:rPr>
        <w:t>（2）</w:t>
      </w:r>
      <w:r>
        <w:rPr>
          <w:rFonts w:hint="eastAsia" w:ascii="仿宋" w:hAnsi="仿宋" w:eastAsia="仿宋" w:cs="Times New Roman"/>
          <w:color w:val="auto"/>
        </w:rPr>
        <w:t>保安</w:t>
      </w:r>
    </w:p>
    <w:p w14:paraId="7B08062B">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lang w:val="en-US" w:eastAsia="zh-CN"/>
        </w:rPr>
        <w:t>①</w:t>
      </w:r>
      <w:r>
        <w:rPr>
          <w:rFonts w:hint="eastAsia" w:ascii="仿宋" w:hAnsi="仿宋" w:eastAsia="仿宋" w:cs="Times New Roman"/>
          <w:color w:val="auto"/>
        </w:rPr>
        <w:t>安保</w:t>
      </w:r>
    </w:p>
    <w:p w14:paraId="320F0661">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lang w:val="en-US" w:eastAsia="zh-CN"/>
        </w:rPr>
        <w:t>服务内容：</w:t>
      </w:r>
      <w:r>
        <w:rPr>
          <w:rFonts w:hint="eastAsia" w:ascii="仿宋" w:hAnsi="仿宋" w:eastAsia="仿宋" w:cs="Times New Roman"/>
          <w:color w:val="auto"/>
        </w:rPr>
        <w:t>负责展厅、影院、办公区、院内安全保卫巡逻、防火、防盗，消除安全隐患，维护现场安全秩序</w:t>
      </w:r>
      <w:r>
        <w:rPr>
          <w:rFonts w:hint="eastAsia" w:ascii="仿宋" w:hAnsi="仿宋" w:eastAsia="仿宋" w:cs="Times New Roman"/>
          <w:color w:val="auto"/>
          <w:lang w:eastAsia="zh-CN"/>
        </w:rPr>
        <w:t>；</w:t>
      </w:r>
      <w:r>
        <w:rPr>
          <w:rFonts w:hint="eastAsia" w:ascii="仿宋" w:hAnsi="仿宋" w:eastAsia="仿宋" w:cs="Times New Roman"/>
          <w:color w:val="auto"/>
        </w:rPr>
        <w:t>开馆时间接待观众时，重点维护好展厅、影院的现场安全秩序，认真进行安全检查，预防事故发生。遇客流高峰，及时疏导观众，保证观众参观安全</w:t>
      </w:r>
      <w:r>
        <w:rPr>
          <w:rFonts w:hint="eastAsia" w:ascii="仿宋" w:hAnsi="仿宋" w:eastAsia="仿宋" w:cs="Times New Roman"/>
          <w:color w:val="auto"/>
          <w:lang w:eastAsia="zh-CN"/>
        </w:rPr>
        <w:t>；</w:t>
      </w:r>
      <w:r>
        <w:rPr>
          <w:rFonts w:hint="eastAsia" w:ascii="仿宋" w:hAnsi="仿宋" w:eastAsia="仿宋" w:cs="Times New Roman"/>
          <w:color w:val="auto"/>
        </w:rPr>
        <w:t>管理院内各种车辆停放，维护院内安全秩序</w:t>
      </w:r>
      <w:r>
        <w:rPr>
          <w:rFonts w:hint="eastAsia" w:ascii="仿宋" w:hAnsi="仿宋" w:eastAsia="仿宋" w:cs="Times New Roman"/>
          <w:color w:val="auto"/>
          <w:lang w:eastAsia="zh-CN"/>
        </w:rPr>
        <w:t>；</w:t>
      </w:r>
      <w:r>
        <w:rPr>
          <w:rFonts w:hint="eastAsia" w:ascii="仿宋" w:hAnsi="仿宋" w:eastAsia="仿宋" w:cs="Times New Roman"/>
          <w:color w:val="auto"/>
        </w:rPr>
        <w:t>夜间及公休日值班时，负责对展厅、影院、办公区、院内进行巡查，及时消除现场隐患，防止安全事故发生。按要求锁好有关出入口大门，认真做好出入登记和值班记录，每班及时向馆内值班负责人汇报情况。</w:t>
      </w:r>
    </w:p>
    <w:p w14:paraId="1242E154">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lang w:val="en-US" w:eastAsia="zh-CN"/>
        </w:rPr>
        <w:t>②</w:t>
      </w:r>
      <w:r>
        <w:rPr>
          <w:rFonts w:hint="eastAsia" w:ascii="仿宋" w:hAnsi="仿宋" w:eastAsia="仿宋" w:cs="Times New Roman"/>
          <w:color w:val="auto"/>
        </w:rPr>
        <w:t>岗哨</w:t>
      </w:r>
      <w:r>
        <w:rPr>
          <w:rFonts w:hint="eastAsia" w:ascii="仿宋" w:hAnsi="仿宋" w:eastAsia="仿宋" w:cs="Times New Roman"/>
          <w:color w:val="auto"/>
          <w:lang w:eastAsia="zh-CN"/>
        </w:rPr>
        <w:t>：</w:t>
      </w:r>
    </w:p>
    <w:p w14:paraId="1D69DD15">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lang w:val="en-US" w:eastAsia="zh-CN"/>
        </w:rPr>
        <w:t>服务内容：</w:t>
      </w:r>
      <w:r>
        <w:rPr>
          <w:rFonts w:hint="eastAsia" w:ascii="仿宋" w:hAnsi="仿宋" w:eastAsia="仿宋" w:cs="Times New Roman"/>
          <w:color w:val="auto"/>
        </w:rPr>
        <w:t>东入口岗哨</w:t>
      </w:r>
      <w:r>
        <w:rPr>
          <w:rFonts w:hint="eastAsia" w:ascii="仿宋" w:hAnsi="仿宋" w:eastAsia="仿宋" w:cs="Times New Roman"/>
          <w:color w:val="auto"/>
          <w:lang w:eastAsia="zh-CN"/>
        </w:rPr>
        <w:t>：</w:t>
      </w:r>
      <w:r>
        <w:rPr>
          <w:rFonts w:hint="eastAsia" w:ascii="仿宋" w:hAnsi="仿宋" w:eastAsia="仿宋" w:cs="Times New Roman"/>
          <w:color w:val="auto"/>
        </w:rPr>
        <w:t>负责东入口区域，东侧院安全秩序维护，疏导观众，管理来馆参观车辆的停放秩序，维护进出机动车停放秩序。做好值班记录</w:t>
      </w:r>
      <w:r>
        <w:rPr>
          <w:rFonts w:hint="eastAsia" w:ascii="仿宋" w:hAnsi="仿宋" w:eastAsia="仿宋" w:cs="Times New Roman"/>
          <w:color w:val="auto"/>
          <w:lang w:eastAsia="zh-CN"/>
        </w:rPr>
        <w:t>；</w:t>
      </w:r>
      <w:r>
        <w:rPr>
          <w:rFonts w:hint="eastAsia" w:ascii="仿宋" w:hAnsi="仿宋" w:eastAsia="仿宋" w:cs="Times New Roman"/>
          <w:color w:val="auto"/>
        </w:rPr>
        <w:t>北办公区入口岗哨</w:t>
      </w:r>
      <w:r>
        <w:rPr>
          <w:rFonts w:hint="eastAsia" w:ascii="仿宋" w:hAnsi="仿宋" w:eastAsia="仿宋" w:cs="Times New Roman"/>
          <w:color w:val="auto"/>
          <w:lang w:eastAsia="zh-CN"/>
        </w:rPr>
        <w:t>：</w:t>
      </w:r>
      <w:r>
        <w:rPr>
          <w:rFonts w:hint="eastAsia" w:ascii="仿宋" w:hAnsi="仿宋" w:eastAsia="仿宋" w:cs="Times New Roman"/>
          <w:color w:val="auto"/>
        </w:rPr>
        <w:t>负责来馆人员、车辆的接待，出入登记和物品出门检查，认真执行门卫规章制度，负责收发、管理各类报纸、函件、邮件、快递物品</w:t>
      </w:r>
      <w:r>
        <w:rPr>
          <w:rFonts w:hint="eastAsia" w:ascii="仿宋" w:hAnsi="仿宋" w:eastAsia="仿宋" w:cs="Times New Roman"/>
          <w:color w:val="auto"/>
          <w:lang w:eastAsia="zh-CN"/>
        </w:rPr>
        <w:t>；</w:t>
      </w:r>
      <w:r>
        <w:rPr>
          <w:rFonts w:hint="eastAsia" w:ascii="仿宋" w:hAnsi="仿宋" w:eastAsia="仿宋" w:cs="Times New Roman"/>
          <w:color w:val="auto"/>
        </w:rPr>
        <w:t>西入口岗哨</w:t>
      </w:r>
      <w:r>
        <w:rPr>
          <w:rFonts w:hint="eastAsia" w:ascii="仿宋" w:hAnsi="仿宋" w:eastAsia="仿宋" w:cs="Times New Roman"/>
          <w:color w:val="auto"/>
          <w:lang w:eastAsia="zh-CN"/>
        </w:rPr>
        <w:t>（</w:t>
      </w:r>
      <w:r>
        <w:rPr>
          <w:rFonts w:hint="eastAsia" w:ascii="仿宋" w:hAnsi="仿宋" w:eastAsia="仿宋" w:cs="Times New Roman"/>
          <w:color w:val="auto"/>
        </w:rPr>
        <w:t>正门</w:t>
      </w:r>
      <w:r>
        <w:rPr>
          <w:rFonts w:hint="eastAsia" w:ascii="仿宋" w:hAnsi="仿宋" w:eastAsia="仿宋" w:cs="Times New Roman"/>
          <w:color w:val="auto"/>
          <w:lang w:eastAsia="zh-CN"/>
        </w:rPr>
        <w:t>）：</w:t>
      </w:r>
      <w:r>
        <w:rPr>
          <w:rFonts w:hint="eastAsia" w:ascii="仿宋" w:hAnsi="仿宋" w:eastAsia="仿宋" w:cs="Times New Roman"/>
          <w:color w:val="auto"/>
        </w:rPr>
        <w:t>负责来馆人员的引导、迎接，做好值班记录，及时向管理部门汇报值班情况。</w:t>
      </w:r>
    </w:p>
    <w:p w14:paraId="0B45A44B">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lang w:val="en-US" w:eastAsia="zh-CN"/>
        </w:rPr>
        <w:t>③</w:t>
      </w:r>
      <w:r>
        <w:rPr>
          <w:rFonts w:hint="eastAsia" w:ascii="仿宋" w:hAnsi="仿宋" w:eastAsia="仿宋" w:cs="Times New Roman"/>
          <w:color w:val="auto"/>
        </w:rPr>
        <w:t xml:space="preserve"> 监控</w:t>
      </w:r>
      <w:r>
        <w:rPr>
          <w:rFonts w:hint="eastAsia" w:ascii="仿宋" w:hAnsi="仿宋" w:eastAsia="仿宋" w:cs="Times New Roman"/>
          <w:color w:val="auto"/>
          <w:lang w:eastAsia="zh-CN"/>
        </w:rPr>
        <w:t>：</w:t>
      </w:r>
    </w:p>
    <w:p w14:paraId="0E0AA08F">
      <w:pPr>
        <w:spacing w:line="500" w:lineRule="exact"/>
        <w:ind w:firstLine="420" w:firstLineChars="200"/>
        <w:rPr>
          <w:rFonts w:hint="eastAsia" w:ascii="仿宋" w:hAnsi="仿宋" w:eastAsia="仿宋" w:cs="Times New Roman"/>
          <w:color w:val="auto"/>
          <w:lang w:eastAsia="zh-CN"/>
        </w:rPr>
      </w:pPr>
      <w:r>
        <w:rPr>
          <w:rFonts w:hint="eastAsia" w:ascii="仿宋" w:hAnsi="仿宋" w:eastAsia="仿宋" w:cs="Times New Roman"/>
          <w:color w:val="auto"/>
        </w:rPr>
        <w:t>负责操作视频监控、自动消防服务系统、水泵房设备工作，持证上岗，发现异常情况及时通报馆区安全保卫巡逻人员，并向安保部汇报</w:t>
      </w:r>
      <w:r>
        <w:rPr>
          <w:rFonts w:hint="eastAsia" w:ascii="仿宋" w:hAnsi="仿宋" w:eastAsia="仿宋" w:cs="Times New Roman"/>
          <w:color w:val="auto"/>
          <w:lang w:eastAsia="zh-CN"/>
        </w:rPr>
        <w:t>；</w:t>
      </w:r>
      <w:r>
        <w:rPr>
          <w:rFonts w:hint="eastAsia" w:ascii="仿宋" w:hAnsi="仿宋" w:eastAsia="仿宋" w:cs="Times New Roman"/>
          <w:color w:val="auto"/>
        </w:rPr>
        <w:t>熟练掌握馆内突发事件的应急处理方法，重点安保部位特征，通讯联系方法，各种设备的操作技能</w:t>
      </w:r>
      <w:r>
        <w:rPr>
          <w:rFonts w:hint="eastAsia" w:ascii="仿宋" w:hAnsi="仿宋" w:eastAsia="仿宋" w:cs="Times New Roman"/>
          <w:color w:val="auto"/>
          <w:lang w:eastAsia="zh-CN"/>
        </w:rPr>
        <w:t>；</w:t>
      </w:r>
      <w:r>
        <w:rPr>
          <w:rFonts w:hint="eastAsia" w:ascii="仿宋" w:hAnsi="仿宋" w:eastAsia="仿宋" w:cs="Times New Roman"/>
          <w:color w:val="auto"/>
        </w:rPr>
        <w:t>值班时间严禁脱岗，夜班不能睡觉，保持室内整洁，无关人员不得进入监控室</w:t>
      </w:r>
      <w:r>
        <w:rPr>
          <w:rFonts w:hint="eastAsia" w:ascii="仿宋" w:hAnsi="仿宋" w:eastAsia="仿宋" w:cs="Times New Roman"/>
          <w:color w:val="auto"/>
          <w:lang w:eastAsia="zh-CN"/>
        </w:rPr>
        <w:t>；</w:t>
      </w:r>
    </w:p>
    <w:p w14:paraId="5A67A596">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认真填写值班和设备运行记录，做好交接班</w:t>
      </w:r>
      <w:r>
        <w:rPr>
          <w:rFonts w:hint="eastAsia" w:ascii="仿宋" w:hAnsi="仿宋" w:eastAsia="仿宋" w:cs="Times New Roman"/>
          <w:color w:val="auto"/>
          <w:lang w:eastAsia="zh-CN"/>
        </w:rPr>
        <w:t>；</w:t>
      </w:r>
      <w:r>
        <w:rPr>
          <w:rFonts w:hint="eastAsia" w:ascii="仿宋" w:hAnsi="仿宋" w:eastAsia="仿宋" w:cs="Times New Roman"/>
          <w:color w:val="auto"/>
        </w:rPr>
        <w:t>总控室的工作信息、影像资料、设备档案、配备的工具与器材等，专人负责进行整理和保管，防止泄密或遗失</w:t>
      </w:r>
      <w:r>
        <w:rPr>
          <w:rFonts w:hint="eastAsia" w:ascii="仿宋" w:hAnsi="仿宋" w:eastAsia="仿宋" w:cs="Times New Roman"/>
          <w:color w:val="auto"/>
          <w:lang w:eastAsia="zh-CN"/>
        </w:rPr>
        <w:t>；</w:t>
      </w:r>
      <w:r>
        <w:rPr>
          <w:rFonts w:hint="eastAsia" w:ascii="仿宋" w:hAnsi="仿宋" w:eastAsia="仿宋" w:cs="Times New Roman"/>
          <w:color w:val="auto"/>
        </w:rPr>
        <w:t>遇突发事件时，保持镇定，按照应急预案规定，迅速向安保部门传递信息，配合做好应急处理工作。</w:t>
      </w:r>
    </w:p>
    <w:p w14:paraId="295634C1">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lang w:val="en-US" w:eastAsia="zh-CN"/>
        </w:rPr>
        <w:t>④</w:t>
      </w:r>
      <w:r>
        <w:rPr>
          <w:rFonts w:hint="eastAsia" w:ascii="仿宋" w:hAnsi="仿宋" w:eastAsia="仿宋" w:cs="Times New Roman"/>
          <w:color w:val="auto"/>
        </w:rPr>
        <w:t>电梯操作</w:t>
      </w:r>
    </w:p>
    <w:p w14:paraId="5BD64ED2">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负责电梯、扶梯运行的安全运行操作</w:t>
      </w:r>
      <w:r>
        <w:rPr>
          <w:rFonts w:hint="eastAsia" w:ascii="仿宋" w:hAnsi="仿宋" w:eastAsia="仿宋" w:cs="Times New Roman"/>
          <w:color w:val="auto"/>
          <w:lang w:eastAsia="zh-CN"/>
        </w:rPr>
        <w:t>；</w:t>
      </w:r>
      <w:r>
        <w:rPr>
          <w:rFonts w:hint="eastAsia" w:ascii="仿宋" w:hAnsi="仿宋" w:eastAsia="仿宋" w:cs="Times New Roman"/>
          <w:color w:val="auto"/>
        </w:rPr>
        <w:t>执行电梯操作的规章制度，持证上岗</w:t>
      </w:r>
      <w:r>
        <w:rPr>
          <w:rFonts w:hint="eastAsia" w:ascii="仿宋" w:hAnsi="仿宋" w:eastAsia="仿宋" w:cs="Times New Roman"/>
          <w:color w:val="auto"/>
          <w:lang w:eastAsia="zh-CN"/>
        </w:rPr>
        <w:t>；</w:t>
      </w:r>
      <w:r>
        <w:rPr>
          <w:rFonts w:hint="eastAsia" w:ascii="仿宋" w:hAnsi="仿宋" w:eastAsia="仿宋" w:cs="Times New Roman"/>
          <w:color w:val="auto"/>
        </w:rPr>
        <w:t>提示安全用语，疏导观众客流</w:t>
      </w:r>
      <w:r>
        <w:rPr>
          <w:rFonts w:hint="eastAsia" w:ascii="仿宋" w:hAnsi="仿宋" w:eastAsia="仿宋" w:cs="Times New Roman"/>
          <w:color w:val="auto"/>
          <w:lang w:eastAsia="zh-CN"/>
        </w:rPr>
        <w:t>；</w:t>
      </w:r>
      <w:r>
        <w:rPr>
          <w:rFonts w:hint="eastAsia" w:ascii="仿宋" w:hAnsi="仿宋" w:eastAsia="仿宋" w:cs="Times New Roman"/>
          <w:color w:val="auto"/>
        </w:rPr>
        <w:t>做好日常设备维护巡查工作，发现设备隐患故障及时报告管理部门</w:t>
      </w:r>
      <w:r>
        <w:rPr>
          <w:rFonts w:hint="eastAsia" w:ascii="仿宋" w:hAnsi="仿宋" w:eastAsia="仿宋" w:cs="Times New Roman"/>
          <w:color w:val="auto"/>
          <w:lang w:eastAsia="zh-CN"/>
        </w:rPr>
        <w:t>；</w:t>
      </w:r>
      <w:r>
        <w:rPr>
          <w:rFonts w:hint="eastAsia" w:ascii="仿宋" w:hAnsi="仿宋" w:eastAsia="仿宋" w:cs="Times New Roman"/>
          <w:color w:val="auto"/>
        </w:rPr>
        <w:t>每天做好设备运行记录及相关资料</w:t>
      </w:r>
      <w:r>
        <w:rPr>
          <w:rFonts w:hint="eastAsia" w:ascii="仿宋" w:hAnsi="仿宋" w:eastAsia="仿宋" w:cs="Times New Roman"/>
          <w:color w:val="auto"/>
          <w:lang w:eastAsia="zh-CN"/>
        </w:rPr>
        <w:t>；</w:t>
      </w:r>
      <w:r>
        <w:rPr>
          <w:rFonts w:hint="eastAsia" w:ascii="仿宋" w:hAnsi="仿宋" w:eastAsia="仿宋" w:cs="Times New Roman"/>
          <w:color w:val="auto"/>
        </w:rPr>
        <w:t>积极处理电梯故障或应急事件并提供救援</w:t>
      </w:r>
      <w:r>
        <w:rPr>
          <w:rFonts w:hint="eastAsia" w:ascii="仿宋" w:hAnsi="仿宋" w:eastAsia="仿宋" w:cs="Times New Roman"/>
          <w:color w:val="auto"/>
          <w:lang w:eastAsia="zh-CN"/>
        </w:rPr>
        <w:t>；</w:t>
      </w:r>
      <w:r>
        <w:rPr>
          <w:rFonts w:hint="eastAsia" w:ascii="仿宋" w:hAnsi="仿宋" w:eastAsia="仿宋" w:cs="Times New Roman"/>
          <w:color w:val="auto"/>
        </w:rPr>
        <w:t>做好电梯的年检工作。</w:t>
      </w:r>
    </w:p>
    <w:p w14:paraId="55D5C8B1">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服务标准</w:t>
      </w:r>
      <w:r>
        <w:rPr>
          <w:rFonts w:hint="eastAsia" w:ascii="仿宋" w:hAnsi="仿宋" w:eastAsia="仿宋" w:cs="Times New Roman"/>
          <w:color w:val="auto"/>
          <w:lang w:eastAsia="zh-CN"/>
        </w:rPr>
        <w:t>：</w:t>
      </w:r>
      <w:r>
        <w:rPr>
          <w:rFonts w:hint="eastAsia" w:ascii="仿宋" w:hAnsi="仿宋" w:eastAsia="仿宋" w:cs="Times New Roman"/>
          <w:color w:val="auto"/>
        </w:rPr>
        <w:t>建立办公区及展厅传达、保安、车辆、道路及公共秩序等管理制度并认真落实，确保办公区安全和正常的工作环境</w:t>
      </w:r>
      <w:r>
        <w:rPr>
          <w:rFonts w:hint="eastAsia" w:ascii="仿宋" w:hAnsi="仿宋" w:eastAsia="仿宋" w:cs="Times New Roman"/>
          <w:color w:val="auto"/>
          <w:lang w:eastAsia="zh-CN"/>
        </w:rPr>
        <w:t>；</w:t>
      </w:r>
      <w:r>
        <w:rPr>
          <w:rFonts w:hint="eastAsia" w:ascii="仿宋" w:hAnsi="仿宋" w:eastAsia="仿宋" w:cs="Times New Roman"/>
          <w:color w:val="auto"/>
        </w:rPr>
        <w:t>严格验证、登记，杜绝闲杂人员进入办公区及展厅，环境秩序良好</w:t>
      </w:r>
      <w:r>
        <w:rPr>
          <w:rFonts w:hint="eastAsia" w:ascii="仿宋" w:hAnsi="仿宋" w:eastAsia="仿宋" w:cs="Times New Roman"/>
          <w:color w:val="auto"/>
          <w:lang w:eastAsia="zh-CN"/>
        </w:rPr>
        <w:t>；</w:t>
      </w:r>
      <w:r>
        <w:rPr>
          <w:rFonts w:hint="eastAsia" w:ascii="仿宋" w:hAnsi="仿宋" w:eastAsia="仿宋" w:cs="Times New Roman"/>
          <w:color w:val="auto"/>
        </w:rPr>
        <w:t>保证防盗、防火等报警监控设备的正常运行，对办公区的安全状况实行24小时监控，监控记录保持完整</w:t>
      </w:r>
      <w:r>
        <w:rPr>
          <w:rFonts w:hint="eastAsia" w:ascii="仿宋" w:hAnsi="仿宋" w:eastAsia="仿宋" w:cs="Times New Roman"/>
          <w:color w:val="auto"/>
          <w:lang w:eastAsia="zh-CN"/>
        </w:rPr>
        <w:t>；</w:t>
      </w:r>
      <w:r>
        <w:rPr>
          <w:rFonts w:hint="eastAsia" w:ascii="仿宋" w:hAnsi="仿宋" w:eastAsia="仿宋" w:cs="Times New Roman"/>
          <w:color w:val="auto"/>
        </w:rPr>
        <w:t>监控中心收到火情、险情及其它异常情况报警信号后，应及时报警，并通知相关人员及时赶到现场进行处理</w:t>
      </w:r>
      <w:r>
        <w:rPr>
          <w:rFonts w:hint="eastAsia" w:ascii="仿宋" w:hAnsi="仿宋" w:eastAsia="仿宋" w:cs="Times New Roman"/>
          <w:color w:val="auto"/>
          <w:lang w:eastAsia="zh-CN"/>
        </w:rPr>
        <w:t>；</w:t>
      </w:r>
      <w:r>
        <w:rPr>
          <w:rFonts w:hint="eastAsia" w:ascii="仿宋" w:hAnsi="仿宋" w:eastAsia="仿宋" w:cs="Times New Roman"/>
          <w:color w:val="auto"/>
        </w:rPr>
        <w:t>做好安全防范和日常巡视工作，及时发现和处理各种安全和事故隐患，迅速有效处置突发事件，重点、要害部位每小时至少巡逻一次，发现违规、违法行为应及时制止</w:t>
      </w:r>
      <w:r>
        <w:rPr>
          <w:rFonts w:hint="eastAsia" w:ascii="仿宋" w:hAnsi="仿宋" w:eastAsia="仿宋" w:cs="Times New Roman"/>
          <w:color w:val="auto"/>
          <w:lang w:eastAsia="zh-CN"/>
        </w:rPr>
        <w:t>；</w:t>
      </w:r>
      <w:r>
        <w:rPr>
          <w:rFonts w:hint="eastAsia" w:ascii="仿宋" w:hAnsi="仿宋" w:eastAsia="仿宋" w:cs="Times New Roman"/>
          <w:color w:val="auto"/>
        </w:rPr>
        <w:t>道路畅通，各种车辆停放有序，无堵塞交通现象，不影响行人通行</w:t>
      </w:r>
      <w:r>
        <w:rPr>
          <w:rFonts w:hint="eastAsia" w:ascii="仿宋" w:hAnsi="仿宋" w:eastAsia="仿宋" w:cs="Times New Roman"/>
          <w:color w:val="auto"/>
          <w:lang w:eastAsia="zh-CN"/>
        </w:rPr>
        <w:t>；</w:t>
      </w:r>
      <w:r>
        <w:rPr>
          <w:rFonts w:hint="eastAsia" w:ascii="仿宋" w:hAnsi="仿宋" w:eastAsia="仿宋" w:cs="Times New Roman"/>
          <w:color w:val="auto"/>
        </w:rPr>
        <w:t>建立科技馆电梯安全运行制度，保障电梯安全运行。</w:t>
      </w:r>
    </w:p>
    <w:p w14:paraId="423CCEE9">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lang w:val="en-US" w:eastAsia="zh-CN"/>
        </w:rPr>
        <w:t>（3）</w:t>
      </w:r>
      <w:r>
        <w:rPr>
          <w:rFonts w:hint="eastAsia" w:ascii="仿宋" w:hAnsi="仿宋" w:eastAsia="仿宋" w:cs="Times New Roman"/>
          <w:color w:val="auto"/>
        </w:rPr>
        <w:t>保洁</w:t>
      </w:r>
    </w:p>
    <w:p w14:paraId="247898F3">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lang w:val="en-US" w:eastAsia="zh-CN"/>
        </w:rPr>
        <w:t>①</w:t>
      </w:r>
      <w:r>
        <w:rPr>
          <w:rFonts w:hint="eastAsia" w:ascii="仿宋" w:hAnsi="仿宋" w:eastAsia="仿宋" w:cs="Times New Roman"/>
          <w:color w:val="auto"/>
        </w:rPr>
        <w:t>环境卫生管理</w:t>
      </w:r>
    </w:p>
    <w:p w14:paraId="60EBF46E">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服务内容</w:t>
      </w:r>
      <w:r>
        <w:rPr>
          <w:rFonts w:hint="eastAsia" w:ascii="仿宋" w:hAnsi="仿宋" w:eastAsia="仿宋" w:cs="Times New Roman"/>
          <w:color w:val="auto"/>
          <w:lang w:eastAsia="zh-CN"/>
        </w:rPr>
        <w:t>：</w:t>
      </w:r>
      <w:r>
        <w:rPr>
          <w:rFonts w:hint="eastAsia" w:ascii="仿宋" w:hAnsi="仿宋" w:eastAsia="仿宋" w:cs="Times New Roman"/>
          <w:color w:val="auto"/>
        </w:rPr>
        <w:t>办公区及展厅内楼梯、大厅、走廊、天台、电梯间、卫生间、公共活动场所、楼宇外墙、穹幕影院外观等所有公共部位，办公区域道路、停车场等所有公共场地及“门前三包”区域的日常清洁保养，垃圾等废弃物清理和化粪池清掏等。</w:t>
      </w:r>
    </w:p>
    <w:p w14:paraId="18E58F74">
      <w:pPr>
        <w:spacing w:line="500" w:lineRule="exact"/>
        <w:ind w:firstLine="420" w:firstLineChars="200"/>
        <w:rPr>
          <w:rFonts w:hint="eastAsia" w:ascii="仿宋" w:hAnsi="仿宋" w:eastAsia="仿宋" w:cs="Times New Roman"/>
          <w:color w:val="auto"/>
          <w:lang w:val="en-US" w:eastAsia="zh-CN"/>
        </w:rPr>
      </w:pPr>
      <w:r>
        <w:rPr>
          <w:rFonts w:hint="eastAsia" w:ascii="仿宋" w:hAnsi="仿宋" w:eastAsia="仿宋" w:cs="Times New Roman"/>
          <w:color w:val="auto"/>
        </w:rPr>
        <w:t>服务标准</w:t>
      </w:r>
      <w:r>
        <w:rPr>
          <w:rFonts w:hint="eastAsia" w:ascii="仿宋" w:hAnsi="仿宋" w:eastAsia="仿宋" w:cs="Times New Roman"/>
          <w:color w:val="auto"/>
          <w:lang w:eastAsia="zh-CN"/>
        </w:rPr>
        <w:t>：</w:t>
      </w:r>
      <w:r>
        <w:rPr>
          <w:rFonts w:hint="eastAsia" w:ascii="仿宋" w:hAnsi="仿宋" w:eastAsia="仿宋" w:cs="Times New Roman"/>
          <w:color w:val="auto"/>
        </w:rPr>
        <w:t>建立环境卫生管理制度并认真落实，环卫设施齐备</w:t>
      </w:r>
      <w:r>
        <w:rPr>
          <w:rFonts w:hint="eastAsia" w:ascii="仿宋" w:hAnsi="仿宋" w:eastAsia="仿宋" w:cs="Times New Roman"/>
          <w:color w:val="auto"/>
          <w:lang w:eastAsia="zh-CN"/>
        </w:rPr>
        <w:t>；</w:t>
      </w:r>
      <w:r>
        <w:rPr>
          <w:rFonts w:hint="eastAsia" w:ascii="仿宋" w:hAnsi="仿宋" w:eastAsia="仿宋" w:cs="Times New Roman"/>
          <w:color w:val="auto"/>
        </w:rPr>
        <w:t>实行标准化清扫保洁，由专人负责检查监督，清洁率100%。</w:t>
      </w:r>
      <w:r>
        <w:rPr>
          <w:rFonts w:hint="eastAsia" w:ascii="仿宋" w:hAnsi="仿宋" w:eastAsia="仿宋" w:cs="Times New Roman"/>
          <w:color w:val="auto"/>
          <w:lang w:val="en-US" w:eastAsia="zh-CN"/>
        </w:rPr>
        <w:t xml:space="preserve"> </w:t>
      </w:r>
    </w:p>
    <w:p w14:paraId="09CC2C23">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lang w:val="en-US" w:eastAsia="zh-CN"/>
        </w:rPr>
        <w:t xml:space="preserve">    </w:t>
      </w:r>
      <w:r>
        <w:rPr>
          <w:rFonts w:hint="eastAsia" w:ascii="仿宋" w:hAnsi="仿宋" w:eastAsia="仿宋" w:cs="Times New Roman"/>
          <w:color w:val="auto"/>
        </w:rPr>
        <w:t>具体区域标准</w:t>
      </w:r>
      <w:r>
        <w:rPr>
          <w:rFonts w:hint="eastAsia" w:ascii="仿宋" w:hAnsi="仿宋" w:eastAsia="仿宋" w:cs="Times New Roman"/>
          <w:color w:val="auto"/>
          <w:lang w:eastAsia="zh-CN"/>
        </w:rPr>
        <w:t>：</w:t>
      </w:r>
      <w:r>
        <w:rPr>
          <w:rFonts w:hint="eastAsia" w:ascii="仿宋" w:hAnsi="仿宋" w:eastAsia="仿宋" w:cs="Times New Roman"/>
          <w:color w:val="auto"/>
        </w:rPr>
        <w:t>外围及周边道路地面干净无杂物、无积水、无明显污迹、油渍</w:t>
      </w:r>
      <w:r>
        <w:rPr>
          <w:rFonts w:hint="eastAsia" w:ascii="仿宋" w:hAnsi="仿宋" w:eastAsia="仿宋" w:cs="Times New Roman"/>
          <w:color w:val="auto"/>
          <w:lang w:eastAsia="zh-CN"/>
        </w:rPr>
        <w:t>；</w:t>
      </w:r>
      <w:r>
        <w:rPr>
          <w:rFonts w:hint="eastAsia" w:ascii="仿宋" w:hAnsi="仿宋" w:eastAsia="仿宋" w:cs="Times New Roman"/>
          <w:color w:val="auto"/>
        </w:rPr>
        <w:t>明沟、窨井内无杂物、无异味</w:t>
      </w:r>
      <w:r>
        <w:rPr>
          <w:rFonts w:hint="eastAsia" w:ascii="仿宋" w:hAnsi="仿宋" w:eastAsia="仿宋" w:cs="Times New Roman"/>
          <w:color w:val="auto"/>
          <w:lang w:eastAsia="zh-CN"/>
        </w:rPr>
        <w:t>；</w:t>
      </w:r>
      <w:r>
        <w:rPr>
          <w:rFonts w:hint="eastAsia" w:ascii="仿宋" w:hAnsi="仿宋" w:eastAsia="仿宋" w:cs="Times New Roman"/>
          <w:color w:val="auto"/>
        </w:rPr>
        <w:t>各种标示标牌表面干净无积尘、无水印</w:t>
      </w:r>
      <w:r>
        <w:rPr>
          <w:rFonts w:hint="eastAsia" w:ascii="仿宋" w:hAnsi="仿宋" w:eastAsia="仿宋" w:cs="Times New Roman"/>
          <w:color w:val="auto"/>
          <w:lang w:eastAsia="zh-CN"/>
        </w:rPr>
        <w:t>；</w:t>
      </w:r>
      <w:r>
        <w:rPr>
          <w:rFonts w:hint="eastAsia" w:ascii="仿宋" w:hAnsi="仿宋" w:eastAsia="仿宋" w:cs="Times New Roman"/>
          <w:color w:val="auto"/>
        </w:rPr>
        <w:t>路灯表面干净无污渍。</w:t>
      </w:r>
    </w:p>
    <w:p w14:paraId="78356E3A">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绿化带及水池绿地内无杂物，花台表面干净无污渍，水池内水质清澈，池内无漂浮物，池壁无青苔等污垢，水池无异味。</w:t>
      </w:r>
    </w:p>
    <w:p w14:paraId="5DF0DF05">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大厅、楼内、公共通道地面干净、无污渍，有光泽，保持地面材质原貌</w:t>
      </w:r>
      <w:r>
        <w:rPr>
          <w:rFonts w:hint="eastAsia" w:ascii="仿宋" w:hAnsi="仿宋" w:eastAsia="仿宋" w:cs="Times New Roman"/>
          <w:color w:val="auto"/>
          <w:lang w:eastAsia="zh-CN"/>
        </w:rPr>
        <w:t>；</w:t>
      </w:r>
      <w:r>
        <w:rPr>
          <w:rFonts w:hint="eastAsia" w:ascii="仿宋" w:hAnsi="仿宋" w:eastAsia="仿宋" w:cs="Times New Roman"/>
          <w:color w:val="auto"/>
        </w:rPr>
        <w:t>门框、窗框、窗台、金属件表面光亮、无灰尘、无污渍</w:t>
      </w:r>
      <w:r>
        <w:rPr>
          <w:rFonts w:hint="eastAsia" w:ascii="仿宋" w:hAnsi="仿宋" w:eastAsia="仿宋" w:cs="Times New Roman"/>
          <w:color w:val="auto"/>
          <w:lang w:eastAsia="zh-CN"/>
        </w:rPr>
        <w:t>；</w:t>
      </w:r>
      <w:r>
        <w:rPr>
          <w:rFonts w:hint="eastAsia" w:ascii="仿宋" w:hAnsi="仿宋" w:eastAsia="仿宋" w:cs="Times New Roman"/>
          <w:color w:val="auto"/>
        </w:rPr>
        <w:t>门窗玻璃干净无尘，透光性好，无明显印迹</w:t>
      </w:r>
      <w:r>
        <w:rPr>
          <w:rFonts w:hint="eastAsia" w:ascii="仿宋" w:hAnsi="仿宋" w:eastAsia="仿宋" w:cs="Times New Roman"/>
          <w:color w:val="auto"/>
          <w:lang w:eastAsia="zh-CN"/>
        </w:rPr>
        <w:t>；</w:t>
      </w:r>
      <w:r>
        <w:rPr>
          <w:rFonts w:hint="eastAsia" w:ascii="仿宋" w:hAnsi="仿宋" w:eastAsia="仿宋" w:cs="Times New Roman"/>
          <w:color w:val="auto"/>
        </w:rPr>
        <w:t>各种金属件表面干净，无污渍，有金属光泽</w:t>
      </w:r>
      <w:r>
        <w:rPr>
          <w:rFonts w:hint="eastAsia" w:ascii="仿宋" w:hAnsi="仿宋" w:eastAsia="仿宋" w:cs="Times New Roman"/>
          <w:color w:val="auto"/>
          <w:lang w:eastAsia="zh-CN"/>
        </w:rPr>
        <w:t>；</w:t>
      </w:r>
      <w:r>
        <w:rPr>
          <w:rFonts w:hint="eastAsia" w:ascii="仿宋" w:hAnsi="仿宋" w:eastAsia="仿宋" w:cs="Times New Roman"/>
          <w:color w:val="auto"/>
        </w:rPr>
        <w:t>门把手干净、无印迹、定时消毒</w:t>
      </w:r>
      <w:r>
        <w:rPr>
          <w:rFonts w:hint="eastAsia" w:ascii="仿宋" w:hAnsi="仿宋" w:eastAsia="仿宋" w:cs="Times New Roman"/>
          <w:color w:val="auto"/>
          <w:lang w:eastAsia="zh-CN"/>
        </w:rPr>
        <w:t>；</w:t>
      </w:r>
      <w:r>
        <w:rPr>
          <w:rFonts w:hint="eastAsia" w:ascii="仿宋" w:hAnsi="仿宋" w:eastAsia="仿宋" w:cs="Times New Roman"/>
          <w:color w:val="auto"/>
        </w:rPr>
        <w:t>天花板干净，无污渍、无蛛网</w:t>
      </w:r>
      <w:r>
        <w:rPr>
          <w:rFonts w:hint="eastAsia" w:ascii="仿宋" w:hAnsi="仿宋" w:eastAsia="仿宋" w:cs="Times New Roman"/>
          <w:color w:val="auto"/>
          <w:lang w:eastAsia="zh-CN"/>
        </w:rPr>
        <w:t>；</w:t>
      </w:r>
      <w:r>
        <w:rPr>
          <w:rFonts w:hint="eastAsia" w:ascii="仿宋" w:hAnsi="仿宋" w:eastAsia="仿宋" w:cs="Times New Roman"/>
          <w:color w:val="auto"/>
        </w:rPr>
        <w:t>灯具干净无积尘，中央空调风口干净，无污迹，进出口地垫摆放整齐，表面干净无杂物，盆栽植物无积尘。</w:t>
      </w:r>
    </w:p>
    <w:p w14:paraId="0F5D143D">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会议室、报告厅、接待室地面、墙面干净，无灰尘、污渍</w:t>
      </w:r>
      <w:r>
        <w:rPr>
          <w:rFonts w:hint="eastAsia" w:ascii="仿宋" w:hAnsi="仿宋" w:eastAsia="仿宋" w:cs="Times New Roman"/>
          <w:color w:val="auto"/>
          <w:lang w:eastAsia="zh-CN"/>
        </w:rPr>
        <w:t>；</w:t>
      </w:r>
      <w:r>
        <w:rPr>
          <w:rFonts w:hint="eastAsia" w:ascii="仿宋" w:hAnsi="仿宋" w:eastAsia="仿宋" w:cs="Times New Roman"/>
          <w:color w:val="auto"/>
        </w:rPr>
        <w:t>天花板、风口目视无灰尘、污渍</w:t>
      </w:r>
      <w:r>
        <w:rPr>
          <w:rFonts w:hint="eastAsia" w:ascii="仿宋" w:hAnsi="仿宋" w:eastAsia="仿宋" w:cs="Times New Roman"/>
          <w:color w:val="auto"/>
          <w:lang w:eastAsia="zh-CN"/>
        </w:rPr>
        <w:t>；</w:t>
      </w:r>
      <w:r>
        <w:rPr>
          <w:rFonts w:hint="eastAsia" w:ascii="仿宋" w:hAnsi="仿宋" w:eastAsia="仿宋" w:cs="Times New Roman"/>
          <w:color w:val="auto"/>
        </w:rPr>
        <w:t>桌椅干净，物品摆放整齐、有序。</w:t>
      </w:r>
    </w:p>
    <w:p w14:paraId="3FE86FC9">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楼梯及楼梯间步梯表面干净无污渍，防滑条</w:t>
      </w:r>
      <w:r>
        <w:rPr>
          <w:rFonts w:hint="eastAsia" w:ascii="仿宋" w:hAnsi="仿宋" w:eastAsia="仿宋" w:cs="Times New Roman"/>
          <w:color w:val="auto"/>
          <w:lang w:eastAsia="zh-CN"/>
        </w:rPr>
        <w:t>（</w:t>
      </w:r>
      <w:r>
        <w:rPr>
          <w:rFonts w:hint="eastAsia" w:ascii="仿宋" w:hAnsi="仿宋" w:eastAsia="仿宋" w:cs="Times New Roman"/>
          <w:color w:val="auto"/>
        </w:rPr>
        <w:t>缝</w:t>
      </w:r>
      <w:r>
        <w:rPr>
          <w:rFonts w:hint="eastAsia" w:ascii="仿宋" w:hAnsi="仿宋" w:eastAsia="仿宋" w:cs="Times New Roman"/>
          <w:color w:val="auto"/>
          <w:lang w:eastAsia="zh-CN"/>
        </w:rPr>
        <w:t>）</w:t>
      </w:r>
      <w:r>
        <w:rPr>
          <w:rFonts w:hint="eastAsia" w:ascii="仿宋" w:hAnsi="仿宋" w:eastAsia="仿宋" w:cs="Times New Roman"/>
          <w:color w:val="auto"/>
        </w:rPr>
        <w:t>干净，扶手栏杆表面干净无灰尘，防火门及闭门器表面干净无污渍，墙面、天花板无积尘、蛛网。</w:t>
      </w:r>
    </w:p>
    <w:p w14:paraId="4551F3D5">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公共卫生间地面干净、无污渍、无积水，大小便器表面干净、无污渍、有光泽</w:t>
      </w:r>
      <w:r>
        <w:rPr>
          <w:rFonts w:hint="eastAsia" w:ascii="仿宋" w:hAnsi="仿宋" w:eastAsia="仿宋" w:cs="Times New Roman"/>
          <w:color w:val="auto"/>
          <w:lang w:eastAsia="zh-CN"/>
        </w:rPr>
        <w:t>；</w:t>
      </w:r>
      <w:r>
        <w:rPr>
          <w:rFonts w:hint="eastAsia" w:ascii="仿宋" w:hAnsi="仿宋" w:eastAsia="仿宋" w:cs="Times New Roman"/>
          <w:color w:val="auto"/>
        </w:rPr>
        <w:t>各种隔断表面干净，无乱写乱画现象，金属饰件表面干净、无污迹、有金属光泽</w:t>
      </w:r>
      <w:r>
        <w:rPr>
          <w:rFonts w:hint="eastAsia" w:ascii="仿宋" w:hAnsi="仿宋" w:eastAsia="仿宋" w:cs="Times New Roman"/>
          <w:color w:val="auto"/>
          <w:lang w:eastAsia="zh-CN"/>
        </w:rPr>
        <w:t>；</w:t>
      </w:r>
      <w:r>
        <w:rPr>
          <w:rFonts w:hint="eastAsia" w:ascii="仿宋" w:hAnsi="仿宋" w:eastAsia="仿宋" w:cs="Times New Roman"/>
          <w:color w:val="auto"/>
        </w:rPr>
        <w:t>墙壁表面干净，天花板无污渍、蛛网</w:t>
      </w:r>
      <w:r>
        <w:rPr>
          <w:rFonts w:hint="eastAsia" w:ascii="仿宋" w:hAnsi="仿宋" w:eastAsia="仿宋" w:cs="Times New Roman"/>
          <w:color w:val="auto"/>
          <w:lang w:eastAsia="zh-CN"/>
        </w:rPr>
        <w:t>；</w:t>
      </w:r>
      <w:r>
        <w:rPr>
          <w:rFonts w:hint="eastAsia" w:ascii="仿宋" w:hAnsi="仿宋" w:eastAsia="仿宋" w:cs="Times New Roman"/>
          <w:color w:val="auto"/>
        </w:rPr>
        <w:t>风口或换气扇表面干净无积尘</w:t>
      </w:r>
      <w:r>
        <w:rPr>
          <w:rFonts w:hint="eastAsia" w:ascii="仿宋" w:hAnsi="仿宋" w:eastAsia="仿宋" w:cs="Times New Roman"/>
          <w:color w:val="auto"/>
          <w:lang w:eastAsia="zh-CN"/>
        </w:rPr>
        <w:t>；</w:t>
      </w:r>
      <w:r>
        <w:rPr>
          <w:rFonts w:hint="eastAsia" w:ascii="仿宋" w:hAnsi="仿宋" w:eastAsia="仿宋" w:cs="Times New Roman"/>
          <w:color w:val="auto"/>
        </w:rPr>
        <w:t>门窗表面干净，窗台无灰尘；玻璃干净无水渍</w:t>
      </w:r>
      <w:r>
        <w:rPr>
          <w:rFonts w:hint="eastAsia" w:ascii="仿宋" w:hAnsi="仿宋" w:eastAsia="仿宋" w:cs="Times New Roman"/>
          <w:color w:val="auto"/>
          <w:lang w:eastAsia="zh-CN"/>
        </w:rPr>
        <w:t>；</w:t>
      </w:r>
      <w:r>
        <w:rPr>
          <w:rFonts w:hint="eastAsia" w:ascii="仿宋" w:hAnsi="仿宋" w:eastAsia="仿宋" w:cs="Times New Roman"/>
          <w:color w:val="auto"/>
        </w:rPr>
        <w:t>洗手台干净无积水，面盆无污垢</w:t>
      </w:r>
      <w:r>
        <w:rPr>
          <w:rFonts w:hint="eastAsia" w:ascii="仿宋" w:hAnsi="仿宋" w:eastAsia="仿宋" w:cs="Times New Roman"/>
          <w:color w:val="auto"/>
          <w:lang w:eastAsia="zh-CN"/>
        </w:rPr>
        <w:t>；</w:t>
      </w:r>
      <w:r>
        <w:rPr>
          <w:rFonts w:hint="eastAsia" w:ascii="仿宋" w:hAnsi="仿宋" w:eastAsia="仿宋" w:cs="Times New Roman"/>
          <w:color w:val="auto"/>
        </w:rPr>
        <w:t>各种管道表面干净无污渍</w:t>
      </w:r>
      <w:r>
        <w:rPr>
          <w:rFonts w:hint="eastAsia" w:ascii="仿宋" w:hAnsi="仿宋" w:eastAsia="仿宋" w:cs="Times New Roman"/>
          <w:color w:val="auto"/>
          <w:lang w:eastAsia="zh-CN"/>
        </w:rPr>
        <w:t>；</w:t>
      </w:r>
      <w:r>
        <w:rPr>
          <w:rFonts w:hint="eastAsia" w:ascii="仿宋" w:hAnsi="仿宋" w:eastAsia="仿宋" w:cs="Times New Roman"/>
          <w:color w:val="auto"/>
        </w:rPr>
        <w:t>各种物品摆放整齐规范</w:t>
      </w:r>
      <w:r>
        <w:rPr>
          <w:rFonts w:hint="eastAsia" w:ascii="仿宋" w:hAnsi="仿宋" w:eastAsia="仿宋" w:cs="Times New Roman"/>
          <w:color w:val="auto"/>
          <w:lang w:eastAsia="zh-CN"/>
        </w:rPr>
        <w:t>；</w:t>
      </w:r>
      <w:r>
        <w:rPr>
          <w:rFonts w:hint="eastAsia" w:ascii="仿宋" w:hAnsi="仿宋" w:eastAsia="仿宋" w:cs="Times New Roman"/>
          <w:color w:val="auto"/>
        </w:rPr>
        <w:t>停车场地面干净，无杂物，无明显油渍、污渍</w:t>
      </w:r>
      <w:r>
        <w:rPr>
          <w:rFonts w:hint="eastAsia" w:ascii="仿宋" w:hAnsi="仿宋" w:eastAsia="仿宋" w:cs="Times New Roman"/>
          <w:color w:val="auto"/>
          <w:lang w:eastAsia="zh-CN"/>
        </w:rPr>
        <w:t>；</w:t>
      </w:r>
      <w:r>
        <w:rPr>
          <w:rFonts w:hint="eastAsia" w:ascii="仿宋" w:hAnsi="仿宋" w:eastAsia="仿宋" w:cs="Times New Roman"/>
          <w:color w:val="auto"/>
        </w:rPr>
        <w:t>各种指示牌表面干净有光泽</w:t>
      </w:r>
      <w:r>
        <w:rPr>
          <w:rFonts w:hint="eastAsia" w:ascii="仿宋" w:hAnsi="仿宋" w:eastAsia="仿宋" w:cs="Times New Roman"/>
          <w:color w:val="auto"/>
          <w:lang w:eastAsia="zh-CN"/>
        </w:rPr>
        <w:t>；</w:t>
      </w:r>
      <w:r>
        <w:rPr>
          <w:rFonts w:hint="eastAsia" w:ascii="仿宋" w:hAnsi="仿宋" w:eastAsia="仿宋" w:cs="Times New Roman"/>
          <w:color w:val="auto"/>
        </w:rPr>
        <w:t>后勤器材表面干净，摆放整齐</w:t>
      </w:r>
      <w:r>
        <w:rPr>
          <w:rFonts w:hint="eastAsia" w:ascii="仿宋" w:hAnsi="仿宋" w:eastAsia="仿宋" w:cs="Times New Roman"/>
          <w:color w:val="auto"/>
          <w:lang w:eastAsia="zh-CN"/>
        </w:rPr>
        <w:t>；</w:t>
      </w:r>
      <w:r>
        <w:rPr>
          <w:rFonts w:hint="eastAsia" w:ascii="仿宋" w:hAnsi="仿宋" w:eastAsia="仿宋" w:cs="Times New Roman"/>
          <w:color w:val="auto"/>
        </w:rPr>
        <w:t>减速带表面干净无明显污迹，各种道闸表面无灰尘。</w:t>
      </w:r>
    </w:p>
    <w:p w14:paraId="328647C8">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开水间及清洁间地面干净、无杂物、无积水，地垫摆放整齐干净，天花板干净无蛛网，灯罩表面无积尘、蛛网，墙面干净无污渍，各种物品表面干净无污渍，清洁工具摆放整齐有序，室内无明显异味。</w:t>
      </w:r>
    </w:p>
    <w:p w14:paraId="7753CE24">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电梯及电梯轿厢四壁光洁明亮，操作面板无污迹、无灰尘、无印迹，地面干净、空气清新、无异味</w:t>
      </w:r>
      <w:r>
        <w:rPr>
          <w:rFonts w:hint="eastAsia" w:ascii="仿宋" w:hAnsi="仿宋" w:eastAsia="仿宋" w:cs="Times New Roman"/>
          <w:color w:val="auto"/>
          <w:lang w:eastAsia="zh-CN"/>
        </w:rPr>
        <w:t>；</w:t>
      </w:r>
      <w:r>
        <w:rPr>
          <w:rFonts w:hint="eastAsia" w:ascii="仿宋" w:hAnsi="仿宋" w:eastAsia="仿宋" w:cs="Times New Roman"/>
          <w:color w:val="auto"/>
        </w:rPr>
        <w:t>电梯凹槽内无垃圾、无杂物，按钮表面干净无印迹</w:t>
      </w:r>
      <w:r>
        <w:rPr>
          <w:rFonts w:hint="eastAsia" w:ascii="仿宋" w:hAnsi="仿宋" w:eastAsia="仿宋" w:cs="Times New Roman"/>
          <w:color w:val="auto"/>
          <w:lang w:eastAsia="zh-CN"/>
        </w:rPr>
        <w:t>；</w:t>
      </w:r>
      <w:r>
        <w:rPr>
          <w:rFonts w:hint="eastAsia" w:ascii="仿宋" w:hAnsi="仿宋" w:eastAsia="仿宋" w:cs="Times New Roman"/>
          <w:color w:val="auto"/>
        </w:rPr>
        <w:t>扶梯踏步表面干净，扶手表面干净无灰尘、污渍，玻璃表面干净透光性好，不锈钢光亮无尘</w:t>
      </w:r>
      <w:r>
        <w:rPr>
          <w:rFonts w:hint="eastAsia" w:ascii="仿宋" w:hAnsi="仿宋" w:eastAsia="仿宋" w:cs="Times New Roman"/>
          <w:color w:val="auto"/>
          <w:lang w:eastAsia="zh-CN"/>
        </w:rPr>
        <w:t>；</w:t>
      </w:r>
      <w:r>
        <w:rPr>
          <w:rFonts w:hint="eastAsia" w:ascii="仿宋" w:hAnsi="仿宋" w:eastAsia="仿宋" w:cs="Times New Roman"/>
          <w:color w:val="auto"/>
        </w:rPr>
        <w:t>梳齿板内无杂物污渍</w:t>
      </w:r>
      <w:r>
        <w:rPr>
          <w:rFonts w:hint="eastAsia" w:ascii="仿宋" w:hAnsi="仿宋" w:eastAsia="仿宋" w:cs="Times New Roman"/>
          <w:color w:val="auto"/>
          <w:lang w:eastAsia="zh-CN"/>
        </w:rPr>
        <w:t>；</w:t>
      </w:r>
      <w:r>
        <w:rPr>
          <w:rFonts w:hint="eastAsia" w:ascii="仿宋" w:hAnsi="仿宋" w:eastAsia="仿宋" w:cs="Times New Roman"/>
          <w:color w:val="auto"/>
        </w:rPr>
        <w:t>厅内地面干净有光泽。</w:t>
      </w:r>
    </w:p>
    <w:p w14:paraId="2D59DF84">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电器设施灯泡、灯管、灯罩无积尘、无污迹。装饰件无积尘、无污迹</w:t>
      </w:r>
      <w:r>
        <w:rPr>
          <w:rFonts w:hint="eastAsia" w:ascii="仿宋" w:hAnsi="仿宋" w:eastAsia="仿宋" w:cs="Times New Roman"/>
          <w:color w:val="auto"/>
          <w:lang w:eastAsia="zh-CN"/>
        </w:rPr>
        <w:t>；</w:t>
      </w:r>
      <w:r>
        <w:rPr>
          <w:rFonts w:hint="eastAsia" w:ascii="仿宋" w:hAnsi="仿宋" w:eastAsia="仿宋" w:cs="Times New Roman"/>
          <w:color w:val="auto"/>
        </w:rPr>
        <w:t>开关、插座、配电箱无积尘、无明显污迹。</w:t>
      </w:r>
    </w:p>
    <w:p w14:paraId="352E3608">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垃圾桶及果皮箱桶、箱按指定位置摆放，桶身表面干净无污渍无痰迹，烟灰缸内烟头不应超过3个，垃圾不应超过2/3，内胆应定期清洁、消毒。</w:t>
      </w:r>
    </w:p>
    <w:p w14:paraId="7994989C">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消防服务栓、后勤服务箱、公共设施保持表面干净、无灰尘、无污渍。报警器、火警通讯电话插座、灭火器表面光亮、无积尘、无污迹</w:t>
      </w:r>
      <w:r>
        <w:rPr>
          <w:rFonts w:hint="eastAsia" w:ascii="仿宋" w:hAnsi="仿宋" w:eastAsia="仿宋" w:cs="Times New Roman"/>
          <w:color w:val="auto"/>
          <w:lang w:eastAsia="zh-CN"/>
        </w:rPr>
        <w:t>；</w:t>
      </w:r>
      <w:r>
        <w:rPr>
          <w:rFonts w:hint="eastAsia" w:ascii="仿宋" w:hAnsi="仿宋" w:eastAsia="仿宋" w:cs="Times New Roman"/>
          <w:color w:val="auto"/>
        </w:rPr>
        <w:t>喷淋盖、烟感器、扬声器无积尘、无污渍。监控摄像头、门警器表面光亮、无积尘、无斑点，消防服务栓外表面光亮、无印迹、无积尘，无污迹。</w:t>
      </w:r>
    </w:p>
    <w:p w14:paraId="26C90398">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垃圾中转房应专人管理定时开放，袋装垃圾摆放整齐，地面无明显垃圾，无污水外溢，房内应无明显异味，垃圾日产日清</w:t>
      </w:r>
      <w:r>
        <w:rPr>
          <w:rFonts w:hint="eastAsia" w:ascii="仿宋" w:hAnsi="仿宋" w:eastAsia="仿宋" w:cs="Times New Roman"/>
          <w:color w:val="auto"/>
          <w:lang w:eastAsia="zh-CN"/>
        </w:rPr>
        <w:t>，</w:t>
      </w:r>
      <w:r>
        <w:rPr>
          <w:rFonts w:hint="eastAsia" w:ascii="仿宋" w:hAnsi="仿宋" w:eastAsia="仿宋" w:cs="Times New Roman"/>
          <w:color w:val="auto"/>
        </w:rPr>
        <w:t>垃圾清运费应包含在投标报价中。</w:t>
      </w:r>
    </w:p>
    <w:p w14:paraId="05350C8A">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设备机房、管道、指示牌无卫生死角、无垃圾堆积、无积尘、目视无蜘蛛网、无明显污渍</w:t>
      </w:r>
      <w:r>
        <w:rPr>
          <w:rFonts w:hint="eastAsia" w:ascii="仿宋" w:hAnsi="仿宋" w:eastAsia="仿宋" w:cs="Times New Roman"/>
          <w:color w:val="auto"/>
          <w:lang w:eastAsia="zh-CN"/>
        </w:rPr>
        <w:t>；</w:t>
      </w:r>
      <w:r>
        <w:rPr>
          <w:rFonts w:hint="eastAsia" w:ascii="仿宋" w:hAnsi="仿宋" w:eastAsia="仿宋" w:cs="Times New Roman"/>
          <w:color w:val="auto"/>
        </w:rPr>
        <w:t>指示牌、广告牌无灰尘、无污迹，金属件表面光亮，无痕迹。</w:t>
      </w:r>
    </w:p>
    <w:p w14:paraId="1C3D5C2F">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lang w:val="en-US" w:eastAsia="zh-CN"/>
        </w:rPr>
        <w:t>②</w:t>
      </w:r>
      <w:r>
        <w:rPr>
          <w:rFonts w:hint="eastAsia" w:ascii="仿宋" w:hAnsi="仿宋" w:eastAsia="仿宋" w:cs="Times New Roman"/>
          <w:color w:val="auto"/>
        </w:rPr>
        <w:t>除“四害”管理和卫生消毒</w:t>
      </w:r>
    </w:p>
    <w:p w14:paraId="2D87AF3F">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服务内容</w:t>
      </w:r>
      <w:r>
        <w:rPr>
          <w:rFonts w:hint="eastAsia" w:ascii="仿宋" w:hAnsi="仿宋" w:eastAsia="仿宋" w:cs="Times New Roman"/>
          <w:color w:val="auto"/>
          <w:lang w:eastAsia="zh-CN"/>
        </w:rPr>
        <w:t>：</w:t>
      </w:r>
      <w:r>
        <w:rPr>
          <w:rFonts w:hint="eastAsia" w:ascii="仿宋" w:hAnsi="仿宋" w:eastAsia="仿宋" w:cs="Times New Roman"/>
          <w:color w:val="auto"/>
        </w:rPr>
        <w:t>灭鼠、灭蚊、灭蝇、灭蟑螂达到全国爱卫会规定的标准。科学有效地进行卫生消毒。</w:t>
      </w:r>
    </w:p>
    <w:p w14:paraId="6FF31BF8">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服务标准</w:t>
      </w:r>
      <w:r>
        <w:rPr>
          <w:rFonts w:hint="eastAsia" w:ascii="仿宋" w:hAnsi="仿宋" w:eastAsia="仿宋" w:cs="Times New Roman"/>
          <w:color w:val="auto"/>
          <w:lang w:eastAsia="zh-CN"/>
        </w:rPr>
        <w:t>：</w:t>
      </w:r>
      <w:r>
        <w:rPr>
          <w:rFonts w:hint="eastAsia" w:ascii="仿宋" w:hAnsi="仿宋" w:eastAsia="仿宋" w:cs="Times New Roman"/>
          <w:color w:val="auto"/>
        </w:rPr>
        <w:t>采取综合措施消灭老鼠，鼠密度用粉迹法测定不得超过5%，用鼠夹法测定不得超过1%，鼠征阳性房间不得超过2%</w:t>
      </w:r>
      <w:r>
        <w:rPr>
          <w:rFonts w:hint="eastAsia" w:ascii="仿宋" w:hAnsi="仿宋" w:eastAsia="仿宋" w:cs="Times New Roman"/>
          <w:color w:val="auto"/>
          <w:lang w:eastAsia="zh-CN"/>
        </w:rPr>
        <w:t>；</w:t>
      </w:r>
      <w:r>
        <w:rPr>
          <w:rFonts w:hint="eastAsia" w:ascii="仿宋" w:hAnsi="仿宋" w:eastAsia="仿宋" w:cs="Times New Roman"/>
          <w:color w:val="auto"/>
        </w:rPr>
        <w:t>严格控制室内苍蝇孳生，办公室、大厅、走廊及室内公共部分都应达到基本无蝇;采取综合措施杀灭蟑螂，房间蟑螂侵害率不得超过5%，有蟑螂房间的成虫数不超过5只；有蟑螂未孵化卵荚的房间不得超过2%，有卵荚平均数不得超过2个;严格控制室内外蚊虫孽生，逐步做到有蚊房间的蚊数不得超过3只。定期科学有效地对办公区进行卫生消毒。在化学防治中，注重科学合理用药，不使用国家禁用的药品。</w:t>
      </w:r>
    </w:p>
    <w:p w14:paraId="7AB447BF">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lang w:val="en-US" w:eastAsia="zh-CN"/>
        </w:rPr>
        <w:t>③</w:t>
      </w:r>
      <w:r>
        <w:rPr>
          <w:rFonts w:hint="eastAsia" w:ascii="仿宋" w:hAnsi="仿宋" w:eastAsia="仿宋" w:cs="Times New Roman"/>
          <w:color w:val="auto"/>
        </w:rPr>
        <w:t>会议服务</w:t>
      </w:r>
    </w:p>
    <w:p w14:paraId="3190C302">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服务内容:为办公区及展厅举办的各类会议、活动提供会场布置、音响保障、开水供应、保洁等服务。</w:t>
      </w:r>
    </w:p>
    <w:p w14:paraId="207C57CA">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服务标准</w:t>
      </w:r>
      <w:r>
        <w:rPr>
          <w:rFonts w:hint="eastAsia" w:ascii="仿宋" w:hAnsi="仿宋" w:eastAsia="仿宋" w:cs="Times New Roman"/>
          <w:color w:val="auto"/>
          <w:lang w:eastAsia="zh-CN"/>
        </w:rPr>
        <w:t>：</w:t>
      </w:r>
      <w:r>
        <w:rPr>
          <w:rFonts w:hint="eastAsia" w:ascii="仿宋" w:hAnsi="仿宋" w:eastAsia="仿宋" w:cs="Times New Roman"/>
          <w:color w:val="auto"/>
        </w:rPr>
        <w:t>建立会议室管理制度，制订会议服务规程并认真落实，做好会议室的音响服务，保证开水供应并定时续水，会前会后打扫室内卫生，保持室内整洁，会场布置及时。</w:t>
      </w:r>
    </w:p>
    <w:p w14:paraId="0DB1B2BC">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lang w:val="en-US" w:eastAsia="zh-CN"/>
        </w:rPr>
        <w:t>（4）</w:t>
      </w:r>
      <w:r>
        <w:rPr>
          <w:rFonts w:hint="eastAsia" w:ascii="仿宋" w:hAnsi="仿宋" w:eastAsia="仿宋" w:cs="Times New Roman"/>
          <w:color w:val="auto"/>
        </w:rPr>
        <w:t>食堂人员</w:t>
      </w:r>
    </w:p>
    <w:p w14:paraId="4BC82A73">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①厨师、面点师、帮厨</w:t>
      </w:r>
    </w:p>
    <w:p w14:paraId="5AF49CCB">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服务内容</w:t>
      </w:r>
      <w:r>
        <w:rPr>
          <w:rFonts w:hint="eastAsia" w:ascii="仿宋" w:hAnsi="仿宋" w:eastAsia="仿宋" w:cs="Times New Roman"/>
          <w:color w:val="auto"/>
          <w:lang w:eastAsia="zh-CN"/>
        </w:rPr>
        <w:t>：</w:t>
      </w:r>
      <w:r>
        <w:rPr>
          <w:rFonts w:hint="eastAsia" w:ascii="仿宋" w:hAnsi="仿宋" w:eastAsia="仿宋" w:cs="Times New Roman"/>
          <w:color w:val="auto"/>
        </w:rPr>
        <w:t>为榆林市科学技术馆职工</w:t>
      </w:r>
      <w:r>
        <w:rPr>
          <w:rFonts w:hint="eastAsia" w:ascii="仿宋" w:hAnsi="仿宋" w:eastAsia="仿宋" w:cs="Times New Roman"/>
          <w:color w:val="auto"/>
          <w:lang w:eastAsia="zh-CN"/>
        </w:rPr>
        <w:t>（</w:t>
      </w:r>
      <w:r>
        <w:rPr>
          <w:rFonts w:hint="eastAsia" w:ascii="仿宋" w:hAnsi="仿宋" w:eastAsia="仿宋" w:cs="Times New Roman"/>
          <w:color w:val="auto"/>
        </w:rPr>
        <w:t>50</w:t>
      </w:r>
      <w:r>
        <w:rPr>
          <w:rFonts w:hint="eastAsia" w:ascii="仿宋" w:hAnsi="仿宋" w:eastAsia="仿宋" w:cs="Times New Roman"/>
          <w:color w:val="auto"/>
          <w:lang w:eastAsia="zh-CN"/>
        </w:rPr>
        <w:t>～</w:t>
      </w:r>
      <w:r>
        <w:rPr>
          <w:rFonts w:hint="eastAsia" w:ascii="仿宋" w:hAnsi="仿宋" w:eastAsia="仿宋" w:cs="Times New Roman"/>
          <w:color w:val="auto"/>
        </w:rPr>
        <w:t>70人</w:t>
      </w:r>
      <w:r>
        <w:rPr>
          <w:rFonts w:hint="eastAsia" w:ascii="仿宋" w:hAnsi="仿宋" w:eastAsia="仿宋" w:cs="Times New Roman"/>
          <w:color w:val="auto"/>
          <w:lang w:eastAsia="zh-CN"/>
        </w:rPr>
        <w:t>）</w:t>
      </w:r>
      <w:r>
        <w:rPr>
          <w:rFonts w:hint="eastAsia" w:ascii="仿宋" w:hAnsi="仿宋" w:eastAsia="仿宋" w:cs="Times New Roman"/>
          <w:color w:val="auto"/>
        </w:rPr>
        <w:t xml:space="preserve"> 提供每日三餐工作餐、培训及会议用餐、接待用餐等服务和食堂保洁服务。</w:t>
      </w:r>
    </w:p>
    <w:p w14:paraId="23107483">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服务标准</w:t>
      </w:r>
      <w:r>
        <w:rPr>
          <w:rFonts w:hint="eastAsia" w:ascii="仿宋" w:hAnsi="仿宋" w:eastAsia="仿宋" w:cs="Times New Roman"/>
          <w:color w:val="auto"/>
          <w:lang w:eastAsia="zh-CN"/>
        </w:rPr>
        <w:t>：</w:t>
      </w:r>
      <w:r>
        <w:rPr>
          <w:rFonts w:hint="eastAsia" w:ascii="仿宋" w:hAnsi="仿宋" w:eastAsia="仿宋" w:cs="Times New Roman"/>
          <w:color w:val="auto"/>
        </w:rPr>
        <w:t>厨师和面点师应能互补，其他人员共同协作。建立健全餐厅管理制度，营造一个温馨、卫生、整洁的就餐环境。以“满足工作需要，减少成本开支”为原则，制定标准食谱</w:t>
      </w:r>
      <w:r>
        <w:rPr>
          <w:rFonts w:hint="eastAsia" w:ascii="仿宋" w:hAnsi="仿宋" w:eastAsia="仿宋" w:cs="Times New Roman"/>
          <w:color w:val="auto"/>
          <w:lang w:eastAsia="zh-CN"/>
        </w:rPr>
        <w:t>（</w:t>
      </w:r>
      <w:r>
        <w:rPr>
          <w:rFonts w:hint="eastAsia" w:ascii="仿宋" w:hAnsi="仿宋" w:eastAsia="仿宋" w:cs="Times New Roman"/>
          <w:color w:val="auto"/>
        </w:rPr>
        <w:t>每周食谱提前一周制定并经采购方审批</w:t>
      </w:r>
      <w:r>
        <w:rPr>
          <w:rFonts w:hint="eastAsia" w:ascii="仿宋" w:hAnsi="仿宋" w:eastAsia="仿宋" w:cs="Times New Roman"/>
          <w:color w:val="auto"/>
          <w:lang w:eastAsia="zh-CN"/>
        </w:rPr>
        <w:t>）</w:t>
      </w:r>
      <w:r>
        <w:rPr>
          <w:rFonts w:hint="eastAsia" w:ascii="仿宋" w:hAnsi="仿宋" w:eastAsia="仿宋" w:cs="Times New Roman"/>
          <w:color w:val="auto"/>
        </w:rPr>
        <w:t>，减少浪费，使现有伙食标准达到最大化。不断提高服务人员的烹调技术，在合理成本的前提下调整菜品结构，为职工提供质量优、味道好、营养全面的饭菜。坚持执行“一检二洗三切四浸泡五烫六烧”程序，保证食品卫生质量，坚持碗筷洗刷消毒工作，保持食堂干净卫生，达到有关卫生标准要求，防止食物中毒事故发生。</w:t>
      </w:r>
    </w:p>
    <w:p w14:paraId="1FBDF96C">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②餐厅保洁</w:t>
      </w:r>
    </w:p>
    <w:p w14:paraId="4FE80B04">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前堂卫生标准：地面无纸屑、烟头、水迹、油污、食物残渣</w:t>
      </w:r>
      <w:r>
        <w:rPr>
          <w:rFonts w:hint="eastAsia" w:ascii="仿宋" w:hAnsi="仿宋" w:eastAsia="仿宋" w:cs="Times New Roman"/>
          <w:color w:val="auto"/>
          <w:lang w:eastAsia="zh-CN"/>
        </w:rPr>
        <w:t>；</w:t>
      </w:r>
      <w:r>
        <w:rPr>
          <w:rFonts w:hint="eastAsia" w:ascii="仿宋" w:hAnsi="仿宋" w:eastAsia="仿宋" w:cs="Times New Roman"/>
          <w:color w:val="auto"/>
        </w:rPr>
        <w:t>无残缺、裂缝地砖，无鼠迹、蟑螂，呈现地砖本色；地毯</w:t>
      </w:r>
      <w:r>
        <w:rPr>
          <w:rFonts w:hint="eastAsia" w:ascii="仿宋" w:hAnsi="仿宋" w:eastAsia="仿宋" w:cs="Times New Roman"/>
          <w:color w:val="auto"/>
          <w:lang w:eastAsia="zh-CN"/>
        </w:rPr>
        <w:t>（</w:t>
      </w:r>
      <w:r>
        <w:rPr>
          <w:rFonts w:hint="eastAsia" w:ascii="仿宋" w:hAnsi="仿宋" w:eastAsia="仿宋" w:cs="Times New Roman"/>
          <w:color w:val="auto"/>
        </w:rPr>
        <w:t>毡</w:t>
      </w:r>
      <w:r>
        <w:rPr>
          <w:rFonts w:hint="eastAsia" w:ascii="仿宋" w:hAnsi="仿宋" w:eastAsia="仿宋" w:cs="Times New Roman"/>
          <w:color w:val="auto"/>
          <w:lang w:eastAsia="zh-CN"/>
        </w:rPr>
        <w:t>）</w:t>
      </w:r>
      <w:r>
        <w:rPr>
          <w:rFonts w:hint="eastAsia" w:ascii="仿宋" w:hAnsi="仿宋" w:eastAsia="仿宋" w:cs="Times New Roman"/>
          <w:color w:val="auto"/>
        </w:rPr>
        <w:t>无油污、口香糖，无</w:t>
      </w:r>
      <w:r>
        <w:rPr>
          <w:rFonts w:hint="eastAsia" w:ascii="仿宋" w:hAnsi="仿宋" w:eastAsia="仿宋" w:cs="Times New Roman"/>
          <w:color w:val="auto"/>
          <w:lang w:eastAsia="zh-CN"/>
        </w:rPr>
        <w:t>褶皱</w:t>
      </w:r>
      <w:r>
        <w:rPr>
          <w:rFonts w:hint="eastAsia" w:ascii="仿宋" w:hAnsi="仿宋" w:eastAsia="仿宋" w:cs="Times New Roman"/>
          <w:color w:val="auto"/>
        </w:rPr>
        <w:t>、破烂，呈现地毯</w:t>
      </w:r>
      <w:r>
        <w:rPr>
          <w:rFonts w:hint="eastAsia" w:ascii="仿宋" w:hAnsi="仿宋" w:eastAsia="仿宋" w:cs="Times New Roman"/>
          <w:color w:val="auto"/>
          <w:lang w:eastAsia="zh-CN"/>
        </w:rPr>
        <w:t>（</w:t>
      </w:r>
      <w:r>
        <w:rPr>
          <w:rFonts w:hint="eastAsia" w:ascii="仿宋" w:hAnsi="仿宋" w:eastAsia="仿宋" w:cs="Times New Roman"/>
          <w:color w:val="auto"/>
        </w:rPr>
        <w:t>毡</w:t>
      </w:r>
      <w:r>
        <w:rPr>
          <w:rFonts w:hint="eastAsia" w:ascii="仿宋" w:hAnsi="仿宋" w:eastAsia="仿宋" w:cs="Times New Roman"/>
          <w:color w:val="auto"/>
          <w:lang w:eastAsia="zh-CN"/>
        </w:rPr>
        <w:t>）</w:t>
      </w:r>
      <w:r>
        <w:rPr>
          <w:rFonts w:hint="eastAsia" w:ascii="仿宋" w:hAnsi="仿宋" w:eastAsia="仿宋" w:cs="Times New Roman"/>
          <w:color w:val="auto"/>
        </w:rPr>
        <w:t>本色</w:t>
      </w:r>
      <w:r>
        <w:rPr>
          <w:rFonts w:hint="eastAsia" w:ascii="仿宋" w:hAnsi="仿宋" w:eastAsia="仿宋" w:cs="Times New Roman"/>
          <w:color w:val="auto"/>
          <w:lang w:eastAsia="zh-CN"/>
        </w:rPr>
        <w:t>；</w:t>
      </w:r>
      <w:r>
        <w:rPr>
          <w:rFonts w:hint="eastAsia" w:ascii="仿宋" w:hAnsi="仿宋" w:eastAsia="仿宋" w:cs="Times New Roman"/>
          <w:color w:val="auto"/>
        </w:rPr>
        <w:t>桌、椅、墙裙无污迹、油迹，无孔洞、裂缝</w:t>
      </w:r>
      <w:r>
        <w:rPr>
          <w:rFonts w:hint="eastAsia" w:ascii="仿宋" w:hAnsi="仿宋" w:eastAsia="仿宋" w:cs="Times New Roman"/>
          <w:color w:val="auto"/>
          <w:lang w:eastAsia="zh-CN"/>
        </w:rPr>
        <w:t>；</w:t>
      </w:r>
      <w:r>
        <w:rPr>
          <w:rFonts w:hint="eastAsia" w:ascii="仿宋" w:hAnsi="仿宋" w:eastAsia="仿宋" w:cs="Times New Roman"/>
          <w:color w:val="auto"/>
        </w:rPr>
        <w:t>无划伤、灼伤</w:t>
      </w:r>
      <w:r>
        <w:rPr>
          <w:rFonts w:hint="eastAsia" w:ascii="仿宋" w:hAnsi="仿宋" w:eastAsia="仿宋" w:cs="Times New Roman"/>
          <w:color w:val="auto"/>
          <w:lang w:eastAsia="zh-CN"/>
        </w:rPr>
        <w:t>；</w:t>
      </w:r>
      <w:r>
        <w:rPr>
          <w:rFonts w:hint="eastAsia" w:ascii="仿宋" w:hAnsi="仿宋" w:eastAsia="仿宋" w:cs="Times New Roman"/>
          <w:color w:val="auto"/>
        </w:rPr>
        <w:t>牢固平稳，摆放整齐，符合餐桌布局标准</w:t>
      </w:r>
      <w:r>
        <w:rPr>
          <w:rFonts w:hint="eastAsia" w:ascii="仿宋" w:hAnsi="仿宋" w:eastAsia="仿宋" w:cs="Times New Roman"/>
          <w:color w:val="auto"/>
          <w:lang w:eastAsia="zh-CN"/>
        </w:rPr>
        <w:t>；</w:t>
      </w:r>
      <w:r>
        <w:rPr>
          <w:rFonts w:hint="eastAsia" w:ascii="仿宋" w:hAnsi="仿宋" w:eastAsia="仿宋" w:cs="Times New Roman"/>
          <w:color w:val="auto"/>
        </w:rPr>
        <w:t>柱子、墙面、顶部无孔洞、裂缝、蜘蛛网，无划伤、污迹、无脱落，</w:t>
      </w:r>
      <w:r>
        <w:rPr>
          <w:rFonts w:hint="eastAsia" w:ascii="仿宋" w:hAnsi="仿宋" w:eastAsia="仿宋" w:cs="Times New Roman"/>
          <w:color w:val="auto"/>
          <w:lang w:eastAsia="zh-CN"/>
        </w:rPr>
        <w:t>无其他</w:t>
      </w:r>
      <w:r>
        <w:rPr>
          <w:rFonts w:hint="eastAsia" w:ascii="仿宋" w:hAnsi="仿宋" w:eastAsia="仿宋" w:cs="Times New Roman"/>
          <w:color w:val="auto"/>
        </w:rPr>
        <w:t>色彩污染</w:t>
      </w:r>
      <w:r>
        <w:rPr>
          <w:rFonts w:hint="eastAsia" w:ascii="仿宋" w:hAnsi="仿宋" w:eastAsia="仿宋" w:cs="Times New Roman"/>
          <w:color w:val="auto"/>
          <w:lang w:eastAsia="zh-CN"/>
        </w:rPr>
        <w:t>；</w:t>
      </w:r>
      <w:r>
        <w:rPr>
          <w:rFonts w:hint="eastAsia" w:ascii="仿宋" w:hAnsi="仿宋" w:eastAsia="仿宋" w:cs="Times New Roman"/>
          <w:color w:val="auto"/>
        </w:rPr>
        <w:t>就餐用具符合出堂标准，符合摆台标准</w:t>
      </w:r>
      <w:r>
        <w:rPr>
          <w:rFonts w:hint="eastAsia" w:ascii="仿宋" w:hAnsi="仿宋" w:eastAsia="仿宋" w:cs="Times New Roman"/>
          <w:color w:val="auto"/>
          <w:lang w:eastAsia="zh-CN"/>
        </w:rPr>
        <w:t>；</w:t>
      </w:r>
      <w:r>
        <w:rPr>
          <w:rFonts w:hint="eastAsia" w:ascii="仿宋" w:hAnsi="仿宋" w:eastAsia="仿宋" w:cs="Times New Roman"/>
          <w:color w:val="auto"/>
        </w:rPr>
        <w:t>餐柜、菜夹无油污、水迹，无裂缝、字迹，未脱色，</w:t>
      </w:r>
      <w:r>
        <w:rPr>
          <w:rFonts w:hint="eastAsia" w:ascii="仿宋" w:hAnsi="仿宋" w:eastAsia="仿宋" w:cs="Times New Roman"/>
          <w:color w:val="auto"/>
          <w:lang w:eastAsia="zh-CN"/>
        </w:rPr>
        <w:t>无其他</w:t>
      </w:r>
      <w:r>
        <w:rPr>
          <w:rFonts w:hint="eastAsia" w:ascii="仿宋" w:hAnsi="仿宋" w:eastAsia="仿宋" w:cs="Times New Roman"/>
          <w:color w:val="auto"/>
        </w:rPr>
        <w:t>色彩污染，柜内无异味，柜内备餐用具、纸巾符合出品质量标准，摆放整齐</w:t>
      </w:r>
      <w:r>
        <w:rPr>
          <w:rFonts w:hint="eastAsia" w:ascii="仿宋" w:hAnsi="仿宋" w:eastAsia="仿宋" w:cs="Times New Roman"/>
          <w:color w:val="auto"/>
          <w:lang w:eastAsia="zh-CN"/>
        </w:rPr>
        <w:t>；</w:t>
      </w:r>
      <w:r>
        <w:rPr>
          <w:rFonts w:hint="eastAsia" w:ascii="仿宋" w:hAnsi="仿宋" w:eastAsia="仿宋" w:cs="Times New Roman"/>
          <w:color w:val="auto"/>
        </w:rPr>
        <w:t xml:space="preserve"> 后厨卫生标准，地面无积水、菜叶、鼠粪、纸屑、饭粒、肉粒等垃圾</w:t>
      </w:r>
      <w:r>
        <w:rPr>
          <w:rFonts w:hint="eastAsia" w:ascii="仿宋" w:hAnsi="仿宋" w:eastAsia="仿宋" w:cs="Times New Roman"/>
          <w:color w:val="auto"/>
          <w:lang w:eastAsia="zh-CN"/>
        </w:rPr>
        <w:t>；</w:t>
      </w:r>
      <w:r>
        <w:rPr>
          <w:rFonts w:hint="eastAsia" w:ascii="仿宋" w:hAnsi="仿宋" w:eastAsia="仿宋" w:cs="Times New Roman"/>
          <w:color w:val="auto"/>
        </w:rPr>
        <w:t>地面无残缺地砖，地沟无堵塞，无大量的饭粒、菜叶，无臭味，地沟盖无残缺</w:t>
      </w:r>
      <w:r>
        <w:rPr>
          <w:rFonts w:hint="eastAsia" w:ascii="仿宋" w:hAnsi="仿宋" w:eastAsia="仿宋" w:cs="Times New Roman"/>
          <w:color w:val="auto"/>
          <w:lang w:eastAsia="zh-CN"/>
        </w:rPr>
        <w:t>；</w:t>
      </w:r>
      <w:r>
        <w:rPr>
          <w:rFonts w:hint="eastAsia" w:ascii="仿宋" w:hAnsi="仿宋" w:eastAsia="仿宋" w:cs="Times New Roman"/>
          <w:color w:val="auto"/>
        </w:rPr>
        <w:t>冰柜、工作台、炉台、碗柜等设备及墙用无卫生死角</w:t>
      </w:r>
      <w:r>
        <w:rPr>
          <w:rFonts w:hint="eastAsia" w:ascii="仿宋" w:hAnsi="仿宋" w:eastAsia="仿宋" w:cs="Times New Roman"/>
          <w:color w:val="auto"/>
          <w:lang w:eastAsia="zh-CN"/>
        </w:rPr>
        <w:t>；</w:t>
      </w:r>
      <w:r>
        <w:rPr>
          <w:rFonts w:hint="eastAsia" w:ascii="仿宋" w:hAnsi="仿宋" w:eastAsia="仿宋" w:cs="Times New Roman"/>
          <w:color w:val="auto"/>
        </w:rPr>
        <w:t>垃圾桶四周及地面、墙面无油污、垃圾，并加盖盖子，垃圾不得堆放在地上；墙面、顶棚无灰尘、油污、孔洞，无脱落瓷砖，制度、标识等张贴符合标准</w:t>
      </w:r>
      <w:r>
        <w:rPr>
          <w:rFonts w:hint="eastAsia" w:ascii="仿宋" w:hAnsi="仿宋" w:eastAsia="仿宋" w:cs="Times New Roman"/>
          <w:color w:val="auto"/>
          <w:lang w:eastAsia="zh-CN"/>
        </w:rPr>
        <w:t>；</w:t>
      </w:r>
      <w:r>
        <w:rPr>
          <w:rFonts w:hint="eastAsia" w:ascii="仿宋" w:hAnsi="仿宋" w:eastAsia="仿宋" w:cs="Times New Roman"/>
          <w:color w:val="auto"/>
        </w:rPr>
        <w:t>设备</w:t>
      </w:r>
      <w:r>
        <w:rPr>
          <w:rFonts w:hint="eastAsia" w:ascii="仿宋" w:hAnsi="仿宋" w:eastAsia="仿宋" w:cs="Times New Roman"/>
          <w:color w:val="auto"/>
          <w:lang w:eastAsia="zh-CN"/>
        </w:rPr>
        <w:t>（</w:t>
      </w:r>
      <w:r>
        <w:rPr>
          <w:rFonts w:hint="eastAsia" w:ascii="仿宋" w:hAnsi="仿宋" w:eastAsia="仿宋" w:cs="Times New Roman"/>
          <w:color w:val="auto"/>
        </w:rPr>
        <w:t>冰箱、冰柜、工作台、炉灶、洗涤池等</w:t>
      </w:r>
      <w:r>
        <w:rPr>
          <w:rFonts w:hint="eastAsia" w:ascii="仿宋" w:hAnsi="仿宋" w:eastAsia="仿宋" w:cs="Times New Roman"/>
          <w:color w:val="auto"/>
          <w:lang w:eastAsia="zh-CN"/>
        </w:rPr>
        <w:t>）</w:t>
      </w:r>
      <w:r>
        <w:rPr>
          <w:rFonts w:hint="eastAsia" w:ascii="仿宋" w:hAnsi="仿宋" w:eastAsia="仿宋" w:cs="Times New Roman"/>
          <w:color w:val="auto"/>
        </w:rPr>
        <w:t>表面无油污、灰尘，符合使用和维护标准</w:t>
      </w:r>
      <w:r>
        <w:rPr>
          <w:rFonts w:hint="eastAsia" w:ascii="仿宋" w:hAnsi="仿宋" w:eastAsia="仿宋" w:cs="Times New Roman"/>
          <w:color w:val="auto"/>
          <w:lang w:eastAsia="zh-CN"/>
        </w:rPr>
        <w:t>；</w:t>
      </w:r>
      <w:r>
        <w:rPr>
          <w:rFonts w:hint="eastAsia" w:ascii="仿宋" w:hAnsi="仿宋" w:eastAsia="仿宋" w:cs="Times New Roman"/>
          <w:color w:val="auto"/>
        </w:rPr>
        <w:t>灯泡、灭蝇灯、管道、电线表面无油污、灰尘，无脱落掉线</w:t>
      </w:r>
      <w:r>
        <w:rPr>
          <w:rFonts w:hint="eastAsia" w:ascii="仿宋" w:hAnsi="仿宋" w:eastAsia="仿宋" w:cs="Times New Roman"/>
          <w:color w:val="auto"/>
          <w:lang w:eastAsia="zh-CN"/>
        </w:rPr>
        <w:t>；</w:t>
      </w:r>
      <w:r>
        <w:rPr>
          <w:rFonts w:hint="eastAsia" w:ascii="仿宋" w:hAnsi="仿宋" w:eastAsia="仿宋" w:cs="Times New Roman"/>
          <w:color w:val="auto"/>
        </w:rPr>
        <w:t>菜品、设备、工具、用具摆放符合卫生要求，抽油烟机、换气装置无较重油污</w:t>
      </w:r>
      <w:r>
        <w:rPr>
          <w:rFonts w:hint="eastAsia" w:ascii="仿宋" w:hAnsi="仿宋" w:eastAsia="仿宋" w:cs="Times New Roman"/>
          <w:color w:val="auto"/>
          <w:lang w:eastAsia="zh-CN"/>
        </w:rPr>
        <w:t>；</w:t>
      </w:r>
      <w:r>
        <w:rPr>
          <w:rFonts w:hint="eastAsia" w:ascii="仿宋" w:hAnsi="仿宋" w:eastAsia="仿宋" w:cs="Times New Roman"/>
          <w:color w:val="auto"/>
        </w:rPr>
        <w:t>门、窗、纱窗无破损、油污、灰尘，气罐、灭火器本身洁净无油污。整体符合食品及卫生监督管理部门的要求。</w:t>
      </w:r>
    </w:p>
    <w:p w14:paraId="3F184975">
      <w:pPr>
        <w:spacing w:line="500" w:lineRule="exact"/>
        <w:ind w:firstLine="420" w:firstLineChars="200"/>
        <w:rPr>
          <w:rFonts w:hint="eastAsia" w:ascii="仿宋" w:hAnsi="仿宋" w:eastAsia="仿宋" w:cs="Times New Roman"/>
          <w:color w:val="auto"/>
          <w:lang w:eastAsia="zh-CN"/>
        </w:rPr>
      </w:pPr>
      <w:r>
        <w:rPr>
          <w:rFonts w:hint="eastAsia" w:ascii="仿宋" w:hAnsi="仿宋" w:eastAsia="仿宋" w:cs="Times New Roman"/>
          <w:color w:val="auto"/>
          <w:lang w:val="en-US" w:eastAsia="zh-CN"/>
        </w:rPr>
        <w:t>（5）</w:t>
      </w:r>
      <w:r>
        <w:rPr>
          <w:rFonts w:hint="eastAsia" w:ascii="仿宋" w:hAnsi="仿宋" w:eastAsia="仿宋" w:cs="Times New Roman"/>
          <w:color w:val="auto"/>
        </w:rPr>
        <w:t>其他服务</w:t>
      </w:r>
      <w:r>
        <w:rPr>
          <w:rFonts w:hint="eastAsia" w:ascii="仿宋" w:hAnsi="仿宋" w:eastAsia="仿宋" w:cs="Times New Roman"/>
          <w:color w:val="auto"/>
          <w:lang w:eastAsia="zh-CN"/>
        </w:rPr>
        <w:t>及约定事项</w:t>
      </w:r>
    </w:p>
    <w:p w14:paraId="1ADC38F3">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lang w:val="en-US" w:eastAsia="zh-CN"/>
        </w:rPr>
        <w:t>①</w:t>
      </w:r>
      <w:r>
        <w:rPr>
          <w:rFonts w:hint="eastAsia" w:ascii="仿宋" w:hAnsi="仿宋" w:eastAsia="仿宋" w:cs="Times New Roman"/>
          <w:color w:val="auto"/>
        </w:rPr>
        <w:t>特殊部位清洗</w:t>
      </w:r>
    </w:p>
    <w:p w14:paraId="1CA6A053">
      <w:pPr>
        <w:spacing w:line="500" w:lineRule="exact"/>
        <w:ind w:firstLine="420" w:firstLineChars="200"/>
        <w:rPr>
          <w:rFonts w:hint="eastAsia" w:ascii="仿宋" w:hAnsi="仿宋" w:eastAsia="仿宋" w:cs="Times New Roman"/>
          <w:color w:val="auto"/>
          <w:lang w:eastAsia="zh-CN"/>
        </w:rPr>
      </w:pPr>
      <w:r>
        <w:rPr>
          <w:rFonts w:hint="eastAsia" w:ascii="仿宋" w:hAnsi="仿宋" w:eastAsia="仿宋" w:cs="Times New Roman"/>
          <w:color w:val="auto"/>
        </w:rPr>
        <w:t>包括穹幕影院及科技馆外立面玻璃幕墙、石材墙面、科技馆南门、北门门头的清洗，每年</w:t>
      </w:r>
      <w:r>
        <w:rPr>
          <w:rFonts w:hint="eastAsia" w:ascii="仿宋" w:hAnsi="仿宋" w:eastAsia="仿宋" w:cs="Times New Roman"/>
          <w:color w:val="auto"/>
          <w:lang w:val="en-US" w:eastAsia="zh-CN"/>
        </w:rPr>
        <w:t>3</w:t>
      </w:r>
      <w:r>
        <w:rPr>
          <w:rFonts w:hint="eastAsia" w:ascii="仿宋" w:hAnsi="仿宋" w:eastAsia="仿宋" w:cs="Times New Roman"/>
          <w:color w:val="auto"/>
        </w:rPr>
        <w:t>次，化粪池清理</w:t>
      </w:r>
      <w:r>
        <w:rPr>
          <w:rFonts w:hint="eastAsia" w:ascii="仿宋" w:hAnsi="仿宋" w:eastAsia="仿宋" w:cs="Times New Roman"/>
          <w:color w:val="auto"/>
          <w:lang w:eastAsia="zh-CN"/>
        </w:rPr>
        <w:t>（</w:t>
      </w:r>
      <w:r>
        <w:rPr>
          <w:rFonts w:hint="eastAsia" w:ascii="仿宋" w:hAnsi="仿宋" w:eastAsia="仿宋" w:cs="Times New Roman"/>
          <w:color w:val="auto"/>
        </w:rPr>
        <w:t>每年</w:t>
      </w:r>
      <w:r>
        <w:rPr>
          <w:rFonts w:hint="eastAsia" w:ascii="仿宋" w:hAnsi="仿宋" w:eastAsia="仿宋" w:cs="Times New Roman"/>
          <w:color w:val="auto"/>
          <w:lang w:val="en-US" w:eastAsia="zh-CN"/>
        </w:rPr>
        <w:t>2～3</w:t>
      </w:r>
      <w:r>
        <w:rPr>
          <w:rFonts w:hint="eastAsia" w:ascii="仿宋" w:hAnsi="仿宋" w:eastAsia="仿宋" w:cs="Times New Roman"/>
          <w:color w:val="auto"/>
        </w:rPr>
        <w:t>次</w:t>
      </w:r>
      <w:r>
        <w:rPr>
          <w:rFonts w:hint="eastAsia" w:ascii="仿宋" w:hAnsi="仿宋" w:eastAsia="仿宋" w:cs="Times New Roman"/>
          <w:color w:val="auto"/>
          <w:lang w:eastAsia="zh-CN"/>
        </w:rPr>
        <w:t>）</w:t>
      </w:r>
      <w:r>
        <w:rPr>
          <w:rFonts w:hint="eastAsia" w:ascii="仿宋" w:hAnsi="仿宋" w:eastAsia="仿宋" w:cs="Times New Roman"/>
          <w:color w:val="auto"/>
        </w:rPr>
        <w:t>和排水管道疏通。由服务方体现在投标报价当中单列并有详细的报价方案</w:t>
      </w:r>
      <w:r>
        <w:rPr>
          <w:rFonts w:hint="eastAsia" w:ascii="仿宋" w:hAnsi="仿宋" w:eastAsia="仿宋" w:cs="Times New Roman"/>
          <w:color w:val="auto"/>
          <w:lang w:eastAsia="zh-CN"/>
        </w:rPr>
        <w:t>。</w:t>
      </w:r>
    </w:p>
    <w:p w14:paraId="28D3DAA8">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lang w:val="en-US" w:eastAsia="zh-CN"/>
        </w:rPr>
        <w:t>②</w:t>
      </w:r>
      <w:r>
        <w:rPr>
          <w:rFonts w:hint="eastAsia" w:ascii="仿宋" w:hAnsi="仿宋" w:eastAsia="仿宋" w:cs="Times New Roman"/>
          <w:color w:val="auto"/>
        </w:rPr>
        <w:t>地面维修保养</w:t>
      </w:r>
    </w:p>
    <w:p w14:paraId="070C715D">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内容包括展厅7000平米地胶的清洁打蜡及维修和1200平米大厅地面石材保养</w:t>
      </w:r>
      <w:r>
        <w:rPr>
          <w:rFonts w:hint="eastAsia" w:ascii="仿宋" w:hAnsi="仿宋" w:eastAsia="仿宋" w:cs="Times New Roman"/>
          <w:color w:val="auto"/>
          <w:lang w:eastAsia="zh-CN"/>
        </w:rPr>
        <w:t>（</w:t>
      </w:r>
      <w:r>
        <w:rPr>
          <w:rFonts w:hint="eastAsia" w:ascii="仿宋" w:hAnsi="仿宋" w:eastAsia="仿宋" w:cs="Times New Roman"/>
          <w:color w:val="auto"/>
        </w:rPr>
        <w:t>清洁、研磨抛光、结晶处理</w:t>
      </w:r>
      <w:r>
        <w:rPr>
          <w:rFonts w:hint="eastAsia" w:ascii="仿宋" w:hAnsi="仿宋" w:eastAsia="仿宋" w:cs="Times New Roman"/>
          <w:color w:val="auto"/>
          <w:lang w:eastAsia="zh-CN"/>
        </w:rPr>
        <w:t>）</w:t>
      </w:r>
      <w:r>
        <w:rPr>
          <w:rFonts w:hint="eastAsia" w:ascii="仿宋" w:hAnsi="仿宋" w:eastAsia="仿宋" w:cs="Times New Roman"/>
          <w:color w:val="auto"/>
        </w:rPr>
        <w:t xml:space="preserve"> 1次/年。</w:t>
      </w:r>
    </w:p>
    <w:p w14:paraId="44F0AF00">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lang w:val="en-US" w:eastAsia="zh-CN"/>
        </w:rPr>
        <w:t>③</w:t>
      </w:r>
      <w:r>
        <w:rPr>
          <w:rFonts w:hint="eastAsia" w:ascii="仿宋" w:hAnsi="仿宋" w:eastAsia="仿宋" w:cs="Times New Roman"/>
          <w:color w:val="auto"/>
        </w:rPr>
        <w:t>开展后勤托管服务各项业务所需办公设施均由服务方自备，费用自理。</w:t>
      </w:r>
    </w:p>
    <w:p w14:paraId="2AC6D2C5">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lang w:val="en-US" w:eastAsia="zh-CN"/>
        </w:rPr>
        <w:t>④</w:t>
      </w:r>
      <w:r>
        <w:rPr>
          <w:rFonts w:hint="eastAsia" w:ascii="仿宋" w:hAnsi="仿宋" w:eastAsia="仿宋" w:cs="Times New Roman"/>
          <w:color w:val="auto"/>
        </w:rPr>
        <w:t>灭火器的年检工作由服务方负责，费用由采购方负担，服务方负责灭火器的日常维护保养。</w:t>
      </w:r>
    </w:p>
    <w:p w14:paraId="32D59848">
      <w:pPr>
        <w:spacing w:line="500" w:lineRule="exact"/>
        <w:ind w:firstLine="420" w:firstLineChars="200"/>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⑤其他</w:t>
      </w:r>
    </w:p>
    <w:p w14:paraId="5AE820CB">
      <w:pPr>
        <w:spacing w:line="500" w:lineRule="exact"/>
        <w:ind w:firstLine="420" w:firstLineChars="200"/>
        <w:rPr>
          <w:rFonts w:hint="eastAsia" w:ascii="仿宋" w:hAnsi="仿宋" w:eastAsia="仿宋" w:cs="Times New Roman"/>
          <w:color w:val="auto"/>
          <w:lang w:val="en-US" w:eastAsia="zh-CN"/>
        </w:rPr>
      </w:pPr>
      <w:r>
        <w:rPr>
          <w:rFonts w:hint="eastAsia" w:ascii="仿宋" w:hAnsi="仿宋" w:eastAsia="仿宋" w:cs="Times New Roman"/>
          <w:color w:val="auto"/>
        </w:rPr>
        <w:t>保洁服务使用工具及耗材由服务方自备，各类用品均为正规厂家生产的市场占有率和使用率较高的正规品牌，不得对人体造成危害。各项消耗品应及时补充，不得出现断档。维修用工具及部分维修、修缮材料如</w:t>
      </w:r>
      <w:r>
        <w:rPr>
          <w:rFonts w:hint="eastAsia" w:ascii="仿宋" w:hAnsi="仿宋" w:eastAsia="仿宋" w:cs="Times New Roman"/>
          <w:color w:val="auto"/>
          <w:lang w:eastAsia="zh-CN"/>
        </w:rPr>
        <w:t>：</w:t>
      </w:r>
      <w:r>
        <w:rPr>
          <w:rFonts w:hint="eastAsia" w:ascii="仿宋" w:hAnsi="仿宋" w:eastAsia="仿宋" w:cs="Times New Roman"/>
          <w:color w:val="auto"/>
        </w:rPr>
        <w:t>水龙头、灯管、启辉器、电线、水管材料等日常使用维修材料单个配件价格在500元以下的材料费由服务方自备</w:t>
      </w:r>
      <w:r>
        <w:rPr>
          <w:rFonts w:hint="eastAsia" w:ascii="仿宋" w:hAnsi="仿宋" w:eastAsia="仿宋" w:cs="Times New Roman"/>
          <w:color w:val="auto"/>
          <w:lang w:eastAsia="zh-CN"/>
        </w:rPr>
        <w:t>，</w:t>
      </w:r>
      <w:r>
        <w:rPr>
          <w:rFonts w:hint="eastAsia" w:ascii="仿宋" w:hAnsi="仿宋" w:eastAsia="仿宋" w:cs="Times New Roman"/>
          <w:color w:val="auto"/>
        </w:rPr>
        <w:t>维修工具由服务方自备。另外绿化施肥、打药、修剪、浇水等日常维护所产生的费用</w:t>
      </w:r>
      <w:r>
        <w:rPr>
          <w:rFonts w:hint="eastAsia" w:ascii="仿宋" w:hAnsi="仿宋" w:eastAsia="仿宋" w:cs="Times New Roman"/>
          <w:color w:val="auto"/>
          <w:lang w:eastAsia="zh-CN"/>
        </w:rPr>
        <w:t>，</w:t>
      </w:r>
      <w:r>
        <w:rPr>
          <w:rFonts w:hint="eastAsia" w:ascii="仿宋" w:hAnsi="仿宋" w:eastAsia="仿宋" w:cs="Times New Roman"/>
          <w:color w:val="auto"/>
        </w:rPr>
        <w:t>对讲机、警棍、手电筒等工具，所有耗材由服务方自行补充，上述所有费用均应包含在投标报价中。单个配件价格在500元以上的由甲方负责采购（含500元）</w:t>
      </w:r>
      <w:r>
        <w:rPr>
          <w:rFonts w:hint="eastAsia" w:ascii="仿宋" w:hAnsi="仿宋" w:eastAsia="仿宋" w:cs="Times New Roman"/>
          <w:color w:val="auto"/>
          <w:lang w:eastAsia="zh-CN"/>
        </w:rPr>
        <w:t>。</w:t>
      </w:r>
    </w:p>
    <w:p w14:paraId="416BEBB2">
      <w:pPr>
        <w:rPr>
          <w:rFonts w:hint="eastAsia" w:eastAsiaTheme="minorEastAsia"/>
          <w:lang w:eastAsia="zh-CN"/>
        </w:rPr>
      </w:pPr>
      <w:r>
        <w:rPr>
          <w:rFonts w:hint="eastAsia" w:ascii="仿宋" w:hAnsi="仿宋" w:eastAsia="仿宋" w:cs="Times New Roman"/>
          <w:color w:val="auto"/>
        </w:rPr>
        <w:t>后勤托管服务质量必须达到国家标准和相关规范要求并作出承诺，服务期间出现服务质量问题由成交人负责解决并承担所有费用，服务期内所负责维保项目考核不合格，成交人应立即更换，</w:t>
      </w:r>
      <w:r>
        <w:rPr>
          <w:rFonts w:hint="eastAsia" w:ascii="仿宋" w:hAnsi="仿宋" w:eastAsia="仿宋" w:cs="Times New Roman"/>
          <w:color w:val="auto"/>
          <w:lang w:val="en-US" w:eastAsia="zh-CN"/>
        </w:rPr>
        <w:t>不得</w:t>
      </w:r>
      <w:r>
        <w:rPr>
          <w:rFonts w:hint="eastAsia" w:ascii="仿宋" w:hAnsi="仿宋" w:eastAsia="仿宋" w:cs="Times New Roman"/>
          <w:color w:val="auto"/>
        </w:rPr>
        <w:t>耽误科技馆正常工作。</w:t>
      </w:r>
      <w:bookmarkStart w:id="0" w:name="_GoBack"/>
      <w:bookmarkEnd w:id="0"/>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lang w:eastAsia="zh-CN"/>
        </w:rPr>
        <w:instrText xml:space="preserve">ADDIN CNKISM.UserStyle</w:instrText>
      </w:r>
      <w:r>
        <w:fldChar w:fldCharType="separate"/>
      </w:r>
      <w: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7B0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5">
    <w:name w:val="Table Text"/>
    <w:basedOn w:val="1"/>
    <w:semiHidden/>
    <w:qFormat/>
    <w:uiPriority w:val="0"/>
    <w:rPr>
      <w:rFonts w:ascii="仿宋" w:hAnsi="仿宋" w:eastAsia="仿宋" w:cs="仿宋"/>
      <w:sz w:val="24"/>
      <w:szCs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2025-10-14T08:18:44Z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eyJoZGlkIjoiZjY4Njg5MWJmMzRlNDU0OTJhNzE3Nzg3YzBiNDRjNjciLCJ1c2VySWQiOiIyNTUwNzIxOTEifQ==</vt:lpwstr>
  </property>
  <property fmtid="{D5CDD505-2E9C-101B-9397-08002B2CF9AE}" pid="4" name="ICV">
    <vt:lpwstr>CEB4A6919E7B47E285AA4B4DB1CDAFAF_12</vt:lpwstr>
  </property>
</Properties>
</file>