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95A40">
      <w:pPr>
        <w:pStyle w:val="2"/>
        <w:spacing w:line="360" w:lineRule="auto"/>
        <w:ind w:left="42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一、采购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数量：</w:t>
      </w:r>
      <w:r>
        <w:rPr>
          <w:rFonts w:hint="eastAsia" w:ascii="宋体" w:hAnsi="宋体" w:eastAsia="宋体" w:cs="宋体"/>
          <w:iCs/>
          <w:color w:val="auto"/>
          <w:sz w:val="24"/>
          <w:szCs w:val="24"/>
          <w:shd w:val="clear" w:color="auto" w:fill="FFFFFF"/>
          <w:lang w:val="en-US" w:eastAsia="zh-CN"/>
        </w:rPr>
        <w:t>弹性填料2套、帘式MBR膜1套</w:t>
      </w:r>
    </w:p>
    <w:p w14:paraId="5D8F77B9">
      <w:pPr>
        <w:pStyle w:val="2"/>
        <w:spacing w:line="360" w:lineRule="auto"/>
        <w:ind w:left="420"/>
        <w:rPr>
          <w:rFonts w:hint="eastAsia" w:ascii="宋体" w:hAnsi="宋体" w:eastAsia="宋体" w:cs="宋体"/>
          <w:i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交付地点：</w:t>
      </w:r>
      <w:r>
        <w:rPr>
          <w:rFonts w:hint="eastAsia" w:ascii="宋体" w:hAnsi="宋体" w:eastAsia="宋体" w:cs="宋体"/>
          <w:iCs/>
          <w:color w:val="auto"/>
          <w:sz w:val="24"/>
          <w:szCs w:val="24"/>
          <w:shd w:val="clear" w:color="auto" w:fill="FFFFFF"/>
          <w:lang w:val="en-US" w:eastAsia="zh-CN"/>
        </w:rPr>
        <w:t>陕西省第二人民医院污水处理站</w:t>
      </w:r>
    </w:p>
    <w:p w14:paraId="30BD79B2">
      <w:pPr>
        <w:pStyle w:val="2"/>
        <w:spacing w:after="0" w:line="360" w:lineRule="auto"/>
        <w:ind w:firstLine="480" w:firstLineChars="200"/>
        <w:rPr>
          <w:rFonts w:hint="default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三、技术要求：</w:t>
      </w:r>
    </w:p>
    <w:p w14:paraId="3ED96A52">
      <w:pPr>
        <w:pStyle w:val="2"/>
        <w:spacing w:after="0" w:line="360" w:lineRule="auto"/>
        <w:ind w:firstLine="480" w:firstLineChars="200"/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（一）弹性填料：</w:t>
      </w:r>
    </w:p>
    <w:p w14:paraId="21439971">
      <w:pPr>
        <w:pStyle w:val="2"/>
        <w:numPr>
          <w:ilvl w:val="2"/>
          <w:numId w:val="1"/>
        </w:numPr>
        <w:spacing w:after="0" w:line="360" w:lineRule="auto"/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实现医院污水处理站平稳运行，水质达标</w:t>
      </w: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</w:rPr>
        <w:t>；</w:t>
      </w:r>
    </w:p>
    <w:p w14:paraId="10EA2E07">
      <w:pPr>
        <w:pStyle w:val="2"/>
        <w:numPr>
          <w:ilvl w:val="2"/>
          <w:numId w:val="1"/>
        </w:numPr>
        <w:spacing w:after="0" w:line="360" w:lineRule="auto"/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弹性填料CJ-T329-2010，MBR膜CJ-T501-2016</w:t>
      </w: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</w:rPr>
        <w:t>；</w:t>
      </w:r>
    </w:p>
    <w:p w14:paraId="0AF36773">
      <w:pPr>
        <w:pStyle w:val="2"/>
        <w:numPr>
          <w:ilvl w:val="2"/>
          <w:numId w:val="1"/>
        </w:numPr>
        <w:spacing w:after="0" w:line="360" w:lineRule="auto"/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满足医院日常污水处理需求</w:t>
      </w: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</w:rPr>
        <w:t>；</w:t>
      </w:r>
    </w:p>
    <w:p w14:paraId="35F42416">
      <w:pPr>
        <w:pStyle w:val="2"/>
        <w:numPr>
          <w:ilvl w:val="2"/>
          <w:numId w:val="1"/>
        </w:numPr>
        <w:spacing w:after="0" w:line="360" w:lineRule="auto"/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弹性填料88立方米，支架3.0X4.0m，尺寸φ150*3500mm，材质聚丙烯，复合材质，间距80mm 共计两套；实施地点医院污水处理站</w:t>
      </w: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</w:rPr>
        <w:t>；</w:t>
      </w:r>
    </w:p>
    <w:p w14:paraId="1CE75248">
      <w:pPr>
        <w:pStyle w:val="2"/>
        <w:numPr>
          <w:ilvl w:val="2"/>
          <w:numId w:val="1"/>
        </w:numPr>
        <w:spacing w:after="0" w:line="360" w:lineRule="auto"/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</w:rPr>
        <w:t>采购标的的验收标准</w:t>
      </w: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符合国家污水处理排放标准（GB18466-2005）</w:t>
      </w: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</w:rPr>
        <w:t>；</w:t>
      </w:r>
    </w:p>
    <w:p w14:paraId="3E691E8B">
      <w:pPr>
        <w:pStyle w:val="2"/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（二）帘式MBR膜</w:t>
      </w:r>
    </w:p>
    <w:tbl>
      <w:tblPr>
        <w:tblStyle w:val="3"/>
        <w:tblW w:w="85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599"/>
        <w:gridCol w:w="4048"/>
      </w:tblGrid>
      <w:tr w14:paraId="7C34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类型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TM-EPVDF-I-15(包埋内衬加强)</w:t>
            </w:r>
          </w:p>
        </w:tc>
      </w:tr>
      <w:tr w14:paraId="00BE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DD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膜丝直径(内/外)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1100/2000μm</w:t>
            </w:r>
          </w:p>
        </w:tc>
      </w:tr>
      <w:tr w14:paraId="06A0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FB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材质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PVDF</w:t>
            </w:r>
          </w:p>
        </w:tc>
      </w:tr>
      <w:tr w14:paraId="3CF8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37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平均孔径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&lt;0.1μm</w:t>
            </w:r>
          </w:p>
        </w:tc>
      </w:tr>
      <w:tr w14:paraId="25C8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75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孔隙率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50~70%</w:t>
            </w:r>
          </w:p>
        </w:tc>
      </w:tr>
      <w:tr w14:paraId="1BCD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5A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面积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15m²/片</w:t>
            </w:r>
          </w:p>
        </w:tc>
      </w:tr>
      <w:tr w14:paraId="26D0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6F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纵向强度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≥170N</w:t>
            </w:r>
          </w:p>
        </w:tc>
      </w:tr>
      <w:tr w14:paraId="5237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12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工作压力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-0.01～-0.05 MPa(负压抽吸)</w:t>
            </w:r>
          </w:p>
        </w:tc>
      </w:tr>
      <w:tr w14:paraId="6C04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D81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项目适用设计流量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15L(m² ·h)</w:t>
            </w:r>
          </w:p>
        </w:tc>
      </w:tr>
      <w:tr w14:paraId="7797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B04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出水浊度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≤INTU</w:t>
            </w:r>
          </w:p>
        </w:tc>
      </w:tr>
      <w:tr w14:paraId="2AC5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E5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最大进水余氯耐受浓度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200ppm</w:t>
            </w:r>
          </w:p>
        </w:tc>
      </w:tr>
      <w:tr w14:paraId="5A37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B7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最大清洗剂余氯耐受浓度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5000ppm</w:t>
            </w:r>
          </w:p>
        </w:tc>
      </w:tr>
      <w:tr w14:paraId="510A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C4F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耐受pH值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PH:2～11(清洗时1~12)</w:t>
            </w:r>
          </w:p>
        </w:tc>
      </w:tr>
      <w:tr w14:paraId="6E8C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CF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使用温度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5℃~40℃</w:t>
            </w:r>
          </w:p>
        </w:tc>
      </w:tr>
      <w:tr w14:paraId="53A1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37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建议气水比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12:1～20:1</w:t>
            </w:r>
          </w:p>
        </w:tc>
      </w:tr>
      <w:tr w14:paraId="150D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DA3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保存方法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干态保存</w:t>
            </w:r>
          </w:p>
        </w:tc>
      </w:tr>
      <w:tr w14:paraId="6054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8BA2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41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化学清洗药品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72E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盐酸、NaOH、NaCIO、柠檬酸</w:t>
            </w:r>
          </w:p>
        </w:tc>
      </w:tr>
      <w:tr w14:paraId="6B22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4B49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4DB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质保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2D1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≥3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年</w:t>
            </w:r>
          </w:p>
        </w:tc>
      </w:tr>
    </w:tbl>
    <w:p w14:paraId="12CE9B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1FC79"/>
    <w:multiLevelType w:val="singleLevel"/>
    <w:tmpl w:val="DCF1FC7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D90DD43"/>
    <w:multiLevelType w:val="multilevel"/>
    <w:tmpl w:val="ED90DD4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B0B3E"/>
    <w:rsid w:val="1D1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color w:val="993300"/>
      <w:sz w:val="24"/>
    </w:rPr>
  </w:style>
  <w:style w:type="character" w:customStyle="1" w:styleId="5">
    <w:name w:val="font21"/>
    <w:basedOn w:val="4"/>
    <w:uiPriority w:val="0"/>
    <w:rPr>
      <w:rFonts w:ascii="宋体" w:hAnsi="宋体" w:eastAsia="宋体" w:cs="宋体"/>
      <w:color w:val="000000"/>
      <w:sz w:val="46"/>
      <w:szCs w:val="46"/>
      <w:u w:val="none"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2025-11-05T07:29:00Z</dcterms:created>
  <dc:creator>白日梦</dc:creator>
  <cp:lastModifiedBy>白日梦</cp:lastModifiedBy>
  <dcterms:modified xsi:type="dcterms:W3CDTF">2025-11-05T07:29:24Z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45A3CE8F65084B62927B593854B270A9_11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