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59BE">
      <w:pPr>
        <w:autoSpaceDE w:val="0"/>
        <w:autoSpaceDN w:val="0"/>
        <w:adjustRightInd w:val="0"/>
        <w:snapToGrid w:val="0"/>
        <w:spacing w:line="360" w:lineRule="auto"/>
        <w:jc w:val="left"/>
        <w:rPr>
          <w:rFonts w:ascii="宋体" w:hAnsi="宋体" w:cs="宋体"/>
          <w:b/>
          <w:bCs/>
          <w:color w:val="000000" w:themeColor="text1"/>
          <w:sz w:val="30"/>
          <w:szCs w:val="30"/>
          <w:highlight w:val="none"/>
          <w:lang w:val="zh-CN"/>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政府采购项目</w:t>
      </w:r>
    </w:p>
    <w:p w14:paraId="69751874">
      <w:pPr>
        <w:pStyle w:val="13"/>
        <w:widowControl/>
        <w:spacing w:line="450" w:lineRule="atLeast"/>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采购项目编号：</w:t>
      </w:r>
      <w:r>
        <w:rPr>
          <w:rFonts w:hint="eastAsia" w:ascii="宋体" w:hAnsi="宋体" w:cs="宋体"/>
          <w:b/>
          <w:bCs/>
          <w:color w:val="000000" w:themeColor="text1"/>
          <w:sz w:val="30"/>
          <w:szCs w:val="30"/>
          <w:highlight w:val="none"/>
          <w:lang w:eastAsia="zh-CN"/>
          <w14:textFill>
            <w14:solidFill>
              <w14:schemeClr w14:val="tx1"/>
            </w14:solidFill>
          </w14:textFill>
        </w:rPr>
        <w:t>ZC2025-FW-185</w:t>
      </w:r>
    </w:p>
    <w:p w14:paraId="7EEB6DE1">
      <w:pPr>
        <w:tabs>
          <w:tab w:val="left" w:pos="5670"/>
        </w:tabs>
        <w:autoSpaceDE w:val="0"/>
        <w:autoSpaceDN w:val="0"/>
        <w:adjustRightInd w:val="0"/>
        <w:snapToGrid w:val="0"/>
        <w:spacing w:line="480" w:lineRule="auto"/>
        <w:rPr>
          <w:rFonts w:ascii="宋体" w:hAnsi="宋体" w:cs="宋体"/>
          <w:b/>
          <w:bCs/>
          <w:color w:val="000000" w:themeColor="text1"/>
          <w:sz w:val="40"/>
          <w:szCs w:val="40"/>
          <w:highlight w:val="none"/>
          <w14:textFill>
            <w14:solidFill>
              <w14:schemeClr w14:val="tx1"/>
            </w14:solidFill>
          </w14:textFill>
        </w:rPr>
      </w:pPr>
    </w:p>
    <w:p w14:paraId="351EC805">
      <w:pPr>
        <w:tabs>
          <w:tab w:val="left" w:pos="5670"/>
        </w:tabs>
        <w:autoSpaceDE w:val="0"/>
        <w:autoSpaceDN w:val="0"/>
        <w:adjustRightInd w:val="0"/>
        <w:snapToGrid w:val="0"/>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城南办事大厅2025年度消防系统维护项目</w:t>
      </w:r>
    </w:p>
    <w:p w14:paraId="746D2978">
      <w:pPr>
        <w:tabs>
          <w:tab w:val="left" w:pos="5670"/>
        </w:tabs>
        <w:autoSpaceDE w:val="0"/>
        <w:autoSpaceDN w:val="0"/>
        <w:adjustRightInd w:val="0"/>
        <w:snapToGrid w:val="0"/>
        <w:spacing w:line="480" w:lineRule="auto"/>
        <w:jc w:val="center"/>
        <w:rPr>
          <w:rFonts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lang w:val="zh-CN"/>
          <w14:textFill>
            <w14:solidFill>
              <w14:schemeClr w14:val="tx1"/>
            </w14:solidFill>
          </w14:textFill>
        </w:rPr>
        <w:t>竞争性磋商文</w:t>
      </w:r>
      <w:r>
        <w:rPr>
          <w:rFonts w:hint="eastAsia" w:ascii="宋体" w:hAnsi="宋体" w:cs="宋体"/>
          <w:b/>
          <w:bCs/>
          <w:color w:val="000000" w:themeColor="text1"/>
          <w:sz w:val="72"/>
          <w:szCs w:val="72"/>
          <w:highlight w:val="none"/>
          <w14:textFill>
            <w14:solidFill>
              <w14:schemeClr w14:val="tx1"/>
            </w14:solidFill>
          </w14:textFill>
        </w:rPr>
        <w:t>件</w:t>
      </w:r>
    </w:p>
    <w:p w14:paraId="5FA9A6E5">
      <w:pPr>
        <w:pStyle w:val="5"/>
        <w:rPr>
          <w:rFonts w:ascii="宋体" w:hAnsi="宋体" w:cs="宋体"/>
          <w:color w:val="000000" w:themeColor="text1"/>
          <w:highlight w:val="none"/>
          <w14:textFill>
            <w14:solidFill>
              <w14:schemeClr w14:val="tx1"/>
            </w14:solidFill>
          </w14:textFill>
        </w:rPr>
      </w:pPr>
    </w:p>
    <w:p w14:paraId="01A3C64B">
      <w:pPr>
        <w:pStyle w:val="7"/>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1868805</wp:posOffset>
            </wp:positionH>
            <wp:positionV relativeFrom="paragraph">
              <wp:posOffset>87630</wp:posOffset>
            </wp:positionV>
            <wp:extent cx="2057400" cy="2009775"/>
            <wp:effectExtent l="0" t="0" r="0" b="9525"/>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9"/>
                    <a:stretch>
                      <a:fillRect/>
                    </a:stretch>
                  </pic:blipFill>
                  <pic:spPr>
                    <a:xfrm>
                      <a:off x="0" y="0"/>
                      <a:ext cx="2057400" cy="2009775"/>
                    </a:xfrm>
                    <a:prstGeom prst="rect">
                      <a:avLst/>
                    </a:prstGeom>
                    <a:noFill/>
                    <a:ln>
                      <a:noFill/>
                    </a:ln>
                  </pic:spPr>
                </pic:pic>
              </a:graphicData>
            </a:graphic>
          </wp:anchor>
        </w:drawing>
      </w:r>
    </w:p>
    <w:p w14:paraId="78FF47C1">
      <w:pPr>
        <w:tabs>
          <w:tab w:val="left" w:pos="5670"/>
        </w:tabs>
        <w:autoSpaceDE w:val="0"/>
        <w:autoSpaceDN w:val="0"/>
        <w:adjustRightInd w:val="0"/>
        <w:snapToGrid w:val="0"/>
        <w:spacing w:line="480" w:lineRule="auto"/>
        <w:jc w:val="center"/>
        <w:rPr>
          <w:rFonts w:ascii="宋体" w:hAnsi="宋体" w:cs="宋体"/>
          <w:color w:val="000000" w:themeColor="text1"/>
          <w:highlight w:val="none"/>
          <w14:textFill>
            <w14:solidFill>
              <w14:schemeClr w14:val="tx1"/>
            </w14:solidFill>
          </w14:textFill>
        </w:rPr>
      </w:pPr>
    </w:p>
    <w:p w14:paraId="5A822AB7">
      <w:pPr>
        <w:pStyle w:val="14"/>
        <w:ind w:firstLine="210"/>
        <w:rPr>
          <w:rFonts w:ascii="宋体" w:hAnsi="宋体" w:cs="宋体"/>
          <w:color w:val="000000" w:themeColor="text1"/>
          <w:highlight w:val="none"/>
          <w14:textFill>
            <w14:solidFill>
              <w14:schemeClr w14:val="tx1"/>
            </w14:solidFill>
          </w14:textFill>
        </w:rPr>
      </w:pPr>
    </w:p>
    <w:p w14:paraId="7E205D2A">
      <w:pPr>
        <w:pStyle w:val="14"/>
        <w:ind w:firstLine="210"/>
        <w:rPr>
          <w:rFonts w:ascii="宋体" w:hAnsi="宋体" w:cs="宋体"/>
          <w:color w:val="000000" w:themeColor="text1"/>
          <w:highlight w:val="none"/>
          <w14:textFill>
            <w14:solidFill>
              <w14:schemeClr w14:val="tx1"/>
            </w14:solidFill>
          </w14:textFill>
        </w:rPr>
      </w:pPr>
    </w:p>
    <w:p w14:paraId="1ED08AC4">
      <w:pPr>
        <w:pStyle w:val="14"/>
        <w:ind w:firstLine="210"/>
        <w:rPr>
          <w:rFonts w:ascii="宋体" w:hAnsi="宋体" w:cs="宋体"/>
          <w:color w:val="000000" w:themeColor="text1"/>
          <w:highlight w:val="none"/>
          <w:lang w:val="zh-CN"/>
          <w14:textFill>
            <w14:solidFill>
              <w14:schemeClr w14:val="tx1"/>
            </w14:solidFill>
          </w14:textFill>
        </w:rPr>
      </w:pPr>
    </w:p>
    <w:p w14:paraId="02CE7FD3">
      <w:pPr>
        <w:tabs>
          <w:tab w:val="left" w:pos="5670"/>
        </w:tabs>
        <w:autoSpaceDE w:val="0"/>
        <w:autoSpaceDN w:val="0"/>
        <w:adjustRightInd w:val="0"/>
        <w:snapToGrid w:val="0"/>
        <w:spacing w:line="480" w:lineRule="auto"/>
        <w:ind w:firstLine="600" w:firstLineChars="200"/>
        <w:rPr>
          <w:rFonts w:ascii="宋体" w:hAnsi="宋体" w:cs="宋体"/>
          <w:b/>
          <w:bCs/>
          <w:color w:val="000000" w:themeColor="text1"/>
          <w:sz w:val="30"/>
          <w:szCs w:val="30"/>
          <w:highlight w:val="none"/>
          <w14:textFill>
            <w14:solidFill>
              <w14:schemeClr w14:val="tx1"/>
            </w14:solidFill>
          </w14:textFill>
        </w:rPr>
      </w:pPr>
    </w:p>
    <w:p w14:paraId="745F1674">
      <w:pPr>
        <w:tabs>
          <w:tab w:val="left" w:pos="5670"/>
        </w:tabs>
        <w:autoSpaceDE w:val="0"/>
        <w:autoSpaceDN w:val="0"/>
        <w:adjustRightInd w:val="0"/>
        <w:snapToGrid w:val="0"/>
        <w:spacing w:line="480" w:lineRule="auto"/>
        <w:ind w:firstLine="600" w:firstLineChars="200"/>
        <w:rPr>
          <w:rFonts w:ascii="宋体" w:hAnsi="宋体" w:cs="宋体"/>
          <w:b/>
          <w:bCs/>
          <w:color w:val="000000" w:themeColor="text1"/>
          <w:sz w:val="30"/>
          <w:szCs w:val="30"/>
          <w:highlight w:val="none"/>
          <w14:textFill>
            <w14:solidFill>
              <w14:schemeClr w14:val="tx1"/>
            </w14:solidFill>
          </w14:textFill>
        </w:rPr>
      </w:pPr>
    </w:p>
    <w:p w14:paraId="3A27B079">
      <w:pPr>
        <w:tabs>
          <w:tab w:val="left" w:pos="5670"/>
        </w:tabs>
        <w:autoSpaceDE w:val="0"/>
        <w:autoSpaceDN w:val="0"/>
        <w:adjustRightInd w:val="0"/>
        <w:snapToGrid w:val="0"/>
        <w:spacing w:line="480" w:lineRule="auto"/>
        <w:rPr>
          <w:rFonts w:ascii="宋体" w:hAnsi="宋体" w:cs="宋体"/>
          <w:b/>
          <w:bCs/>
          <w:color w:val="000000" w:themeColor="text1"/>
          <w:sz w:val="30"/>
          <w:szCs w:val="30"/>
          <w:highlight w:val="none"/>
          <w14:textFill>
            <w14:solidFill>
              <w14:schemeClr w14:val="tx1"/>
            </w14:solidFill>
          </w14:textFill>
        </w:rPr>
      </w:pPr>
    </w:p>
    <w:p w14:paraId="1BC7A342">
      <w:pPr>
        <w:tabs>
          <w:tab w:val="left" w:pos="5670"/>
        </w:tabs>
        <w:autoSpaceDE w:val="0"/>
        <w:autoSpaceDN w:val="0"/>
        <w:adjustRightInd w:val="0"/>
        <w:snapToGrid w:val="0"/>
        <w:spacing w:line="480" w:lineRule="auto"/>
        <w:ind w:firstLine="1800" w:firstLineChars="600"/>
        <w:rPr>
          <w:rFonts w:hint="eastAsia" w:ascii="宋体" w:hAnsi="宋体" w:eastAsia="宋体" w:cs="宋体"/>
          <w:b/>
          <w:color w:val="000000" w:themeColor="text1"/>
          <w:sz w:val="32"/>
          <w:szCs w:val="32"/>
          <w:highlight w:val="none"/>
          <w:u w:val="single"/>
          <w:lang w:eastAsia="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采   购   人：</w:t>
      </w:r>
      <w:r>
        <w:rPr>
          <w:rFonts w:hint="eastAsia" w:ascii="宋体" w:hAnsi="宋体" w:cs="宋体"/>
          <w:b/>
          <w:bCs/>
          <w:color w:val="000000" w:themeColor="text1"/>
          <w:sz w:val="30"/>
          <w:szCs w:val="30"/>
          <w:highlight w:val="none"/>
          <w:lang w:eastAsia="zh-CN"/>
          <w14:textFill>
            <w14:solidFill>
              <w14:schemeClr w14:val="tx1"/>
            </w14:solidFill>
          </w14:textFill>
        </w:rPr>
        <w:t>西安市不动产登记服务中心</w:t>
      </w:r>
    </w:p>
    <w:p w14:paraId="60276A3A">
      <w:pPr>
        <w:tabs>
          <w:tab w:val="left" w:pos="5670"/>
        </w:tabs>
        <w:autoSpaceDE w:val="0"/>
        <w:autoSpaceDN w:val="0"/>
        <w:adjustRightInd w:val="0"/>
        <w:snapToGrid w:val="0"/>
        <w:spacing w:line="480" w:lineRule="auto"/>
        <w:ind w:firstLine="1800" w:firstLineChars="600"/>
        <w:rPr>
          <w:rFonts w:ascii="宋体" w:hAnsi="宋体" w:cs="宋体"/>
          <w:b/>
          <w:bCs/>
          <w:color w:val="000000" w:themeColor="text1"/>
          <w:sz w:val="30"/>
          <w:szCs w:val="30"/>
          <w:highlight w:val="none"/>
          <w:lang w:val="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采购代理机构</w:t>
      </w:r>
      <w:r>
        <w:rPr>
          <w:rFonts w:hint="eastAsia" w:ascii="宋体" w:hAnsi="宋体" w:cs="宋体"/>
          <w:b/>
          <w:bCs/>
          <w:color w:val="000000" w:themeColor="text1"/>
          <w:sz w:val="30"/>
          <w:szCs w:val="30"/>
          <w:highlight w:val="none"/>
          <w:lang w:val="zh-CN"/>
          <w14:textFill>
            <w14:solidFill>
              <w14:schemeClr w14:val="tx1"/>
            </w14:solidFill>
          </w14:textFill>
        </w:rPr>
        <w:t>：陕西中采项目管理有限公司</w:t>
      </w:r>
    </w:p>
    <w:p w14:paraId="04D6C8F8">
      <w:pPr>
        <w:tabs>
          <w:tab w:val="left" w:pos="5670"/>
        </w:tabs>
        <w:autoSpaceDE w:val="0"/>
        <w:autoSpaceDN w:val="0"/>
        <w:adjustRightInd w:val="0"/>
        <w:snapToGrid w:val="0"/>
        <w:spacing w:line="480" w:lineRule="auto"/>
        <w:ind w:firstLine="1795" w:firstLineChars="561"/>
        <w:jc w:val="left"/>
        <w:rPr>
          <w:rFonts w:ascii="宋体" w:hAnsi="宋体" w:cs="宋体"/>
          <w:b/>
          <w:bCs/>
          <w:color w:val="000000" w:themeColor="text1"/>
          <w:sz w:val="32"/>
          <w:szCs w:val="32"/>
          <w:highlight w:val="none"/>
          <w14:textFill>
            <w14:solidFill>
              <w14:schemeClr w14:val="tx1"/>
            </w14:solidFill>
          </w14:textFill>
        </w:rPr>
        <w:sectPr>
          <w:pgSz w:w="11905" w:h="16838"/>
          <w:pgMar w:top="1417" w:right="1417" w:bottom="1417" w:left="1417" w:header="850" w:footer="850" w:gutter="0"/>
          <w:cols w:space="720" w:num="1"/>
          <w:docGrid w:type="linesAndChars" w:linePitch="318" w:charSpace="0"/>
        </w:sectPr>
      </w:pPr>
      <w:r>
        <w:rPr>
          <w:rFonts w:hint="eastAsia" w:ascii="宋体" w:hAnsi="宋体" w:cs="宋体"/>
          <w:b/>
          <w:bCs/>
          <w:color w:val="000000" w:themeColor="text1"/>
          <w:sz w:val="32"/>
          <w:szCs w:val="32"/>
          <w:highlight w:val="none"/>
          <w14:textFill>
            <w14:solidFill>
              <w14:schemeClr w14:val="tx1"/>
            </w14:solidFill>
          </w14:textFill>
        </w:rPr>
        <w:t>日       期：二○二五年</w:t>
      </w:r>
      <w:r>
        <w:rPr>
          <w:rFonts w:hint="eastAsia" w:ascii="宋体" w:hAnsi="宋体" w:cs="宋体"/>
          <w:b/>
          <w:bCs/>
          <w:color w:val="000000" w:themeColor="text1"/>
          <w:sz w:val="32"/>
          <w:szCs w:val="32"/>
          <w:highlight w:val="none"/>
          <w:lang w:val="en-US" w:eastAsia="zh-CN"/>
          <w14:textFill>
            <w14:solidFill>
              <w14:schemeClr w14:val="tx1"/>
            </w14:solidFill>
          </w14:textFill>
        </w:rPr>
        <w:t>十</w:t>
      </w:r>
      <w:r>
        <w:rPr>
          <w:rFonts w:hint="eastAsia" w:ascii="宋体" w:hAnsi="宋体" w:cs="宋体"/>
          <w:b/>
          <w:bCs/>
          <w:color w:val="000000" w:themeColor="text1"/>
          <w:sz w:val="32"/>
          <w:szCs w:val="32"/>
          <w:highlight w:val="none"/>
          <w14:textFill>
            <w14:solidFill>
              <w14:schemeClr w14:val="tx1"/>
            </w14:solidFill>
          </w14:textFill>
        </w:rPr>
        <w:t>月</w:t>
      </w:r>
    </w:p>
    <w:sdt>
      <w:sdtPr>
        <w:rPr>
          <w:rFonts w:hint="eastAsia" w:ascii="宋体" w:hAnsi="宋体" w:cs="宋体"/>
          <w:color w:val="000000" w:themeColor="text1"/>
          <w:sz w:val="28"/>
          <w:szCs w:val="28"/>
          <w:highlight w:val="none"/>
          <w14:textFill>
            <w14:solidFill>
              <w14:schemeClr w14:val="tx1"/>
            </w14:solidFill>
          </w14:textFill>
        </w:rPr>
        <w:id w:val="147476869"/>
      </w:sdtPr>
      <w:sdtEndPr>
        <w:rPr>
          <w:rFonts w:hint="eastAsia" w:ascii="宋体" w:hAnsi="宋体" w:cs="宋体"/>
          <w:b/>
          <w:bCs/>
          <w:color w:val="000000" w:themeColor="text1"/>
          <w:sz w:val="28"/>
          <w:szCs w:val="28"/>
          <w:highlight w:val="none"/>
          <w14:textFill>
            <w14:solidFill>
              <w14:schemeClr w14:val="tx1"/>
            </w14:solidFill>
          </w14:textFill>
        </w:rPr>
      </w:sdtEndPr>
      <w:sdtContent>
        <w:p w14:paraId="0318B2F7">
          <w:pPr>
            <w:adjustRightInd w:val="0"/>
            <w:snapToGrid w:val="0"/>
            <w:spacing w:line="48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 录</w:t>
          </w:r>
        </w:p>
        <w:p w14:paraId="0053A930">
          <w:pPr>
            <w:pStyle w:val="10"/>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TOC \o "1-1" \h \u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"_Toc12381"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第一章 竞争性磋商公告</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_Toc12381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1</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69B19843">
          <w:pPr>
            <w:pStyle w:val="10"/>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"_Toc18932"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第二章 供应商须知</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_Toc18932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6</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1E50ECC6">
          <w:pPr>
            <w:pStyle w:val="10"/>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"_Toc10399"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第三章 评审办法</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_Toc10399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25</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4692DA9F">
          <w:pPr>
            <w:pStyle w:val="10"/>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"_Toc21050"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 xml:space="preserve">第四章 </w:t>
          </w:r>
          <w:r>
            <w:rPr>
              <w:rFonts w:hint="eastAsia" w:ascii="宋体" w:hAnsi="宋体" w:cs="宋体"/>
              <w:b w:val="0"/>
              <w:bCs w:val="0"/>
              <w:color w:val="000000" w:themeColor="text1"/>
              <w:sz w:val="28"/>
              <w:szCs w:val="28"/>
              <w:highlight w:val="none"/>
              <w:lang w:val="zh-CN"/>
              <w14:textFill>
                <w14:solidFill>
                  <w14:schemeClr w14:val="tx1"/>
                </w14:solidFill>
              </w14:textFill>
            </w:rPr>
            <w:t>采购内容及要求</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_Toc21050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36</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7D1C990C">
          <w:pPr>
            <w:pStyle w:val="10"/>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"_Toc27845"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w:t>
          </w:r>
          <w:r>
            <w:rPr>
              <w:rFonts w:hint="eastAsia" w:ascii="宋体" w:hAnsi="宋体" w:cs="宋体"/>
              <w:b w:val="0"/>
              <w:bCs w:val="0"/>
              <w:color w:val="000000" w:themeColor="text1"/>
              <w:sz w:val="28"/>
              <w:szCs w:val="28"/>
              <w:highlight w:val="none"/>
              <w14:textFill>
                <w14:solidFill>
                  <w14:schemeClr w14:val="tx1"/>
                </w14:solidFill>
              </w14:textFill>
            </w:rPr>
            <w:t>五</w:t>
          </w:r>
          <w:r>
            <w:rPr>
              <w:rFonts w:hint="eastAsia" w:ascii="宋体" w:hAnsi="宋体" w:cs="宋体"/>
              <w:b w:val="0"/>
              <w:bCs w:val="0"/>
              <w:color w:val="000000" w:themeColor="text1"/>
              <w:sz w:val="28"/>
              <w:szCs w:val="28"/>
              <w:highlight w:val="none"/>
              <w:lang w:val="zh-CN"/>
              <w14:textFill>
                <w14:solidFill>
                  <w14:schemeClr w14:val="tx1"/>
                </w14:solidFill>
              </w14:textFill>
            </w:rPr>
            <w:t>章</w:t>
          </w:r>
          <w:r>
            <w:rPr>
              <w:rFonts w:hint="eastAsia" w:ascii="宋体" w:hAnsi="宋体" w:cs="宋体"/>
              <w:b w:val="0"/>
              <w:bCs w:val="0"/>
              <w:color w:val="000000" w:themeColor="text1"/>
              <w:sz w:val="28"/>
              <w:szCs w:val="28"/>
              <w:highlight w:val="none"/>
              <w14:textFill>
                <w14:solidFill>
                  <w14:schemeClr w14:val="tx1"/>
                </w14:solidFill>
              </w14:textFill>
            </w:rPr>
            <w:t xml:space="preserve"> </w:t>
          </w:r>
          <w:r>
            <w:rPr>
              <w:rFonts w:hint="eastAsia" w:ascii="宋体" w:hAnsi="宋体" w:cs="宋体"/>
              <w:b w:val="0"/>
              <w:bCs w:val="0"/>
              <w:color w:val="000000" w:themeColor="text1"/>
              <w:sz w:val="28"/>
              <w:szCs w:val="28"/>
              <w:highlight w:val="none"/>
              <w:lang w:val="zh-CN"/>
              <w14:textFill>
                <w14:solidFill>
                  <w14:schemeClr w14:val="tx1"/>
                </w14:solidFill>
              </w14:textFill>
            </w:rPr>
            <w:t>合同主要条款</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_Toc27845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42</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272D0271">
          <w:pPr>
            <w:pStyle w:val="10"/>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"_Toc24193"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w:t>
          </w:r>
          <w:r>
            <w:rPr>
              <w:rFonts w:hint="eastAsia" w:ascii="宋体" w:hAnsi="宋体" w:cs="宋体"/>
              <w:b w:val="0"/>
              <w:bCs w:val="0"/>
              <w:color w:val="000000" w:themeColor="text1"/>
              <w:sz w:val="28"/>
              <w:szCs w:val="28"/>
              <w:highlight w:val="none"/>
              <w14:textFill>
                <w14:solidFill>
                  <w14:schemeClr w14:val="tx1"/>
                </w14:solidFill>
              </w14:textFill>
            </w:rPr>
            <w:t>六</w:t>
          </w:r>
          <w:r>
            <w:rPr>
              <w:rFonts w:hint="eastAsia" w:ascii="宋体" w:hAnsi="宋体" w:cs="宋体"/>
              <w:b w:val="0"/>
              <w:bCs w:val="0"/>
              <w:color w:val="000000" w:themeColor="text1"/>
              <w:sz w:val="28"/>
              <w:szCs w:val="28"/>
              <w:highlight w:val="none"/>
              <w:lang w:val="zh-CN"/>
              <w14:textFill>
                <w14:solidFill>
                  <w14:schemeClr w14:val="tx1"/>
                </w14:solidFill>
              </w14:textFill>
            </w:rPr>
            <w:t>章 竞争性磋商响应文件格式</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_Toc24193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47</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706B0B8D">
          <w:pPr>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sdtContent>
    </w:sdt>
    <w:p w14:paraId="6D0D88FE">
      <w:pPr>
        <w:rPr>
          <w:rFonts w:ascii="宋体" w:hAnsi="宋体" w:cs="宋体"/>
          <w:color w:val="000000" w:themeColor="text1"/>
          <w:highlight w:val="none"/>
          <w14:textFill>
            <w14:solidFill>
              <w14:schemeClr w14:val="tx1"/>
            </w14:solidFill>
          </w14:textFill>
        </w:rPr>
      </w:pPr>
    </w:p>
    <w:p w14:paraId="2BDFB019">
      <w:pPr>
        <w:rPr>
          <w:rFonts w:ascii="宋体" w:hAnsi="宋体" w:cs="宋体"/>
          <w:color w:val="000000" w:themeColor="text1"/>
          <w:highlight w:val="none"/>
          <w14:textFill>
            <w14:solidFill>
              <w14:schemeClr w14:val="tx1"/>
            </w14:solidFill>
          </w14:textFill>
        </w:rPr>
      </w:pPr>
    </w:p>
    <w:p w14:paraId="57B8AC52">
      <w:pPr>
        <w:rPr>
          <w:rFonts w:ascii="宋体" w:hAnsi="宋体" w:cs="宋体"/>
          <w:color w:val="000000" w:themeColor="text1"/>
          <w:highlight w:val="none"/>
          <w14:textFill>
            <w14:solidFill>
              <w14:schemeClr w14:val="tx1"/>
            </w14:solidFill>
          </w14:textFill>
        </w:rPr>
      </w:pPr>
    </w:p>
    <w:p w14:paraId="2067CE83">
      <w:pPr>
        <w:tabs>
          <w:tab w:val="left" w:pos="3910"/>
        </w:tabs>
        <w:jc w:val="left"/>
        <w:rPr>
          <w:rFonts w:ascii="宋体" w:hAnsi="宋体" w:cs="宋体"/>
          <w:color w:val="000000" w:themeColor="text1"/>
          <w:highlight w:val="none"/>
          <w14:textFill>
            <w14:solidFill>
              <w14:schemeClr w14:val="tx1"/>
            </w14:solidFill>
          </w14:textFill>
        </w:rPr>
        <w:sectPr>
          <w:footerReference r:id="rId3" w:type="first"/>
          <w:pgSz w:w="11905" w:h="16838"/>
          <w:pgMar w:top="1417" w:right="1417" w:bottom="1417" w:left="1417" w:header="850" w:footer="992" w:gutter="0"/>
          <w:cols w:space="0" w:num="1"/>
        </w:sectPr>
      </w:pPr>
      <w:r>
        <w:rPr>
          <w:rFonts w:hint="eastAsia" w:ascii="宋体" w:hAnsi="宋体" w:cs="宋体"/>
          <w:color w:val="000000" w:themeColor="text1"/>
          <w:highlight w:val="none"/>
          <w14:textFill>
            <w14:solidFill>
              <w14:schemeClr w14:val="tx1"/>
            </w14:solidFill>
          </w14:textFill>
        </w:rPr>
        <w:tab/>
      </w:r>
    </w:p>
    <w:p w14:paraId="4548A351">
      <w:pPr>
        <w:snapToGrid w:val="0"/>
        <w:spacing w:line="360" w:lineRule="auto"/>
        <w:jc w:val="center"/>
        <w:outlineLvl w:val="0"/>
        <w:rPr>
          <w:rFonts w:ascii="宋体" w:hAnsi="宋体" w:cs="宋体"/>
          <w:b/>
          <w:bCs/>
          <w:color w:val="000000" w:themeColor="text1"/>
          <w:sz w:val="24"/>
          <w:szCs w:val="24"/>
          <w:highlight w:val="none"/>
          <w:lang w:val="zh-CN"/>
          <w14:textFill>
            <w14:solidFill>
              <w14:schemeClr w14:val="tx1"/>
            </w14:solidFill>
          </w14:textFill>
        </w:rPr>
      </w:pPr>
      <w:bookmarkStart w:id="0" w:name="_Toc12381"/>
      <w:bookmarkStart w:id="1" w:name="_Toc27863"/>
      <w:bookmarkStart w:id="2" w:name="_Toc18711"/>
      <w:bookmarkStart w:id="3" w:name="_Toc25046_WPSOffice_Level1"/>
      <w:bookmarkStart w:id="4" w:name="_Toc32199_WPSOffice_Level1"/>
      <w:r>
        <w:rPr>
          <w:rFonts w:hint="eastAsia" w:ascii="宋体" w:hAnsi="宋体" w:cs="宋体"/>
          <w:b/>
          <w:bCs/>
          <w:color w:val="000000" w:themeColor="text1"/>
          <w:sz w:val="32"/>
          <w:szCs w:val="32"/>
          <w:highlight w:val="none"/>
          <w:lang w:val="zh-CN"/>
          <w14:textFill>
            <w14:solidFill>
              <w14:schemeClr w14:val="tx1"/>
            </w14:solidFill>
          </w14:textFill>
        </w:rPr>
        <w:t>第一</w:t>
      </w:r>
      <w:r>
        <w:rPr>
          <w:rFonts w:hint="eastAsia" w:ascii="宋体" w:hAnsi="宋体" w:cs="宋体"/>
          <w:b/>
          <w:bCs/>
          <w:color w:val="000000" w:themeColor="text1"/>
          <w:sz w:val="32"/>
          <w:szCs w:val="32"/>
          <w:highlight w:val="none"/>
          <w14:textFill>
            <w14:solidFill>
              <w14:schemeClr w14:val="tx1"/>
            </w14:solidFill>
          </w14:textFill>
        </w:rPr>
        <w:t>章</w:t>
      </w:r>
      <w:r>
        <w:rPr>
          <w:rFonts w:hint="eastAsia" w:ascii="宋体" w:hAnsi="宋体" w:cs="宋体"/>
          <w:b/>
          <w:bCs/>
          <w:color w:val="000000" w:themeColor="text1"/>
          <w:sz w:val="32"/>
          <w:szCs w:val="32"/>
          <w:highlight w:val="none"/>
          <w:lang w:val="zh-CN"/>
          <w14:textFill>
            <w14:solidFill>
              <w14:schemeClr w14:val="tx1"/>
            </w14:solidFill>
          </w14:textFill>
        </w:rPr>
        <w:t xml:space="preserve"> 竞争性磋商公告</w:t>
      </w:r>
      <w:bookmarkEnd w:id="0"/>
      <w:bookmarkEnd w:id="1"/>
      <w:bookmarkEnd w:id="2"/>
    </w:p>
    <w:bookmarkEnd w:id="3"/>
    <w:bookmarkEnd w:id="4"/>
    <w:p w14:paraId="34EC6115">
      <w:pPr>
        <w:autoSpaceDE w:val="0"/>
        <w:autoSpaceDN w:val="0"/>
        <w:adjustRightInd w:val="0"/>
        <w:spacing w:line="360" w:lineRule="auto"/>
        <w:rPr>
          <w:rFonts w:hint="eastAsia" w:ascii="宋体" w:hAnsi="宋体" w:eastAsia="宋体" w:cs="宋体"/>
          <w:b/>
          <w:bCs/>
          <w:color w:val="auto"/>
          <w:sz w:val="24"/>
          <w:szCs w:val="24"/>
          <w:highlight w:val="none"/>
          <w:lang w:val="zh-CN"/>
        </w:rPr>
      </w:pPr>
      <w:bookmarkStart w:id="5" w:name="_Toc4287"/>
      <w:bookmarkStart w:id="6" w:name="_Toc520468904"/>
      <w:r>
        <w:rPr>
          <w:rFonts w:hint="eastAsia" w:ascii="宋体" w:hAnsi="宋体" w:eastAsia="宋体" w:cs="宋体"/>
          <w:b/>
          <w:bCs/>
          <w:color w:val="auto"/>
          <w:sz w:val="24"/>
          <w:szCs w:val="24"/>
          <w:highlight w:val="none"/>
          <w:lang w:val="zh-CN"/>
        </w:rPr>
        <w:t>项目概况</w:t>
      </w:r>
    </w:p>
    <w:p w14:paraId="1CEA060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城南办事大厅2025年度消防系统维护项目</w:t>
      </w:r>
      <w:r>
        <w:rPr>
          <w:rFonts w:hint="eastAsia" w:ascii="宋体" w:hAnsi="宋体" w:eastAsia="宋体" w:cs="宋体"/>
          <w:color w:val="auto"/>
          <w:sz w:val="24"/>
          <w:szCs w:val="24"/>
          <w:highlight w:val="none"/>
          <w:lang w:val="zh-CN"/>
        </w:rPr>
        <w:t>的潜在供应商应在西安市高新区高新三路9号新时代大厦西四楼获取采购文件，</w:t>
      </w:r>
      <w:r>
        <w:rPr>
          <w:rFonts w:hint="eastAsia" w:ascii="宋体" w:hAnsi="宋体" w:eastAsia="宋体" w:cs="宋体"/>
          <w:color w:val="auto"/>
          <w:sz w:val="24"/>
          <w:szCs w:val="24"/>
          <w:highlight w:val="none"/>
          <w:shd w:val="clear" w:color="auto" w:fill="auto"/>
          <w:lang w:val="zh-CN"/>
        </w:rPr>
        <w:t>并于</w:t>
      </w:r>
      <w:r>
        <w:rPr>
          <w:rFonts w:hint="eastAsia" w:ascii="宋体" w:hAnsi="宋体"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lang w:val="zh-CN"/>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val="zh-CN"/>
        </w:rPr>
        <w:t>月</w:t>
      </w:r>
      <w:r>
        <w:rPr>
          <w:rFonts w:hint="eastAsia" w:ascii="宋体" w:hAnsi="宋体" w:cs="宋体"/>
          <w:color w:val="auto"/>
          <w:sz w:val="24"/>
          <w:szCs w:val="24"/>
          <w:highlight w:val="none"/>
          <w:shd w:val="clear" w:color="auto" w:fill="auto"/>
          <w:lang w:val="en-US" w:eastAsia="zh-CN"/>
        </w:rPr>
        <w:t>04</w:t>
      </w:r>
      <w:r>
        <w:rPr>
          <w:rFonts w:hint="eastAsia" w:ascii="宋体" w:hAnsi="宋体" w:eastAsia="宋体" w:cs="宋体"/>
          <w:color w:val="auto"/>
          <w:sz w:val="24"/>
          <w:szCs w:val="24"/>
          <w:highlight w:val="none"/>
          <w:shd w:val="clear" w:color="auto" w:fill="auto"/>
          <w:lang w:val="zh-CN"/>
        </w:rPr>
        <w:t>日</w:t>
      </w:r>
      <w:r>
        <w:rPr>
          <w:rFonts w:hint="eastAsia" w:ascii="宋体" w:hAnsi="宋体"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lang w:val="zh-CN"/>
        </w:rPr>
        <w:t>时</w:t>
      </w:r>
      <w:r>
        <w:rPr>
          <w:rFonts w:hint="eastAsia" w:ascii="宋体" w:hAnsi="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lang w:val="zh-CN"/>
        </w:rPr>
        <w:t>分</w:t>
      </w:r>
      <w:r>
        <w:rPr>
          <w:rFonts w:hint="eastAsia" w:ascii="宋体" w:hAnsi="宋体" w:eastAsia="宋体" w:cs="宋体"/>
          <w:color w:val="auto"/>
          <w:sz w:val="24"/>
          <w:szCs w:val="24"/>
          <w:highlight w:val="none"/>
          <w:lang w:val="zh-CN"/>
        </w:rPr>
        <w:t>（北京时间）前提交</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响应文件。</w:t>
      </w:r>
    </w:p>
    <w:p w14:paraId="3EDBDF99">
      <w:pPr>
        <w:bidi w:val="0"/>
        <w:spacing w:line="360" w:lineRule="auto"/>
        <w:rPr>
          <w:rFonts w:hint="eastAsia"/>
          <w:b/>
          <w:bCs/>
          <w:sz w:val="24"/>
          <w:szCs w:val="24"/>
          <w:lang w:val="zh-CN"/>
        </w:rPr>
      </w:pPr>
      <w:r>
        <w:rPr>
          <w:rFonts w:hint="eastAsia"/>
          <w:b/>
          <w:bCs/>
          <w:sz w:val="24"/>
          <w:szCs w:val="24"/>
          <w:lang w:val="zh-CN"/>
        </w:rPr>
        <w:t>一、项目基本情况</w:t>
      </w:r>
    </w:p>
    <w:p w14:paraId="7E18C90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项目编号：</w:t>
      </w:r>
      <w:r>
        <w:rPr>
          <w:rFonts w:hint="eastAsia" w:ascii="宋体" w:hAnsi="宋体" w:cs="宋体"/>
          <w:color w:val="auto"/>
          <w:sz w:val="24"/>
          <w:szCs w:val="24"/>
          <w:highlight w:val="none"/>
          <w:lang w:val="zh-CN"/>
        </w:rPr>
        <w:t>ZC2025-FW-185</w:t>
      </w:r>
    </w:p>
    <w:p w14:paraId="449C46B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w:t>
      </w:r>
      <w:r>
        <w:rPr>
          <w:rFonts w:hint="eastAsia" w:ascii="宋体" w:hAnsi="宋体" w:cs="宋体"/>
          <w:color w:val="auto"/>
          <w:sz w:val="24"/>
          <w:szCs w:val="24"/>
          <w:highlight w:val="none"/>
          <w:lang w:val="zh-CN" w:eastAsia="zh-CN"/>
        </w:rPr>
        <w:t>城南办事大厅2025年度消防系统维护项目</w:t>
      </w:r>
    </w:p>
    <w:p w14:paraId="7AC94E5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采购方式：竞争性磋商</w:t>
      </w:r>
    </w:p>
    <w:p w14:paraId="03B4435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预算金额：120,000.00元</w:t>
      </w:r>
    </w:p>
    <w:p w14:paraId="56D66A0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采购需求：</w:t>
      </w:r>
    </w:p>
    <w:p w14:paraId="39FBFCF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合同包1(</w:t>
      </w:r>
      <w:r>
        <w:rPr>
          <w:rFonts w:hint="eastAsia" w:ascii="宋体" w:hAnsi="宋体" w:cs="宋体"/>
          <w:color w:val="auto"/>
          <w:sz w:val="24"/>
          <w:szCs w:val="24"/>
          <w:highlight w:val="none"/>
          <w:lang w:val="zh-CN" w:eastAsia="zh-CN"/>
        </w:rPr>
        <w:t>城南办事大厅2025年度消防系统维护项目</w:t>
      </w:r>
      <w:r>
        <w:rPr>
          <w:rFonts w:hint="eastAsia" w:ascii="宋体" w:hAnsi="宋体" w:eastAsia="宋体" w:cs="宋体"/>
          <w:color w:val="auto"/>
          <w:sz w:val="24"/>
          <w:szCs w:val="24"/>
          <w:highlight w:val="none"/>
          <w:lang w:val="zh-CN"/>
        </w:rPr>
        <w:t>)</w:t>
      </w:r>
    </w:p>
    <w:p w14:paraId="2E03A02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合同包预算金额：120,000.00元</w:t>
      </w:r>
    </w:p>
    <w:p w14:paraId="6DD9A2B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合同包最高限价：120,000.00元</w:t>
      </w:r>
    </w:p>
    <w:tbl>
      <w:tblPr>
        <w:tblStyle w:val="1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413"/>
        <w:gridCol w:w="1279"/>
        <w:gridCol w:w="1022"/>
        <w:gridCol w:w="1289"/>
        <w:gridCol w:w="1330"/>
        <w:gridCol w:w="1480"/>
      </w:tblGrid>
      <w:tr w14:paraId="7043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44" w:type="dxa"/>
            <w:noWrap w:val="0"/>
            <w:vAlign w:val="center"/>
          </w:tcPr>
          <w:p w14:paraId="2A0D50D2">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品目号</w:t>
            </w:r>
          </w:p>
        </w:tc>
        <w:tc>
          <w:tcPr>
            <w:tcW w:w="1413" w:type="dxa"/>
            <w:noWrap w:val="0"/>
            <w:vAlign w:val="center"/>
          </w:tcPr>
          <w:p w14:paraId="11E2B843">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品目名称</w:t>
            </w:r>
          </w:p>
        </w:tc>
        <w:tc>
          <w:tcPr>
            <w:tcW w:w="1279" w:type="dxa"/>
            <w:noWrap w:val="0"/>
            <w:vAlign w:val="center"/>
          </w:tcPr>
          <w:p w14:paraId="79D4D917">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采购标的</w:t>
            </w:r>
          </w:p>
        </w:tc>
        <w:tc>
          <w:tcPr>
            <w:tcW w:w="1022" w:type="dxa"/>
            <w:noWrap w:val="0"/>
            <w:vAlign w:val="center"/>
          </w:tcPr>
          <w:p w14:paraId="1A3C168A">
            <w:pPr>
              <w:jc w:val="center"/>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数量</w:t>
            </w:r>
          </w:p>
          <w:p w14:paraId="3CED05CD">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（单位）</w:t>
            </w:r>
          </w:p>
        </w:tc>
        <w:tc>
          <w:tcPr>
            <w:tcW w:w="1289" w:type="dxa"/>
            <w:noWrap w:val="0"/>
            <w:vAlign w:val="center"/>
          </w:tcPr>
          <w:p w14:paraId="350D247B">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技术规格、参数及要求</w:t>
            </w:r>
          </w:p>
        </w:tc>
        <w:tc>
          <w:tcPr>
            <w:tcW w:w="1330" w:type="dxa"/>
            <w:noWrap w:val="0"/>
            <w:vAlign w:val="center"/>
          </w:tcPr>
          <w:p w14:paraId="4469DEB1">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品目预算(元)</w:t>
            </w:r>
          </w:p>
        </w:tc>
        <w:tc>
          <w:tcPr>
            <w:tcW w:w="1480" w:type="dxa"/>
            <w:noWrap w:val="0"/>
            <w:vAlign w:val="center"/>
          </w:tcPr>
          <w:p w14:paraId="07641590">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最高限价(元)</w:t>
            </w:r>
          </w:p>
        </w:tc>
      </w:tr>
      <w:tr w14:paraId="56DE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144" w:type="dxa"/>
            <w:noWrap w:val="0"/>
            <w:vAlign w:val="center"/>
          </w:tcPr>
          <w:p w14:paraId="5FF1BE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1-1</w:t>
            </w:r>
          </w:p>
        </w:tc>
        <w:tc>
          <w:tcPr>
            <w:tcW w:w="1413" w:type="dxa"/>
            <w:noWrap w:val="0"/>
            <w:vAlign w:val="center"/>
          </w:tcPr>
          <w:p w14:paraId="273017A3">
            <w:pPr>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消防设备维修和保养服务</w:t>
            </w:r>
          </w:p>
        </w:tc>
        <w:tc>
          <w:tcPr>
            <w:tcW w:w="1279" w:type="dxa"/>
            <w:noWrap w:val="0"/>
            <w:vAlign w:val="center"/>
          </w:tcPr>
          <w:p w14:paraId="1526861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城南办事大厅2025年度消防系统维护项目</w:t>
            </w:r>
          </w:p>
        </w:tc>
        <w:tc>
          <w:tcPr>
            <w:tcW w:w="1022" w:type="dxa"/>
            <w:noWrap w:val="0"/>
            <w:vAlign w:val="center"/>
          </w:tcPr>
          <w:p w14:paraId="2E6650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项</w:t>
            </w:r>
            <w:r>
              <w:rPr>
                <w:rFonts w:hint="eastAsia" w:ascii="宋体" w:hAnsi="宋体" w:eastAsia="宋体" w:cs="宋体"/>
                <w:color w:val="auto"/>
                <w:szCs w:val="21"/>
                <w:highlight w:val="none"/>
                <w:shd w:val="clear" w:color="auto" w:fill="FFFFFF"/>
              </w:rPr>
              <w:t>)</w:t>
            </w:r>
          </w:p>
        </w:tc>
        <w:tc>
          <w:tcPr>
            <w:tcW w:w="1289" w:type="dxa"/>
            <w:noWrap w:val="0"/>
            <w:vAlign w:val="center"/>
          </w:tcPr>
          <w:p w14:paraId="099423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详见采购文件</w:t>
            </w:r>
          </w:p>
        </w:tc>
        <w:tc>
          <w:tcPr>
            <w:tcW w:w="1330" w:type="dxa"/>
            <w:noWrap w:val="0"/>
            <w:vAlign w:val="center"/>
          </w:tcPr>
          <w:p w14:paraId="4FD80155">
            <w:pPr>
              <w:jc w:val="center"/>
              <w:rPr>
                <w:rFonts w:hint="default" w:ascii="宋体" w:hAnsi="宋体" w:eastAsia="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eastAsia="zh-CN"/>
              </w:rPr>
              <w:t>120,000.00</w:t>
            </w:r>
          </w:p>
        </w:tc>
        <w:tc>
          <w:tcPr>
            <w:tcW w:w="1480" w:type="dxa"/>
            <w:noWrap w:val="0"/>
            <w:vAlign w:val="center"/>
          </w:tcPr>
          <w:p w14:paraId="5CC48BE8">
            <w:pPr>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120,000.00</w:t>
            </w:r>
          </w:p>
        </w:tc>
      </w:tr>
    </w:tbl>
    <w:p w14:paraId="531B3F9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本合同包不接受联合体投标</w:t>
      </w:r>
    </w:p>
    <w:p w14:paraId="5C4FD26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合同履行期限：</w:t>
      </w:r>
      <w:r>
        <w:rPr>
          <w:rFonts w:hint="eastAsia" w:ascii="宋体" w:hAnsi="宋体" w:eastAsia="宋体" w:cs="宋体"/>
          <w:color w:val="auto"/>
          <w:sz w:val="24"/>
          <w:szCs w:val="24"/>
          <w:highlight w:val="none"/>
          <w:lang w:val="en-US" w:eastAsia="zh-CN"/>
        </w:rPr>
        <w:t>自合同签订之日起</w:t>
      </w:r>
      <w:r>
        <w:rPr>
          <w:rFonts w:hint="eastAsia" w:ascii="宋体" w:hAnsi="宋体" w:eastAsia="宋体" w:cs="宋体"/>
          <w:color w:val="auto"/>
          <w:sz w:val="24"/>
          <w:szCs w:val="24"/>
          <w:highlight w:val="none"/>
          <w:lang w:val="zh-CN"/>
        </w:rPr>
        <w:t>一年</w:t>
      </w:r>
      <w:r>
        <w:rPr>
          <w:rFonts w:hint="eastAsia" w:ascii="宋体" w:hAnsi="宋体" w:eastAsia="宋体" w:cs="宋体"/>
          <w:color w:val="auto"/>
          <w:sz w:val="24"/>
          <w:szCs w:val="24"/>
          <w:highlight w:val="none"/>
          <w:lang w:val="zh-CN" w:eastAsia="zh-CN"/>
        </w:rPr>
        <w:t>。</w:t>
      </w:r>
    </w:p>
    <w:p w14:paraId="7790C55B">
      <w:pPr>
        <w:spacing w:line="360" w:lineRule="auto"/>
        <w:outlineLvl w:val="9"/>
        <w:rPr>
          <w:rFonts w:hint="eastAsia" w:ascii="宋体" w:hAnsi="宋体" w:eastAsia="宋体" w:cs="宋体"/>
          <w:b w:val="0"/>
          <w:bCs w:val="0"/>
          <w:color w:val="auto"/>
          <w:sz w:val="24"/>
          <w:szCs w:val="24"/>
          <w:highlight w:val="none"/>
        </w:rPr>
      </w:pPr>
      <w:r>
        <w:rPr>
          <w:rStyle w:val="18"/>
          <w:rFonts w:hint="eastAsia" w:ascii="宋体" w:hAnsi="宋体" w:eastAsia="宋体" w:cs="宋体"/>
          <w:b/>
          <w:bCs/>
          <w:i w:val="0"/>
          <w:iCs w:val="0"/>
          <w:caps w:val="0"/>
          <w:color w:val="auto"/>
          <w:spacing w:val="0"/>
          <w:sz w:val="24"/>
          <w:szCs w:val="24"/>
          <w:highlight w:val="none"/>
        </w:rPr>
        <w:t>二、申请人的资格要求：</w:t>
      </w:r>
    </w:p>
    <w:p w14:paraId="1F133F3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1.满足《中华人民共和国政府釆购法》第二十二条规定；</w:t>
      </w:r>
    </w:p>
    <w:p w14:paraId="5772C955">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p>
    <w:p w14:paraId="107BFBEA">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本项目为专门面向中小企业采购项目</w:t>
      </w:r>
      <w:r>
        <w:rPr>
          <w:rFonts w:hint="eastAsia" w:ascii="宋体" w:hAnsi="宋体" w:eastAsia="宋体" w:cs="宋体"/>
          <w:color w:val="auto"/>
          <w:sz w:val="24"/>
          <w:szCs w:val="24"/>
          <w:highlight w:val="none"/>
          <w:lang w:val="en-US" w:eastAsia="zh-CN"/>
        </w:rPr>
        <w:t>；</w:t>
      </w:r>
    </w:p>
    <w:p w14:paraId="6D9869B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zh-CN"/>
        </w:rPr>
        <w:t>落实</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政府采购政策</w:t>
      </w:r>
      <w:r>
        <w:rPr>
          <w:rFonts w:hint="eastAsia" w:ascii="宋体" w:hAnsi="宋体" w:eastAsia="宋体" w:cs="宋体"/>
          <w:color w:val="auto"/>
          <w:sz w:val="24"/>
          <w:szCs w:val="24"/>
          <w:highlight w:val="none"/>
          <w:lang w:val="zh-CN" w:eastAsia="zh-CN"/>
        </w:rPr>
        <w:t>：</w:t>
      </w:r>
    </w:p>
    <w:p w14:paraId="1F5753D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合同包1(城南办事大厅2025年度消防系统维护项目)落实政府采购政策需满足的资格要求如下：</w:t>
      </w:r>
    </w:p>
    <w:p w14:paraId="37AEC6C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zh-CN"/>
        </w:rPr>
        <w:t>）《政府采购促进中小企业发展管理办法》（财库〔2020〕46号）；</w:t>
      </w:r>
    </w:p>
    <w:p w14:paraId="303BC2E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zh-CN"/>
        </w:rPr>
        <w:t>）《财政部、司法部关于政府采购支持监狱企业发展有关问题的通知》（财库〔2014〕68号）；</w:t>
      </w:r>
    </w:p>
    <w:p w14:paraId="005DEC0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）《财政部、民政部、中国残疾人联合会关于促进残疾人就业政府采购政策的通知》（财库[2017]141号）；</w:t>
      </w:r>
    </w:p>
    <w:p w14:paraId="7EAA0029">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）《财政部关于进一步加大政府采购支持中小企业力度的通知》（财库〔2022〕19号）；</w:t>
      </w:r>
    </w:p>
    <w:p w14:paraId="47B61135">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）《陕西省财政厅关于</w:t>
      </w:r>
      <w:r>
        <w:rPr>
          <w:rFonts w:hint="eastAsia" w:ascii="宋体" w:hAnsi="宋体" w:eastAsia="宋体" w:cs="宋体"/>
          <w:color w:val="auto"/>
          <w:sz w:val="24"/>
          <w:szCs w:val="24"/>
          <w:highlight w:val="none"/>
          <w:lang w:val="en-US" w:eastAsia="zh-CN"/>
        </w:rPr>
        <w:t>落实政府采购支持中小企业政策有关事项的通知</w:t>
      </w:r>
      <w:r>
        <w:rPr>
          <w:rFonts w:hint="eastAsia" w:ascii="宋体" w:hAnsi="宋体" w:eastAsia="宋体" w:cs="宋体"/>
          <w:color w:val="auto"/>
          <w:sz w:val="24"/>
          <w:szCs w:val="24"/>
          <w:highlight w:val="none"/>
          <w:lang w:val="zh-CN"/>
        </w:rPr>
        <w:t>》（陕财办采〔202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号）；</w:t>
      </w:r>
    </w:p>
    <w:p w14:paraId="05F15A2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）财政部、国家发展改革委关于印发《节能产品政府采购实施意见》的通知（财库[2004]185号）；</w:t>
      </w:r>
    </w:p>
    <w:p w14:paraId="6F15974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）《国务院办公厅关于建立政府强制采购节能产品制度的通知》（国办发〔2007〕51号）；</w:t>
      </w:r>
    </w:p>
    <w:p w14:paraId="438EAB92">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）《财政部、国家环保总局关于环境标志产品政府采购实施的意见》（财库[2006]90号）；</w:t>
      </w:r>
    </w:p>
    <w:p w14:paraId="36439E3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）《财政部、发展改革委、生态环境部、市场监管总局关于调整优化节能产品、环境标志产品政府采购执行机制的通知》（财库〔2019〕9号）；</w:t>
      </w:r>
    </w:p>
    <w:p w14:paraId="421418D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）陕西省财政厅《关于进一步加强政府绿色采购有关问题的通知》（陕财办采〔2021〕29号）；</w:t>
      </w:r>
    </w:p>
    <w:p w14:paraId="3C72E0D2">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rPr>
        <w:t>）《关于扩大政府采购支持绿色建材促进建筑品质提升政策实施范围的通知》财库〔2022〕35号；</w:t>
      </w:r>
    </w:p>
    <w:p w14:paraId="0D20D56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）《关于运用政府采购政策支持乡村产业振兴的通知》（财库〔2021〕19号）；</w:t>
      </w:r>
    </w:p>
    <w:p w14:paraId="535706B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rPr>
        <w:t>）陕西省财政厅关于印发《陕西省中小企业政府采购信用融资办法》（陕财办采〔2018〕23号）；</w:t>
      </w:r>
    </w:p>
    <w:p w14:paraId="386228F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708C64C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）其他需要落实的政府采购政策。</w:t>
      </w:r>
    </w:p>
    <w:p w14:paraId="40B15CC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506DC619">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合同包1(城南办事大厅2025年度消防系统维护项目)特定资格要求如下：</w:t>
      </w:r>
    </w:p>
    <w:p w14:paraId="60CBAAC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5301F2A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）供应商具有行政主管部门颁发的消防设施工程专业承包二级及以上资质，同时提供有效的安全生产许可证；</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val="zh-CN"/>
        </w:rPr>
        <w:t>在“社会消防技术服务信息系统（https://shhxf.119.gov.cn/templet/index_7.jsp）”中可查询，资质范围须包含消防设施维护保养；</w:t>
      </w:r>
    </w:p>
    <w:p w14:paraId="05E0046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拟派</w:t>
      </w:r>
      <w:r>
        <w:rPr>
          <w:rFonts w:hint="eastAsia" w:ascii="宋体" w:hAnsi="宋体" w:eastAsia="宋体" w:cs="宋体"/>
          <w:color w:val="auto"/>
          <w:sz w:val="24"/>
          <w:szCs w:val="24"/>
          <w:highlight w:val="none"/>
          <w:lang w:val="zh-CN"/>
        </w:rPr>
        <w:t>项目经理具备二级及以上注册消防工程师资格</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且在本单位注册</w:t>
      </w:r>
      <w:r>
        <w:rPr>
          <w:rFonts w:hint="eastAsia" w:ascii="宋体" w:hAnsi="宋体" w:eastAsia="宋体" w:cs="宋体"/>
          <w:color w:val="auto"/>
          <w:sz w:val="24"/>
          <w:szCs w:val="24"/>
          <w:highlight w:val="none"/>
          <w:lang w:val="zh-CN"/>
        </w:rPr>
        <w:t>；</w:t>
      </w:r>
    </w:p>
    <w:p w14:paraId="1ABFE875">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）财务状况报告：提供经审计的2024年度财务报告，成立时间至提交响应文件截止时间不足一年的可提供成立后任意时段的资产负债表或在磋商截止日期前六个月内其开户银行出具的资信证明；</w:t>
      </w:r>
    </w:p>
    <w:p w14:paraId="66A0168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）税收缴纳证明：提供已缴纳的磋商截止时间前十二个月内任意一个月的纳税证明或完税证明，纳税证明或完税证明上应有代收机构或税务机关的公章或业务专用章。依法免税的供应商应提供相关文件证明；</w:t>
      </w:r>
    </w:p>
    <w:p w14:paraId="485C617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）社会保障资金缴纳证明：</w:t>
      </w:r>
      <w:r>
        <w:rPr>
          <w:rFonts w:hint="eastAsia" w:ascii="宋体" w:hAnsi="宋体" w:eastAsia="宋体" w:cs="宋体"/>
          <w:color w:val="auto"/>
          <w:sz w:val="24"/>
          <w:szCs w:val="24"/>
          <w:highlight w:val="none"/>
          <w:lang w:val="zh-CN"/>
        </w:rPr>
        <w:t>提供已缴存的磋商截止时间前十二个月内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2DBC8F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供应商须提供具有履行合同所必需的设备和专业技术能力的承诺；</w:t>
      </w:r>
    </w:p>
    <w:p w14:paraId="79F2180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供应商应授权合法的人员参加磋商全过程，其中法定代表人直接参加磋商的，须出具</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lang w:val="zh-CN"/>
        </w:rPr>
        <w:t>身份证</w:t>
      </w:r>
      <w:r>
        <w:rPr>
          <w:rFonts w:hint="eastAsia" w:ascii="宋体" w:hAnsi="宋体" w:eastAsia="宋体" w:cs="宋体"/>
          <w:color w:val="auto"/>
          <w:sz w:val="24"/>
          <w:szCs w:val="24"/>
          <w:highlight w:val="none"/>
          <w:lang w:val="en-US" w:eastAsia="zh-CN"/>
        </w:rPr>
        <w:t>明</w:t>
      </w:r>
      <w:r>
        <w:rPr>
          <w:rFonts w:hint="eastAsia" w:ascii="宋体" w:hAnsi="宋体" w:eastAsia="宋体" w:cs="宋体"/>
          <w:color w:val="auto"/>
          <w:sz w:val="24"/>
          <w:szCs w:val="24"/>
          <w:highlight w:val="none"/>
          <w:lang w:val="zh-CN"/>
        </w:rPr>
        <w:t>，且</w:t>
      </w:r>
      <w:r>
        <w:rPr>
          <w:rFonts w:hint="eastAsia" w:ascii="宋体" w:hAnsi="宋体" w:eastAsia="宋体" w:cs="宋体"/>
          <w:color w:val="auto"/>
          <w:sz w:val="24"/>
          <w:szCs w:val="24"/>
          <w:highlight w:val="none"/>
          <w:lang w:val="en-US" w:eastAsia="zh-CN"/>
        </w:rPr>
        <w:t>身份信息</w:t>
      </w:r>
      <w:r>
        <w:rPr>
          <w:rFonts w:hint="eastAsia" w:ascii="宋体" w:hAnsi="宋体" w:eastAsia="宋体" w:cs="宋体"/>
          <w:color w:val="auto"/>
          <w:sz w:val="24"/>
          <w:szCs w:val="24"/>
          <w:highlight w:val="none"/>
          <w:lang w:val="zh-CN"/>
        </w:rPr>
        <w:t>与营业执照上</w:t>
      </w:r>
      <w:r>
        <w:rPr>
          <w:rFonts w:hint="eastAsia" w:ascii="宋体" w:hAnsi="宋体" w:eastAsia="宋体" w:cs="宋体"/>
          <w:color w:val="auto"/>
          <w:sz w:val="24"/>
          <w:szCs w:val="24"/>
          <w:highlight w:val="none"/>
          <w:lang w:val="en-US" w:eastAsia="zh-CN"/>
        </w:rPr>
        <w:t>对应</w:t>
      </w:r>
      <w:r>
        <w:rPr>
          <w:rFonts w:hint="eastAsia" w:ascii="宋体" w:hAnsi="宋体" w:eastAsia="宋体" w:cs="宋体"/>
          <w:color w:val="auto"/>
          <w:sz w:val="24"/>
          <w:szCs w:val="24"/>
          <w:highlight w:val="none"/>
          <w:lang w:val="zh-CN"/>
        </w:rPr>
        <w:t>信息一致。法定代表人授权代表参加磋商的，须出具法定代表人授权</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CN"/>
        </w:rPr>
        <w:t>书及授权代表身份证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zh-CN"/>
        </w:rPr>
        <w:t>；自然人参加磋商的须提供身份证复印件；</w:t>
      </w:r>
    </w:p>
    <w:p w14:paraId="0F637949">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268BEA7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本项目不接受联合体磋商。</w:t>
      </w:r>
    </w:p>
    <w:p w14:paraId="58C018D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三、获取</w:t>
      </w:r>
      <w:r>
        <w:rPr>
          <w:rFonts w:hint="eastAsia" w:ascii="宋体" w:hAnsi="宋体" w:eastAsia="宋体" w:cs="宋体"/>
          <w:color w:val="auto"/>
          <w:sz w:val="24"/>
          <w:szCs w:val="24"/>
          <w:highlight w:val="none"/>
          <w:lang w:val="en-US" w:eastAsia="zh-CN"/>
        </w:rPr>
        <w:t>采购文件</w:t>
      </w:r>
    </w:p>
    <w:p w14:paraId="03E4862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cs="宋体"/>
          <w:sz w:val="24"/>
          <w:szCs w:val="24"/>
          <w:highlight w:val="none"/>
          <w:lang w:val="en-US" w:eastAsia="zh-CN"/>
        </w:rPr>
        <w:t>2025</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lang w:val="zh-CN"/>
        </w:rPr>
        <w:t>日至</w:t>
      </w:r>
      <w:r>
        <w:rPr>
          <w:rFonts w:hint="eastAsia" w:ascii="宋体" w:hAnsi="宋体" w:cs="宋体"/>
          <w:sz w:val="24"/>
          <w:szCs w:val="24"/>
          <w:highlight w:val="none"/>
          <w:lang w:val="en-US" w:eastAsia="zh-CN"/>
        </w:rPr>
        <w:t>2025</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lang w:val="zh-CN"/>
        </w:rPr>
        <w:t>日</w:t>
      </w:r>
      <w:r>
        <w:rPr>
          <w:rFonts w:hint="eastAsia" w:ascii="宋体" w:hAnsi="宋体" w:eastAsia="宋体" w:cs="宋体"/>
          <w:color w:val="auto"/>
          <w:sz w:val="24"/>
          <w:szCs w:val="24"/>
          <w:highlight w:val="none"/>
          <w:lang w:val="zh-CN"/>
        </w:rPr>
        <w:t>，每天上午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val="zh-CN"/>
        </w:rPr>
        <w:t>：00：00至12：00：00，下午14：00：00至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7：00：00</w:t>
      </w:r>
      <w:r>
        <w:rPr>
          <w:rFonts w:hint="eastAsia" w:ascii="宋体" w:hAnsi="宋体" w:eastAsia="宋体" w:cs="宋体"/>
          <w:color w:val="auto"/>
          <w:sz w:val="24"/>
          <w:szCs w:val="24"/>
          <w:highlight w:val="none"/>
          <w:lang w:val="en-US" w:eastAsia="zh-CN"/>
        </w:rPr>
        <w:t>（北京时间，法定节假日除外）</w:t>
      </w:r>
    </w:p>
    <w:p w14:paraId="4F59E2B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途径：西安市高新区高新三路</w:t>
      </w:r>
      <w:r>
        <w:rPr>
          <w:rFonts w:hint="eastAsia" w:ascii="宋体" w:hAnsi="宋体" w:eastAsia="宋体" w:cs="宋体"/>
          <w:color w:val="auto"/>
          <w:sz w:val="24"/>
          <w:szCs w:val="24"/>
          <w:highlight w:val="none"/>
          <w:lang w:val="zh-CN"/>
        </w:rPr>
        <w:t>9号</w:t>
      </w:r>
      <w:r>
        <w:rPr>
          <w:rFonts w:hint="eastAsia" w:ascii="宋体" w:hAnsi="宋体" w:eastAsia="宋体" w:cs="宋体"/>
          <w:color w:val="auto"/>
          <w:sz w:val="24"/>
          <w:szCs w:val="24"/>
          <w:highlight w:val="none"/>
          <w:lang w:val="en-US" w:eastAsia="zh-CN"/>
        </w:rPr>
        <w:t>新时代大厦西四楼</w:t>
      </w:r>
    </w:p>
    <w:p w14:paraId="3EEA239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方式：现场获取</w:t>
      </w:r>
    </w:p>
    <w:p w14:paraId="5667727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售价：0元/套</w:t>
      </w:r>
    </w:p>
    <w:p w14:paraId="6EB5A96A">
      <w:pPr>
        <w:spacing w:line="360" w:lineRule="auto"/>
        <w:rPr>
          <w:rFonts w:hint="eastAsia" w:ascii="宋体" w:hAnsi="宋体" w:cs="宋体"/>
          <w:b/>
          <w:bCs/>
          <w:sz w:val="24"/>
          <w:szCs w:val="24"/>
          <w:lang w:val="en-US" w:eastAsia="zh-CN"/>
        </w:rPr>
      </w:pPr>
      <w:r>
        <w:rPr>
          <w:rFonts w:hint="eastAsia" w:ascii="宋体" w:hAnsi="宋体" w:cs="宋体"/>
          <w:b/>
          <w:bCs/>
          <w:sz w:val="24"/>
          <w:szCs w:val="24"/>
        </w:rPr>
        <w:t>四、</w:t>
      </w:r>
      <w:r>
        <w:rPr>
          <w:rFonts w:hint="eastAsia" w:ascii="宋体" w:hAnsi="宋体" w:cs="宋体"/>
          <w:b/>
          <w:bCs/>
          <w:sz w:val="24"/>
          <w:szCs w:val="24"/>
          <w:lang w:eastAsia="zh-CN"/>
        </w:rPr>
        <w:t>响应文件</w:t>
      </w:r>
      <w:r>
        <w:rPr>
          <w:rFonts w:hint="eastAsia" w:ascii="宋体" w:hAnsi="宋体" w:cs="宋体"/>
          <w:b/>
          <w:bCs/>
          <w:sz w:val="24"/>
          <w:szCs w:val="24"/>
        </w:rPr>
        <w:t>提交</w:t>
      </w:r>
    </w:p>
    <w:p w14:paraId="218386A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截止时间：</w:t>
      </w:r>
      <w:r>
        <w:rPr>
          <w:rFonts w:hint="eastAsia" w:ascii="宋体" w:hAnsi="宋体"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lang w:val="zh-CN"/>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val="zh-CN"/>
        </w:rPr>
        <w:t>月</w:t>
      </w:r>
      <w:r>
        <w:rPr>
          <w:rFonts w:hint="eastAsia" w:ascii="宋体" w:hAnsi="宋体" w:cs="宋体"/>
          <w:color w:val="auto"/>
          <w:sz w:val="24"/>
          <w:szCs w:val="24"/>
          <w:highlight w:val="none"/>
          <w:shd w:val="clear" w:color="auto" w:fill="auto"/>
          <w:lang w:val="en-US" w:eastAsia="zh-CN"/>
        </w:rPr>
        <w:t>04</w:t>
      </w:r>
      <w:r>
        <w:rPr>
          <w:rFonts w:hint="eastAsia" w:ascii="宋体" w:hAnsi="宋体" w:eastAsia="宋体" w:cs="宋体"/>
          <w:color w:val="auto"/>
          <w:sz w:val="24"/>
          <w:szCs w:val="24"/>
          <w:highlight w:val="none"/>
          <w:shd w:val="clear" w:color="auto" w:fill="auto"/>
          <w:lang w:val="zh-CN"/>
        </w:rPr>
        <w:t>日</w:t>
      </w:r>
      <w:r>
        <w:rPr>
          <w:rFonts w:hint="eastAsia" w:ascii="宋体" w:hAnsi="宋体"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lang w:val="zh-CN"/>
        </w:rPr>
        <w:t>时</w:t>
      </w:r>
      <w:r>
        <w:rPr>
          <w:rFonts w:hint="eastAsia" w:ascii="宋体" w:hAnsi="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lang w:val="zh-CN"/>
        </w:rPr>
        <w:t>分</w:t>
      </w:r>
      <w:r>
        <w:rPr>
          <w:rFonts w:hint="eastAsia" w:ascii="宋体" w:hAnsi="宋体" w:cs="宋体"/>
          <w:sz w:val="24"/>
          <w:szCs w:val="24"/>
          <w:lang w:val="en-US" w:eastAsia="zh-CN"/>
        </w:rPr>
        <w:t>（北京时间）</w:t>
      </w:r>
    </w:p>
    <w:p w14:paraId="044FC3D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地点：西安市高新区高新三路9号新时代大厦西四楼第一会议室</w:t>
      </w:r>
    </w:p>
    <w:p w14:paraId="6CBDEED5">
      <w:pPr>
        <w:spacing w:line="360" w:lineRule="auto"/>
        <w:ind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五、开启</w:t>
      </w:r>
    </w:p>
    <w:p w14:paraId="60437AF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时间：</w:t>
      </w:r>
      <w:r>
        <w:rPr>
          <w:rFonts w:hint="eastAsia" w:ascii="宋体" w:hAnsi="宋体"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lang w:val="zh-CN"/>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val="zh-CN"/>
        </w:rPr>
        <w:t>月</w:t>
      </w:r>
      <w:r>
        <w:rPr>
          <w:rFonts w:hint="eastAsia" w:ascii="宋体" w:hAnsi="宋体" w:cs="宋体"/>
          <w:color w:val="auto"/>
          <w:sz w:val="24"/>
          <w:szCs w:val="24"/>
          <w:highlight w:val="none"/>
          <w:shd w:val="clear" w:color="auto" w:fill="auto"/>
          <w:lang w:val="en-US" w:eastAsia="zh-CN"/>
        </w:rPr>
        <w:t>04</w:t>
      </w:r>
      <w:r>
        <w:rPr>
          <w:rFonts w:hint="eastAsia" w:ascii="宋体" w:hAnsi="宋体" w:eastAsia="宋体" w:cs="宋体"/>
          <w:color w:val="auto"/>
          <w:sz w:val="24"/>
          <w:szCs w:val="24"/>
          <w:highlight w:val="none"/>
          <w:shd w:val="clear" w:color="auto" w:fill="auto"/>
          <w:lang w:val="zh-CN"/>
        </w:rPr>
        <w:t>日</w:t>
      </w:r>
      <w:r>
        <w:rPr>
          <w:rFonts w:hint="eastAsia" w:ascii="宋体" w:hAnsi="宋体"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lang w:val="zh-CN"/>
        </w:rPr>
        <w:t>时</w:t>
      </w:r>
      <w:r>
        <w:rPr>
          <w:rFonts w:hint="eastAsia" w:ascii="宋体" w:hAnsi="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lang w:val="zh-CN"/>
        </w:rPr>
        <w:t>分</w:t>
      </w:r>
      <w:r>
        <w:rPr>
          <w:rFonts w:hint="eastAsia" w:ascii="宋体" w:hAnsi="宋体" w:cs="宋体"/>
          <w:sz w:val="24"/>
          <w:szCs w:val="24"/>
          <w:highlight w:val="none"/>
          <w:lang w:val="en-US" w:eastAsia="zh-CN"/>
        </w:rPr>
        <w:t>（北京时间）</w:t>
      </w:r>
    </w:p>
    <w:p w14:paraId="49D3DA2B">
      <w:pPr>
        <w:spacing w:line="360" w:lineRule="auto"/>
        <w:ind w:firstLine="480" w:firstLineChars="200"/>
        <w:rPr>
          <w:rFonts w:hint="eastAsia" w:ascii="宋体" w:hAnsi="宋体" w:cs="宋体"/>
          <w:sz w:val="24"/>
          <w:szCs w:val="24"/>
        </w:rPr>
      </w:pPr>
      <w:r>
        <w:rPr>
          <w:rFonts w:hint="eastAsia" w:ascii="宋体" w:hAnsi="宋体" w:cs="宋体"/>
          <w:sz w:val="24"/>
          <w:szCs w:val="24"/>
        </w:rPr>
        <w:t>地点：西安市高新区高新三路9号</w:t>
      </w:r>
      <w:r>
        <w:rPr>
          <w:rFonts w:hint="eastAsia" w:ascii="宋体" w:hAnsi="宋体" w:cs="宋体"/>
          <w:sz w:val="24"/>
          <w:szCs w:val="24"/>
          <w:lang w:eastAsia="zh-CN"/>
        </w:rPr>
        <w:t>新时代大厦西四楼</w:t>
      </w:r>
      <w:r>
        <w:rPr>
          <w:rFonts w:hint="eastAsia" w:ascii="宋体" w:hAnsi="宋体" w:cs="宋体"/>
          <w:sz w:val="24"/>
          <w:szCs w:val="24"/>
          <w:lang w:val="en-US" w:eastAsia="zh-CN"/>
        </w:rPr>
        <w:t>第一会议室</w:t>
      </w:r>
    </w:p>
    <w:p w14:paraId="21FE25AC">
      <w:pPr>
        <w:spacing w:line="360" w:lineRule="auto"/>
        <w:rPr>
          <w:rFonts w:hint="eastAsia"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公告期限</w:t>
      </w:r>
    </w:p>
    <w:p w14:paraId="311FDFDA">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14:paraId="707FF0C4">
      <w:pPr>
        <w:spacing w:line="360" w:lineRule="auto"/>
        <w:rPr>
          <w:rFonts w:hint="eastAsia" w:ascii="宋体" w:hAnsi="宋体" w:cs="宋体"/>
          <w:b/>
          <w:bCs/>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、其他补充事宜</w:t>
      </w:r>
    </w:p>
    <w:p w14:paraId="71D756B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1.现场获取文件须携带法人授权书、经办人身份证及身份证复印件加盖公章；</w:t>
      </w:r>
    </w:p>
    <w:p w14:paraId="51E99AC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2.供应商按照陕西省财政厅关于政府采购供应商注册登记有关事项的通知中的要求，通过陕西省政府采购网（http：//www.ccgp-shaanxi.gov.cn/）注册登记，成为陕西省政府采购注册供应商。</w:t>
      </w:r>
    </w:p>
    <w:p w14:paraId="753E37A7">
      <w:pPr>
        <w:autoSpaceDE/>
        <w:autoSpaceDN/>
        <w:adjustRightInd/>
        <w:spacing w:line="360" w:lineRule="auto"/>
        <w:ind w:firstLine="0" w:firstLineChars="0"/>
        <w:rPr>
          <w:rFonts w:hint="eastAsia" w:ascii="宋体" w:hAnsi="宋体" w:cs="宋体"/>
          <w:b/>
          <w:bCs/>
          <w:sz w:val="24"/>
          <w:szCs w:val="24"/>
          <w:lang w:val="zh-CN"/>
        </w:rPr>
      </w:pPr>
      <w:r>
        <w:rPr>
          <w:rFonts w:hint="eastAsia" w:ascii="宋体" w:hAnsi="宋体" w:cs="宋体"/>
          <w:b/>
          <w:bCs/>
          <w:sz w:val="24"/>
          <w:szCs w:val="24"/>
          <w:lang w:val="en-US" w:eastAsia="zh-CN"/>
        </w:rPr>
        <w:t>八</w:t>
      </w:r>
      <w:r>
        <w:rPr>
          <w:rFonts w:hint="eastAsia" w:ascii="宋体" w:hAnsi="宋体" w:cs="宋体"/>
          <w:b/>
          <w:bCs/>
          <w:sz w:val="24"/>
          <w:szCs w:val="24"/>
          <w:lang w:val="zh-CN"/>
        </w:rPr>
        <w:t>、凡对本次采购提出询问，请按以下方式联系。</w:t>
      </w:r>
    </w:p>
    <w:p w14:paraId="789944FB">
      <w:pPr>
        <w:widowControl/>
        <w:wordWrap/>
        <w:adjustRightInd/>
        <w:snapToGrid/>
        <w:spacing w:line="360" w:lineRule="auto"/>
        <w:ind w:firstLine="480" w:firstLineChars="200"/>
        <w:jc w:val="left"/>
        <w:rPr>
          <w:rFonts w:hint="eastAsia" w:ascii="宋体" w:hAnsi="宋体" w:cs="宋体"/>
          <w:sz w:val="24"/>
          <w:szCs w:val="24"/>
          <w:u w:val="none"/>
        </w:rPr>
      </w:pPr>
      <w:r>
        <w:rPr>
          <w:rFonts w:hint="eastAsia" w:ascii="宋体" w:hAnsi="宋体" w:cs="宋体"/>
          <w:sz w:val="24"/>
          <w:szCs w:val="24"/>
        </w:rPr>
        <w:t>1</w:t>
      </w:r>
      <w:r>
        <w:rPr>
          <w:rFonts w:hint="eastAsia" w:ascii="宋体" w:hAnsi="宋体" w:cs="宋体"/>
          <w:sz w:val="24"/>
          <w:szCs w:val="24"/>
          <w:u w:val="none"/>
        </w:rPr>
        <w:t>.釆购人信息</w:t>
      </w:r>
    </w:p>
    <w:p w14:paraId="463F6B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名称：西安市不动产登记服务中心</w:t>
      </w:r>
    </w:p>
    <w:p w14:paraId="091A98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地址：西安市雁塔区朱雀大街南段21号朱雀云天大厦</w:t>
      </w:r>
    </w:p>
    <w:p w14:paraId="38DF8E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联系方式：</w:t>
      </w:r>
      <w:r>
        <w:rPr>
          <w:rFonts w:hint="default" w:ascii="Times New Roman" w:hAnsi="Times New Roman" w:cs="Times New Roman" w:eastAsiaTheme="minorEastAsia"/>
          <w:sz w:val="24"/>
          <w:szCs w:val="24"/>
          <w:highlight w:val="none"/>
        </w:rPr>
        <w:t>029-85569560</w:t>
      </w:r>
    </w:p>
    <w:p w14:paraId="4CD57394">
      <w:pPr>
        <w:widowControl/>
        <w:wordWrap/>
        <w:adjustRightInd/>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2.釆购代理机构信息</w:t>
      </w:r>
    </w:p>
    <w:p w14:paraId="5DCC98AC">
      <w:pPr>
        <w:spacing w:line="360" w:lineRule="auto"/>
        <w:ind w:firstLine="480" w:firstLineChars="200"/>
        <w:rPr>
          <w:rFonts w:hint="eastAsia" w:ascii="宋体" w:hAnsi="宋体" w:cs="宋体"/>
          <w:sz w:val="24"/>
          <w:szCs w:val="24"/>
        </w:rPr>
      </w:pPr>
      <w:r>
        <w:rPr>
          <w:rFonts w:hint="eastAsia" w:ascii="宋体" w:hAnsi="宋体" w:cs="宋体"/>
          <w:sz w:val="24"/>
          <w:szCs w:val="24"/>
        </w:rPr>
        <w:t>名称：陕西中采项目管理有限公司</w:t>
      </w:r>
    </w:p>
    <w:p w14:paraId="5B4F170A">
      <w:pPr>
        <w:spacing w:line="360" w:lineRule="auto"/>
        <w:ind w:firstLine="480" w:firstLineChars="200"/>
        <w:rPr>
          <w:rFonts w:hint="eastAsia" w:ascii="宋体" w:hAnsi="宋体" w:cs="宋体"/>
          <w:sz w:val="24"/>
          <w:szCs w:val="24"/>
        </w:rPr>
      </w:pPr>
      <w:r>
        <w:rPr>
          <w:rFonts w:hint="eastAsia" w:ascii="宋体" w:hAnsi="宋体" w:cs="宋体"/>
          <w:sz w:val="24"/>
          <w:szCs w:val="24"/>
        </w:rPr>
        <w:t>地址：西安市高新区高新三路9号新时代大厦西四楼</w:t>
      </w:r>
    </w:p>
    <w:p w14:paraId="400D11E3">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029-88856058</w:t>
      </w:r>
    </w:p>
    <w:p w14:paraId="4955E494">
      <w:pPr>
        <w:widowControl/>
        <w:wordWrap/>
        <w:adjustRightInd/>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3.项目联系方式</w:t>
      </w:r>
    </w:p>
    <w:p w14:paraId="5CB8DEC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张小鸽</w:t>
      </w:r>
    </w:p>
    <w:p w14:paraId="0C5A8DEA">
      <w:pPr>
        <w:ind w:firstLine="480" w:firstLineChars="200"/>
        <w:rPr>
          <w:rFonts w:hint="eastAsia" w:ascii="宋体" w:hAnsi="宋体" w:eastAsia="宋体" w:cs="宋体"/>
          <w:color w:val="auto"/>
          <w:lang w:val="zh-CN"/>
        </w:rPr>
      </w:pPr>
      <w:r>
        <w:rPr>
          <w:rFonts w:hint="eastAsia" w:ascii="宋体" w:hAnsi="宋体" w:cs="宋体"/>
          <w:sz w:val="24"/>
          <w:szCs w:val="24"/>
        </w:rPr>
        <w:t>电话：</w:t>
      </w:r>
      <w:r>
        <w:rPr>
          <w:rFonts w:hint="eastAsia" w:ascii="宋体" w:hAnsi="宋体" w:cs="宋体"/>
          <w:sz w:val="24"/>
          <w:szCs w:val="24"/>
          <w:lang w:eastAsia="zh-CN"/>
        </w:rPr>
        <w:t>029-88856058</w:t>
      </w:r>
    </w:p>
    <w:p w14:paraId="1A6A3D00">
      <w:pPr>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722A176">
      <w:pPr>
        <w:jc w:val="left"/>
        <w:rPr>
          <w:rFonts w:ascii="宋体" w:hAnsi="宋体" w:cs="宋体"/>
          <w:b/>
          <w:bCs/>
          <w:color w:val="000000" w:themeColor="text1"/>
          <w:sz w:val="32"/>
          <w:szCs w:val="32"/>
          <w:highlight w:val="none"/>
          <w:lang w:val="zh-CN"/>
          <w14:textFill>
            <w14:solidFill>
              <w14:schemeClr w14:val="tx1"/>
            </w14:solidFill>
          </w14:textFill>
        </w:rPr>
      </w:pPr>
      <w:bookmarkStart w:id="7" w:name="_Toc13141"/>
      <w:bookmarkStart w:id="8" w:name="_Toc18932"/>
      <w:r>
        <w:rPr>
          <w:rFonts w:hint="eastAsia" w:ascii="宋体" w:hAnsi="宋体" w:cs="宋体"/>
          <w:b/>
          <w:bCs/>
          <w:color w:val="000000" w:themeColor="text1"/>
          <w:sz w:val="32"/>
          <w:szCs w:val="32"/>
          <w:highlight w:val="none"/>
          <w:lang w:val="zh-CN"/>
          <w14:textFill>
            <w14:solidFill>
              <w14:schemeClr w14:val="tx1"/>
            </w14:solidFill>
          </w14:textFill>
        </w:rPr>
        <w:br w:type="page"/>
      </w:r>
    </w:p>
    <w:p w14:paraId="30C5A692">
      <w:pPr>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第二</w:t>
      </w:r>
      <w:r>
        <w:rPr>
          <w:rFonts w:hint="eastAsia" w:ascii="宋体" w:hAnsi="宋体" w:cs="宋体"/>
          <w:b/>
          <w:bCs/>
          <w:color w:val="000000" w:themeColor="text1"/>
          <w:sz w:val="32"/>
          <w:szCs w:val="32"/>
          <w:highlight w:val="none"/>
          <w14:textFill>
            <w14:solidFill>
              <w14:schemeClr w14:val="tx1"/>
            </w14:solidFill>
          </w14:textFill>
        </w:rPr>
        <w:t>章</w:t>
      </w:r>
      <w:r>
        <w:rPr>
          <w:rFonts w:hint="eastAsia" w:ascii="宋体" w:hAnsi="宋体" w:cs="宋体"/>
          <w:b/>
          <w:bCs/>
          <w:color w:val="000000" w:themeColor="text1"/>
          <w:sz w:val="32"/>
          <w:szCs w:val="32"/>
          <w:highlight w:val="none"/>
          <w:lang w:val="zh-CN"/>
          <w14:textFill>
            <w14:solidFill>
              <w14:schemeClr w14:val="tx1"/>
            </w14:solidFill>
          </w14:textFill>
        </w:rPr>
        <w:t xml:space="preserve"> 供应商须知</w:t>
      </w:r>
      <w:bookmarkEnd w:id="5"/>
      <w:bookmarkEnd w:id="6"/>
      <w:bookmarkEnd w:id="7"/>
      <w:bookmarkEnd w:id="8"/>
    </w:p>
    <w:p w14:paraId="0559D669">
      <w:pPr>
        <w:spacing w:line="360" w:lineRule="auto"/>
        <w:jc w:val="center"/>
        <w:rPr>
          <w:rFonts w:ascii="宋体" w:hAnsi="宋体" w:cs="宋体"/>
          <w:b/>
          <w:color w:val="000000" w:themeColor="text1"/>
          <w:sz w:val="24"/>
          <w:highlight w:val="none"/>
          <w14:textFill>
            <w14:solidFill>
              <w14:schemeClr w14:val="tx1"/>
            </w14:solidFill>
          </w14:textFill>
        </w:rPr>
      </w:pPr>
      <w:bookmarkStart w:id="9" w:name="_Toc15068"/>
      <w:bookmarkStart w:id="10" w:name="_Toc25106"/>
      <w:bookmarkStart w:id="11" w:name="_Toc520468905"/>
      <w:bookmarkStart w:id="12" w:name="_Toc10454"/>
      <w:bookmarkStart w:id="13" w:name="_Toc29294"/>
      <w:r>
        <w:rPr>
          <w:rFonts w:hint="eastAsia" w:ascii="宋体" w:hAnsi="宋体" w:cs="宋体"/>
          <w:b/>
          <w:color w:val="000000" w:themeColor="text1"/>
          <w:sz w:val="24"/>
          <w:highlight w:val="none"/>
          <w14:textFill>
            <w14:solidFill>
              <w14:schemeClr w14:val="tx1"/>
            </w14:solidFill>
          </w14:textFill>
        </w:rPr>
        <w:t>供应商须知前附表</w:t>
      </w:r>
    </w:p>
    <w:tbl>
      <w:tblPr>
        <w:tblStyle w:val="15"/>
        <w:tblW w:w="96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6061"/>
      </w:tblGrid>
      <w:tr w14:paraId="1B838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5EF09021">
            <w:pPr>
              <w:keepNext w:val="0"/>
              <w:keepLines w:val="0"/>
              <w:pageBreakBefore w:val="0"/>
              <w:kinsoku/>
              <w:wordWrap/>
              <w:overflowPunct/>
              <w:bidi w:val="0"/>
              <w:adjustRightInd/>
              <w:snapToGrid/>
              <w:spacing w:line="400" w:lineRule="exact"/>
              <w:jc w:val="center"/>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551" w:type="dxa"/>
            <w:vAlign w:val="center"/>
          </w:tcPr>
          <w:p w14:paraId="164A4785">
            <w:pPr>
              <w:keepNext w:val="0"/>
              <w:keepLines w:val="0"/>
              <w:pageBreakBefore w:val="0"/>
              <w:kinsoku/>
              <w:wordWrap/>
              <w:overflowPunct/>
              <w:bidi w:val="0"/>
              <w:adjustRightInd/>
              <w:snapToGrid/>
              <w:spacing w:line="400" w:lineRule="exact"/>
              <w:jc w:val="center"/>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条款名称</w:t>
            </w:r>
          </w:p>
        </w:tc>
        <w:tc>
          <w:tcPr>
            <w:tcW w:w="6061" w:type="dxa"/>
            <w:vAlign w:val="center"/>
          </w:tcPr>
          <w:p w14:paraId="7583DBA3">
            <w:pPr>
              <w:keepNext w:val="0"/>
              <w:keepLines w:val="0"/>
              <w:pageBreakBefore w:val="0"/>
              <w:kinsoku/>
              <w:wordWrap/>
              <w:overflowPunct/>
              <w:bidi w:val="0"/>
              <w:adjustRightInd/>
              <w:snapToGrid/>
              <w:spacing w:line="400" w:lineRule="exact"/>
              <w:jc w:val="center"/>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编列内容</w:t>
            </w:r>
          </w:p>
        </w:tc>
      </w:tr>
      <w:tr w14:paraId="52665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274345C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w:t>
            </w:r>
          </w:p>
        </w:tc>
        <w:tc>
          <w:tcPr>
            <w:tcW w:w="2551" w:type="dxa"/>
            <w:vAlign w:val="center"/>
          </w:tcPr>
          <w:p w14:paraId="6499759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w:t>
            </w:r>
            <w:bookmarkStart w:id="14" w:name="OLE_LINK11"/>
            <w:r>
              <w:rPr>
                <w:rFonts w:hint="eastAsia" w:ascii="宋体" w:hAnsi="宋体" w:cs="宋体"/>
                <w:color w:val="000000" w:themeColor="text1"/>
                <w:highlight w:val="none"/>
                <w14:textFill>
                  <w14:solidFill>
                    <w14:schemeClr w14:val="tx1"/>
                  </w14:solidFill>
                </w14:textFill>
              </w:rPr>
              <w:t>购</w:t>
            </w:r>
            <w:bookmarkEnd w:id="14"/>
            <w:r>
              <w:rPr>
                <w:rFonts w:hint="eastAsia" w:ascii="宋体" w:hAnsi="宋体" w:cs="宋体"/>
                <w:color w:val="000000" w:themeColor="text1"/>
                <w:highlight w:val="none"/>
                <w14:textFill>
                  <w14:solidFill>
                    <w14:schemeClr w14:val="tx1"/>
                  </w14:solidFill>
                </w14:textFill>
              </w:rPr>
              <w:t>人</w:t>
            </w:r>
          </w:p>
        </w:tc>
        <w:tc>
          <w:tcPr>
            <w:tcW w:w="6061" w:type="dxa"/>
            <w:vAlign w:val="center"/>
          </w:tcPr>
          <w:p w14:paraId="0932C8DC">
            <w:pPr>
              <w:keepNext w:val="0"/>
              <w:keepLines w:val="0"/>
              <w:pageBreakBefore w:val="0"/>
              <w:kinsoku/>
              <w:wordWrap/>
              <w:overflowPunct/>
              <w:bidi w:val="0"/>
              <w:adjustRightInd/>
              <w:snapToGrid/>
              <w:spacing w:line="400" w:lineRule="exac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名    称：</w:t>
            </w:r>
            <w:r>
              <w:rPr>
                <w:rFonts w:hint="eastAsia" w:ascii="宋体" w:hAnsi="宋体" w:cs="宋体"/>
                <w:bCs/>
                <w:color w:val="000000" w:themeColor="text1"/>
                <w:szCs w:val="21"/>
                <w:highlight w:val="none"/>
                <w:lang w:eastAsia="zh-CN"/>
                <w14:textFill>
                  <w14:solidFill>
                    <w14:schemeClr w14:val="tx1"/>
                  </w14:solidFill>
                </w14:textFill>
              </w:rPr>
              <w:t>西安市不动产登记服务中心</w:t>
            </w:r>
          </w:p>
          <w:p w14:paraId="2EC95D7C">
            <w:pPr>
              <w:keepNext w:val="0"/>
              <w:keepLines w:val="0"/>
              <w:pageBreakBefore w:val="0"/>
              <w:kinsoku/>
              <w:wordWrap/>
              <w:overflowPunct/>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址：西安市雁塔区朱雀大街南段21号朱雀云天大厦</w:t>
            </w:r>
          </w:p>
          <w:p w14:paraId="601E08F0">
            <w:pPr>
              <w:keepNext w:val="0"/>
              <w:keepLines w:val="0"/>
              <w:pageBreakBefore w:val="0"/>
              <w:kinsoku/>
              <w:wordWrap/>
              <w:overflowPunct/>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联系方式：029-85569560</w:t>
            </w:r>
          </w:p>
        </w:tc>
      </w:tr>
      <w:tr w14:paraId="62A89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057DFCA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15" w:name="OLE_LINK13" w:colFirst="2" w:colLast="2"/>
            <w:r>
              <w:rPr>
                <w:rFonts w:hint="eastAsia" w:ascii="宋体" w:hAnsi="宋体" w:cs="宋体"/>
                <w:color w:val="000000" w:themeColor="text1"/>
                <w:highlight w:val="none"/>
                <w14:textFill>
                  <w14:solidFill>
                    <w14:schemeClr w14:val="tx1"/>
                  </w14:solidFill>
                </w14:textFill>
              </w:rPr>
              <w:t>1.1.3</w:t>
            </w:r>
          </w:p>
        </w:tc>
        <w:tc>
          <w:tcPr>
            <w:tcW w:w="2551" w:type="dxa"/>
            <w:vAlign w:val="center"/>
          </w:tcPr>
          <w:p w14:paraId="2D18EFC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w:t>
            </w:r>
          </w:p>
        </w:tc>
        <w:tc>
          <w:tcPr>
            <w:tcW w:w="6061" w:type="dxa"/>
            <w:vAlign w:val="center"/>
          </w:tcPr>
          <w:p w14:paraId="359FDB68">
            <w:pPr>
              <w:keepNext w:val="0"/>
              <w:keepLines w:val="0"/>
              <w:pageBreakBefore w:val="0"/>
              <w:kinsoku/>
              <w:wordWrap/>
              <w:overflowPunct/>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名  称：陕西中采项目管理有限公司</w:t>
            </w:r>
          </w:p>
          <w:p w14:paraId="7A2ECE6F">
            <w:pPr>
              <w:keepNext w:val="0"/>
              <w:keepLines w:val="0"/>
              <w:pageBreakBefore w:val="0"/>
              <w:kinsoku/>
              <w:wordWrap/>
              <w:overflowPunct/>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址：西安市高新区高新三路9号新时代大厦西四楼</w:t>
            </w:r>
          </w:p>
          <w:p w14:paraId="0A7596FA">
            <w:pPr>
              <w:keepNext w:val="0"/>
              <w:keepLines w:val="0"/>
              <w:pageBreakBefore w:val="0"/>
              <w:kinsoku/>
              <w:wordWrap/>
              <w:overflowPunct/>
              <w:bidi w:val="0"/>
              <w:adjustRightInd/>
              <w:snapToGrid/>
              <w:spacing w:line="400" w:lineRule="exac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联系人：</w:t>
            </w:r>
            <w:r>
              <w:rPr>
                <w:rFonts w:hint="eastAsia" w:ascii="宋体" w:hAnsi="宋体" w:cs="宋体"/>
                <w:bCs/>
                <w:color w:val="000000" w:themeColor="text1"/>
                <w:szCs w:val="21"/>
                <w:highlight w:val="none"/>
                <w:lang w:val="en-US" w:eastAsia="zh-CN"/>
                <w14:textFill>
                  <w14:solidFill>
                    <w14:schemeClr w14:val="tx1"/>
                  </w14:solidFill>
                </w14:textFill>
              </w:rPr>
              <w:t>张小鸽</w:t>
            </w:r>
          </w:p>
          <w:p w14:paraId="4CC33097">
            <w:pPr>
              <w:keepNext w:val="0"/>
              <w:keepLines w:val="0"/>
              <w:pageBreakBefore w:val="0"/>
              <w:kinsoku/>
              <w:wordWrap/>
              <w:overflowPunct/>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  话：029-88823056</w:t>
            </w:r>
          </w:p>
        </w:tc>
      </w:tr>
      <w:tr w14:paraId="2E8E9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B25362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1.1.4</w:t>
            </w:r>
          </w:p>
        </w:tc>
        <w:tc>
          <w:tcPr>
            <w:tcW w:w="2551" w:type="dxa"/>
            <w:vAlign w:val="center"/>
          </w:tcPr>
          <w:p w14:paraId="0B66350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061" w:type="dxa"/>
            <w:vAlign w:val="center"/>
          </w:tcPr>
          <w:p w14:paraId="49945068">
            <w:pPr>
              <w:keepNext w:val="0"/>
              <w:keepLines w:val="0"/>
              <w:pageBreakBefore w:val="0"/>
              <w:kinsoku/>
              <w:wordWrap/>
              <w:overflowPunct/>
              <w:bidi w:val="0"/>
              <w:adjustRightInd/>
              <w:snapToGrid/>
              <w:spacing w:line="4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城南办事大厅2025年度消防系统维护项目</w:t>
            </w:r>
          </w:p>
        </w:tc>
      </w:tr>
      <w:bookmarkEnd w:id="15"/>
      <w:tr w14:paraId="0FE32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793D6C7">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w:t>
            </w:r>
          </w:p>
        </w:tc>
        <w:tc>
          <w:tcPr>
            <w:tcW w:w="2551" w:type="dxa"/>
            <w:vAlign w:val="center"/>
          </w:tcPr>
          <w:p w14:paraId="4126EB5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资金来源及比例</w:t>
            </w:r>
          </w:p>
        </w:tc>
        <w:tc>
          <w:tcPr>
            <w:tcW w:w="6061" w:type="dxa"/>
            <w:vAlign w:val="center"/>
          </w:tcPr>
          <w:p w14:paraId="570DFD5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财政资金</w:t>
            </w:r>
          </w:p>
        </w:tc>
      </w:tr>
      <w:tr w14:paraId="608DD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F631AC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w:t>
            </w:r>
          </w:p>
        </w:tc>
        <w:tc>
          <w:tcPr>
            <w:tcW w:w="2551" w:type="dxa"/>
            <w:vAlign w:val="center"/>
          </w:tcPr>
          <w:p w14:paraId="5F3BCF4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资金落实情况</w:t>
            </w:r>
          </w:p>
        </w:tc>
        <w:tc>
          <w:tcPr>
            <w:tcW w:w="6061" w:type="dxa"/>
            <w:vAlign w:val="center"/>
          </w:tcPr>
          <w:p w14:paraId="08701AC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项目资金已落实</w:t>
            </w:r>
          </w:p>
        </w:tc>
      </w:tr>
      <w:tr w14:paraId="78040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324E95D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w:t>
            </w:r>
          </w:p>
        </w:tc>
        <w:tc>
          <w:tcPr>
            <w:tcW w:w="2551" w:type="dxa"/>
            <w:vAlign w:val="center"/>
          </w:tcPr>
          <w:p w14:paraId="4BBA797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采购范围</w:t>
            </w:r>
          </w:p>
        </w:tc>
        <w:tc>
          <w:tcPr>
            <w:tcW w:w="6061" w:type="dxa"/>
            <w:vAlign w:val="center"/>
          </w:tcPr>
          <w:p w14:paraId="1838F24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城南办事大厅2025年度消防系统维护项目</w:t>
            </w:r>
            <w:r>
              <w:rPr>
                <w:rFonts w:hint="eastAsia" w:ascii="宋体" w:hAnsi="宋体" w:cs="宋体"/>
                <w:color w:val="000000" w:themeColor="text1"/>
                <w:highlight w:val="none"/>
                <w14:textFill>
                  <w14:solidFill>
                    <w14:schemeClr w14:val="tx1"/>
                  </w14:solidFill>
                </w14:textFill>
              </w:rPr>
              <w:t>。详见竞争性磋商文件“第四章 采购内容及要求”</w:t>
            </w:r>
          </w:p>
        </w:tc>
      </w:tr>
      <w:tr w14:paraId="6FF89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61E5E7F7">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w:t>
            </w:r>
          </w:p>
        </w:tc>
        <w:tc>
          <w:tcPr>
            <w:tcW w:w="2551" w:type="dxa"/>
            <w:vAlign w:val="center"/>
          </w:tcPr>
          <w:p w14:paraId="5F22D1AA">
            <w:pPr>
              <w:keepNext w:val="0"/>
              <w:keepLines w:val="0"/>
              <w:pageBreakBefore w:val="0"/>
              <w:kinsoku/>
              <w:wordWrap/>
              <w:overflowPunct/>
              <w:bidi w:val="0"/>
              <w:adjustRightInd/>
              <w:snapToGrid/>
              <w:spacing w:line="40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维护期限</w:t>
            </w:r>
          </w:p>
        </w:tc>
        <w:tc>
          <w:tcPr>
            <w:tcW w:w="6061" w:type="dxa"/>
            <w:vAlign w:val="center"/>
          </w:tcPr>
          <w:p w14:paraId="5DE1CFDA">
            <w:pPr>
              <w:keepNext w:val="0"/>
              <w:keepLines w:val="0"/>
              <w:pageBreakBefore w:val="0"/>
              <w:kinsoku/>
              <w:wordWrap/>
              <w:overflowPunct/>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自合同签订之日起一年</w:t>
            </w:r>
          </w:p>
        </w:tc>
      </w:tr>
      <w:tr w14:paraId="177BA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14:paraId="6A24AB3F">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lang w:val="en-US" w:eastAsia="zh-CN"/>
                <w14:textFill>
                  <w14:solidFill>
                    <w14:schemeClr w14:val="tx1"/>
                  </w14:solidFill>
                </w14:textFill>
              </w:rPr>
              <w:t>3</w:t>
            </w:r>
          </w:p>
        </w:tc>
        <w:tc>
          <w:tcPr>
            <w:tcW w:w="2551" w:type="dxa"/>
            <w:vAlign w:val="center"/>
          </w:tcPr>
          <w:p w14:paraId="7CF68F7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服务地点</w:t>
            </w:r>
          </w:p>
        </w:tc>
        <w:tc>
          <w:tcPr>
            <w:tcW w:w="6061" w:type="dxa"/>
            <w:vAlign w:val="center"/>
          </w:tcPr>
          <w:p w14:paraId="0B7973F6">
            <w:pPr>
              <w:keepNext w:val="0"/>
              <w:keepLines w:val="0"/>
              <w:pageBreakBefore w:val="0"/>
              <w:kinsoku/>
              <w:wordWrap/>
              <w:overflowPunct/>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采购人指定地点</w:t>
            </w:r>
          </w:p>
        </w:tc>
      </w:tr>
      <w:tr w14:paraId="4BDB2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C3DB98C">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lang w:val="en-US" w:eastAsia="zh-CN"/>
                <w14:textFill>
                  <w14:solidFill>
                    <w14:schemeClr w14:val="tx1"/>
                  </w14:solidFill>
                </w14:textFill>
              </w:rPr>
              <w:t>4</w:t>
            </w:r>
          </w:p>
        </w:tc>
        <w:tc>
          <w:tcPr>
            <w:tcW w:w="2551" w:type="dxa"/>
            <w:vAlign w:val="center"/>
          </w:tcPr>
          <w:p w14:paraId="5517E6C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质量标准</w:t>
            </w:r>
          </w:p>
        </w:tc>
        <w:tc>
          <w:tcPr>
            <w:tcW w:w="6061" w:type="dxa"/>
            <w:vAlign w:val="center"/>
          </w:tcPr>
          <w:p w14:paraId="1B0B1CE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符合国家及行业质量验收合格标准</w:t>
            </w:r>
          </w:p>
        </w:tc>
      </w:tr>
      <w:tr w14:paraId="7F75D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AEA56F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16" w:name="OLE_LINK26" w:colFirst="2" w:colLast="2"/>
            <w:r>
              <w:rPr>
                <w:rFonts w:hint="eastAsia" w:ascii="宋体" w:hAnsi="宋体" w:cs="宋体"/>
                <w:color w:val="000000" w:themeColor="text1"/>
                <w:highlight w:val="none"/>
                <w14:textFill>
                  <w14:solidFill>
                    <w14:schemeClr w14:val="tx1"/>
                  </w14:solidFill>
                </w14:textFill>
              </w:rPr>
              <w:t>1.4.1</w:t>
            </w:r>
          </w:p>
        </w:tc>
        <w:tc>
          <w:tcPr>
            <w:tcW w:w="2551" w:type="dxa"/>
            <w:vAlign w:val="center"/>
          </w:tcPr>
          <w:p w14:paraId="3C98DF2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供应商资格要求</w:t>
            </w:r>
          </w:p>
        </w:tc>
        <w:tc>
          <w:tcPr>
            <w:tcW w:w="6061" w:type="dxa"/>
            <w:vAlign w:val="center"/>
          </w:tcPr>
          <w:p w14:paraId="4EC4049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基础资格要求：满足《中华人民共和国政府采购法》第二十二条规定。</w:t>
            </w:r>
          </w:p>
          <w:p w14:paraId="63A4D208">
            <w:pPr>
              <w:keepNext w:val="0"/>
              <w:keepLines w:val="0"/>
              <w:pageBreakBefore w:val="0"/>
              <w:kinsoku/>
              <w:wordWrap/>
              <w:overflowPunct/>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p>
          <w:p w14:paraId="5D6B5462">
            <w:pPr>
              <w:keepNext w:val="0"/>
              <w:keepLines w:val="0"/>
              <w:pageBreakBefore w:val="0"/>
              <w:kinsoku/>
              <w:wordWrap/>
              <w:overflowPunct/>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本项目属于专门面向中小企业采购项目。</w:t>
            </w:r>
          </w:p>
          <w:p w14:paraId="698513C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特定资格要求：</w:t>
            </w:r>
          </w:p>
          <w:p w14:paraId="08028F38">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zh-CN"/>
                <w14:textFill>
                  <w14:solidFill>
                    <w14:schemeClr w14:val="tx1"/>
                  </w14:solidFill>
                </w14:textFill>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1619F48E">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zh-CN"/>
                <w14:textFill>
                  <w14:solidFill>
                    <w14:schemeClr w14:val="tx1"/>
                  </w14:solidFill>
                </w14:textFill>
              </w:rPr>
              <w:t>）供应商具有行政主管部门颁发的消防设施工程专业承包二级及以上资质，同时提供有效的安全生产许可证；</w:t>
            </w:r>
            <w:r>
              <w:rPr>
                <w:rFonts w:hint="eastAsia" w:ascii="宋体" w:hAnsi="宋体" w:cs="宋体"/>
                <w:color w:val="000000" w:themeColor="text1"/>
                <w:highlight w:val="none"/>
                <w:lang w:val="en-US" w:eastAsia="zh-CN"/>
                <w14:textFill>
                  <w14:solidFill>
                    <w14:schemeClr w14:val="tx1"/>
                  </w14:solidFill>
                </w14:textFill>
              </w:rPr>
              <w:t>并</w:t>
            </w:r>
            <w:r>
              <w:rPr>
                <w:rFonts w:hint="eastAsia" w:ascii="宋体" w:hAnsi="宋体" w:cs="宋体"/>
                <w:color w:val="000000" w:themeColor="text1"/>
                <w:highlight w:val="none"/>
                <w:lang w:val="zh-CN"/>
                <w14:textFill>
                  <w14:solidFill>
                    <w14:schemeClr w14:val="tx1"/>
                  </w14:solidFill>
                </w14:textFill>
              </w:rPr>
              <w:t>在“社会消防技术服务信息系统（https://shhxf.119.gov.cn/templet/index_7.jsp）”中可查询，资质范围须包含消防设施维护保养；</w:t>
            </w:r>
          </w:p>
          <w:p w14:paraId="4C6BE110">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zh-CN" w:eastAsia="zh-CN"/>
                <w14:textFill>
                  <w14:solidFill>
                    <w14:schemeClr w14:val="tx1"/>
                  </w14:solidFill>
                </w14:textFill>
              </w:rPr>
              <w:t>）拟派项目经理具备二级及以上注册消防工程师资格，且在本单位注册</w:t>
            </w:r>
            <w:r>
              <w:rPr>
                <w:rFonts w:hint="eastAsia" w:ascii="宋体" w:hAnsi="宋体" w:cs="宋体"/>
                <w:color w:val="000000" w:themeColor="text1"/>
                <w:highlight w:val="none"/>
                <w:lang w:val="zh-CN"/>
                <w14:textFill>
                  <w14:solidFill>
                    <w14:schemeClr w14:val="tx1"/>
                  </w14:solidFill>
                </w14:textFill>
              </w:rPr>
              <w:t>；</w:t>
            </w:r>
          </w:p>
          <w:p w14:paraId="3C76240D">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zh-CN"/>
                <w14:textFill>
                  <w14:solidFill>
                    <w14:schemeClr w14:val="tx1"/>
                  </w14:solidFill>
                </w14:textFill>
              </w:rPr>
              <w:t>）财务状况报告：提供经审计的2024年度财务报告，成立时间至提交响应文件截止时间不足一年的可提供成立后任意时段的资产负债表或在磋商截止日期前六个月内其开户银行出具的资信证明；</w:t>
            </w:r>
          </w:p>
          <w:p w14:paraId="7BFC8A5C">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val="zh-CN"/>
                <w14:textFill>
                  <w14:solidFill>
                    <w14:schemeClr w14:val="tx1"/>
                  </w14:solidFill>
                </w14:textFill>
              </w:rPr>
              <w:t>）税收缴纳证明：提供已缴纳的磋商截止时间前十二个月内任意一个月的纳税证明或完税证明，纳税证明或完税证明上应有代收机构或税务机关的公章或业务专用章。依法免税的供应商应提供相关文件证明；</w:t>
            </w:r>
          </w:p>
          <w:p w14:paraId="6880240B">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lang w:val="zh-CN" w:eastAsia="zh-CN"/>
                <w14:textFill>
                  <w14:solidFill>
                    <w14:schemeClr w14:val="tx1"/>
                  </w14:solidFill>
                </w14:textFill>
              </w:rPr>
              <w:t>）社会保障资金缴纳证明：</w:t>
            </w:r>
            <w:r>
              <w:rPr>
                <w:rFonts w:hint="eastAsia" w:ascii="宋体" w:hAnsi="宋体" w:cs="宋体"/>
                <w:color w:val="000000" w:themeColor="text1"/>
                <w:highlight w:val="none"/>
                <w:lang w:val="zh-CN"/>
                <w14:textFill>
                  <w14:solidFill>
                    <w14:schemeClr w14:val="tx1"/>
                  </w14:solidFill>
                </w14:textFill>
              </w:rPr>
              <w:t>提供已缴存的磋商截止时间前十二个月内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36CF374">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供应商须提供具有履行合同所必需的设备和专业技术能力的承诺；</w:t>
            </w:r>
          </w:p>
          <w:p w14:paraId="7ED735C6">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供应商应授权合法的人员参加磋商全过程，其中法定代表人直接参加磋商的，须出具</w:t>
            </w:r>
            <w:r>
              <w:rPr>
                <w:rFonts w:hint="eastAsia" w:ascii="宋体" w:hAnsi="宋体" w:cs="宋体"/>
                <w:color w:val="000000" w:themeColor="text1"/>
                <w:highlight w:val="none"/>
                <w:lang w:val="en-US" w:eastAsia="zh-CN"/>
                <w14:textFill>
                  <w14:solidFill>
                    <w14:schemeClr w14:val="tx1"/>
                  </w14:solidFill>
                </w14:textFill>
              </w:rPr>
              <w:t>法定代表人</w:t>
            </w:r>
            <w:r>
              <w:rPr>
                <w:rFonts w:hint="eastAsia" w:ascii="宋体" w:hAnsi="宋体" w:cs="宋体"/>
                <w:color w:val="000000" w:themeColor="text1"/>
                <w:highlight w:val="none"/>
                <w:lang w:val="zh-CN"/>
                <w14:textFill>
                  <w14:solidFill>
                    <w14:schemeClr w14:val="tx1"/>
                  </w14:solidFill>
                </w14:textFill>
              </w:rPr>
              <w:t>身份证</w:t>
            </w:r>
            <w:r>
              <w:rPr>
                <w:rFonts w:hint="eastAsia" w:ascii="宋体" w:hAnsi="宋体" w:cs="宋体"/>
                <w:color w:val="000000" w:themeColor="text1"/>
                <w:highlight w:val="none"/>
                <w:lang w:val="en-US" w:eastAsia="zh-CN"/>
                <w14:textFill>
                  <w14:solidFill>
                    <w14:schemeClr w14:val="tx1"/>
                  </w14:solidFill>
                </w14:textFill>
              </w:rPr>
              <w:t>明</w:t>
            </w:r>
            <w:r>
              <w:rPr>
                <w:rFonts w:hint="eastAsia" w:ascii="宋体" w:hAnsi="宋体" w:cs="宋体"/>
                <w:color w:val="000000" w:themeColor="text1"/>
                <w:highlight w:val="none"/>
                <w:lang w:val="zh-CN"/>
                <w14:textFill>
                  <w14:solidFill>
                    <w14:schemeClr w14:val="tx1"/>
                  </w14:solidFill>
                </w14:textFill>
              </w:rPr>
              <w:t>，且</w:t>
            </w:r>
            <w:r>
              <w:rPr>
                <w:rFonts w:hint="eastAsia" w:ascii="宋体" w:hAnsi="宋体" w:cs="宋体"/>
                <w:color w:val="000000" w:themeColor="text1"/>
                <w:highlight w:val="none"/>
                <w:lang w:val="en-US" w:eastAsia="zh-CN"/>
                <w14:textFill>
                  <w14:solidFill>
                    <w14:schemeClr w14:val="tx1"/>
                  </w14:solidFill>
                </w14:textFill>
              </w:rPr>
              <w:t>身份信息</w:t>
            </w:r>
            <w:r>
              <w:rPr>
                <w:rFonts w:hint="eastAsia" w:ascii="宋体" w:hAnsi="宋体" w:cs="宋体"/>
                <w:color w:val="000000" w:themeColor="text1"/>
                <w:highlight w:val="none"/>
                <w:lang w:val="zh-CN"/>
                <w14:textFill>
                  <w14:solidFill>
                    <w14:schemeClr w14:val="tx1"/>
                  </w14:solidFill>
                </w14:textFill>
              </w:rPr>
              <w:t>与营业执照上</w:t>
            </w:r>
            <w:r>
              <w:rPr>
                <w:rFonts w:hint="eastAsia" w:ascii="宋体" w:hAnsi="宋体" w:cs="宋体"/>
                <w:color w:val="000000" w:themeColor="text1"/>
                <w:highlight w:val="none"/>
                <w:lang w:val="en-US" w:eastAsia="zh-CN"/>
                <w14:textFill>
                  <w14:solidFill>
                    <w14:schemeClr w14:val="tx1"/>
                  </w14:solidFill>
                </w14:textFill>
              </w:rPr>
              <w:t>对应</w:t>
            </w:r>
            <w:r>
              <w:rPr>
                <w:rFonts w:hint="eastAsia" w:ascii="宋体" w:hAnsi="宋体" w:cs="宋体"/>
                <w:color w:val="000000" w:themeColor="text1"/>
                <w:highlight w:val="none"/>
                <w:lang w:val="zh-CN"/>
                <w14:textFill>
                  <w14:solidFill>
                    <w14:schemeClr w14:val="tx1"/>
                  </w14:solidFill>
                </w14:textFill>
              </w:rPr>
              <w:t>信息一致。法定代表人授权代表参加磋商的，须出具法定代表人授权</w:t>
            </w:r>
            <w:r>
              <w:rPr>
                <w:rFonts w:hint="eastAsia" w:ascii="宋体" w:hAnsi="宋体" w:cs="宋体"/>
                <w:color w:val="000000" w:themeColor="text1"/>
                <w:highlight w:val="none"/>
                <w:lang w:val="en-US" w:eastAsia="zh-CN"/>
                <w14:textFill>
                  <w14:solidFill>
                    <w14:schemeClr w14:val="tx1"/>
                  </w14:solidFill>
                </w14:textFill>
              </w:rPr>
              <w:t>委托</w:t>
            </w:r>
            <w:r>
              <w:rPr>
                <w:rFonts w:hint="eastAsia" w:ascii="宋体" w:hAnsi="宋体" w:cs="宋体"/>
                <w:color w:val="000000" w:themeColor="text1"/>
                <w:highlight w:val="none"/>
                <w:lang w:val="zh-CN"/>
                <w14:textFill>
                  <w14:solidFill>
                    <w14:schemeClr w14:val="tx1"/>
                  </w14:solidFill>
                </w14:textFill>
              </w:rPr>
              <w:t>书及授权代表身份证</w:t>
            </w:r>
            <w:r>
              <w:rPr>
                <w:rFonts w:hint="eastAsia" w:ascii="宋体" w:hAnsi="宋体" w:cs="宋体"/>
                <w:color w:val="000000" w:themeColor="text1"/>
                <w:highlight w:val="none"/>
                <w:lang w:val="en-US" w:eastAsia="zh-CN"/>
                <w14:textFill>
                  <w14:solidFill>
                    <w14:schemeClr w14:val="tx1"/>
                  </w14:solidFill>
                </w14:textFill>
              </w:rPr>
              <w:t>复印件</w:t>
            </w:r>
            <w:r>
              <w:rPr>
                <w:rFonts w:hint="eastAsia" w:ascii="宋体" w:hAnsi="宋体" w:cs="宋体"/>
                <w:color w:val="000000" w:themeColor="text1"/>
                <w:highlight w:val="none"/>
                <w:lang w:val="zh-CN"/>
                <w14:textFill>
                  <w14:solidFill>
                    <w14:schemeClr w14:val="tx1"/>
                  </w14:solidFill>
                </w14:textFill>
              </w:rPr>
              <w:t>；自然人参加磋商的须提供身份证复印件；</w:t>
            </w:r>
          </w:p>
          <w:p w14:paraId="1ADE5ED0">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4C88F0B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lang w:val="zh-CN" w:eastAsia="zh-CN"/>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本项目不接受联合体磋商。</w:t>
            </w:r>
          </w:p>
        </w:tc>
      </w:tr>
      <w:tr w14:paraId="6765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E69E26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1.4.2</w:t>
            </w:r>
          </w:p>
        </w:tc>
        <w:tc>
          <w:tcPr>
            <w:tcW w:w="2551" w:type="dxa"/>
            <w:vAlign w:val="center"/>
          </w:tcPr>
          <w:p w14:paraId="22927BB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是否接受联合体磋商</w:t>
            </w:r>
          </w:p>
        </w:tc>
        <w:tc>
          <w:tcPr>
            <w:tcW w:w="6061" w:type="dxa"/>
            <w:vAlign w:val="center"/>
          </w:tcPr>
          <w:p w14:paraId="07D041C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不接受</w:t>
            </w:r>
          </w:p>
          <w:p w14:paraId="13C5F67F">
            <w:pPr>
              <w:keepNext w:val="0"/>
              <w:keepLines w:val="0"/>
              <w:pageBreakBefore w:val="0"/>
              <w:kinsoku/>
              <w:wordWrap/>
              <w:overflowPunct/>
              <w:autoSpaceDE w:val="0"/>
              <w:autoSpaceDN w:val="0"/>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接受</w:t>
            </w:r>
          </w:p>
        </w:tc>
      </w:tr>
      <w:bookmarkEnd w:id="16"/>
      <w:tr w14:paraId="2CC2E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FEF028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1.9.3</w:t>
            </w:r>
          </w:p>
        </w:tc>
        <w:tc>
          <w:tcPr>
            <w:tcW w:w="2551" w:type="dxa"/>
            <w:vAlign w:val="center"/>
          </w:tcPr>
          <w:p w14:paraId="6B430CC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竞争性磋商文件澄清发出的形式</w:t>
            </w:r>
          </w:p>
        </w:tc>
        <w:tc>
          <w:tcPr>
            <w:tcW w:w="6061" w:type="dxa"/>
            <w:vAlign w:val="center"/>
          </w:tcPr>
          <w:p w14:paraId="0433302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w:t>
            </w:r>
          </w:p>
        </w:tc>
      </w:tr>
      <w:tr w14:paraId="6285E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4086FF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1.10.1</w:t>
            </w:r>
          </w:p>
        </w:tc>
        <w:tc>
          <w:tcPr>
            <w:tcW w:w="2551" w:type="dxa"/>
            <w:vAlign w:val="center"/>
          </w:tcPr>
          <w:p w14:paraId="7F89804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w:t>
            </w:r>
          </w:p>
        </w:tc>
        <w:tc>
          <w:tcPr>
            <w:tcW w:w="6061" w:type="dxa"/>
            <w:vAlign w:val="center"/>
          </w:tcPr>
          <w:p w14:paraId="6B07E8D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不允许</w:t>
            </w:r>
          </w:p>
          <w:p w14:paraId="5C69875E">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允许，分包内容要求：</w:t>
            </w:r>
          </w:p>
          <w:p w14:paraId="66651C99">
            <w:pPr>
              <w:keepNext w:val="0"/>
              <w:keepLines w:val="0"/>
              <w:pageBreakBefore w:val="0"/>
              <w:kinsoku/>
              <w:wordWrap/>
              <w:overflowPunct/>
              <w:bidi w:val="0"/>
              <w:adjustRightInd/>
              <w:snapToGrid/>
              <w:spacing w:line="400" w:lineRule="exact"/>
              <w:ind w:firstLine="840" w:firstLineChars="4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分包金额要求：</w:t>
            </w:r>
          </w:p>
          <w:p w14:paraId="6D64F7AA">
            <w:pPr>
              <w:keepNext w:val="0"/>
              <w:keepLines w:val="0"/>
              <w:pageBreakBefore w:val="0"/>
              <w:kinsoku/>
              <w:wordWrap/>
              <w:overflowPunct/>
              <w:bidi w:val="0"/>
              <w:adjustRightInd/>
              <w:snapToGrid/>
              <w:spacing w:line="400" w:lineRule="exact"/>
              <w:ind w:firstLine="840" w:firstLineChars="4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对分包人的资质要求：</w:t>
            </w:r>
          </w:p>
        </w:tc>
      </w:tr>
      <w:tr w14:paraId="5B2B3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72" w:type="dxa"/>
            <w:vAlign w:val="center"/>
          </w:tcPr>
          <w:p w14:paraId="6FB0811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1.11.1</w:t>
            </w:r>
          </w:p>
        </w:tc>
        <w:tc>
          <w:tcPr>
            <w:tcW w:w="2551" w:type="dxa"/>
            <w:vAlign w:val="center"/>
          </w:tcPr>
          <w:p w14:paraId="2F90438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实质性要求和条件</w:t>
            </w:r>
          </w:p>
        </w:tc>
        <w:tc>
          <w:tcPr>
            <w:tcW w:w="6061" w:type="dxa"/>
            <w:vAlign w:val="center"/>
          </w:tcPr>
          <w:p w14:paraId="3018DDB0">
            <w:pPr>
              <w:pStyle w:val="6"/>
              <w:keepNext w:val="0"/>
              <w:keepLines w:val="0"/>
              <w:pageBreakBefore w:val="0"/>
              <w:kinsoku/>
              <w:wordWrap/>
              <w:overflowPunct/>
              <w:topLinePunct/>
              <w:bidi w:val="0"/>
              <w:adjustRightInd/>
              <w:snapToGrid/>
              <w:spacing w:line="400" w:lineRule="exact"/>
              <w:textAlignment w:val="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竞争性磋商文件中“初步评审”的要求和条件</w:t>
            </w:r>
          </w:p>
        </w:tc>
      </w:tr>
      <w:tr w14:paraId="35DE1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D41B0D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1.11.4</w:t>
            </w:r>
          </w:p>
        </w:tc>
        <w:tc>
          <w:tcPr>
            <w:tcW w:w="2551" w:type="dxa"/>
            <w:vAlign w:val="center"/>
          </w:tcPr>
          <w:p w14:paraId="544744B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偏差</w:t>
            </w:r>
          </w:p>
        </w:tc>
        <w:tc>
          <w:tcPr>
            <w:tcW w:w="6061" w:type="dxa"/>
            <w:vAlign w:val="center"/>
          </w:tcPr>
          <w:p w14:paraId="748CDCB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不允许</w:t>
            </w:r>
          </w:p>
          <w:p w14:paraId="372A31A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允许，偏差范围：除实质性条款和规定以外的内容</w:t>
            </w:r>
          </w:p>
          <w:p w14:paraId="3F4A7866">
            <w:pPr>
              <w:keepNext w:val="0"/>
              <w:keepLines w:val="0"/>
              <w:pageBreakBefore w:val="0"/>
              <w:kinsoku/>
              <w:wordWrap/>
              <w:overflowPunct/>
              <w:bidi w:val="0"/>
              <w:adjustRightInd/>
              <w:snapToGrid/>
              <w:spacing w:line="400" w:lineRule="exact"/>
              <w:ind w:firstLine="840" w:firstLineChars="4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最高项数：/</w:t>
            </w:r>
          </w:p>
        </w:tc>
      </w:tr>
      <w:tr w14:paraId="1A383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1CED77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w:t>
            </w:r>
          </w:p>
        </w:tc>
        <w:tc>
          <w:tcPr>
            <w:tcW w:w="2551" w:type="dxa"/>
            <w:vAlign w:val="center"/>
          </w:tcPr>
          <w:p w14:paraId="468B901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构成竞争性磋商文件的其他资料</w:t>
            </w:r>
          </w:p>
        </w:tc>
        <w:tc>
          <w:tcPr>
            <w:tcW w:w="6061" w:type="dxa"/>
            <w:vAlign w:val="center"/>
          </w:tcPr>
          <w:p w14:paraId="19C2749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16795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28A3462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w:t>
            </w:r>
          </w:p>
        </w:tc>
        <w:tc>
          <w:tcPr>
            <w:tcW w:w="2551" w:type="dxa"/>
            <w:vMerge w:val="restart"/>
            <w:vAlign w:val="center"/>
          </w:tcPr>
          <w:p w14:paraId="23B5558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供应商要求澄清竞争性磋商文件</w:t>
            </w:r>
          </w:p>
        </w:tc>
        <w:tc>
          <w:tcPr>
            <w:tcW w:w="6061" w:type="dxa"/>
            <w:vAlign w:val="center"/>
          </w:tcPr>
          <w:p w14:paraId="4EBEDE6A">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时间：磋商响应文件递交截止时间5日前</w:t>
            </w:r>
          </w:p>
        </w:tc>
      </w:tr>
      <w:tr w14:paraId="1DB81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72" w:type="dxa"/>
            <w:vMerge w:val="continue"/>
            <w:vAlign w:val="center"/>
          </w:tcPr>
          <w:p w14:paraId="412C527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0D9AB91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6061" w:type="dxa"/>
            <w:vAlign w:val="center"/>
          </w:tcPr>
          <w:p w14:paraId="39F66D0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形式：书面形式递交至采购代理机构，并将可编辑的电子版发送至邮箱：2957035389@qq.com</w:t>
            </w:r>
          </w:p>
        </w:tc>
      </w:tr>
      <w:tr w14:paraId="74FE6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2893E7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w:t>
            </w:r>
          </w:p>
        </w:tc>
        <w:tc>
          <w:tcPr>
            <w:tcW w:w="2551" w:type="dxa"/>
            <w:vAlign w:val="center"/>
          </w:tcPr>
          <w:p w14:paraId="61FE28B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竞争性磋商文件澄清发出的形式</w:t>
            </w:r>
          </w:p>
        </w:tc>
        <w:tc>
          <w:tcPr>
            <w:tcW w:w="6061" w:type="dxa"/>
            <w:vAlign w:val="center"/>
          </w:tcPr>
          <w:p w14:paraId="6501D50E">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书面形式在采购代理机构现场领取或电子邮件发送</w:t>
            </w:r>
          </w:p>
        </w:tc>
      </w:tr>
      <w:tr w14:paraId="1D763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72" w:type="dxa"/>
            <w:vMerge w:val="restart"/>
            <w:vAlign w:val="center"/>
          </w:tcPr>
          <w:p w14:paraId="3F2AB5D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w:t>
            </w:r>
          </w:p>
        </w:tc>
        <w:tc>
          <w:tcPr>
            <w:tcW w:w="2551" w:type="dxa"/>
            <w:vMerge w:val="restart"/>
            <w:vAlign w:val="center"/>
          </w:tcPr>
          <w:p w14:paraId="5B3D1BA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供应商确认收到竞争性磋商文件澄清</w:t>
            </w:r>
          </w:p>
        </w:tc>
        <w:tc>
          <w:tcPr>
            <w:tcW w:w="6061" w:type="dxa"/>
            <w:vAlign w:val="center"/>
          </w:tcPr>
          <w:p w14:paraId="4FD7680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时间：1日内</w:t>
            </w:r>
          </w:p>
        </w:tc>
      </w:tr>
      <w:tr w14:paraId="5AD2C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2" w:type="dxa"/>
            <w:vMerge w:val="continue"/>
            <w:vAlign w:val="center"/>
          </w:tcPr>
          <w:p w14:paraId="53FF939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71DCC7B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w w:val="99"/>
                <w:highlight w:val="none"/>
                <w14:textFill>
                  <w14:solidFill>
                    <w14:schemeClr w14:val="tx1"/>
                  </w14:solidFill>
                </w14:textFill>
              </w:rPr>
            </w:pPr>
          </w:p>
        </w:tc>
        <w:tc>
          <w:tcPr>
            <w:tcW w:w="6061" w:type="dxa"/>
            <w:vAlign w:val="center"/>
          </w:tcPr>
          <w:p w14:paraId="550CED4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形式：在采购代理机构处现场签收或电子邮件回执</w:t>
            </w:r>
          </w:p>
        </w:tc>
      </w:tr>
      <w:tr w14:paraId="15CC6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064ED9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2.3.1</w:t>
            </w:r>
          </w:p>
        </w:tc>
        <w:tc>
          <w:tcPr>
            <w:tcW w:w="2551" w:type="dxa"/>
            <w:vAlign w:val="center"/>
          </w:tcPr>
          <w:p w14:paraId="3FA250E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竞争性磋商文件修改发出的形式</w:t>
            </w:r>
          </w:p>
        </w:tc>
        <w:tc>
          <w:tcPr>
            <w:tcW w:w="6061" w:type="dxa"/>
            <w:vAlign w:val="center"/>
          </w:tcPr>
          <w:p w14:paraId="526AF001">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书面形式在采购代理机构处现场领取或电子邮件发送</w:t>
            </w:r>
          </w:p>
        </w:tc>
      </w:tr>
      <w:tr w14:paraId="1A812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2" w:type="dxa"/>
            <w:vMerge w:val="restart"/>
            <w:vAlign w:val="center"/>
          </w:tcPr>
          <w:p w14:paraId="3656A2E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2.3.2</w:t>
            </w:r>
          </w:p>
        </w:tc>
        <w:tc>
          <w:tcPr>
            <w:tcW w:w="2551" w:type="dxa"/>
            <w:vMerge w:val="restart"/>
            <w:vAlign w:val="center"/>
          </w:tcPr>
          <w:p w14:paraId="108C518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供应商确认收到竞争性磋商文件修改</w:t>
            </w:r>
          </w:p>
        </w:tc>
        <w:tc>
          <w:tcPr>
            <w:tcW w:w="6061" w:type="dxa"/>
            <w:vAlign w:val="center"/>
          </w:tcPr>
          <w:p w14:paraId="0AB9D01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时间：1日内</w:t>
            </w:r>
          </w:p>
        </w:tc>
      </w:tr>
      <w:tr w14:paraId="253E1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72" w:type="dxa"/>
            <w:vMerge w:val="continue"/>
            <w:vAlign w:val="center"/>
          </w:tcPr>
          <w:p w14:paraId="004E567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4FFFCEF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6061" w:type="dxa"/>
            <w:vAlign w:val="center"/>
          </w:tcPr>
          <w:p w14:paraId="18F7BC65">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形式：在采购代理机构处现场签收或电子邮件回执</w:t>
            </w:r>
          </w:p>
        </w:tc>
      </w:tr>
      <w:tr w14:paraId="47406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D53806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w:t>
            </w:r>
          </w:p>
        </w:tc>
        <w:tc>
          <w:tcPr>
            <w:tcW w:w="2551" w:type="dxa"/>
            <w:vAlign w:val="center"/>
          </w:tcPr>
          <w:p w14:paraId="7AB6C3D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构成磋商响应文件的其他资料</w:t>
            </w:r>
          </w:p>
        </w:tc>
        <w:tc>
          <w:tcPr>
            <w:tcW w:w="6061" w:type="dxa"/>
            <w:vAlign w:val="center"/>
          </w:tcPr>
          <w:p w14:paraId="15E0A81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470B8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72" w:type="dxa"/>
            <w:vAlign w:val="center"/>
          </w:tcPr>
          <w:p w14:paraId="6E2303C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3.2.1</w:t>
            </w:r>
          </w:p>
        </w:tc>
        <w:tc>
          <w:tcPr>
            <w:tcW w:w="2551" w:type="dxa"/>
            <w:vAlign w:val="center"/>
          </w:tcPr>
          <w:p w14:paraId="0F5CB29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增值税税金的计算方法</w:t>
            </w:r>
          </w:p>
        </w:tc>
        <w:tc>
          <w:tcPr>
            <w:tcW w:w="6061" w:type="dxa"/>
            <w:vAlign w:val="center"/>
          </w:tcPr>
          <w:p w14:paraId="5D6CB8E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1C56D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E7209F9">
            <w:pPr>
              <w:keepNext w:val="0"/>
              <w:keepLines w:val="0"/>
              <w:pageBreakBefore w:val="0"/>
              <w:kinsoku/>
              <w:wordWrap/>
              <w:overflowPunct/>
              <w:bidi w:val="0"/>
              <w:adjustRightInd/>
              <w:snapToGrid/>
              <w:spacing w:line="400" w:lineRule="exact"/>
              <w:jc w:val="center"/>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3.2.4</w:t>
            </w:r>
          </w:p>
        </w:tc>
        <w:tc>
          <w:tcPr>
            <w:tcW w:w="2551" w:type="dxa"/>
            <w:vAlign w:val="center"/>
          </w:tcPr>
          <w:p w14:paraId="4973BE09">
            <w:pPr>
              <w:keepNext w:val="0"/>
              <w:keepLines w:val="0"/>
              <w:pageBreakBefore w:val="0"/>
              <w:kinsoku/>
              <w:wordWrap/>
              <w:overflowPunct/>
              <w:bidi w:val="0"/>
              <w:adjustRightInd/>
              <w:snapToGrid/>
              <w:spacing w:line="400" w:lineRule="exact"/>
              <w:jc w:val="center"/>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最高限价或采购预算</w:t>
            </w:r>
          </w:p>
        </w:tc>
        <w:tc>
          <w:tcPr>
            <w:tcW w:w="6061" w:type="dxa"/>
            <w:vAlign w:val="center"/>
          </w:tcPr>
          <w:p w14:paraId="17C9C6B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无</w:t>
            </w:r>
          </w:p>
          <w:p w14:paraId="3AFD54E5">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有，</w:t>
            </w:r>
            <w:bookmarkStart w:id="17" w:name="OLE_LINK60"/>
            <w:r>
              <w:rPr>
                <w:rFonts w:hint="eastAsia" w:ascii="宋体" w:hAnsi="宋体" w:cs="宋体"/>
                <w:b/>
                <w:bCs/>
                <w:color w:val="000000" w:themeColor="text1"/>
                <w:highlight w:val="none"/>
                <w14:textFill>
                  <w14:solidFill>
                    <w14:schemeClr w14:val="tx1"/>
                  </w14:solidFill>
                </w14:textFill>
              </w:rPr>
              <w:t>最高限价：人</w:t>
            </w:r>
            <w:bookmarkStart w:id="18" w:name="OLE_LINK34"/>
            <w:r>
              <w:rPr>
                <w:rFonts w:hint="eastAsia" w:ascii="宋体" w:hAnsi="宋体" w:cs="宋体"/>
                <w:b/>
                <w:bCs/>
                <w:color w:val="000000" w:themeColor="text1"/>
                <w:highlight w:val="none"/>
                <w14:textFill>
                  <w14:solidFill>
                    <w14:schemeClr w14:val="tx1"/>
                  </w14:solidFill>
                </w14:textFill>
              </w:rPr>
              <w:t>民</w:t>
            </w:r>
            <w:bookmarkEnd w:id="18"/>
            <w:r>
              <w:rPr>
                <w:rFonts w:hint="eastAsia" w:ascii="宋体" w:hAnsi="宋体" w:cs="宋体"/>
                <w:b/>
                <w:bCs/>
                <w:color w:val="000000" w:themeColor="text1"/>
                <w:highlight w:val="none"/>
                <w14:textFill>
                  <w14:solidFill>
                    <w14:schemeClr w14:val="tx1"/>
                  </w14:solidFill>
                </w14:textFill>
              </w:rPr>
              <w:t>币</w:t>
            </w:r>
            <w:bookmarkStart w:id="19" w:name="OLE_LINK35"/>
            <w:r>
              <w:rPr>
                <w:rFonts w:hint="eastAsia" w:ascii="宋体" w:hAnsi="宋体" w:cs="宋体"/>
                <w:b/>
                <w:bCs/>
                <w:color w:val="000000" w:themeColor="text1"/>
                <w:highlight w:val="none"/>
                <w:lang w:val="en-US" w:eastAsia="zh-CN"/>
                <w14:textFill>
                  <w14:solidFill>
                    <w14:schemeClr w14:val="tx1"/>
                  </w14:solidFill>
                </w14:textFill>
              </w:rPr>
              <w:t>壹拾贰万元整</w:t>
            </w:r>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120000</w:t>
            </w:r>
            <w:r>
              <w:rPr>
                <w:rFonts w:hint="eastAsia" w:ascii="宋体" w:hAnsi="宋体" w:cs="宋体"/>
                <w:b/>
                <w:bCs/>
                <w:color w:val="000000" w:themeColor="text1"/>
                <w:highlight w:val="none"/>
                <w14:textFill>
                  <w14:solidFill>
                    <w14:schemeClr w14:val="tx1"/>
                  </w14:solidFill>
                </w14:textFill>
              </w:rPr>
              <w:t>.00</w:t>
            </w:r>
            <w:r>
              <w:rPr>
                <w:rFonts w:hint="eastAsia" w:ascii="宋体" w:hAnsi="宋体" w:cs="宋体"/>
                <w:b/>
                <w:bCs/>
                <w:color w:val="000000" w:themeColor="text1"/>
                <w:highlight w:val="none"/>
                <w:lang w:val="en-US" w:eastAsia="zh-CN"/>
                <w14:textFill>
                  <w14:solidFill>
                    <w14:schemeClr w14:val="tx1"/>
                  </w14:solidFill>
                </w14:textFill>
              </w:rPr>
              <w:t>元</w:t>
            </w:r>
            <w:r>
              <w:rPr>
                <w:rFonts w:hint="eastAsia" w:ascii="宋体" w:hAnsi="宋体" w:cs="宋体"/>
                <w:b/>
                <w:bCs/>
                <w:color w:val="000000" w:themeColor="text1"/>
                <w:highlight w:val="none"/>
                <w14:textFill>
                  <w14:solidFill>
                    <w14:schemeClr w14:val="tx1"/>
                  </w14:solidFill>
                </w14:textFill>
              </w:rPr>
              <w:t>）</w:t>
            </w:r>
            <w:bookmarkEnd w:id="17"/>
            <w:bookmarkEnd w:id="19"/>
          </w:p>
        </w:tc>
      </w:tr>
      <w:tr w14:paraId="24B87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226F6C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3.2.5</w:t>
            </w:r>
          </w:p>
        </w:tc>
        <w:tc>
          <w:tcPr>
            <w:tcW w:w="2551" w:type="dxa"/>
            <w:vAlign w:val="center"/>
          </w:tcPr>
          <w:p w14:paraId="7B3739F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响应报价的其他要求</w:t>
            </w:r>
          </w:p>
        </w:tc>
        <w:tc>
          <w:tcPr>
            <w:tcW w:w="6061" w:type="dxa"/>
            <w:vAlign w:val="center"/>
          </w:tcPr>
          <w:p w14:paraId="2A05FB1C">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bookmarkStart w:id="20" w:name="OLE_LINK78"/>
            <w:r>
              <w:rPr>
                <w:rFonts w:hint="eastAsia" w:ascii="宋体" w:hAnsi="宋体" w:cs="宋体"/>
                <w:color w:val="000000" w:themeColor="text1"/>
                <w:highlight w:val="none"/>
                <w14:textFill>
                  <w14:solidFill>
                    <w14:schemeClr w14:val="tx1"/>
                  </w14:solidFill>
                </w14:textFill>
              </w:rPr>
              <w:t>响应报价应包括</w:t>
            </w:r>
            <w:bookmarkEnd w:id="20"/>
            <w:r>
              <w:rPr>
                <w:rFonts w:hint="eastAsia" w:ascii="宋体" w:hAnsi="宋体" w:cs="宋体"/>
                <w:color w:val="000000" w:themeColor="text1"/>
                <w:highlight w:val="none"/>
                <w14:textFill>
                  <w14:solidFill>
                    <w14:schemeClr w14:val="tx1"/>
                  </w14:solidFill>
                </w14:textFill>
              </w:rPr>
              <w:t>该项目的人工费、服务费、管理费、</w:t>
            </w:r>
            <w:r>
              <w:rPr>
                <w:rFonts w:hint="eastAsia" w:ascii="宋体" w:hAnsi="宋体" w:cs="宋体"/>
                <w:color w:val="000000" w:themeColor="text1"/>
                <w:highlight w:val="none"/>
                <w:lang w:val="en-US" w:eastAsia="zh-CN"/>
                <w14:textFill>
                  <w14:solidFill>
                    <w14:schemeClr w14:val="tx1"/>
                  </w14:solidFill>
                </w14:textFill>
              </w:rPr>
              <w:t>维护</w:t>
            </w:r>
            <w:r>
              <w:rPr>
                <w:rFonts w:hint="eastAsia" w:ascii="宋体" w:hAnsi="宋体" w:cs="宋体"/>
                <w:color w:val="000000" w:themeColor="text1"/>
                <w:highlight w:val="none"/>
                <w14:textFill>
                  <w14:solidFill>
                    <w14:schemeClr w14:val="tx1"/>
                  </w14:solidFill>
                </w14:textFill>
              </w:rPr>
              <w:t>费、税金、售后服务费、采购代理服务费等政策性文件规定的所有费用</w:t>
            </w:r>
          </w:p>
        </w:tc>
      </w:tr>
      <w:tr w14:paraId="5310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35EE2A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3.3.1</w:t>
            </w:r>
          </w:p>
        </w:tc>
        <w:tc>
          <w:tcPr>
            <w:tcW w:w="2551" w:type="dxa"/>
            <w:vAlign w:val="center"/>
          </w:tcPr>
          <w:p w14:paraId="0A8BE9C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竞争性磋商响应文件</w:t>
            </w:r>
          </w:p>
          <w:p w14:paraId="29E61E8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有效期</w:t>
            </w:r>
          </w:p>
        </w:tc>
        <w:tc>
          <w:tcPr>
            <w:tcW w:w="6061" w:type="dxa"/>
            <w:vAlign w:val="center"/>
          </w:tcPr>
          <w:p w14:paraId="4F6D1853">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磋商之日起90个日历日</w:t>
            </w:r>
          </w:p>
        </w:tc>
      </w:tr>
      <w:tr w14:paraId="35CA0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83B6E2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3.4.1</w:t>
            </w:r>
          </w:p>
        </w:tc>
        <w:tc>
          <w:tcPr>
            <w:tcW w:w="2551" w:type="dxa"/>
            <w:vAlign w:val="center"/>
          </w:tcPr>
          <w:p w14:paraId="2CD1761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磋商保证金</w:t>
            </w:r>
          </w:p>
        </w:tc>
        <w:tc>
          <w:tcPr>
            <w:tcW w:w="6061" w:type="dxa"/>
            <w:vAlign w:val="center"/>
          </w:tcPr>
          <w:p w14:paraId="13551F78">
            <w:pPr>
              <w:keepNext w:val="0"/>
              <w:keepLines w:val="0"/>
              <w:pageBreakBefore w:val="0"/>
              <w:kinsoku/>
              <w:wordWrap/>
              <w:overflowPunct/>
              <w:bidi w:val="0"/>
              <w:adjustRightInd/>
              <w:snapToGrid/>
              <w:spacing w:line="4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w:t>
            </w:r>
          </w:p>
        </w:tc>
      </w:tr>
      <w:tr w14:paraId="1E6FA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0634BD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3.4.4</w:t>
            </w:r>
          </w:p>
        </w:tc>
        <w:tc>
          <w:tcPr>
            <w:tcW w:w="2551" w:type="dxa"/>
            <w:vAlign w:val="center"/>
          </w:tcPr>
          <w:p w14:paraId="53E6C72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其他可以不予退还磋商保证金的情形</w:t>
            </w:r>
          </w:p>
        </w:tc>
        <w:tc>
          <w:tcPr>
            <w:tcW w:w="6061" w:type="dxa"/>
            <w:vAlign w:val="center"/>
          </w:tcPr>
          <w:p w14:paraId="31B24F0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6695A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AF87B4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w:t>
            </w:r>
          </w:p>
        </w:tc>
        <w:tc>
          <w:tcPr>
            <w:tcW w:w="2551" w:type="dxa"/>
            <w:vAlign w:val="center"/>
          </w:tcPr>
          <w:p w14:paraId="6A36E2C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资格审查资料的特殊要求</w:t>
            </w:r>
          </w:p>
        </w:tc>
        <w:tc>
          <w:tcPr>
            <w:tcW w:w="6061" w:type="dxa"/>
            <w:vAlign w:val="center"/>
          </w:tcPr>
          <w:p w14:paraId="5B1AB6A3">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无</w:t>
            </w:r>
          </w:p>
          <w:p w14:paraId="301F357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□有，具体要求：</w:t>
            </w:r>
          </w:p>
        </w:tc>
      </w:tr>
      <w:tr w14:paraId="20348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418C6F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3.5.3</w:t>
            </w:r>
          </w:p>
        </w:tc>
        <w:tc>
          <w:tcPr>
            <w:tcW w:w="2551" w:type="dxa"/>
            <w:vAlign w:val="center"/>
          </w:tcPr>
          <w:p w14:paraId="1798A5AB">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近年完成的类似项目情况的时间要求</w:t>
            </w:r>
          </w:p>
        </w:tc>
        <w:tc>
          <w:tcPr>
            <w:tcW w:w="6061" w:type="dxa"/>
            <w:vAlign w:val="center"/>
          </w:tcPr>
          <w:p w14:paraId="7563A995">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2022年1月1日</w:t>
            </w:r>
            <w:r>
              <w:rPr>
                <w:rFonts w:hint="eastAsia" w:ascii="宋体" w:hAnsi="宋体" w:cs="宋体"/>
                <w:color w:val="000000" w:themeColor="text1"/>
                <w:highlight w:val="none"/>
                <w14:textFill>
                  <w14:solidFill>
                    <w14:schemeClr w14:val="tx1"/>
                  </w14:solidFill>
                </w14:textFill>
              </w:rPr>
              <w:t>至本项目投标截止时间</w:t>
            </w:r>
          </w:p>
        </w:tc>
      </w:tr>
      <w:tr w14:paraId="647F2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2F4EB9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3.6.1</w:t>
            </w:r>
          </w:p>
        </w:tc>
        <w:tc>
          <w:tcPr>
            <w:tcW w:w="2551" w:type="dxa"/>
            <w:vAlign w:val="center"/>
          </w:tcPr>
          <w:p w14:paraId="0CCC917B">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是否允许递交备选</w:t>
            </w:r>
          </w:p>
          <w:p w14:paraId="0608B68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响应方案</w:t>
            </w:r>
          </w:p>
        </w:tc>
        <w:tc>
          <w:tcPr>
            <w:tcW w:w="6061" w:type="dxa"/>
            <w:vAlign w:val="center"/>
          </w:tcPr>
          <w:p w14:paraId="551AFE7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不允许</w:t>
            </w:r>
          </w:p>
          <w:p w14:paraId="6CBC4C3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□允许</w:t>
            </w:r>
          </w:p>
        </w:tc>
      </w:tr>
      <w:tr w14:paraId="5AE86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14CB6D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3.7.3（2）</w:t>
            </w:r>
          </w:p>
        </w:tc>
        <w:tc>
          <w:tcPr>
            <w:tcW w:w="2551" w:type="dxa"/>
            <w:vAlign w:val="center"/>
          </w:tcPr>
          <w:p w14:paraId="51E7381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磋商响应文件副本份数及其他要求</w:t>
            </w:r>
          </w:p>
        </w:tc>
        <w:tc>
          <w:tcPr>
            <w:tcW w:w="6061" w:type="dxa"/>
            <w:vAlign w:val="center"/>
          </w:tcPr>
          <w:p w14:paraId="1DCD4885">
            <w:pPr>
              <w:keepNext w:val="0"/>
              <w:keepLines w:val="0"/>
              <w:pageBreakBefore w:val="0"/>
              <w:kinsoku/>
              <w:wordWrap/>
              <w:overflowPunct/>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响应文件副本份数：</w:t>
            </w:r>
            <w:r>
              <w:rPr>
                <w:rFonts w:hint="eastAsia" w:ascii="宋体" w:hAnsi="宋体" w:cs="宋体"/>
                <w:bCs/>
                <w:color w:val="000000" w:themeColor="text1"/>
                <w:szCs w:val="21"/>
                <w:highlight w:val="none"/>
                <w14:textFill>
                  <w14:solidFill>
                    <w14:schemeClr w14:val="tx1"/>
                  </w14:solidFill>
                </w14:textFill>
              </w:rPr>
              <w:t>2份</w:t>
            </w:r>
          </w:p>
          <w:p w14:paraId="3AAA7F5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是否要求提供电子版响应文件：</w:t>
            </w:r>
          </w:p>
          <w:p w14:paraId="0B33AA47">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□不要求：</w:t>
            </w:r>
          </w:p>
          <w:p w14:paraId="51F2DAAF">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要求：</w:t>
            </w:r>
            <w:r>
              <w:rPr>
                <w:rFonts w:hint="eastAsia" w:ascii="宋体" w:hAnsi="宋体" w:cs="宋体"/>
                <w:b/>
                <w:bCs/>
                <w:color w:val="000000" w:themeColor="text1"/>
                <w:highlight w:val="none"/>
                <w14:textFill>
                  <w14:solidFill>
                    <w14:schemeClr w14:val="tx1"/>
                  </w14:solidFill>
                </w14:textFill>
              </w:rPr>
              <w:t>供应商电子版响应文件2份，载体为U盘。</w:t>
            </w:r>
          </w:p>
          <w:p w14:paraId="2FC447A3">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电子版文件格式：.DOC格式响应文件及签章齐全的纸质版正本响应文件扫描件（.PDF格式文件）</w:t>
            </w:r>
          </w:p>
          <w:p w14:paraId="711C42A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其他要求：电子版载体表面需标明项目编号、供应商名称</w:t>
            </w:r>
          </w:p>
        </w:tc>
      </w:tr>
      <w:tr w14:paraId="7E2D4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72" w:type="dxa"/>
            <w:vAlign w:val="center"/>
          </w:tcPr>
          <w:p w14:paraId="516F8C5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3.7.3（3）</w:t>
            </w:r>
          </w:p>
        </w:tc>
        <w:tc>
          <w:tcPr>
            <w:tcW w:w="2551" w:type="dxa"/>
            <w:vAlign w:val="center"/>
          </w:tcPr>
          <w:p w14:paraId="3046D9B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磋商响应文件是否需分册装订</w:t>
            </w:r>
          </w:p>
        </w:tc>
        <w:tc>
          <w:tcPr>
            <w:tcW w:w="6061" w:type="dxa"/>
            <w:vAlign w:val="center"/>
          </w:tcPr>
          <w:p w14:paraId="18E1B0AA">
            <w:pPr>
              <w:pStyle w:val="19"/>
              <w:keepNext w:val="0"/>
              <w:keepLines w:val="0"/>
              <w:pageBreakBefore w:val="0"/>
              <w:kinsoku/>
              <w:wordWrap/>
              <w:overflowPunct/>
              <w:bidi w:val="0"/>
              <w:adjustRightInd/>
              <w:snapToGrid/>
              <w:spacing w:before="0" w:after="0" w:line="400" w:lineRule="exact"/>
              <w:textAlignment w:val="auto"/>
              <w:rPr>
                <w:rFonts w:ascii="宋体" w:hAnsi="宋体" w:cs="宋体"/>
                <w:color w:val="000000" w:themeColor="text1"/>
                <w:spacing w:val="1"/>
                <w:sz w:val="21"/>
                <w:szCs w:val="21"/>
                <w:highlight w:val="none"/>
                <w:lang w:eastAsia="zh-CN"/>
                <w14:textFill>
                  <w14:solidFill>
                    <w14:schemeClr w14:val="tx1"/>
                  </w14:solidFill>
                </w14:textFill>
              </w:rPr>
            </w:pPr>
            <w:r>
              <w:rPr>
                <w:rFonts w:hint="eastAsia" w:ascii="宋体" w:hAnsi="宋体" w:cs="宋体"/>
                <w:color w:val="000000" w:themeColor="text1"/>
                <w:spacing w:val="1"/>
                <w:sz w:val="21"/>
                <w:szCs w:val="21"/>
                <w:highlight w:val="none"/>
                <w:lang w:eastAsia="zh-CN"/>
                <w14:textFill>
                  <w14:solidFill>
                    <w14:schemeClr w14:val="tx1"/>
                  </w14:solidFill>
                </w14:textFill>
              </w:rPr>
              <w:sym w:font="Wingdings" w:char="00FE"/>
            </w:r>
            <w:r>
              <w:rPr>
                <w:rFonts w:hint="eastAsia" w:ascii="宋体" w:hAnsi="宋体" w:cs="宋体"/>
                <w:color w:val="000000" w:themeColor="text1"/>
                <w:spacing w:val="1"/>
                <w:sz w:val="21"/>
                <w:szCs w:val="21"/>
                <w:highlight w:val="none"/>
                <w:lang w:eastAsia="zh-CN"/>
                <w14:textFill>
                  <w14:solidFill>
                    <w14:schemeClr w14:val="tx1"/>
                  </w14:solidFill>
                </w14:textFill>
              </w:rPr>
              <w:t>不需要</w:t>
            </w:r>
          </w:p>
          <w:p w14:paraId="57150B6B">
            <w:pPr>
              <w:pStyle w:val="19"/>
              <w:keepNext w:val="0"/>
              <w:keepLines w:val="0"/>
              <w:pageBreakBefore w:val="0"/>
              <w:kinsoku/>
              <w:wordWrap/>
              <w:overflowPunct/>
              <w:bidi w:val="0"/>
              <w:adjustRightInd/>
              <w:snapToGrid/>
              <w:spacing w:before="0" w:after="0" w:line="400" w:lineRule="exact"/>
              <w:textAlignment w:val="auto"/>
              <w:rPr>
                <w:rFonts w:ascii="宋体" w:hAnsi="宋体" w:cs="宋体"/>
                <w:color w:val="000000" w:themeColor="text1"/>
                <w:highlight w:val="none"/>
                <w:lang w:eastAsia="zh-CN"/>
                <w14:textFill>
                  <w14:solidFill>
                    <w14:schemeClr w14:val="tx1"/>
                  </w14:solidFill>
                </w14:textFill>
              </w:rPr>
            </w:pPr>
            <w:bookmarkStart w:id="21" w:name="OLE_LINK63"/>
            <w:r>
              <w:rPr>
                <w:rFonts w:hint="eastAsia" w:ascii="宋体" w:hAnsi="宋体" w:cs="宋体"/>
                <w:color w:val="000000" w:themeColor="text1"/>
                <w:spacing w:val="1"/>
                <w:sz w:val="21"/>
                <w:szCs w:val="21"/>
                <w:highlight w:val="none"/>
                <w:lang w:eastAsia="zh-CN"/>
                <w14:textFill>
                  <w14:solidFill>
                    <w14:schemeClr w14:val="tx1"/>
                  </w14:solidFill>
                </w14:textFill>
              </w:rPr>
              <w:sym w:font="Wingdings" w:char="00A8"/>
            </w:r>
            <w:bookmarkEnd w:id="21"/>
            <w:r>
              <w:rPr>
                <w:rFonts w:hint="eastAsia" w:ascii="宋体" w:hAnsi="宋体" w:cs="宋体"/>
                <w:color w:val="000000" w:themeColor="text1"/>
                <w:spacing w:val="1"/>
                <w:sz w:val="21"/>
                <w:szCs w:val="21"/>
                <w:highlight w:val="none"/>
                <w:lang w:eastAsia="zh-CN"/>
                <w14:textFill>
                  <w14:solidFill>
                    <w14:schemeClr w14:val="tx1"/>
                  </w14:solidFill>
                </w14:textFill>
              </w:rPr>
              <w:t>需要，分册装订要求：</w:t>
            </w:r>
          </w:p>
        </w:tc>
      </w:tr>
      <w:tr w14:paraId="20FD9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94D01E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4.1.2</w:t>
            </w:r>
          </w:p>
        </w:tc>
        <w:tc>
          <w:tcPr>
            <w:tcW w:w="2551" w:type="dxa"/>
            <w:vAlign w:val="center"/>
          </w:tcPr>
          <w:p w14:paraId="271E50A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封套上应载明的信息</w:t>
            </w:r>
          </w:p>
        </w:tc>
        <w:tc>
          <w:tcPr>
            <w:tcW w:w="6061" w:type="dxa"/>
            <w:vAlign w:val="center"/>
          </w:tcPr>
          <w:p w14:paraId="19A7D31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格式自拟</w:t>
            </w:r>
          </w:p>
        </w:tc>
      </w:tr>
      <w:tr w14:paraId="6A738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E5B2CA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4.2.1</w:t>
            </w:r>
          </w:p>
        </w:tc>
        <w:tc>
          <w:tcPr>
            <w:tcW w:w="2551" w:type="dxa"/>
            <w:vAlign w:val="center"/>
          </w:tcPr>
          <w:p w14:paraId="0B7BDFB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磋商响应文件递交截止</w:t>
            </w:r>
          </w:p>
          <w:p w14:paraId="12E29DF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p>
        </w:tc>
        <w:tc>
          <w:tcPr>
            <w:tcW w:w="6061" w:type="dxa"/>
            <w:vAlign w:val="center"/>
          </w:tcPr>
          <w:p w14:paraId="71B3119E">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2025年</w:t>
            </w: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04日09</w:t>
            </w:r>
            <w:r>
              <w:rPr>
                <w:rFonts w:hint="eastAsia" w:ascii="宋体" w:hAnsi="宋体" w:cs="宋体"/>
                <w:color w:val="000000" w:themeColor="text1"/>
                <w:highlight w:val="none"/>
                <w14:textFill>
                  <w14:solidFill>
                    <w14:schemeClr w14:val="tx1"/>
                  </w14:solidFill>
                </w14:textFill>
              </w:rPr>
              <w:t>时00分00秒</w:t>
            </w:r>
          </w:p>
        </w:tc>
      </w:tr>
      <w:tr w14:paraId="4CEB2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14:paraId="41B26CA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4.2.2</w:t>
            </w:r>
          </w:p>
        </w:tc>
        <w:tc>
          <w:tcPr>
            <w:tcW w:w="2551" w:type="dxa"/>
            <w:vAlign w:val="center"/>
          </w:tcPr>
          <w:p w14:paraId="1147626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递交磋商响应文件地点</w:t>
            </w:r>
          </w:p>
        </w:tc>
        <w:tc>
          <w:tcPr>
            <w:tcW w:w="6061" w:type="dxa"/>
            <w:vAlign w:val="center"/>
          </w:tcPr>
          <w:p w14:paraId="35E9511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西安市高新区高新三路9号新时代大厦西四楼第一会议室</w:t>
            </w:r>
          </w:p>
        </w:tc>
      </w:tr>
      <w:tr w14:paraId="43B13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A2FCFD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4.2.3</w:t>
            </w:r>
          </w:p>
        </w:tc>
        <w:tc>
          <w:tcPr>
            <w:tcW w:w="2551" w:type="dxa"/>
            <w:vAlign w:val="center"/>
          </w:tcPr>
          <w:p w14:paraId="74024E9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磋商响应文件是否退还</w:t>
            </w:r>
          </w:p>
        </w:tc>
        <w:tc>
          <w:tcPr>
            <w:tcW w:w="6061" w:type="dxa"/>
            <w:vAlign w:val="center"/>
          </w:tcPr>
          <w:p w14:paraId="474E930A">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w:t>
            </w:r>
          </w:p>
          <w:p w14:paraId="3A7CB42A">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□是，退还时间：/</w:t>
            </w:r>
          </w:p>
          <w:p w14:paraId="2513459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注：如至磋商响应文件递交截止时间，递交磋商响应文件的供应商不足三家时，现场退还已递交的磋商响应文件</w:t>
            </w:r>
          </w:p>
        </w:tc>
      </w:tr>
      <w:tr w14:paraId="0ABEF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97FD13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w:t>
            </w:r>
          </w:p>
        </w:tc>
        <w:tc>
          <w:tcPr>
            <w:tcW w:w="2551" w:type="dxa"/>
            <w:vAlign w:val="center"/>
          </w:tcPr>
          <w:p w14:paraId="5FB09A4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开启时间和地点</w:t>
            </w:r>
          </w:p>
        </w:tc>
        <w:tc>
          <w:tcPr>
            <w:tcW w:w="6061" w:type="dxa"/>
            <w:vAlign w:val="center"/>
          </w:tcPr>
          <w:p w14:paraId="5ECB41F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时间：同磋商响应文件递交截止时间</w:t>
            </w:r>
          </w:p>
          <w:p w14:paraId="1001216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地点：同递交磋商响应文件地点</w:t>
            </w:r>
          </w:p>
        </w:tc>
      </w:tr>
      <w:tr w14:paraId="07805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C6A69D7">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5.2（4）</w:t>
            </w:r>
          </w:p>
        </w:tc>
        <w:tc>
          <w:tcPr>
            <w:tcW w:w="2551" w:type="dxa"/>
            <w:vAlign w:val="center"/>
          </w:tcPr>
          <w:p w14:paraId="645C712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磋商响应文件开启顺序</w:t>
            </w:r>
          </w:p>
        </w:tc>
        <w:tc>
          <w:tcPr>
            <w:tcW w:w="6061" w:type="dxa"/>
            <w:vAlign w:val="center"/>
          </w:tcPr>
          <w:p w14:paraId="785539C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随机开启</w:t>
            </w:r>
          </w:p>
        </w:tc>
      </w:tr>
      <w:tr w14:paraId="75974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0541EBB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22" w:name="OLE_LINK18" w:colFirst="2" w:colLast="2"/>
            <w:r>
              <w:rPr>
                <w:rFonts w:hint="eastAsia" w:ascii="宋体" w:hAnsi="宋体" w:cs="宋体"/>
                <w:color w:val="000000" w:themeColor="text1"/>
                <w:highlight w:val="none"/>
                <w14:textFill>
                  <w14:solidFill>
                    <w14:schemeClr w14:val="tx1"/>
                  </w14:solidFill>
                </w14:textFill>
              </w:rPr>
              <w:t>6.1.1</w:t>
            </w:r>
          </w:p>
        </w:tc>
        <w:tc>
          <w:tcPr>
            <w:tcW w:w="2551" w:type="dxa"/>
            <w:vAlign w:val="center"/>
          </w:tcPr>
          <w:p w14:paraId="45C4920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磋商小组的组建</w:t>
            </w:r>
          </w:p>
        </w:tc>
        <w:tc>
          <w:tcPr>
            <w:tcW w:w="6061" w:type="dxa"/>
            <w:vAlign w:val="center"/>
          </w:tcPr>
          <w:p w14:paraId="2F69DF1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磋商小组的构成：</w:t>
            </w: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人，其中采购人代表</w:t>
            </w: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w:t>
            </w:r>
          </w:p>
          <w:p w14:paraId="28ED329C">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磋商小组专家确定方式：按规定在政府采购专家库中随机抽取。</w:t>
            </w:r>
          </w:p>
        </w:tc>
      </w:tr>
      <w:tr w14:paraId="7206D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1B0DB1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6.3.2</w:t>
            </w:r>
          </w:p>
        </w:tc>
        <w:tc>
          <w:tcPr>
            <w:tcW w:w="2551" w:type="dxa"/>
            <w:vAlign w:val="center"/>
          </w:tcPr>
          <w:p w14:paraId="47D2952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磋商小组推荐成交候选供应商数量</w:t>
            </w:r>
          </w:p>
        </w:tc>
        <w:tc>
          <w:tcPr>
            <w:tcW w:w="6061" w:type="dxa"/>
            <w:vAlign w:val="center"/>
          </w:tcPr>
          <w:p w14:paraId="0DE03D71">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3名</w:t>
            </w:r>
          </w:p>
        </w:tc>
      </w:tr>
      <w:bookmarkEnd w:id="22"/>
      <w:tr w14:paraId="55664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72" w:type="dxa"/>
            <w:vAlign w:val="center"/>
          </w:tcPr>
          <w:p w14:paraId="7EBBC2B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w:t>
            </w:r>
          </w:p>
        </w:tc>
        <w:tc>
          <w:tcPr>
            <w:tcW w:w="2551" w:type="dxa"/>
            <w:vAlign w:val="center"/>
          </w:tcPr>
          <w:p w14:paraId="2D79569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成交结果公示媒介及期限</w:t>
            </w:r>
          </w:p>
        </w:tc>
        <w:tc>
          <w:tcPr>
            <w:tcW w:w="6061" w:type="dxa"/>
            <w:vAlign w:val="center"/>
          </w:tcPr>
          <w:p w14:paraId="498F552C">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公示媒介：</w:t>
            </w:r>
            <w:r>
              <w:rPr>
                <w:rFonts w:hint="eastAsia" w:ascii="宋体" w:hAnsi="宋体" w:cs="宋体"/>
                <w:bCs/>
                <w:color w:val="000000" w:themeColor="text1"/>
                <w:szCs w:val="21"/>
                <w:highlight w:val="none"/>
                <w14:textFill>
                  <w14:solidFill>
                    <w14:schemeClr w14:val="tx1"/>
                  </w14:solidFill>
                </w14:textFill>
              </w:rPr>
              <w:t>《陕西省政府采购网》</w:t>
            </w:r>
          </w:p>
          <w:p w14:paraId="3C28BE5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公示期限：1个工作日</w:t>
            </w:r>
          </w:p>
        </w:tc>
      </w:tr>
      <w:tr w14:paraId="7FC35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8E8862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23" w:name="OLE_LINK19" w:colFirst="2" w:colLast="2"/>
            <w:r>
              <w:rPr>
                <w:rFonts w:hint="eastAsia" w:ascii="宋体" w:hAnsi="宋体" w:cs="宋体"/>
                <w:color w:val="000000" w:themeColor="text1"/>
                <w:highlight w:val="none"/>
                <w14:textFill>
                  <w14:solidFill>
                    <w14:schemeClr w14:val="tx1"/>
                  </w14:solidFill>
                </w14:textFill>
              </w:rPr>
              <w:t>7.4.1</w:t>
            </w:r>
          </w:p>
        </w:tc>
        <w:tc>
          <w:tcPr>
            <w:tcW w:w="2551" w:type="dxa"/>
            <w:vAlign w:val="center"/>
          </w:tcPr>
          <w:p w14:paraId="1B6B39C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是否授权磋商小组确定成交供应商</w:t>
            </w:r>
          </w:p>
        </w:tc>
        <w:tc>
          <w:tcPr>
            <w:tcW w:w="6061" w:type="dxa"/>
            <w:vAlign w:val="center"/>
          </w:tcPr>
          <w:p w14:paraId="125D71F7">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是；由磋商小组确定排序第一的成交候选供应商为成交供应商；</w:t>
            </w:r>
          </w:p>
          <w:p w14:paraId="7CAE9CAF">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否：由采购人根据磋商小组推荐的成交候选供应商按顺序确定成交供应商。</w:t>
            </w:r>
          </w:p>
        </w:tc>
      </w:tr>
      <w:tr w14:paraId="00C60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B6C5C2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7.5</w:t>
            </w:r>
          </w:p>
        </w:tc>
        <w:tc>
          <w:tcPr>
            <w:tcW w:w="2551" w:type="dxa"/>
            <w:vAlign w:val="center"/>
          </w:tcPr>
          <w:p w14:paraId="71C04E7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w:t>
            </w:r>
          </w:p>
        </w:tc>
        <w:tc>
          <w:tcPr>
            <w:tcW w:w="6061" w:type="dxa"/>
            <w:vAlign w:val="center"/>
          </w:tcPr>
          <w:p w14:paraId="3BBF8552">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是否要求成交供应商提交履约保证金：</w:t>
            </w:r>
          </w:p>
          <w:p w14:paraId="6EBD5C36">
            <w:pPr>
              <w:keepNext w:val="0"/>
              <w:keepLines w:val="0"/>
              <w:pageBreakBefore w:val="0"/>
              <w:kinsoku/>
              <w:wordWrap/>
              <w:overflowPunct/>
              <w:bidi w:val="0"/>
              <w:adjustRightInd/>
              <w:snapToGrid/>
              <w:spacing w:line="4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要求</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成交金额的5%，以非现金方式向采购代理机构缴纳</w:t>
            </w:r>
            <w:r>
              <w:rPr>
                <w:rFonts w:hint="eastAsia" w:ascii="宋体" w:hAnsi="宋体" w:cs="宋体"/>
                <w:color w:val="000000" w:themeColor="text1"/>
                <w:highlight w:val="none"/>
                <w:lang w:eastAsia="zh-CN"/>
                <w14:textFill>
                  <w14:solidFill>
                    <w14:schemeClr w14:val="tx1"/>
                  </w14:solidFill>
                </w14:textFill>
              </w:rPr>
              <w:t>。</w:t>
            </w:r>
          </w:p>
          <w:p w14:paraId="46EF3E1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不要求</w:t>
            </w:r>
          </w:p>
        </w:tc>
      </w:tr>
      <w:bookmarkEnd w:id="23"/>
      <w:tr w14:paraId="6AD68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7AC112A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1" w:type="dxa"/>
            <w:vAlign w:val="center"/>
          </w:tcPr>
          <w:p w14:paraId="17B2992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是否采用电子招标投标</w:t>
            </w:r>
          </w:p>
        </w:tc>
        <w:tc>
          <w:tcPr>
            <w:tcW w:w="6061" w:type="dxa"/>
            <w:vAlign w:val="center"/>
          </w:tcPr>
          <w:p w14:paraId="2178DE02">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w:t>
            </w:r>
          </w:p>
          <w:p w14:paraId="4C0BF7B7">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是，具体要求：</w:t>
            </w:r>
          </w:p>
        </w:tc>
      </w:tr>
      <w:tr w14:paraId="66A05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9BB067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8612" w:type="dxa"/>
            <w:gridSpan w:val="2"/>
            <w:vAlign w:val="center"/>
          </w:tcPr>
          <w:p w14:paraId="75F6498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需要补充的其他内容</w:t>
            </w:r>
          </w:p>
        </w:tc>
      </w:tr>
      <w:tr w14:paraId="50F42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8F4752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w:t>
            </w:r>
          </w:p>
        </w:tc>
        <w:tc>
          <w:tcPr>
            <w:tcW w:w="2551" w:type="dxa"/>
            <w:vAlign w:val="center"/>
          </w:tcPr>
          <w:p w14:paraId="1ACB515A">
            <w:pPr>
              <w:pStyle w:val="20"/>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项目属性及所属行业</w:t>
            </w:r>
          </w:p>
        </w:tc>
        <w:tc>
          <w:tcPr>
            <w:tcW w:w="6061" w:type="dxa"/>
            <w:vAlign w:val="center"/>
          </w:tcPr>
          <w:p w14:paraId="5E969C9F">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本项目属性：服务类</w:t>
            </w:r>
          </w:p>
          <w:p w14:paraId="543EA541">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本项目采购标的所属行业为：其他未列明行业</w:t>
            </w:r>
          </w:p>
        </w:tc>
      </w:tr>
      <w:tr w14:paraId="038DF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E485FE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10.2</w:t>
            </w:r>
          </w:p>
        </w:tc>
        <w:tc>
          <w:tcPr>
            <w:tcW w:w="2551" w:type="dxa"/>
            <w:vAlign w:val="center"/>
          </w:tcPr>
          <w:p w14:paraId="72E1E057">
            <w:pPr>
              <w:pStyle w:val="20"/>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报价货币</w:t>
            </w:r>
          </w:p>
        </w:tc>
        <w:tc>
          <w:tcPr>
            <w:tcW w:w="6061" w:type="dxa"/>
            <w:vAlign w:val="center"/>
          </w:tcPr>
          <w:p w14:paraId="35467A21">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人民币（本项目不接受除人民币外的其它货币）</w:t>
            </w:r>
          </w:p>
        </w:tc>
      </w:tr>
      <w:tr w14:paraId="2ED7E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D23315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24" w:name="OLE_LINK20" w:colFirst="1" w:colLast="2"/>
            <w:r>
              <w:rPr>
                <w:rFonts w:hint="eastAsia" w:ascii="宋体" w:hAnsi="宋体" w:cs="宋体"/>
                <w:color w:val="000000" w:themeColor="text1"/>
                <w:highlight w:val="none"/>
                <w14:textFill>
                  <w14:solidFill>
                    <w14:schemeClr w14:val="tx1"/>
                  </w14:solidFill>
                </w14:textFill>
              </w:rPr>
              <w:t>10.3</w:t>
            </w:r>
          </w:p>
        </w:tc>
        <w:tc>
          <w:tcPr>
            <w:tcW w:w="2551" w:type="dxa"/>
            <w:vAlign w:val="center"/>
          </w:tcPr>
          <w:p w14:paraId="1AB73B3E">
            <w:pPr>
              <w:pStyle w:val="20"/>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代理服务费收费标准</w:t>
            </w:r>
          </w:p>
        </w:tc>
        <w:tc>
          <w:tcPr>
            <w:tcW w:w="6061" w:type="dxa"/>
            <w:vAlign w:val="center"/>
          </w:tcPr>
          <w:p w14:paraId="34D57AF3">
            <w:pPr>
              <w:pStyle w:val="20"/>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代理服务费以成交金额为基础，参照《国家计委关于印发&lt;招标代理服务收费管理暂行办法&gt;的通知》（计价格[2002]1980号）规定的标准计算收取，</w:t>
            </w:r>
            <w:r>
              <w:rPr>
                <w:rFonts w:hint="eastAsia" w:ascii="宋体" w:hAnsi="宋体" w:cs="宋体"/>
                <w:color w:val="000000" w:themeColor="text1"/>
                <w:highlight w:val="none"/>
                <w:lang w:val="en-US" w:eastAsia="zh-CN"/>
                <w14:textFill>
                  <w14:solidFill>
                    <w14:schemeClr w14:val="tx1"/>
                  </w14:solidFill>
                </w14:textFill>
              </w:rPr>
              <w:t>不足3000.00按3000.00收取，</w:t>
            </w:r>
            <w:r>
              <w:rPr>
                <w:rFonts w:hint="eastAsia" w:ascii="宋体" w:hAnsi="宋体" w:cs="宋体"/>
                <w:color w:val="000000" w:themeColor="text1"/>
                <w:highlight w:val="none"/>
                <w14:textFill>
                  <w14:solidFill>
                    <w14:schemeClr w14:val="tx1"/>
                  </w14:solidFill>
                </w14:textFill>
              </w:rPr>
              <w:t>由成交供应商在领取成交通知书前一次性向采购代理机构足额支付。</w:t>
            </w:r>
          </w:p>
        </w:tc>
      </w:tr>
      <w:bookmarkEnd w:id="24"/>
      <w:tr w14:paraId="30CA1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CE209C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10.4</w:t>
            </w:r>
          </w:p>
        </w:tc>
        <w:tc>
          <w:tcPr>
            <w:tcW w:w="2551" w:type="dxa"/>
            <w:vAlign w:val="center"/>
          </w:tcPr>
          <w:p w14:paraId="5382322C">
            <w:pPr>
              <w:pStyle w:val="20"/>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代理服务费缴纳账户</w:t>
            </w:r>
          </w:p>
        </w:tc>
        <w:tc>
          <w:tcPr>
            <w:tcW w:w="6061" w:type="dxa"/>
            <w:vAlign w:val="center"/>
          </w:tcPr>
          <w:p w14:paraId="166A0482">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单位名称：陕西中采项目管理有限公司 </w:t>
            </w:r>
          </w:p>
          <w:p w14:paraId="2771484F">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开户行名称：招商银行股份有限公司西安分行营业部</w:t>
            </w:r>
          </w:p>
          <w:p w14:paraId="431BD5EB">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账号：129911536210906</w:t>
            </w:r>
          </w:p>
          <w:p w14:paraId="2D909F3B">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联系人：万工/029-88811050</w:t>
            </w:r>
          </w:p>
          <w:p w14:paraId="6CF10E89">
            <w:pPr>
              <w:pStyle w:val="20"/>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请成交供应商按照要求将服务费汇入以上指定账户，如因自身原因发生错误，产生的不利后果均由供应商自行承担。</w:t>
            </w:r>
          </w:p>
        </w:tc>
      </w:tr>
      <w:tr w14:paraId="30BEA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1A34AC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w:t>
            </w:r>
          </w:p>
        </w:tc>
        <w:tc>
          <w:tcPr>
            <w:tcW w:w="2551" w:type="dxa"/>
            <w:vAlign w:val="center"/>
          </w:tcPr>
          <w:p w14:paraId="4D1F69C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解释权</w:t>
            </w:r>
          </w:p>
        </w:tc>
        <w:tc>
          <w:tcPr>
            <w:tcW w:w="6061" w:type="dxa"/>
            <w:vAlign w:val="center"/>
          </w:tcPr>
          <w:p w14:paraId="49B2F84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采购阶段的规定，按供应商须知、评审办法、竞争性磋商响应文件格式的先后顺序解释；按本款前述规定仍不能形成结论的，由采购人负责解释。</w:t>
            </w:r>
          </w:p>
        </w:tc>
      </w:tr>
      <w:bookmarkEnd w:id="9"/>
      <w:bookmarkEnd w:id="10"/>
      <w:bookmarkEnd w:id="11"/>
      <w:bookmarkEnd w:id="12"/>
      <w:bookmarkEnd w:id="13"/>
    </w:tbl>
    <w:p w14:paraId="38247229">
      <w:pPr>
        <w:rPr>
          <w:rFonts w:hint="eastAsia" w:ascii="宋体" w:hAnsi="宋体" w:cs="宋体"/>
          <w:b/>
          <w:color w:val="000000" w:themeColor="text1"/>
          <w:szCs w:val="21"/>
          <w:highlight w:val="none"/>
          <w14:textFill>
            <w14:solidFill>
              <w14:schemeClr w14:val="tx1"/>
            </w14:solidFill>
          </w14:textFill>
        </w:rPr>
      </w:pPr>
      <w:bookmarkStart w:id="25" w:name="OLE_LINK21"/>
      <w:r>
        <w:rPr>
          <w:rFonts w:hint="eastAsia" w:ascii="宋体" w:hAnsi="宋体" w:cs="宋体"/>
          <w:b/>
          <w:color w:val="000000" w:themeColor="text1"/>
          <w:szCs w:val="21"/>
          <w:highlight w:val="none"/>
          <w14:textFill>
            <w14:solidFill>
              <w14:schemeClr w14:val="tx1"/>
            </w14:solidFill>
          </w14:textFill>
        </w:rPr>
        <w:br w:type="page"/>
      </w:r>
    </w:p>
    <w:p w14:paraId="65C021A6">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总则</w:t>
      </w:r>
    </w:p>
    <w:p w14:paraId="056A0CC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 项目概况</w:t>
      </w:r>
    </w:p>
    <w:p w14:paraId="0706C71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根据《中华人民共和国政府采购法》、《中华人民共和国政府采购法实施条例》、《政府采购竞争性磋商采购方式管理暂行办法》等有关法律、法规和规章的规定，本项目已具备采购条件，现对本项目进行采购。</w:t>
      </w:r>
    </w:p>
    <w:p w14:paraId="524652B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 采购人：见供应商须知前附表。</w:t>
      </w:r>
    </w:p>
    <w:p w14:paraId="6E9D1E8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 采购代理机构：见供应商须知前附表。</w:t>
      </w:r>
    </w:p>
    <w:p w14:paraId="4260C4F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 采购项目名称：见供应商须知前附表。</w:t>
      </w:r>
    </w:p>
    <w:p w14:paraId="189B8FC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 采购项目的资金来源和落实情况</w:t>
      </w:r>
    </w:p>
    <w:p w14:paraId="5B0DB16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 资金来源及比例：见供应商须知前附表。</w:t>
      </w:r>
    </w:p>
    <w:p w14:paraId="0C469BA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 资金落实情况：见供应商须知前附表。</w:t>
      </w:r>
    </w:p>
    <w:p w14:paraId="0776568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1.3采购范围、</w:t>
      </w:r>
      <w:r>
        <w:rPr>
          <w:rFonts w:hint="eastAsia" w:ascii="宋体" w:hAnsi="宋体" w:cs="宋体"/>
          <w:color w:val="000000" w:themeColor="text1"/>
          <w:szCs w:val="21"/>
          <w:highlight w:val="none"/>
          <w:lang w:val="en-US" w:eastAsia="zh-CN"/>
          <w14:textFill>
            <w14:solidFill>
              <w14:schemeClr w14:val="tx1"/>
            </w14:solidFill>
          </w14:textFill>
        </w:rPr>
        <w:t>维护期限</w:t>
      </w:r>
      <w:r>
        <w:rPr>
          <w:rFonts w:hint="eastAsia" w:ascii="宋体" w:hAnsi="宋体" w:cs="宋体"/>
          <w:color w:val="000000" w:themeColor="text1"/>
          <w:szCs w:val="21"/>
          <w:highlight w:val="none"/>
          <w14:textFill>
            <w14:solidFill>
              <w14:schemeClr w14:val="tx1"/>
            </w14:solidFill>
          </w14:textFill>
        </w:rPr>
        <w:t>、维保期、服务地点和质量标准</w:t>
      </w:r>
    </w:p>
    <w:p w14:paraId="50FD9B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 采购范围：见供应商须知前附表。</w:t>
      </w:r>
    </w:p>
    <w:p w14:paraId="7B7891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1.3.2 </w:t>
      </w:r>
      <w:r>
        <w:rPr>
          <w:rFonts w:hint="eastAsia" w:ascii="宋体" w:hAnsi="宋体" w:cs="宋体"/>
          <w:color w:val="000000" w:themeColor="text1"/>
          <w:szCs w:val="21"/>
          <w:highlight w:val="none"/>
          <w:lang w:val="en-US" w:eastAsia="zh-CN"/>
          <w14:textFill>
            <w14:solidFill>
              <w14:schemeClr w14:val="tx1"/>
            </w14:solidFill>
          </w14:textFill>
        </w:rPr>
        <w:t>维护期限</w:t>
      </w:r>
      <w:r>
        <w:rPr>
          <w:rFonts w:hint="eastAsia" w:ascii="宋体" w:hAnsi="宋体" w:cs="宋体"/>
          <w:color w:val="000000" w:themeColor="text1"/>
          <w:szCs w:val="21"/>
          <w:highlight w:val="none"/>
          <w14:textFill>
            <w14:solidFill>
              <w14:schemeClr w14:val="tx1"/>
            </w14:solidFill>
          </w14:textFill>
        </w:rPr>
        <w:t>：见供应商须知前附表。</w:t>
      </w:r>
    </w:p>
    <w:p w14:paraId="710CDAB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 服务地点：见供应商须知前附表。</w:t>
      </w:r>
    </w:p>
    <w:p w14:paraId="6FA6431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质量标准：见供应商须知前附表。</w:t>
      </w:r>
    </w:p>
    <w:p w14:paraId="6A9733F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1.4供应商资格要求</w:t>
      </w:r>
    </w:p>
    <w:p w14:paraId="02B64CC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 供应商应具备承担本采购项目资格要求：见供应商须知前附表。</w:t>
      </w:r>
    </w:p>
    <w:p w14:paraId="7BE920C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1.4.2供应商须知前附表规定接受联合体的，联合体除应符合本章对供应商应具备承担本采购项目资格要求和供应商须知前附表的要求外，还应遵守以下规定：</w:t>
      </w:r>
    </w:p>
    <w:p w14:paraId="0C944B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（1）联合体各方应按竞争性磋商文件提供的格式签订联合体协议书，明确联合体牵头人和各方权利义务，并承诺就成交项目向采购人承担连带责任；</w:t>
      </w:r>
    </w:p>
    <w:p w14:paraId="6BEF6D9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（2）由同一专业的单位组成的联合体，按照资质等级较低的单位确定资质等级；</w:t>
      </w:r>
    </w:p>
    <w:p w14:paraId="50740CA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（3）联合体各方不得再以自己名义单独或参加其他联合体在本采购项目中磋商，否则各相关磋商响应均无效。</w:t>
      </w:r>
    </w:p>
    <w:p w14:paraId="5FA8D6A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供应商不得存在下列情形之一：</w:t>
      </w:r>
    </w:p>
    <w:p w14:paraId="2035C9B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（1）为采购人不具有独立法人资格的附属机构（单位）；</w:t>
      </w:r>
    </w:p>
    <w:p w14:paraId="00536D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（2）与采购人（项目单位）存在利害关系且可能影响磋商公正性；</w:t>
      </w:r>
    </w:p>
    <w:p w14:paraId="19733B2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w:t>
      </w:r>
    </w:p>
    <w:p w14:paraId="18F4A4B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（4）为本采购项目的采购代理机构；</w:t>
      </w:r>
    </w:p>
    <w:p w14:paraId="7EE4323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（5）与本采购项目的采购代理机构存在控股或参股关系；</w:t>
      </w:r>
    </w:p>
    <w:p w14:paraId="342E844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（6）被依法暂停或者取消投标资格；</w:t>
      </w:r>
    </w:p>
    <w:p w14:paraId="1827AED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（7）被责令停产停业、暂扣或者吊销许可证、暂扣或者吊销执照；</w:t>
      </w:r>
    </w:p>
    <w:p w14:paraId="09D8849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（8）进入清算程序，或被宣告破产，或其他丧失履约能力的情形；</w:t>
      </w:r>
    </w:p>
    <w:p w14:paraId="086D99D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（9）在最近三年内发生重大质量问题（以相关行业主管部门的行政处罚决定或司法机关出具的有关法律文书为准）；</w:t>
      </w:r>
    </w:p>
    <w:p w14:paraId="17E15D2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（10）被工商行政管理机关在国家企业信用信息公示系统中列入严重违法失信企业名单；</w:t>
      </w:r>
    </w:p>
    <w:p w14:paraId="33FC022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（11）被最高人民法院在“信用中国”网站（www.creditchina.gov.cn）或各级信用信息共享平台中列入失信被执行人名单；</w:t>
      </w:r>
    </w:p>
    <w:p w14:paraId="0C456D0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（12）法律法规或供应商须知前附表规定的其他情形。。</w:t>
      </w:r>
    </w:p>
    <w:p w14:paraId="07B25BB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 费用承担</w:t>
      </w:r>
    </w:p>
    <w:p w14:paraId="613965E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供应商准备和参加磋商活动发生的费用自理。</w:t>
      </w:r>
    </w:p>
    <w:p w14:paraId="1475272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1.6保密</w:t>
      </w:r>
    </w:p>
    <w:p w14:paraId="6F84230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参与磋商活动的各方应对竞争性磋商文件和磋商响应文件中的商业和技术等秘密保密，否则应承担相应的法律责任。</w:t>
      </w:r>
    </w:p>
    <w:p w14:paraId="499F1F1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 语言文字</w:t>
      </w:r>
    </w:p>
    <w:p w14:paraId="2214589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磋商响应文件使用的语言文字为中文。专用术语使用外文的，应附有中文注释。</w:t>
      </w:r>
    </w:p>
    <w:p w14:paraId="693A0D4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1.8计量单位</w:t>
      </w:r>
    </w:p>
    <w:p w14:paraId="6186066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所有计量均采用中华人民共和国法定计量单位。</w:t>
      </w:r>
    </w:p>
    <w:p w14:paraId="020B54C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1.9磋商预备会</w:t>
      </w:r>
    </w:p>
    <w:p w14:paraId="77CA921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供应商须知前附表规定召开磋商预备会的，采购人按供应商须知前附表规定的时间和地点召开磋商预备会，澄清供应商提出的问题。</w:t>
      </w:r>
    </w:p>
    <w:p w14:paraId="7962A8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 供应商应按供应商须知前附表规定的时间和形式将提出的问题送达采购人，以便采购人在会议期间澄清。</w:t>
      </w:r>
    </w:p>
    <w:p w14:paraId="27A9E69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磋商预备会后，采购人将对供应商所提问题的澄清，以供应商须知前附表规定的形式通知所有获取竞争性磋商文件的供应商。该澄清内容为竞争性磋商文件的组成部分。</w:t>
      </w:r>
    </w:p>
    <w:p w14:paraId="0081180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 分包</w:t>
      </w:r>
    </w:p>
    <w:p w14:paraId="35B6379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本项目不允许分包。</w:t>
      </w:r>
    </w:p>
    <w:p w14:paraId="5FB68F1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1.11响应和偏差</w:t>
      </w:r>
    </w:p>
    <w:p w14:paraId="2068ADD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1.11.1磋商响应文件应当对竞争性磋商文件的实质性要求和条件作出满足性或更有利于采购人的响应，否则，供应商将被否决。实质性要求和条件见供应商须知前附表。</w:t>
      </w:r>
    </w:p>
    <w:p w14:paraId="40D5548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1.11.2 供应商应根据竞争性磋商文件的要求提供相关服务方案等内容，以对竞争性磋商文件作出响应。</w:t>
      </w:r>
    </w:p>
    <w:p w14:paraId="7D102F3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1.11.3 供应</w:t>
      </w:r>
      <w:bookmarkStart w:id="26" w:name="OLE_LINK22"/>
      <w:r>
        <w:rPr>
          <w:rFonts w:hint="eastAsia" w:ascii="宋体" w:hAnsi="宋体" w:cs="宋体"/>
          <w:color w:val="000000" w:themeColor="text1"/>
          <w:szCs w:val="21"/>
          <w:highlight w:val="none"/>
          <w14:textFill>
            <w14:solidFill>
              <w14:schemeClr w14:val="tx1"/>
            </w14:solidFill>
          </w14:textFill>
        </w:rPr>
        <w:t>商须知前附表规定了可以偏差的范围和最高偏差项数的，偏差应当符合供应商须知前附表规定的偏差范围和最高项数，超出偏差范围和最高偏差项数的磋商响应文件将被否决。</w:t>
      </w:r>
    </w:p>
    <w:p w14:paraId="2557C11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1.11.4 磋商响应文件对竞争性磋商文件的全部偏差，均应在磋商响应文件的商务和技术偏差表中列明，除列明的内容外，视为供应商响应竞争性</w:t>
      </w:r>
      <w:bookmarkEnd w:id="26"/>
      <w:r>
        <w:rPr>
          <w:rFonts w:hint="eastAsia" w:ascii="宋体" w:hAnsi="宋体" w:cs="宋体"/>
          <w:color w:val="000000" w:themeColor="text1"/>
          <w:szCs w:val="21"/>
          <w:highlight w:val="none"/>
          <w14:textFill>
            <w14:solidFill>
              <w14:schemeClr w14:val="tx1"/>
            </w14:solidFill>
          </w14:textFill>
        </w:rPr>
        <w:t>磋商文件的全部要求。</w:t>
      </w:r>
    </w:p>
    <w:p w14:paraId="2158F7E9">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竞争性磋商文件</w:t>
      </w:r>
    </w:p>
    <w:p w14:paraId="5D1D714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竞争性磋商文件的组成</w:t>
      </w:r>
    </w:p>
    <w:p w14:paraId="53EA89B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本竞争性磋商文件包括：</w:t>
      </w:r>
    </w:p>
    <w:p w14:paraId="3E75A70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（1）竞争性磋商公告；</w:t>
      </w:r>
    </w:p>
    <w:p w14:paraId="04FEB52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（2）供应商须知；</w:t>
      </w:r>
    </w:p>
    <w:p w14:paraId="17EDCA5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（3）评审办法；</w:t>
      </w:r>
    </w:p>
    <w:p w14:paraId="2858AED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（4）采购内容及要求；</w:t>
      </w:r>
    </w:p>
    <w:p w14:paraId="26A16B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（5）合同条款及格式；</w:t>
      </w:r>
    </w:p>
    <w:p w14:paraId="04EEF3C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（6）竞争性磋商响应文件格式；</w:t>
      </w:r>
    </w:p>
    <w:p w14:paraId="55AA79A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根据本章规定对竞争性磋商文件所作的澄清、修改，构成竞争性磋商文件的组成部分。</w:t>
      </w:r>
    </w:p>
    <w:p w14:paraId="5EB6E90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竞争性磋商文件的澄清</w:t>
      </w:r>
    </w:p>
    <w:p w14:paraId="1BF452B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7480480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13E8FE0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 供应商在收到澄清后，应按供应商须知前附表规定的时间和形式通知采购人，确认已收到该澄清。</w:t>
      </w:r>
    </w:p>
    <w:p w14:paraId="185D9C0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2.2.4 除非采购人认为确有必要答复，否则，采购人有权拒绝回复供应商在本章规定的时间后的任何澄清要求。</w:t>
      </w:r>
    </w:p>
    <w:p w14:paraId="7EBB8FB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 竞争性磋商文件的修改</w:t>
      </w:r>
    </w:p>
    <w:p w14:paraId="24C423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采购人以供应商须知前附表规定的形式修改竞争性磋商文件，并通知所有已获取竞争性磋商文件的供应商。修改竞争性磋商文件的时间距本章规定的磋商响应文件递交截止时间不足5日的，并且修改内容可能影响磋商响应文件编制的，将相应延长磋商响应文件递交截止时间（磋商时间）。</w:t>
      </w:r>
    </w:p>
    <w:p w14:paraId="3F2E7B4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 供应商收到修改内容后，应按供应商须知前附表规定的时间和形式通知采购人，确认已收到该修改。</w:t>
      </w:r>
    </w:p>
    <w:p w14:paraId="29D41F4C">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 磋商响应文件</w:t>
      </w:r>
    </w:p>
    <w:p w14:paraId="15F2D14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 磋商响应文件的组成</w:t>
      </w:r>
    </w:p>
    <w:p w14:paraId="3AAD73D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 磋商响应文件应包括下列内容：</w:t>
      </w:r>
    </w:p>
    <w:p w14:paraId="671EA31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（1）磋商响应函；</w:t>
      </w:r>
    </w:p>
    <w:p w14:paraId="5D86276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（2）法定代表人（单位负责人）身份证明或授权委托书；          </w:t>
      </w:r>
    </w:p>
    <w:p w14:paraId="51F9C7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（3）商务和技术偏差表；</w:t>
      </w:r>
    </w:p>
    <w:p w14:paraId="133CC9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（4）资格审查资料；</w:t>
      </w:r>
    </w:p>
    <w:p w14:paraId="29C6511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（5）近年完成的类似项目情况表；</w:t>
      </w:r>
    </w:p>
    <w:p w14:paraId="4489266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（6）服务方案；</w:t>
      </w:r>
    </w:p>
    <w:p w14:paraId="7C85392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（7）供应商认为需要提供的其他资料。</w:t>
      </w:r>
    </w:p>
    <w:p w14:paraId="395382A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供应商在磋商过程中作出的符合法律法规和竞争性磋商文件规定的澄清确认，构成磋商响应文件的组成部分。</w:t>
      </w:r>
    </w:p>
    <w:p w14:paraId="3D70592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 磋商响应报价</w:t>
      </w:r>
    </w:p>
    <w:p w14:paraId="540E6B03">
      <w:pPr>
        <w:spacing w:line="360" w:lineRule="auto"/>
        <w:ind w:firstLine="420"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3.2.1 本次磋商采用两轮报价。第一次磋商响应报价随磋商响应文件提交。第二次磋商响应总报价在磋商后提交，最终总报价为本项目合同签约总价，本项目为固定总价合同。</w:t>
      </w:r>
    </w:p>
    <w:p w14:paraId="1648D6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供应商应按照竞争性磋商文件规定的要求、责任范围和合同条件进行报价，在磋商响应文件中的磋商报价表上按要求标明总价、其他相关要求等，任何有选择的报价采购代理机构不予接受。</w:t>
      </w:r>
    </w:p>
    <w:p w14:paraId="68373D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磋商过程中所产生的一切费用由供应商自行承担。</w:t>
      </w:r>
    </w:p>
    <w:p w14:paraId="6E5CDE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 当磋商小组认为某个供应商的响应报价低于成本或明显低于其他通过符合性审查供应商的响应报价，有可能影响服务质量或者不能诚信履约的，应当要求其在磋商现场合理的时间内提供书面说明，必要时提交相关证明材料；供应商不能证明其报价合理性的，磋商小组会应当判定其为无效响应。</w:t>
      </w:r>
    </w:p>
    <w:p w14:paraId="1DE0CA3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3.2.5 磋商响应报价应包括国家规定的增值税税金，除供应商须知前附表另有规定外，增值税税金按一般计税方法计算。供应商应按第六章“竞争性磋商响应文件格式”的要求在磋商响应函中进行报价并填写分项报价表。</w:t>
      </w:r>
    </w:p>
    <w:p w14:paraId="6A71ED0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3.2.6 供应商应充分了解该项目的总体情况以及影响磋商响应报价的其他要素。凡因供应商对竞争性磋商文件阅读不深、理解不透、误解、疏漏、或因市场行情了解不清造成的后果和风险均由供应商自行负责。</w:t>
      </w:r>
    </w:p>
    <w:p w14:paraId="628DDB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3.2.7 磋商响应报价为各分项报价金额之和，磋商响应报价与分项报价的合价不一致的，应以各分项合价累计数为准，修正磋商响应报价。供应商在磋商响应文件递交截止时间（磋商时间）前修改磋商响应函中的磋商响应报价总额，应同时修改磋商响应文件“分项报价表”中的相应报价。此修改须符合本章规定的有关要求。</w:t>
      </w:r>
    </w:p>
    <w:p w14:paraId="1207D1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3.2.8 采购人设有最高限价的，供应商的磋商响应报价不得超过最高限价，最高限价在供应商须知前附表中载明。</w:t>
      </w:r>
    </w:p>
    <w:p w14:paraId="06AED61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3.2.9 磋商响应报价的其他要求见供应商须知前附表。</w:t>
      </w:r>
    </w:p>
    <w:p w14:paraId="7AD3715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 磋商有效期</w:t>
      </w:r>
    </w:p>
    <w:p w14:paraId="370126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 除供应商须知前附表另有规定外，磋商有效期为90个日历日。</w:t>
      </w:r>
    </w:p>
    <w:p w14:paraId="79EFC4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在磋商有效期内，供应商撤销磋商响应文件的，应承担竞争性磋商文件和法律规定的责任。</w:t>
      </w:r>
    </w:p>
    <w:p w14:paraId="377BD80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75FA9BE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 磋商保证金：</w:t>
      </w:r>
    </w:p>
    <w:p w14:paraId="39817C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37E30BA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 资格审查资料</w:t>
      </w:r>
    </w:p>
    <w:p w14:paraId="6C0FDE7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2FB04BF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 备选磋商方案</w:t>
      </w:r>
    </w:p>
    <w:p w14:paraId="54A18C7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 除供应商须知前附表规定允许外，供应商不得递交备选磋商方案，否则其磋商将被否决。</w:t>
      </w:r>
    </w:p>
    <w:p w14:paraId="07F64A1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793BF18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 供应商提供两个或两个以上磋商响应报价，或者在磋商响应文件中提供一个报价，但同时提供两个或两个以上实施方案的，视为提供备选方案。</w:t>
      </w:r>
    </w:p>
    <w:p w14:paraId="6A14BA0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 磋商响应文件的编制</w:t>
      </w:r>
    </w:p>
    <w:p w14:paraId="7F1EBA8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3.7.1 磋商响应文件应按第六章“竞争性磋商响应文件格式”进行编写，如有必要，可以增加附页，作为磋商响应文件的组成部分。</w:t>
      </w:r>
    </w:p>
    <w:p w14:paraId="227E1C2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 磋商响应文件应当对竞争性磋商文件有关</w:t>
      </w:r>
      <w:r>
        <w:rPr>
          <w:rFonts w:hint="eastAsia" w:ascii="宋体" w:hAnsi="宋体" w:cs="宋体"/>
          <w:b/>
          <w:bCs/>
          <w:color w:val="000000" w:themeColor="text1"/>
          <w:szCs w:val="21"/>
          <w:highlight w:val="none"/>
          <w14:textFill>
            <w14:solidFill>
              <w14:schemeClr w14:val="tx1"/>
            </w14:solidFill>
          </w14:textFill>
        </w:rPr>
        <w:t>磋商有效期、</w:t>
      </w:r>
      <w:r>
        <w:rPr>
          <w:rFonts w:hint="eastAsia" w:ascii="宋体" w:hAnsi="宋体" w:cs="宋体"/>
          <w:b/>
          <w:bCs/>
          <w:color w:val="000000" w:themeColor="text1"/>
          <w:szCs w:val="21"/>
          <w:highlight w:val="none"/>
          <w:lang w:val="en-US" w:eastAsia="zh-CN"/>
          <w14:textFill>
            <w14:solidFill>
              <w14:schemeClr w14:val="tx1"/>
            </w14:solidFill>
          </w14:textFill>
        </w:rPr>
        <w:t>维护期</w:t>
      </w:r>
      <w:r>
        <w:rPr>
          <w:rFonts w:hint="eastAsia" w:ascii="宋体" w:hAnsi="宋体" w:cs="宋体"/>
          <w:b/>
          <w:bCs/>
          <w:color w:val="000000" w:themeColor="text1"/>
          <w:szCs w:val="21"/>
          <w:highlight w:val="none"/>
          <w14:textFill>
            <w14:solidFill>
              <w14:schemeClr w14:val="tx1"/>
            </w14:solidFill>
          </w14:textFill>
        </w:rPr>
        <w:t>、服务地点、质量标准、采购内容</w:t>
      </w:r>
      <w:r>
        <w:rPr>
          <w:rFonts w:hint="eastAsia" w:ascii="宋体" w:hAnsi="宋体" w:cs="宋体"/>
          <w:color w:val="000000" w:themeColor="text1"/>
          <w:szCs w:val="21"/>
          <w:highlight w:val="none"/>
          <w14:textFill>
            <w14:solidFill>
              <w14:schemeClr w14:val="tx1"/>
            </w14:solidFill>
          </w14:textFill>
        </w:rPr>
        <w:t>等实质性内容作出响应。磋商响应文件在满足竞争性磋商文件实质性要求的基础上，可以提出比竞争性磋商文件要求更有利于采购人的承诺。</w:t>
      </w:r>
    </w:p>
    <w:p w14:paraId="73022CA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1）磋商响应文件应用不褪色的材料书写或打印，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竞争性磋商响应文件格式”的要求。磋商响应文件应尽量避免涂改、行间插字或删除。如果出现上述情况，改动之处应由供应商加盖单位公章或其法定代表人（单位负责人）或其授权的代理人签字或盖章。</w:t>
      </w:r>
    </w:p>
    <w:p w14:paraId="521306E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（2）磋商响应文件</w:t>
      </w:r>
      <w:r>
        <w:rPr>
          <w:rFonts w:hint="eastAsia" w:ascii="宋体" w:hAnsi="宋体" w:cs="宋体"/>
          <w:b/>
          <w:bCs/>
          <w:color w:val="000000" w:themeColor="text1"/>
          <w:szCs w:val="21"/>
          <w:highlight w:val="none"/>
          <w14:textFill>
            <w14:solidFill>
              <w14:schemeClr w14:val="tx1"/>
            </w14:solidFill>
          </w14:textFill>
        </w:rPr>
        <w:t>正本壹份</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副本份数见供应商须知前附表</w:t>
      </w:r>
      <w:r>
        <w:rPr>
          <w:rFonts w:hint="eastAsia" w:ascii="宋体" w:hAnsi="宋体" w:cs="宋体"/>
          <w:color w:val="000000" w:themeColor="text1"/>
          <w:szCs w:val="21"/>
          <w:highlight w:val="none"/>
          <w14:textFill>
            <w14:solidFill>
              <w14:schemeClr w14:val="tx1"/>
            </w14:solidFill>
          </w14:textFill>
        </w:rPr>
        <w:t>。正本和副本的封面右上角上应清楚地标记“正本 ”或“副本”的字样。供应商应根据供应商须知前附表要求提供电子版文件。当副本和正本不一致或电子版文件和纸质正本文件不一致时，以纸质正本文件为准。</w:t>
      </w:r>
    </w:p>
    <w:p w14:paraId="123387D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（3）磋商响应文件的正本与副本应分别装订，磋商响应文件需分册装订的，具体分册装订要求见供应商须知前附表规定。</w:t>
      </w:r>
    </w:p>
    <w:p w14:paraId="4590A5FB">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 磋商</w:t>
      </w:r>
    </w:p>
    <w:p w14:paraId="4FE4C34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 磋商响应文件的密封和标记</w:t>
      </w:r>
    </w:p>
    <w:p w14:paraId="6C41DDB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 磋商响应文件应密封包装。</w:t>
      </w:r>
    </w:p>
    <w:p w14:paraId="6C25B35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 磋商响应文件封套上应写明的内容见供应商须知前附表。</w:t>
      </w:r>
    </w:p>
    <w:p w14:paraId="4E5A481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 未按本章要求密封的磋商响应文件，采购人或采购代理机构将予以拒收。</w:t>
      </w:r>
    </w:p>
    <w:p w14:paraId="43FD9B3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 磋商响应文件的递交</w:t>
      </w:r>
    </w:p>
    <w:p w14:paraId="44526F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4.2.1 供应商应在供应商须知前附表规定的磋商响应文件递交截止时间（磋商时间）前递交磋商响应文件。</w:t>
      </w:r>
    </w:p>
    <w:p w14:paraId="5DF7AEF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4.2.2 供应商递交磋商响应文件的地点：见供应商须知前附表。</w:t>
      </w:r>
    </w:p>
    <w:p w14:paraId="457BA98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4.2.3 除供应商须知前附表另有规定外，供应商所递交的磋商响应文件不予退还。</w:t>
      </w:r>
    </w:p>
    <w:p w14:paraId="434BA3E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4.2.4 逾期送达的磋商响应文件，采购人或采购代理机构将予以拒收。</w:t>
      </w:r>
    </w:p>
    <w:p w14:paraId="03F6973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 磋商响应文件的修改与撤回</w:t>
      </w:r>
    </w:p>
    <w:p w14:paraId="64842AD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4.3.1 在本章规定的磋商响应文件递交截止时间（磋商时间）前，供应商可以修改或撤回已递交的磋商响应文件，但应以书面形式通知采购人或采购代理机构。</w:t>
      </w:r>
    </w:p>
    <w:p w14:paraId="328D42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4.3.2 供应商修改或撤回已递交磋商响应文件的书面通知应按照本章的要求签字或盖章。</w:t>
      </w:r>
    </w:p>
    <w:p w14:paraId="0587711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4.3.3 供应商撤回磋商响应文件的，采购人或采购代理机构自收到供应商书面撤回通知之日起5日内退还已收取的磋商保证金。</w:t>
      </w:r>
    </w:p>
    <w:p w14:paraId="324AE9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4.3.4 修改的内容为磋商响应文件的组成部分。修改的磋商响应文件应按照本章的规定进行编制、密封、标记和递交，并标明“修改”字样。</w:t>
      </w:r>
    </w:p>
    <w:p w14:paraId="4A1D51CD">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 磋商</w:t>
      </w:r>
    </w:p>
    <w:p w14:paraId="5662896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 磋商时间和地点</w:t>
      </w:r>
    </w:p>
    <w:p w14:paraId="3927376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采购人或采购代理机构在本章规定的磋商响应文件递交截止时间（磋商时间）和供应商须知前附表规定的地点公开磋商，并邀请所有供应商的法定代表人（单位负责人）或其委托代理人准时参加。</w:t>
      </w:r>
    </w:p>
    <w:p w14:paraId="3A60E1E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 磋商程序</w:t>
      </w:r>
    </w:p>
    <w:p w14:paraId="1D73E4A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（1）磋商会议程序</w:t>
      </w:r>
    </w:p>
    <w:p w14:paraId="2DA0D5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①在磋商文件规定的时间和地点，由采购代理机构组织磋商工作，供应商须委派代表参加，签名报到以证明其出席。</w:t>
      </w:r>
    </w:p>
    <w:p w14:paraId="41D6FD1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②宣布开标纪律；</w:t>
      </w:r>
    </w:p>
    <w:p w14:paraId="3F7411C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③公布在磋商响应文件递交截止时间（磋商时间）前递交响应文件的供应商名称；</w:t>
      </w:r>
    </w:p>
    <w:p w14:paraId="33BD7E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③宣布监督人、唱标人、记录人等有关人员姓名；</w:t>
      </w:r>
    </w:p>
    <w:p w14:paraId="55308EB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④检查响应文件的密封情况；</w:t>
      </w:r>
    </w:p>
    <w:p w14:paraId="69B9B48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⑤按第二章“供应商须知”前附表规定的开启顺序当众开标，公布项目名称、供应商数量及名称、供应商响应文件递交数量，并记录在案；</w:t>
      </w:r>
    </w:p>
    <w:p w14:paraId="5C5A02A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⑥磋商会议结束。</w:t>
      </w:r>
    </w:p>
    <w:p w14:paraId="0FA1545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供应商对磋商会议有异议的，应当在会议现场提出，采购代理机构或采购人当场作出答复，并制作记录。</w:t>
      </w:r>
    </w:p>
    <w:p w14:paraId="222C9F8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（2）磋商评审程序</w:t>
      </w:r>
    </w:p>
    <w:p w14:paraId="5F176A5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①磋商响应文件的资格性审查：依据法律法规和磋商文件的规定，由</w:t>
      </w:r>
      <w:r>
        <w:rPr>
          <w:rFonts w:hint="eastAsia" w:ascii="宋体" w:hAnsi="宋体" w:cs="宋体"/>
          <w:b/>
          <w:bCs/>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代表对磋商响应文件中的合格供应商证明文件进行审查，以确定供应商是否具备相应资格。</w:t>
      </w:r>
    </w:p>
    <w:p w14:paraId="3BAD27D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②磋商响应文件符合性审查：依据磋商文件的规定，由磋商小组对磋商响应文件的有效性、完整性和对磋商文件的响应程度进行审查，以确定供应商是否具备相应资格。</w:t>
      </w:r>
    </w:p>
    <w:p w14:paraId="0F12745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1A89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DCB4C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③磋商：磋商小组所有成员集中与单一供应商分别进行磋商，并给所有参加磋商供应商平等的磋商机会。</w:t>
      </w:r>
    </w:p>
    <w:p w14:paraId="7C20435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第二次磋商报价：磋商结束后，有效响应供应商不少于三家。磋商小组要求磋商后通过资格及符合性审查的合格供应商在规定时间内提交第二次磋商报价（最终磋商报价），第二次磋商报价是供应商响应文件的有效组成部分，且由其法定代表人（或授权代表人）签字或者盖章。第二次磋商报价包含完成采购项目内容所需的全部费用。</w:t>
      </w:r>
    </w:p>
    <w:p w14:paraId="4858682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⑤磋商响应文件详细评审：磋商小组按照磋商文件规定的评审方法和标准，对通过初步评审供应商的响应文件文件进行详细评审，最低报价不作为成交的唯一条件。</w:t>
      </w:r>
    </w:p>
    <w:p w14:paraId="7EBA245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供应商澄清、说明或者更正应当由法定代表人或者授权代表签字或者加盖公章。澄清、说明或者更正不得超出响应范围，或者改变响应文件的实质性内容定代表人或授权代表签字或者加盖公章。</w:t>
      </w:r>
    </w:p>
    <w:p w14:paraId="357C02D4">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 评审</w:t>
      </w:r>
    </w:p>
    <w:p w14:paraId="0B9DFB1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 磋商小组</w:t>
      </w:r>
    </w:p>
    <w:p w14:paraId="7F31736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 评审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70C5BFE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6.1.2 磋商小组成员有下列情形之一的，应当回避：</w:t>
      </w:r>
    </w:p>
    <w:p w14:paraId="32CE910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1EC18B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FF6EA9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（3）与供应商有其他可能影响政府采购活动公平、公正进行的关系。</w:t>
      </w:r>
    </w:p>
    <w:p w14:paraId="0EB251B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6.1.3 评审过程中，磋商小组成员有回避事由、擅离职守或者因健康等原因不能继续评审的，采购人有权更换。被更换的磋商小组成员作出的评审结论无效，由更换后的磋商小组成员重新进行评审。</w:t>
      </w:r>
    </w:p>
    <w:p w14:paraId="23689A0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 评审原则</w:t>
      </w:r>
    </w:p>
    <w:p w14:paraId="3182C96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评审活动遵循公平、公正、科学择优的原则。</w:t>
      </w:r>
    </w:p>
    <w:p w14:paraId="41B0DBC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 评审</w:t>
      </w:r>
    </w:p>
    <w:p w14:paraId="1BB3A8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6.3.1磋商小组按照第三章“评审办法”规定的方法、评审因素、标准和程序对磋商响应文件进行评审。第三章“评审办法”没有规定的方法、评审因素和标准，不作为评审依据。</w:t>
      </w:r>
    </w:p>
    <w:p w14:paraId="1894278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6.3.2评审完成后，磋商小组应当向采购人提交书面评审报告和成交候选供应商名单。磋商小组推荐成交候选供应商的人数见供应商须知前附表。</w:t>
      </w:r>
    </w:p>
    <w:p w14:paraId="53D54C86">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 合同授予</w:t>
      </w:r>
      <w:r>
        <w:rPr>
          <w:rFonts w:hint="eastAsia" w:ascii="宋体" w:hAnsi="宋体" w:cs="宋体"/>
          <w:b/>
          <w:color w:val="000000" w:themeColor="text1"/>
          <w:szCs w:val="21"/>
          <w:highlight w:val="none"/>
          <w14:textFill>
            <w14:solidFill>
              <w14:schemeClr w14:val="tx1"/>
            </w14:solidFill>
          </w14:textFill>
        </w:rPr>
        <w:tab/>
      </w:r>
    </w:p>
    <w:p w14:paraId="5AF0095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 成交结果公示</w:t>
      </w:r>
    </w:p>
    <w:p w14:paraId="35D4768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采购人或者采购代理机构应当自成交供应商确定之日起</w:t>
      </w:r>
      <w:r>
        <w:rPr>
          <w:rFonts w:hint="eastAsia" w:ascii="宋体" w:hAnsi="宋体" w:cs="宋体"/>
          <w:bCs/>
          <w:color w:val="000000" w:themeColor="text1"/>
          <w:szCs w:val="21"/>
          <w:highlight w:val="none"/>
          <w14:textFill>
            <w14:solidFill>
              <w14:schemeClr w14:val="tx1"/>
            </w14:solidFill>
          </w14:textFill>
        </w:rPr>
        <w:t>2个工作日内</w:t>
      </w:r>
      <w:r>
        <w:rPr>
          <w:rFonts w:hint="eastAsia" w:ascii="宋体" w:hAnsi="宋体" w:cs="宋体"/>
          <w:color w:val="000000" w:themeColor="text1"/>
          <w:szCs w:val="21"/>
          <w:highlight w:val="none"/>
          <w14:textFill>
            <w14:solidFill>
              <w14:schemeClr w14:val="tx1"/>
            </w14:solidFill>
          </w14:textFill>
        </w:rPr>
        <w:t>，在省级以上财政部门指定的媒体上公告成交结果，公示期不得少于</w:t>
      </w:r>
      <w:r>
        <w:rPr>
          <w:rFonts w:hint="eastAsia" w:ascii="宋体" w:hAnsi="宋体" w:cs="宋体"/>
          <w:bCs/>
          <w:color w:val="000000" w:themeColor="text1"/>
          <w:szCs w:val="21"/>
          <w:highlight w:val="none"/>
          <w14:textFill>
            <w14:solidFill>
              <w14:schemeClr w14:val="tx1"/>
            </w14:solidFill>
          </w14:textFill>
        </w:rPr>
        <w:t>1个工作日</w:t>
      </w:r>
      <w:r>
        <w:rPr>
          <w:rFonts w:hint="eastAsia" w:ascii="宋体" w:hAnsi="宋体" w:cs="宋体"/>
          <w:color w:val="000000" w:themeColor="text1"/>
          <w:szCs w:val="21"/>
          <w:highlight w:val="none"/>
          <w14:textFill>
            <w14:solidFill>
              <w14:schemeClr w14:val="tx1"/>
            </w14:solidFill>
          </w14:textFill>
        </w:rPr>
        <w:t>。</w:t>
      </w:r>
    </w:p>
    <w:p w14:paraId="57B43DC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 成交候选供应商履约能力审查</w:t>
      </w:r>
    </w:p>
    <w:p w14:paraId="478181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成交候选供应商的经营、财务状况发生较大变化或存在违法行为，采购人认为可能影响其履约能力的，将汇报同级财政部门并提请原磋商小组按照竞争性磋商文件规定的标准和方法进行审查确认。</w:t>
      </w:r>
    </w:p>
    <w:p w14:paraId="7068473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 定标</w:t>
      </w:r>
    </w:p>
    <w:p w14:paraId="0685DB4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7.3.1除供应商须知前附表另有规定外，采购人应当自收到评标报告之日起5个工作日内，在评标报告确定的成交候选供应商名单中按顺序确定成交供应商。</w:t>
      </w:r>
    </w:p>
    <w:p w14:paraId="7F6D891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 成交通知</w:t>
      </w:r>
    </w:p>
    <w:p w14:paraId="6F47A74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在成交结果公告当天，以书面形式向成交供应商发出成交通知书，同时将成交结果通知未成交的供应商。</w:t>
      </w:r>
    </w:p>
    <w:p w14:paraId="4B749A3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 履约保证金</w:t>
      </w:r>
    </w:p>
    <w:p w14:paraId="701214A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在签订合同前，成交供应商应按供应商须知前附表规定的形式、金额和竞争性磋商文件</w:t>
      </w:r>
      <w:r>
        <w:rPr>
          <w:rFonts w:hint="eastAsia" w:ascii="宋体" w:hAnsi="宋体" w:cs="宋体"/>
          <w:bCs/>
          <w:color w:val="000000" w:themeColor="text1"/>
          <w:szCs w:val="21"/>
          <w:highlight w:val="none"/>
          <w14:textFill>
            <w14:solidFill>
              <w14:schemeClr w14:val="tx1"/>
            </w14:solidFill>
          </w14:textFill>
        </w:rPr>
        <w:t>第五章“合同主要条款”</w:t>
      </w:r>
      <w:r>
        <w:rPr>
          <w:rFonts w:hint="eastAsia" w:ascii="宋体" w:hAnsi="宋体" w:cs="宋体"/>
          <w:color w:val="000000" w:themeColor="text1"/>
          <w:szCs w:val="21"/>
          <w:highlight w:val="none"/>
          <w14:textFill>
            <w14:solidFill>
              <w14:schemeClr w14:val="tx1"/>
            </w14:solidFill>
          </w14:textFill>
        </w:rPr>
        <w:t>规定的或者事先经过采购人书面认可的履约保证金格式向采购人提交履约保证金。除供应商须知前附表另有规定外，履约保证金为签约合同金额的10%。联合体成交的，其履约保证金以联合体各方或者联合体中牵头人的名义提交。成交供应商不能按本章规定要求提交履约保证金的，视为放弃成交资格，其磋商保证金采购人有权不予退还，给采购人造成的损失超过磋商保证金数额的，成交供应商还应当对超过部分予以赔偿。</w:t>
      </w:r>
    </w:p>
    <w:p w14:paraId="4DCB897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 合同签订及公示</w:t>
      </w:r>
    </w:p>
    <w:p w14:paraId="2F4B9F4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7.6.1 采购人和成交供应商应当在成交通知书发出之日起30日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采购人有权不予退还；给采购人造成的损失超过磋商保证金数额的，成交供应商还应当对超过部分予以赔偿。</w:t>
      </w:r>
    </w:p>
    <w:p w14:paraId="2A7E8F8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7.6.2 发出成交通知书后，采购人无正当理由拒签合同，或者在签订合同时向成交供应商提出附加条件的，采购人向成交供应商退还磋商保证金；给成交供应商造成损失的，采购人应当赔偿损失。</w:t>
      </w:r>
    </w:p>
    <w:p w14:paraId="6C4CE2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7.6.3 联合体成交的，联合体各方应当共同与采购人签订合同，就成交项目向采购人承担连带责任。</w:t>
      </w:r>
    </w:p>
    <w:p w14:paraId="30F05C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7.6.4 自成交通知书发出之日起30日内，按照磋商文件和成交供应商响应文件的约定，采购人与成交供应商洽谈合同条款，并签订合同。磋商文件及成交供应商的响应文件均作为合同的组成部分。采购人应在合同签订后二个工作日内将政府采购合同在省级以上人民政府财政部门指定的媒体上进行公告。但政府采购合同中涉及国家秘密、商业秘密的内容除外。</w:t>
      </w:r>
    </w:p>
    <w:p w14:paraId="0D1F286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7.6.5 确定成交单位后，成交供应商因自身原因未按程序签订合同，采购人将取消其成交资格，同时报请监督机构备案。在此情况下，采购人可按评审结果顺序将合同授予下一成交候选供应商或重新采购。</w:t>
      </w:r>
    </w:p>
    <w:p w14:paraId="1C88DD93">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8.纪律和监督</w:t>
      </w:r>
    </w:p>
    <w:p w14:paraId="6D8D0C1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 对采购人的纪律要求</w:t>
      </w:r>
    </w:p>
    <w:p w14:paraId="4B0F03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采购人不得泄露采购磋商活动中应当保密的情况和资料，不得与供应商串通损害国家利益、社会公共利益或者他人合法权益。</w:t>
      </w:r>
    </w:p>
    <w:p w14:paraId="40EFB92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 对供应商的纪律要求</w:t>
      </w:r>
    </w:p>
    <w:p w14:paraId="2DA9BFF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供应商不得相互串通磋商或者与采购人串通，不得向采购人或者磋商小组成员行贿谋取成交，不得以他人名义磋商或者以其他方式弄虚作假骗取成交；供应商不得以任何方式干扰、影响评审工作。</w:t>
      </w:r>
    </w:p>
    <w:p w14:paraId="0DFB5A9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 对磋商小组成员的纪律要求</w:t>
      </w:r>
    </w:p>
    <w:p w14:paraId="307482B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成员不得收受他人的财物或者其他好处，不得向他人透露对磋商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40B3996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 对与评审活动有关的工作人员的纪律要求</w:t>
      </w:r>
    </w:p>
    <w:p w14:paraId="2D7351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评审活动有关的工作人员不得收受他人的财物或者其他好处，不得向他人透露对磋商响应文件的评审和比较、成交候选供应商的推荐情况以及评审有关的其他情况。在评审活动中，与评审活动有关的工作人员不得擅离职守，影响评审程序正常进行。</w:t>
      </w:r>
    </w:p>
    <w:p w14:paraId="634D936F">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 是否采用电子采购</w:t>
      </w:r>
    </w:p>
    <w:p w14:paraId="623D2D1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见供应商须知前附表。</w:t>
      </w:r>
    </w:p>
    <w:p w14:paraId="316CA6EC">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 需要补充的其他内容</w:t>
      </w:r>
    </w:p>
    <w:p w14:paraId="2DF0F91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需要补充的其他内容：见供应商须知前附表。</w:t>
      </w:r>
    </w:p>
    <w:p w14:paraId="3812AF89">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 无效响应、废标与重新采购</w:t>
      </w:r>
    </w:p>
    <w:p w14:paraId="4E3CE40C">
      <w:pPr>
        <w:spacing w:line="360" w:lineRule="auto"/>
        <w:ind w:firstLine="420"/>
        <w:rPr>
          <w:rFonts w:ascii="宋体" w:hAnsi="宋体" w:cs="宋体"/>
          <w:color w:val="000000" w:themeColor="text1"/>
          <w:szCs w:val="21"/>
          <w:highlight w:val="none"/>
          <w14:textFill>
            <w14:solidFill>
              <w14:schemeClr w14:val="tx1"/>
            </w14:solidFill>
          </w14:textFill>
        </w:rPr>
      </w:pPr>
      <w:bookmarkStart w:id="27" w:name="_Toc217446072"/>
      <w:r>
        <w:rPr>
          <w:rFonts w:hint="eastAsia" w:ascii="宋体" w:hAnsi="宋体" w:cs="宋体"/>
          <w:color w:val="000000" w:themeColor="text1"/>
          <w:szCs w:val="21"/>
          <w:highlight w:val="none"/>
          <w14:textFill>
            <w14:solidFill>
              <w14:schemeClr w14:val="tx1"/>
            </w14:solidFill>
          </w14:textFill>
        </w:rPr>
        <w:t>11.1 供应商有以下情形之一的，其磋商作无效处理：</w:t>
      </w:r>
    </w:p>
    <w:p w14:paraId="1E14F94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（1）供应商未经过正常渠道获取竞争性磋商文件的或供应商名称与获取竞争性磋商文件单位的名称不一致的；</w:t>
      </w:r>
    </w:p>
    <w:p w14:paraId="533C1F8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（2）未按照竞争性磋商文件规定交纳磋商保证金或未在磋商响应文件中附入磋商保证金交纳凭证的；</w:t>
      </w:r>
    </w:p>
    <w:p w14:paraId="47029B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（3）未按照竞争性磋商文件规定和要求密封、签署、盖章的；</w:t>
      </w:r>
    </w:p>
    <w:p w14:paraId="55D8EBB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（4）未按照竞争性磋商文件规定的格式要求编制的；</w:t>
      </w:r>
    </w:p>
    <w:p w14:paraId="6F00AAB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（5）不具备竞争性磋商文件中规定的资格要求的；</w:t>
      </w:r>
    </w:p>
    <w:p w14:paraId="6673F43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（6）磋商小组需核查备查的原件（或资料）的未按要求时间及时提交合格原件（或资料）或所提交的原件不合格的；</w:t>
      </w:r>
    </w:p>
    <w:p w14:paraId="45D59FD4">
      <w:pPr>
        <w:spacing w:line="360" w:lineRule="auto"/>
        <w:ind w:firstLine="420"/>
        <w:rPr>
          <w:rFonts w:ascii="宋体" w:hAnsi="宋体" w:cs="宋体"/>
          <w:color w:val="000000" w:themeColor="text1"/>
          <w:szCs w:val="21"/>
          <w:highlight w:val="none"/>
          <w14:textFill>
            <w14:solidFill>
              <w14:schemeClr w14:val="tx1"/>
            </w14:solidFill>
          </w14:textFill>
        </w:rPr>
      </w:pPr>
      <w:bookmarkStart w:id="28" w:name="OLE_LINK23"/>
      <w:r>
        <w:rPr>
          <w:rFonts w:hint="eastAsia" w:ascii="宋体" w:hAnsi="宋体" w:cs="宋体"/>
          <w:color w:val="000000" w:themeColor="text1"/>
          <w:szCs w:val="21"/>
          <w:highlight w:val="none"/>
          <w14:textFill>
            <w14:solidFill>
              <w14:schemeClr w14:val="tx1"/>
            </w14:solidFill>
          </w14:textFill>
        </w:rPr>
        <w:t>（7）磋商响应文件对竞争性磋商文件的实质性条款响应不符合采购项目的要求；</w:t>
      </w:r>
    </w:p>
    <w:p w14:paraId="3B960DF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（8）供应商的磋商响应报价超过本项目最高限价的；</w:t>
      </w:r>
    </w:p>
    <w:p w14:paraId="032AB36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（9）拒绝或不按磋商小组要求澄清、说明或补正的；</w:t>
      </w:r>
    </w:p>
    <w:p w14:paraId="45EF104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（10）磋商响应文件中附有采购人不能接受的条件；</w:t>
      </w:r>
    </w:p>
    <w:p w14:paraId="76DC566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（11）磋商响应文件的关键内容字迹模糊和无法辨认的；</w:t>
      </w:r>
    </w:p>
    <w:p w14:paraId="2DF4C72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（12）磋商响应文件不符合竞争性磋商文件规定的，其磋商将被否决的条款或其他无效情形的；</w:t>
      </w:r>
    </w:p>
    <w:p w14:paraId="07F9767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（13）磋商响应文件不符合法律、法规要求的；</w:t>
      </w:r>
    </w:p>
    <w:bookmarkEnd w:id="28"/>
    <w:p w14:paraId="4BCCF9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（14）提供虚假证明，开具虚假资质，除按无效磋商响应文件处理外，还应由国家管理机关依据相关法律法规进行相应的处罚。</w:t>
      </w:r>
    </w:p>
    <w:p w14:paraId="4A24CD5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12.2 </w:t>
      </w:r>
      <w:bookmarkEnd w:id="27"/>
      <w:r>
        <w:rPr>
          <w:rFonts w:hint="eastAsia" w:ascii="宋体" w:hAnsi="宋体" w:cs="宋体"/>
          <w:color w:val="000000" w:themeColor="text1"/>
          <w:szCs w:val="21"/>
          <w:highlight w:val="none"/>
          <w14:textFill>
            <w14:solidFill>
              <w14:schemeClr w14:val="tx1"/>
            </w14:solidFill>
          </w14:textFill>
        </w:rPr>
        <w:t>采购采购中，出现下列情形之一的，应予以废标：</w:t>
      </w:r>
    </w:p>
    <w:p w14:paraId="39362D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（1）符合专业条件的供应商或者对竞争性磋商文件作实质响应的供应商不足3家的；</w:t>
      </w:r>
    </w:p>
    <w:p w14:paraId="224DF8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286A97F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（3）因重大变故，采购任务取消的。</w:t>
      </w:r>
    </w:p>
    <w:p w14:paraId="4D91B72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废标后，采购代理机构应在财政部门指定采购网上公告，并公告废标的详细理由。</w:t>
      </w:r>
    </w:p>
    <w:p w14:paraId="2422BE1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 废标后，除采购任务取消情形外，按照以下方式处理：</w:t>
      </w:r>
    </w:p>
    <w:p w14:paraId="0FE453E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（1）竞争性磋商文件存在不合理条款或者采购程序不符合规定的，采购人、采购代理机构改正后依法重新采购；</w:t>
      </w:r>
    </w:p>
    <w:p w14:paraId="05D3C9B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（2）竞争性磋商文件没有不合理条款、采购程序符合规定，需要采用其他采购方式采购的，采购人应当依法报财政部门批准。</w:t>
      </w:r>
    </w:p>
    <w:p w14:paraId="50CFB6C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12.4出现下列情形之一的，采购人或者采购代理机构应当终止竞争性磋商采购活动，发布项目终止公告并说明原因，重新开展采购活动：</w:t>
      </w:r>
    </w:p>
    <w:p w14:paraId="22B2679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（1）因情况变化，不再符合规定的竞争性磋商采购方式适用情形的；</w:t>
      </w:r>
    </w:p>
    <w:p w14:paraId="0C234DF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10694C4A">
      <w:pPr>
        <w:spacing w:line="360" w:lineRule="auto"/>
        <w:ind w:firstLine="420"/>
        <w:rPr>
          <w:rFonts w:ascii="宋体" w:hAnsi="宋体" w:cs="宋体"/>
          <w:color w:val="000000" w:themeColor="text1"/>
          <w:szCs w:val="21"/>
          <w:highlight w:val="none"/>
          <w14:textFill>
            <w14:solidFill>
              <w14:schemeClr w14:val="tx1"/>
            </w14:solidFill>
          </w14:textFill>
        </w:rPr>
      </w:pPr>
      <w:bookmarkStart w:id="29" w:name="OLE_LINK25"/>
      <w:r>
        <w:rPr>
          <w:rFonts w:hint="eastAsia" w:ascii="宋体" w:hAnsi="宋体" w:cs="宋体"/>
          <w:color w:val="000000" w:themeColor="text1"/>
          <w:szCs w:val="2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14:paraId="7149C9DD">
      <w:pPr>
        <w:spacing w:line="360" w:lineRule="auto"/>
        <w:ind w:firstLine="420"/>
        <w:rPr>
          <w:rFonts w:ascii="宋体" w:hAnsi="宋体" w:cs="宋体"/>
          <w:color w:val="000000" w:themeColor="text1"/>
          <w:szCs w:val="21"/>
          <w:highlight w:val="none"/>
          <w14:textFill>
            <w14:solidFill>
              <w14:schemeClr w14:val="tx1"/>
            </w14:solidFill>
          </w14:textFill>
        </w:rPr>
      </w:pPr>
      <w:bookmarkStart w:id="30" w:name="OLE_LINK24"/>
      <w:r>
        <w:rPr>
          <w:rFonts w:hint="eastAsia" w:ascii="宋体" w:hAnsi="宋体" w:cs="宋体"/>
          <w:color w:val="000000" w:themeColor="text1"/>
          <w:szCs w:val="21"/>
          <w:highlight w:val="none"/>
          <w14:textFill>
            <w14:solidFill>
              <w14:schemeClr w14:val="tx1"/>
            </w14:solidFill>
          </w14:textFill>
        </w:rPr>
        <w:t>（4）废标后，除采购任务取消情形外，应当重新组织招标；需要采取其他方式采购的，应当在采购活动开始前获得政府采购监督管理部门或者政府有关部门批准。</w:t>
      </w:r>
    </w:p>
    <w:p w14:paraId="6D7C91C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（5）确定成交单位后，成交供应商因自身原因未按程序签订合同，采购人将取消其成交资格，同时报请监督机构备案。在此情况下，采购人可按评审结果顺序将合同授予下一成交候选供应商或重新采购。</w:t>
      </w:r>
    </w:p>
    <w:bookmarkEnd w:id="29"/>
    <w:bookmarkEnd w:id="30"/>
    <w:p w14:paraId="79270405">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 串标认定</w:t>
      </w:r>
    </w:p>
    <w:p w14:paraId="345A682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供应商有下列情形之一的，属于恶意串通行为，其磋商响应无效。采购人有权依照《中华人共和国政府采购法》第七十二条的规定追究其法律责任。</w:t>
      </w:r>
    </w:p>
    <w:p w14:paraId="1961FCC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（1）供应商之间协商报价、技术方案等投标文件或者响应文件的实质性内容； </w:t>
      </w:r>
    </w:p>
    <w:p w14:paraId="71A7B7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（2）属于同一集团、协会、商会等组织成员的供应商按照该组织要求协同参加政府采购活动； </w:t>
      </w:r>
    </w:p>
    <w:p w14:paraId="6DB202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（3）供应商之间事先约定由某一特定供应商中标、成交； </w:t>
      </w:r>
    </w:p>
    <w:p w14:paraId="6F389F7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（4）供应商之间商定部分供应商放弃参加政府采购活动或者放弃中标、成交； </w:t>
      </w:r>
    </w:p>
    <w:p w14:paraId="27A91EB9">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 质疑和投诉</w:t>
      </w:r>
    </w:p>
    <w:p w14:paraId="4381AD2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质疑、投诉的接收和处理严格按照《中华人共和国政府采购法》、《政府采购质疑和投诉办法》财政部令第94号、《财政部关于加强政府采购供应商投诉受理审查工作的通知》等的相关规定办理。</w:t>
      </w:r>
    </w:p>
    <w:p w14:paraId="51A039F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6C50500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供应商应知其权益受到损害之日是指：</w:t>
      </w:r>
    </w:p>
    <w:p w14:paraId="55F0DF8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1）对竞争性磋商文件提出质疑的，为收到竞争性磋商文件之日；</w:t>
      </w:r>
    </w:p>
    <w:p w14:paraId="0FA6743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2）对采购过程提出质疑的，为各采购程序环节结束之日；</w:t>
      </w:r>
    </w:p>
    <w:p w14:paraId="056B5AF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3）对成交结果提出质疑的，为成交结果公告发布之日。</w:t>
      </w:r>
    </w:p>
    <w:p w14:paraId="6A4C91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 质疑文件应当包括下列主要内容：</w:t>
      </w:r>
    </w:p>
    <w:p w14:paraId="7CF5BAD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1）质疑供应商和相关供应商的名称、地址、联系人及联系电话等；</w:t>
      </w:r>
    </w:p>
    <w:p w14:paraId="2B11F05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2）质疑项目及编号、质疑事项；</w:t>
      </w:r>
    </w:p>
    <w:p w14:paraId="49D5CDB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3）认为竞争性磋商文件、采购过程、成交或者成交结果使自己的合法权益受到损害的法律依据、事实依据、相关证明材料及证据来源；</w:t>
      </w:r>
    </w:p>
    <w:p w14:paraId="2E3C864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4）提出质疑的日期。</w:t>
      </w:r>
    </w:p>
    <w:p w14:paraId="6CD5F5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14.1.2 质疑函应当署名。质疑供应商为自然人的，应当由本人签字；质疑供应商为法人或者其他组织的，应当由法定代表人或者主要负责人签字盖章并加盖公章。</w:t>
      </w:r>
    </w:p>
    <w:p w14:paraId="5B06418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14.1.3 供应商质疑应当有明确的请求和必要的证明材料。质疑内容不得含有虚假、恶意成份。依照谁主张谁举证的原则，提出质疑者必须同时提交相关确凿的证据材料和注明证据的确切来源，证据来源必须合法，采购人有权将质疑内容告知质疑事项各关联方，请其作出解释说明。对捏造事实、滥用维权扰乱采购秩序的恶意质疑者，采购人将依法报告监督部门对其进行处理。</w:t>
      </w:r>
    </w:p>
    <w:p w14:paraId="23F2138B">
      <w:pPr>
        <w:wordWrap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14.1.4 质疑文件提交方式：根据参加磋商供应商的组织形式，由其法定代表人或者主要负责人携带书面原件及身份证明原件到采购代理机构现场提交，自然人参加磋商的由其本人提交。自然人本人或法定代表人或者主要负责人不能到达现场的，可以委托他人到现场代交，但必须出具授权委托书原件，明确委托事宜。同时被委托人须携带身份证明原件，否则不予受理。质疑人须同时将质疑文件的可编辑电子版发送至2957035389@qq.com电子邮箱中。</w:t>
      </w:r>
    </w:p>
    <w:p w14:paraId="7A714B7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14.1.5 供应商在法定质疑期内应一次性提出针对同一采购程序环节的质疑。</w:t>
      </w:r>
    </w:p>
    <w:p w14:paraId="7FA1C60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14.1.6 潜在供应商已依法获取其可质疑的竞争性磋商文件的（必须为从合法渠道获取竞争性磋商文件的供应商），可以对该文件提出质疑。</w:t>
      </w:r>
    </w:p>
    <w:p w14:paraId="7906557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14.1.7 质疑受理部门：陕西中采项目管理有限公司采购部</w:t>
      </w:r>
    </w:p>
    <w:p w14:paraId="5D19323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14.1.8 提交质疑文件地点：陕西中采项目管理有限公司</w:t>
      </w:r>
    </w:p>
    <w:p w14:paraId="52F842B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14.1.9 联系人及联系电话：</w:t>
      </w:r>
      <w:r>
        <w:rPr>
          <w:rFonts w:hint="eastAsia" w:ascii="宋体" w:hAnsi="宋体" w:cs="宋体"/>
          <w:color w:val="000000" w:themeColor="text1"/>
          <w:szCs w:val="21"/>
          <w:highlight w:val="none"/>
          <w:lang w:val="en-US" w:eastAsia="zh-CN"/>
          <w14:textFill>
            <w14:solidFill>
              <w14:schemeClr w14:val="tx1"/>
            </w14:solidFill>
          </w14:textFill>
        </w:rPr>
        <w:t>张小鸽</w:t>
      </w:r>
      <w:r>
        <w:rPr>
          <w:rFonts w:hint="eastAsia" w:ascii="宋体" w:hAnsi="宋体" w:cs="宋体"/>
          <w:color w:val="000000" w:themeColor="text1"/>
          <w:szCs w:val="21"/>
          <w:highlight w:val="none"/>
          <w14:textFill>
            <w14:solidFill>
              <w14:schemeClr w14:val="tx1"/>
            </w14:solidFill>
          </w14:textFill>
        </w:rPr>
        <w:t xml:space="preserve">  029-88856058</w:t>
      </w:r>
    </w:p>
    <w:p w14:paraId="06DF05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现场取件或电子邮件送达。</w:t>
      </w:r>
    </w:p>
    <w:p w14:paraId="2709BC1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14.1.11 质疑函应当使用中文。质疑函范本应使用财政规定范本格式。</w:t>
      </w:r>
    </w:p>
    <w:p w14:paraId="096963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 对捏造事实、提供虚假材料进行质疑的行为予以严肃处理：</w:t>
      </w:r>
    </w:p>
    <w:p w14:paraId="26E3DF9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3D4B68D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对捏造事实诬告陷害他人、诽谤他人的法律适用：</w:t>
      </w:r>
    </w:p>
    <w:p w14:paraId="093426A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14:paraId="2A340672">
      <w:pPr>
        <w:pStyle w:val="2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14:paraId="1DD5E96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 投诉</w:t>
      </w:r>
    </w:p>
    <w:p w14:paraId="72A33B3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5A5BCE9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14.4.2 投诉的事项不得超出已质疑事项的范围。</w:t>
      </w:r>
    </w:p>
    <w:p w14:paraId="24949E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2F354A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14.4.4 供应商或者其他利害关系人对竞争性磋商文件、开标和评审结果提出投诉的，应当按照供应商须知的规定先向采购代理机构及采购人提出质疑。</w:t>
      </w:r>
    </w:p>
    <w:p w14:paraId="2316E003">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 需要落实的政府采购政策：</w:t>
      </w:r>
    </w:p>
    <w:p w14:paraId="2BC0F381">
      <w:pPr>
        <w:spacing w:line="360" w:lineRule="auto"/>
        <w:ind w:firstLine="420"/>
        <w:rPr>
          <w:rFonts w:ascii="宋体" w:hAnsi="宋体" w:cs="宋体"/>
          <w:color w:val="000000" w:themeColor="text1"/>
          <w:szCs w:val="21"/>
          <w:highlight w:val="none"/>
          <w14:textFill>
            <w14:solidFill>
              <w14:schemeClr w14:val="tx1"/>
            </w14:solidFill>
          </w14:textFill>
        </w:rPr>
      </w:pPr>
      <w:bookmarkStart w:id="31" w:name="_Toc10399"/>
      <w:r>
        <w:rPr>
          <w:rFonts w:hint="eastAsia" w:ascii="宋体" w:hAnsi="宋体" w:cs="宋体"/>
          <w:color w:val="000000" w:themeColor="text1"/>
          <w:szCs w:val="21"/>
          <w:highlight w:val="none"/>
          <w14:textFill>
            <w14:solidFill>
              <w14:schemeClr w14:val="tx1"/>
            </w14:solidFill>
          </w14:textFill>
        </w:rPr>
        <w:t>本项目属于专门面向中小企业采购项目。</w:t>
      </w:r>
    </w:p>
    <w:p w14:paraId="14493AB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15.1中小企业落实政府采购政策</w:t>
      </w:r>
    </w:p>
    <w:p w14:paraId="4698897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（1）《政府采购促进中小企业发展管理办法》（财库〔2020〕46号）；</w:t>
      </w:r>
    </w:p>
    <w:p w14:paraId="3E36492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（2）《财政部关于进一步加大政府采购支持中小企业力度的通知》（财库〔2022〕19号）；</w:t>
      </w:r>
    </w:p>
    <w:p w14:paraId="430B53A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（3）《陕西省财政厅关于落实政府采购支持中小企业政策有关事项的通知》（陕财办采〔2022〕10号）；</w:t>
      </w:r>
    </w:p>
    <w:p w14:paraId="2CF4F35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15.2监狱企业落实政府采购政策</w:t>
      </w:r>
    </w:p>
    <w:p w14:paraId="00FE747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（1）《财政部、司法部关于政府采购支持监狱企业发展有关问题的通知》（财库〔2014〕68号）；</w:t>
      </w:r>
    </w:p>
    <w:p w14:paraId="57AA2A7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15.3残疾人落实政府采购政策</w:t>
      </w:r>
    </w:p>
    <w:p w14:paraId="518BCAE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（1）《财政部、民政部、中国残疾人联合会关于促进残疾人就业政府采购政策的通知》（财库[2017]141号）；</w:t>
      </w:r>
    </w:p>
    <w:p w14:paraId="4EB8423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注：监狱企业、残疾人福利性单位视为小微企业。</w:t>
      </w:r>
    </w:p>
    <w:p w14:paraId="37665A7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 节能产品、环境标志产品政策</w:t>
      </w:r>
    </w:p>
    <w:p w14:paraId="2E79720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（1）节能产品、环境标志产品根据以下有关政策规定执行财政部、国家发展改革委关于印发《节能产品政府采购实施意见》的通知（财库【2004】185 号）；</w:t>
      </w:r>
    </w:p>
    <w:p w14:paraId="3797DD7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（2）《国务院办公厅关于建立政府强制采购节能产品制度的通知》（国办发〔2007〕51号）；</w:t>
      </w:r>
    </w:p>
    <w:p w14:paraId="5395CE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（3）《财政部、国家环保总局关于环境标志产品政府采购实施的意见》（财库[2006]90号）；</w:t>
      </w:r>
    </w:p>
    <w:p w14:paraId="2FA0A00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（4）《财政部、发展改革委、生态环境部、市场监管总局关于调整优化节能产品、环境标志产品政府采购执行机制的通知》（财库〔2019〕9 号）；</w:t>
      </w:r>
    </w:p>
    <w:p w14:paraId="2E94F8E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（5）《关于印发节能产品政府采购品目清单的通知》（财库〔2019〕19 号）；</w:t>
      </w:r>
    </w:p>
    <w:p w14:paraId="1230DF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（6）《关于印发环境标志产品政府采购品目清单的通知》（财库〔2019〕18 号）；</w:t>
      </w:r>
    </w:p>
    <w:p w14:paraId="35BCEB9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（7）产品属于优先采购节能、环境标志产品范围的，应当优先采购节能、环境标志产品；产品符合政府采购强制采购政策的，实行强制采购；</w:t>
      </w:r>
    </w:p>
    <w:p w14:paraId="43245E1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（8）文件中对所投产品为节能、环境标志产品品目清单中的产品，在报价时必须对此类产品单独分项报价；</w:t>
      </w:r>
    </w:p>
    <w:p w14:paraId="466D706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（9）若节能、环境标志品目清单内的产品仅是构成所投产品的部件、组件或零件的，则该所投产品不享受鼓励优惠政策；</w:t>
      </w:r>
    </w:p>
    <w:p w14:paraId="61E1781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（10）节能、环境标志产品部分计分只对属于品目清单内的非强制类产品进行计分，强制类产品不给予计分；</w:t>
      </w:r>
    </w:p>
    <w:p w14:paraId="52D1D7F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（11）对于同时列入环保品目清单和节能品目清单的产品，应当优先于只列入其中一个清单的产品；</w:t>
      </w:r>
    </w:p>
    <w:p w14:paraId="53C5DDD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文件中所投节能、环境标志产品须提供认证证书等相关资料，未提供节能、环境标志产品认证证书等相关资料的不给予计分。</w:t>
      </w:r>
    </w:p>
    <w:p w14:paraId="4A1769B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14.5 《关于运用政府采购政策支持乡村产业振兴的通知》（财库〔2021〕19号）；</w:t>
      </w:r>
    </w:p>
    <w:p w14:paraId="432344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14.6 《关于扩大政府采购支持绿色建材促进建筑品质提升政策实施范围的通知》财库〔2022〕35号；</w:t>
      </w:r>
    </w:p>
    <w:p w14:paraId="4918E7E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陕西省财政厅《关于进一步加强政府绿色采购有关问题的通知》（陕财办采〔2021〕29号）；</w:t>
      </w:r>
    </w:p>
    <w:p w14:paraId="5689A15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14.7 《关于运用政府采购政策支持乡村产业振兴的通知》（财库〔2021〕19号）；</w:t>
      </w:r>
    </w:p>
    <w:p w14:paraId="3532D4D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14.8 陕西省财政厅关于印发《陕西省中小企业政府采购信用融资办法》（陕财办采〔2018〕23号）。</w:t>
      </w:r>
    </w:p>
    <w:p w14:paraId="7BF61A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2355746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14.9 其他需要落实的政府采购政策。</w:t>
      </w:r>
    </w:p>
    <w:p w14:paraId="418CA909">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3F6F8176">
      <w:pPr>
        <w:pStyle w:val="13"/>
        <w:widowControl/>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第三章 </w:t>
      </w:r>
      <w:bookmarkEnd w:id="31"/>
      <w:r>
        <w:rPr>
          <w:rFonts w:hint="eastAsia" w:ascii="宋体" w:hAnsi="宋体" w:cs="宋体"/>
          <w:b/>
          <w:bCs/>
          <w:color w:val="000000" w:themeColor="text1"/>
          <w:sz w:val="32"/>
          <w:szCs w:val="32"/>
          <w:highlight w:val="none"/>
          <w14:textFill>
            <w14:solidFill>
              <w14:schemeClr w14:val="tx1"/>
            </w14:solidFill>
          </w14:textFill>
        </w:rPr>
        <w:t>评审办法</w:t>
      </w:r>
    </w:p>
    <w:p w14:paraId="1874043A">
      <w:pPr>
        <w:pStyle w:val="13"/>
        <w:widowControl/>
        <w:spacing w:line="360" w:lineRule="auto"/>
        <w:jc w:val="center"/>
        <w:outlineLvl w:val="1"/>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评审办法前附表</w:t>
      </w:r>
    </w:p>
    <w:p w14:paraId="24984AD9">
      <w:pPr>
        <w:pStyle w:val="13"/>
        <w:widowControl/>
        <w:spacing w:line="360" w:lineRule="auto"/>
        <w:jc w:val="center"/>
        <w:outlineLvl w:val="2"/>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一、初步评审</w:t>
      </w:r>
    </w:p>
    <w:p w14:paraId="33052DC9">
      <w:pPr>
        <w:pStyle w:val="13"/>
        <w:widowControl/>
        <w:adjustRightInd w:val="0"/>
        <w:snapToGrid w:val="0"/>
        <w:spacing w:line="360" w:lineRule="auto"/>
        <w:rPr>
          <w:rFonts w:ascii="宋体" w:hAnsi="宋体" w:cs="宋体"/>
          <w:color w:val="000000" w:themeColor="text1"/>
          <w:sz w:val="21"/>
          <w:szCs w:val="21"/>
          <w:highlight w:val="none"/>
          <w:lang w:val="zh-CN"/>
          <w14:textFill>
            <w14:solidFill>
              <w14:schemeClr w14:val="tx1"/>
            </w14:solidFill>
          </w14:textFill>
        </w:rPr>
      </w:pPr>
      <w:bookmarkStart w:id="32" w:name="OLE_LINK28"/>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zh-CN"/>
          <w14:textFill>
            <w14:solidFill>
              <w14:schemeClr w14:val="tx1"/>
            </w14:solidFill>
          </w14:textFill>
        </w:rPr>
        <w:t>磋商响应文件初步评审</w:t>
      </w:r>
    </w:p>
    <w:p w14:paraId="22FCFD43">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1.1 </w:t>
      </w:r>
      <w:r>
        <w:rPr>
          <w:rFonts w:hint="eastAsia" w:ascii="宋体" w:hAnsi="宋体" w:cs="宋体"/>
          <w:color w:val="000000" w:themeColor="text1"/>
          <w:szCs w:val="21"/>
          <w:highlight w:val="none"/>
          <w:lang w:val="zh-CN"/>
          <w14:textFill>
            <w14:solidFill>
              <w14:schemeClr w14:val="tx1"/>
            </w14:solidFill>
          </w14:textFill>
        </w:rPr>
        <w:t>磋商响应文件的资格性审查：依据法律法规和磋商文件的规定，由采购人代表对磋商响应文件进行</w:t>
      </w:r>
      <w:r>
        <w:rPr>
          <w:rFonts w:hint="eastAsia" w:ascii="宋体" w:hAnsi="宋体" w:cs="宋体"/>
          <w:color w:val="000000" w:themeColor="text1"/>
          <w:szCs w:val="21"/>
          <w:highlight w:val="none"/>
          <w14:textFill>
            <w14:solidFill>
              <w14:schemeClr w14:val="tx1"/>
            </w14:solidFill>
          </w14:textFill>
        </w:rPr>
        <w:t>资格性</w:t>
      </w:r>
      <w:r>
        <w:rPr>
          <w:rFonts w:hint="eastAsia" w:ascii="宋体" w:hAnsi="宋体" w:cs="宋体"/>
          <w:color w:val="000000" w:themeColor="text1"/>
          <w:szCs w:val="21"/>
          <w:highlight w:val="none"/>
          <w:lang w:val="zh-CN"/>
          <w14:textFill>
            <w14:solidFill>
              <w14:schemeClr w14:val="tx1"/>
            </w14:solidFill>
          </w14:textFill>
        </w:rPr>
        <w:t>审查，以确定供应商是否具备相应资格。</w:t>
      </w:r>
    </w:p>
    <w:bookmarkEnd w:id="32"/>
    <w:tbl>
      <w:tblPr>
        <w:tblStyle w:val="1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174"/>
        <w:gridCol w:w="6058"/>
      </w:tblGrid>
      <w:tr w14:paraId="2CCB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FBE2F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br w:type="page"/>
            </w:r>
            <w:r>
              <w:rPr>
                <w:rFonts w:hint="eastAsia" w:ascii="宋体" w:hAnsi="宋体" w:cs="宋体"/>
                <w:bCs/>
                <w:color w:val="000000" w:themeColor="text1"/>
                <w:szCs w:val="21"/>
                <w:highlight w:val="none"/>
                <w:lang w:bidi="ar"/>
                <w14:textFill>
                  <w14:solidFill>
                    <w14:schemeClr w14:val="tx1"/>
                  </w14:solidFill>
                </w14:textFill>
              </w:rPr>
              <w:t>序号</w:t>
            </w:r>
          </w:p>
        </w:tc>
        <w:tc>
          <w:tcPr>
            <w:tcW w:w="8133" w:type="dxa"/>
            <w:gridSpan w:val="3"/>
            <w:tcBorders>
              <w:top w:val="single" w:color="auto" w:sz="4" w:space="0"/>
              <w:left w:val="single" w:color="auto" w:sz="4" w:space="0"/>
              <w:bottom w:val="single" w:color="auto" w:sz="4" w:space="0"/>
              <w:right w:val="single" w:color="auto" w:sz="4" w:space="0"/>
            </w:tcBorders>
            <w:vAlign w:val="center"/>
          </w:tcPr>
          <w:p w14:paraId="3C0A7A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资格性审查标准</w:t>
            </w:r>
          </w:p>
        </w:tc>
      </w:tr>
      <w:tr w14:paraId="037B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A2C1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bookmarkStart w:id="33" w:name="OLE_LINK27" w:colFirst="2" w:colLast="2"/>
            <w:r>
              <w:rPr>
                <w:rFonts w:hint="eastAsia" w:ascii="宋体" w:hAnsi="宋体" w:cs="宋体"/>
                <w:bCs/>
                <w:color w:val="000000" w:themeColor="text1"/>
                <w:szCs w:val="21"/>
                <w:highlight w:val="none"/>
                <w:lang w:bidi="ar"/>
                <w14:textFill>
                  <w14:solidFill>
                    <w14:schemeClr w14:val="tx1"/>
                  </w14:solidFill>
                </w14:textFill>
              </w:rPr>
              <w:t>1</w:t>
            </w: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032A1B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基本资格条件</w:t>
            </w:r>
          </w:p>
        </w:tc>
        <w:tc>
          <w:tcPr>
            <w:tcW w:w="6058" w:type="dxa"/>
            <w:tcBorders>
              <w:top w:val="single" w:color="auto" w:sz="4" w:space="0"/>
              <w:left w:val="single" w:color="auto" w:sz="4" w:space="0"/>
              <w:bottom w:val="single" w:color="auto" w:sz="4" w:space="0"/>
              <w:right w:val="single" w:color="auto" w:sz="4" w:space="0"/>
            </w:tcBorders>
            <w:vAlign w:val="center"/>
          </w:tcPr>
          <w:p w14:paraId="4BB6D1F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供应商应符合《中华人民共和国政府采购法》第二十二条的规定；</w:t>
            </w:r>
          </w:p>
          <w:p w14:paraId="130502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34" w:name="OLE_LINK33"/>
            <w:r>
              <w:rPr>
                <w:rFonts w:hint="eastAsia" w:ascii="宋体" w:hAnsi="宋体" w:cs="宋体"/>
                <w:b/>
                <w:bCs/>
                <w:color w:val="000000" w:themeColor="text1"/>
                <w:szCs w:val="21"/>
                <w:highlight w:val="none"/>
                <w14:textFill>
                  <w14:solidFill>
                    <w14:schemeClr w14:val="tx1"/>
                  </w14:solidFill>
                </w14:textFill>
              </w:rPr>
              <w:t>注：以磋商响应文件中所附的加盖单位公章的承诺书为准</w:t>
            </w:r>
            <w:bookmarkEnd w:id="34"/>
            <w:r>
              <w:rPr>
                <w:rFonts w:hint="eastAsia" w:ascii="宋体" w:hAnsi="宋体" w:cs="宋体"/>
                <w:b/>
                <w:bCs/>
                <w:color w:val="000000" w:themeColor="text1"/>
                <w:szCs w:val="21"/>
                <w:highlight w:val="none"/>
                <w:lang w:eastAsia="zh-CN"/>
                <w14:textFill>
                  <w14:solidFill>
                    <w14:schemeClr w14:val="tx1"/>
                  </w14:solidFill>
                </w14:textFill>
              </w:rPr>
              <w:t>。</w:t>
            </w:r>
          </w:p>
        </w:tc>
      </w:tr>
      <w:tr w14:paraId="507A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4EB8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2</w:t>
            </w: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7EDF3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Cs/>
                <w:color w:val="000000" w:themeColor="text1"/>
                <w:kern w:val="28"/>
                <w:szCs w:val="21"/>
                <w:highlight w:val="none"/>
                <w:lang w:bidi="ar"/>
                <w14:textFill>
                  <w14:solidFill>
                    <w14:schemeClr w14:val="tx1"/>
                  </w14:solidFill>
                </w14:textFill>
              </w:rPr>
              <w:t>落实政府采购政策需满足的资格要求</w:t>
            </w:r>
          </w:p>
        </w:tc>
        <w:tc>
          <w:tcPr>
            <w:tcW w:w="6058" w:type="dxa"/>
            <w:tcBorders>
              <w:top w:val="single" w:color="auto" w:sz="4" w:space="0"/>
              <w:left w:val="single" w:color="auto" w:sz="4" w:space="0"/>
              <w:bottom w:val="single" w:color="auto" w:sz="4" w:space="0"/>
              <w:right w:val="single" w:color="auto" w:sz="4" w:space="0"/>
            </w:tcBorders>
            <w:vAlign w:val="center"/>
          </w:tcPr>
          <w:p w14:paraId="0993A0CA">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本项目属于专门面向中小企业采购项目；</w:t>
            </w:r>
          </w:p>
          <w:p w14:paraId="00B1CE9D">
            <w:pPr>
              <w:pStyle w:val="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注：以磋商响应文件中所附的加盖单位公章的声明书为准</w:t>
            </w:r>
            <w:r>
              <w:rPr>
                <w:rFonts w:hint="eastAsia" w:ascii="宋体" w:hAnsi="宋体" w:cs="宋体"/>
                <w:b/>
                <w:bCs/>
                <w:color w:val="000000" w:themeColor="text1"/>
                <w:szCs w:val="21"/>
                <w:highlight w:val="none"/>
                <w:lang w:eastAsia="zh-CN"/>
                <w14:textFill>
                  <w14:solidFill>
                    <w14:schemeClr w14:val="tx1"/>
                  </w14:solidFill>
                </w14:textFill>
              </w:rPr>
              <w:t>。</w:t>
            </w:r>
          </w:p>
        </w:tc>
      </w:tr>
      <w:bookmarkEnd w:id="33"/>
      <w:tr w14:paraId="16EE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restart"/>
            <w:tcBorders>
              <w:top w:val="single" w:color="auto" w:sz="4" w:space="0"/>
              <w:left w:val="single" w:color="auto" w:sz="4" w:space="0"/>
              <w:right w:val="single" w:color="auto" w:sz="4" w:space="0"/>
            </w:tcBorders>
            <w:vAlign w:val="center"/>
          </w:tcPr>
          <w:p w14:paraId="32C851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3</w:t>
            </w:r>
          </w:p>
        </w:tc>
        <w:tc>
          <w:tcPr>
            <w:tcW w:w="901" w:type="dxa"/>
            <w:vMerge w:val="restart"/>
            <w:tcBorders>
              <w:top w:val="single" w:color="auto" w:sz="4" w:space="0"/>
              <w:left w:val="single" w:color="auto" w:sz="4" w:space="0"/>
              <w:right w:val="single" w:color="auto" w:sz="4" w:space="0"/>
            </w:tcBorders>
            <w:vAlign w:val="center"/>
          </w:tcPr>
          <w:p w14:paraId="46E93A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14:textFill>
                  <w14:solidFill>
                    <w14:schemeClr w14:val="tx1"/>
                  </w14:solidFill>
                </w14:textFill>
              </w:rPr>
            </w:pPr>
            <w:r>
              <w:rPr>
                <w:rFonts w:hint="eastAsia" w:ascii="宋体" w:hAnsi="宋体" w:cs="宋体"/>
                <w:bCs/>
                <w:color w:val="000000" w:themeColor="text1"/>
                <w:kern w:val="28"/>
                <w:szCs w:val="21"/>
                <w:highlight w:val="none"/>
                <w:lang w:bidi="ar"/>
                <w14:textFill>
                  <w14:solidFill>
                    <w14:schemeClr w14:val="tx1"/>
                  </w14:solidFill>
                </w14:textFill>
              </w:rPr>
              <w:t>特定资格要求</w:t>
            </w:r>
          </w:p>
        </w:tc>
        <w:tc>
          <w:tcPr>
            <w:tcW w:w="1174" w:type="dxa"/>
            <w:tcBorders>
              <w:top w:val="single" w:color="auto" w:sz="4" w:space="0"/>
              <w:left w:val="single" w:color="auto" w:sz="4" w:space="0"/>
              <w:bottom w:val="single" w:color="auto" w:sz="4" w:space="0"/>
              <w:right w:val="single" w:color="auto" w:sz="4" w:space="0"/>
            </w:tcBorders>
            <w:vAlign w:val="center"/>
          </w:tcPr>
          <w:p w14:paraId="35A3CB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val="0"/>
                <w:color w:val="000000" w:themeColor="text1"/>
                <w:kern w:val="28"/>
                <w:szCs w:val="21"/>
                <w:highlight w:val="none"/>
                <w:lang w:bidi="ar"/>
                <w14:textFill>
                  <w14:solidFill>
                    <w14:schemeClr w14:val="tx1"/>
                  </w14:solidFill>
                </w14:textFill>
              </w:rPr>
            </w:pPr>
            <w:r>
              <w:rPr>
                <w:rFonts w:hint="eastAsia" w:ascii="宋体" w:hAnsi="宋体" w:cs="宋体"/>
                <w:b/>
                <w:bCs w:val="0"/>
                <w:color w:val="000000" w:themeColor="text1"/>
                <w:kern w:val="28"/>
                <w:szCs w:val="21"/>
                <w:highlight w:val="none"/>
                <w:lang w:bidi="ar"/>
                <w14:textFill>
                  <w14:solidFill>
                    <w14:schemeClr w14:val="tx1"/>
                  </w14:solidFill>
                </w14:textFill>
              </w:rPr>
              <w:t>营业执照</w:t>
            </w:r>
            <w:r>
              <w:rPr>
                <w:rFonts w:hint="eastAsia" w:ascii="宋体" w:hAnsi="宋体" w:cs="宋体"/>
                <w:b/>
                <w:bCs w:val="0"/>
                <w:color w:val="000000" w:themeColor="text1"/>
                <w:kern w:val="28"/>
                <w:szCs w:val="21"/>
                <w:highlight w:val="none"/>
                <w14:textFill>
                  <w14:solidFill>
                    <w14:schemeClr w14:val="tx1"/>
                  </w14:solidFill>
                </w14:textFill>
              </w:rPr>
              <w:t>或其他证明资料</w:t>
            </w:r>
          </w:p>
        </w:tc>
        <w:tc>
          <w:tcPr>
            <w:tcW w:w="6058" w:type="dxa"/>
            <w:tcBorders>
              <w:top w:val="single" w:color="auto" w:sz="4" w:space="0"/>
              <w:left w:val="single" w:color="auto" w:sz="4" w:space="0"/>
              <w:bottom w:val="single" w:color="auto" w:sz="4" w:space="0"/>
              <w:right w:val="single" w:color="auto" w:sz="4" w:space="0"/>
            </w:tcBorders>
            <w:vAlign w:val="center"/>
          </w:tcPr>
          <w:p w14:paraId="3D4D724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2376CF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bookmarkStart w:id="35" w:name="OLE_LINK31"/>
            <w:r>
              <w:rPr>
                <w:rFonts w:hint="eastAsia" w:ascii="宋体" w:hAnsi="宋体" w:cs="宋体"/>
                <w:b/>
                <w:bCs/>
                <w:color w:val="000000" w:themeColor="text1"/>
                <w:szCs w:val="21"/>
                <w:highlight w:val="none"/>
                <w:lang w:val="zh-CN"/>
                <w14:textFill>
                  <w14:solidFill>
                    <w14:schemeClr w14:val="tx1"/>
                  </w14:solidFill>
                </w14:textFill>
              </w:rPr>
              <w:t>注：以磋商响应文件</w:t>
            </w:r>
            <w:r>
              <w:rPr>
                <w:rFonts w:hint="eastAsia" w:ascii="宋体" w:hAnsi="宋体" w:cs="宋体"/>
                <w:b/>
                <w:bCs/>
                <w:color w:val="000000" w:themeColor="text1"/>
                <w:szCs w:val="21"/>
                <w:highlight w:val="none"/>
                <w14:textFill>
                  <w14:solidFill>
                    <w14:schemeClr w14:val="tx1"/>
                  </w14:solidFill>
                </w14:textFill>
              </w:rPr>
              <w:t>中</w:t>
            </w:r>
            <w:r>
              <w:rPr>
                <w:rFonts w:hint="eastAsia" w:ascii="宋体" w:hAnsi="宋体" w:cs="宋体"/>
                <w:b/>
                <w:bCs/>
                <w:color w:val="000000" w:themeColor="text1"/>
                <w:szCs w:val="21"/>
                <w:highlight w:val="none"/>
                <w:lang w:val="zh-CN"/>
                <w14:textFill>
                  <w14:solidFill>
                    <w14:schemeClr w14:val="tx1"/>
                  </w14:solidFill>
                </w14:textFill>
              </w:rPr>
              <w:t>所附营业执照或其他证明资料复印件</w:t>
            </w:r>
            <w:r>
              <w:rPr>
                <w:rFonts w:hint="eastAsia" w:ascii="宋体" w:hAnsi="宋体" w:cs="宋体"/>
                <w:b/>
                <w:bCs/>
                <w:color w:val="000000" w:themeColor="text1"/>
                <w:szCs w:val="21"/>
                <w:highlight w:val="none"/>
                <w14:textFill>
                  <w14:solidFill>
                    <w14:schemeClr w14:val="tx1"/>
                  </w14:solidFill>
                </w14:textFill>
              </w:rPr>
              <w:t>加盖单位公章</w:t>
            </w:r>
            <w:r>
              <w:rPr>
                <w:rFonts w:hint="eastAsia" w:ascii="宋体" w:hAnsi="宋体" w:cs="宋体"/>
                <w:b/>
                <w:bCs/>
                <w:color w:val="000000" w:themeColor="text1"/>
                <w:szCs w:val="21"/>
                <w:highlight w:val="none"/>
                <w:lang w:val="zh-CN"/>
                <w14:textFill>
                  <w14:solidFill>
                    <w14:schemeClr w14:val="tx1"/>
                  </w14:solidFill>
                </w14:textFill>
              </w:rPr>
              <w:t>为准</w:t>
            </w:r>
            <w:bookmarkEnd w:id="35"/>
            <w:r>
              <w:rPr>
                <w:rFonts w:hint="eastAsia" w:ascii="宋体" w:hAnsi="宋体" w:cs="宋体"/>
                <w:b/>
                <w:bCs/>
                <w:color w:val="000000" w:themeColor="text1"/>
                <w:szCs w:val="21"/>
                <w:highlight w:val="none"/>
                <w:lang w:val="zh-CN"/>
                <w14:textFill>
                  <w14:solidFill>
                    <w14:schemeClr w14:val="tx1"/>
                  </w14:solidFill>
                </w14:textFill>
              </w:rPr>
              <w:t>。</w:t>
            </w:r>
          </w:p>
        </w:tc>
      </w:tr>
      <w:tr w14:paraId="1378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1ACA11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6DFBE3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59F7C6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color w:val="000000" w:themeColor="text1"/>
                <w:kern w:val="28"/>
                <w:szCs w:val="21"/>
                <w:highlight w:val="none"/>
                <w:lang w:val="en-US" w:eastAsia="zh-CN" w:bidi="ar"/>
                <w14:textFill>
                  <w14:solidFill>
                    <w14:schemeClr w14:val="tx1"/>
                  </w14:solidFill>
                </w14:textFill>
              </w:rPr>
            </w:pPr>
            <w:r>
              <w:rPr>
                <w:rFonts w:hint="eastAsia" w:ascii="宋体" w:hAnsi="宋体" w:cs="宋体"/>
                <w:b/>
                <w:bCs w:val="0"/>
                <w:color w:val="000000" w:themeColor="text1"/>
                <w:kern w:val="28"/>
                <w:szCs w:val="21"/>
                <w:highlight w:val="none"/>
                <w:lang w:val="en-US" w:eastAsia="zh-CN" w:bidi="ar"/>
                <w14:textFill>
                  <w14:solidFill>
                    <w14:schemeClr w14:val="tx1"/>
                  </w14:solidFill>
                </w14:textFill>
              </w:rPr>
              <w:t>供应商资质</w:t>
            </w:r>
          </w:p>
        </w:tc>
        <w:tc>
          <w:tcPr>
            <w:tcW w:w="6058" w:type="dxa"/>
            <w:tcBorders>
              <w:top w:val="single" w:color="auto" w:sz="4" w:space="0"/>
              <w:left w:val="single" w:color="auto" w:sz="4" w:space="0"/>
              <w:bottom w:val="single" w:color="auto" w:sz="4" w:space="0"/>
              <w:right w:val="single" w:color="auto" w:sz="4" w:space="0"/>
            </w:tcBorders>
            <w:vAlign w:val="center"/>
          </w:tcPr>
          <w:p w14:paraId="668C42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zh-CN"/>
              </w:rPr>
            </w:pPr>
            <w:r>
              <w:rPr>
                <w:rFonts w:hint="eastAsia" w:ascii="宋体" w:hAnsi="宋体" w:cs="宋体"/>
                <w:b w:val="0"/>
                <w:bCs w:val="0"/>
                <w:color w:val="000000" w:themeColor="text1"/>
                <w:szCs w:val="21"/>
                <w:highlight w:val="none"/>
                <w:lang w:val="zh-CN"/>
                <w14:textFill>
                  <w14:solidFill>
                    <w14:schemeClr w14:val="tx1"/>
                  </w14:solidFill>
                </w14:textFill>
              </w:rPr>
              <w:t>供应商具有行政主管部门颁发的消防设施工程专业承包二级及以上资质，同时提供有效的安全生产许可证；</w:t>
            </w:r>
            <w:r>
              <w:rPr>
                <w:rFonts w:hint="eastAsia" w:ascii="宋体" w:hAnsi="宋体" w:cs="宋体"/>
                <w:b w:val="0"/>
                <w:bCs w:val="0"/>
                <w:color w:val="000000" w:themeColor="text1"/>
                <w:szCs w:val="21"/>
                <w:highlight w:val="none"/>
                <w:lang w:val="en-US" w:eastAsia="zh-CN"/>
                <w14:textFill>
                  <w14:solidFill>
                    <w14:schemeClr w14:val="tx1"/>
                  </w14:solidFill>
                </w14:textFill>
              </w:rPr>
              <w:t>并</w:t>
            </w:r>
            <w:r>
              <w:rPr>
                <w:rFonts w:hint="eastAsia" w:ascii="宋体" w:hAnsi="宋体" w:cs="宋体"/>
                <w:b w:val="0"/>
                <w:bCs w:val="0"/>
                <w:color w:val="000000" w:themeColor="text1"/>
                <w:szCs w:val="21"/>
                <w:highlight w:val="none"/>
                <w:lang w:val="zh-CN"/>
                <w14:textFill>
                  <w14:solidFill>
                    <w14:schemeClr w14:val="tx1"/>
                  </w14:solidFill>
                </w14:textFill>
              </w:rPr>
              <w:t>在“社会消防技术服务信息系统（https://shhxf.119.gov.cn/templet/index_7.jsp）”中可查询，资质范围须包含消防设施维护保养；</w:t>
            </w:r>
            <w:bookmarkStart w:id="130" w:name="_GoBack"/>
            <w:bookmarkEnd w:id="130"/>
          </w:p>
        </w:tc>
      </w:tr>
      <w:tr w14:paraId="0ECA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72E9D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6AF6E0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6BC853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color w:val="000000" w:themeColor="text1"/>
                <w:kern w:val="28"/>
                <w:szCs w:val="21"/>
                <w:highlight w:val="none"/>
                <w:lang w:bidi="ar"/>
                <w14:textFill>
                  <w14:solidFill>
                    <w14:schemeClr w14:val="tx1"/>
                  </w14:solidFill>
                </w14:textFill>
              </w:rPr>
            </w:pPr>
            <w:r>
              <w:rPr>
                <w:rFonts w:hint="eastAsia" w:ascii="宋体" w:hAnsi="宋体" w:cs="宋体"/>
                <w:b/>
                <w:bCs w:val="0"/>
                <w:color w:val="000000" w:themeColor="text1"/>
                <w:kern w:val="28"/>
                <w:szCs w:val="21"/>
                <w:highlight w:val="none"/>
                <w:lang w:val="en-US" w:eastAsia="zh-CN" w:bidi="ar"/>
                <w14:textFill>
                  <w14:solidFill>
                    <w14:schemeClr w14:val="tx1"/>
                  </w14:solidFill>
                </w14:textFill>
              </w:rPr>
              <w:t>拟派项目经理资质</w:t>
            </w:r>
          </w:p>
        </w:tc>
        <w:tc>
          <w:tcPr>
            <w:tcW w:w="6058" w:type="dxa"/>
            <w:tcBorders>
              <w:top w:val="single" w:color="auto" w:sz="4" w:space="0"/>
              <w:left w:val="single" w:color="auto" w:sz="4" w:space="0"/>
              <w:bottom w:val="single" w:color="auto" w:sz="4" w:space="0"/>
              <w:right w:val="single" w:color="auto" w:sz="4" w:space="0"/>
            </w:tcBorders>
            <w:vAlign w:val="center"/>
          </w:tcPr>
          <w:p w14:paraId="374F51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eastAsia="zh-CN"/>
                <w14:textFill>
                  <w14:solidFill>
                    <w14:schemeClr w14:val="tx1"/>
                  </w14:solidFill>
                </w14:textFill>
              </w:rPr>
              <w:t>拟派</w:t>
            </w:r>
            <w:r>
              <w:rPr>
                <w:rFonts w:hint="eastAsia" w:ascii="宋体" w:hAnsi="宋体" w:cs="宋体"/>
                <w:b w:val="0"/>
                <w:bCs w:val="0"/>
                <w:color w:val="000000" w:themeColor="text1"/>
                <w:szCs w:val="21"/>
                <w:highlight w:val="none"/>
                <w:lang w:val="zh-CN"/>
                <w14:textFill>
                  <w14:solidFill>
                    <w14:schemeClr w14:val="tx1"/>
                  </w14:solidFill>
                </w14:textFill>
              </w:rPr>
              <w:t>项目经理具备二级及以上注册消防工程师资格，</w:t>
            </w:r>
            <w:r>
              <w:rPr>
                <w:rFonts w:hint="eastAsia" w:ascii="宋体" w:hAnsi="宋体" w:cs="宋体"/>
                <w:b w:val="0"/>
                <w:bCs w:val="0"/>
                <w:color w:val="000000" w:themeColor="text1"/>
                <w:szCs w:val="21"/>
                <w:highlight w:val="none"/>
                <w:lang w:val="zh-CN" w:eastAsia="zh-CN"/>
                <w14:textFill>
                  <w14:solidFill>
                    <w14:schemeClr w14:val="tx1"/>
                  </w14:solidFill>
                </w14:textFill>
              </w:rPr>
              <w:t>且在本单位注册</w:t>
            </w:r>
            <w:r>
              <w:rPr>
                <w:rFonts w:hint="eastAsia" w:ascii="宋体" w:hAnsi="宋体" w:cs="宋体"/>
                <w:b w:val="0"/>
                <w:bCs w:val="0"/>
                <w:color w:val="000000" w:themeColor="text1"/>
                <w:szCs w:val="21"/>
                <w:highlight w:val="none"/>
                <w:lang w:val="zh-CN"/>
                <w14:textFill>
                  <w14:solidFill>
                    <w14:schemeClr w14:val="tx1"/>
                  </w14:solidFill>
                </w14:textFill>
              </w:rPr>
              <w:t>；</w:t>
            </w:r>
          </w:p>
          <w:p w14:paraId="3FF76F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zh-CN"/>
              </w:rPr>
            </w:pPr>
            <w:r>
              <w:rPr>
                <w:rFonts w:hint="eastAsia" w:ascii="宋体" w:hAnsi="宋体" w:eastAsia="宋体" w:cs="宋体"/>
                <w:b/>
                <w:bCs/>
                <w:color w:val="000000" w:themeColor="text1"/>
                <w:szCs w:val="21"/>
                <w:highlight w:val="none"/>
                <w:lang w:val="zh-CN"/>
                <w14:textFill>
                  <w14:solidFill>
                    <w14:schemeClr w14:val="tx1"/>
                  </w14:solidFill>
                </w14:textFill>
              </w:rPr>
              <w:t>注：</w:t>
            </w:r>
            <w:r>
              <w:rPr>
                <w:rFonts w:hint="eastAsia" w:ascii="宋体" w:hAnsi="宋体" w:eastAsia="宋体" w:cs="宋体"/>
                <w:b/>
                <w:bCs/>
                <w:color w:val="000000" w:themeColor="text1"/>
                <w:szCs w:val="21"/>
                <w:highlight w:val="none"/>
                <w:lang w:val="zh-CN" w:eastAsia="zh-CN"/>
                <w14:textFill>
                  <w14:solidFill>
                    <w14:schemeClr w14:val="tx1"/>
                  </w14:solidFill>
                </w14:textFill>
              </w:rPr>
              <w:t>以磋商响应文件所附的加盖单位公章的项目经理证书复印件为准。</w:t>
            </w:r>
          </w:p>
        </w:tc>
      </w:tr>
      <w:tr w14:paraId="14E8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7E664E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100D2A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4B0FC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财务状况报告</w:t>
            </w:r>
          </w:p>
        </w:tc>
        <w:tc>
          <w:tcPr>
            <w:tcW w:w="6058" w:type="dxa"/>
            <w:tcBorders>
              <w:top w:val="single" w:color="auto" w:sz="4" w:space="0"/>
              <w:left w:val="single" w:color="auto" w:sz="4" w:space="0"/>
              <w:bottom w:val="single" w:color="auto" w:sz="4" w:space="0"/>
              <w:right w:val="single" w:color="auto" w:sz="4" w:space="0"/>
            </w:tcBorders>
            <w:vAlign w:val="center"/>
          </w:tcPr>
          <w:p w14:paraId="7B4E04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提供经审计的2024年度财务报告，成立时间至提交响应文件截止时间不足一年的可提供成立后任意时段的资产负债表或在磋商截止日期前六个月内其开户银行出具的资信证明；</w:t>
            </w:r>
          </w:p>
          <w:p w14:paraId="5C43CE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w:t>
            </w:r>
            <w:r>
              <w:rPr>
                <w:rFonts w:hint="eastAsia" w:ascii="宋体" w:hAnsi="宋体" w:eastAsia="宋体" w:cs="宋体"/>
                <w:b/>
                <w:bCs/>
                <w:color w:val="000000" w:themeColor="text1"/>
                <w:szCs w:val="21"/>
                <w:highlight w:val="none"/>
                <w:lang w:val="zh-CN"/>
                <w14:textFill>
                  <w14:solidFill>
                    <w14:schemeClr w14:val="tx1"/>
                  </w14:solidFill>
                </w14:textFill>
              </w:rPr>
              <w:t>证明资料复印件加盖单位公章为准</w:t>
            </w:r>
            <w:r>
              <w:rPr>
                <w:rFonts w:hint="eastAsia" w:ascii="宋体" w:hAnsi="宋体" w:cs="宋体"/>
                <w:b/>
                <w:bCs/>
                <w:color w:val="000000" w:themeColor="text1"/>
                <w:szCs w:val="21"/>
                <w:highlight w:val="none"/>
                <w:lang w:val="zh-CN"/>
                <w14:textFill>
                  <w14:solidFill>
                    <w14:schemeClr w14:val="tx1"/>
                  </w14:solidFill>
                </w14:textFill>
              </w:rPr>
              <w:t>。</w:t>
            </w:r>
          </w:p>
        </w:tc>
      </w:tr>
      <w:tr w14:paraId="53D4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6EB89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40D6A1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7A2135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税收缴纳证明</w:t>
            </w:r>
          </w:p>
        </w:tc>
        <w:tc>
          <w:tcPr>
            <w:tcW w:w="6058" w:type="dxa"/>
            <w:tcBorders>
              <w:top w:val="single" w:color="auto" w:sz="4" w:space="0"/>
              <w:left w:val="single" w:color="auto" w:sz="4" w:space="0"/>
              <w:bottom w:val="single" w:color="auto" w:sz="4" w:space="0"/>
              <w:right w:val="single" w:color="auto" w:sz="4" w:space="0"/>
            </w:tcBorders>
            <w:vAlign w:val="center"/>
          </w:tcPr>
          <w:p w14:paraId="2F0B70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提供已缴纳的磋商截止时间前十二个月内任意一个月的纳税证明或完税证明，纳税证明或完税证明上应有代收机构或税务机关的公章或业务专用章。依法免税的供应商应提供相关文件证明；</w:t>
            </w:r>
          </w:p>
          <w:p w14:paraId="234C79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w:t>
            </w:r>
            <w:r>
              <w:rPr>
                <w:rFonts w:hint="eastAsia" w:ascii="宋体" w:hAnsi="宋体" w:eastAsia="宋体" w:cs="宋体"/>
                <w:b/>
                <w:bCs/>
                <w:color w:val="000000" w:themeColor="text1"/>
                <w:szCs w:val="21"/>
                <w:highlight w:val="none"/>
                <w:lang w:val="zh-CN"/>
                <w14:textFill>
                  <w14:solidFill>
                    <w14:schemeClr w14:val="tx1"/>
                  </w14:solidFill>
                </w14:textFill>
              </w:rPr>
              <w:t>证明资料复印件加盖单位公章为准</w:t>
            </w:r>
            <w:r>
              <w:rPr>
                <w:rFonts w:hint="eastAsia" w:ascii="宋体" w:hAnsi="宋体" w:cs="宋体"/>
                <w:b/>
                <w:bCs/>
                <w:color w:val="000000" w:themeColor="text1"/>
                <w:szCs w:val="21"/>
                <w:highlight w:val="none"/>
                <w:lang w:val="zh-CN"/>
                <w14:textFill>
                  <w14:solidFill>
                    <w14:schemeClr w14:val="tx1"/>
                  </w14:solidFill>
                </w14:textFill>
              </w:rPr>
              <w:t>。</w:t>
            </w:r>
          </w:p>
        </w:tc>
      </w:tr>
      <w:tr w14:paraId="56FD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20A6F8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155996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3FFCE1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val="0"/>
                <w:color w:val="000000" w:themeColor="text1"/>
                <w:szCs w:val="21"/>
                <w:highlight w:val="none"/>
                <w:lang w:val="zh-CN"/>
                <w14:textFill>
                  <w14:solidFill>
                    <w14:schemeClr w14:val="tx1"/>
                  </w14:solidFill>
                </w14:textFill>
              </w:rPr>
              <w:t>社会保障资金缴纳证明</w:t>
            </w:r>
          </w:p>
        </w:tc>
        <w:tc>
          <w:tcPr>
            <w:tcW w:w="6058" w:type="dxa"/>
            <w:tcBorders>
              <w:top w:val="single" w:color="auto" w:sz="4" w:space="0"/>
              <w:left w:val="single" w:color="auto" w:sz="4" w:space="0"/>
              <w:bottom w:val="single" w:color="auto" w:sz="4" w:space="0"/>
              <w:right w:val="single" w:color="auto" w:sz="4" w:space="0"/>
            </w:tcBorders>
            <w:vAlign w:val="center"/>
          </w:tcPr>
          <w:p w14:paraId="6992F4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提供已缴存的磋商截止时间前十二个月内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4E9433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w:t>
            </w:r>
            <w:r>
              <w:rPr>
                <w:rFonts w:hint="eastAsia" w:ascii="宋体" w:hAnsi="宋体" w:eastAsia="宋体" w:cs="宋体"/>
                <w:b/>
                <w:bCs/>
                <w:color w:val="000000" w:themeColor="text1"/>
                <w:szCs w:val="21"/>
                <w:highlight w:val="none"/>
                <w:lang w:val="zh-CN" w:eastAsia="zh-CN"/>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w:t>
            </w:r>
            <w:r>
              <w:rPr>
                <w:rFonts w:hint="eastAsia" w:ascii="宋体" w:hAnsi="宋体" w:eastAsia="宋体" w:cs="宋体"/>
                <w:b/>
                <w:bCs/>
                <w:color w:val="000000" w:themeColor="text1"/>
                <w:szCs w:val="21"/>
                <w:highlight w:val="none"/>
                <w:lang w:val="zh-CN"/>
                <w14:textFill>
                  <w14:solidFill>
                    <w14:schemeClr w14:val="tx1"/>
                  </w14:solidFill>
                </w14:textFill>
              </w:rPr>
              <w:t>证明资料复印件加盖单位公章为准</w:t>
            </w:r>
            <w:r>
              <w:rPr>
                <w:rFonts w:hint="eastAsia" w:ascii="宋体" w:hAnsi="宋体" w:cs="宋体"/>
                <w:b/>
                <w:bCs/>
                <w:color w:val="000000" w:themeColor="text1"/>
                <w:szCs w:val="21"/>
                <w:highlight w:val="none"/>
                <w:lang w:val="zh-CN"/>
                <w14:textFill>
                  <w14:solidFill>
                    <w14:schemeClr w14:val="tx1"/>
                  </w14:solidFill>
                </w14:textFill>
              </w:rPr>
              <w:t>。</w:t>
            </w:r>
          </w:p>
        </w:tc>
      </w:tr>
      <w:tr w14:paraId="481A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6105BB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66961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kern w:val="28"/>
                <w:szCs w:val="21"/>
                <w:highlight w:val="none"/>
                <w:lang w:bidi="ar"/>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06EAB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color w:val="000000" w:themeColor="text1"/>
                <w:kern w:val="28"/>
                <w:szCs w:val="21"/>
                <w:highlight w:val="none"/>
                <w:lang w:bidi="ar"/>
                <w14:textFill>
                  <w14:solidFill>
                    <w14:schemeClr w14:val="tx1"/>
                  </w14:solidFill>
                </w14:textFill>
              </w:rPr>
            </w:pPr>
            <w:r>
              <w:rPr>
                <w:rFonts w:hint="eastAsia" w:ascii="宋体" w:hAnsi="宋体" w:cs="宋体"/>
                <w:b/>
                <w:bCs w:val="0"/>
                <w:color w:val="000000" w:themeColor="text1"/>
                <w:kern w:val="28"/>
                <w:szCs w:val="21"/>
                <w:highlight w:val="none"/>
                <w:lang w:val="zh-CN" w:bidi="ar"/>
                <w14:textFill>
                  <w14:solidFill>
                    <w14:schemeClr w14:val="tx1"/>
                  </w14:solidFill>
                </w14:textFill>
              </w:rPr>
              <w:t>具有履行合同所必需的设备和专业技术能力</w:t>
            </w:r>
          </w:p>
        </w:tc>
        <w:tc>
          <w:tcPr>
            <w:tcW w:w="6058" w:type="dxa"/>
            <w:tcBorders>
              <w:top w:val="single" w:color="auto" w:sz="4" w:space="0"/>
              <w:left w:val="single" w:color="auto" w:sz="4" w:space="0"/>
              <w:bottom w:val="single" w:color="auto" w:sz="4" w:space="0"/>
              <w:right w:val="single" w:color="auto" w:sz="4" w:space="0"/>
            </w:tcBorders>
            <w:vAlign w:val="center"/>
          </w:tcPr>
          <w:p w14:paraId="1B61F7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供应商须提供具有履行合同所必需的设备和专业技术能力的承诺；</w:t>
            </w:r>
          </w:p>
          <w:p w14:paraId="731F33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附承诺书</w:t>
            </w:r>
            <w:r>
              <w:rPr>
                <w:rFonts w:hint="eastAsia" w:ascii="宋体" w:hAnsi="宋体" w:eastAsia="宋体" w:cs="宋体"/>
                <w:b/>
                <w:bCs/>
                <w:color w:val="000000" w:themeColor="text1"/>
                <w:szCs w:val="21"/>
                <w:highlight w:val="none"/>
                <w:lang w:val="zh-CN"/>
                <w14:textFill>
                  <w14:solidFill>
                    <w14:schemeClr w14:val="tx1"/>
                  </w14:solidFill>
                </w14:textFill>
              </w:rPr>
              <w:t>为准</w:t>
            </w:r>
            <w:r>
              <w:rPr>
                <w:rFonts w:hint="eastAsia" w:ascii="宋体" w:hAnsi="宋体" w:cs="宋体"/>
                <w:b/>
                <w:bCs/>
                <w:color w:val="000000" w:themeColor="text1"/>
                <w:szCs w:val="21"/>
                <w:highlight w:val="none"/>
                <w:lang w:val="zh-CN"/>
                <w14:textFill>
                  <w14:solidFill>
                    <w14:schemeClr w14:val="tx1"/>
                  </w14:solidFill>
                </w14:textFill>
              </w:rPr>
              <w:t>。</w:t>
            </w:r>
          </w:p>
        </w:tc>
      </w:tr>
      <w:tr w14:paraId="18F2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4FC22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3D988F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473B32C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法定代表人</w:t>
            </w:r>
            <w:r>
              <w:rPr>
                <w:rFonts w:hint="eastAsia" w:ascii="宋体" w:hAnsi="宋体" w:cs="宋体"/>
                <w:b/>
                <w:bCs w:val="0"/>
                <w:color w:val="000000" w:themeColor="text1"/>
                <w:szCs w:val="21"/>
                <w:highlight w:val="none"/>
                <w:lang w:val="en-US" w:eastAsia="zh-CN"/>
                <w14:textFill>
                  <w14:solidFill>
                    <w14:schemeClr w14:val="tx1"/>
                  </w14:solidFill>
                </w14:textFill>
              </w:rPr>
              <w:t>身份证明</w:t>
            </w:r>
            <w:r>
              <w:rPr>
                <w:rFonts w:hint="eastAsia" w:ascii="宋体" w:hAnsi="宋体" w:cs="宋体"/>
                <w:b/>
                <w:bCs w:val="0"/>
                <w:color w:val="000000" w:themeColor="text1"/>
                <w:szCs w:val="21"/>
                <w:highlight w:val="none"/>
                <w14:textFill>
                  <w14:solidFill>
                    <w14:schemeClr w14:val="tx1"/>
                  </w14:solidFill>
                </w14:textFill>
              </w:rPr>
              <w:t>或法定代表人授权</w:t>
            </w:r>
            <w:r>
              <w:rPr>
                <w:rFonts w:hint="eastAsia" w:ascii="宋体" w:hAnsi="宋体" w:cs="宋体"/>
                <w:b/>
                <w:bCs w:val="0"/>
                <w:color w:val="000000" w:themeColor="text1"/>
                <w:szCs w:val="21"/>
                <w:highlight w:val="none"/>
                <w:lang w:val="en-US" w:eastAsia="zh-CN"/>
                <w14:textFill>
                  <w14:solidFill>
                    <w14:schemeClr w14:val="tx1"/>
                  </w14:solidFill>
                </w14:textFill>
              </w:rPr>
              <w:t>委托</w:t>
            </w:r>
            <w:r>
              <w:rPr>
                <w:rFonts w:hint="eastAsia" w:ascii="宋体" w:hAnsi="宋体" w:cs="宋体"/>
                <w:b/>
                <w:bCs w:val="0"/>
                <w:color w:val="000000" w:themeColor="text1"/>
                <w:szCs w:val="21"/>
                <w:highlight w:val="none"/>
                <w14:textFill>
                  <w14:solidFill>
                    <w14:schemeClr w14:val="tx1"/>
                  </w14:solidFill>
                </w14:textFill>
              </w:rPr>
              <w:t>书</w:t>
            </w:r>
          </w:p>
        </w:tc>
        <w:tc>
          <w:tcPr>
            <w:tcW w:w="6058" w:type="dxa"/>
            <w:tcBorders>
              <w:top w:val="single" w:color="auto" w:sz="4" w:space="0"/>
              <w:left w:val="single" w:color="auto" w:sz="4" w:space="0"/>
              <w:bottom w:val="single" w:color="auto" w:sz="4" w:space="0"/>
              <w:right w:val="single" w:color="auto" w:sz="4" w:space="0"/>
            </w:tcBorders>
            <w:vAlign w:val="center"/>
          </w:tcPr>
          <w:p w14:paraId="4152B9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供应商应授权合法的人员参加磋商全过程，其中法定代表人直接参加磋商的，须出具</w:t>
            </w:r>
            <w:r>
              <w:rPr>
                <w:rFonts w:hint="eastAsia" w:ascii="宋体" w:hAnsi="宋体" w:cs="宋体"/>
                <w:color w:val="000000" w:themeColor="text1"/>
                <w:szCs w:val="21"/>
                <w:highlight w:val="none"/>
                <w:lang w:val="en-US" w:eastAsia="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身份证</w:t>
            </w:r>
            <w:r>
              <w:rPr>
                <w:rFonts w:hint="eastAsia" w:ascii="宋体" w:hAnsi="宋体" w:cs="宋体"/>
                <w:color w:val="000000" w:themeColor="text1"/>
                <w:szCs w:val="21"/>
                <w:highlight w:val="none"/>
                <w:lang w:val="en-US" w:eastAsia="zh-CN"/>
                <w14:textFill>
                  <w14:solidFill>
                    <w14:schemeClr w14:val="tx1"/>
                  </w14:solidFill>
                </w14:textFill>
              </w:rPr>
              <w:t>明</w:t>
            </w:r>
            <w:r>
              <w:rPr>
                <w:rFonts w:hint="eastAsia" w:ascii="宋体" w:hAnsi="宋体" w:cs="宋体"/>
                <w:color w:val="000000" w:themeColor="text1"/>
                <w:szCs w:val="21"/>
                <w:highlight w:val="none"/>
                <w14:textFill>
                  <w14:solidFill>
                    <w14:schemeClr w14:val="tx1"/>
                  </w14:solidFill>
                </w14:textFill>
              </w:rPr>
              <w:t>，且</w:t>
            </w:r>
            <w:r>
              <w:rPr>
                <w:rFonts w:hint="eastAsia" w:ascii="宋体" w:hAnsi="宋体" w:cs="宋体"/>
                <w:color w:val="000000" w:themeColor="text1"/>
                <w:szCs w:val="21"/>
                <w:highlight w:val="none"/>
                <w:lang w:val="en-US" w:eastAsia="zh-CN"/>
                <w14:textFill>
                  <w14:solidFill>
                    <w14:schemeClr w14:val="tx1"/>
                  </w14:solidFill>
                </w14:textFill>
              </w:rPr>
              <w:t>身份信息</w:t>
            </w:r>
            <w:r>
              <w:rPr>
                <w:rFonts w:hint="eastAsia" w:ascii="宋体" w:hAnsi="宋体" w:cs="宋体"/>
                <w:color w:val="000000" w:themeColor="text1"/>
                <w:szCs w:val="21"/>
                <w:highlight w:val="none"/>
                <w14:textFill>
                  <w14:solidFill>
                    <w14:schemeClr w14:val="tx1"/>
                  </w14:solidFill>
                </w14:textFill>
              </w:rPr>
              <w:t>与营业执照上</w:t>
            </w:r>
            <w:r>
              <w:rPr>
                <w:rFonts w:hint="eastAsia" w:ascii="宋体" w:hAnsi="宋体" w:cs="宋体"/>
                <w:color w:val="000000" w:themeColor="text1"/>
                <w:szCs w:val="21"/>
                <w:highlight w:val="none"/>
                <w:lang w:val="en-US" w:eastAsia="zh-CN"/>
                <w14:textFill>
                  <w14:solidFill>
                    <w14:schemeClr w14:val="tx1"/>
                  </w14:solidFill>
                </w14:textFill>
              </w:rPr>
              <w:t>对应</w:t>
            </w:r>
            <w:r>
              <w:rPr>
                <w:rFonts w:hint="eastAsia" w:ascii="宋体" w:hAnsi="宋体" w:cs="宋体"/>
                <w:color w:val="000000" w:themeColor="text1"/>
                <w:szCs w:val="21"/>
                <w:highlight w:val="none"/>
                <w14:textFill>
                  <w14:solidFill>
                    <w14:schemeClr w14:val="tx1"/>
                  </w14:solidFill>
                </w14:textFill>
              </w:rPr>
              <w:t>信息一致。法定代表人授权代表参加磋商的，须出具法定代表人授权</w:t>
            </w:r>
            <w:r>
              <w:rPr>
                <w:rFonts w:hint="eastAsia" w:ascii="宋体" w:hAnsi="宋体" w:cs="宋体"/>
                <w:color w:val="000000" w:themeColor="text1"/>
                <w:szCs w:val="21"/>
                <w:highlight w:val="none"/>
                <w:lang w:val="en-US" w:eastAsia="zh-CN"/>
                <w14:textFill>
                  <w14:solidFill>
                    <w14:schemeClr w14:val="tx1"/>
                  </w14:solidFill>
                </w14:textFill>
              </w:rPr>
              <w:t>委托</w:t>
            </w:r>
            <w:r>
              <w:rPr>
                <w:rFonts w:hint="eastAsia" w:ascii="宋体" w:hAnsi="宋体" w:cs="宋体"/>
                <w:color w:val="000000" w:themeColor="text1"/>
                <w:szCs w:val="21"/>
                <w:highlight w:val="none"/>
                <w14:textFill>
                  <w14:solidFill>
                    <w14:schemeClr w14:val="tx1"/>
                  </w14:solidFill>
                </w14:textFill>
              </w:rPr>
              <w:t>书及授权代表身份证</w:t>
            </w:r>
            <w:r>
              <w:rPr>
                <w:rFonts w:hint="eastAsia" w:ascii="宋体" w:hAnsi="宋体" w:cs="宋体"/>
                <w:color w:val="000000" w:themeColor="text1"/>
                <w:szCs w:val="21"/>
                <w:highlight w:val="none"/>
                <w:lang w:val="en-US" w:eastAsia="zh-CN"/>
                <w14:textFill>
                  <w14:solidFill>
                    <w14:schemeClr w14:val="tx1"/>
                  </w14:solidFill>
                </w14:textFill>
              </w:rPr>
              <w:t>复印件</w:t>
            </w:r>
            <w:r>
              <w:rPr>
                <w:rFonts w:hint="eastAsia" w:ascii="宋体" w:hAnsi="宋体" w:cs="宋体"/>
                <w:color w:val="000000" w:themeColor="text1"/>
                <w:szCs w:val="21"/>
                <w:highlight w:val="none"/>
                <w14:textFill>
                  <w14:solidFill>
                    <w14:schemeClr w14:val="tx1"/>
                  </w14:solidFill>
                </w14:textFill>
              </w:rPr>
              <w:t>；自然人参加磋商的须提供身份证复印件；</w:t>
            </w:r>
          </w:p>
          <w:p w14:paraId="11AAF248">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注：以磋商响应文件中所附签章齐全的</w:t>
            </w:r>
            <w:r>
              <w:rPr>
                <w:rFonts w:hint="eastAsia" w:ascii="宋体" w:hAnsi="宋体" w:eastAsia="宋体" w:cs="宋体"/>
                <w:b/>
                <w:bCs/>
                <w:color w:val="000000" w:themeColor="text1"/>
                <w:szCs w:val="21"/>
                <w:highlight w:val="none"/>
                <w:lang w:val="zh-CN" w:eastAsia="zh-CN"/>
                <w14:textFill>
                  <w14:solidFill>
                    <w14:schemeClr w14:val="tx1"/>
                  </w14:solidFill>
                </w14:textFill>
              </w:rPr>
              <w:t>法定代表人</w:t>
            </w:r>
            <w:r>
              <w:rPr>
                <w:rFonts w:hint="eastAsia" w:ascii="宋体" w:hAnsi="宋体" w:eastAsia="宋体" w:cs="宋体"/>
                <w:b/>
                <w:bCs/>
                <w:color w:val="000000" w:themeColor="text1"/>
                <w:szCs w:val="21"/>
                <w:highlight w:val="none"/>
                <w:lang w:val="zh-CN"/>
                <w14:textFill>
                  <w14:solidFill>
                    <w14:schemeClr w14:val="tx1"/>
                  </w14:solidFill>
                </w14:textFill>
              </w:rPr>
              <w:t>身份证明或法定代表人授权</w:t>
            </w:r>
            <w:r>
              <w:rPr>
                <w:rFonts w:hint="eastAsia" w:ascii="宋体" w:hAnsi="宋体" w:eastAsia="宋体" w:cs="宋体"/>
                <w:b/>
                <w:bCs/>
                <w:color w:val="000000" w:themeColor="text1"/>
                <w:szCs w:val="21"/>
                <w:highlight w:val="none"/>
                <w:lang w:val="zh-CN" w:eastAsia="zh-CN"/>
                <w14:textFill>
                  <w14:solidFill>
                    <w14:schemeClr w14:val="tx1"/>
                  </w14:solidFill>
                </w14:textFill>
              </w:rPr>
              <w:t>委托</w:t>
            </w:r>
            <w:r>
              <w:rPr>
                <w:rFonts w:hint="eastAsia" w:ascii="宋体" w:hAnsi="宋体" w:eastAsia="宋体" w:cs="宋体"/>
                <w:b/>
                <w:bCs/>
                <w:color w:val="000000" w:themeColor="text1"/>
                <w:szCs w:val="21"/>
                <w:highlight w:val="none"/>
                <w:lang w:val="zh-CN"/>
                <w14:textFill>
                  <w14:solidFill>
                    <w14:schemeClr w14:val="tx1"/>
                  </w14:solidFill>
                </w14:textFill>
              </w:rPr>
              <w:t>书为准。</w:t>
            </w:r>
          </w:p>
        </w:tc>
      </w:tr>
      <w:tr w14:paraId="753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6D2AD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08F639A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084041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信用证明</w:t>
            </w:r>
          </w:p>
        </w:tc>
        <w:tc>
          <w:tcPr>
            <w:tcW w:w="6058" w:type="dxa"/>
            <w:tcBorders>
              <w:top w:val="single" w:color="auto" w:sz="4" w:space="0"/>
              <w:left w:val="single" w:color="auto" w:sz="4" w:space="0"/>
              <w:bottom w:val="single" w:color="auto" w:sz="4" w:space="0"/>
              <w:right w:val="single" w:color="auto" w:sz="4" w:space="0"/>
            </w:tcBorders>
            <w:vAlign w:val="center"/>
          </w:tcPr>
          <w:p w14:paraId="12082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1F0A1E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注：以磋商响应文件中所附的加盖单位公章的承诺书为准。</w:t>
            </w:r>
          </w:p>
        </w:tc>
      </w:tr>
      <w:tr w14:paraId="5C78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bottom w:val="single" w:color="auto" w:sz="4" w:space="0"/>
              <w:right w:val="single" w:color="auto" w:sz="4" w:space="0"/>
            </w:tcBorders>
            <w:vAlign w:val="center"/>
          </w:tcPr>
          <w:p w14:paraId="240F6A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bottom w:val="single" w:color="auto" w:sz="4" w:space="0"/>
              <w:right w:val="single" w:color="auto" w:sz="4" w:space="0"/>
            </w:tcBorders>
            <w:vAlign w:val="center"/>
          </w:tcPr>
          <w:p w14:paraId="04A149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4C52BE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w:t>
            </w:r>
          </w:p>
          <w:p w14:paraId="0F4ACD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w:t>
            </w:r>
          </w:p>
        </w:tc>
        <w:tc>
          <w:tcPr>
            <w:tcW w:w="6058" w:type="dxa"/>
            <w:tcBorders>
              <w:top w:val="single" w:color="auto" w:sz="4" w:space="0"/>
              <w:left w:val="single" w:color="auto" w:sz="4" w:space="0"/>
              <w:bottom w:val="single" w:color="auto" w:sz="4" w:space="0"/>
              <w:right w:val="single" w:color="auto" w:sz="4" w:space="0"/>
            </w:tcBorders>
            <w:vAlign w:val="center"/>
          </w:tcPr>
          <w:p w14:paraId="10FC90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w:t>
            </w:r>
            <w:r>
              <w:rPr>
                <w:rFonts w:hint="eastAsia" w:ascii="宋体" w:hAnsi="宋体" w:cs="宋体"/>
                <w:color w:val="000000" w:themeColor="text1"/>
                <w:szCs w:val="21"/>
                <w:highlight w:val="none"/>
                <w14:textFill>
                  <w14:solidFill>
                    <w14:schemeClr w14:val="tx1"/>
                  </w14:solidFill>
                </w14:textFill>
              </w:rPr>
              <w:t>不接受</w:t>
            </w:r>
            <w:r>
              <w:rPr>
                <w:rFonts w:hint="eastAsia" w:ascii="宋体" w:hAnsi="宋体" w:cs="宋体"/>
                <w:color w:val="000000" w:themeColor="text1"/>
                <w:szCs w:val="21"/>
                <w:highlight w:val="none"/>
                <w:lang w:val="zh-CN"/>
                <w14:textFill>
                  <w14:solidFill>
                    <w14:schemeClr w14:val="tx1"/>
                  </w14:solidFill>
                </w14:textFill>
              </w:rPr>
              <w:t>联合体</w:t>
            </w:r>
            <w:r>
              <w:rPr>
                <w:rFonts w:hint="eastAsia" w:ascii="宋体" w:hAnsi="宋体" w:cs="宋体"/>
                <w:color w:val="000000" w:themeColor="text1"/>
                <w:szCs w:val="21"/>
                <w:highlight w:val="none"/>
                <w14:textFill>
                  <w14:solidFill>
                    <w14:schemeClr w14:val="tx1"/>
                  </w14:solidFill>
                </w14:textFill>
              </w:rPr>
              <w:t>磋商</w:t>
            </w:r>
            <w:r>
              <w:rPr>
                <w:rFonts w:hint="eastAsia" w:ascii="宋体" w:hAnsi="宋体" w:cs="宋体"/>
                <w:color w:val="000000" w:themeColor="text1"/>
                <w:szCs w:val="21"/>
                <w:highlight w:val="none"/>
                <w:lang w:val="zh-CN"/>
                <w14:textFill>
                  <w14:solidFill>
                    <w14:schemeClr w14:val="tx1"/>
                  </w14:solidFill>
                </w14:textFill>
              </w:rPr>
              <w:t>。</w:t>
            </w:r>
          </w:p>
          <w:p w14:paraId="2A6DA5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bookmarkStart w:id="36" w:name="OLE_LINK29"/>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注：以磋商响应文件中所附非联合体声明为准</w:t>
            </w:r>
            <w:bookmarkEnd w:id="36"/>
            <w:r>
              <w:rPr>
                <w:rFonts w:hint="eastAsia" w:ascii="宋体" w:hAnsi="宋体" w:cs="宋体"/>
                <w:b/>
                <w:bCs/>
                <w:color w:val="000000" w:themeColor="text1"/>
                <w:szCs w:val="21"/>
                <w:highlight w:val="none"/>
                <w:lang w:val="zh-CN"/>
                <w14:textFill>
                  <w14:solidFill>
                    <w14:schemeClr w14:val="tx1"/>
                  </w14:solidFill>
                </w14:textFill>
              </w:rPr>
              <w:t>。</w:t>
            </w:r>
          </w:p>
        </w:tc>
      </w:tr>
    </w:tbl>
    <w:p w14:paraId="037A497C">
      <w:pPr>
        <w:spacing w:line="360" w:lineRule="auto"/>
        <w:rPr>
          <w:rFonts w:ascii="宋体" w:hAnsi="宋体" w:cs="宋体"/>
          <w:color w:val="000000" w:themeColor="text1"/>
          <w:szCs w:val="21"/>
          <w:highlight w:val="none"/>
          <w:lang w:val="zh-CN"/>
          <w14:textFill>
            <w14:solidFill>
              <w14:schemeClr w14:val="tx1"/>
            </w14:solidFill>
          </w14:textFill>
        </w:rPr>
      </w:pPr>
    </w:p>
    <w:p w14:paraId="7E5F1289">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 </w:t>
      </w:r>
      <w:r>
        <w:rPr>
          <w:rFonts w:hint="eastAsia" w:ascii="宋体" w:hAnsi="宋体" w:cs="宋体"/>
          <w:color w:val="000000" w:themeColor="text1"/>
          <w:szCs w:val="21"/>
          <w:highlight w:val="none"/>
          <w:lang w:val="zh-CN"/>
          <w14:textFill>
            <w14:solidFill>
              <w14:schemeClr w14:val="tx1"/>
            </w14:solidFill>
          </w14:textFill>
        </w:rPr>
        <w:t>磋商响应文件符合性审查：依据磋商文件的规定，</w:t>
      </w:r>
      <w:r>
        <w:rPr>
          <w:rFonts w:hint="eastAsia" w:ascii="宋体" w:hAnsi="宋体" w:cs="宋体"/>
          <w:color w:val="000000" w:themeColor="text1"/>
          <w:szCs w:val="21"/>
          <w:highlight w:val="none"/>
          <w14:textFill>
            <w14:solidFill>
              <w14:schemeClr w14:val="tx1"/>
            </w14:solidFill>
          </w14:textFill>
        </w:rPr>
        <w:t>由磋商小组</w:t>
      </w:r>
      <w:r>
        <w:rPr>
          <w:rFonts w:hint="eastAsia" w:ascii="宋体" w:hAnsi="宋体" w:cs="宋体"/>
          <w:color w:val="000000" w:themeColor="text1"/>
          <w:szCs w:val="21"/>
          <w:highlight w:val="none"/>
          <w:lang w:val="zh-CN"/>
          <w14:textFill>
            <w14:solidFill>
              <w14:schemeClr w14:val="tx1"/>
            </w14:solidFill>
          </w14:textFill>
        </w:rPr>
        <w:t>对磋商响应文件进行</w:t>
      </w:r>
      <w:r>
        <w:rPr>
          <w:rFonts w:hint="eastAsia" w:ascii="宋体" w:hAnsi="宋体" w:cs="宋体"/>
          <w:color w:val="000000" w:themeColor="text1"/>
          <w:szCs w:val="21"/>
          <w:highlight w:val="none"/>
          <w14:textFill>
            <w14:solidFill>
              <w14:schemeClr w14:val="tx1"/>
            </w14:solidFill>
          </w14:textFill>
        </w:rPr>
        <w:t>符合性</w:t>
      </w:r>
      <w:r>
        <w:rPr>
          <w:rFonts w:hint="eastAsia" w:ascii="宋体" w:hAnsi="宋体" w:cs="宋体"/>
          <w:color w:val="000000" w:themeColor="text1"/>
          <w:szCs w:val="21"/>
          <w:highlight w:val="none"/>
          <w:lang w:val="zh-CN"/>
          <w14:textFill>
            <w14:solidFill>
              <w14:schemeClr w14:val="tx1"/>
            </w14:solidFill>
          </w14:textFill>
        </w:rPr>
        <w:t>审查，以确定是否对磋商文件的实质性内容做出响应。</w:t>
      </w:r>
    </w:p>
    <w:tbl>
      <w:tblPr>
        <w:tblStyle w:val="1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0"/>
        <w:gridCol w:w="2331"/>
        <w:gridCol w:w="4823"/>
      </w:tblGrid>
      <w:tr w14:paraId="152B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3BCC9C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序号</w:t>
            </w:r>
          </w:p>
        </w:tc>
        <w:tc>
          <w:tcPr>
            <w:tcW w:w="7154" w:type="dxa"/>
            <w:gridSpan w:val="2"/>
            <w:tcBorders>
              <w:top w:val="single" w:color="auto" w:sz="4" w:space="0"/>
              <w:left w:val="single" w:color="auto" w:sz="4" w:space="0"/>
              <w:bottom w:val="single" w:color="auto" w:sz="4" w:space="0"/>
              <w:right w:val="single" w:color="auto" w:sz="4" w:space="0"/>
            </w:tcBorders>
            <w:vAlign w:val="center"/>
          </w:tcPr>
          <w:p w14:paraId="64CC62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符合性审查标准</w:t>
            </w:r>
          </w:p>
        </w:tc>
      </w:tr>
      <w:tr w14:paraId="3B2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15BF02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1</w:t>
            </w:r>
          </w:p>
        </w:tc>
        <w:tc>
          <w:tcPr>
            <w:tcW w:w="2331" w:type="dxa"/>
            <w:tcBorders>
              <w:top w:val="single" w:color="auto" w:sz="4" w:space="0"/>
              <w:left w:val="single" w:color="auto" w:sz="4" w:space="0"/>
              <w:bottom w:val="single" w:color="auto" w:sz="4" w:space="0"/>
              <w:right w:val="single" w:color="auto" w:sz="4" w:space="0"/>
            </w:tcBorders>
            <w:vAlign w:val="center"/>
          </w:tcPr>
          <w:p w14:paraId="0AA926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磋商响应文件份数</w:t>
            </w:r>
          </w:p>
        </w:tc>
        <w:tc>
          <w:tcPr>
            <w:tcW w:w="4823" w:type="dxa"/>
            <w:tcBorders>
              <w:top w:val="single" w:color="auto" w:sz="4" w:space="0"/>
              <w:left w:val="single" w:color="auto" w:sz="4" w:space="0"/>
              <w:bottom w:val="single" w:color="auto" w:sz="4" w:space="0"/>
              <w:right w:val="single" w:color="auto" w:sz="4" w:space="0"/>
            </w:tcBorders>
            <w:vAlign w:val="center"/>
          </w:tcPr>
          <w:p w14:paraId="78626D3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符合竞争性磋商文件要求。</w:t>
            </w:r>
          </w:p>
        </w:tc>
      </w:tr>
      <w:tr w14:paraId="309F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218BB2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2</w:t>
            </w:r>
          </w:p>
        </w:tc>
        <w:tc>
          <w:tcPr>
            <w:tcW w:w="2331" w:type="dxa"/>
            <w:tcBorders>
              <w:top w:val="single" w:color="auto" w:sz="4" w:space="0"/>
              <w:left w:val="single" w:color="auto" w:sz="4" w:space="0"/>
              <w:bottom w:val="single" w:color="auto" w:sz="4" w:space="0"/>
              <w:right w:val="single" w:color="auto" w:sz="4" w:space="0"/>
            </w:tcBorders>
            <w:vAlign w:val="center"/>
          </w:tcPr>
          <w:p w14:paraId="532F984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lang w:val="zh-CN"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磋商响应文件签章</w:t>
            </w:r>
          </w:p>
        </w:tc>
        <w:tc>
          <w:tcPr>
            <w:tcW w:w="4823" w:type="dxa"/>
            <w:tcBorders>
              <w:top w:val="single" w:color="auto" w:sz="4" w:space="0"/>
              <w:left w:val="single" w:color="auto" w:sz="4" w:space="0"/>
              <w:bottom w:val="single" w:color="auto" w:sz="4" w:space="0"/>
              <w:right w:val="single" w:color="auto" w:sz="4" w:space="0"/>
            </w:tcBorders>
            <w:vAlign w:val="center"/>
          </w:tcPr>
          <w:p w14:paraId="75E536F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按磋商文件要求签署、加盖印章。</w:t>
            </w:r>
          </w:p>
        </w:tc>
      </w:tr>
      <w:tr w14:paraId="384E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62ACC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p>
        </w:tc>
        <w:tc>
          <w:tcPr>
            <w:tcW w:w="2331" w:type="dxa"/>
            <w:tcBorders>
              <w:top w:val="single" w:color="auto" w:sz="4" w:space="0"/>
              <w:left w:val="single" w:color="auto" w:sz="4" w:space="0"/>
              <w:bottom w:val="single" w:color="auto" w:sz="4" w:space="0"/>
              <w:right w:val="single" w:color="auto" w:sz="4" w:space="0"/>
            </w:tcBorders>
            <w:vAlign w:val="center"/>
          </w:tcPr>
          <w:p w14:paraId="4666DA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Cs/>
                <w:color w:val="000000" w:themeColor="text1"/>
                <w:szCs w:val="21"/>
                <w:highlight w:val="none"/>
                <w:lang w:val="en-US" w:eastAsia="zh-CN" w:bidi="ar"/>
                <w14:textFill>
                  <w14:solidFill>
                    <w14:schemeClr w14:val="tx1"/>
                  </w14:solidFill>
                </w14:textFill>
              </w:rPr>
            </w:pPr>
            <w:r>
              <w:rPr>
                <w:rFonts w:hint="default" w:ascii="宋体" w:hAnsi="宋体" w:eastAsia="宋体" w:cs="宋体"/>
                <w:bCs/>
                <w:color w:val="000000" w:themeColor="text1"/>
                <w:szCs w:val="21"/>
                <w:highlight w:val="none"/>
                <w:lang w:val="en-US" w:eastAsia="zh-CN" w:bidi="ar"/>
                <w14:textFill>
                  <w14:solidFill>
                    <w14:schemeClr w14:val="tx1"/>
                  </w14:solidFill>
                </w14:textFill>
              </w:rPr>
              <w:t>维护期限</w:t>
            </w:r>
          </w:p>
        </w:tc>
        <w:tc>
          <w:tcPr>
            <w:tcW w:w="4823" w:type="dxa"/>
            <w:tcBorders>
              <w:top w:val="single" w:color="auto" w:sz="4" w:space="0"/>
              <w:left w:val="single" w:color="auto" w:sz="4" w:space="0"/>
              <w:bottom w:val="single" w:color="auto" w:sz="4" w:space="0"/>
              <w:right w:val="single" w:color="auto" w:sz="4" w:space="0"/>
            </w:tcBorders>
            <w:vAlign w:val="center"/>
          </w:tcPr>
          <w:p w14:paraId="1EB0456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2DEB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2BB702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w:t>
            </w:r>
          </w:p>
        </w:tc>
        <w:tc>
          <w:tcPr>
            <w:tcW w:w="2331" w:type="dxa"/>
            <w:tcBorders>
              <w:top w:val="single" w:color="auto" w:sz="4" w:space="0"/>
              <w:left w:val="single" w:color="auto" w:sz="4" w:space="0"/>
              <w:bottom w:val="single" w:color="auto" w:sz="4" w:space="0"/>
              <w:right w:val="single" w:color="auto" w:sz="4" w:space="0"/>
            </w:tcBorders>
            <w:vAlign w:val="center"/>
          </w:tcPr>
          <w:p w14:paraId="077631C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质量标准</w:t>
            </w:r>
          </w:p>
        </w:tc>
        <w:tc>
          <w:tcPr>
            <w:tcW w:w="4823" w:type="dxa"/>
            <w:tcBorders>
              <w:top w:val="single" w:color="auto" w:sz="4" w:space="0"/>
              <w:left w:val="single" w:color="auto" w:sz="4" w:space="0"/>
              <w:bottom w:val="single" w:color="auto" w:sz="4" w:space="0"/>
              <w:right w:val="single" w:color="auto" w:sz="4" w:space="0"/>
            </w:tcBorders>
            <w:vAlign w:val="center"/>
          </w:tcPr>
          <w:p w14:paraId="5D8F2D9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30DB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18FAE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w:t>
            </w:r>
          </w:p>
        </w:tc>
        <w:tc>
          <w:tcPr>
            <w:tcW w:w="2331" w:type="dxa"/>
            <w:tcBorders>
              <w:top w:val="single" w:color="auto" w:sz="4" w:space="0"/>
              <w:left w:val="single" w:color="auto" w:sz="4" w:space="0"/>
              <w:bottom w:val="single" w:color="auto" w:sz="4" w:space="0"/>
              <w:right w:val="single" w:color="auto" w:sz="4" w:space="0"/>
            </w:tcBorders>
            <w:vAlign w:val="center"/>
          </w:tcPr>
          <w:p w14:paraId="21046CC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响应文件有效期</w:t>
            </w:r>
          </w:p>
        </w:tc>
        <w:tc>
          <w:tcPr>
            <w:tcW w:w="4823" w:type="dxa"/>
            <w:tcBorders>
              <w:top w:val="single" w:color="auto" w:sz="4" w:space="0"/>
              <w:left w:val="single" w:color="auto" w:sz="4" w:space="0"/>
              <w:bottom w:val="single" w:color="auto" w:sz="4" w:space="0"/>
              <w:right w:val="single" w:color="auto" w:sz="4" w:space="0"/>
            </w:tcBorders>
            <w:vAlign w:val="center"/>
          </w:tcPr>
          <w:p w14:paraId="39AA77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2096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2F7C7C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7</w:t>
            </w:r>
          </w:p>
        </w:tc>
        <w:tc>
          <w:tcPr>
            <w:tcW w:w="2331" w:type="dxa"/>
            <w:tcBorders>
              <w:top w:val="single" w:color="auto" w:sz="4" w:space="0"/>
              <w:left w:val="single" w:color="auto" w:sz="4" w:space="0"/>
              <w:bottom w:val="single" w:color="auto" w:sz="4" w:space="0"/>
              <w:right w:val="single" w:color="auto" w:sz="4" w:space="0"/>
            </w:tcBorders>
            <w:vAlign w:val="center"/>
          </w:tcPr>
          <w:p w14:paraId="45AD00F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合同条款</w:t>
            </w:r>
          </w:p>
        </w:tc>
        <w:tc>
          <w:tcPr>
            <w:tcW w:w="4823" w:type="dxa"/>
            <w:tcBorders>
              <w:top w:val="single" w:color="auto" w:sz="4" w:space="0"/>
              <w:left w:val="single" w:color="auto" w:sz="4" w:space="0"/>
              <w:bottom w:val="single" w:color="auto" w:sz="4" w:space="0"/>
              <w:right w:val="single" w:color="auto" w:sz="4" w:space="0"/>
            </w:tcBorders>
            <w:vAlign w:val="center"/>
          </w:tcPr>
          <w:p w14:paraId="4872B0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对付款方式、后续服务等实质性要求的响应符合竞争性磋商文件要求。</w:t>
            </w:r>
          </w:p>
        </w:tc>
      </w:tr>
      <w:tr w14:paraId="63F0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47871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8</w:t>
            </w:r>
          </w:p>
        </w:tc>
        <w:tc>
          <w:tcPr>
            <w:tcW w:w="2331" w:type="dxa"/>
            <w:tcBorders>
              <w:top w:val="single" w:color="auto" w:sz="4" w:space="0"/>
              <w:left w:val="single" w:color="auto" w:sz="4" w:space="0"/>
              <w:bottom w:val="single" w:color="auto" w:sz="4" w:space="0"/>
              <w:right w:val="single" w:color="auto" w:sz="4" w:space="0"/>
            </w:tcBorders>
            <w:vAlign w:val="center"/>
          </w:tcPr>
          <w:p w14:paraId="0DC3EA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磋商总报价</w:t>
            </w:r>
          </w:p>
        </w:tc>
        <w:tc>
          <w:tcPr>
            <w:tcW w:w="4823" w:type="dxa"/>
            <w:tcBorders>
              <w:top w:val="single" w:color="auto" w:sz="4" w:space="0"/>
              <w:left w:val="single" w:color="auto" w:sz="4" w:space="0"/>
              <w:bottom w:val="single" w:color="auto" w:sz="4" w:space="0"/>
              <w:right w:val="single" w:color="auto" w:sz="4" w:space="0"/>
            </w:tcBorders>
            <w:vAlign w:val="center"/>
          </w:tcPr>
          <w:p w14:paraId="5735580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每轮磋商总报价</w:t>
            </w:r>
            <w:r>
              <w:rPr>
                <w:rFonts w:hint="eastAsia" w:ascii="宋体" w:hAnsi="宋体" w:cs="宋体"/>
                <w:color w:val="000000" w:themeColor="text1"/>
                <w:szCs w:val="21"/>
                <w:highlight w:val="none"/>
                <w14:textFill>
                  <w14:solidFill>
                    <w14:schemeClr w14:val="tx1"/>
                  </w14:solidFill>
                </w14:textFill>
              </w:rPr>
              <w:t>唯一且</w:t>
            </w:r>
            <w:r>
              <w:rPr>
                <w:rFonts w:hint="eastAsia" w:ascii="宋体" w:hAnsi="宋体" w:cs="宋体"/>
                <w:color w:val="000000" w:themeColor="text1"/>
                <w:szCs w:val="21"/>
                <w:highlight w:val="none"/>
                <w:lang w:val="zh-CN"/>
                <w14:textFill>
                  <w14:solidFill>
                    <w14:schemeClr w14:val="tx1"/>
                  </w14:solidFill>
                </w14:textFill>
              </w:rPr>
              <w:t>未超过最高限价；</w:t>
            </w:r>
          </w:p>
          <w:p w14:paraId="23B678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注：本项目最高限价为</w:t>
            </w:r>
            <w:bookmarkStart w:id="37" w:name="OLE_LINK107"/>
            <w:r>
              <w:rPr>
                <w:rFonts w:hint="eastAsia" w:ascii="宋体" w:hAnsi="宋体" w:cs="宋体"/>
                <w:b/>
                <w:bCs/>
                <w:color w:val="000000" w:themeColor="text1"/>
                <w:szCs w:val="21"/>
                <w:highlight w:val="none"/>
                <w14:textFill>
                  <w14:solidFill>
                    <w14:schemeClr w14:val="tx1"/>
                  </w14:solidFill>
                </w14:textFill>
              </w:rPr>
              <w:t>人民币</w:t>
            </w:r>
            <w:r>
              <w:rPr>
                <w:rFonts w:hint="eastAsia" w:ascii="宋体" w:hAnsi="宋体" w:cs="宋体"/>
                <w:b/>
                <w:bCs/>
                <w:color w:val="000000" w:themeColor="text1"/>
                <w:highlight w:val="none"/>
                <w:lang w:val="en-US" w:eastAsia="zh-CN"/>
                <w14:textFill>
                  <w14:solidFill>
                    <w14:schemeClr w14:val="tx1"/>
                  </w14:solidFill>
                </w14:textFill>
              </w:rPr>
              <w:t>壹拾贰万元整</w:t>
            </w:r>
          </w:p>
          <w:p w14:paraId="4D9DDA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120000.00</w:t>
            </w:r>
            <w:r>
              <w:rPr>
                <w:rFonts w:hint="eastAsia" w:ascii="宋体" w:hAnsi="宋体" w:cs="宋体"/>
                <w:b/>
                <w:bCs/>
                <w:color w:val="000000" w:themeColor="text1"/>
                <w:highlight w:val="none"/>
                <w14:textFill>
                  <w14:solidFill>
                    <w14:schemeClr w14:val="tx1"/>
                  </w14:solidFill>
                </w14:textFill>
              </w:rPr>
              <w:t>）</w:t>
            </w:r>
            <w:bookmarkEnd w:id="37"/>
          </w:p>
        </w:tc>
      </w:tr>
    </w:tbl>
    <w:p w14:paraId="31D29FF0">
      <w:pPr>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42DF3302">
      <w:pPr>
        <w:spacing w:line="360" w:lineRule="auto"/>
        <w:jc w:val="center"/>
        <w:outlineLvl w:val="2"/>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二、详细评审</w:t>
      </w:r>
    </w:p>
    <w:p w14:paraId="0011F0FA">
      <w:pPr>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磋商文件</w:t>
      </w:r>
      <w:r>
        <w:rPr>
          <w:rFonts w:hint="eastAsia" w:ascii="宋体" w:hAnsi="宋体" w:cs="宋体"/>
          <w:color w:val="000000" w:themeColor="text1"/>
          <w:szCs w:val="21"/>
          <w:highlight w:val="none"/>
          <w14:textFill>
            <w14:solidFill>
              <w14:schemeClr w14:val="tx1"/>
            </w14:solidFill>
          </w14:textFill>
        </w:rPr>
        <w:t>详细评审</w:t>
      </w:r>
    </w:p>
    <w:p w14:paraId="60096927">
      <w:pPr>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依据法律法规和磋商文件的规定，由磋商小组对磋商响应文件进行详细评审。</w:t>
      </w:r>
    </w:p>
    <w:p w14:paraId="4B85BB85">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 </w:t>
      </w:r>
      <w:r>
        <w:rPr>
          <w:rFonts w:hint="eastAsia" w:ascii="宋体" w:hAnsi="宋体" w:cs="宋体"/>
          <w:color w:val="000000" w:themeColor="text1"/>
          <w:szCs w:val="21"/>
          <w:highlight w:val="none"/>
          <w:lang w:val="zh-CN"/>
          <w14:textFill>
            <w14:solidFill>
              <w14:schemeClr w14:val="tx1"/>
            </w14:solidFill>
          </w14:textFill>
        </w:rPr>
        <w:t>磋商评审方法：综合评分法（总计100分）</w:t>
      </w:r>
    </w:p>
    <w:p w14:paraId="3523F592">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 </w:t>
      </w:r>
      <w:r>
        <w:rPr>
          <w:rFonts w:hint="eastAsia" w:ascii="宋体" w:hAnsi="宋体" w:cs="宋体"/>
          <w:color w:val="000000" w:themeColor="text1"/>
          <w:szCs w:val="21"/>
          <w:highlight w:val="none"/>
          <w:lang w:val="zh-CN"/>
          <w14:textFill>
            <w14:solidFill>
              <w14:schemeClr w14:val="tx1"/>
            </w14:solidFill>
          </w14:textFill>
        </w:rPr>
        <w:t>评审因素及分值：</w:t>
      </w:r>
    </w:p>
    <w:tbl>
      <w:tblPr>
        <w:tblStyle w:val="15"/>
        <w:tblW w:w="90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867"/>
        <w:gridCol w:w="1943"/>
        <w:gridCol w:w="5433"/>
      </w:tblGrid>
      <w:tr w14:paraId="5246F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00" w:hRule="atLeast"/>
          <w:jc w:val="center"/>
        </w:trPr>
        <w:tc>
          <w:tcPr>
            <w:tcW w:w="1712" w:type="dxa"/>
            <w:gridSpan w:val="2"/>
            <w:tcBorders>
              <w:top w:val="single" w:color="auto" w:sz="4" w:space="0"/>
              <w:bottom w:val="single" w:color="auto" w:sz="4" w:space="0"/>
              <w:right w:val="single" w:color="auto" w:sz="4" w:space="0"/>
            </w:tcBorders>
            <w:vAlign w:val="center"/>
          </w:tcPr>
          <w:p w14:paraId="0BEE0608">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943" w:type="dxa"/>
            <w:tcBorders>
              <w:top w:val="single" w:color="auto" w:sz="4" w:space="0"/>
              <w:left w:val="single" w:color="auto" w:sz="4" w:space="0"/>
              <w:bottom w:val="single" w:color="auto" w:sz="4" w:space="0"/>
              <w:right w:val="single" w:color="auto" w:sz="4" w:space="0"/>
            </w:tcBorders>
            <w:vAlign w:val="center"/>
          </w:tcPr>
          <w:p w14:paraId="1DB99D6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条款内容</w:t>
            </w:r>
          </w:p>
        </w:tc>
        <w:tc>
          <w:tcPr>
            <w:tcW w:w="5433" w:type="dxa"/>
            <w:tcBorders>
              <w:top w:val="single" w:color="auto" w:sz="4" w:space="0"/>
              <w:left w:val="single" w:color="auto" w:sz="4" w:space="0"/>
              <w:bottom w:val="single" w:color="auto" w:sz="4" w:space="0"/>
            </w:tcBorders>
            <w:vAlign w:val="center"/>
          </w:tcPr>
          <w:p w14:paraId="24220BB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编列内容</w:t>
            </w:r>
          </w:p>
        </w:tc>
      </w:tr>
      <w:tr w14:paraId="49147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1712" w:type="dxa"/>
            <w:gridSpan w:val="2"/>
            <w:tcBorders>
              <w:bottom w:val="single" w:color="auto" w:sz="4" w:space="0"/>
              <w:right w:val="single" w:color="auto" w:sz="4" w:space="0"/>
            </w:tcBorders>
            <w:vAlign w:val="center"/>
          </w:tcPr>
          <w:p w14:paraId="2959971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tc>
        <w:tc>
          <w:tcPr>
            <w:tcW w:w="1943" w:type="dxa"/>
            <w:tcBorders>
              <w:top w:val="single" w:color="auto" w:sz="4" w:space="0"/>
              <w:left w:val="single" w:color="auto" w:sz="4" w:space="0"/>
              <w:bottom w:val="single" w:color="auto" w:sz="4" w:space="0"/>
              <w:right w:val="single" w:color="auto" w:sz="4" w:space="0"/>
            </w:tcBorders>
            <w:vAlign w:val="center"/>
          </w:tcPr>
          <w:p w14:paraId="0FE8AD2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14:paraId="058444D6">
            <w:pPr>
              <w:keepNext w:val="0"/>
              <w:keepLines w:val="0"/>
              <w:pageBreakBefore w:val="0"/>
              <w:kinsoku/>
              <w:wordWrap/>
              <w:overflowPunct/>
              <w:topLinePunct w:val="0"/>
              <w:autoSpaceDE/>
              <w:autoSpaceDN/>
              <w:bidi w:val="0"/>
              <w:adjustRightInd/>
              <w:snapToGrid/>
              <w:spacing w:line="400" w:lineRule="exact"/>
              <w:ind w:right="-63" w:rightChars="-3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(总分100分)</w:t>
            </w:r>
          </w:p>
        </w:tc>
        <w:tc>
          <w:tcPr>
            <w:tcW w:w="5433" w:type="dxa"/>
            <w:tcBorders>
              <w:top w:val="single" w:color="auto" w:sz="4" w:space="0"/>
              <w:left w:val="single" w:color="auto" w:sz="4" w:space="0"/>
              <w:bottom w:val="single" w:color="auto" w:sz="4" w:space="0"/>
            </w:tcBorders>
            <w:vAlign w:val="center"/>
          </w:tcPr>
          <w:p w14:paraId="0918E2B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t>分</w:t>
            </w:r>
          </w:p>
          <w:p w14:paraId="7B1072A3">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商务部分：10分</w:t>
            </w:r>
          </w:p>
          <w:p w14:paraId="65E5007B">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报价部分：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2EBF1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1712" w:type="dxa"/>
            <w:gridSpan w:val="2"/>
            <w:tcBorders>
              <w:top w:val="single" w:color="auto" w:sz="4" w:space="0"/>
              <w:bottom w:val="single" w:color="auto" w:sz="4" w:space="0"/>
              <w:right w:val="single" w:color="auto" w:sz="4" w:space="0"/>
            </w:tcBorders>
            <w:vAlign w:val="center"/>
          </w:tcPr>
          <w:p w14:paraId="5E6911A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w:t>
            </w:r>
          </w:p>
        </w:tc>
        <w:tc>
          <w:tcPr>
            <w:tcW w:w="1943" w:type="dxa"/>
            <w:tcBorders>
              <w:top w:val="single" w:color="auto" w:sz="4" w:space="0"/>
              <w:left w:val="single" w:color="auto" w:sz="4" w:space="0"/>
              <w:bottom w:val="single" w:color="auto" w:sz="4" w:space="0"/>
              <w:right w:val="single" w:color="auto" w:sz="4" w:space="0"/>
            </w:tcBorders>
            <w:vAlign w:val="center"/>
          </w:tcPr>
          <w:p w14:paraId="7D25311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评审基准价计算方法</w:t>
            </w:r>
          </w:p>
        </w:tc>
        <w:tc>
          <w:tcPr>
            <w:tcW w:w="5433" w:type="dxa"/>
            <w:tcBorders>
              <w:top w:val="single" w:color="auto" w:sz="4" w:space="0"/>
              <w:left w:val="single" w:color="auto" w:sz="4" w:space="0"/>
              <w:bottom w:val="single" w:color="auto" w:sz="4" w:space="0"/>
            </w:tcBorders>
            <w:vAlign w:val="center"/>
          </w:tcPr>
          <w:p w14:paraId="08532892">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满足竞争性磋商文件要求且响应报价最低的报价为评审基准价。</w:t>
            </w:r>
          </w:p>
        </w:tc>
      </w:tr>
      <w:tr w14:paraId="5A6D3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12" w:type="dxa"/>
            <w:gridSpan w:val="2"/>
            <w:tcBorders>
              <w:top w:val="nil"/>
              <w:bottom w:val="single" w:color="auto" w:sz="4" w:space="0"/>
              <w:right w:val="single" w:color="auto" w:sz="4" w:space="0"/>
            </w:tcBorders>
            <w:vAlign w:val="center"/>
          </w:tcPr>
          <w:p w14:paraId="2776F53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943" w:type="dxa"/>
            <w:tcBorders>
              <w:top w:val="single" w:color="auto" w:sz="4" w:space="0"/>
              <w:left w:val="single" w:color="auto" w:sz="4" w:space="0"/>
              <w:bottom w:val="single" w:color="auto" w:sz="4" w:space="0"/>
              <w:right w:val="single" w:color="auto" w:sz="4" w:space="0"/>
            </w:tcBorders>
            <w:vAlign w:val="center"/>
          </w:tcPr>
          <w:p w14:paraId="7D92F0A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评分因素</w:t>
            </w:r>
          </w:p>
        </w:tc>
        <w:tc>
          <w:tcPr>
            <w:tcW w:w="5433" w:type="dxa"/>
            <w:tcBorders>
              <w:top w:val="single" w:color="auto" w:sz="4" w:space="0"/>
              <w:left w:val="single" w:color="auto" w:sz="4" w:space="0"/>
              <w:bottom w:val="single" w:color="auto" w:sz="4" w:space="0"/>
            </w:tcBorders>
            <w:vAlign w:val="center"/>
          </w:tcPr>
          <w:p w14:paraId="7D5099E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3C8F4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5" w:type="dxa"/>
            <w:vMerge w:val="restart"/>
            <w:tcBorders>
              <w:right w:val="single" w:color="auto" w:sz="4" w:space="0"/>
            </w:tcBorders>
            <w:vAlign w:val="center"/>
          </w:tcPr>
          <w:p w14:paraId="1B8DCFA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8" w:name="OLE_LINK54" w:colFirst="2" w:colLast="2"/>
            <w:bookmarkStart w:id="39" w:name="OLE_LINK162" w:colFirst="1" w:colLast="2"/>
            <w:r>
              <w:rPr>
                <w:rFonts w:hint="eastAsia" w:ascii="宋体" w:hAnsi="宋体" w:eastAsia="宋体" w:cs="宋体"/>
                <w:color w:val="000000" w:themeColor="text1"/>
                <w:sz w:val="21"/>
                <w:szCs w:val="21"/>
                <w:highlight w:val="none"/>
                <w14:textFill>
                  <w14:solidFill>
                    <w14:schemeClr w14:val="tx1"/>
                  </w14:solidFill>
                </w14:textFill>
              </w:rPr>
              <w:t>2.2.3（1）</w:t>
            </w:r>
          </w:p>
        </w:tc>
        <w:tc>
          <w:tcPr>
            <w:tcW w:w="867" w:type="dxa"/>
            <w:vMerge w:val="restart"/>
            <w:tcBorders>
              <w:right w:val="single" w:color="auto" w:sz="4" w:space="0"/>
            </w:tcBorders>
            <w:vAlign w:val="center"/>
          </w:tcPr>
          <w:p w14:paraId="3ED465B1">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w:t>
            </w:r>
          </w:p>
          <w:p w14:paraId="6BB73697">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部分</w:t>
            </w:r>
          </w:p>
          <w:p w14:paraId="3E6FAA31">
            <w:pPr>
              <w:keepNext w:val="0"/>
              <w:keepLines w:val="0"/>
              <w:pageBreakBefore w:val="0"/>
              <w:kinsoku/>
              <w:wordWrap/>
              <w:overflowPunct/>
              <w:topLinePunct w:val="0"/>
              <w:autoSpaceDE/>
              <w:autoSpaceDN/>
              <w:bidi w:val="0"/>
              <w:adjustRightInd/>
              <w:snapToGrid/>
              <w:spacing w:line="400" w:lineRule="exact"/>
              <w:ind w:leftChars="-95"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78</w:t>
            </w:r>
            <w:r>
              <w:rPr>
                <w:rFonts w:hint="eastAsia" w:ascii="宋体" w:hAnsi="宋体" w:eastAsia="宋体" w:cs="宋体"/>
                <w:bCs/>
                <w:color w:val="000000" w:themeColor="text1"/>
                <w:sz w:val="21"/>
                <w:szCs w:val="21"/>
                <w:highlight w:val="none"/>
                <w:lang w:val="zh-CN"/>
                <w14:textFill>
                  <w14:solidFill>
                    <w14:schemeClr w14:val="tx1"/>
                  </w14:solidFill>
                </w14:textFill>
              </w:rPr>
              <w:t>分）</w:t>
            </w:r>
          </w:p>
        </w:tc>
        <w:tc>
          <w:tcPr>
            <w:tcW w:w="1943" w:type="dxa"/>
            <w:tcBorders>
              <w:top w:val="single" w:color="auto" w:sz="4" w:space="0"/>
              <w:left w:val="single" w:color="auto" w:sz="4" w:space="0"/>
              <w:bottom w:val="single" w:color="auto" w:sz="4" w:space="0"/>
              <w:right w:val="single" w:color="auto" w:sz="4" w:space="0"/>
            </w:tcBorders>
            <w:vAlign w:val="center"/>
          </w:tcPr>
          <w:p w14:paraId="38D552B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维保方案</w:t>
            </w:r>
          </w:p>
          <w:p w14:paraId="65DC0068">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433" w:type="dxa"/>
            <w:tcBorders>
              <w:top w:val="single" w:color="auto" w:sz="4" w:space="0"/>
              <w:left w:val="single" w:color="auto" w:sz="4" w:space="0"/>
              <w:bottom w:val="single" w:color="auto" w:sz="4" w:space="0"/>
            </w:tcBorders>
            <w:vAlign w:val="center"/>
          </w:tcPr>
          <w:p w14:paraId="03C29286">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维保方案中包含①总体维保方案②消防维保控制要点③维保人员工作安排④维保时间及计划⑤消防维保重点难点分析⑥消防维保质量保障措施⑦故障处理措施⑧消防维保检验⑨安全维护保障⑩消防维保排除故障。根据内容的完整性、针对性、合理性，每项最高计4分，满分40分，未提供不得分。</w:t>
            </w:r>
          </w:p>
        </w:tc>
      </w:tr>
      <w:tr w14:paraId="6D4C9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5" w:type="dxa"/>
            <w:vMerge w:val="continue"/>
            <w:tcBorders>
              <w:right w:val="single" w:color="auto" w:sz="4" w:space="0"/>
            </w:tcBorders>
            <w:vAlign w:val="center"/>
          </w:tcPr>
          <w:p w14:paraId="2B7B9EA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vMerge w:val="continue"/>
            <w:tcBorders>
              <w:right w:val="single" w:color="auto" w:sz="4" w:space="0"/>
            </w:tcBorders>
            <w:vAlign w:val="center"/>
          </w:tcPr>
          <w:p w14:paraId="7EE7D487">
            <w:pPr>
              <w:keepNext w:val="0"/>
              <w:keepLines w:val="0"/>
              <w:pageBreakBefore w:val="0"/>
              <w:kinsoku/>
              <w:wordWrap/>
              <w:overflowPunct/>
              <w:topLinePunct w:val="0"/>
              <w:autoSpaceDE/>
              <w:autoSpaceDN/>
              <w:bidi w:val="0"/>
              <w:adjustRightInd/>
              <w:snapToGrid/>
              <w:spacing w:line="400" w:lineRule="exact"/>
              <w:ind w:leftChars="-95" w:firstLine="0" w:firstLineChars="0"/>
              <w:textAlignment w:val="auto"/>
              <w:rPr>
                <w:rFonts w:hint="eastAsia" w:ascii="宋体" w:hAnsi="宋体" w:eastAsia="宋体" w:cs="宋体"/>
                <w:bCs/>
                <w:color w:val="000000" w:themeColor="text1"/>
                <w:sz w:val="21"/>
                <w:szCs w:val="21"/>
                <w:highlight w:val="none"/>
                <w:lang w:val="zh-CN"/>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vAlign w:val="center"/>
          </w:tcPr>
          <w:p w14:paraId="1D7AB95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消防故障应急预案</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433" w:type="dxa"/>
            <w:tcBorders>
              <w:top w:val="single" w:color="auto" w:sz="4" w:space="0"/>
              <w:left w:val="single" w:color="auto" w:sz="4" w:space="0"/>
              <w:bottom w:val="single" w:color="auto" w:sz="4" w:space="0"/>
            </w:tcBorders>
            <w:vAlign w:val="top"/>
          </w:tcPr>
          <w:p w14:paraId="0B84B3FB">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eastAsia="zh-CN"/>
              </w:rPr>
              <w:t>供应商响应文件中针对本项目制定的应急处理方案包括①应急响应速度②应急措施及保障预案；根据内容的完整性、针对性、合理性，每项最高计6分，满分12分，未提供不得分。</w:t>
            </w:r>
          </w:p>
        </w:tc>
      </w:tr>
      <w:bookmarkEnd w:id="38"/>
      <w:tr w14:paraId="73596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5" w:type="dxa"/>
            <w:vMerge w:val="continue"/>
            <w:tcBorders>
              <w:right w:val="single" w:color="auto" w:sz="4" w:space="0"/>
            </w:tcBorders>
            <w:vAlign w:val="center"/>
          </w:tcPr>
          <w:p w14:paraId="417489A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w w:val="99"/>
                <w:sz w:val="21"/>
                <w:szCs w:val="21"/>
                <w:highlight w:val="none"/>
                <w14:textFill>
                  <w14:solidFill>
                    <w14:schemeClr w14:val="tx1"/>
                  </w14:solidFill>
                </w14:textFill>
              </w:rPr>
            </w:pPr>
            <w:bookmarkStart w:id="40" w:name="OLE_LINK61" w:colFirst="2" w:colLast="3"/>
            <w:bookmarkStart w:id="41" w:name="OLE_LINK56" w:colFirst="2" w:colLast="2"/>
            <w:bookmarkStart w:id="42" w:name="OLE_LINK58" w:colFirst="2" w:colLast="2"/>
            <w:bookmarkStart w:id="43" w:name="OLE_LINK36" w:colFirst="2" w:colLast="3"/>
            <w:bookmarkStart w:id="44" w:name="OLE_LINK37" w:colFirst="2" w:colLast="3"/>
          </w:p>
        </w:tc>
        <w:tc>
          <w:tcPr>
            <w:tcW w:w="867" w:type="dxa"/>
            <w:vMerge w:val="continue"/>
            <w:tcBorders>
              <w:right w:val="single" w:color="auto" w:sz="4" w:space="0"/>
            </w:tcBorders>
            <w:vAlign w:val="center"/>
          </w:tcPr>
          <w:p w14:paraId="1CA6E9B5">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43" w:type="dxa"/>
            <w:tcBorders>
              <w:top w:val="single" w:color="auto" w:sz="4" w:space="0"/>
              <w:left w:val="single" w:color="auto" w:sz="4" w:space="0"/>
              <w:bottom w:val="single" w:color="auto" w:sz="4" w:space="0"/>
              <w:right w:val="single" w:color="auto" w:sz="4" w:space="0"/>
            </w:tcBorders>
            <w:vAlign w:val="center"/>
          </w:tcPr>
          <w:p w14:paraId="0C400A1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拟投入人员</w:t>
            </w:r>
          </w:p>
          <w:p w14:paraId="0048218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5433" w:type="dxa"/>
            <w:tcBorders>
              <w:top w:val="single" w:color="auto" w:sz="4" w:space="0"/>
              <w:left w:val="single" w:color="auto" w:sz="4" w:space="0"/>
              <w:bottom w:val="single" w:color="auto" w:sz="4" w:space="0"/>
            </w:tcBorders>
            <w:vAlign w:val="top"/>
          </w:tcPr>
          <w:p w14:paraId="340CC0EA">
            <w:pPr>
              <w:keepNext w:val="0"/>
              <w:keepLines w:val="0"/>
              <w:pageBreakBefore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1.拟派</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lang w:eastAsia="zh-CN"/>
              </w:rPr>
              <w:t>，具备</w:t>
            </w:r>
            <w:r>
              <w:rPr>
                <w:rFonts w:hint="eastAsia" w:ascii="宋体" w:hAnsi="宋体" w:eastAsia="宋体" w:cs="宋体"/>
                <w:sz w:val="21"/>
                <w:szCs w:val="21"/>
                <w:highlight w:val="none"/>
                <w:lang w:val="en-US" w:eastAsia="zh-CN"/>
              </w:rPr>
              <w:t>大学本科以上学历的，</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 xml:space="preserve"> </w:t>
            </w:r>
          </w:p>
          <w:p w14:paraId="35F45BC7">
            <w:pPr>
              <w:keepNext w:val="0"/>
              <w:keepLines w:val="0"/>
              <w:pageBreakBefore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2.维修保养人员</w:t>
            </w:r>
            <w:r>
              <w:rPr>
                <w:rFonts w:hint="eastAsia" w:ascii="宋体" w:hAnsi="宋体" w:cs="宋体"/>
                <w:sz w:val="21"/>
                <w:szCs w:val="21"/>
                <w:highlight w:val="none"/>
                <w:lang w:val="en-US" w:eastAsia="zh-CN"/>
              </w:rPr>
              <w:t>不少于</w:t>
            </w:r>
            <w:r>
              <w:rPr>
                <w:rFonts w:hint="eastAsia" w:ascii="宋体" w:hAnsi="宋体" w:eastAsia="宋体" w:cs="宋体"/>
                <w:sz w:val="21"/>
                <w:szCs w:val="21"/>
                <w:highlight w:val="none"/>
                <w:lang w:eastAsia="zh-CN"/>
              </w:rPr>
              <w:t>2名，</w:t>
            </w:r>
            <w:r>
              <w:rPr>
                <w:rFonts w:hint="eastAsia" w:ascii="宋体" w:hAnsi="宋体" w:cs="宋体"/>
                <w:sz w:val="21"/>
                <w:szCs w:val="21"/>
                <w:highlight w:val="none"/>
                <w:lang w:val="en-US" w:eastAsia="zh-CN"/>
              </w:rPr>
              <w:t>且提供</w:t>
            </w:r>
            <w:r>
              <w:rPr>
                <w:rFonts w:hint="eastAsia" w:ascii="宋体" w:hAnsi="宋体" w:eastAsia="宋体" w:cs="宋体"/>
                <w:sz w:val="21"/>
                <w:szCs w:val="21"/>
                <w:highlight w:val="none"/>
                <w:lang w:eastAsia="zh-CN"/>
              </w:rPr>
              <w:t>中级消防设施操作员证书</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每提供一名人员得2分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最高得6分</w:t>
            </w:r>
            <w:r>
              <w:rPr>
                <w:rFonts w:hint="eastAsia" w:ascii="宋体" w:hAnsi="宋体" w:eastAsia="宋体" w:cs="宋体"/>
                <w:sz w:val="21"/>
                <w:szCs w:val="21"/>
                <w:highlight w:val="none"/>
                <w:lang w:eastAsia="zh-CN"/>
              </w:rPr>
              <w:t>。</w:t>
            </w:r>
          </w:p>
          <w:p w14:paraId="01BFF60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eastAsia="zh-CN"/>
              </w:rPr>
              <w:t>注：以上人员必须提供本单位近6个月的社保证明及相应的证明材料。</w:t>
            </w:r>
          </w:p>
        </w:tc>
      </w:tr>
      <w:bookmarkEnd w:id="40"/>
      <w:tr w14:paraId="33A5F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5" w:type="dxa"/>
            <w:vMerge w:val="continue"/>
            <w:tcBorders>
              <w:right w:val="single" w:color="auto" w:sz="4" w:space="0"/>
            </w:tcBorders>
            <w:vAlign w:val="center"/>
          </w:tcPr>
          <w:p w14:paraId="50EDA7F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w w:val="99"/>
                <w:sz w:val="21"/>
                <w:szCs w:val="21"/>
                <w:highlight w:val="none"/>
                <w14:textFill>
                  <w14:solidFill>
                    <w14:schemeClr w14:val="tx1"/>
                  </w14:solidFill>
                </w14:textFill>
              </w:rPr>
            </w:pPr>
            <w:bookmarkStart w:id="45" w:name="OLE_LINK64" w:colFirst="2" w:colLast="3"/>
            <w:bookmarkStart w:id="46" w:name="OLE_LINK38" w:colFirst="2" w:colLast="3"/>
            <w:bookmarkStart w:id="47" w:name="OLE_LINK62" w:colFirst="2" w:colLast="3"/>
          </w:p>
        </w:tc>
        <w:tc>
          <w:tcPr>
            <w:tcW w:w="867" w:type="dxa"/>
            <w:vMerge w:val="continue"/>
            <w:tcBorders>
              <w:right w:val="single" w:color="auto" w:sz="4" w:space="0"/>
            </w:tcBorders>
            <w:vAlign w:val="center"/>
          </w:tcPr>
          <w:p w14:paraId="1479848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43" w:type="dxa"/>
            <w:tcBorders>
              <w:top w:val="single" w:color="auto" w:sz="4" w:space="0"/>
              <w:left w:val="single" w:color="auto" w:sz="4" w:space="0"/>
              <w:right w:val="single" w:color="auto" w:sz="4" w:space="0"/>
            </w:tcBorders>
            <w:vAlign w:val="center"/>
          </w:tcPr>
          <w:p w14:paraId="623954A2">
            <w:pPr>
              <w:pStyle w:val="12"/>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管理制度</w:t>
            </w:r>
          </w:p>
          <w:p w14:paraId="4835B2B2">
            <w:pPr>
              <w:pStyle w:val="12"/>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 w:val="21"/>
                <w:szCs w:val="21"/>
                <w:highlight w:val="none"/>
                <w14:textFill>
                  <w14:solidFill>
                    <w14:schemeClr w14:val="tx1"/>
                  </w14:solidFill>
                </w14:textFill>
              </w:rPr>
              <w:t>分）</w:t>
            </w:r>
          </w:p>
        </w:tc>
        <w:tc>
          <w:tcPr>
            <w:tcW w:w="5433" w:type="dxa"/>
            <w:tcBorders>
              <w:top w:val="single" w:color="auto" w:sz="4" w:space="0"/>
              <w:left w:val="single" w:color="auto" w:sz="4" w:space="0"/>
            </w:tcBorders>
            <w:vAlign w:val="top"/>
          </w:tcPr>
          <w:p w14:paraId="03F62B2B">
            <w:pPr>
              <w:pStyle w:val="23"/>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lang w:eastAsia="zh-CN"/>
              </w:rPr>
              <w:t>根据供应商提供的针对本项目制定管理制度，内容应包含①项目人员管理②工作职能组织③项目人员配各结构及职责分工④项目人员考核办法⑤档案管理；根据内容的完整性、针对性、合理性，每项最高计2分，满分10分，未提供不得分。</w:t>
            </w:r>
          </w:p>
        </w:tc>
      </w:tr>
      <w:tr w14:paraId="10BE1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7" w:hRule="atLeast"/>
          <w:jc w:val="center"/>
        </w:trPr>
        <w:tc>
          <w:tcPr>
            <w:tcW w:w="845" w:type="dxa"/>
            <w:vMerge w:val="continue"/>
            <w:tcBorders>
              <w:right w:val="single" w:color="auto" w:sz="4" w:space="0"/>
            </w:tcBorders>
            <w:vAlign w:val="center"/>
          </w:tcPr>
          <w:p w14:paraId="5EB0E32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w w:val="99"/>
                <w:sz w:val="21"/>
                <w:szCs w:val="21"/>
                <w:highlight w:val="none"/>
                <w14:textFill>
                  <w14:solidFill>
                    <w14:schemeClr w14:val="tx1"/>
                  </w14:solidFill>
                </w14:textFill>
              </w:rPr>
            </w:pPr>
          </w:p>
        </w:tc>
        <w:tc>
          <w:tcPr>
            <w:tcW w:w="867" w:type="dxa"/>
            <w:vMerge w:val="continue"/>
            <w:tcBorders>
              <w:right w:val="single" w:color="auto" w:sz="4" w:space="0"/>
            </w:tcBorders>
            <w:vAlign w:val="center"/>
          </w:tcPr>
          <w:p w14:paraId="7CC3A1E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43" w:type="dxa"/>
            <w:tcBorders>
              <w:top w:val="single" w:color="auto" w:sz="4" w:space="0"/>
              <w:left w:val="single" w:color="auto" w:sz="4" w:space="0"/>
              <w:right w:val="single" w:color="auto" w:sz="4" w:space="0"/>
            </w:tcBorders>
            <w:vAlign w:val="center"/>
          </w:tcPr>
          <w:p w14:paraId="6C79344F">
            <w:pPr>
              <w:pStyle w:val="12"/>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kern w:val="2"/>
                <w:sz w:val="21"/>
                <w:szCs w:val="21"/>
                <w:highlight w:val="none"/>
                <w:lang w:val="en-US" w:eastAsia="zh-CN" w:bidi="ar-SA"/>
              </w:rPr>
              <w:t>维保更换配件及工具</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 w:val="21"/>
                <w:szCs w:val="21"/>
                <w:highlight w:val="none"/>
                <w14:textFill>
                  <w14:solidFill>
                    <w14:schemeClr w14:val="tx1"/>
                  </w14:solidFill>
                </w14:textFill>
              </w:rPr>
              <w:t>分）</w:t>
            </w:r>
          </w:p>
        </w:tc>
        <w:tc>
          <w:tcPr>
            <w:tcW w:w="5433" w:type="dxa"/>
            <w:tcBorders>
              <w:top w:val="single" w:color="auto" w:sz="4" w:space="0"/>
              <w:left w:val="single" w:color="auto" w:sz="4" w:space="0"/>
            </w:tcBorders>
            <w:vAlign w:val="top"/>
          </w:tcPr>
          <w:p w14:paraId="258E7B56">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根据供应商提供的完整的维保更换配件清单、专业维保工具、检测设备进行评审，方案应包含①提供完整的维保更换配件清单及相关质量证明材料②专业维保工具、检测设备；根据内容的完整性、针对性、合理性，每项最高计5分，满分10分，未提供不得分。</w:t>
            </w:r>
          </w:p>
        </w:tc>
      </w:tr>
      <w:tr w14:paraId="33BA4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5" w:type="dxa"/>
            <w:tcBorders>
              <w:top w:val="single" w:color="auto" w:sz="4" w:space="0"/>
              <w:bottom w:val="single" w:color="auto" w:sz="4" w:space="0"/>
              <w:right w:val="single" w:color="auto" w:sz="4" w:space="0"/>
            </w:tcBorders>
            <w:vAlign w:val="center"/>
          </w:tcPr>
          <w:p w14:paraId="4DA4BBF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w w:val="99"/>
                <w:sz w:val="21"/>
                <w:szCs w:val="21"/>
                <w:highlight w:val="none"/>
                <w:lang w:val="en-US" w:eastAsia="zh-CN"/>
                <w14:textFill>
                  <w14:solidFill>
                    <w14:schemeClr w14:val="tx1"/>
                  </w14:solidFill>
                </w14:textFill>
              </w:rPr>
            </w:pPr>
            <w:bookmarkStart w:id="48" w:name="OLE_LINK39" w:colFirst="0" w:colLast="1"/>
            <w:r>
              <w:rPr>
                <w:rFonts w:hint="eastAsia" w:ascii="宋体" w:hAnsi="宋体" w:eastAsia="宋体" w:cs="宋体"/>
                <w:color w:val="000000" w:themeColor="text1"/>
                <w:w w:val="99"/>
                <w:sz w:val="21"/>
                <w:szCs w:val="21"/>
                <w:highlight w:val="none"/>
                <w:lang w:val="en-US" w:eastAsia="zh-CN"/>
                <w14:textFill>
                  <w14:solidFill>
                    <w14:schemeClr w14:val="tx1"/>
                  </w14:solidFill>
                </w14:textFill>
              </w:rPr>
              <w:t>2.2.2</w:t>
            </w:r>
          </w:p>
        </w:tc>
        <w:tc>
          <w:tcPr>
            <w:tcW w:w="867" w:type="dxa"/>
            <w:tcBorders>
              <w:top w:val="single" w:color="auto" w:sz="4" w:space="0"/>
              <w:left w:val="single" w:color="auto" w:sz="4" w:space="0"/>
              <w:bottom w:val="single" w:color="auto" w:sz="4" w:space="0"/>
              <w:right w:val="single" w:color="auto" w:sz="4" w:space="0"/>
            </w:tcBorders>
            <w:vAlign w:val="center"/>
          </w:tcPr>
          <w:p w14:paraId="0C94AF5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商务部分</w:t>
            </w:r>
          </w:p>
        </w:tc>
        <w:tc>
          <w:tcPr>
            <w:tcW w:w="1943" w:type="dxa"/>
            <w:tcBorders>
              <w:top w:val="single" w:color="auto" w:sz="4" w:space="0"/>
              <w:left w:val="single" w:color="auto" w:sz="4" w:space="0"/>
              <w:bottom w:val="single" w:color="auto" w:sz="4" w:space="0"/>
              <w:right w:val="single" w:color="auto" w:sz="4" w:space="0"/>
            </w:tcBorders>
            <w:vAlign w:val="center"/>
          </w:tcPr>
          <w:p w14:paraId="356A6C77">
            <w:pPr>
              <w:pStyle w:val="12"/>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业绩</w:t>
            </w:r>
          </w:p>
          <w:p w14:paraId="13D5D3DE">
            <w:pPr>
              <w:pStyle w:val="12"/>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（10分）</w:t>
            </w:r>
          </w:p>
        </w:tc>
        <w:tc>
          <w:tcPr>
            <w:tcW w:w="5433" w:type="dxa"/>
            <w:tcBorders>
              <w:top w:val="single" w:color="auto" w:sz="4" w:space="0"/>
              <w:left w:val="single" w:color="auto" w:sz="4" w:space="0"/>
              <w:bottom w:val="single" w:color="auto" w:sz="4" w:space="0"/>
            </w:tcBorders>
            <w:vAlign w:val="top"/>
          </w:tcPr>
          <w:p w14:paraId="5454A0B6">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供应商提供自202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年1月1日至今同类项目业绩，每份计2分，最高计10分。（提供合同复印件，时间以合同签订时间为准）</w:t>
            </w:r>
          </w:p>
        </w:tc>
      </w:tr>
      <w:bookmarkEnd w:id="41"/>
      <w:bookmarkEnd w:id="42"/>
      <w:bookmarkEnd w:id="43"/>
      <w:bookmarkEnd w:id="44"/>
      <w:bookmarkEnd w:id="45"/>
      <w:bookmarkEnd w:id="46"/>
      <w:bookmarkEnd w:id="47"/>
      <w:tr w14:paraId="7A41FE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82C4747">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2.2.3（3）</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2FC92F7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报价评分标准</w:t>
            </w:r>
          </w:p>
          <w:p w14:paraId="2D2270E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val="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c>
          <w:tcPr>
            <w:tcW w:w="5433" w:type="dxa"/>
            <w:tcBorders>
              <w:top w:val="single" w:color="auto" w:sz="4" w:space="0"/>
              <w:left w:val="single" w:color="auto" w:sz="4" w:space="0"/>
              <w:bottom w:val="single" w:color="auto" w:sz="4" w:space="0"/>
              <w:right w:val="single" w:color="auto" w:sz="4" w:space="0"/>
            </w:tcBorders>
          </w:tcPr>
          <w:p w14:paraId="08E774AD">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评审标准：报价得分=(评审基准价／供应商参评价格)×分值</w:t>
            </w:r>
          </w:p>
        </w:tc>
      </w:tr>
      <w:bookmarkEnd w:id="39"/>
      <w:bookmarkEnd w:id="48"/>
    </w:tbl>
    <w:p w14:paraId="6ED4831F">
      <w:pPr>
        <w:adjustRightInd w:val="0"/>
        <w:snapToGrid w:val="0"/>
        <w:spacing w:line="360" w:lineRule="auto"/>
        <w:ind w:firstLine="420" w:firstLineChars="200"/>
        <w:rPr>
          <w:rFonts w:ascii="宋体" w:hAnsi="宋体" w:cs="宋体"/>
          <w:b/>
          <w:bCs/>
          <w:color w:val="000000" w:themeColor="text1"/>
          <w:szCs w:val="21"/>
          <w:highlight w:val="none"/>
          <w14:textFill>
            <w14:solidFill>
              <w14:schemeClr w14:val="tx1"/>
            </w14:solidFill>
          </w14:textFill>
        </w:rPr>
      </w:pPr>
    </w:p>
    <w:p w14:paraId="1F0FE01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1、评审办法</w:t>
      </w:r>
    </w:p>
    <w:p w14:paraId="3BF1E01C">
      <w:pPr>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1.1、本次评审采用综合评分法，</w:t>
      </w:r>
      <w:r>
        <w:rPr>
          <w:rFonts w:hint="eastAsia" w:ascii="宋体" w:hAnsi="宋体" w:cs="宋体"/>
          <w:color w:val="000000" w:themeColor="text1"/>
          <w:szCs w:val="21"/>
          <w:highlight w:val="none"/>
          <w:lang w:val="zh-CN"/>
          <w14:textFill>
            <w14:solidFill>
              <w14:schemeClr w14:val="tx1"/>
            </w14:solidFill>
          </w14:textFill>
        </w:rPr>
        <w:t>磋商小组对通过初步评审的磋商响应文件，按照本章规定的评分标准进行打分，由高到低进行汇总排序，推荐前三名</w:t>
      </w:r>
      <w:r>
        <w:rPr>
          <w:rFonts w:hint="eastAsia" w:ascii="宋体" w:hAnsi="宋体" w:cs="宋体"/>
          <w:color w:val="000000" w:themeColor="text1"/>
          <w:szCs w:val="21"/>
          <w:highlight w:val="none"/>
          <w14:textFill>
            <w14:solidFill>
              <w14:schemeClr w14:val="tx1"/>
            </w14:solidFill>
          </w14:textFill>
        </w:rPr>
        <w:t>成交</w:t>
      </w:r>
      <w:r>
        <w:rPr>
          <w:rFonts w:hint="eastAsia" w:ascii="宋体" w:hAnsi="宋体" w:cs="宋体"/>
          <w:color w:val="000000" w:themeColor="text1"/>
          <w:szCs w:val="21"/>
          <w:highlight w:val="none"/>
          <w:lang w:val="zh-CN"/>
          <w14:textFill>
            <w14:solidFill>
              <w14:schemeClr w14:val="tx1"/>
            </w14:solidFill>
          </w14:textFill>
        </w:rPr>
        <w:t>候选单位。综合得分相同的，以</w:t>
      </w:r>
      <w:r>
        <w:rPr>
          <w:rFonts w:hint="eastAsia" w:ascii="宋体" w:hAnsi="宋体" w:cs="宋体"/>
          <w:color w:val="000000" w:themeColor="text1"/>
          <w:szCs w:val="21"/>
          <w:highlight w:val="none"/>
          <w14:textFill>
            <w14:solidFill>
              <w14:schemeClr w14:val="tx1"/>
            </w14:solidFill>
          </w14:textFill>
        </w:rPr>
        <w:t>磋商响应总报价低的</w:t>
      </w:r>
      <w:r>
        <w:rPr>
          <w:rFonts w:hint="eastAsia" w:ascii="宋体" w:hAnsi="宋体" w:cs="宋体"/>
          <w:color w:val="000000" w:themeColor="text1"/>
          <w:szCs w:val="21"/>
          <w:highlight w:val="none"/>
          <w:lang w:val="zh-CN"/>
          <w14:textFill>
            <w14:solidFill>
              <w14:schemeClr w14:val="tx1"/>
            </w14:solidFill>
          </w14:textFill>
        </w:rPr>
        <w:t>优先。磋商小组依据磋商结果写出磋商报告。</w:t>
      </w:r>
    </w:p>
    <w:p w14:paraId="6368F33F">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评审标准</w:t>
      </w:r>
    </w:p>
    <w:p w14:paraId="1BD83D8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初步评审标准</w:t>
      </w:r>
    </w:p>
    <w:p w14:paraId="48CFCEC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 资格性审查标准：见评审办法前附表。</w:t>
      </w:r>
    </w:p>
    <w:p w14:paraId="2B0176F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 符合性审查标准：见评审办法前附表。</w:t>
      </w:r>
    </w:p>
    <w:p w14:paraId="633272D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分值构成与评分标准</w:t>
      </w:r>
    </w:p>
    <w:p w14:paraId="17F0B7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分值构成</w:t>
      </w:r>
    </w:p>
    <w:p w14:paraId="78DC834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（1）技术部分：见评审办法前附表；</w:t>
      </w:r>
    </w:p>
    <w:p w14:paraId="7E6D0F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（2）商务部分：见评审办法前附表；</w:t>
      </w:r>
    </w:p>
    <w:p w14:paraId="528067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（3）报价部分：见评审办法前附表。</w:t>
      </w:r>
    </w:p>
    <w:p w14:paraId="2A2E21C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 评审基准价计算</w:t>
      </w:r>
    </w:p>
    <w:p w14:paraId="7B821EE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评审基准价计算方法：见评审办法前附表。</w:t>
      </w:r>
    </w:p>
    <w:p w14:paraId="64BD17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 评分标准</w:t>
      </w:r>
    </w:p>
    <w:p w14:paraId="575360C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（1）技术评分标准：见评审办法前附表；</w:t>
      </w:r>
    </w:p>
    <w:p w14:paraId="0A1BB06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（2）商务评分标准：见评审办法前附表；</w:t>
      </w:r>
    </w:p>
    <w:p w14:paraId="7FFADFA1">
      <w:pPr>
        <w:spacing w:line="360" w:lineRule="auto"/>
        <w:ind w:firstLine="420" w:firstLineChars="200"/>
        <w:jc w:val="left"/>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（3）报价评分标准：见评审办法前附表。</w:t>
      </w:r>
    </w:p>
    <w:p w14:paraId="3980B110">
      <w:pPr>
        <w:spacing w:line="360" w:lineRule="auto"/>
        <w:jc w:val="left"/>
        <w:rPr>
          <w:rFonts w:ascii="宋体" w:hAnsi="宋体" w:cs="宋体"/>
          <w:b/>
          <w:color w:val="000000" w:themeColor="text1"/>
          <w:szCs w:val="21"/>
          <w:highlight w:val="none"/>
          <w14:textFill>
            <w14:solidFill>
              <w14:schemeClr w14:val="tx1"/>
            </w14:solidFill>
          </w14:textFill>
        </w:rPr>
      </w:pPr>
      <w:bookmarkStart w:id="49" w:name="_Toc23851"/>
      <w:r>
        <w:rPr>
          <w:rFonts w:hint="eastAsia" w:ascii="宋体" w:hAnsi="宋体" w:cs="宋体"/>
          <w:b/>
          <w:color w:val="000000" w:themeColor="text1"/>
          <w:szCs w:val="21"/>
          <w:highlight w:val="none"/>
          <w14:textFill>
            <w14:solidFill>
              <w14:schemeClr w14:val="tx1"/>
            </w14:solidFill>
          </w14:textFill>
        </w:rPr>
        <w:t>3. 评标程序</w:t>
      </w:r>
    </w:p>
    <w:p w14:paraId="7B549F8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 初步评审</w:t>
      </w:r>
    </w:p>
    <w:p w14:paraId="020420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 磋商小组可以要求供应商提交第二章“供应商须知”规定的有关证明和证件的原件，以便核验。</w:t>
      </w:r>
    </w:p>
    <w:p w14:paraId="6D72402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由采购人代表对磋商响应文件进行资格性审查，响应文件有一项不符合评审标准的，采购人代表应当否决其磋商响应。未通过资格性审查的供应商不进入下一步评审程序。</w:t>
      </w:r>
    </w:p>
    <w:p w14:paraId="41FA894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 磋商小组对磋商响应文件进行符合性审查</w:t>
      </w: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有一项不符合评审标准的，磋商小组应当否决其磋商响应。未通过符合性审查的供应商不进入下一步评审程序。</w:t>
      </w:r>
    </w:p>
    <w:p w14:paraId="2DC1FD5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 详细评审</w:t>
      </w:r>
    </w:p>
    <w:p w14:paraId="150F5F5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 磋商小组按照磋商文件规定的评审方法和标准，对通过初步评审供应商的响应文件文件进行详细评审，最低报价不作为成交的唯一条件。</w:t>
      </w:r>
    </w:p>
    <w:p w14:paraId="75F4755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响应文件有算术错误及其他错误的，磋商小组按以下原则要求供应商对响应报价进行修正，并要求供应商书面澄清确认。供应商拒不澄清确认的，磋商小组应当否决其磋商响应：</w:t>
      </w:r>
    </w:p>
    <w:p w14:paraId="41F7E4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（1）大写金额与小写金额不一致的，以大写金额为准；</w:t>
      </w:r>
    </w:p>
    <w:p w14:paraId="2E97134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（2）总价金额与按单价汇总金额不一致的，以单价金额计算结果为准；</w:t>
      </w:r>
    </w:p>
    <w:p w14:paraId="74E1006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（3）单价金额小数点有明显错位的，应以总价为准，并修改单价；</w:t>
      </w:r>
    </w:p>
    <w:p w14:paraId="15BE9BF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（4）对不同文字文本响应文件的解释发生异议的，以中文文本为准；</w:t>
      </w:r>
    </w:p>
    <w:p w14:paraId="3F4DBCE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（5）文字与图表不一致的，以文字为准；</w:t>
      </w:r>
    </w:p>
    <w:p w14:paraId="0BAD8CE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（6）正本与副本不一致的，以正本为准。</w:t>
      </w:r>
    </w:p>
    <w:p w14:paraId="79B45EE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磋商小组按本章规定的量化因素和分值进行打分，并计算出综合评估得分。</w:t>
      </w:r>
    </w:p>
    <w:p w14:paraId="4071ECB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（1）按本章规定的评审因素和分值对技术部分计算出得分A；</w:t>
      </w:r>
    </w:p>
    <w:p w14:paraId="78DE9DC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（2）按本章规定的评审因素和分值对商务部分计算出得分B；</w:t>
      </w:r>
    </w:p>
    <w:p w14:paraId="11AB4B4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（3）按本章规定的评审因素和分值对报价部分计算出得分C；</w:t>
      </w:r>
    </w:p>
    <w:p w14:paraId="6BE55E5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评分分值计算保留小数点后两位，小数点后第三位“四舍五入”。供应商得分=A+B+C。</w:t>
      </w:r>
    </w:p>
    <w:p w14:paraId="53E7881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 磋商小组发现供应商的报价明显低于其他通过初步审查的供应商的报价，使得其报价可能低于其个别成本的，有可能影响产品质量或者不能诚信履约的，应当要求该供应商现场合理的时间内作出书面说明并提供相应的证明材料。供应商不能合理说明或者不能提供相应证明材料证明其报价合理的，磋商小组应当认定该供应商以低于成本报价竞标，将其作为无效响应处理。</w:t>
      </w:r>
    </w:p>
    <w:p w14:paraId="2DD9BB8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 响应文件的澄清</w:t>
      </w:r>
    </w:p>
    <w:p w14:paraId="57AFB7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 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14:paraId="5D65EF3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澄清、说明或补正不得超出响应文件的范围且不得改变响应文件的实质性内容，并构成响应文件的组成部分。</w:t>
      </w:r>
    </w:p>
    <w:p w14:paraId="178FAC1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磋商小组对供应商提交的澄清、说明或补正有疑问的，可以要求供应商进一步澄清、说明或补正，直至满足磋商小组的要求。</w:t>
      </w:r>
    </w:p>
    <w:p w14:paraId="5267458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 评审结果</w:t>
      </w:r>
    </w:p>
    <w:p w14:paraId="6D90E8B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 除第二章“供应商须知”前附表授权磋商小组直接确定成交供应商外，磋商小组按照得分高到低的顺序推荐成交候选供应商。</w:t>
      </w:r>
    </w:p>
    <w:p w14:paraId="41D8BB1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 磋商小组完成评审后，应当向采购人提交书面评审报告和成交候选供应商名单。</w:t>
      </w:r>
    </w:p>
    <w:p w14:paraId="0BF792A9">
      <w:pPr>
        <w:pStyle w:val="2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 其他</w:t>
      </w:r>
    </w:p>
    <w:p w14:paraId="277AD0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评审过程中，若出现特殊情况时，由磋商小组决定暂停评审的，应提出具体处理意见。</w:t>
      </w:r>
    </w:p>
    <w:p w14:paraId="7E4B5867">
      <w:pPr>
        <w:numPr>
          <w:ilvl w:val="0"/>
          <w:numId w:val="1"/>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无效响应条款：</w:t>
      </w:r>
    </w:p>
    <w:p w14:paraId="494C4DE6">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（1）供应商未经过正常渠道获取</w:t>
      </w:r>
      <w:r>
        <w:rPr>
          <w:rFonts w:hint="eastAsia" w:ascii="宋体" w:hAnsi="宋体" w:cs="宋体"/>
          <w:bCs/>
          <w:color w:val="000000" w:themeColor="text1"/>
          <w:szCs w:val="21"/>
          <w:highlight w:val="none"/>
          <w14:textFill>
            <w14:solidFill>
              <w14:schemeClr w14:val="tx1"/>
            </w14:solidFill>
          </w14:textFill>
        </w:rPr>
        <w:t>竞争性磋商</w:t>
      </w:r>
      <w:r>
        <w:rPr>
          <w:rFonts w:hint="eastAsia" w:ascii="宋体" w:hAnsi="宋体" w:cs="宋体"/>
          <w:bCs/>
          <w:color w:val="000000" w:themeColor="text1"/>
          <w:szCs w:val="21"/>
          <w:highlight w:val="none"/>
          <w:lang w:val="zh-CN"/>
          <w14:textFill>
            <w14:solidFill>
              <w14:schemeClr w14:val="tx1"/>
            </w14:solidFill>
          </w14:textFill>
        </w:rPr>
        <w:t>文件的或供应商名称与获取竞争性磋商文件单位的名称不一致的；</w:t>
      </w:r>
    </w:p>
    <w:p w14:paraId="6BA7AA4A">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如竞争性磋商文件要求交纳保证金，供应商</w:t>
      </w:r>
      <w:r>
        <w:rPr>
          <w:rFonts w:hint="eastAsia" w:ascii="宋体" w:hAnsi="宋体" w:cs="宋体"/>
          <w:bCs/>
          <w:color w:val="000000" w:themeColor="text1"/>
          <w:szCs w:val="21"/>
          <w:highlight w:val="none"/>
          <w:lang w:val="zh-CN"/>
          <w14:textFill>
            <w14:solidFill>
              <w14:schemeClr w14:val="tx1"/>
            </w14:solidFill>
          </w14:textFill>
        </w:rPr>
        <w:t>未按照竞争性磋商文件规定交纳保证金或未在</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中附入保证金交纳凭证的；</w:t>
      </w:r>
    </w:p>
    <w:p w14:paraId="165C9339">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（3）未按照竞争性磋商文件规定和要求密封、签署、盖章的；</w:t>
      </w:r>
    </w:p>
    <w:p w14:paraId="3707973D">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（4）未按照竞争性磋商文件规定的格式要求编制的；</w:t>
      </w:r>
    </w:p>
    <w:p w14:paraId="427736C4">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（5）不具备竞争性磋商文件中规定的资格要求的；</w:t>
      </w:r>
    </w:p>
    <w:p w14:paraId="508761BE">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（6）磋商小组需核查备查的原件（或资料）的未按要求时间及时提交合格原件（或资料）或所提交的原件不合格的；</w:t>
      </w:r>
    </w:p>
    <w:p w14:paraId="7AD63F08">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bookmarkStart w:id="50" w:name="OLE_LINK65"/>
      <w:r>
        <w:rPr>
          <w:rFonts w:hint="eastAsia" w:ascii="宋体" w:hAnsi="宋体" w:cs="宋体"/>
          <w:bCs/>
          <w:color w:val="000000" w:themeColor="text1"/>
          <w:szCs w:val="21"/>
          <w:highlight w:val="none"/>
          <w:lang w:val="zh-CN"/>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对竞争性磋商文件的实质性条款响应不符合项目的要求；</w:t>
      </w:r>
    </w:p>
    <w:p w14:paraId="4B3272DB">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（8）供应商的</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bCs/>
          <w:color w:val="000000" w:themeColor="text1"/>
          <w:szCs w:val="21"/>
          <w:highlight w:val="none"/>
          <w:lang w:val="zh-CN"/>
          <w14:textFill>
            <w14:solidFill>
              <w14:schemeClr w14:val="tx1"/>
            </w14:solidFill>
          </w14:textFill>
        </w:rPr>
        <w:t>报价超过本项目最高限价的；</w:t>
      </w:r>
    </w:p>
    <w:p w14:paraId="03EDF4E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（9）拒绝或不按磋商小组要求澄清、说明或补正的；</w:t>
      </w:r>
    </w:p>
    <w:bookmarkEnd w:id="50"/>
    <w:p w14:paraId="2595BA2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中附有采购人不能接受的条件；</w:t>
      </w:r>
    </w:p>
    <w:p w14:paraId="37D83D2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的关键内容字迹模糊和无法辨认的；</w:t>
      </w:r>
    </w:p>
    <w:p w14:paraId="580A4893">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（12）</w:t>
      </w:r>
      <w:r>
        <w:rPr>
          <w:rFonts w:hint="eastAsia" w:ascii="宋体" w:hAnsi="宋体" w:cs="宋体"/>
          <w:bCs/>
          <w:color w:val="000000" w:themeColor="text1"/>
          <w:szCs w:val="21"/>
          <w:highlight w:val="none"/>
          <w14:textFill>
            <w14:solidFill>
              <w14:schemeClr w14:val="tx1"/>
            </w14:solidFill>
          </w14:textFill>
        </w:rPr>
        <w:t>响应文件具有竞争性磋商文件规定的其他被否决条款的或存在其他无效情形条款的；</w:t>
      </w:r>
    </w:p>
    <w:p w14:paraId="089796FA">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（13）</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不符合法律、法规要求的；</w:t>
      </w:r>
    </w:p>
    <w:p w14:paraId="6E3B9A66">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（15）提供虚假证明，开具虚假资质，除按无效</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处理外，还应由国家管理机关依据相关法律法规进行相应的处罚。</w:t>
      </w:r>
    </w:p>
    <w:p w14:paraId="0E1502F1">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5．评审办法前附表与评审办法正文及附件规定不一致时，以评审办法前附表规定为准。</w:t>
      </w:r>
    </w:p>
    <w:p w14:paraId="17522C44">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3CFB1EE9">
      <w:pPr>
        <w:numPr>
          <w:ilvl w:val="255"/>
          <w:numId w:val="0"/>
        </w:numPr>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51" w:name="_Toc21050"/>
      <w:r>
        <w:rPr>
          <w:rFonts w:hint="eastAsia" w:ascii="宋体" w:hAnsi="宋体" w:cs="宋体"/>
          <w:b/>
          <w:bCs/>
          <w:color w:val="000000" w:themeColor="text1"/>
          <w:sz w:val="32"/>
          <w:szCs w:val="32"/>
          <w:highlight w:val="none"/>
          <w14:textFill>
            <w14:solidFill>
              <w14:schemeClr w14:val="tx1"/>
            </w14:solidFill>
          </w14:textFill>
        </w:rPr>
        <w:t xml:space="preserve">第四章 </w:t>
      </w:r>
      <w:r>
        <w:rPr>
          <w:rFonts w:hint="eastAsia" w:ascii="宋体" w:hAnsi="宋体" w:cs="宋体"/>
          <w:b/>
          <w:bCs/>
          <w:color w:val="000000" w:themeColor="text1"/>
          <w:sz w:val="32"/>
          <w:szCs w:val="32"/>
          <w:highlight w:val="none"/>
          <w:lang w:val="zh-CN"/>
          <w14:textFill>
            <w14:solidFill>
              <w14:schemeClr w14:val="tx1"/>
            </w14:solidFill>
          </w14:textFill>
        </w:rPr>
        <w:t>采购内容及要求</w:t>
      </w:r>
      <w:bookmarkEnd w:id="49"/>
      <w:bookmarkEnd w:id="51"/>
    </w:p>
    <w:p w14:paraId="092229AC">
      <w:pPr>
        <w:widowControl/>
        <w:spacing w:line="360" w:lineRule="auto"/>
        <w:ind w:firstLine="420" w:firstLineChars="200"/>
        <w:rPr>
          <w:rFonts w:hint="eastAsia" w:ascii="Times New Roman" w:hAnsi="Times New Roman" w:eastAsia="宋体" w:cs="Times New Roman"/>
          <w:b/>
          <w:bCs/>
          <w:sz w:val="21"/>
          <w:szCs w:val="21"/>
          <w:highlight w:val="none"/>
          <w:lang w:eastAsia="zh-CN"/>
        </w:rPr>
      </w:pPr>
      <w:bookmarkStart w:id="52" w:name="_Toc31534"/>
      <w:bookmarkStart w:id="53" w:name="_Toc520468909"/>
      <w:bookmarkStart w:id="54" w:name="_Toc31932"/>
      <w:r>
        <w:rPr>
          <w:rFonts w:hint="eastAsia" w:ascii="Times New Roman" w:hAnsi="Times New Roman" w:eastAsia="宋体" w:cs="Times New Roman"/>
          <w:b/>
          <w:bCs/>
          <w:sz w:val="21"/>
          <w:szCs w:val="21"/>
          <w:highlight w:val="none"/>
          <w:lang w:eastAsia="zh-CN"/>
        </w:rPr>
        <w:t>一、项目概况</w:t>
      </w:r>
    </w:p>
    <w:p w14:paraId="1CDA2431">
      <w:pPr>
        <w:widowControl/>
        <w:spacing w:line="360" w:lineRule="auto"/>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为进一步加强中心城南办事大厅消防安全管理，有效预防和遏止火灾事故的发生，提升办公区域防火安全环境，确保中心城南办事大厅消防系统及设施正常运行，在突发紧急情况时，可有效控制火情，保证办事大厅财产及人员安全，现启动</w:t>
      </w:r>
      <w:r>
        <w:rPr>
          <w:rFonts w:hint="eastAsia" w:ascii="Times New Roman" w:hAnsi="Times New Roman" w:eastAsia="宋体" w:cs="Times New Roman"/>
          <w:sz w:val="21"/>
          <w:szCs w:val="21"/>
          <w:highlight w:val="none"/>
          <w:lang w:eastAsia="zh-CN"/>
        </w:rPr>
        <w:t>中心</w:t>
      </w:r>
      <w:r>
        <w:rPr>
          <w:rFonts w:hint="eastAsia" w:cs="Times New Roman"/>
          <w:sz w:val="21"/>
          <w:szCs w:val="21"/>
          <w:highlight w:val="none"/>
          <w:lang w:val="en-US" w:eastAsia="zh-CN"/>
        </w:rPr>
        <w:t>城南办事大厅2025年度消防系统维护项目</w:t>
      </w:r>
      <w:r>
        <w:rPr>
          <w:rFonts w:hint="eastAsia" w:ascii="Times New Roman" w:hAnsi="Times New Roman" w:eastAsia="宋体" w:cs="Times New Roman"/>
          <w:sz w:val="21"/>
          <w:szCs w:val="21"/>
          <w:highlight w:val="none"/>
        </w:rPr>
        <w:t>。</w:t>
      </w:r>
    </w:p>
    <w:p w14:paraId="14D781F5">
      <w:pPr>
        <w:widowControl/>
        <w:spacing w:line="360" w:lineRule="auto"/>
        <w:ind w:firstLine="420" w:firstLineChars="200"/>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二、服务内容</w:t>
      </w:r>
    </w:p>
    <w:p w14:paraId="19AC69E0">
      <w:pPr>
        <w:widowControl/>
        <w:spacing w:line="360" w:lineRule="auto"/>
        <w:ind w:firstLine="420" w:firstLineChars="20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供应商应及时对办事大厅所有的消防系统及设备进行全面的检查检测，各消防系统故障隐患的维修整改，烟感探测器清洗标定，烟感探测器的位置信息更正，根据结果情况制定服务期内的维修维保方案及计划，以确保办事大厅所有的消防系统及设备正常运转、不带病入保。</w:t>
      </w:r>
    </w:p>
    <w:p w14:paraId="6C902BA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、对办</w:t>
      </w:r>
      <w:r>
        <w:rPr>
          <w:rFonts w:hint="eastAsia" w:ascii="Times New Roman" w:hAnsi="Times New Roman" w:eastAsia="宋体" w:cs="Times New Roman"/>
          <w:sz w:val="21"/>
          <w:szCs w:val="21"/>
          <w:highlight w:val="none"/>
          <w:lang w:eastAsia="zh-CN"/>
        </w:rPr>
        <w:t>事</w:t>
      </w:r>
      <w:r>
        <w:rPr>
          <w:rFonts w:hint="eastAsia" w:ascii="Times New Roman" w:hAnsi="Times New Roman" w:eastAsia="宋体" w:cs="Times New Roman"/>
          <w:sz w:val="21"/>
          <w:szCs w:val="21"/>
          <w:highlight w:val="none"/>
        </w:rPr>
        <w:t>大厅火灾自动报警及消防联动控制系统、消防电梯、消防通讯设备及火灾应急广播系统、消火栓灭火系统、气体灭火系统、自动喷淋灭火系统、防火门及活动式防火分隔系统、防烟排烟与通风空调系统、火灾应急照明和疏散指示标志系统、消防供电和配电系统、消防供水系统等各消防系统定期检测与维护；</w:t>
      </w:r>
    </w:p>
    <w:p w14:paraId="550AE24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、对消防设施设备定期进行检查检测、维护保养、更换，对不满足消防法规要求</w:t>
      </w:r>
      <w:r>
        <w:rPr>
          <w:rFonts w:hint="eastAsia" w:ascii="Times New Roman" w:hAnsi="Times New Roman" w:eastAsia="宋体" w:cs="Times New Roman"/>
          <w:sz w:val="21"/>
          <w:szCs w:val="21"/>
          <w:highlight w:val="none"/>
          <w:lang w:eastAsia="zh-CN"/>
        </w:rPr>
        <w:t>或消防检查提出</w:t>
      </w:r>
      <w:r>
        <w:rPr>
          <w:rFonts w:hint="eastAsia" w:ascii="Times New Roman" w:hAnsi="Times New Roman" w:eastAsia="宋体" w:cs="Times New Roman"/>
          <w:sz w:val="21"/>
          <w:szCs w:val="21"/>
          <w:highlight w:val="none"/>
        </w:rPr>
        <w:t>的设施设备进行更新、补充完善；</w:t>
      </w:r>
    </w:p>
    <w:p w14:paraId="767D5023">
      <w:pPr>
        <w:widowControl/>
        <w:spacing w:line="360" w:lineRule="auto"/>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、按照消防法规要求对消防设施设备进行消防年检；定期组织消防培训、演练及宣传。</w:t>
      </w:r>
    </w:p>
    <w:p w14:paraId="26DB7C6F">
      <w:pPr>
        <w:widowControl/>
        <w:spacing w:line="360" w:lineRule="auto"/>
        <w:ind w:firstLine="420" w:firstLineChars="200"/>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5、消防系统改造，实现1台消防报警分机自主自动联动所有办事大厅区域消防设备并与物业主机联网；消防广播本地音源播放；消防电话可与物业消控室直接通话；消防送排烟系统本机自动联动可控；消火栓泵与喷淋泵远程手动可控等所有联动功能。</w:t>
      </w:r>
    </w:p>
    <w:p w14:paraId="3AA0AA72">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6、干粉灭火器检测维修。</w:t>
      </w:r>
    </w:p>
    <w:p w14:paraId="5A191EED">
      <w:pPr>
        <w:widowControl/>
        <w:spacing w:line="360" w:lineRule="auto"/>
        <w:ind w:firstLine="420" w:firstLineChars="200"/>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三、技术要求</w:t>
      </w:r>
    </w:p>
    <w:p w14:paraId="0DF9C397">
      <w:pPr>
        <w:widowControl/>
        <w:spacing w:line="360" w:lineRule="auto"/>
        <w:ind w:firstLine="420" w:firstLineChars="20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rPr>
        <w:t>消防设施设备维护、保养的依据及标准</w:t>
      </w:r>
      <w:r>
        <w:rPr>
          <w:rFonts w:hint="eastAsia" w:ascii="Times New Roman" w:hAnsi="Times New Roman" w:eastAsia="宋体" w:cs="Times New Roman"/>
          <w:sz w:val="21"/>
          <w:szCs w:val="21"/>
          <w:highlight w:val="none"/>
          <w:lang w:val="en-US" w:eastAsia="zh-CN"/>
        </w:rPr>
        <w:t>:</w:t>
      </w:r>
    </w:p>
    <w:p w14:paraId="724F8E2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1、《建筑设计防火规范》GB50016-2014；</w:t>
      </w:r>
    </w:p>
    <w:p w14:paraId="18811A5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2、《火灾自动报警系统施工及验收规范》GB50166-2007；</w:t>
      </w:r>
    </w:p>
    <w:p w14:paraId="4A6826F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3、《自动喷水灭火系统施工及验收规范》GB50261-2005；</w:t>
      </w:r>
    </w:p>
    <w:p w14:paraId="22ED2DA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、《气体灭火系统施工及验收规范》GB50263-2007；</w:t>
      </w:r>
    </w:p>
    <w:p w14:paraId="57BF799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、《建筑消防设施检测技术规程》DB46/T 527-2021；</w:t>
      </w:r>
    </w:p>
    <w:p w14:paraId="10E9344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6</w:t>
      </w:r>
      <w:r>
        <w:rPr>
          <w:rFonts w:hint="eastAsia" w:ascii="Times New Roman" w:hAnsi="Times New Roman" w:eastAsia="宋体" w:cs="Times New Roman"/>
          <w:sz w:val="21"/>
          <w:szCs w:val="21"/>
          <w:highlight w:val="none"/>
        </w:rPr>
        <w:t>、《建筑消防设施的维护管理》GB25201-2010 ；</w:t>
      </w:r>
    </w:p>
    <w:p w14:paraId="4D6FEA7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、《中华人民共和国消防法》；</w:t>
      </w:r>
    </w:p>
    <w:p w14:paraId="2720082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8</w:t>
      </w:r>
      <w:r>
        <w:rPr>
          <w:rFonts w:hint="eastAsia" w:ascii="Times New Roman" w:hAnsi="Times New Roman" w:eastAsia="宋体" w:cs="Times New Roman"/>
          <w:sz w:val="21"/>
          <w:szCs w:val="21"/>
          <w:highlight w:val="none"/>
        </w:rPr>
        <w:t>、《陕西省消防条例》。</w:t>
      </w:r>
    </w:p>
    <w:p w14:paraId="1205795B">
      <w:pPr>
        <w:widowControl/>
        <w:spacing w:line="360" w:lineRule="auto"/>
        <w:ind w:firstLine="420" w:firstLineChars="200"/>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四、服务要求</w:t>
      </w:r>
    </w:p>
    <w:p w14:paraId="3E91C3D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一</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消防系统的维护保养要求</w:t>
      </w:r>
    </w:p>
    <w:p w14:paraId="69A2E9D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rPr>
        <w:t>火灾自动报警及消防联动控制系统</w:t>
      </w:r>
    </w:p>
    <w:p w14:paraId="0D603B97">
      <w:pPr>
        <w:widowControl/>
        <w:spacing w:line="360" w:lineRule="auto"/>
        <w:ind w:firstLine="420" w:firstLineChars="200"/>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定期</w:t>
      </w:r>
      <w:r>
        <w:rPr>
          <w:rFonts w:hint="eastAsia" w:ascii="Times New Roman" w:hAnsi="Times New Roman" w:eastAsia="宋体" w:cs="Times New Roman"/>
          <w:sz w:val="21"/>
          <w:szCs w:val="21"/>
          <w:highlight w:val="none"/>
        </w:rPr>
        <w:t>巡查火灾报警探测器、手动报警按钮、火灾警报装置的外观和运行状态；查看火灾报警控制器、区域显示器、CRT图形显示器的运行状态</w:t>
      </w:r>
      <w:r>
        <w:rPr>
          <w:rFonts w:hint="eastAsia" w:ascii="Times New Roman" w:hAnsi="Times New Roman" w:eastAsia="宋体" w:cs="Times New Roman"/>
          <w:sz w:val="21"/>
          <w:szCs w:val="21"/>
          <w:highlight w:val="none"/>
          <w:lang w:eastAsia="zh-CN"/>
        </w:rPr>
        <w:t>；</w:t>
      </w:r>
    </w:p>
    <w:p w14:paraId="318DA11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2）每月对火灾报警探测器、手动报警按钮做报警功能试验，检查火灾报警控制器的火灾和故障声光报警功能、火警优先功能、打印机打印功能、火灾显示盘和CRT显示器的信息显示功能。</w:t>
      </w:r>
    </w:p>
    <w:p w14:paraId="014EE72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季度选择部分回路进行报警控制系统模拟联动试验，检查探测器、火灾报警控制器的各项功能以及对联动设备的控制和显示功能，试验探测器数量不应少于总数的25％；每季度要分别采用自动控制和手动控制的方式检查联动消防设备的启、停以及报警控制器上反馈信号的显示功能；每季度对消防设备电源进行1～3次主、备电源间的自动切换。</w:t>
      </w:r>
    </w:p>
    <w:p w14:paraId="7376969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4）每年对火灾自动报警系统进行两次系统模拟联动试验，检测联动控制和显示、记录功能。</w:t>
      </w:r>
    </w:p>
    <w:p w14:paraId="198D0CC0">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消防电梯、消防通讯设备及火灾应急广播系统</w:t>
      </w:r>
    </w:p>
    <w:p w14:paraId="2C54C2D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val="en-US" w:eastAsia="zh-CN"/>
        </w:rPr>
        <w:t>定期</w:t>
      </w:r>
      <w:r>
        <w:rPr>
          <w:rFonts w:hint="eastAsia" w:ascii="Times New Roman" w:hAnsi="Times New Roman" w:eastAsia="宋体" w:cs="Times New Roman"/>
          <w:sz w:val="21"/>
          <w:szCs w:val="21"/>
          <w:highlight w:val="none"/>
        </w:rPr>
        <w:t>查看消防电梯的紧急按钮外观；查看消防电话主机、座机和电话插孔以及对讲机外观有无拆卸、改动、破损和脱落；查看应急广播功放、音源及扬声器外观是否完好，接线有无松动、破损和脱落。每季度完成对全部设备的查看。</w:t>
      </w:r>
    </w:p>
    <w:p w14:paraId="4A5FB14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测试消防电梯迫降功能，查看消防电梯迫降反馈信号显示功能；使用消防电话主机、电话分机、电话插孔进行双向呼叫通话试验，检查电话主机功能和通话质量；测试消防广播系统手动选层广播和广播强制切换功能，检查扬声器广播质量和音量。</w:t>
      </w:r>
    </w:p>
    <w:p w14:paraId="377A4AA0">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3）每年通过报警联动，检查电梯迫降功能和消防广播自动切换功能；对消防通讯设备进行两次全面的通话检测。</w:t>
      </w:r>
    </w:p>
    <w:p w14:paraId="18D0F88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消火栓灭火系统</w:t>
      </w:r>
    </w:p>
    <w:p w14:paraId="2A08E46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1）日常查看室内消火栓、消火栓按钮、室外消火栓、消防水泵接合器及标志，对被圈占、埋压、损坏、挪用的设备，一经发现及时恢复，每月完成对全部设备的查看。</w:t>
      </w:r>
    </w:p>
    <w:p w14:paraId="05D8E02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消火栓有无生锈漏水现象，消火栓的闸阀开启是否灵活，必要时应对阀杆加润滑油；检查室内消火栓箱内的水枪、水带、启泵按钮等设备是否完好；对试验消火栓进行放水试验，测试出水压力、静压及水质；测试室内外消火栓的静压及出水压力；远程手/自动启动消火栓泵。</w:t>
      </w:r>
    </w:p>
    <w:p w14:paraId="0B87772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3）每年检查各消火栓的出水情况，确保正常水压状态。</w:t>
      </w:r>
    </w:p>
    <w:p w14:paraId="7D0148B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气体灭火系统</w:t>
      </w:r>
    </w:p>
    <w:p w14:paraId="5758963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检查气体灭火系统的灭火剂储存容器、选择阀、高压软管、集流管、阀驱动装置、管网与喷嘴等系统部件外观有无机械损伤、锈蚀和镀层脱落，如存在缺陷，应及时更换；检查电磁阀与控制阀的连接导线是否完好，端子是否松动或脱落。</w:t>
      </w:r>
    </w:p>
    <w:p w14:paraId="47336FA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自动气体灭火系统的灭火剂储存容器压力或重量，若压力损失超过设计值的10％或重量损失超过设计值的5％时，应予以填充或更换；检查气体灭火保护区内感温探测器、感烟探测器、气体灭火控制盘、紧急启动\停止装置、声/光报警装置的运行状态；查看启动装置工作状态；检查选择阀手动启动功能。</w:t>
      </w:r>
    </w:p>
    <w:p w14:paraId="2ADB53A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半年对气体灭火系统进行一次全面检测和联动试验。在各防护区进行探测器模拟烟温报警联动，检查气体灭火系统自动和手动控制启、停的可靠性，报警及延时的准确性和各报警控制装置、电磁阀动作的灵活性以及消防控制室的反馈信号显示功能等。</w:t>
      </w:r>
    </w:p>
    <w:p w14:paraId="182496B4">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自动喷淋灭火系统</w:t>
      </w:r>
    </w:p>
    <w:p w14:paraId="3A095184">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检查自动喷水灭火系统状态和使用环境，重点检查系统组件包括各类阀门、报警阀组、喷头、管道、供水设施等设备外观有无损坏、锈蚀、渗漏，系统工作环境或保护对象是否正常等；检查喷淋泵控制柜的控制方式是否为自动运行方式；检查末端试水装置的压力值是否满足设计要求。每半年完成对全部设备的查看。</w:t>
      </w:r>
    </w:p>
    <w:p w14:paraId="1F8747E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2）每月检查报警阀组的排水功能，测试压力开关、水力警铃的报警功能；末端放水测试，检查系统工作压力及水质情况；测试水流指示器、压力开关动作信号反馈情况。</w:t>
      </w:r>
    </w:p>
    <w:p w14:paraId="346E19C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季度应对自动喷水灭火系统的部分管网进行检查，通过末端试水装置进行放水试验，查看阀门的开启性能和密封性能，水流指示器、压力开关、延时器、水力警铃及喷淋泵的状态以及火灾报警控制器上显示的报警或动作响应。</w:t>
      </w:r>
    </w:p>
    <w:p w14:paraId="546C137A">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4）每年至少对自动喷水灭火系统进行一次全面检测，检测从供水管道至系统组件的全部功能。</w:t>
      </w:r>
    </w:p>
    <w:p w14:paraId="4E9D18B2">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6、</w:t>
      </w:r>
      <w:r>
        <w:rPr>
          <w:rFonts w:hint="eastAsia" w:ascii="Times New Roman" w:hAnsi="Times New Roman" w:eastAsia="宋体" w:cs="Times New Roman"/>
          <w:sz w:val="21"/>
          <w:szCs w:val="21"/>
          <w:highlight w:val="none"/>
        </w:rPr>
        <w:t>防火门及活动式防火分隔系统</w:t>
      </w:r>
    </w:p>
    <w:p w14:paraId="5D2FE6C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1）日常查看防火门、电动防火门、防火卷帘门是否处于正常的开启或闭合状态，外观是否完好，及时清除上述设备附近影响其正常关闭和开启的障碍物，每季度完成对全部设备的查看。</w:t>
      </w:r>
    </w:p>
    <w:p w14:paraId="78F6AC5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2）每月对防火门启闭功能、防火卷帘门升降功能的手动启动、电动启动及机械应急启动做控制试验，查看信号反馈功能。</w:t>
      </w:r>
    </w:p>
    <w:p w14:paraId="5199B4AD">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3）每年通过报警联动，检查电动防火门的开启或关闭功能、防火卷帘门的升降功能以及动作信号的反馈显示；对防火门的铰链、闭门器及防火卷帘的轨道、卷门机轴进行一次润滑保养。</w:t>
      </w:r>
    </w:p>
    <w:p w14:paraId="208BD05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防烟排烟与通风空调系统</w:t>
      </w:r>
    </w:p>
    <w:p w14:paraId="1207AEA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1）日常查看机械防、排烟系统组件有无损坏、锈蚀的现象，正压送风口、机械排烟风口及其现场手动开启装置是否被遮挡，每季度完成对全部设备的查看。</w:t>
      </w:r>
    </w:p>
    <w:p w14:paraId="1FB35D2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2）每月手动开启、关闭正压送风口、排烟风口，防火阀，对每个防烟（或正压送风）分区进行动作试验，检验其灵活性和密封性。</w:t>
      </w:r>
    </w:p>
    <w:p w14:paraId="3119CEB2">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3）每季度测试机械防、排烟系统手动、自动启动功能及空调防火阀的关闭功能，检测各组件的运行状态。</w:t>
      </w:r>
    </w:p>
    <w:p w14:paraId="569FA2BC">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4）每年进行两次模拟报警试验，启动正压送风机、排烟风机，开启正压送风口和排烟风口，关闭空调和防火阀。</w:t>
      </w:r>
    </w:p>
    <w:p w14:paraId="37F198E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8、</w:t>
      </w:r>
      <w:r>
        <w:rPr>
          <w:rFonts w:hint="eastAsia" w:ascii="Times New Roman" w:hAnsi="Times New Roman" w:eastAsia="宋体" w:cs="Times New Roman"/>
          <w:sz w:val="21"/>
          <w:szCs w:val="21"/>
          <w:highlight w:val="none"/>
        </w:rPr>
        <w:t>火灾应急照明和疏散指示标志系统</w:t>
      </w:r>
    </w:p>
    <w:p w14:paraId="4193C38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1）日常查看火灾应急照明和疏散指示标志外观，每月完成对全部设备的查看。</w:t>
      </w:r>
    </w:p>
    <w:p w14:paraId="2AC6450C">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2）每月手动切断正常供电，检查应急照明灯和疏散指示标志的充放电功能、应急电源供电时间、照度是否达到规范要求。</w:t>
      </w:r>
    </w:p>
    <w:p w14:paraId="4952E2F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3）每年通过报警联动对应急照明灯和疏散指示标志等进行功能和安全性检查。</w:t>
      </w:r>
    </w:p>
    <w:p w14:paraId="11C7687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9、</w:t>
      </w:r>
      <w:r>
        <w:rPr>
          <w:rFonts w:hint="eastAsia" w:ascii="Times New Roman" w:hAnsi="Times New Roman" w:eastAsia="宋体" w:cs="Times New Roman"/>
          <w:sz w:val="21"/>
          <w:szCs w:val="21"/>
          <w:highlight w:val="none"/>
        </w:rPr>
        <w:t>消防供电和配电系统</w:t>
      </w:r>
    </w:p>
    <w:p w14:paraId="7EA3AF44">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消防专用配电柜、开关柜及消防用电设备双电源末端切换箱是否处于正常的工作状态。查看备用电源（EPS、UPS、自备发电机）的外观，查看自备发电机的储油量是否符合设计要求，每季度完成对全部设备的查看。</w:t>
      </w:r>
    </w:p>
    <w:p w14:paraId="3EAF8B81">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2）每月试验消防配电柜的主、备电切换功能；模拟火灾报警测试系统非消防电源切断和应急电源投入功能，检查应急电源的充、放电功能</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每季度检查消防用电设备处双电源末端切换装置能否正常自动切换。</w:t>
      </w:r>
    </w:p>
    <w:p w14:paraId="3ED761C0">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10、</w:t>
      </w:r>
      <w:r>
        <w:rPr>
          <w:rFonts w:hint="eastAsia" w:ascii="Times New Roman" w:hAnsi="Times New Roman" w:eastAsia="宋体" w:cs="Times New Roman"/>
          <w:sz w:val="21"/>
          <w:szCs w:val="21"/>
          <w:highlight w:val="none"/>
        </w:rPr>
        <w:t>消防供水系统</w:t>
      </w:r>
    </w:p>
    <w:p w14:paraId="354C2971">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1）日常查看消防水池、消防水箱、水泵接合器外观有无损坏、锈蚀、渗漏，启闭位置是否正常。消防水泵、稳压泵、增压泵、气压水罐、管网控制阀门等工作状态是否正常。每月完成对全部设备的查看。</w:t>
      </w:r>
    </w:p>
    <w:p w14:paraId="1F06E64C">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每月检查消防水池、消防水箱的水位，查看液位检测装置；检查各类常开、常闭阀门的启闭状态是否正常，每台消防水泵应每月进行一次运转试验，检查消防水泵主、备泵切换的运行情况；每月测试一次稳压泵的启动和停止功能；试验控制阀门的启闭功能、减压装置的减压功能。</w:t>
      </w:r>
    </w:p>
    <w:p w14:paraId="338F501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11、</w:t>
      </w:r>
      <w:r>
        <w:rPr>
          <w:rFonts w:hint="eastAsia" w:ascii="Times New Roman" w:hAnsi="Times New Roman" w:eastAsia="宋体" w:cs="Times New Roman"/>
          <w:sz w:val="21"/>
          <w:szCs w:val="21"/>
          <w:highlight w:val="none"/>
        </w:rPr>
        <w:t>疏散楼梯、疏散走道、疏散门</w:t>
      </w:r>
    </w:p>
    <w:p w14:paraId="2BF75B6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日常查看疏散通道（含疏散楼梯间、前室、疏散走道、安全出口）是否畅通无阻挡物</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发现问题及时清理。</w:t>
      </w:r>
    </w:p>
    <w:p w14:paraId="65B6CF3F">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二</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消防设施设备维护要求</w:t>
      </w:r>
    </w:p>
    <w:p w14:paraId="40D81E7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rPr>
        <w:t>按照《建筑消防设施检测技术规程》（GA503-2004）的相关规定要求，做好消防设施设备的日检、月检、季检、年检工作。供应商应在项目开始实施时将维护保养的总体计划，每季度末将下一季度维护保养的季度计划，每月末将下个月维护保养的月计划上报采购人。</w:t>
      </w:r>
    </w:p>
    <w:p w14:paraId="0D6CAF8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对消防设施出现的问题应及时处理，暂不能处置的应在规定的时间内修复。供应商在接到故障申报后，当场有条件解决的应当立即解决；没有条件当场解决的，应当在24小时内解决；需要由设施设备厂家解决的，不影响系统正常工作的应当在5个工作日内解决，影响系统正常工作的应当在2个工作日内解决。</w:t>
      </w:r>
    </w:p>
    <w:p w14:paraId="24150D2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检查灭火器压力是否在规定的范围内，当</w:t>
      </w:r>
      <w:r>
        <w:rPr>
          <w:rFonts w:hint="default" w:ascii="Times New Roman" w:hAnsi="Times New Roman" w:eastAsia="宋体" w:cs="Times New Roman"/>
          <w:sz w:val="21"/>
          <w:szCs w:val="21"/>
          <w:highlight w:val="none"/>
        </w:rPr>
        <w:t>压力低于规定的范围</w:t>
      </w:r>
      <w:r>
        <w:rPr>
          <w:rFonts w:hint="eastAsia" w:ascii="Times New Roman" w:hAnsi="Times New Roman" w:eastAsia="宋体" w:cs="Times New Roman"/>
          <w:sz w:val="21"/>
          <w:szCs w:val="21"/>
          <w:highlight w:val="none"/>
        </w:rPr>
        <w:t>时，</w:t>
      </w:r>
      <w:r>
        <w:rPr>
          <w:rFonts w:hint="default" w:ascii="Times New Roman" w:hAnsi="Times New Roman" w:eastAsia="宋体" w:cs="Times New Roman"/>
          <w:sz w:val="21"/>
          <w:szCs w:val="21"/>
          <w:highlight w:val="none"/>
        </w:rPr>
        <w:t>应申请维修或更换</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检查保险销有无锈蚀，转动是否灵活，铅封是否完好</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灭火器压把、阀体、顶针等金属件有无严重损伤、变形、锈蚀等</w:t>
      </w:r>
      <w:r>
        <w:rPr>
          <w:rFonts w:hint="eastAsia" w:ascii="Times New Roman" w:hAnsi="Times New Roman" w:eastAsia="宋体" w:cs="Times New Roman"/>
          <w:sz w:val="21"/>
          <w:szCs w:val="21"/>
          <w:highlight w:val="none"/>
        </w:rPr>
        <w:t>；检查喷粉管有无老化、蜘蛛网；</w:t>
      </w:r>
      <w:r>
        <w:rPr>
          <w:rFonts w:hint="default" w:ascii="Times New Roman" w:hAnsi="Times New Roman" w:eastAsia="宋体" w:cs="Times New Roman"/>
          <w:sz w:val="21"/>
          <w:szCs w:val="21"/>
          <w:highlight w:val="none"/>
        </w:rPr>
        <w:t>检查筒体有无变形，底部有无锈蚀，有无蜘蛛网</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检查干粉是否结块</w:t>
      </w:r>
      <w:r>
        <w:rPr>
          <w:rFonts w:hint="eastAsia" w:ascii="Times New Roman" w:hAnsi="Times New Roman" w:eastAsia="宋体" w:cs="Times New Roman"/>
          <w:sz w:val="21"/>
          <w:szCs w:val="21"/>
          <w:highlight w:val="none"/>
        </w:rPr>
        <w:t>，当</w:t>
      </w:r>
      <w:r>
        <w:rPr>
          <w:rFonts w:hint="default" w:ascii="Times New Roman" w:hAnsi="Times New Roman" w:eastAsia="宋体" w:cs="Times New Roman"/>
          <w:sz w:val="21"/>
          <w:szCs w:val="21"/>
          <w:highlight w:val="none"/>
        </w:rPr>
        <w:t>干粉严重结块时应申请维修或更换</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检查灭火器是否在有效使用期内</w:t>
      </w:r>
      <w:r>
        <w:rPr>
          <w:rFonts w:hint="eastAsia"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t>推车式灭火器车架上的转动部件是否松动，转动时是否灵活可靠</w:t>
      </w:r>
      <w:r>
        <w:rPr>
          <w:rFonts w:hint="eastAsia" w:ascii="Times New Roman" w:hAnsi="Times New Roman" w:eastAsia="宋体" w:cs="Times New Roman"/>
          <w:sz w:val="21"/>
          <w:szCs w:val="21"/>
          <w:highlight w:val="none"/>
        </w:rPr>
        <w:t>，对活动部位进行润滑保养；</w:t>
      </w:r>
      <w:r>
        <w:rPr>
          <w:rFonts w:hint="default" w:ascii="Times New Roman" w:hAnsi="Times New Roman" w:eastAsia="宋体" w:cs="Times New Roman"/>
          <w:sz w:val="21"/>
          <w:szCs w:val="21"/>
          <w:highlight w:val="none"/>
        </w:rPr>
        <w:t>检查铭牌标注的项目是否清楚齐全</w:t>
      </w:r>
      <w:r>
        <w:rPr>
          <w:rFonts w:hint="eastAsia" w:ascii="Times New Roman" w:hAnsi="Times New Roman" w:eastAsia="宋体" w:cs="Times New Roman"/>
          <w:sz w:val="21"/>
          <w:szCs w:val="21"/>
          <w:highlight w:val="none"/>
        </w:rPr>
        <w:t>，在有效期内；灭火器是否按规定要求放置。</w:t>
      </w:r>
    </w:p>
    <w:p w14:paraId="22745FE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消防设施维护的检测工具和设备至少需要两套</w:t>
      </w:r>
      <w:r>
        <w:rPr>
          <w:rFonts w:hint="eastAsia" w:cs="Times New Roman"/>
          <w:sz w:val="21"/>
          <w:szCs w:val="21"/>
          <w:highlight w:val="none"/>
          <w:lang w:eastAsia="zh-CN"/>
        </w:rPr>
        <w:t>，</w:t>
      </w:r>
      <w:r>
        <w:rPr>
          <w:rFonts w:hint="eastAsia" w:ascii="Times New Roman" w:hAnsi="Times New Roman" w:eastAsia="宋体" w:cs="Times New Roman"/>
          <w:sz w:val="21"/>
          <w:szCs w:val="21"/>
          <w:highlight w:val="none"/>
        </w:rPr>
        <w:t>可参照《消防监督技术装备配备》（GA502-2004）有关消防设施检测装备的要求配置</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保证所有消防系统在合同规定的期限内正常使用。</w:t>
      </w:r>
    </w:p>
    <w:p w14:paraId="1AEF6AA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三</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维护</w:t>
      </w:r>
      <w:r>
        <w:rPr>
          <w:rFonts w:hint="eastAsia" w:ascii="Times New Roman" w:hAnsi="Times New Roman" w:eastAsia="宋体" w:cs="Times New Roman"/>
          <w:sz w:val="21"/>
          <w:szCs w:val="21"/>
          <w:highlight w:val="none"/>
          <w:lang w:eastAsia="zh-CN"/>
        </w:rPr>
        <w:t>团队</w:t>
      </w:r>
      <w:r>
        <w:rPr>
          <w:rFonts w:hint="eastAsia" w:ascii="Times New Roman" w:hAnsi="Times New Roman" w:eastAsia="宋体" w:cs="Times New Roman"/>
          <w:sz w:val="21"/>
          <w:szCs w:val="21"/>
          <w:highlight w:val="none"/>
        </w:rPr>
        <w:t>要求</w:t>
      </w:r>
    </w:p>
    <w:p w14:paraId="33646E2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cs="Times New Roman"/>
          <w:sz w:val="21"/>
          <w:szCs w:val="21"/>
          <w:highlight w:val="none"/>
          <w:lang w:val="en-US" w:eastAsia="zh-CN"/>
        </w:rPr>
        <w:t>项目</w:t>
      </w:r>
      <w:r>
        <w:rPr>
          <w:rFonts w:hint="eastAsia" w:ascii="Times New Roman" w:hAnsi="Times New Roman" w:eastAsia="宋体" w:cs="Times New Roman"/>
          <w:sz w:val="21"/>
          <w:szCs w:val="21"/>
          <w:highlight w:val="none"/>
        </w:rPr>
        <w:t>负责人1名</w:t>
      </w:r>
    </w:p>
    <w:p w14:paraId="5C05DC47">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1）具备二级注册消防工程师资格。</w:t>
      </w:r>
    </w:p>
    <w:p w14:paraId="3F01F869">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2）该负责人在本项目维保期间每月现场出勤</w:t>
      </w:r>
      <w:r>
        <w:rPr>
          <w:rFonts w:hint="eastAsia" w:ascii="Times New Roman" w:hAnsi="Times New Roman" w:eastAsia="宋体" w:cs="Times New Roman"/>
          <w:sz w:val="21"/>
          <w:szCs w:val="21"/>
          <w:highlight w:val="none"/>
          <w:lang w:eastAsia="zh-CN"/>
        </w:rPr>
        <w:t>与物业工作对接</w:t>
      </w:r>
      <w:r>
        <w:rPr>
          <w:rFonts w:hint="eastAsia" w:ascii="Times New Roman" w:hAnsi="Times New Roman" w:eastAsia="宋体" w:cs="Times New Roman"/>
          <w:sz w:val="21"/>
          <w:szCs w:val="21"/>
          <w:highlight w:val="none"/>
        </w:rPr>
        <w:t>不少于</w:t>
      </w:r>
      <w:r>
        <w:rPr>
          <w:rFonts w:hint="eastAsia" w:cs="Times New Roman"/>
          <w:sz w:val="21"/>
          <w:szCs w:val="21"/>
          <w:highlight w:val="none"/>
          <w:lang w:val="en-US" w:eastAsia="zh-CN"/>
        </w:rPr>
        <w:t>10</w:t>
      </w:r>
      <w:r>
        <w:rPr>
          <w:rFonts w:hint="eastAsia" w:ascii="Times New Roman" w:hAnsi="Times New Roman" w:eastAsia="宋体" w:cs="Times New Roman"/>
          <w:sz w:val="21"/>
          <w:szCs w:val="21"/>
          <w:highlight w:val="none"/>
          <w:lang w:eastAsia="zh-CN"/>
        </w:rPr>
        <w:t>次。</w:t>
      </w:r>
    </w:p>
    <w:p w14:paraId="6384B2AE">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专业维护人员</w:t>
      </w: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名</w:t>
      </w:r>
    </w:p>
    <w:p w14:paraId="4285688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1）从事维护保养的人员，应经过消防部门专业考试合格,获得公安部消防局颁发的建（构）物消防员证，持证上岗。</w:t>
      </w:r>
    </w:p>
    <w:p w14:paraId="0585D756">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2）</w:t>
      </w:r>
      <w:r>
        <w:rPr>
          <w:rFonts w:hint="eastAsia" w:ascii="Times New Roman" w:hAnsi="Times New Roman" w:eastAsia="宋体" w:cs="Times New Roman"/>
          <w:sz w:val="21"/>
          <w:szCs w:val="21"/>
          <w:highlight w:val="none"/>
          <w:lang w:eastAsia="zh-CN"/>
        </w:rPr>
        <w:t>根据物业工作要求，安排</w:t>
      </w:r>
      <w:r>
        <w:rPr>
          <w:rFonts w:hint="eastAsia" w:ascii="Times New Roman" w:hAnsi="Times New Roman" w:eastAsia="宋体" w:cs="Times New Roman"/>
          <w:sz w:val="21"/>
          <w:szCs w:val="21"/>
          <w:highlight w:val="none"/>
        </w:rPr>
        <w:t>维护人员巡查</w:t>
      </w:r>
      <w:r>
        <w:rPr>
          <w:rFonts w:hint="eastAsia" w:ascii="Times New Roman" w:hAnsi="Times New Roman" w:eastAsia="宋体" w:cs="Times New Roman"/>
          <w:sz w:val="21"/>
          <w:szCs w:val="21"/>
          <w:highlight w:val="none"/>
          <w:lang w:eastAsia="zh-CN"/>
        </w:rPr>
        <w:t>频次</w:t>
      </w:r>
      <w:r>
        <w:rPr>
          <w:rFonts w:hint="eastAsia" w:ascii="Times New Roman" w:hAnsi="Times New Roman" w:eastAsia="宋体" w:cs="Times New Roman"/>
          <w:sz w:val="21"/>
          <w:szCs w:val="21"/>
          <w:highlight w:val="none"/>
        </w:rPr>
        <w:t>，并进行签到登记。</w:t>
      </w:r>
    </w:p>
    <w:p w14:paraId="080EAFE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四</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其他要求</w:t>
      </w:r>
    </w:p>
    <w:p w14:paraId="12938A3B">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rPr>
        <w:t>遇特殊情况和法定节假日，维护人员</w:t>
      </w:r>
      <w:r>
        <w:rPr>
          <w:rFonts w:hint="eastAsia" w:ascii="Times New Roman" w:hAnsi="Times New Roman" w:eastAsia="宋体" w:cs="Times New Roman"/>
          <w:sz w:val="21"/>
          <w:szCs w:val="21"/>
          <w:highlight w:val="none"/>
          <w:lang w:eastAsia="zh-CN"/>
        </w:rPr>
        <w:t>配合物业安排</w:t>
      </w:r>
      <w:r>
        <w:rPr>
          <w:rFonts w:hint="eastAsia" w:ascii="Times New Roman" w:hAnsi="Times New Roman" w:eastAsia="宋体" w:cs="Times New Roman"/>
          <w:sz w:val="21"/>
          <w:szCs w:val="21"/>
          <w:highlight w:val="none"/>
        </w:rPr>
        <w:t>值班。</w:t>
      </w:r>
    </w:p>
    <w:p w14:paraId="2C9B7E28">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rPr>
        <w:t>供应商应每年提供消防设施运行状况总结报告，综合评价消防系统的性能及改进措施，并报采购人及消防主管部门确认。</w:t>
      </w:r>
    </w:p>
    <w:p w14:paraId="3ACB795D">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rPr>
        <w:t>保证对消防监控室人员进行培训的承诺，制定培训方案，提供培训教材并制定培训资料。</w:t>
      </w:r>
    </w:p>
    <w:p w14:paraId="66FE1705">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eastAsia" w:ascii="Times New Roman" w:hAnsi="Times New Roman" w:eastAsia="宋体" w:cs="Times New Roman"/>
          <w:sz w:val="21"/>
          <w:szCs w:val="21"/>
          <w:highlight w:val="none"/>
        </w:rPr>
        <w:t>每年组织不少于</w:t>
      </w:r>
      <w:r>
        <w:rPr>
          <w:rFonts w:hint="eastAsia" w:ascii="Times New Roman" w:hAnsi="Times New Roman" w:eastAsia="宋体" w:cs="Times New Roman"/>
          <w:sz w:val="21"/>
          <w:szCs w:val="21"/>
          <w:highlight w:val="none"/>
          <w:lang w:eastAsia="zh-CN"/>
        </w:rPr>
        <w:t>一</w:t>
      </w:r>
      <w:r>
        <w:rPr>
          <w:rFonts w:hint="eastAsia" w:ascii="Times New Roman" w:hAnsi="Times New Roman" w:eastAsia="宋体" w:cs="Times New Roman"/>
          <w:sz w:val="21"/>
          <w:szCs w:val="21"/>
          <w:highlight w:val="none"/>
        </w:rPr>
        <w:t>次的消防演练，每</w:t>
      </w:r>
      <w:r>
        <w:rPr>
          <w:rFonts w:hint="eastAsia" w:ascii="Times New Roman" w:hAnsi="Times New Roman" w:eastAsia="宋体" w:cs="Times New Roman"/>
          <w:sz w:val="21"/>
          <w:szCs w:val="21"/>
          <w:highlight w:val="none"/>
          <w:lang w:eastAsia="zh-CN"/>
        </w:rPr>
        <w:t>年</w:t>
      </w:r>
      <w:r>
        <w:rPr>
          <w:rFonts w:hint="eastAsia" w:ascii="Times New Roman" w:hAnsi="Times New Roman" w:eastAsia="宋体" w:cs="Times New Roman"/>
          <w:sz w:val="21"/>
          <w:szCs w:val="21"/>
          <w:highlight w:val="none"/>
        </w:rPr>
        <w:t>组织一次消防宣传。</w:t>
      </w:r>
    </w:p>
    <w:p w14:paraId="2D98A9A3">
      <w:pPr>
        <w:widowControl/>
        <w:spacing w:line="360" w:lineRule="auto"/>
        <w:ind w:firstLine="420" w:firstLineChars="200"/>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五、商务要求</w:t>
      </w:r>
    </w:p>
    <w:p w14:paraId="309E4393">
      <w:pPr>
        <w:widowControl/>
        <w:spacing w:line="360" w:lineRule="auto"/>
        <w:ind w:firstLine="420" w:firstLineChars="20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1、</w:t>
      </w:r>
      <w:r>
        <w:rPr>
          <w:rFonts w:hint="eastAsia" w:ascii="宋体" w:hAnsi="宋体"/>
          <w:sz w:val="21"/>
          <w:szCs w:val="21"/>
          <w:highlight w:val="none"/>
        </w:rPr>
        <w:t>维护期限：</w:t>
      </w:r>
      <w:r>
        <w:rPr>
          <w:rFonts w:hint="eastAsia" w:ascii="宋体" w:hAnsi="宋体"/>
          <w:sz w:val="21"/>
          <w:szCs w:val="21"/>
          <w:highlight w:val="none"/>
          <w:lang w:val="en-US" w:eastAsia="zh-CN"/>
        </w:rPr>
        <w:t>自合同签订之日起一年</w:t>
      </w:r>
      <w:r>
        <w:rPr>
          <w:rFonts w:hint="eastAsia" w:ascii="Times New Roman" w:hAnsi="Times New Roman" w:eastAsia="宋体" w:cs="Times New Roman"/>
          <w:sz w:val="21"/>
          <w:szCs w:val="21"/>
          <w:highlight w:val="none"/>
        </w:rPr>
        <w:t>。</w:t>
      </w:r>
    </w:p>
    <w:p w14:paraId="6F9CAFF7">
      <w:pPr>
        <w:widowControl/>
        <w:spacing w:line="360" w:lineRule="auto"/>
        <w:ind w:firstLine="420" w:firstLineChars="20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rPr>
        <w:t>2、服务地点：采购人指定地点。</w:t>
      </w:r>
    </w:p>
    <w:p w14:paraId="00F60287">
      <w:pPr>
        <w:widowControl/>
        <w:spacing w:line="360" w:lineRule="auto"/>
        <w:ind w:firstLine="420" w:firstLineChars="20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rPr>
        <w:t>3、付款方式：合同签订后</w:t>
      </w:r>
      <w:r>
        <w:rPr>
          <w:rFonts w:hint="eastAsia" w:ascii="Times New Roman" w:hAnsi="Times New Roman" w:eastAsia="宋体" w:cs="Times New Roman"/>
          <w:sz w:val="21"/>
          <w:szCs w:val="21"/>
          <w:highlight w:val="none"/>
          <w:lang w:val="en-US" w:eastAsia="zh-CN"/>
        </w:rPr>
        <w:t>，供应商提出付款申请，经采购人审核同意后，供应商出具等额费用发票，采购人收到发票后10日内一次性支付合同金额</w:t>
      </w:r>
      <w:r>
        <w:rPr>
          <w:rFonts w:hint="eastAsia" w:ascii="Times New Roman" w:hAnsi="Times New Roman" w:eastAsia="宋体" w:cs="Times New Roman"/>
          <w:sz w:val="21"/>
          <w:szCs w:val="21"/>
          <w:highlight w:val="none"/>
          <w:lang w:val="en-US"/>
        </w:rPr>
        <w:t>。</w:t>
      </w:r>
      <w:r>
        <w:rPr>
          <w:rFonts w:hint="eastAsia" w:ascii="Times New Roman" w:hAnsi="Times New Roman" w:eastAsia="宋体" w:cs="Times New Roman"/>
          <w:sz w:val="21"/>
          <w:szCs w:val="21"/>
          <w:highlight w:val="none"/>
          <w:lang w:val="en-US" w:eastAsia="zh-CN"/>
        </w:rPr>
        <w:t>项目经采购人验收合格后，经审核同意退还履约保证金。</w:t>
      </w:r>
    </w:p>
    <w:p w14:paraId="136848C0">
      <w:pPr>
        <w:widowControl/>
        <w:spacing w:line="360" w:lineRule="auto"/>
        <w:ind w:firstLine="420" w:firstLineChars="200"/>
        <w:rPr>
          <w:rFonts w:hint="default" w:ascii="Times New Roman" w:hAnsi="Times New Roman" w:eastAsia="宋体" w:cs="Times New Roman"/>
          <w:sz w:val="24"/>
          <w:highlight w:val="none"/>
          <w:lang w:val="en-US"/>
        </w:rPr>
      </w:pPr>
      <w:r>
        <w:rPr>
          <w:rFonts w:hint="eastAsia"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履约保证金：合同签订后，供应商须</w:t>
      </w:r>
      <w:r>
        <w:rPr>
          <w:rFonts w:hint="eastAsia" w:ascii="Times New Roman" w:hAnsi="Times New Roman" w:eastAsia="宋体" w:cs="Times New Roman"/>
          <w:sz w:val="21"/>
          <w:szCs w:val="21"/>
          <w:highlight w:val="none"/>
          <w:lang w:val="en-US" w:eastAsia="zh-CN"/>
        </w:rPr>
        <w:t>按采购人要求办理</w:t>
      </w:r>
      <w:r>
        <w:rPr>
          <w:rFonts w:hint="default" w:ascii="Times New Roman" w:hAnsi="Times New Roman" w:eastAsia="宋体" w:cs="Times New Roman"/>
          <w:sz w:val="21"/>
          <w:szCs w:val="21"/>
          <w:highlight w:val="none"/>
          <w:lang w:val="en-US" w:eastAsia="zh-CN"/>
        </w:rPr>
        <w:t>合同金额</w:t>
      </w:r>
      <w:r>
        <w:rPr>
          <w:rFonts w:hint="eastAsia"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%的履约保证金。</w:t>
      </w:r>
    </w:p>
    <w:p w14:paraId="2B0D8B29">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bookmarkEnd w:id="52"/>
    <w:p w14:paraId="3A6D4783">
      <w:pPr>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55" w:name="_Toc27845"/>
      <w:bookmarkStart w:id="56" w:name="_Toc21570"/>
      <w:r>
        <w:rPr>
          <w:rFonts w:hint="eastAsia" w:ascii="宋体" w:hAnsi="宋体" w:cs="宋体"/>
          <w:b/>
          <w:bCs/>
          <w:color w:val="000000" w:themeColor="text1"/>
          <w:sz w:val="32"/>
          <w:szCs w:val="32"/>
          <w:highlight w:val="none"/>
          <w:lang w:val="zh-CN"/>
          <w14:textFill>
            <w14:solidFill>
              <w14:schemeClr w14:val="tx1"/>
            </w14:solidFill>
          </w14:textFill>
        </w:rPr>
        <w:t>第</w:t>
      </w:r>
      <w:r>
        <w:rPr>
          <w:rFonts w:hint="eastAsia" w:ascii="宋体" w:hAnsi="宋体" w:cs="宋体"/>
          <w:b/>
          <w:bCs/>
          <w:color w:val="000000" w:themeColor="text1"/>
          <w:sz w:val="32"/>
          <w:szCs w:val="32"/>
          <w:highlight w:val="none"/>
          <w14:textFill>
            <w14:solidFill>
              <w14:schemeClr w14:val="tx1"/>
            </w14:solidFill>
          </w14:textFill>
        </w:rPr>
        <w:t xml:space="preserve">五章 </w:t>
      </w:r>
      <w:r>
        <w:rPr>
          <w:rFonts w:hint="eastAsia" w:ascii="宋体" w:hAnsi="宋体" w:cs="宋体"/>
          <w:b/>
          <w:bCs/>
          <w:color w:val="000000" w:themeColor="text1"/>
          <w:sz w:val="32"/>
          <w:szCs w:val="32"/>
          <w:highlight w:val="none"/>
          <w:lang w:val="zh-CN"/>
          <w14:textFill>
            <w14:solidFill>
              <w14:schemeClr w14:val="tx1"/>
            </w14:solidFill>
          </w14:textFill>
        </w:rPr>
        <w:t>合同主要条款</w:t>
      </w:r>
      <w:bookmarkEnd w:id="53"/>
      <w:bookmarkEnd w:id="54"/>
      <w:bookmarkEnd w:id="55"/>
      <w:bookmarkEnd w:id="56"/>
    </w:p>
    <w:p w14:paraId="39B3A46E">
      <w:pPr>
        <w:jc w:val="center"/>
        <w:rPr>
          <w:rFonts w:ascii="宋体" w:hAnsi="宋体" w:cs="宋体"/>
          <w:b/>
          <w:color w:val="000000" w:themeColor="text1"/>
          <w:sz w:val="32"/>
          <w:szCs w:val="32"/>
          <w:highlight w:val="none"/>
          <w14:textFill>
            <w14:solidFill>
              <w14:schemeClr w14:val="tx1"/>
            </w14:solidFill>
          </w14:textFill>
        </w:rPr>
      </w:pPr>
      <w:bookmarkStart w:id="57" w:name="_Toc22315"/>
      <w:bookmarkStart w:id="58" w:name="_Toc4772"/>
      <w:bookmarkStart w:id="59" w:name="_Toc6854"/>
      <w:bookmarkStart w:id="60" w:name="_Toc17111"/>
      <w:bookmarkStart w:id="61" w:name="_Toc520468910"/>
      <w:bookmarkStart w:id="62" w:name="_Toc13952"/>
      <w:r>
        <w:rPr>
          <w:rFonts w:hint="eastAsia" w:ascii="宋体" w:hAnsi="宋体" w:cs="宋体"/>
          <w:b/>
          <w:color w:val="000000" w:themeColor="text1"/>
          <w:sz w:val="28"/>
          <w:szCs w:val="28"/>
          <w:highlight w:val="none"/>
          <w14:textFill>
            <w14:solidFill>
              <w14:schemeClr w14:val="tx1"/>
            </w14:solidFill>
          </w14:textFill>
        </w:rPr>
        <w:t>合同条款及格式</w:t>
      </w:r>
      <w:bookmarkEnd w:id="57"/>
      <w:bookmarkEnd w:id="58"/>
      <w:bookmarkEnd w:id="59"/>
      <w:bookmarkEnd w:id="60"/>
    </w:p>
    <w:p w14:paraId="252E96B4">
      <w:pPr>
        <w:rPr>
          <w:rFonts w:ascii="宋体" w:hAnsi="宋体" w:cs="宋体"/>
          <w:color w:val="000000" w:themeColor="text1"/>
          <w:highlight w:val="none"/>
          <w14:textFill>
            <w14:solidFill>
              <w14:schemeClr w14:val="tx1"/>
            </w14:solidFill>
          </w14:textFill>
        </w:rPr>
      </w:pPr>
    </w:p>
    <w:p w14:paraId="24EA4EC7">
      <w:pPr>
        <w:tabs>
          <w:tab w:val="left" w:pos="5040"/>
        </w:tabs>
        <w:spacing w:line="480" w:lineRule="atLeast"/>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（以甲乙双方最终签订合同为准）</w:t>
      </w:r>
    </w:p>
    <w:p w14:paraId="59F5FC20">
      <w:pPr>
        <w:rPr>
          <w:rFonts w:ascii="宋体" w:hAnsi="宋体" w:cs="宋体"/>
          <w:b/>
          <w:color w:val="000000" w:themeColor="text1"/>
          <w:spacing w:val="26"/>
          <w:sz w:val="28"/>
          <w:highlight w:val="none"/>
          <w14:textFill>
            <w14:solidFill>
              <w14:schemeClr w14:val="tx1"/>
            </w14:solidFill>
          </w14:textFill>
        </w:rPr>
      </w:pPr>
    </w:p>
    <w:p w14:paraId="12A28BA3">
      <w:pPr>
        <w:rPr>
          <w:rFonts w:ascii="宋体" w:hAnsi="宋体" w:cs="宋体"/>
          <w:color w:val="000000" w:themeColor="text1"/>
          <w:sz w:val="32"/>
          <w:szCs w:val="32"/>
          <w:highlight w:val="none"/>
          <w14:textFill>
            <w14:solidFill>
              <w14:schemeClr w14:val="tx1"/>
            </w14:solidFill>
          </w14:textFill>
        </w:rPr>
      </w:pPr>
    </w:p>
    <w:p w14:paraId="0E7953C4">
      <w:pPr>
        <w:tabs>
          <w:tab w:val="left" w:pos="5670"/>
        </w:tabs>
        <w:autoSpaceDE w:val="0"/>
        <w:autoSpaceDN w:val="0"/>
        <w:adjustRightInd w:val="0"/>
        <w:snapToGrid w:val="0"/>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城南办事大厅2025年度消防系统维护项目</w:t>
      </w:r>
    </w:p>
    <w:p w14:paraId="7D0AAF21">
      <w:pPr>
        <w:pStyle w:val="7"/>
        <w:rPr>
          <w:rFonts w:ascii="宋体" w:hAnsi="宋体" w:cs="宋体"/>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 xml:space="preserve">               </w:t>
      </w:r>
    </w:p>
    <w:p w14:paraId="6C92C33A">
      <w:pPr>
        <w:rPr>
          <w:rFonts w:ascii="宋体" w:hAnsi="宋体" w:cs="宋体"/>
          <w:color w:val="000000" w:themeColor="text1"/>
          <w:sz w:val="44"/>
          <w:szCs w:val="44"/>
          <w:highlight w:val="none"/>
          <w14:textFill>
            <w14:solidFill>
              <w14:schemeClr w14:val="tx1"/>
            </w14:solidFill>
          </w14:textFill>
        </w:rPr>
      </w:pPr>
    </w:p>
    <w:p w14:paraId="00402DAD">
      <w:pPr>
        <w:spacing w:line="360" w:lineRule="auto"/>
        <w:jc w:val="center"/>
        <w:rPr>
          <w:rFonts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14:textFill>
            <w14:solidFill>
              <w14:schemeClr w14:val="tx1"/>
            </w14:solidFill>
          </w14:textFill>
        </w:rPr>
        <w:t>合同协议书</w:t>
      </w:r>
    </w:p>
    <w:p w14:paraId="60D6784E">
      <w:pPr>
        <w:spacing w:line="360" w:lineRule="auto"/>
        <w:rPr>
          <w:rFonts w:ascii="宋体" w:hAnsi="宋体" w:cs="宋体"/>
          <w:color w:val="000000" w:themeColor="text1"/>
          <w:highlight w:val="none"/>
          <w14:textFill>
            <w14:solidFill>
              <w14:schemeClr w14:val="tx1"/>
            </w14:solidFill>
          </w14:textFill>
        </w:rPr>
      </w:pPr>
    </w:p>
    <w:p w14:paraId="45D8CB94">
      <w:pPr>
        <w:spacing w:line="360" w:lineRule="auto"/>
        <w:rPr>
          <w:rFonts w:ascii="宋体" w:hAnsi="宋体" w:cs="宋体"/>
          <w:color w:val="000000" w:themeColor="text1"/>
          <w:sz w:val="32"/>
          <w:highlight w:val="none"/>
          <w14:textFill>
            <w14:solidFill>
              <w14:schemeClr w14:val="tx1"/>
            </w14:solidFill>
          </w14:textFill>
        </w:rPr>
      </w:pPr>
      <w:bookmarkStart w:id="63" w:name="_Toc11529"/>
    </w:p>
    <w:p w14:paraId="749D621C">
      <w:pPr>
        <w:spacing w:line="360" w:lineRule="auto"/>
        <w:rPr>
          <w:rFonts w:ascii="宋体" w:hAnsi="宋体" w:cs="宋体"/>
          <w:color w:val="000000" w:themeColor="text1"/>
          <w:sz w:val="32"/>
          <w:highlight w:val="none"/>
          <w14:textFill>
            <w14:solidFill>
              <w14:schemeClr w14:val="tx1"/>
            </w14:solidFill>
          </w14:textFill>
        </w:rPr>
      </w:pPr>
    </w:p>
    <w:p w14:paraId="1CFF9975">
      <w:pPr>
        <w:pStyle w:val="7"/>
        <w:rPr>
          <w:rFonts w:ascii="宋体" w:hAnsi="宋体" w:cs="宋体"/>
          <w:color w:val="000000" w:themeColor="text1"/>
          <w:sz w:val="32"/>
          <w:highlight w:val="none"/>
          <w14:textFill>
            <w14:solidFill>
              <w14:schemeClr w14:val="tx1"/>
            </w14:solidFill>
          </w14:textFill>
        </w:rPr>
      </w:pPr>
    </w:p>
    <w:p w14:paraId="1169B151">
      <w:pPr>
        <w:spacing w:line="360" w:lineRule="auto"/>
        <w:ind w:firstLine="640" w:firstLineChars="200"/>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甲方：</w:t>
      </w:r>
      <w:bookmarkEnd w:id="63"/>
      <w:r>
        <w:rPr>
          <w:rFonts w:hint="eastAsia" w:ascii="宋体" w:hAnsi="宋体" w:cs="宋体"/>
          <w:color w:val="000000" w:themeColor="text1"/>
          <w:sz w:val="32"/>
          <w:highlight w:val="none"/>
          <w:u w:val="single"/>
          <w14:textFill>
            <w14:solidFill>
              <w14:schemeClr w14:val="tx1"/>
            </w14:solidFill>
          </w14:textFill>
        </w:rPr>
        <w:t xml:space="preserve">                                                                      </w:t>
      </w:r>
      <w:r>
        <w:rPr>
          <w:rFonts w:hint="eastAsia" w:ascii="宋体" w:hAnsi="宋体" w:cs="宋体"/>
          <w:color w:val="000000" w:themeColor="text1"/>
          <w:sz w:val="32"/>
          <w:highlight w:val="none"/>
          <w14:textFill>
            <w14:solidFill>
              <w14:schemeClr w14:val="tx1"/>
            </w14:solidFill>
          </w14:textFill>
        </w:rPr>
        <w:t xml:space="preserve">           </w:t>
      </w:r>
    </w:p>
    <w:p w14:paraId="72B60408">
      <w:pPr>
        <w:spacing w:line="360" w:lineRule="auto"/>
        <w:ind w:firstLine="640" w:firstLineChars="200"/>
        <w:rPr>
          <w:rFonts w:ascii="宋体" w:hAnsi="宋体" w:cs="宋体"/>
          <w:color w:val="000000" w:themeColor="text1"/>
          <w:sz w:val="32"/>
          <w:highlight w:val="none"/>
          <w:u w:val="single"/>
          <w14:textFill>
            <w14:solidFill>
              <w14:schemeClr w14:val="tx1"/>
            </w14:solidFill>
          </w14:textFill>
        </w:rPr>
      </w:pPr>
      <w:bookmarkStart w:id="64" w:name="_Toc25237"/>
      <w:r>
        <w:rPr>
          <w:rFonts w:hint="eastAsia" w:ascii="宋体" w:hAnsi="宋体" w:cs="宋体"/>
          <w:color w:val="000000" w:themeColor="text1"/>
          <w:sz w:val="32"/>
          <w:highlight w:val="none"/>
          <w14:textFill>
            <w14:solidFill>
              <w14:schemeClr w14:val="tx1"/>
            </w14:solidFill>
          </w14:textFill>
        </w:rPr>
        <w:t>乙方：</w:t>
      </w:r>
      <w:bookmarkEnd w:id="64"/>
      <w:r>
        <w:rPr>
          <w:rFonts w:hint="eastAsia" w:ascii="宋体" w:hAnsi="宋体" w:cs="宋体"/>
          <w:color w:val="000000" w:themeColor="text1"/>
          <w:sz w:val="32"/>
          <w:highlight w:val="none"/>
          <w:u w:val="single"/>
          <w14:textFill>
            <w14:solidFill>
              <w14:schemeClr w14:val="tx1"/>
            </w14:solidFill>
          </w14:textFill>
        </w:rPr>
        <w:t xml:space="preserve">                                                                      </w:t>
      </w:r>
    </w:p>
    <w:p w14:paraId="16DAF6B2">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b/>
          <w:color w:val="000000"/>
          <w:sz w:val="21"/>
          <w:szCs w:val="21"/>
          <w:highlight w:val="none"/>
        </w:rPr>
      </w:pPr>
      <w:r>
        <w:rPr>
          <w:rFonts w:hint="eastAsia" w:ascii="宋体" w:hAnsi="宋体" w:cs="宋体"/>
          <w:color w:val="000000" w:themeColor="text1"/>
          <w:sz w:val="32"/>
          <w:highlight w:val="none"/>
          <w14:textFill>
            <w14:solidFill>
              <w14:schemeClr w14:val="tx1"/>
            </w14:solidFill>
          </w14:textFill>
        </w:rPr>
        <w:t>时间：</w:t>
      </w:r>
      <w:r>
        <w:rPr>
          <w:rFonts w:hint="eastAsia" w:ascii="宋体" w:hAnsi="宋体" w:cs="宋体"/>
          <w:b/>
          <w:color w:val="000000" w:themeColor="text1"/>
          <w:sz w:val="48"/>
          <w:szCs w:val="48"/>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 w:val="21"/>
          <w:szCs w:val="21"/>
          <w:highlight w:val="none"/>
          <w14:textFill>
            <w14:solidFill>
              <w14:schemeClr w14:val="tx1"/>
            </w14:solidFill>
          </w14:textFill>
        </w:rPr>
        <w:t xml:space="preserve"> </w:t>
      </w:r>
      <w:r>
        <w:rPr>
          <w:rFonts w:hint="default" w:ascii="Times New Roman" w:hAnsi="Times New Roman" w:cs="Times New Roman"/>
          <w:color w:val="000000"/>
          <w:sz w:val="21"/>
          <w:szCs w:val="21"/>
          <w:highlight w:val="none"/>
        </w:rPr>
        <w:t>（ 注：本合同格式仅供参考，具体条款内容由采购人和成交人协商确定，但不得改变竞争性磋商文件、磋商响应文件、成交通知书等实质性内容。）</w:t>
      </w:r>
    </w:p>
    <w:p w14:paraId="0EFE7D29">
      <w:pPr>
        <w:keepNext w:val="0"/>
        <w:keepLines w:val="0"/>
        <w:pageBreakBefore w:val="0"/>
        <w:kinsoku/>
        <w:wordWrap/>
        <w:overflowPunct/>
        <w:topLinePunct w:val="0"/>
        <w:autoSpaceDE/>
        <w:autoSpaceDN/>
        <w:bidi w:val="0"/>
        <w:adjustRightInd/>
        <w:snapToGrid/>
        <w:spacing w:line="240" w:lineRule="auto"/>
        <w:ind w:left="581" w:leftChars="266" w:hanging="23" w:hangingChars="11"/>
        <w:jc w:val="left"/>
        <w:textAlignment w:val="auto"/>
        <w:rPr>
          <w:rFonts w:hint="default" w:ascii="Times New Roman" w:hAnsi="Times New Roman" w:eastAsia="仿宋_GB2312" w:cs="Times New Roman"/>
          <w:sz w:val="21"/>
          <w:szCs w:val="21"/>
          <w:highlight w:val="none"/>
        </w:rPr>
      </w:pPr>
    </w:p>
    <w:p w14:paraId="7ADD0F78">
      <w:pPr>
        <w:keepNext w:val="0"/>
        <w:keepLines w:val="0"/>
        <w:pageBreakBefore w:val="0"/>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甲方</w:t>
      </w:r>
      <w:r>
        <w:rPr>
          <w:rFonts w:hint="eastAsia" w:ascii="宋体" w:hAnsi="宋体"/>
          <w:sz w:val="21"/>
          <w:szCs w:val="21"/>
          <w:highlight w:val="none"/>
          <w:lang w:eastAsia="zh-CN"/>
        </w:rPr>
        <w:t>（</w:t>
      </w:r>
      <w:r>
        <w:rPr>
          <w:rFonts w:hint="eastAsia" w:ascii="宋体" w:hAnsi="宋体"/>
          <w:sz w:val="21"/>
          <w:szCs w:val="21"/>
          <w:highlight w:val="none"/>
          <w:lang w:val="en-US" w:eastAsia="zh-CN"/>
        </w:rPr>
        <w:t>采购人</w:t>
      </w:r>
      <w:r>
        <w:rPr>
          <w:rFonts w:hint="eastAsia" w:ascii="宋体" w:hAnsi="宋体"/>
          <w:sz w:val="21"/>
          <w:szCs w:val="21"/>
          <w:highlight w:val="none"/>
          <w:lang w:eastAsia="zh-CN"/>
        </w:rPr>
        <w:t>）</w:t>
      </w:r>
      <w:r>
        <w:rPr>
          <w:rFonts w:hint="eastAsia" w:ascii="宋体" w:hAnsi="宋体"/>
          <w:sz w:val="21"/>
          <w:szCs w:val="21"/>
          <w:highlight w:val="none"/>
        </w:rPr>
        <w:t>：西安市不动产登记服务中心</w:t>
      </w:r>
    </w:p>
    <w:p w14:paraId="59CE8D29">
      <w:pPr>
        <w:keepNext w:val="0"/>
        <w:keepLines w:val="0"/>
        <w:pageBreakBefore w:val="0"/>
        <w:kinsoku/>
        <w:wordWrap/>
        <w:overflowPunct/>
        <w:topLinePunct w:val="0"/>
        <w:autoSpaceDE/>
        <w:autoSpaceDN/>
        <w:bidi w:val="0"/>
        <w:adjustRightInd/>
        <w:snapToGrid/>
        <w:spacing w:line="360" w:lineRule="auto"/>
        <w:ind w:left="480" w:hanging="420" w:hangingChars="200"/>
        <w:jc w:val="left"/>
        <w:textAlignment w:val="auto"/>
        <w:outlineLvl w:val="9"/>
        <w:rPr>
          <w:rFonts w:hint="default" w:ascii="宋体" w:hAnsi="宋体" w:eastAsia="宋体"/>
          <w:sz w:val="21"/>
          <w:szCs w:val="21"/>
          <w:highlight w:val="none"/>
          <w:u w:val="single"/>
          <w:lang w:val="en-US" w:eastAsia="zh-CN"/>
        </w:rPr>
      </w:pPr>
      <w:r>
        <w:rPr>
          <w:rFonts w:hint="eastAsia" w:ascii="宋体" w:hAnsi="宋体"/>
          <w:sz w:val="21"/>
          <w:szCs w:val="21"/>
          <w:highlight w:val="none"/>
        </w:rPr>
        <w:t>乙方</w:t>
      </w:r>
      <w:r>
        <w:rPr>
          <w:rFonts w:hint="eastAsia" w:ascii="宋体" w:hAnsi="宋体"/>
          <w:sz w:val="21"/>
          <w:szCs w:val="21"/>
          <w:highlight w:val="none"/>
          <w:lang w:eastAsia="zh-CN"/>
        </w:rPr>
        <w:t>（</w:t>
      </w:r>
      <w:r>
        <w:rPr>
          <w:rFonts w:hint="eastAsia" w:ascii="宋体" w:hAnsi="宋体"/>
          <w:sz w:val="21"/>
          <w:szCs w:val="21"/>
          <w:highlight w:val="none"/>
          <w:lang w:val="en-US" w:eastAsia="zh-CN"/>
        </w:rPr>
        <w:t>供应商</w:t>
      </w:r>
      <w:r>
        <w:rPr>
          <w:rFonts w:hint="eastAsia" w:ascii="宋体" w:hAnsi="宋体"/>
          <w:sz w:val="21"/>
          <w:szCs w:val="21"/>
          <w:highlight w:val="none"/>
          <w:lang w:eastAsia="zh-CN"/>
        </w:rPr>
        <w:t>）</w:t>
      </w:r>
      <w:r>
        <w:rPr>
          <w:rFonts w:hint="eastAsia" w:ascii="宋体" w:hAnsi="宋体"/>
          <w:sz w:val="21"/>
          <w:szCs w:val="21"/>
          <w:highlight w:val="none"/>
        </w:rPr>
        <w:t>：</w:t>
      </w:r>
      <w:r>
        <w:rPr>
          <w:rFonts w:hint="eastAsia" w:ascii="宋体" w:hAnsi="宋体"/>
          <w:sz w:val="21"/>
          <w:szCs w:val="21"/>
          <w:highlight w:val="none"/>
          <w:u w:val="single"/>
          <w:lang w:val="en-US" w:eastAsia="zh-CN"/>
        </w:rPr>
        <w:t xml:space="preserve">                         </w:t>
      </w:r>
    </w:p>
    <w:p w14:paraId="24A7BC30">
      <w:pPr>
        <w:keepNext w:val="0"/>
        <w:keepLines w:val="0"/>
        <w:pageBreakBefore w:val="0"/>
        <w:kinsoku/>
        <w:wordWrap/>
        <w:overflowPunct/>
        <w:topLinePunct w:val="0"/>
        <w:autoSpaceDE/>
        <w:autoSpaceDN/>
        <w:bidi w:val="0"/>
        <w:adjustRightInd/>
        <w:snapToGrid/>
        <w:spacing w:line="240" w:lineRule="auto"/>
        <w:ind w:left="480" w:hanging="420" w:hangingChars="200"/>
        <w:jc w:val="left"/>
        <w:textAlignment w:val="auto"/>
        <w:outlineLvl w:val="9"/>
        <w:rPr>
          <w:rFonts w:hint="eastAsia" w:ascii="宋体" w:hAnsi="宋体"/>
          <w:sz w:val="21"/>
          <w:szCs w:val="21"/>
          <w:highlight w:val="none"/>
        </w:rPr>
      </w:pPr>
    </w:p>
    <w:p w14:paraId="2AA5A67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hint="eastAsia" w:ascii="宋体" w:hAnsi="宋体"/>
          <w:sz w:val="21"/>
          <w:szCs w:val="21"/>
          <w:highlight w:val="none"/>
        </w:rPr>
        <w:t>甲乙双方根据《中华人民共和国民法典》的规定，本着平等自愿、协商一致的原则，甲方将</w:t>
      </w:r>
      <w:r>
        <w:rPr>
          <w:rFonts w:hint="eastAsia" w:ascii="宋体" w:hAnsi="宋体"/>
          <w:sz w:val="21"/>
          <w:szCs w:val="21"/>
          <w:highlight w:val="none"/>
          <w:u w:val="single"/>
          <w:lang w:val="en-US" w:eastAsia="zh-CN"/>
        </w:rPr>
        <w:t xml:space="preserve"> 城南办事大厅2025年度消防系统维护项目 </w:t>
      </w:r>
      <w:r>
        <w:rPr>
          <w:rFonts w:hint="eastAsia" w:ascii="宋体" w:hAnsi="宋体"/>
          <w:sz w:val="21"/>
          <w:szCs w:val="21"/>
          <w:highlight w:val="none"/>
        </w:rPr>
        <w:t>的工作委托给乙方进行实施，并订立本合同如下：</w:t>
      </w:r>
    </w:p>
    <w:p w14:paraId="65ED0E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b/>
          <w:bCs/>
          <w:sz w:val="21"/>
          <w:szCs w:val="21"/>
          <w:highlight w:val="none"/>
        </w:rPr>
      </w:pPr>
      <w:r>
        <w:rPr>
          <w:rFonts w:hint="eastAsia" w:ascii="宋体" w:hAnsi="宋体"/>
          <w:b/>
          <w:bCs/>
          <w:sz w:val="21"/>
          <w:szCs w:val="21"/>
          <w:highlight w:val="none"/>
        </w:rPr>
        <w:t>一、项目概况</w:t>
      </w:r>
    </w:p>
    <w:p w14:paraId="2B647A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.1</w:t>
      </w:r>
      <w:r>
        <w:rPr>
          <w:rFonts w:hint="eastAsia" w:ascii="宋体" w:hAnsi="宋体"/>
          <w:sz w:val="21"/>
          <w:szCs w:val="21"/>
          <w:highlight w:val="none"/>
        </w:rPr>
        <w:t>、项目名称：</w:t>
      </w:r>
      <w:r>
        <w:rPr>
          <w:rFonts w:hint="eastAsia" w:ascii="宋体" w:hAnsi="宋体"/>
          <w:sz w:val="21"/>
          <w:szCs w:val="21"/>
          <w:highlight w:val="none"/>
          <w:lang w:val="en-US" w:eastAsia="zh-CN"/>
        </w:rPr>
        <w:t>城南办事大厅2025年度消防系统维护项目</w:t>
      </w:r>
    </w:p>
    <w:p w14:paraId="71A514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1.2</w:t>
      </w:r>
      <w:r>
        <w:rPr>
          <w:rFonts w:hint="eastAsia" w:ascii="宋体" w:hAnsi="宋体"/>
          <w:sz w:val="21"/>
          <w:szCs w:val="21"/>
          <w:highlight w:val="none"/>
        </w:rPr>
        <w:t>、服务地点：</w:t>
      </w:r>
      <w:r>
        <w:rPr>
          <w:rFonts w:ascii="宋体" w:hAnsi="宋体"/>
          <w:sz w:val="21"/>
          <w:szCs w:val="21"/>
          <w:highlight w:val="none"/>
        </w:rPr>
        <w:t>西安市雁塔区朱雀大街中段21号</w:t>
      </w:r>
      <w:r>
        <w:rPr>
          <w:rFonts w:hint="eastAsia" w:ascii="宋体" w:hAnsi="宋体"/>
          <w:sz w:val="21"/>
          <w:szCs w:val="21"/>
          <w:highlight w:val="none"/>
        </w:rPr>
        <w:t xml:space="preserve"> </w:t>
      </w:r>
    </w:p>
    <w:p w14:paraId="2FD506D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1.3</w:t>
      </w:r>
      <w:r>
        <w:rPr>
          <w:rFonts w:hint="eastAsia" w:ascii="宋体" w:hAnsi="宋体"/>
          <w:sz w:val="21"/>
          <w:szCs w:val="21"/>
          <w:highlight w:val="none"/>
        </w:rPr>
        <w:t>、维护期限：</w:t>
      </w:r>
      <w:r>
        <w:rPr>
          <w:rFonts w:hint="eastAsia" w:ascii="宋体" w:hAnsi="宋体" w:cs="宋体"/>
          <w:color w:val="000000" w:themeColor="text1"/>
          <w:highlight w:val="none"/>
          <w:lang w:val="en-US" w:eastAsia="zh-CN"/>
          <w14:textFill>
            <w14:solidFill>
              <w14:schemeClr w14:val="tx1"/>
            </w14:solidFill>
          </w14:textFill>
        </w:rPr>
        <w:t>自合同签订之日起一年</w:t>
      </w:r>
    </w:p>
    <w:p w14:paraId="1F47738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b/>
          <w:bCs/>
          <w:sz w:val="21"/>
          <w:szCs w:val="21"/>
          <w:highlight w:val="none"/>
        </w:rPr>
      </w:pPr>
      <w:r>
        <w:rPr>
          <w:rFonts w:hint="eastAsia" w:ascii="宋体" w:hAnsi="宋体"/>
          <w:b/>
          <w:bCs/>
          <w:sz w:val="21"/>
          <w:szCs w:val="21"/>
          <w:highlight w:val="none"/>
        </w:rPr>
        <w:t>二、服务内容</w:t>
      </w:r>
    </w:p>
    <w:p w14:paraId="456C73E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1、对办公场所所有的消防系统及设备进行全面检测并出具结果报告，根据结果报告制定服务期内的维护方案及计划，以确保办公场所所有的消防系统及设备正常运转；</w:t>
      </w:r>
    </w:p>
    <w:p w14:paraId="6994BBA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2、对办公场所火灾自动报警及消防联动控制系统、消防电梯、消防通讯设备及火灾应急广播系统、消火栓灭火系统、气体灭火系统、自动喷淋灭火系统、防火门及活动式防火分隔系统、防烟排烟与通风空调系统、火灾应急照明和疏散指示标志系统、消防供电和配电系统、消防供水系统等各消防系统定期检测与维护；</w:t>
      </w:r>
    </w:p>
    <w:p w14:paraId="50F334C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3、对消防设施设备定期进行检查检测、维护保养、更换，对不满足消防法规要求或消防检查提出的设施设备进行更新、补充完善；</w:t>
      </w:r>
    </w:p>
    <w:p w14:paraId="5D0224B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4、按照消防法规要求对消防设施设备进行消防年检定期组织消防演练及宣传；</w:t>
      </w:r>
    </w:p>
    <w:p w14:paraId="3DC4BFDE">
      <w:pPr>
        <w:keepNext w:val="0"/>
        <w:keepLines w:val="0"/>
        <w:pageBreakBefore w:val="0"/>
        <w:widowControl/>
        <w:shd w:val="clear" w:color="auto"/>
        <w:kinsoku/>
        <w:wordWrap/>
        <w:overflowPunct/>
        <w:topLinePunct w:val="0"/>
        <w:autoSpaceDE/>
        <w:autoSpaceDN/>
        <w:bidi w:val="0"/>
        <w:adjustRightInd/>
        <w:snapToGrid/>
        <w:spacing w:line="360" w:lineRule="auto"/>
        <w:ind w:left="420" w:leftChars="200" w:firstLine="0" w:firstLineChars="0"/>
        <w:jc w:val="left"/>
        <w:textAlignment w:val="auto"/>
        <w:outlineLvl w:val="9"/>
        <w:rPr>
          <w:rFonts w:ascii="宋体" w:hAnsi="宋体"/>
          <w:b/>
          <w:bCs/>
          <w:sz w:val="21"/>
          <w:szCs w:val="21"/>
          <w:highlight w:val="none"/>
        </w:rPr>
      </w:pPr>
      <w:r>
        <w:rPr>
          <w:rFonts w:hint="eastAsia" w:ascii="宋体" w:hAnsi="宋体"/>
          <w:b/>
          <w:bCs/>
          <w:sz w:val="21"/>
          <w:szCs w:val="21"/>
          <w:highlight w:val="none"/>
        </w:rPr>
        <w:t>三、合同价款及支付方式</w:t>
      </w:r>
    </w:p>
    <w:p w14:paraId="0718AA87">
      <w:pPr>
        <w:keepNext w:val="0"/>
        <w:keepLines w:val="0"/>
        <w:pageBreakBefore w:val="0"/>
        <w:shd w:val="clear"/>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.1</w:t>
      </w:r>
      <w:r>
        <w:rPr>
          <w:rFonts w:hint="eastAsia" w:ascii="宋体" w:hAnsi="宋体"/>
          <w:sz w:val="21"/>
          <w:szCs w:val="21"/>
          <w:highlight w:val="none"/>
        </w:rPr>
        <w:t>、合同总价人民币</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（小写：</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p>
    <w:p w14:paraId="27D0FD7C">
      <w:pPr>
        <w:pStyle w:val="14"/>
        <w:keepNext w:val="0"/>
        <w:keepLines w:val="0"/>
        <w:pageBreakBefore w:val="0"/>
        <w:shd w:val="clear"/>
        <w:kinsoku/>
        <w:wordWrap/>
        <w:overflowPunct/>
        <w:topLinePunct w:val="0"/>
        <w:autoSpaceDE/>
        <w:autoSpaceDN/>
        <w:bidi w:val="0"/>
        <w:adjustRightInd/>
        <w:snapToGrid/>
        <w:spacing w:after="0" w:line="360" w:lineRule="auto"/>
        <w:ind w:left="0" w:firstLine="420" w:firstLineChars="200"/>
        <w:jc w:val="left"/>
        <w:textAlignment w:val="auto"/>
        <w:outlineLvl w:val="9"/>
        <w:rPr>
          <w:rFonts w:hint="eastAsia" w:ascii="宋体" w:hAnsi="宋体" w:eastAsia="宋体" w:cs="Times New Roman"/>
          <w:color w:val="000000"/>
          <w:kern w:val="0"/>
          <w:sz w:val="21"/>
          <w:szCs w:val="21"/>
          <w:highlight w:val="none"/>
          <w:lang w:val="en-US" w:eastAsia="zh-CN" w:bidi="ar-SA"/>
        </w:rPr>
      </w:pPr>
      <w:r>
        <w:rPr>
          <w:rFonts w:ascii="宋体" w:hAnsi="宋体" w:eastAsia="宋体" w:cs="Times New Roman"/>
          <w:color w:val="000000"/>
          <w:kern w:val="0"/>
          <w:sz w:val="21"/>
          <w:szCs w:val="21"/>
          <w:highlight w:val="none"/>
          <w:lang w:val="en-US" w:bidi="ar-SA"/>
        </w:rPr>
        <w:t>3.2</w:t>
      </w:r>
      <w:r>
        <w:rPr>
          <w:rFonts w:hint="eastAsia" w:ascii="宋体" w:hAnsi="宋体" w:eastAsia="宋体" w:cs="Times New Roman"/>
          <w:color w:val="000000"/>
          <w:kern w:val="0"/>
          <w:sz w:val="21"/>
          <w:szCs w:val="21"/>
          <w:highlight w:val="none"/>
          <w:lang w:val="en-US" w:bidi="ar-SA"/>
        </w:rPr>
        <w:t>、合同签订后</w:t>
      </w:r>
      <w:r>
        <w:rPr>
          <w:rFonts w:hint="eastAsia" w:ascii="宋体" w:hAnsi="宋体" w:eastAsia="宋体" w:cs="Times New Roman"/>
          <w:color w:val="000000"/>
          <w:kern w:val="0"/>
          <w:sz w:val="21"/>
          <w:szCs w:val="21"/>
          <w:highlight w:val="none"/>
          <w:lang w:val="en-US" w:eastAsia="zh-CN" w:bidi="ar-SA"/>
        </w:rPr>
        <w:t>，乙方提出付款申请，经甲方审核同意后，乙方出具等额费用发票，甲方收到发票后10日内一次性支付合同金额</w:t>
      </w:r>
      <w:r>
        <w:rPr>
          <w:rFonts w:hint="eastAsia" w:ascii="宋体" w:hAnsi="宋体" w:eastAsia="宋体" w:cs="Times New Roman"/>
          <w:color w:val="000000"/>
          <w:kern w:val="0"/>
          <w:sz w:val="21"/>
          <w:szCs w:val="21"/>
          <w:highlight w:val="none"/>
          <w:lang w:val="en-US" w:bidi="ar-SA"/>
        </w:rPr>
        <w:t>。</w:t>
      </w:r>
      <w:r>
        <w:rPr>
          <w:rFonts w:hint="eastAsia" w:ascii="宋体" w:hAnsi="宋体" w:eastAsia="宋体" w:cs="Times New Roman"/>
          <w:color w:val="000000"/>
          <w:kern w:val="0"/>
          <w:sz w:val="21"/>
          <w:szCs w:val="21"/>
          <w:highlight w:val="none"/>
          <w:lang w:val="en-US" w:eastAsia="zh-CN" w:bidi="ar-SA"/>
        </w:rPr>
        <w:t>项目经甲方验收合格后，经审核同意退还履约保证金。</w:t>
      </w:r>
    </w:p>
    <w:p w14:paraId="352570FA">
      <w:pPr>
        <w:pStyle w:val="14"/>
        <w:keepNext w:val="0"/>
        <w:keepLines w:val="0"/>
        <w:pageBreakBefore w:val="0"/>
        <w:shd w:val="clear"/>
        <w:kinsoku/>
        <w:wordWrap/>
        <w:overflowPunct/>
        <w:topLinePunct w:val="0"/>
        <w:autoSpaceDE/>
        <w:autoSpaceDN/>
        <w:bidi w:val="0"/>
        <w:adjustRightInd/>
        <w:snapToGrid/>
        <w:spacing w:after="0" w:line="360" w:lineRule="auto"/>
        <w:ind w:left="0" w:firstLine="420" w:firstLineChars="200"/>
        <w:jc w:val="left"/>
        <w:textAlignment w:val="auto"/>
        <w:outlineLvl w:val="9"/>
        <w:rPr>
          <w:rFonts w:hint="eastAsia" w:ascii="宋体" w:hAnsi="宋体" w:eastAsia="宋体" w:cs="Times New Roman"/>
          <w:color w:val="000000"/>
          <w:kern w:val="0"/>
          <w:sz w:val="21"/>
          <w:szCs w:val="21"/>
          <w:highlight w:val="none"/>
          <w:lang w:val="en-US" w:bidi="ar-SA"/>
        </w:rPr>
      </w:pPr>
      <w:r>
        <w:rPr>
          <w:rFonts w:hint="eastAsia" w:ascii="宋体" w:hAnsi="宋体" w:eastAsia="宋体" w:cs="Times New Roman"/>
          <w:color w:val="000000"/>
          <w:kern w:val="0"/>
          <w:sz w:val="21"/>
          <w:szCs w:val="21"/>
          <w:highlight w:val="none"/>
          <w:lang w:val="en-US" w:eastAsia="zh-CN" w:bidi="ar-SA"/>
        </w:rPr>
        <w:t>3.3履约保证金：合同签订后，乙方须按甲方要求办理合同金额10%的履约保证金。</w:t>
      </w:r>
    </w:p>
    <w:p w14:paraId="6943C6A8">
      <w:pPr>
        <w:keepNext w:val="0"/>
        <w:keepLines w:val="0"/>
        <w:pageBreakBefore w:val="0"/>
        <w:widowControl/>
        <w:shd w:val="clear" w:color="auto"/>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olor w:val="000000"/>
          <w:kern w:val="0"/>
          <w:sz w:val="21"/>
          <w:szCs w:val="21"/>
          <w:highlight w:val="none"/>
        </w:rPr>
      </w:pPr>
      <w:r>
        <w:rPr>
          <w:rFonts w:hint="eastAsia" w:ascii="宋体" w:hAnsi="宋体"/>
          <w:color w:val="000000"/>
          <w:kern w:val="0"/>
          <w:sz w:val="21"/>
          <w:szCs w:val="21"/>
          <w:highlight w:val="none"/>
        </w:rPr>
        <w:t>3.</w:t>
      </w:r>
      <w:r>
        <w:rPr>
          <w:rFonts w:hint="eastAsia" w:ascii="宋体" w:hAnsi="宋体"/>
          <w:color w:val="000000"/>
          <w:kern w:val="0"/>
          <w:sz w:val="21"/>
          <w:szCs w:val="21"/>
          <w:highlight w:val="none"/>
          <w:lang w:val="en-US" w:eastAsia="zh-CN"/>
        </w:rPr>
        <w:t>4</w:t>
      </w:r>
      <w:r>
        <w:rPr>
          <w:rFonts w:hint="eastAsia" w:ascii="宋体" w:hAnsi="宋体"/>
          <w:color w:val="000000"/>
          <w:kern w:val="0"/>
          <w:sz w:val="21"/>
          <w:szCs w:val="21"/>
          <w:highlight w:val="none"/>
        </w:rPr>
        <w:t>、乙方向甲方提供开户银行、账户名称及账号，如有变化及时书面知会甲方，若因乙方提供内容产生的责任由乙方自行承担。</w:t>
      </w:r>
    </w:p>
    <w:p w14:paraId="7CCAF15C">
      <w:pPr>
        <w:keepNext w:val="0"/>
        <w:keepLines w:val="0"/>
        <w:pageBreakBefore w:val="0"/>
        <w:shd w:val="clea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color w:val="000000"/>
          <w:kern w:val="0"/>
          <w:sz w:val="21"/>
          <w:szCs w:val="21"/>
          <w:highlight w:val="none"/>
        </w:rPr>
      </w:pPr>
      <w:r>
        <w:rPr>
          <w:rFonts w:hint="eastAsia" w:ascii="宋体" w:hAnsi="宋体"/>
          <w:color w:val="000000"/>
          <w:kern w:val="0"/>
          <w:sz w:val="21"/>
          <w:szCs w:val="21"/>
          <w:highlight w:val="none"/>
        </w:rPr>
        <w:t>3.</w:t>
      </w:r>
      <w:r>
        <w:rPr>
          <w:rFonts w:hint="eastAsia" w:ascii="宋体" w:hAnsi="宋体"/>
          <w:color w:val="000000"/>
          <w:kern w:val="0"/>
          <w:sz w:val="21"/>
          <w:szCs w:val="21"/>
          <w:highlight w:val="none"/>
          <w:lang w:val="en-US" w:eastAsia="zh-CN"/>
        </w:rPr>
        <w:t>5</w:t>
      </w:r>
      <w:r>
        <w:rPr>
          <w:rFonts w:hint="eastAsia" w:ascii="宋体" w:hAnsi="宋体"/>
          <w:color w:val="000000"/>
          <w:kern w:val="0"/>
          <w:sz w:val="21"/>
          <w:szCs w:val="21"/>
          <w:highlight w:val="none"/>
        </w:rPr>
        <w:t>、</w:t>
      </w:r>
      <w:r>
        <w:rPr>
          <w:rFonts w:hint="eastAsia" w:ascii="宋体" w:hAnsi="宋体"/>
          <w:kern w:val="0"/>
          <w:sz w:val="21"/>
          <w:szCs w:val="21"/>
          <w:highlight w:val="none"/>
        </w:rPr>
        <w:t>甲方以银行转账方式向乙方支付合同价款，乙方指定银行收款账户信息如下：</w:t>
      </w:r>
    </w:p>
    <w:p w14:paraId="454DE848">
      <w:pPr>
        <w:keepNext w:val="0"/>
        <w:keepLines w:val="0"/>
        <w:pageBreakBefore w:val="0"/>
        <w:widowControl/>
        <w:shd w:val="clear" w:color="auto"/>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宋体" w:hAnsi="宋体" w:eastAsia="宋体" w:cs="宋体"/>
          <w:color w:val="000000"/>
          <w:sz w:val="21"/>
          <w:szCs w:val="21"/>
          <w:highlight w:val="none"/>
          <w:u w:val="single"/>
          <w:lang w:val="en-US" w:eastAsia="zh-CN"/>
        </w:rPr>
      </w:pPr>
      <w:r>
        <w:rPr>
          <w:rFonts w:hint="eastAsia" w:ascii="宋体" w:hAnsi="宋体" w:cs="宋体"/>
          <w:color w:val="000000"/>
          <w:sz w:val="21"/>
          <w:szCs w:val="21"/>
          <w:highlight w:val="none"/>
        </w:rPr>
        <w:t>账户名称：</w:t>
      </w:r>
      <w:r>
        <w:rPr>
          <w:rFonts w:hint="eastAsia" w:ascii="宋体" w:hAnsi="宋体" w:cs="宋体"/>
          <w:color w:val="000000"/>
          <w:sz w:val="21"/>
          <w:szCs w:val="21"/>
          <w:highlight w:val="none"/>
          <w:u w:val="single"/>
          <w:lang w:val="en-US" w:eastAsia="zh-CN"/>
        </w:rPr>
        <w:t xml:space="preserve">                         </w:t>
      </w:r>
    </w:p>
    <w:p w14:paraId="62BE9E9E">
      <w:pPr>
        <w:keepNext w:val="0"/>
        <w:keepLines w:val="0"/>
        <w:pageBreakBefore w:val="0"/>
        <w:widowControl/>
        <w:shd w:val="clear" w:color="auto"/>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cs="宋体"/>
          <w:color w:val="000000"/>
          <w:sz w:val="21"/>
          <w:szCs w:val="21"/>
          <w:highlight w:val="none"/>
        </w:rPr>
      </w:pPr>
      <w:r>
        <w:rPr>
          <w:rFonts w:hint="eastAsia" w:ascii="宋体" w:hAnsi="宋体" w:cs="宋体"/>
          <w:color w:val="000000"/>
          <w:sz w:val="21"/>
          <w:szCs w:val="21"/>
          <w:highlight w:val="none"/>
        </w:rPr>
        <w:t>开户行：</w:t>
      </w:r>
      <w:r>
        <w:rPr>
          <w:rFonts w:hint="eastAsia" w:ascii="宋体" w:hAnsi="宋体" w:cs="宋体"/>
          <w:color w:val="000000"/>
          <w:sz w:val="21"/>
          <w:szCs w:val="21"/>
          <w:highlight w:val="none"/>
          <w:u w:val="single"/>
          <w:lang w:val="en-US" w:eastAsia="zh-CN"/>
        </w:rPr>
        <w:t xml:space="preserve">                           </w:t>
      </w:r>
    </w:p>
    <w:p w14:paraId="31C6445E">
      <w:pPr>
        <w:keepNext w:val="0"/>
        <w:keepLines w:val="0"/>
        <w:pageBreakBefore w:val="0"/>
        <w:widowControl/>
        <w:shd w:val="clear" w:color="auto"/>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hint="eastAsia" w:ascii="宋体" w:hAnsi="宋体" w:cs="宋体"/>
          <w:color w:val="000000"/>
          <w:sz w:val="21"/>
          <w:szCs w:val="21"/>
          <w:highlight w:val="none"/>
        </w:rPr>
        <w:t>账  号：</w:t>
      </w:r>
      <w:r>
        <w:rPr>
          <w:rFonts w:hint="eastAsia" w:ascii="宋体" w:hAnsi="宋体" w:cs="宋体"/>
          <w:color w:val="000000"/>
          <w:sz w:val="21"/>
          <w:szCs w:val="21"/>
          <w:highlight w:val="none"/>
          <w:u w:val="single"/>
          <w:lang w:val="en-US" w:eastAsia="zh-CN"/>
        </w:rPr>
        <w:t xml:space="preserve">                           </w:t>
      </w:r>
    </w:p>
    <w:p w14:paraId="0304CA87">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hint="eastAsia" w:ascii="宋体" w:hAnsi="宋体"/>
          <w:b/>
          <w:bCs/>
          <w:sz w:val="21"/>
          <w:szCs w:val="21"/>
          <w:highlight w:val="none"/>
        </w:rPr>
        <w:t>四、甲方的责任与义务</w:t>
      </w:r>
    </w:p>
    <w:p w14:paraId="5B27F369">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1、按本合同约定按时向乙方支付维护款项。</w:t>
      </w:r>
    </w:p>
    <w:p w14:paraId="12BA13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2、为乙方的维护提供工作便利条件（适当的水电、工作场地等）。</w:t>
      </w:r>
    </w:p>
    <w:p w14:paraId="5243AD4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3、对乙方的工作进行监督、检查，若发现违反本合同约定或者违反消防维修保养规定的地方，有权责令乙方整改。</w:t>
      </w:r>
    </w:p>
    <w:p w14:paraId="054E01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4、甲方应向乙方提供有关消防系统的资料、图纸、消防设备操作说明等相关资料。协议期满后，甲乙双方不再续签协议时，乙方应将相关资料全部归还给甲方。</w:t>
      </w:r>
    </w:p>
    <w:p w14:paraId="638A8D2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5、维护过程中甲方不得自行拆卸、停用或安装改造消防系统设备、设施及线路，否则造成的损失由甲方负责。</w:t>
      </w:r>
    </w:p>
    <w:p w14:paraId="533C137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6、甲方指定专人对乙方的月检报告负责核对签字。如甲方对指定的专人进行变更，以甲方书面通知为准。</w:t>
      </w:r>
    </w:p>
    <w:p w14:paraId="34B328D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7、甲方应按国家规范要求安排人员24小时消防值班，按消防值班规定做好日常巡视、检查、记录，一旦发现问题应及时通知乙方进行处理。</w:t>
      </w:r>
    </w:p>
    <w:p w14:paraId="28417D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4.8</w:t>
      </w:r>
      <w:r>
        <w:rPr>
          <w:rFonts w:hint="eastAsia" w:ascii="宋体" w:hAnsi="宋体"/>
          <w:sz w:val="21"/>
          <w:szCs w:val="21"/>
          <w:highlight w:val="none"/>
        </w:rPr>
        <w:t>、甲方对乙方提出的整改、维修、故障设备更换等报告和建议应及时回复处理，否则造成的损失由甲方负责。</w:t>
      </w:r>
    </w:p>
    <w:p w14:paraId="7D98608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b/>
          <w:bCs/>
          <w:sz w:val="21"/>
          <w:szCs w:val="21"/>
          <w:highlight w:val="none"/>
        </w:rPr>
      </w:pPr>
      <w:r>
        <w:rPr>
          <w:rFonts w:hint="eastAsia" w:ascii="宋体" w:hAnsi="宋体"/>
          <w:b/>
          <w:bCs/>
          <w:sz w:val="21"/>
          <w:szCs w:val="21"/>
          <w:highlight w:val="none"/>
        </w:rPr>
        <w:t>五、乙方的责任与义务</w:t>
      </w:r>
    </w:p>
    <w:p w14:paraId="480BDD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 xml:space="preserve">1、严格遵守甲方安全的相关规定，因乙方原因在消防维修保养作业中造成的人员伤亡或其他安全事故，由乙方负全部负责。 </w:t>
      </w:r>
    </w:p>
    <w:p w14:paraId="150313D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2、严格按照附件一“消防维护服务内容与要求”的规定对消防设备、系统进行检查、调试、更换、维护，使整个消防系统一直处于正常运行状态。</w:t>
      </w:r>
    </w:p>
    <w:p w14:paraId="6C7B7B0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5.3</w:t>
      </w:r>
      <w:r>
        <w:rPr>
          <w:rFonts w:hint="eastAsia" w:ascii="宋体" w:hAnsi="宋体"/>
          <w:sz w:val="21"/>
          <w:szCs w:val="21"/>
          <w:highlight w:val="none"/>
        </w:rPr>
        <w:t>、乙方在项目开始实施时将维护保养的总体计划，每季度末将下一季度维护保养的季度计划，每月末将下个月维护保养的月计划上报。每月消防维护工作完成后，应提交维护保养报告书，交予物业部门存档备查。</w:t>
      </w:r>
    </w:p>
    <w:p w14:paraId="1CC34A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hint="eastAsia" w:ascii="宋体" w:hAnsi="宋体"/>
          <w:sz w:val="21"/>
          <w:szCs w:val="21"/>
          <w:highlight w:val="none"/>
        </w:rPr>
        <w:t>5</w:t>
      </w:r>
      <w:r>
        <w:rPr>
          <w:rFonts w:ascii="宋体" w:hAnsi="宋体"/>
          <w:sz w:val="21"/>
          <w:szCs w:val="21"/>
          <w:highlight w:val="none"/>
        </w:rPr>
        <w:t>.4</w:t>
      </w:r>
      <w:r>
        <w:rPr>
          <w:rFonts w:hint="eastAsia" w:ascii="宋体" w:hAnsi="宋体"/>
          <w:sz w:val="21"/>
          <w:szCs w:val="21"/>
          <w:highlight w:val="none"/>
        </w:rPr>
        <w:t>、对消防设施出现的问题应及时处理，暂不能处置的应在规定的时间内修复。供应商在接到故障申报后，当场有条件解决的应当立即解决；没有条件当场解决的，应当在24小时内解决；需要由设施设备厂家解决的，不影响系统正常工作的应当在5个工作日内解决，影响系统正常工作的应当在2个工作日内解决。</w:t>
      </w:r>
    </w:p>
    <w:p w14:paraId="3F3EA05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5.5</w:t>
      </w:r>
      <w:r>
        <w:rPr>
          <w:rFonts w:hint="eastAsia" w:ascii="宋体" w:hAnsi="宋体"/>
          <w:sz w:val="21"/>
          <w:szCs w:val="21"/>
          <w:highlight w:val="none"/>
        </w:rPr>
        <w:t>、乙方在消防系统维护作业中，不得擅自改动原消防系统的电气、电子线路和零部件，若有必要须书面通知甲方，在甲方认可后方可变动。当消防系统损坏严重，需更换设备或进行大修时，由乙方负责报计划给甲方，经甲方审定同意后方可进行大修。</w:t>
      </w:r>
    </w:p>
    <w:p w14:paraId="05CB0C0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5.6</w:t>
      </w:r>
      <w:r>
        <w:rPr>
          <w:rFonts w:hint="eastAsia" w:ascii="宋体" w:hAnsi="宋体"/>
          <w:sz w:val="21"/>
          <w:szCs w:val="21"/>
          <w:highlight w:val="none"/>
        </w:rPr>
        <w:t>、乙方每年组织不少于两次的消防演练，每季度组织一次消防知识宣传活动。</w:t>
      </w:r>
    </w:p>
    <w:p w14:paraId="5F32F36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5.7</w:t>
      </w:r>
      <w:r>
        <w:rPr>
          <w:rFonts w:hint="eastAsia" w:ascii="宋体" w:hAnsi="宋体"/>
          <w:sz w:val="21"/>
          <w:szCs w:val="21"/>
          <w:highlight w:val="none"/>
        </w:rPr>
        <w:t>、乙方维护人员未能按照合同约定检查维护设备，致使发生火灾时报警系统不能及时报警，或联动设备不能及时启动而造成的损失由乙方承担（责任判定以消防报警主机事件记录为准，由甲乙双方确认；若不能达成一致由消防管理部门裁定）。</w:t>
      </w:r>
    </w:p>
    <w:p w14:paraId="141CB5A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hint="eastAsia" w:ascii="宋体" w:hAnsi="宋体"/>
          <w:sz w:val="21"/>
          <w:szCs w:val="21"/>
          <w:highlight w:val="none"/>
        </w:rPr>
        <w:t>5.8、乙方的维护人员团队由一名具备二级注册消防工程师资格的</w:t>
      </w:r>
      <w:r>
        <w:rPr>
          <w:rFonts w:hint="eastAsia" w:ascii="宋体" w:hAnsi="宋体"/>
          <w:sz w:val="21"/>
          <w:szCs w:val="21"/>
          <w:highlight w:val="none"/>
          <w:lang w:val="en-US" w:eastAsia="zh-CN"/>
        </w:rPr>
        <w:t>项目</w:t>
      </w:r>
      <w:r>
        <w:rPr>
          <w:rFonts w:hint="eastAsia" w:ascii="宋体" w:hAnsi="宋体"/>
          <w:sz w:val="21"/>
          <w:szCs w:val="21"/>
          <w:highlight w:val="none"/>
        </w:rPr>
        <w:t>负责人及</w:t>
      </w:r>
      <w:r>
        <w:rPr>
          <w:rFonts w:hint="eastAsia" w:ascii="宋体" w:hAnsi="宋体"/>
          <w:sz w:val="21"/>
          <w:szCs w:val="21"/>
          <w:highlight w:val="none"/>
          <w:lang w:val="en-US" w:eastAsia="zh-CN"/>
        </w:rPr>
        <w:t>两</w:t>
      </w:r>
      <w:r>
        <w:rPr>
          <w:rFonts w:hint="eastAsia" w:ascii="宋体" w:hAnsi="宋体"/>
          <w:sz w:val="21"/>
          <w:szCs w:val="21"/>
          <w:highlight w:val="none"/>
        </w:rPr>
        <w:t>名具备消防员证的专业维护人员组成。</w:t>
      </w:r>
    </w:p>
    <w:p w14:paraId="713CD13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hint="eastAsia" w:ascii="宋体" w:hAnsi="宋体"/>
          <w:sz w:val="21"/>
          <w:szCs w:val="21"/>
          <w:highlight w:val="none"/>
        </w:rPr>
        <w:t>5.9其他责任按采购文件</w:t>
      </w:r>
      <w:r>
        <w:rPr>
          <w:rFonts w:hint="eastAsia" w:ascii="宋体" w:hAnsi="宋体"/>
          <w:sz w:val="21"/>
          <w:szCs w:val="21"/>
          <w:highlight w:val="none"/>
          <w:lang w:val="en-US" w:eastAsia="zh-CN"/>
        </w:rPr>
        <w:t>及投标文件</w:t>
      </w:r>
      <w:r>
        <w:rPr>
          <w:rFonts w:hint="eastAsia" w:ascii="宋体" w:hAnsi="宋体"/>
          <w:sz w:val="21"/>
          <w:szCs w:val="21"/>
          <w:highlight w:val="none"/>
        </w:rPr>
        <w:t>执行。</w:t>
      </w:r>
    </w:p>
    <w:p w14:paraId="0FFE327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b/>
          <w:bCs/>
          <w:sz w:val="21"/>
          <w:szCs w:val="21"/>
          <w:highlight w:val="none"/>
        </w:rPr>
      </w:pPr>
      <w:r>
        <w:rPr>
          <w:rFonts w:hint="eastAsia" w:ascii="宋体" w:hAnsi="宋体"/>
          <w:b/>
          <w:bCs/>
          <w:sz w:val="21"/>
          <w:szCs w:val="21"/>
          <w:highlight w:val="none"/>
        </w:rPr>
        <w:t>六、违约责任</w:t>
      </w:r>
    </w:p>
    <w:p w14:paraId="693B45B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6.</w:t>
      </w:r>
      <w:r>
        <w:rPr>
          <w:rFonts w:hint="eastAsia" w:ascii="宋体" w:hAnsi="宋体"/>
          <w:sz w:val="21"/>
          <w:szCs w:val="21"/>
          <w:highlight w:val="none"/>
        </w:rPr>
        <w:t>1、乙方操作人员进入现场维修保养违反甲方工作管理规定或不服从甲方管理人员安排的，每违反一次，甲方有权从合同款中扣除</w:t>
      </w:r>
      <w:r>
        <w:rPr>
          <w:rFonts w:ascii="宋体" w:hAnsi="宋体"/>
          <w:sz w:val="21"/>
          <w:szCs w:val="21"/>
          <w:highlight w:val="none"/>
        </w:rPr>
        <w:t>2</w:t>
      </w:r>
      <w:r>
        <w:rPr>
          <w:rFonts w:hint="eastAsia" w:ascii="宋体" w:hAnsi="宋体"/>
          <w:sz w:val="21"/>
          <w:szCs w:val="21"/>
          <w:highlight w:val="none"/>
        </w:rPr>
        <w:t>00元的维护保养费。如乙方操作人员违规操作造成损坏的，乙方负责修复，并赔偿损失。</w:t>
      </w:r>
    </w:p>
    <w:p w14:paraId="2DF1F28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6.</w:t>
      </w:r>
      <w:r>
        <w:rPr>
          <w:rFonts w:hint="eastAsia" w:ascii="宋体" w:hAnsi="宋体"/>
          <w:sz w:val="21"/>
          <w:szCs w:val="21"/>
          <w:highlight w:val="none"/>
        </w:rPr>
        <w:t>2、乙方未能按甲方要求提供维护报告的，按合同</w:t>
      </w:r>
      <w:r>
        <w:rPr>
          <w:rFonts w:hint="eastAsia" w:ascii="宋体" w:hAnsi="宋体"/>
          <w:sz w:val="21"/>
          <w:szCs w:val="21"/>
          <w:highlight w:val="none"/>
          <w:lang w:eastAsia="zh-Hans"/>
        </w:rPr>
        <w:t>总金</w:t>
      </w:r>
      <w:r>
        <w:rPr>
          <w:rFonts w:hint="eastAsia" w:ascii="宋体" w:hAnsi="宋体"/>
          <w:sz w:val="21"/>
          <w:szCs w:val="21"/>
          <w:highlight w:val="none"/>
        </w:rPr>
        <w:t>额的</w:t>
      </w:r>
      <w:r>
        <w:rPr>
          <w:rFonts w:ascii="宋体" w:hAnsi="宋体"/>
          <w:sz w:val="21"/>
          <w:szCs w:val="21"/>
          <w:highlight w:val="none"/>
        </w:rPr>
        <w:t>20</w:t>
      </w:r>
      <w:r>
        <w:rPr>
          <w:rFonts w:hint="eastAsia" w:ascii="宋体" w:hAnsi="宋体"/>
          <w:sz w:val="21"/>
          <w:szCs w:val="21"/>
          <w:highlight w:val="none"/>
        </w:rPr>
        <w:t>%</w:t>
      </w:r>
      <w:r>
        <w:rPr>
          <w:rFonts w:hint="eastAsia" w:ascii="宋体" w:hAnsi="宋体"/>
          <w:sz w:val="21"/>
          <w:szCs w:val="21"/>
          <w:highlight w:val="none"/>
          <w:lang w:eastAsia="zh-Hans"/>
        </w:rPr>
        <w:t>向甲方</w:t>
      </w:r>
      <w:r>
        <w:rPr>
          <w:rFonts w:hint="eastAsia" w:ascii="宋体" w:hAnsi="宋体"/>
          <w:sz w:val="21"/>
          <w:szCs w:val="21"/>
          <w:highlight w:val="none"/>
        </w:rPr>
        <w:t>支付违约金。</w:t>
      </w:r>
    </w:p>
    <w:p w14:paraId="4E2401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6.</w:t>
      </w:r>
      <w:r>
        <w:rPr>
          <w:rFonts w:hint="eastAsia" w:ascii="宋体" w:hAnsi="宋体"/>
          <w:sz w:val="21"/>
          <w:szCs w:val="21"/>
          <w:highlight w:val="none"/>
        </w:rPr>
        <w:t>3、乙方违反本合同约定，在甲方催告三次以上仍未得到纠正的，甲方有权单方解除本合同</w:t>
      </w:r>
      <w:r>
        <w:rPr>
          <w:rFonts w:hint="eastAsia" w:ascii="宋体" w:hAnsi="宋体"/>
          <w:sz w:val="21"/>
          <w:szCs w:val="21"/>
          <w:highlight w:val="none"/>
          <w:lang w:eastAsia="zh-Hans"/>
        </w:rPr>
        <w:t>，乙方应退还已支付的费用，并要求乙方承担合同总金额</w:t>
      </w:r>
      <w:r>
        <w:rPr>
          <w:rFonts w:ascii="宋体" w:hAnsi="宋体"/>
          <w:sz w:val="21"/>
          <w:szCs w:val="21"/>
          <w:highlight w:val="none"/>
          <w:lang w:eastAsia="zh-Hans"/>
        </w:rPr>
        <w:t>20%</w:t>
      </w:r>
      <w:r>
        <w:rPr>
          <w:rFonts w:hint="eastAsia" w:ascii="宋体" w:hAnsi="宋体"/>
          <w:sz w:val="21"/>
          <w:szCs w:val="21"/>
          <w:highlight w:val="none"/>
          <w:lang w:eastAsia="zh-Hans"/>
        </w:rPr>
        <w:t>的违约金</w:t>
      </w:r>
      <w:r>
        <w:rPr>
          <w:rFonts w:hint="eastAsia" w:ascii="宋体" w:hAnsi="宋体"/>
          <w:sz w:val="21"/>
          <w:szCs w:val="21"/>
          <w:highlight w:val="none"/>
        </w:rPr>
        <w:t>。</w:t>
      </w:r>
    </w:p>
    <w:p w14:paraId="3606349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sz w:val="21"/>
          <w:szCs w:val="21"/>
          <w:highlight w:val="none"/>
        </w:rPr>
      </w:pPr>
      <w:r>
        <w:rPr>
          <w:rFonts w:ascii="宋体" w:hAnsi="宋体"/>
          <w:sz w:val="21"/>
          <w:szCs w:val="21"/>
          <w:highlight w:val="none"/>
        </w:rPr>
        <w:t>6.</w:t>
      </w:r>
      <w:r>
        <w:rPr>
          <w:rFonts w:hint="eastAsia" w:ascii="宋体" w:hAnsi="宋体"/>
          <w:sz w:val="21"/>
          <w:szCs w:val="21"/>
          <w:highlight w:val="none"/>
        </w:rPr>
        <w:t>4、</w:t>
      </w:r>
      <w:r>
        <w:rPr>
          <w:rFonts w:ascii="宋体" w:hAnsi="宋体"/>
          <w:sz w:val="21"/>
          <w:szCs w:val="21"/>
          <w:highlight w:val="none"/>
        </w:rPr>
        <w:t>甲方</w:t>
      </w:r>
      <w:r>
        <w:rPr>
          <w:rFonts w:hint="eastAsia" w:ascii="宋体" w:hAnsi="宋体"/>
          <w:sz w:val="21"/>
          <w:szCs w:val="21"/>
          <w:highlight w:val="none"/>
        </w:rPr>
        <w:t>无故逾期支付合同价款的，乙方有权停止履约合同，并向甲方要求赔偿由此所造成的实际损失，但因乙方原因导致的除外。</w:t>
      </w:r>
    </w:p>
    <w:p w14:paraId="2B27D0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b/>
          <w:bCs/>
          <w:sz w:val="21"/>
          <w:szCs w:val="21"/>
          <w:highlight w:val="none"/>
        </w:rPr>
      </w:pPr>
      <w:r>
        <w:rPr>
          <w:rFonts w:hint="eastAsia" w:ascii="宋体" w:hAnsi="宋体"/>
          <w:b/>
          <w:bCs/>
          <w:sz w:val="21"/>
          <w:szCs w:val="21"/>
          <w:highlight w:val="none"/>
        </w:rPr>
        <w:t>七、争议解决</w:t>
      </w:r>
    </w:p>
    <w:p w14:paraId="3E45E56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hint="eastAsia" w:ascii="宋体" w:hAnsi="宋体"/>
          <w:sz w:val="21"/>
          <w:szCs w:val="21"/>
          <w:highlight w:val="none"/>
        </w:rPr>
        <w:t>甲、乙双方因履行本合同发生争议，应友好协商解决，协商未果的，双方均可向</w:t>
      </w:r>
      <w:r>
        <w:rPr>
          <w:rFonts w:hint="eastAsia" w:ascii="宋体" w:hAnsi="宋体"/>
          <w:sz w:val="21"/>
          <w:szCs w:val="21"/>
          <w:highlight w:val="none"/>
          <w:lang w:eastAsia="zh-Hans"/>
        </w:rPr>
        <w:t>甲方所在地</w:t>
      </w:r>
      <w:r>
        <w:rPr>
          <w:rFonts w:hint="eastAsia" w:ascii="宋体" w:hAnsi="宋体"/>
          <w:sz w:val="21"/>
          <w:szCs w:val="21"/>
          <w:highlight w:val="none"/>
        </w:rPr>
        <w:t>人民法院提起诉讼。</w:t>
      </w:r>
    </w:p>
    <w:p w14:paraId="0357EF0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b/>
          <w:bCs/>
          <w:sz w:val="21"/>
          <w:szCs w:val="21"/>
          <w:highlight w:val="none"/>
        </w:rPr>
      </w:pPr>
      <w:r>
        <w:rPr>
          <w:rFonts w:hint="eastAsia" w:ascii="宋体" w:hAnsi="宋体"/>
          <w:b/>
          <w:bCs/>
          <w:sz w:val="21"/>
          <w:szCs w:val="21"/>
          <w:highlight w:val="none"/>
        </w:rPr>
        <w:t>八、其他</w:t>
      </w:r>
    </w:p>
    <w:p w14:paraId="4E94CF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8.1、本合同未尽事宜，甲</w:t>
      </w:r>
      <w:r>
        <w:rPr>
          <w:rFonts w:hint="eastAsia" w:ascii="宋体" w:hAnsi="宋体"/>
          <w:sz w:val="21"/>
          <w:szCs w:val="21"/>
          <w:highlight w:val="none"/>
        </w:rPr>
        <w:t>、</w:t>
      </w:r>
      <w:r>
        <w:rPr>
          <w:rFonts w:ascii="宋体" w:hAnsi="宋体"/>
          <w:sz w:val="21"/>
          <w:szCs w:val="21"/>
          <w:highlight w:val="none"/>
        </w:rPr>
        <w:t>乙双方可</w:t>
      </w:r>
      <w:r>
        <w:rPr>
          <w:rFonts w:hint="eastAsia" w:ascii="宋体" w:hAnsi="宋体"/>
          <w:sz w:val="21"/>
          <w:szCs w:val="21"/>
          <w:highlight w:val="none"/>
        </w:rPr>
        <w:t>协商一致后</w:t>
      </w:r>
      <w:r>
        <w:rPr>
          <w:rFonts w:ascii="宋体" w:hAnsi="宋体"/>
          <w:sz w:val="21"/>
          <w:szCs w:val="21"/>
          <w:highlight w:val="none"/>
        </w:rPr>
        <w:t>另行协商签订补充协议，补充协议与本合同具有同等法律效力。</w:t>
      </w:r>
    </w:p>
    <w:p w14:paraId="23E36EB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8.2、本合同经甲</w:t>
      </w:r>
      <w:r>
        <w:rPr>
          <w:rFonts w:hint="eastAsia" w:ascii="宋体" w:hAnsi="宋体"/>
          <w:sz w:val="21"/>
          <w:szCs w:val="21"/>
          <w:highlight w:val="none"/>
        </w:rPr>
        <w:t>、</w:t>
      </w:r>
      <w:r>
        <w:rPr>
          <w:rFonts w:ascii="宋体" w:hAnsi="宋体"/>
          <w:sz w:val="21"/>
          <w:szCs w:val="21"/>
          <w:highlight w:val="none"/>
        </w:rPr>
        <w:t>乙双方</w:t>
      </w:r>
      <w:r>
        <w:rPr>
          <w:rFonts w:hint="eastAsia" w:ascii="宋体" w:hAnsi="宋体"/>
          <w:sz w:val="21"/>
          <w:szCs w:val="21"/>
          <w:highlight w:val="none"/>
        </w:rPr>
        <w:t>签字</w:t>
      </w:r>
      <w:r>
        <w:rPr>
          <w:rFonts w:ascii="宋体" w:hAnsi="宋体"/>
          <w:sz w:val="21"/>
          <w:szCs w:val="21"/>
          <w:highlight w:val="none"/>
        </w:rPr>
        <w:t>盖章</w:t>
      </w:r>
      <w:r>
        <w:rPr>
          <w:rFonts w:hint="eastAsia" w:ascii="宋体" w:hAnsi="宋体"/>
          <w:sz w:val="21"/>
          <w:szCs w:val="21"/>
          <w:highlight w:val="none"/>
        </w:rPr>
        <w:t>或盖章</w:t>
      </w:r>
      <w:r>
        <w:rPr>
          <w:rFonts w:ascii="宋体" w:hAnsi="宋体"/>
          <w:sz w:val="21"/>
          <w:szCs w:val="21"/>
          <w:highlight w:val="none"/>
        </w:rPr>
        <w:t>后生效。</w:t>
      </w:r>
    </w:p>
    <w:p w14:paraId="2D20F53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ascii="宋体" w:hAnsi="宋体"/>
          <w:sz w:val="21"/>
          <w:szCs w:val="21"/>
          <w:highlight w:val="none"/>
        </w:rPr>
      </w:pPr>
      <w:r>
        <w:rPr>
          <w:rFonts w:ascii="宋体" w:hAnsi="宋体"/>
          <w:sz w:val="21"/>
          <w:szCs w:val="21"/>
          <w:highlight w:val="none"/>
        </w:rPr>
        <w:t>8.3、本合同一式</w:t>
      </w:r>
      <w:r>
        <w:rPr>
          <w:rFonts w:hint="eastAsia" w:ascii="宋体" w:hAnsi="宋体"/>
          <w:sz w:val="21"/>
          <w:szCs w:val="21"/>
          <w:highlight w:val="none"/>
        </w:rPr>
        <w:t>陆</w:t>
      </w:r>
      <w:r>
        <w:rPr>
          <w:rFonts w:ascii="宋体" w:hAnsi="宋体"/>
          <w:sz w:val="21"/>
          <w:szCs w:val="21"/>
          <w:highlight w:val="none"/>
        </w:rPr>
        <w:t>份，甲</w:t>
      </w:r>
      <w:r>
        <w:rPr>
          <w:rFonts w:hint="eastAsia" w:ascii="宋体" w:hAnsi="宋体"/>
          <w:sz w:val="21"/>
          <w:szCs w:val="21"/>
          <w:highlight w:val="none"/>
        </w:rPr>
        <w:t>方肆份、</w:t>
      </w:r>
      <w:r>
        <w:rPr>
          <w:rFonts w:ascii="宋体" w:hAnsi="宋体"/>
          <w:sz w:val="21"/>
          <w:szCs w:val="21"/>
          <w:highlight w:val="none"/>
        </w:rPr>
        <w:t>乙方</w:t>
      </w:r>
      <w:r>
        <w:rPr>
          <w:rFonts w:hint="eastAsia" w:ascii="宋体" w:hAnsi="宋体"/>
          <w:sz w:val="21"/>
          <w:szCs w:val="21"/>
          <w:highlight w:val="none"/>
        </w:rPr>
        <w:t>贰</w:t>
      </w:r>
      <w:r>
        <w:rPr>
          <w:rFonts w:ascii="宋体" w:hAnsi="宋体"/>
          <w:sz w:val="21"/>
          <w:szCs w:val="21"/>
          <w:highlight w:val="none"/>
        </w:rPr>
        <w:t>份。</w:t>
      </w:r>
    </w:p>
    <w:p w14:paraId="1F8E2765">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p>
    <w:p w14:paraId="1F99011E">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 xml:space="preserve">甲方（盖章）： </w:t>
      </w:r>
    </w:p>
    <w:p w14:paraId="04A4F08F">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 xml:space="preserve">法定代表人或授权代理人（签章）： </w:t>
      </w:r>
    </w:p>
    <w:p w14:paraId="38AAC743">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 xml:space="preserve">办公地址：                </w:t>
      </w:r>
    </w:p>
    <w:p w14:paraId="6555E6F4">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联系人及电话：</w:t>
      </w:r>
    </w:p>
    <w:p w14:paraId="09C4E0B4">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p>
    <w:p w14:paraId="500A05D6">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乙方（盖章）：</w:t>
      </w:r>
    </w:p>
    <w:p w14:paraId="6FE7E1AE">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 xml:space="preserve">法定代表人或授权代理人（签章）： </w:t>
      </w:r>
    </w:p>
    <w:p w14:paraId="6CF78BEF">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办公地址：</w:t>
      </w:r>
    </w:p>
    <w:p w14:paraId="2F2CA3EF">
      <w:pPr>
        <w:keepNext w:val="0"/>
        <w:keepLines w:val="0"/>
        <w:pageBreakBefore w:val="0"/>
        <w:widowControl/>
        <w:kinsoku/>
        <w:wordWrap/>
        <w:overflowPunct/>
        <w:topLinePunct w:val="0"/>
        <w:autoSpaceDE/>
        <w:autoSpaceDN/>
        <w:bidi w:val="0"/>
        <w:adjustRightInd/>
        <w:snapToGrid/>
        <w:spacing w:line="360" w:lineRule="auto"/>
        <w:ind w:left="480" w:hanging="420" w:hangingChars="200"/>
        <w:jc w:val="left"/>
        <w:textAlignment w:val="auto"/>
        <w:outlineLvl w:val="9"/>
        <w:rPr>
          <w:rFonts w:hint="eastAsia" w:ascii="宋体" w:hAnsi="宋体"/>
          <w:sz w:val="21"/>
          <w:szCs w:val="21"/>
          <w:highlight w:val="none"/>
        </w:rPr>
      </w:pPr>
      <w:r>
        <w:rPr>
          <w:rFonts w:hint="eastAsia" w:ascii="宋体" w:hAnsi="宋体"/>
          <w:sz w:val="21"/>
          <w:szCs w:val="21"/>
          <w:highlight w:val="none"/>
        </w:rPr>
        <w:t>联系人及电话：</w:t>
      </w:r>
    </w:p>
    <w:p w14:paraId="59C7F87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bCs/>
          <w:color w:val="000000" w:themeColor="text1"/>
          <w:sz w:val="21"/>
          <w:szCs w:val="21"/>
          <w:highlight w:val="none"/>
          <w:lang w:val="zh-CN"/>
          <w14:textFill>
            <w14:solidFill>
              <w14:schemeClr w14:val="tx1"/>
            </w14:solidFill>
          </w14:textFill>
        </w:rPr>
      </w:pPr>
      <w:r>
        <w:rPr>
          <w:rFonts w:hint="eastAsia" w:ascii="宋体" w:hAnsi="宋体"/>
          <w:sz w:val="21"/>
          <w:szCs w:val="21"/>
          <w:highlight w:val="none"/>
        </w:rPr>
        <w:t>合同签订日期：      年     月    日</w:t>
      </w:r>
    </w:p>
    <w:p w14:paraId="1E0DE674">
      <w:pPr>
        <w:pStyle w:val="2"/>
        <w:rPr>
          <w:rFonts w:ascii="宋体" w:hAnsi="宋体" w:cs="宋体"/>
          <w:color w:val="000000" w:themeColor="text1"/>
          <w:sz w:val="24"/>
          <w:szCs w:val="24"/>
          <w:highlight w:val="none"/>
          <w:lang w:val="zh-CN"/>
          <w14:textFill>
            <w14:solidFill>
              <w14:schemeClr w14:val="tx1"/>
            </w14:solidFill>
          </w14:textFill>
        </w:rPr>
      </w:pPr>
    </w:p>
    <w:p w14:paraId="62FA73C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9C5F88">
      <w:pPr>
        <w:pStyle w:val="3"/>
        <w:rPr>
          <w:rFonts w:ascii="宋体" w:hAnsi="宋体" w:eastAsia="宋体" w:cs="宋体"/>
          <w:b/>
          <w:bCs/>
          <w:color w:val="000000" w:themeColor="text1"/>
          <w:sz w:val="32"/>
          <w:szCs w:val="32"/>
          <w:highlight w:val="none"/>
          <w:lang w:val="zh-CN"/>
          <w14:textFill>
            <w14:solidFill>
              <w14:schemeClr w14:val="tx1"/>
            </w14:solidFill>
          </w14:textFill>
        </w:rPr>
      </w:pPr>
      <w:bookmarkStart w:id="65" w:name="_Toc25337"/>
      <w:bookmarkStart w:id="66" w:name="_Toc24193"/>
      <w:r>
        <w:rPr>
          <w:rFonts w:hint="eastAsia" w:ascii="宋体" w:hAnsi="宋体" w:eastAsia="宋体" w:cs="宋体"/>
          <w:b/>
          <w:bCs/>
          <w:color w:val="000000" w:themeColor="text1"/>
          <w:sz w:val="32"/>
          <w:szCs w:val="32"/>
          <w:highlight w:val="none"/>
          <w:lang w:val="zh-CN"/>
          <w14:textFill>
            <w14:solidFill>
              <w14:schemeClr w14:val="tx1"/>
            </w14:solidFill>
          </w14:textFill>
        </w:rPr>
        <w:t>第</w:t>
      </w:r>
      <w:r>
        <w:rPr>
          <w:rFonts w:hint="eastAsia" w:ascii="宋体" w:hAnsi="宋体" w:eastAsia="宋体" w:cs="宋体"/>
          <w:b/>
          <w:bCs/>
          <w:color w:val="000000" w:themeColor="text1"/>
          <w:sz w:val="32"/>
          <w:szCs w:val="32"/>
          <w:highlight w:val="none"/>
          <w14:textFill>
            <w14:solidFill>
              <w14:schemeClr w14:val="tx1"/>
            </w14:solidFill>
          </w14:textFill>
        </w:rPr>
        <w:t>六章</w:t>
      </w:r>
      <w:r>
        <w:rPr>
          <w:rFonts w:hint="eastAsia" w:ascii="宋体" w:hAnsi="宋体" w:eastAsia="宋体" w:cs="宋体"/>
          <w:b/>
          <w:bCs/>
          <w:color w:val="000000" w:themeColor="text1"/>
          <w:sz w:val="32"/>
          <w:szCs w:val="32"/>
          <w:highlight w:val="none"/>
          <w:lang w:val="zh-CN"/>
          <w14:textFill>
            <w14:solidFill>
              <w14:schemeClr w14:val="tx1"/>
            </w14:solidFill>
          </w14:textFill>
        </w:rPr>
        <w:t xml:space="preserve"> 竞争性磋商响应文件格式</w:t>
      </w:r>
      <w:bookmarkEnd w:id="61"/>
      <w:bookmarkEnd w:id="62"/>
      <w:bookmarkEnd w:id="65"/>
      <w:bookmarkEnd w:id="66"/>
    </w:p>
    <w:p w14:paraId="6B821556">
      <w:pPr>
        <w:autoSpaceDE w:val="0"/>
        <w:autoSpaceDN w:val="0"/>
        <w:adjustRightInd w:val="0"/>
        <w:snapToGrid w:val="0"/>
        <w:spacing w:line="360" w:lineRule="auto"/>
        <w:jc w:val="right"/>
        <w:rPr>
          <w:rFonts w:ascii="宋体" w:hAnsi="宋体" w:cs="宋体"/>
          <w:b/>
          <w:bCs/>
          <w:color w:val="000000" w:themeColor="text1"/>
          <w:sz w:val="32"/>
          <w:szCs w:val="32"/>
          <w:highlight w:val="none"/>
          <w:lang w:val="zh-CN"/>
          <w14:textFill>
            <w14:solidFill>
              <w14:schemeClr w14:val="tx1"/>
            </w14:solidFill>
          </w14:textFill>
        </w:rPr>
      </w:pPr>
    </w:p>
    <w:p w14:paraId="07F98891">
      <w:pPr>
        <w:autoSpaceDE w:val="0"/>
        <w:autoSpaceDN w:val="0"/>
        <w:adjustRightInd w:val="0"/>
        <w:snapToGrid w:val="0"/>
        <w:spacing w:line="360" w:lineRule="auto"/>
        <w:jc w:val="right"/>
        <w:rPr>
          <w:rFonts w:ascii="宋体" w:hAnsi="宋体" w:cs="宋体"/>
          <w:b/>
          <w:bCs/>
          <w:color w:val="000000" w:themeColor="text1"/>
          <w:sz w:val="32"/>
          <w:szCs w:val="32"/>
          <w:highlight w:val="none"/>
          <w:lang w:val="zh-CN"/>
          <w14:textFill>
            <w14:solidFill>
              <w14:schemeClr w14:val="tx1"/>
            </w14:solidFill>
          </w14:textFill>
        </w:rPr>
      </w:pPr>
      <w:bookmarkStart w:id="67" w:name="_Toc20183"/>
      <w:r>
        <w:rPr>
          <w:rFonts w:hint="eastAsia" w:ascii="宋体" w:hAnsi="宋体" w:cs="宋体"/>
          <w:b/>
          <w:bCs/>
          <w:color w:val="000000" w:themeColor="text1"/>
          <w:sz w:val="32"/>
          <w:szCs w:val="32"/>
          <w:highlight w:val="none"/>
          <w:lang w:val="zh-CN"/>
          <w14:textFill>
            <w14:solidFill>
              <w14:schemeClr w14:val="tx1"/>
            </w14:solidFill>
          </w14:textFill>
        </w:rPr>
        <w:t>正本/副本</w:t>
      </w:r>
      <w:bookmarkEnd w:id="67"/>
    </w:p>
    <w:p w14:paraId="5EBD2CBB">
      <w:pPr>
        <w:autoSpaceDE w:val="0"/>
        <w:autoSpaceDN w:val="0"/>
        <w:adjustRightInd w:val="0"/>
        <w:snapToGrid w:val="0"/>
        <w:spacing w:line="360" w:lineRule="auto"/>
        <w:jc w:val="left"/>
        <w:rPr>
          <w:rFonts w:ascii="宋体" w:hAnsi="宋体" w:cs="宋体"/>
          <w:b/>
          <w:bCs/>
          <w:color w:val="000000" w:themeColor="text1"/>
          <w:sz w:val="32"/>
          <w:szCs w:val="32"/>
          <w:highlight w:val="none"/>
          <w:lang w:val="zh-CN"/>
          <w14:textFill>
            <w14:solidFill>
              <w14:schemeClr w14:val="tx1"/>
            </w14:solidFill>
          </w14:textFill>
        </w:rPr>
      </w:pPr>
    </w:p>
    <w:p w14:paraId="1A1D7476">
      <w:pPr>
        <w:autoSpaceDE w:val="0"/>
        <w:autoSpaceDN w:val="0"/>
        <w:adjustRightInd w:val="0"/>
        <w:snapToGrid w:val="0"/>
        <w:spacing w:line="360" w:lineRule="auto"/>
        <w:jc w:val="left"/>
        <w:rPr>
          <w:rFonts w:ascii="宋体" w:hAnsi="宋体" w:cs="宋体"/>
          <w:b/>
          <w:bCs/>
          <w:color w:val="000000" w:themeColor="text1"/>
          <w:sz w:val="32"/>
          <w:szCs w:val="32"/>
          <w:highlight w:val="none"/>
          <w:lang w:val="zh-CN"/>
          <w14:textFill>
            <w14:solidFill>
              <w14:schemeClr w14:val="tx1"/>
            </w14:solidFill>
          </w14:textFill>
        </w:rPr>
      </w:pPr>
      <w:bookmarkStart w:id="68" w:name="_Toc8495"/>
      <w:r>
        <w:rPr>
          <w:rFonts w:hint="eastAsia" w:ascii="宋体" w:hAnsi="宋体" w:cs="宋体"/>
          <w:b/>
          <w:bCs/>
          <w:color w:val="000000" w:themeColor="text1"/>
          <w:sz w:val="32"/>
          <w:szCs w:val="32"/>
          <w:highlight w:val="none"/>
          <w:lang w:val="zh-CN"/>
          <w14:textFill>
            <w14:solidFill>
              <w14:schemeClr w14:val="tx1"/>
            </w14:solidFill>
          </w14:textFill>
        </w:rPr>
        <w:t>政府采购项目</w:t>
      </w:r>
      <w:bookmarkEnd w:id="68"/>
    </w:p>
    <w:p w14:paraId="68820BB7">
      <w:pPr>
        <w:pStyle w:val="13"/>
        <w:widowControl/>
        <w:spacing w:line="450" w:lineRule="atLeast"/>
        <w:rPr>
          <w:rFonts w:hint="eastAsia" w:ascii="宋体" w:hAnsi="宋体" w:eastAsia="宋体" w:cs="宋体"/>
          <w:b/>
          <w:bCs/>
          <w:color w:val="000000" w:themeColor="text1"/>
          <w:sz w:val="30"/>
          <w:szCs w:val="30"/>
          <w:highlight w:val="none"/>
          <w:lang w:eastAsia="zh-CN"/>
          <w14:textFill>
            <w14:solidFill>
              <w14:schemeClr w14:val="tx1"/>
            </w14:solidFill>
          </w14:textFill>
        </w:rPr>
      </w:pPr>
      <w:bookmarkStart w:id="69" w:name="_Toc15040"/>
      <w:r>
        <w:rPr>
          <w:rFonts w:hint="eastAsia" w:ascii="宋体" w:hAnsi="宋体" w:cs="宋体"/>
          <w:b/>
          <w:bCs/>
          <w:color w:val="000000" w:themeColor="text1"/>
          <w:sz w:val="32"/>
          <w:szCs w:val="32"/>
          <w:highlight w:val="none"/>
          <w:lang w:val="zh-CN"/>
          <w14:textFill>
            <w14:solidFill>
              <w14:schemeClr w14:val="tx1"/>
            </w14:solidFill>
          </w14:textFill>
        </w:rPr>
        <w:t>采购项目编号：</w:t>
      </w:r>
      <w:bookmarkEnd w:id="69"/>
      <w:r>
        <w:rPr>
          <w:rFonts w:hint="eastAsia" w:ascii="宋体" w:hAnsi="宋体" w:cs="宋体"/>
          <w:b/>
          <w:bCs/>
          <w:color w:val="000000" w:themeColor="text1"/>
          <w:sz w:val="30"/>
          <w:szCs w:val="30"/>
          <w:highlight w:val="none"/>
          <w:lang w:eastAsia="zh-CN"/>
          <w14:textFill>
            <w14:solidFill>
              <w14:schemeClr w14:val="tx1"/>
            </w14:solidFill>
          </w14:textFill>
        </w:rPr>
        <w:t>ZC2025-FW-185</w:t>
      </w:r>
    </w:p>
    <w:p w14:paraId="62A60FC4">
      <w:pPr>
        <w:pStyle w:val="13"/>
        <w:widowControl/>
        <w:spacing w:line="450" w:lineRule="atLeast"/>
        <w:rPr>
          <w:rFonts w:ascii="宋体" w:hAnsi="宋体" w:cs="宋体"/>
          <w:b/>
          <w:bCs/>
          <w:color w:val="000000" w:themeColor="text1"/>
          <w:sz w:val="30"/>
          <w:szCs w:val="30"/>
          <w:highlight w:val="none"/>
          <w14:textFill>
            <w14:solidFill>
              <w14:schemeClr w14:val="tx1"/>
            </w14:solidFill>
          </w14:textFill>
        </w:rPr>
      </w:pPr>
    </w:p>
    <w:p w14:paraId="74DFA6AD">
      <w:pPr>
        <w:tabs>
          <w:tab w:val="left" w:pos="5670"/>
        </w:tabs>
        <w:autoSpaceDE w:val="0"/>
        <w:autoSpaceDN w:val="0"/>
        <w:adjustRightInd w:val="0"/>
        <w:snapToGrid w:val="0"/>
        <w:spacing w:line="360" w:lineRule="auto"/>
        <w:jc w:val="center"/>
        <w:rPr>
          <w:rFonts w:ascii="宋体" w:hAnsi="宋体" w:cs="宋体"/>
          <w:color w:val="000000" w:themeColor="text1"/>
          <w:sz w:val="19"/>
          <w:szCs w:val="19"/>
          <w:highlight w:val="none"/>
          <w14:textFill>
            <w14:solidFill>
              <w14:schemeClr w14:val="tx1"/>
            </w14:solidFill>
          </w14:textFill>
        </w:rPr>
      </w:pPr>
    </w:p>
    <w:p w14:paraId="62F97F47">
      <w:pPr>
        <w:tabs>
          <w:tab w:val="left" w:pos="5670"/>
        </w:tabs>
        <w:autoSpaceDE w:val="0"/>
        <w:autoSpaceDN w:val="0"/>
        <w:adjustRightInd w:val="0"/>
        <w:snapToGrid w:val="0"/>
        <w:spacing w:line="360" w:lineRule="auto"/>
        <w:jc w:val="center"/>
        <w:rPr>
          <w:rFonts w:ascii="宋体" w:hAnsi="宋体" w:cs="宋体"/>
          <w:color w:val="000000" w:themeColor="text1"/>
          <w:sz w:val="19"/>
          <w:szCs w:val="19"/>
          <w:highlight w:val="none"/>
          <w14:textFill>
            <w14:solidFill>
              <w14:schemeClr w14:val="tx1"/>
            </w14:solidFill>
          </w14:textFill>
        </w:rPr>
      </w:pPr>
    </w:p>
    <w:p w14:paraId="4E4085BB">
      <w:pPr>
        <w:tabs>
          <w:tab w:val="left" w:pos="5670"/>
        </w:tabs>
        <w:autoSpaceDE w:val="0"/>
        <w:autoSpaceDN w:val="0"/>
        <w:adjustRightInd w:val="0"/>
        <w:snapToGrid w:val="0"/>
        <w:spacing w:line="360" w:lineRule="auto"/>
        <w:jc w:val="center"/>
        <w:rPr>
          <w:rFonts w:hint="eastAsia" w:ascii="宋体" w:hAnsi="宋体" w:eastAsia="宋体" w:cs="宋体"/>
          <w:b/>
          <w:bCs/>
          <w:color w:val="000000" w:themeColor="text1"/>
          <w:sz w:val="36"/>
          <w:szCs w:val="36"/>
          <w:highlight w:val="none"/>
          <w:u w:val="singl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城南办事大厅2025年度消防系统维护项目</w:t>
      </w:r>
    </w:p>
    <w:p w14:paraId="08B1A4C0">
      <w:pPr>
        <w:tabs>
          <w:tab w:val="left" w:pos="5670"/>
        </w:tabs>
        <w:autoSpaceDE w:val="0"/>
        <w:autoSpaceDN w:val="0"/>
        <w:adjustRightInd w:val="0"/>
        <w:snapToGrid w:val="0"/>
        <w:spacing w:line="360" w:lineRule="auto"/>
        <w:ind w:firstLine="2080" w:firstLineChars="400"/>
        <w:rPr>
          <w:rFonts w:ascii="宋体" w:hAnsi="宋体" w:cs="宋体"/>
          <w:b/>
          <w:bCs/>
          <w:color w:val="000000" w:themeColor="text1"/>
          <w:sz w:val="52"/>
          <w:szCs w:val="52"/>
          <w:highlight w:val="none"/>
          <w:lang w:val="zh-CN"/>
          <w14:textFill>
            <w14:solidFill>
              <w14:schemeClr w14:val="tx1"/>
            </w14:solidFill>
          </w14:textFill>
        </w:rPr>
      </w:pPr>
    </w:p>
    <w:p w14:paraId="6C6C19E6">
      <w:pPr>
        <w:tabs>
          <w:tab w:val="left" w:pos="5670"/>
        </w:tabs>
        <w:autoSpaceDE w:val="0"/>
        <w:autoSpaceDN w:val="0"/>
        <w:adjustRightInd w:val="0"/>
        <w:snapToGrid w:val="0"/>
        <w:spacing w:line="360" w:lineRule="auto"/>
        <w:ind w:firstLine="2080" w:firstLineChars="400"/>
        <w:rPr>
          <w:rFonts w:ascii="宋体" w:hAnsi="宋体" w:cs="宋体"/>
          <w:b/>
          <w:bCs/>
          <w:color w:val="000000" w:themeColor="text1"/>
          <w:sz w:val="52"/>
          <w:szCs w:val="52"/>
          <w:highlight w:val="none"/>
          <w:lang w:val="zh-CN"/>
          <w14:textFill>
            <w14:solidFill>
              <w14:schemeClr w14:val="tx1"/>
            </w14:solidFill>
          </w14:textFill>
        </w:rPr>
      </w:pPr>
      <w:r>
        <w:rPr>
          <w:rFonts w:hint="eastAsia" w:ascii="宋体" w:hAnsi="宋体" w:cs="宋体"/>
          <w:b/>
          <w:bCs/>
          <w:color w:val="000000" w:themeColor="text1"/>
          <w:sz w:val="52"/>
          <w:szCs w:val="52"/>
          <w:highlight w:val="none"/>
          <w:lang w:val="zh-CN"/>
          <w14:textFill>
            <w14:solidFill>
              <w14:schemeClr w14:val="tx1"/>
            </w14:solidFill>
          </w14:textFill>
        </w:rPr>
        <w:t>竞争性磋商响应文件</w:t>
      </w:r>
    </w:p>
    <w:p w14:paraId="61036199">
      <w:pPr>
        <w:tabs>
          <w:tab w:val="left" w:pos="5670"/>
        </w:tabs>
        <w:autoSpaceDE w:val="0"/>
        <w:autoSpaceDN w:val="0"/>
        <w:adjustRightInd w:val="0"/>
        <w:snapToGrid w:val="0"/>
        <w:spacing w:line="360" w:lineRule="auto"/>
        <w:jc w:val="center"/>
        <w:rPr>
          <w:rFonts w:ascii="宋体" w:hAnsi="宋体" w:cs="宋体"/>
          <w:b/>
          <w:bCs/>
          <w:color w:val="000000" w:themeColor="text1"/>
          <w:sz w:val="52"/>
          <w:szCs w:val="52"/>
          <w:highlight w:val="none"/>
          <w:lang w:val="zh-CN"/>
          <w14:textFill>
            <w14:solidFill>
              <w14:schemeClr w14:val="tx1"/>
            </w14:solidFill>
          </w14:textFill>
        </w:rPr>
      </w:pPr>
    </w:p>
    <w:p w14:paraId="1A4C2A51">
      <w:pPr>
        <w:spacing w:line="360" w:lineRule="auto"/>
        <w:rPr>
          <w:rFonts w:ascii="宋体" w:hAnsi="宋体" w:cs="宋体"/>
          <w:b/>
          <w:color w:val="000000" w:themeColor="text1"/>
          <w:sz w:val="28"/>
          <w:szCs w:val="28"/>
          <w:highlight w:val="none"/>
          <w14:textFill>
            <w14:solidFill>
              <w14:schemeClr w14:val="tx1"/>
            </w14:solidFill>
          </w14:textFill>
        </w:rPr>
      </w:pPr>
    </w:p>
    <w:p w14:paraId="3EDF1B79">
      <w:pPr>
        <w:spacing w:line="360" w:lineRule="auto"/>
        <w:ind w:firstLine="840" w:firstLineChars="300"/>
        <w:rPr>
          <w:rFonts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供    应     商：</w:t>
      </w:r>
      <w:r>
        <w:rPr>
          <w:rFonts w:hint="eastAsia" w:ascii="宋体" w:hAnsi="宋体" w:cs="宋体"/>
          <w:b/>
          <w:color w:val="000000" w:themeColor="text1"/>
          <w:sz w:val="28"/>
          <w:szCs w:val="28"/>
          <w:highlight w:val="none"/>
          <w:u w:val="single"/>
          <w14:textFill>
            <w14:solidFill>
              <w14:schemeClr w14:val="tx1"/>
            </w14:solidFill>
          </w14:textFill>
        </w:rPr>
        <w:t xml:space="preserve">                （加盖单位章）</w:t>
      </w:r>
    </w:p>
    <w:p w14:paraId="4CB4E67A">
      <w:pPr>
        <w:spacing w:line="360" w:lineRule="auto"/>
        <w:ind w:firstLine="840" w:firstLineChars="300"/>
        <w:rPr>
          <w:rFonts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法定代表人或其授权委托代理人：</w:t>
      </w:r>
      <w:r>
        <w:rPr>
          <w:rFonts w:hint="eastAsia" w:ascii="宋体" w:hAnsi="宋体" w:cs="宋体"/>
          <w:b/>
          <w:color w:val="000000" w:themeColor="text1"/>
          <w:sz w:val="28"/>
          <w:szCs w:val="28"/>
          <w:highlight w:val="none"/>
          <w:u w:val="single"/>
          <w14:textFill>
            <w14:solidFill>
              <w14:schemeClr w14:val="tx1"/>
            </w14:solidFill>
          </w14:textFill>
        </w:rPr>
        <w:t xml:space="preserve">    （签字或盖章）</w:t>
      </w:r>
    </w:p>
    <w:p w14:paraId="61ED3E8F">
      <w:pPr>
        <w:spacing w:line="360" w:lineRule="auto"/>
        <w:ind w:firstLine="84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           期：</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年</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月</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br w:type="page"/>
      </w:r>
    </w:p>
    <w:p w14:paraId="6F6A1BEF">
      <w:pPr>
        <w:pStyle w:val="7"/>
        <w:jc w:val="center"/>
        <w:rPr>
          <w:rFonts w:ascii="宋体" w:hAnsi="宋体" w:cs="宋体"/>
          <w:b/>
          <w:bCs/>
          <w:color w:val="000000" w:themeColor="text1"/>
          <w:sz w:val="42"/>
          <w:szCs w:val="42"/>
          <w:highlight w:val="none"/>
          <w14:textFill>
            <w14:solidFill>
              <w14:schemeClr w14:val="tx1"/>
            </w14:solidFill>
          </w14:textFill>
        </w:rPr>
      </w:pPr>
      <w:bookmarkStart w:id="70" w:name="_Toc10679"/>
      <w:r>
        <w:rPr>
          <w:rFonts w:hint="eastAsia" w:ascii="宋体" w:hAnsi="宋体" w:cs="宋体"/>
          <w:b/>
          <w:bCs/>
          <w:color w:val="000000" w:themeColor="text1"/>
          <w:sz w:val="42"/>
          <w:szCs w:val="42"/>
          <w:highlight w:val="none"/>
          <w:lang w:val="zh-CN"/>
          <w14:textFill>
            <w14:solidFill>
              <w14:schemeClr w14:val="tx1"/>
            </w14:solidFill>
          </w14:textFill>
        </w:rPr>
        <w:t>目录</w:t>
      </w:r>
      <w:bookmarkEnd w:id="70"/>
    </w:p>
    <w:p w14:paraId="5DEE2553">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p>
    <w:p w14:paraId="311D5A77">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一、磋商响应函</w:t>
      </w:r>
    </w:p>
    <w:bookmarkEnd w:id="25"/>
    <w:p w14:paraId="106B5D5A">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 xml:space="preserve">二、法定代表人（单位负责人）身份证明或授权委托书          </w:t>
      </w:r>
    </w:p>
    <w:p w14:paraId="2628DD62">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三、商务和技术偏差表</w:t>
      </w:r>
    </w:p>
    <w:p w14:paraId="7032EE24">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四、资格审查资料</w:t>
      </w:r>
    </w:p>
    <w:p w14:paraId="6ADDC196">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五、近年完成的类似项目情况表</w:t>
      </w:r>
    </w:p>
    <w:p w14:paraId="23C3D725">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六、服务方案</w:t>
      </w:r>
    </w:p>
    <w:p w14:paraId="498B89AB">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七、供应商认为需要提供的其他资料</w:t>
      </w:r>
    </w:p>
    <w:p w14:paraId="01EE7E7A">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p>
    <w:p w14:paraId="0C714112">
      <w:pPr>
        <w:autoSpaceDE w:val="0"/>
        <w:autoSpaceDN w:val="0"/>
        <w:adjustRightInd w:val="0"/>
        <w:spacing w:line="360" w:lineRule="auto"/>
        <w:rPr>
          <w:rFonts w:ascii="宋体" w:hAnsi="宋体" w:cs="宋体"/>
          <w:color w:val="000000" w:themeColor="text1"/>
          <w:sz w:val="30"/>
          <w:szCs w:val="30"/>
          <w:highlight w:val="none"/>
          <w14:textFill>
            <w14:solidFill>
              <w14:schemeClr w14:val="tx1"/>
            </w14:solidFill>
          </w14:textFill>
        </w:rPr>
      </w:pPr>
    </w:p>
    <w:p w14:paraId="7B9CEC1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2E2300E">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themeColor="text1"/>
          <w:sz w:val="32"/>
          <w:szCs w:val="32"/>
          <w:highlight w:val="none"/>
          <w14:textFill>
            <w14:solidFill>
              <w14:schemeClr w14:val="tx1"/>
            </w14:solidFill>
          </w14:textFill>
        </w:rPr>
      </w:pPr>
      <w:bookmarkStart w:id="71" w:name="_Toc12763"/>
      <w:bookmarkStart w:id="72" w:name="_Toc27680"/>
      <w:bookmarkStart w:id="73" w:name="_Toc493"/>
      <w:bookmarkStart w:id="74" w:name="_Toc520468911"/>
      <w:bookmarkStart w:id="75" w:name="_Toc15486"/>
      <w:bookmarkStart w:id="76" w:name="_Toc22533"/>
      <w:r>
        <w:rPr>
          <w:rFonts w:hint="eastAsia" w:ascii="宋体" w:hAnsi="宋体" w:eastAsia="宋体" w:cs="宋体"/>
          <w:b/>
          <w:color w:val="000000" w:themeColor="text1"/>
          <w:sz w:val="32"/>
          <w:szCs w:val="32"/>
          <w:highlight w:val="none"/>
          <w:lang w:val="zh-CN"/>
          <w14:textFill>
            <w14:solidFill>
              <w14:schemeClr w14:val="tx1"/>
            </w14:solidFill>
          </w14:textFill>
        </w:rPr>
        <w:t>一、</w:t>
      </w:r>
      <w:r>
        <w:rPr>
          <w:rFonts w:hint="eastAsia" w:ascii="宋体" w:hAnsi="宋体" w:eastAsia="宋体" w:cs="宋体"/>
          <w:b/>
          <w:color w:val="000000" w:themeColor="text1"/>
          <w:sz w:val="32"/>
          <w:szCs w:val="32"/>
          <w:highlight w:val="none"/>
          <w14:textFill>
            <w14:solidFill>
              <w14:schemeClr w14:val="tx1"/>
            </w14:solidFill>
          </w14:textFill>
        </w:rPr>
        <w:t>磋商</w:t>
      </w:r>
      <w:r>
        <w:rPr>
          <w:rFonts w:hint="eastAsia" w:ascii="宋体" w:hAnsi="宋体" w:eastAsia="宋体" w:cs="宋体"/>
          <w:b/>
          <w:color w:val="000000" w:themeColor="text1"/>
          <w:sz w:val="32"/>
          <w:szCs w:val="32"/>
          <w:highlight w:val="none"/>
          <w:lang w:val="zh-CN"/>
          <w14:textFill>
            <w14:solidFill>
              <w14:schemeClr w14:val="tx1"/>
            </w14:solidFill>
          </w14:textFill>
        </w:rPr>
        <w:t>响应函</w:t>
      </w:r>
      <w:bookmarkEnd w:id="71"/>
      <w:bookmarkEnd w:id="72"/>
      <w:bookmarkEnd w:id="73"/>
      <w:bookmarkEnd w:id="74"/>
      <w:bookmarkEnd w:id="75"/>
      <w:bookmarkEnd w:id="76"/>
    </w:p>
    <w:p w14:paraId="6E4A14C0">
      <w:pPr>
        <w:spacing w:line="360" w:lineRule="auto"/>
        <w:rPr>
          <w:rFonts w:ascii="宋体" w:hAnsi="宋体" w:cs="宋体"/>
          <w:b/>
          <w:color w:val="000000" w:themeColor="text1"/>
          <w:szCs w:val="21"/>
          <w:highlight w:val="none"/>
          <w:u w:val="single"/>
          <w14:textFill>
            <w14:solidFill>
              <w14:schemeClr w14:val="tx1"/>
            </w14:solidFill>
          </w14:textFill>
        </w:rPr>
      </w:pPr>
      <w:bookmarkStart w:id="77" w:name="_Toc232673691"/>
      <w:bookmarkStart w:id="78" w:name="_Toc31961"/>
      <w:bookmarkStart w:id="79" w:name="_Toc520468912"/>
      <w:bookmarkStart w:id="80" w:name="_Toc24275"/>
      <w:bookmarkStart w:id="81" w:name="_Toc29160"/>
      <w:bookmarkStart w:id="82" w:name="_Toc11309"/>
      <w:bookmarkStart w:id="83" w:name="_Toc27843"/>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（采购人名称）</w:t>
      </w:r>
    </w:p>
    <w:p w14:paraId="62D70F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1．我方已仔细研究了</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竞争性磋商文件的全部内容，我方针对本项目第一次响应总报价大写：</w:t>
      </w:r>
      <w:r>
        <w:rPr>
          <w:rFonts w:hint="eastAsia" w:ascii="宋体" w:hAnsi="宋体" w:cs="宋体"/>
          <w:color w:val="000000" w:themeColor="text1"/>
          <w:szCs w:val="21"/>
          <w:highlight w:val="none"/>
          <w:u w:val="single"/>
          <w14:textFill>
            <w14:solidFill>
              <w14:schemeClr w14:val="tx1"/>
            </w14:solidFill>
          </w14:textFill>
        </w:rPr>
        <w:t xml:space="preserve">      </w:t>
      </w:r>
      <w:bookmarkStart w:id="84" w:name="OLE_LINK106"/>
      <w:r>
        <w:rPr>
          <w:rFonts w:hint="eastAsia" w:ascii="宋体" w:hAnsi="宋体" w:cs="宋体"/>
          <w:color w:val="000000" w:themeColor="text1"/>
          <w:szCs w:val="21"/>
          <w:highlight w:val="none"/>
          <w14:textFill>
            <w14:solidFill>
              <w14:schemeClr w14:val="tx1"/>
            </w14:solidFill>
          </w14:textFill>
        </w:rPr>
        <w:t>（小写：¥</w:t>
      </w:r>
      <w:bookmarkEnd w:id="84"/>
      <w:r>
        <w:rPr>
          <w:rFonts w:hint="eastAsia" w:ascii="宋体" w:hAnsi="宋体" w:cs="宋体"/>
          <w:color w:val="000000" w:themeColor="text1"/>
          <w:szCs w:val="21"/>
          <w:highlight w:val="none"/>
          <w:u w:val="single"/>
          <w14:textFill>
            <w14:solidFill>
              <w14:schemeClr w14:val="tx1"/>
            </w14:solidFill>
          </w14:textFill>
        </w:rPr>
        <w:t xml:space="preserve">     </w:t>
      </w:r>
      <w:bookmarkStart w:id="85" w:name="OLE_LINK105"/>
      <w:r>
        <w:rPr>
          <w:rFonts w:hint="eastAsia" w:ascii="宋体" w:hAnsi="宋体" w:cs="宋体"/>
          <w:color w:val="000000" w:themeColor="text1"/>
          <w:szCs w:val="21"/>
          <w:highlight w:val="none"/>
          <w14:textFill>
            <w14:solidFill>
              <w14:schemeClr w14:val="tx1"/>
            </w14:solidFill>
          </w14:textFill>
        </w:rPr>
        <w:t>），</w:t>
      </w:r>
      <w:bookmarkEnd w:id="85"/>
      <w:r>
        <w:rPr>
          <w:rFonts w:hint="eastAsia" w:ascii="宋体" w:hAnsi="宋体" w:cs="宋体"/>
          <w:color w:val="000000" w:themeColor="text1"/>
          <w:szCs w:val="21"/>
          <w:highlight w:val="none"/>
          <w:lang w:val="zh-CN"/>
          <w14:textFill>
            <w14:solidFill>
              <w14:schemeClr w14:val="tx1"/>
            </w14:solidFill>
          </w14:textFill>
        </w:rPr>
        <w:t>维护期限</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bookmarkStart w:id="86" w:name="OLE_LINK102"/>
      <w:bookmarkStart w:id="87" w:name="OLE_LINK104"/>
      <w:r>
        <w:rPr>
          <w:rFonts w:hint="eastAsia" w:ascii="宋体" w:hAnsi="宋体" w:cs="宋体"/>
          <w:color w:val="000000" w:themeColor="text1"/>
          <w:szCs w:val="21"/>
          <w:highlight w:val="none"/>
          <w14:textFill>
            <w14:solidFill>
              <w14:schemeClr w14:val="tx1"/>
            </w14:solidFill>
          </w14:textFill>
        </w:rPr>
        <w:t>质量</w:t>
      </w:r>
      <w:bookmarkStart w:id="88" w:name="OLE_LINK103"/>
      <w:r>
        <w:rPr>
          <w:rFonts w:hint="eastAsia" w:ascii="宋体" w:hAnsi="宋体" w:cs="宋体"/>
          <w:color w:val="000000" w:themeColor="text1"/>
          <w:szCs w:val="21"/>
          <w:highlight w:val="none"/>
          <w14:textFill>
            <w14:solidFill>
              <w14:schemeClr w14:val="tx1"/>
            </w14:solidFill>
          </w14:textFill>
        </w:rPr>
        <w:t>标准</w:t>
      </w:r>
      <w:bookmarkEnd w:id="86"/>
      <w:bookmarkEnd w:id="88"/>
      <w:r>
        <w:rPr>
          <w:rFonts w:hint="eastAsia" w:ascii="宋体" w:hAnsi="宋体" w:cs="宋体"/>
          <w:color w:val="000000" w:themeColor="text1"/>
          <w:szCs w:val="21"/>
          <w:highlight w:val="none"/>
          <w14:textFill>
            <w14:solidFill>
              <w14:schemeClr w14:val="tx1"/>
            </w14:solidFill>
          </w14:textFill>
        </w:rPr>
        <w:t>：</w:t>
      </w:r>
      <w:bookmarkEnd w:id="87"/>
      <w:r>
        <w:rPr>
          <w:rFonts w:hint="eastAsia" w:ascii="宋体" w:hAnsi="宋体" w:cs="宋体"/>
          <w:color w:val="000000" w:themeColor="text1"/>
          <w:szCs w:val="21"/>
          <w:highlight w:val="none"/>
          <w:u w:val="single"/>
          <w14:textFill>
            <w14:solidFill>
              <w14:schemeClr w14:val="tx1"/>
            </w14:solidFill>
          </w14:textFill>
        </w:rPr>
        <w:t xml:space="preserve">           </w:t>
      </w:r>
      <w:bookmarkStart w:id="89" w:name="OLE_LINK101"/>
      <w:r>
        <w:rPr>
          <w:rFonts w:hint="eastAsia" w:ascii="宋体" w:hAnsi="宋体" w:cs="宋体"/>
          <w:color w:val="000000" w:themeColor="text1"/>
          <w:szCs w:val="21"/>
          <w:highlight w:val="none"/>
          <w14:textFill>
            <w14:solidFill>
              <w14:schemeClr w14:val="tx1"/>
            </w14:solidFill>
          </w14:textFill>
        </w:rPr>
        <w:t>，</w:t>
      </w:r>
      <w:bookmarkEnd w:id="89"/>
      <w:r>
        <w:rPr>
          <w:rFonts w:hint="eastAsia" w:ascii="宋体" w:hAnsi="宋体" w:cs="宋体"/>
          <w:color w:val="000000" w:themeColor="text1"/>
          <w:szCs w:val="21"/>
          <w:highlight w:val="none"/>
          <w14:textFill>
            <w14:solidFill>
              <w14:schemeClr w14:val="tx1"/>
            </w14:solidFill>
          </w14:textFill>
        </w:rPr>
        <w:t>服务地点是否响应竞争性磋商文件要求（</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否），我方承诺成交后按合同约定履行义务。</w:t>
      </w:r>
    </w:p>
    <w:p w14:paraId="703137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2．我方承诺除商务和技术偏差表列出的偏差外，我方响应竞争性磋商文件的全部要求。</w:t>
      </w:r>
    </w:p>
    <w:p w14:paraId="49E757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3．我方承诺在竞争性磋商文件规定的响应有效期内不撤销响应文件。</w:t>
      </w:r>
    </w:p>
    <w:p w14:paraId="1B34D7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4．如我方成交，我方承诺：</w:t>
      </w:r>
    </w:p>
    <w:p w14:paraId="0701BA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（1）在收到成交通知书后，在成交通知书规定的期限内与你方签订合同；</w:t>
      </w:r>
    </w:p>
    <w:p w14:paraId="4E256F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（2）在签订合同时不向你方提出附加条件；</w:t>
      </w:r>
    </w:p>
    <w:p w14:paraId="6DC406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（3）按照竞争性磋商文件要求提交履约保证金；</w:t>
      </w:r>
    </w:p>
    <w:p w14:paraId="6DF360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（4）在合同约定的期限内完成合同规定的全部义务。</w:t>
      </w:r>
    </w:p>
    <w:p w14:paraId="3C5828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5．我方在此声明，所递交的响应文件及有关资料内容完整、真实和准确，且不存在第二章“供应商须知”正文第 1.4.3 项规定的任何一种情形。</w:t>
      </w:r>
    </w:p>
    <w:p w14:paraId="695613F8">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90" w:name="_Hlk508375245"/>
      <w:r>
        <w:rPr>
          <w:rFonts w:hint="eastAsia" w:ascii="宋体" w:hAnsi="宋体" w:cs="宋体"/>
          <w:color w:val="000000" w:themeColor="text1"/>
          <w:szCs w:val="21"/>
          <w:highlight w:val="none"/>
          <w14:textFill>
            <w14:solidFill>
              <w14:schemeClr w14:val="tx1"/>
            </w14:solidFill>
          </w14:textFill>
        </w:rPr>
        <w:t>6．响应有效期为：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bookmarkEnd w:id="90"/>
    <w:p w14:paraId="091AD7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（其他补充说明）。</w:t>
      </w:r>
    </w:p>
    <w:p w14:paraId="4D9E2E9E">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供应商名称（单位公章）：</w:t>
      </w:r>
    </w:p>
    <w:p w14:paraId="58E9EC31">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法定代表人（单位负责人）或委托代理人（签字或盖章）：</w:t>
      </w:r>
    </w:p>
    <w:p w14:paraId="4013651B">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地  址：                            </w:t>
      </w:r>
    </w:p>
    <w:p w14:paraId="6CED94EC">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p>
    <w:p w14:paraId="7A86D7B4">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邮  编：                            </w:t>
      </w:r>
    </w:p>
    <w:p w14:paraId="12D9099E">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p>
    <w:p w14:paraId="163789EF">
      <w:pPr>
        <w:spacing w:line="360" w:lineRule="auto"/>
        <w:ind w:right="420" w:firstLine="4424" w:firstLineChars="2107"/>
        <w:rPr>
          <w:rFonts w:ascii="宋体" w:hAnsi="宋体" w:cs="宋体"/>
          <w:color w:val="000000" w:themeColor="text1"/>
          <w:szCs w:val="21"/>
          <w:highlight w:val="none"/>
          <w14:textFill>
            <w14:solidFill>
              <w14:schemeClr w14:val="tx1"/>
            </w14:solidFill>
          </w14:textFill>
        </w:rPr>
      </w:pPr>
    </w:p>
    <w:p w14:paraId="0534AB1E">
      <w:pPr>
        <w:spacing w:line="360" w:lineRule="auto"/>
        <w:ind w:right="420" w:firstLine="4424" w:firstLineChars="210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bookmarkEnd w:id="77"/>
    <w:p w14:paraId="593C0D1E">
      <w:pPr>
        <w:spacing w:line="360" w:lineRule="auto"/>
        <w:outlineLvl w:val="2"/>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highlight w:val="none"/>
          <w:lang w:val="zh-CN"/>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附件1：第一次磋商报价表</w:t>
      </w:r>
      <w:bookmarkEnd w:id="78"/>
      <w:bookmarkEnd w:id="79"/>
      <w:bookmarkEnd w:id="80"/>
      <w:bookmarkEnd w:id="81"/>
      <w:bookmarkEnd w:id="82"/>
      <w:bookmarkEnd w:id="83"/>
    </w:p>
    <w:p w14:paraId="4AB79100">
      <w:pPr>
        <w:adjustRightInd w:val="0"/>
        <w:snapToGrid w:val="0"/>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第一次磋商报价表</w:t>
      </w:r>
    </w:p>
    <w:tbl>
      <w:tblPr>
        <w:tblStyle w:val="15"/>
        <w:tblW w:w="4996" w:type="pct"/>
        <w:jc w:val="center"/>
        <w:tblLayout w:type="autofit"/>
        <w:tblCellMar>
          <w:top w:w="0" w:type="dxa"/>
          <w:left w:w="108" w:type="dxa"/>
          <w:bottom w:w="0" w:type="dxa"/>
          <w:right w:w="108" w:type="dxa"/>
        </w:tblCellMar>
      </w:tblPr>
      <w:tblGrid>
        <w:gridCol w:w="1974"/>
        <w:gridCol w:w="2385"/>
        <w:gridCol w:w="2001"/>
        <w:gridCol w:w="1370"/>
        <w:gridCol w:w="1550"/>
      </w:tblGrid>
      <w:tr w14:paraId="0B290915">
        <w:tblPrEx>
          <w:tblCellMar>
            <w:top w:w="0" w:type="dxa"/>
            <w:left w:w="108" w:type="dxa"/>
            <w:bottom w:w="0" w:type="dxa"/>
            <w:right w:w="108" w:type="dxa"/>
          </w:tblCellMar>
        </w:tblPrEx>
        <w:trPr>
          <w:trHeight w:val="739" w:hRule="atLeast"/>
          <w:jc w:val="center"/>
        </w:trPr>
        <w:tc>
          <w:tcPr>
            <w:tcW w:w="1064" w:type="pct"/>
            <w:tcBorders>
              <w:top w:val="single" w:color="auto" w:sz="6" w:space="0"/>
              <w:left w:val="single" w:color="auto" w:sz="6" w:space="0"/>
              <w:bottom w:val="single" w:color="auto" w:sz="6" w:space="0"/>
              <w:right w:val="single" w:color="auto" w:sz="6" w:space="0"/>
              <w:tl2br w:val="single" w:color="auto" w:sz="6" w:space="0"/>
            </w:tcBorders>
          </w:tcPr>
          <w:p w14:paraId="4E0CBFEF">
            <w:pPr>
              <w:autoSpaceDE w:val="0"/>
              <w:autoSpaceDN w:val="0"/>
              <w:adjustRightInd w:val="0"/>
              <w:snapToGrid w:val="0"/>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报价内容</w:t>
            </w:r>
          </w:p>
          <w:p w14:paraId="6754B692">
            <w:pPr>
              <w:autoSpaceDE w:val="0"/>
              <w:autoSpaceDN w:val="0"/>
              <w:adjustRightInd w:val="0"/>
              <w:snapToGrid w:val="0"/>
              <w:spacing w:line="360" w:lineRule="auto"/>
              <w:ind w:left="-1" w:hanging="419"/>
              <w:rPr>
                <w:rFonts w:ascii="宋体" w:hAnsi="宋体" w:cs="宋体"/>
                <w:color w:val="000000" w:themeColor="text1"/>
                <w:szCs w:val="21"/>
                <w:highlight w:val="none"/>
                <w14:textFill>
                  <w14:solidFill>
                    <w14:schemeClr w14:val="tx1"/>
                  </w14:solidFill>
                </w14:textFill>
              </w:rPr>
            </w:pPr>
          </w:p>
          <w:p w14:paraId="786367FD">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285" w:type="pct"/>
            <w:tcBorders>
              <w:top w:val="single" w:color="auto" w:sz="6" w:space="0"/>
              <w:left w:val="single" w:color="auto" w:sz="6" w:space="0"/>
              <w:bottom w:val="single" w:color="auto" w:sz="6" w:space="0"/>
              <w:right w:val="single" w:color="auto" w:sz="4" w:space="0"/>
            </w:tcBorders>
            <w:vAlign w:val="center"/>
          </w:tcPr>
          <w:p w14:paraId="26CB4001">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第一次磋商响应总报价（元）</w:t>
            </w:r>
          </w:p>
        </w:tc>
        <w:tc>
          <w:tcPr>
            <w:tcW w:w="1078" w:type="pct"/>
            <w:tcBorders>
              <w:top w:val="single" w:color="auto" w:sz="6" w:space="0"/>
              <w:left w:val="single" w:color="auto" w:sz="4" w:space="0"/>
              <w:bottom w:val="single" w:color="auto" w:sz="6" w:space="0"/>
              <w:right w:val="single" w:color="auto" w:sz="6" w:space="0"/>
            </w:tcBorders>
            <w:vAlign w:val="center"/>
          </w:tcPr>
          <w:p w14:paraId="6DCA4242">
            <w:pPr>
              <w:autoSpaceDE w:val="0"/>
              <w:autoSpaceDN w:val="0"/>
              <w:adjustRightInd w:val="0"/>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zh-CN" w:eastAsia="zh-CN"/>
                <w14:textFill>
                  <w14:solidFill>
                    <w14:schemeClr w14:val="tx1"/>
                  </w14:solidFill>
                </w14:textFill>
              </w:rPr>
              <w:t>维护期限</w:t>
            </w:r>
          </w:p>
        </w:tc>
        <w:tc>
          <w:tcPr>
            <w:tcW w:w="738" w:type="pct"/>
            <w:tcBorders>
              <w:top w:val="single" w:color="auto" w:sz="6" w:space="0"/>
              <w:left w:val="single" w:color="auto" w:sz="4" w:space="0"/>
              <w:bottom w:val="single" w:color="auto" w:sz="6" w:space="0"/>
              <w:right w:val="single" w:color="auto" w:sz="6" w:space="0"/>
            </w:tcBorders>
            <w:vAlign w:val="center"/>
          </w:tcPr>
          <w:p w14:paraId="6FCCEEF5">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项目负责人及注册号</w:t>
            </w:r>
          </w:p>
        </w:tc>
        <w:tc>
          <w:tcPr>
            <w:tcW w:w="832" w:type="pct"/>
            <w:tcBorders>
              <w:top w:val="single" w:color="auto" w:sz="6" w:space="0"/>
              <w:left w:val="single" w:color="auto" w:sz="4" w:space="0"/>
              <w:bottom w:val="single" w:color="auto" w:sz="6" w:space="0"/>
              <w:right w:val="single" w:color="auto" w:sz="6" w:space="0"/>
            </w:tcBorders>
            <w:vAlign w:val="center"/>
          </w:tcPr>
          <w:p w14:paraId="54704E29">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r>
      <w:tr w14:paraId="32B2ECD0">
        <w:tblPrEx>
          <w:tblCellMar>
            <w:top w:w="0" w:type="dxa"/>
            <w:left w:w="108" w:type="dxa"/>
            <w:bottom w:w="0" w:type="dxa"/>
            <w:right w:w="108" w:type="dxa"/>
          </w:tblCellMar>
        </w:tblPrEx>
        <w:trPr>
          <w:trHeight w:val="1750" w:hRule="atLeast"/>
          <w:jc w:val="center"/>
        </w:trPr>
        <w:tc>
          <w:tcPr>
            <w:tcW w:w="1064" w:type="pct"/>
            <w:tcBorders>
              <w:top w:val="single" w:color="auto" w:sz="6" w:space="0"/>
              <w:left w:val="single" w:color="auto" w:sz="6" w:space="0"/>
              <w:bottom w:val="single" w:color="auto" w:sz="6" w:space="0"/>
              <w:right w:val="single" w:color="auto" w:sz="6" w:space="0"/>
            </w:tcBorders>
            <w:vAlign w:val="center"/>
          </w:tcPr>
          <w:p w14:paraId="40866F85">
            <w:pPr>
              <w:pStyle w:val="14"/>
              <w:spacing w:line="360" w:lineRule="auto"/>
              <w:ind w:firstLine="0" w:firstLineChars="0"/>
              <w:jc w:val="center"/>
              <w:rPr>
                <w:rFonts w:ascii="宋体" w:hAnsi="宋体" w:cs="宋体"/>
                <w:bCs/>
                <w:color w:val="000000" w:themeColor="text1"/>
                <w:szCs w:val="21"/>
                <w:highlight w:val="none"/>
                <w14:textFill>
                  <w14:solidFill>
                    <w14:schemeClr w14:val="tx1"/>
                  </w14:solidFill>
                </w14:textFill>
              </w:rPr>
            </w:pPr>
          </w:p>
        </w:tc>
        <w:tc>
          <w:tcPr>
            <w:tcW w:w="1285" w:type="pct"/>
            <w:tcBorders>
              <w:top w:val="single" w:color="auto" w:sz="6" w:space="0"/>
              <w:left w:val="single" w:color="auto" w:sz="6" w:space="0"/>
              <w:bottom w:val="single" w:color="auto" w:sz="6" w:space="0"/>
              <w:right w:val="single" w:color="auto" w:sz="4" w:space="0"/>
            </w:tcBorders>
            <w:vAlign w:val="center"/>
          </w:tcPr>
          <w:p w14:paraId="30D8D25D">
            <w:pPr>
              <w:autoSpaceDE w:val="0"/>
              <w:autoSpaceDN w:val="0"/>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p>
          <w:p w14:paraId="177B45AA">
            <w:pPr>
              <w:pStyle w:val="2"/>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小写：</w:t>
            </w:r>
          </w:p>
        </w:tc>
        <w:tc>
          <w:tcPr>
            <w:tcW w:w="1078" w:type="pct"/>
            <w:tcBorders>
              <w:top w:val="single" w:color="auto" w:sz="6" w:space="0"/>
              <w:left w:val="single" w:color="auto" w:sz="4" w:space="0"/>
              <w:bottom w:val="single" w:color="auto" w:sz="6" w:space="0"/>
              <w:right w:val="single" w:color="auto" w:sz="6" w:space="0"/>
            </w:tcBorders>
            <w:vAlign w:val="center"/>
          </w:tcPr>
          <w:p w14:paraId="606FF140">
            <w:pPr>
              <w:autoSpaceDE w:val="0"/>
              <w:autoSpaceDN w:val="0"/>
              <w:adjustRightInd w:val="0"/>
              <w:snapToGrid w:val="0"/>
              <w:spacing w:line="360" w:lineRule="auto"/>
              <w:rPr>
                <w:color w:val="000000" w:themeColor="text1"/>
                <w:highlight w:val="none"/>
                <w14:textFill>
                  <w14:solidFill>
                    <w14:schemeClr w14:val="tx1"/>
                  </w14:solidFill>
                </w14:textFill>
              </w:rPr>
            </w:pPr>
          </w:p>
        </w:tc>
        <w:tc>
          <w:tcPr>
            <w:tcW w:w="738" w:type="pct"/>
            <w:tcBorders>
              <w:top w:val="single" w:color="auto" w:sz="6" w:space="0"/>
              <w:left w:val="single" w:color="auto" w:sz="4" w:space="0"/>
              <w:bottom w:val="single" w:color="auto" w:sz="6" w:space="0"/>
              <w:right w:val="single" w:color="auto" w:sz="6" w:space="0"/>
            </w:tcBorders>
            <w:vAlign w:val="center"/>
          </w:tcPr>
          <w:p w14:paraId="2ACEA6E2">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832" w:type="pct"/>
            <w:tcBorders>
              <w:top w:val="single" w:color="auto" w:sz="6" w:space="0"/>
              <w:left w:val="single" w:color="auto" w:sz="4" w:space="0"/>
              <w:bottom w:val="single" w:color="auto" w:sz="6" w:space="0"/>
              <w:right w:val="single" w:color="auto" w:sz="6" w:space="0"/>
            </w:tcBorders>
            <w:vAlign w:val="center"/>
          </w:tcPr>
          <w:p w14:paraId="45CF8818">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088F7752">
        <w:tblPrEx>
          <w:tblCellMar>
            <w:top w:w="0" w:type="dxa"/>
            <w:left w:w="108" w:type="dxa"/>
            <w:bottom w:w="0" w:type="dxa"/>
            <w:right w:w="108" w:type="dxa"/>
          </w:tblCellMar>
        </w:tblPrEx>
        <w:trPr>
          <w:trHeight w:val="769" w:hRule="atLeast"/>
          <w:jc w:val="center"/>
        </w:trPr>
        <w:tc>
          <w:tcPr>
            <w:tcW w:w="5000" w:type="pct"/>
            <w:gridSpan w:val="5"/>
            <w:tcBorders>
              <w:top w:val="single" w:color="auto" w:sz="6" w:space="0"/>
              <w:left w:val="single" w:color="auto" w:sz="6" w:space="0"/>
              <w:bottom w:val="single" w:color="auto" w:sz="6" w:space="0"/>
              <w:right w:val="single" w:color="auto" w:sz="4" w:space="0"/>
            </w:tcBorders>
            <w:vAlign w:val="center"/>
          </w:tcPr>
          <w:p w14:paraId="68FD28A6">
            <w:pPr>
              <w:autoSpaceDE w:val="0"/>
              <w:autoSpaceDN w:val="0"/>
              <w:adjustRightInd w:val="0"/>
              <w:snapToGrid w:val="0"/>
              <w:spacing w:line="360" w:lineRule="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注：本项目最高限价为</w:t>
            </w:r>
            <w:r>
              <w:rPr>
                <w:rFonts w:hint="eastAsia" w:ascii="宋体" w:hAnsi="宋体" w:cs="宋体"/>
                <w:b/>
                <w:bCs/>
                <w:color w:val="000000" w:themeColor="text1"/>
                <w:szCs w:val="21"/>
                <w:highlight w:val="none"/>
                <w:lang w:val="en-US" w:eastAsia="zh-CN"/>
                <w14:textFill>
                  <w14:solidFill>
                    <w14:schemeClr w14:val="tx1"/>
                  </w14:solidFill>
                </w14:textFill>
              </w:rPr>
              <w:t>人民币壹拾贰万元整（</w:t>
            </w:r>
            <w:r>
              <w:rPr>
                <w:rFonts w:hint="default" w:ascii="Arial" w:hAnsi="Arial" w:cs="Arial"/>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120000.00）</w:t>
            </w:r>
          </w:p>
        </w:tc>
      </w:tr>
    </w:tbl>
    <w:p w14:paraId="45A813F1">
      <w:pPr>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p>
    <w:p w14:paraId="61DC4DFB">
      <w:pPr>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本页所填写数据须与分项报价表总计金额一致，否则以分项报价表合计金额为准。</w:t>
      </w:r>
    </w:p>
    <w:p w14:paraId="18858AC0">
      <w:pPr>
        <w:spacing w:line="360" w:lineRule="auto"/>
        <w:jc w:val="right"/>
        <w:rPr>
          <w:rFonts w:ascii="宋体" w:hAnsi="宋体" w:cs="宋体"/>
          <w:color w:val="000000" w:themeColor="text1"/>
          <w:szCs w:val="21"/>
          <w:highlight w:val="none"/>
          <w14:textFill>
            <w14:solidFill>
              <w14:schemeClr w14:val="tx1"/>
            </w14:solidFill>
          </w14:textFill>
        </w:rPr>
      </w:pPr>
    </w:p>
    <w:p w14:paraId="2E11D015">
      <w:pPr>
        <w:spacing w:line="360" w:lineRule="auto"/>
        <w:jc w:val="cente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AD4263F">
      <w:pPr>
        <w:spacing w:line="360" w:lineRule="auto"/>
        <w:ind w:firstLine="2310" w:firstLineChars="11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4CB72FEC">
      <w:pPr>
        <w:spacing w:line="360" w:lineRule="auto"/>
        <w:ind w:firstLine="4200" w:firstLineChars="2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1D213F16">
      <w:pPr>
        <w:spacing w:line="360" w:lineRule="auto"/>
        <w:ind w:firstLine="5280" w:firstLineChars="2200"/>
        <w:rPr>
          <w:rFonts w:ascii="宋体" w:hAnsi="宋体" w:cs="宋体"/>
          <w:color w:val="000000" w:themeColor="text1"/>
          <w:sz w:val="24"/>
          <w:szCs w:val="24"/>
          <w:highlight w:val="none"/>
          <w14:textFill>
            <w14:solidFill>
              <w14:schemeClr w14:val="tx1"/>
            </w14:solidFill>
          </w14:textFill>
        </w:rPr>
      </w:pPr>
    </w:p>
    <w:p w14:paraId="71405713">
      <w:pP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042776A8">
      <w:pPr>
        <w:pStyle w:val="9"/>
        <w:jc w:val="center"/>
        <w:rPr>
          <w:rFonts w:hint="default" w:ascii="Times New Roman" w:hAnsi="Times New Roman" w:eastAsia="宋体" w:cs="Times New Roman"/>
          <w:b/>
          <w:bCs/>
          <w:kern w:val="2"/>
          <w:sz w:val="32"/>
          <w:szCs w:val="32"/>
          <w:highlight w:val="none"/>
          <w:lang w:val="en-US" w:eastAsia="zh-CN" w:bidi="ar-SA"/>
        </w:rPr>
      </w:pPr>
      <w:r>
        <w:rPr>
          <w:rFonts w:hint="default" w:ascii="Times New Roman" w:hAnsi="Times New Roman" w:eastAsia="宋体" w:cs="Times New Roman"/>
          <w:b/>
          <w:bCs/>
          <w:kern w:val="2"/>
          <w:sz w:val="32"/>
          <w:szCs w:val="32"/>
          <w:highlight w:val="none"/>
          <w:lang w:val="en-US" w:eastAsia="zh-CN" w:bidi="ar-SA"/>
        </w:rPr>
        <w:t>分项报价表</w:t>
      </w:r>
    </w:p>
    <w:p w14:paraId="6A54E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eastAsia" w:cs="Times New Roman"/>
          <w:sz w:val="21"/>
          <w:szCs w:val="21"/>
          <w:highlight w:val="none"/>
          <w:u w:val="none"/>
          <w:lang w:val="en-US" w:eastAsia="zh-CN"/>
        </w:rPr>
        <w:t>（格式自拟）</w:t>
      </w:r>
    </w:p>
    <w:p w14:paraId="1B58C2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54B3A9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1D3EE1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1F5111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64FC4C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34568F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7C4CD1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2A288A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384236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1AAB0F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03CC3D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66E845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356F2E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665103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2F097F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p w14:paraId="6B433F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备注：1、此报价含税，包含完成本项目服务内容的所有费用。</w:t>
      </w:r>
    </w:p>
    <w:p w14:paraId="12C732B0">
      <w:pPr>
        <w:pStyle w:val="8"/>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630" w:leftChars="0" w:firstLine="0" w:firstLineChars="0"/>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总价与单价不一致时，以单价修正总价。</w:t>
      </w:r>
    </w:p>
    <w:p w14:paraId="350DE6EE">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分项报价表报价与磋商总报价不一致时，以磋商总报价为准。</w:t>
      </w:r>
    </w:p>
    <w:p w14:paraId="0E27AB13">
      <w:pPr>
        <w:rPr>
          <w:rFonts w:hint="default" w:ascii="Times New Roman" w:hAnsi="Times New Roman" w:cs="Times New Roman"/>
          <w:highlight w:val="none"/>
          <w:lang w:val="en-US" w:eastAsia="zh-CN"/>
        </w:rPr>
      </w:pPr>
    </w:p>
    <w:p w14:paraId="3E8E2E66">
      <w:pPr>
        <w:rPr>
          <w:rFonts w:hint="default" w:ascii="Times New Roman" w:hAnsi="Times New Roman" w:cs="Times New Roman"/>
          <w:highlight w:val="none"/>
          <w:lang w:val="en-US" w:eastAsia="zh-CN"/>
        </w:rPr>
      </w:pPr>
    </w:p>
    <w:p w14:paraId="06810902">
      <w:pPr>
        <w:rPr>
          <w:rFonts w:hint="default" w:ascii="Times New Roman" w:hAnsi="Times New Roman" w:cs="Times New Roman"/>
          <w:highlight w:val="none"/>
          <w:lang w:val="en-US" w:eastAsia="zh-CN"/>
        </w:rPr>
      </w:pPr>
    </w:p>
    <w:p w14:paraId="0AE79867">
      <w:pPr>
        <w:spacing w:line="360" w:lineRule="auto"/>
        <w:jc w:val="cente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508CC191">
      <w:pPr>
        <w:spacing w:line="360" w:lineRule="auto"/>
        <w:ind w:firstLine="2310" w:firstLineChars="11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B87732B">
      <w:pPr>
        <w:spacing w:line="360" w:lineRule="auto"/>
        <w:ind w:firstLine="2310" w:firstLineChars="1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3E49FC77">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F8C4E3B">
      <w:pPr>
        <w:jc w:val="center"/>
        <w:outlineLvl w:val="1"/>
        <w:rPr>
          <w:rFonts w:ascii="宋体" w:hAnsi="宋体" w:cs="宋体"/>
          <w:b/>
          <w:color w:val="000000" w:themeColor="text1"/>
          <w:sz w:val="32"/>
          <w:szCs w:val="32"/>
          <w:highlight w:val="none"/>
          <w14:textFill>
            <w14:solidFill>
              <w14:schemeClr w14:val="tx1"/>
            </w14:solidFill>
          </w14:textFill>
        </w:rPr>
      </w:pPr>
      <w:bookmarkStart w:id="91" w:name="_Toc13585"/>
      <w:r>
        <w:rPr>
          <w:rFonts w:hint="eastAsia" w:ascii="宋体" w:hAnsi="宋体" w:cs="宋体"/>
          <w:b/>
          <w:color w:val="000000" w:themeColor="text1"/>
          <w:sz w:val="32"/>
          <w:szCs w:val="32"/>
          <w:highlight w:val="none"/>
          <w14:textFill>
            <w14:solidFill>
              <w14:schemeClr w14:val="tx1"/>
            </w14:solidFill>
          </w14:textFill>
        </w:rPr>
        <w:t>二、法定代表人（单位负责人）身份证明或</w:t>
      </w:r>
      <w:r>
        <w:rPr>
          <w:rFonts w:hint="eastAsia" w:ascii="宋体" w:hAnsi="宋体" w:cs="宋体"/>
          <w:b/>
          <w:color w:val="000000" w:themeColor="text1"/>
          <w:spacing w:val="2"/>
          <w:sz w:val="32"/>
          <w:szCs w:val="32"/>
          <w:highlight w:val="none"/>
          <w14:textFill>
            <w14:solidFill>
              <w14:schemeClr w14:val="tx1"/>
            </w14:solidFill>
          </w14:textFill>
        </w:rPr>
        <w:t>授权委托书</w:t>
      </w:r>
    </w:p>
    <w:p w14:paraId="13B33F4C">
      <w:pPr>
        <w:spacing w:line="360" w:lineRule="auto"/>
        <w:jc w:val="center"/>
        <w:outlineLvl w:val="2"/>
        <w:rPr>
          <w:rFonts w:hint="eastAsia" w:ascii="宋体" w:hAnsi="宋体" w:cs="宋体"/>
          <w:b/>
          <w:color w:val="000000" w:themeColor="text1"/>
          <w:sz w:val="24"/>
          <w:szCs w:val="24"/>
          <w:highlight w:val="none"/>
          <w14:textFill>
            <w14:solidFill>
              <w14:schemeClr w14:val="tx1"/>
            </w14:solidFill>
          </w14:textFill>
        </w:rPr>
      </w:pPr>
      <w:bookmarkStart w:id="92" w:name="OLE_LINK110"/>
      <w:bookmarkStart w:id="93" w:name="OLE_LINK109"/>
    </w:p>
    <w:p w14:paraId="724BDF05">
      <w:pPr>
        <w:spacing w:line="360" w:lineRule="auto"/>
        <w:jc w:val="center"/>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（一）法定代表人（单位负责人）身份证明</w:t>
      </w:r>
    </w:p>
    <w:bookmarkEnd w:id="92"/>
    <w:p w14:paraId="7FB7A566">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r>
        <w:rPr>
          <w:rFonts w:hint="eastAsia" w:ascii="宋体" w:hAnsi="宋体" w:cs="宋体"/>
          <w:color w:val="000000" w:themeColor="text1"/>
          <w:szCs w:val="21"/>
          <w:highlight w:val="none"/>
          <w:u w:val="single"/>
          <w14:textFill>
            <w14:solidFill>
              <w14:schemeClr w14:val="tx1"/>
            </w14:solidFill>
          </w14:textFill>
        </w:rPr>
        <w:t xml:space="preserve">                           </w:t>
      </w:r>
    </w:p>
    <w:p w14:paraId="652DA9F8">
      <w:pPr>
        <w:spacing w:line="360" w:lineRule="auto"/>
        <w:jc w:val="left"/>
        <w:rPr>
          <w:rFonts w:ascii="宋体" w:hAnsi="宋体" w:cs="宋体"/>
          <w:color w:val="000000" w:themeColor="text1"/>
          <w:spacing w:val="1"/>
          <w:szCs w:val="21"/>
          <w:highlight w:val="none"/>
          <w:u w:val="singl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职务：</w:t>
      </w:r>
      <w:r>
        <w:rPr>
          <w:rFonts w:hint="eastAsia" w:ascii="宋体" w:hAnsi="宋体" w:cs="宋体"/>
          <w:color w:val="000000" w:themeColor="text1"/>
          <w:szCs w:val="21"/>
          <w:highlight w:val="none"/>
          <w:u w:val="single"/>
          <w14:textFill>
            <w14:solidFill>
              <w14:schemeClr w14:val="tx1"/>
            </w14:solidFill>
          </w14:textFill>
        </w:rPr>
        <w:t xml:space="preserve">       </w:t>
      </w:r>
    </w:p>
    <w:p w14:paraId="0A8AC30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系   （供应商名称）     的法</w:t>
      </w:r>
      <w:r>
        <w:rPr>
          <w:rFonts w:hint="eastAsia" w:ascii="宋体" w:hAnsi="宋体" w:cs="宋体"/>
          <w:color w:val="000000" w:themeColor="text1"/>
          <w:spacing w:val="-5"/>
          <w:szCs w:val="21"/>
          <w:highlight w:val="none"/>
          <w14:textFill>
            <w14:solidFill>
              <w14:schemeClr w14:val="tx1"/>
            </w14:solidFill>
          </w14:textFill>
        </w:rPr>
        <w:t>定代表人（单位负责人）。</w:t>
      </w:r>
    </w:p>
    <w:p w14:paraId="5F610D8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特此证明。</w:t>
      </w:r>
    </w:p>
    <w:p w14:paraId="6CB3AD9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附：法定代表人（单位负责人）身份证复印件。</w:t>
      </w:r>
    </w:p>
    <w:p w14:paraId="0671BDCE">
      <w:pPr>
        <w:spacing w:line="360" w:lineRule="auto"/>
        <w:jc w:val="right"/>
        <w:rPr>
          <w:rFonts w:ascii="宋体" w:hAnsi="宋体" w:cs="宋体"/>
          <w:color w:val="000000" w:themeColor="text1"/>
          <w:szCs w:val="21"/>
          <w:highlight w:val="none"/>
          <w14:textFill>
            <w14:solidFill>
              <w14:schemeClr w14:val="tx1"/>
            </w14:solidFill>
          </w14:textFill>
        </w:rPr>
      </w:pPr>
    </w:p>
    <w:p w14:paraId="0E902666">
      <w:pPr>
        <w:spacing w:line="360" w:lineRule="auto"/>
        <w:jc w:val="right"/>
        <w:rPr>
          <w:rFonts w:ascii="宋体" w:hAnsi="宋体" w:cs="宋体"/>
          <w:color w:val="000000" w:themeColor="text1"/>
          <w:szCs w:val="21"/>
          <w:highlight w:val="none"/>
          <w14:textFill>
            <w14:solidFill>
              <w14:schemeClr w14:val="tx1"/>
            </w14:solidFill>
          </w14:textFill>
        </w:rPr>
      </w:pPr>
    </w:p>
    <w:p w14:paraId="445778EE">
      <w:pPr>
        <w:spacing w:line="360" w:lineRule="auto"/>
        <w:jc w:val="right"/>
        <w:rPr>
          <w:rFonts w:ascii="宋体" w:hAnsi="宋体" w:cs="宋体"/>
          <w:color w:val="000000" w:themeColor="text1"/>
          <w:szCs w:val="21"/>
          <w:highlight w:val="none"/>
          <w14:textFill>
            <w14:solidFill>
              <w14:schemeClr w14:val="tx1"/>
            </w14:solidFill>
          </w14:textFill>
        </w:rPr>
      </w:pPr>
    </w:p>
    <w:p w14:paraId="6DB103CD">
      <w:pPr>
        <w:spacing w:line="360" w:lineRule="auto"/>
        <w:jc w:val="right"/>
        <w:rPr>
          <w:rFonts w:ascii="宋体" w:hAnsi="宋体" w:cs="宋体"/>
          <w:color w:val="000000" w:themeColor="text1"/>
          <w:szCs w:val="21"/>
          <w:highlight w:val="none"/>
          <w14:textFill>
            <w14:solidFill>
              <w14:schemeClr w14:val="tx1"/>
            </w14:solidFill>
          </w14:textFill>
        </w:rPr>
      </w:pPr>
    </w:p>
    <w:p w14:paraId="10EE5D33">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6938E4C9">
      <w:pPr>
        <w:spacing w:line="360" w:lineRule="auto"/>
        <w:jc w:val="right"/>
        <w:rPr>
          <w:rFonts w:ascii="宋体" w:hAnsi="宋体" w:cs="宋体"/>
          <w:color w:val="000000" w:themeColor="text1"/>
          <w:szCs w:val="21"/>
          <w:highlight w:val="none"/>
          <w14:textFill>
            <w14:solidFill>
              <w14:schemeClr w14:val="tx1"/>
            </w14:solidFill>
          </w14:textFill>
        </w:rPr>
      </w:pPr>
    </w:p>
    <w:p w14:paraId="1B86E266">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1F1F0D8C">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5230AADE">
      <w:pPr>
        <w:spacing w:line="360" w:lineRule="auto"/>
        <w:ind w:firstLine="4410" w:firstLineChars="2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93"/>
    <w:p w14:paraId="3BC37057">
      <w:pPr>
        <w:spacing w:before="660" w:line="221" w:lineRule="exact"/>
        <w:ind w:right="424" w:firstLine="4840" w:firstLineChars="2000"/>
        <w:rPr>
          <w:rFonts w:ascii="宋体" w:hAnsi="宋体" w:cs="宋体"/>
          <w:color w:val="000000" w:themeColor="text1"/>
          <w:spacing w:val="1"/>
          <w:sz w:val="24"/>
          <w:szCs w:val="24"/>
          <w:highlight w:val="none"/>
          <w14:textFill>
            <w14:solidFill>
              <w14:schemeClr w14:val="tx1"/>
            </w14:solidFill>
          </w14:textFill>
        </w:rPr>
      </w:pPr>
    </w:p>
    <w:p w14:paraId="4CE0B3AA">
      <w:pPr>
        <w:rPr>
          <w:color w:val="000000" w:themeColor="text1"/>
          <w:highlight w:val="none"/>
          <w14:textFill>
            <w14:solidFill>
              <w14:schemeClr w14:val="tx1"/>
            </w14:solidFill>
          </w14:textFill>
        </w:rPr>
        <w:sectPr>
          <w:headerReference r:id="rId4" w:type="default"/>
          <w:footerReference r:id="rId5" w:type="default"/>
          <w:pgSz w:w="11905" w:h="16838"/>
          <w:pgMar w:top="1417" w:right="1417" w:bottom="1417" w:left="1417" w:header="850" w:footer="850" w:gutter="0"/>
          <w:pgNumType w:start="1"/>
          <w:cols w:space="720" w:num="1"/>
          <w:docGrid w:type="linesAndChars" w:linePitch="318" w:charSpace="0"/>
        </w:sectPr>
      </w:pPr>
    </w:p>
    <w:p w14:paraId="3DF2BAE1">
      <w:pPr>
        <w:spacing w:line="360" w:lineRule="auto"/>
        <w:jc w:val="center"/>
        <w:outlineLvl w:val="2"/>
        <w:rPr>
          <w:rFonts w:ascii="宋体" w:hAnsi="宋体" w:cs="宋体"/>
          <w:b/>
          <w:color w:val="000000" w:themeColor="text1"/>
          <w:spacing w:val="2"/>
          <w:sz w:val="24"/>
          <w:szCs w:val="24"/>
          <w:highlight w:val="none"/>
          <w14:textFill>
            <w14:solidFill>
              <w14:schemeClr w14:val="tx1"/>
            </w14:solidFill>
          </w14:textFill>
        </w:rPr>
      </w:pPr>
      <w:bookmarkStart w:id="94" w:name="OLE_LINK111"/>
      <w:r>
        <w:rPr>
          <w:rFonts w:hint="eastAsia" w:ascii="宋体" w:hAnsi="宋体" w:cs="宋体"/>
          <w:b/>
          <w:color w:val="000000" w:themeColor="text1"/>
          <w:spacing w:val="2"/>
          <w:sz w:val="24"/>
          <w:szCs w:val="24"/>
          <w:highlight w:val="none"/>
          <w14:textFill>
            <w14:solidFill>
              <w14:schemeClr w14:val="tx1"/>
            </w14:solidFill>
          </w14:textFill>
        </w:rPr>
        <w:t>（二）授权委托书</w:t>
      </w:r>
    </w:p>
    <w:bookmarkEnd w:id="94"/>
    <w:p w14:paraId="3F0986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95" w:name="OLE_LINK112"/>
    </w:p>
    <w:p w14:paraId="50F61C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（姓名） </w:t>
      </w: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（供应商名称） </w:t>
      </w:r>
      <w:r>
        <w:rPr>
          <w:rFonts w:hint="eastAsia" w:ascii="宋体" w:hAnsi="宋体" w:cs="宋体"/>
          <w:color w:val="000000" w:themeColor="text1"/>
          <w:szCs w:val="21"/>
          <w:highlight w:val="none"/>
          <w14:textFill>
            <w14:solidFill>
              <w14:schemeClr w14:val="tx1"/>
            </w14:solidFill>
          </w14:textFill>
        </w:rPr>
        <w:t>的法定代表人（单位负责人），现委托</w:t>
      </w:r>
      <w:r>
        <w:rPr>
          <w:rFonts w:hint="eastAsia" w:ascii="宋体" w:hAnsi="宋体" w:cs="宋体"/>
          <w:color w:val="000000" w:themeColor="text1"/>
          <w:szCs w:val="21"/>
          <w:highlight w:val="none"/>
          <w:u w:val="single"/>
          <w14:textFill>
            <w14:solidFill>
              <w14:schemeClr w14:val="tx1"/>
            </w14:solidFill>
          </w14:textFill>
        </w:rPr>
        <w:t xml:space="preserve"> （姓名）</w:t>
      </w:r>
      <w:r>
        <w:rPr>
          <w:rFonts w:hint="eastAsia" w:ascii="宋体" w:hAnsi="宋体" w:cs="宋体"/>
          <w:color w:val="000000" w:themeColor="text1"/>
          <w:szCs w:val="21"/>
          <w:highlight w:val="none"/>
          <w14:textFill>
            <w14:solidFill>
              <w14:schemeClr w14:val="tx1"/>
            </w14:solidFill>
          </w14:textFill>
        </w:rPr>
        <w:t>为我方代理人。代理人根据授权，以我方名义签署、澄清确认、递交、撤回、修改</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项目响应文件、签订合同和处理有关事宜，其法律后果由我方承担。</w:t>
      </w:r>
    </w:p>
    <w:p w14:paraId="36763E0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该代理人无转委托权，本授权书自委托之日起生效至竞争性磋商响应文件递交截止时间后90天。特此声明。</w:t>
      </w:r>
    </w:p>
    <w:p w14:paraId="36172C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附：法定代表人（单位负责人）身份证复印件及委托代理人身份证复印件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14:paraId="6549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100" w:type="dxa"/>
          </w:tcPr>
          <w:p w14:paraId="42453927">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法定代表人（单位负责人）</w:t>
            </w:r>
          </w:p>
          <w:p w14:paraId="47C878B3">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身份证复印件（正反面）</w:t>
            </w:r>
          </w:p>
        </w:tc>
        <w:tc>
          <w:tcPr>
            <w:tcW w:w="4100" w:type="dxa"/>
          </w:tcPr>
          <w:p w14:paraId="1C43C37C">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p w14:paraId="781D01B5">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身份证复印件（正反面）</w:t>
            </w:r>
          </w:p>
        </w:tc>
      </w:tr>
    </w:tbl>
    <w:p w14:paraId="491DDEFE">
      <w:pPr>
        <w:spacing w:line="360" w:lineRule="auto"/>
        <w:ind w:left="13" w:hanging="12" w:hanging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注：本授权委托书需由供应商加盖单位公章并由其法定代表人（单位负责人）和委托代理人签字或盖盖章。</w:t>
      </w:r>
    </w:p>
    <w:p w14:paraId="21980F21">
      <w:pPr>
        <w:spacing w:line="360" w:lineRule="auto"/>
        <w:ind w:left="13" w:hanging="12" w:hangingChars="6"/>
        <w:jc w:val="left"/>
        <w:rPr>
          <w:rFonts w:ascii="宋体" w:hAnsi="宋体" w:cs="宋体"/>
          <w:color w:val="000000" w:themeColor="text1"/>
          <w:szCs w:val="21"/>
          <w:highlight w:val="none"/>
          <w14:textFill>
            <w14:solidFill>
              <w14:schemeClr w14:val="tx1"/>
            </w14:solidFill>
          </w14:textFill>
        </w:rPr>
      </w:pPr>
    </w:p>
    <w:p w14:paraId="43386BA2">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4663B7C">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18CB2E1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95"/>
    <w:p w14:paraId="4B7F75AA">
      <w:pPr>
        <w:rPr>
          <w:rFonts w:ascii="宋体" w:hAnsi="宋体" w:cs="宋体"/>
          <w:b/>
          <w:color w:val="000000" w:themeColor="text1"/>
          <w:spacing w:val="2"/>
          <w:sz w:val="28"/>
          <w:szCs w:val="28"/>
          <w:highlight w:val="none"/>
          <w14:textFill>
            <w14:solidFill>
              <w14:schemeClr w14:val="tx1"/>
            </w14:solidFill>
          </w14:textFill>
        </w:rPr>
      </w:pPr>
      <w:r>
        <w:rPr>
          <w:rFonts w:hint="eastAsia" w:ascii="宋体" w:hAnsi="宋体" w:cs="宋体"/>
          <w:b/>
          <w:color w:val="000000" w:themeColor="text1"/>
          <w:spacing w:val="2"/>
          <w:sz w:val="28"/>
          <w:szCs w:val="28"/>
          <w:highlight w:val="none"/>
          <w14:textFill>
            <w14:solidFill>
              <w14:schemeClr w14:val="tx1"/>
            </w14:solidFill>
          </w14:textFill>
        </w:rPr>
        <w:br w:type="page"/>
      </w:r>
    </w:p>
    <w:p w14:paraId="6FE1EEE7">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bookmarkStart w:id="96" w:name="OLE_LINK113"/>
      <w:r>
        <w:rPr>
          <w:rFonts w:hint="eastAsia" w:ascii="宋体" w:hAnsi="宋体" w:eastAsia="宋体" w:cs="宋体"/>
          <w:b/>
          <w:color w:val="000000" w:themeColor="text1"/>
          <w:sz w:val="32"/>
          <w:szCs w:val="32"/>
          <w:highlight w:val="none"/>
          <w:lang w:val="zh-CN"/>
          <w14:textFill>
            <w14:solidFill>
              <w14:schemeClr w14:val="tx1"/>
            </w14:solidFill>
          </w14:textFill>
        </w:rPr>
        <w:t>三、商务和技术偏差表</w:t>
      </w:r>
    </w:p>
    <w:bookmarkEnd w:id="96"/>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3349"/>
        <w:gridCol w:w="3029"/>
        <w:gridCol w:w="1383"/>
      </w:tblGrid>
      <w:tr w14:paraId="202E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89FB5A8">
            <w:pPr>
              <w:spacing w:line="360" w:lineRule="auto"/>
              <w:jc w:val="center"/>
              <w:rPr>
                <w:rFonts w:ascii="宋体" w:hAnsi="宋体" w:cs="宋体"/>
                <w:color w:val="000000" w:themeColor="text1"/>
                <w:spacing w:val="1"/>
                <w:szCs w:val="21"/>
                <w:highlight w:val="none"/>
                <w14:textFill>
                  <w14:solidFill>
                    <w14:schemeClr w14:val="tx1"/>
                  </w14:solidFill>
                </w14:textFill>
              </w:rPr>
            </w:pPr>
            <w:bookmarkStart w:id="97" w:name="OLE_LINK114"/>
            <w:r>
              <w:rPr>
                <w:rFonts w:hint="eastAsia" w:ascii="宋体" w:hAnsi="宋体" w:cs="宋体"/>
                <w:color w:val="000000" w:themeColor="text1"/>
                <w:spacing w:val="1"/>
                <w:szCs w:val="21"/>
                <w:highlight w:val="none"/>
                <w14:textFill>
                  <w14:solidFill>
                    <w14:schemeClr w14:val="tx1"/>
                  </w14:solidFill>
                </w14:textFill>
              </w:rPr>
              <w:t>序号</w:t>
            </w:r>
          </w:p>
        </w:tc>
        <w:tc>
          <w:tcPr>
            <w:tcW w:w="3349" w:type="dxa"/>
            <w:vAlign w:val="center"/>
          </w:tcPr>
          <w:p w14:paraId="5F1635EB">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竞争性磋商文件要求内容</w:t>
            </w:r>
          </w:p>
        </w:tc>
        <w:tc>
          <w:tcPr>
            <w:tcW w:w="3029" w:type="dxa"/>
            <w:vAlign w:val="center"/>
          </w:tcPr>
          <w:p w14:paraId="4E8CA34C">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竞争性磋商响应文件响应内容</w:t>
            </w:r>
          </w:p>
        </w:tc>
        <w:tc>
          <w:tcPr>
            <w:tcW w:w="1383" w:type="dxa"/>
            <w:vAlign w:val="center"/>
          </w:tcPr>
          <w:p w14:paraId="1E3041EF">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偏差说明</w:t>
            </w:r>
          </w:p>
        </w:tc>
      </w:tr>
      <w:tr w14:paraId="3664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5F3228FD">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w:t>
            </w:r>
          </w:p>
        </w:tc>
        <w:tc>
          <w:tcPr>
            <w:tcW w:w="3349" w:type="dxa"/>
            <w:vAlign w:val="center"/>
          </w:tcPr>
          <w:p w14:paraId="14F977FA">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512BE6EF">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09A603DB">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735D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3E416E71">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2</w:t>
            </w:r>
          </w:p>
        </w:tc>
        <w:tc>
          <w:tcPr>
            <w:tcW w:w="3349" w:type="dxa"/>
            <w:vAlign w:val="center"/>
          </w:tcPr>
          <w:p w14:paraId="1FCC03BD">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5B255087">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3B14B5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6914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26C9907">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3</w:t>
            </w:r>
          </w:p>
        </w:tc>
        <w:tc>
          <w:tcPr>
            <w:tcW w:w="3349" w:type="dxa"/>
            <w:vAlign w:val="center"/>
          </w:tcPr>
          <w:p w14:paraId="1B681AB2">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CB8DFD5">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5EE4994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7F59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2AF529BB">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4</w:t>
            </w:r>
          </w:p>
        </w:tc>
        <w:tc>
          <w:tcPr>
            <w:tcW w:w="3349" w:type="dxa"/>
            <w:vAlign w:val="center"/>
          </w:tcPr>
          <w:p w14:paraId="267EC892">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2E0E419">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17182B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4472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00327B2">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5</w:t>
            </w:r>
          </w:p>
        </w:tc>
        <w:tc>
          <w:tcPr>
            <w:tcW w:w="3349" w:type="dxa"/>
            <w:vAlign w:val="center"/>
          </w:tcPr>
          <w:p w14:paraId="7900AE43">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E5E67AF">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0D83184">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6102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740A529A">
            <w:pPr>
              <w:spacing w:line="360" w:lineRule="auto"/>
              <w:jc w:val="center"/>
              <w:rPr>
                <w:rFonts w:ascii="宋体" w:hAnsi="宋体" w:cs="宋体"/>
                <w:b/>
                <w:bCs/>
                <w:color w:val="000000" w:themeColor="text1"/>
                <w:spacing w:val="1"/>
                <w:szCs w:val="21"/>
                <w:highlight w:val="none"/>
                <w14:textFill>
                  <w14:solidFill>
                    <w14:schemeClr w14:val="tx1"/>
                  </w14:solidFill>
                </w14:textFill>
              </w:rPr>
            </w:pPr>
            <w:r>
              <w:rPr>
                <w:rFonts w:hint="eastAsia" w:ascii="宋体" w:hAnsi="宋体" w:cs="宋体"/>
                <w:b/>
                <w:bCs/>
                <w:color w:val="000000" w:themeColor="text1"/>
                <w:spacing w:val="1"/>
                <w:szCs w:val="21"/>
                <w:highlight w:val="none"/>
                <w14:textFill>
                  <w14:solidFill>
                    <w14:schemeClr w14:val="tx1"/>
                  </w14:solidFill>
                </w14:textFill>
              </w:rPr>
              <w:t>备注</w:t>
            </w:r>
          </w:p>
        </w:tc>
        <w:tc>
          <w:tcPr>
            <w:tcW w:w="7761" w:type="dxa"/>
            <w:gridSpan w:val="3"/>
            <w:vAlign w:val="center"/>
          </w:tcPr>
          <w:p w14:paraId="00945313">
            <w:pPr>
              <w:spacing w:line="360" w:lineRule="auto"/>
              <w:jc w:val="left"/>
              <w:rPr>
                <w:rFonts w:ascii="宋体" w:hAnsi="宋体" w:cs="宋体"/>
                <w:b/>
                <w:bCs/>
                <w:color w:val="000000" w:themeColor="text1"/>
                <w:spacing w:val="1"/>
                <w:szCs w:val="21"/>
                <w:highlight w:val="none"/>
                <w14:textFill>
                  <w14:solidFill>
                    <w14:schemeClr w14:val="tx1"/>
                  </w14:solidFill>
                </w14:textFill>
              </w:rPr>
            </w:pPr>
          </w:p>
        </w:tc>
      </w:tr>
    </w:tbl>
    <w:p w14:paraId="5FC5089D">
      <w:pPr>
        <w:spacing w:line="360" w:lineRule="auto"/>
        <w:jc w:val="left"/>
        <w:rPr>
          <w:rFonts w:ascii="宋体" w:hAnsi="宋体" w:cs="宋体"/>
          <w:color w:val="000000" w:themeColor="text1"/>
          <w:szCs w:val="21"/>
          <w:highlight w:val="none"/>
          <w14:textFill>
            <w14:solidFill>
              <w14:schemeClr w14:val="tx1"/>
            </w14:solidFill>
          </w14:textFill>
        </w:rPr>
      </w:pPr>
    </w:p>
    <w:p w14:paraId="1AF5096B">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2AE92D9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承诺响应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要求和有关条件，上栏可不填写，但本页必须满足盖章要求；</w:t>
      </w:r>
    </w:p>
    <w:p w14:paraId="1B6C0877">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不仅承诺响应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要求和有关条件，还有其他有利于采购人的承诺，则必须在上栏中予以具体说明；</w:t>
      </w:r>
    </w:p>
    <w:p w14:paraId="77C0ED1D">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不承诺完全响应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要求和有关条件，必须对不响应部分的内容予以具体说明。</w:t>
      </w:r>
    </w:p>
    <w:p w14:paraId="70F56400">
      <w:pPr>
        <w:spacing w:line="720" w:lineRule="auto"/>
        <w:jc w:val="left"/>
        <w:rPr>
          <w:rFonts w:ascii="宋体" w:hAnsi="宋体" w:cs="宋体"/>
          <w:color w:val="000000" w:themeColor="text1"/>
          <w:szCs w:val="21"/>
          <w:highlight w:val="none"/>
          <w14:textFill>
            <w14:solidFill>
              <w14:schemeClr w14:val="tx1"/>
            </w14:solidFill>
          </w14:textFill>
        </w:rPr>
      </w:pPr>
    </w:p>
    <w:p w14:paraId="695DBEC9">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1E3E62AB">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18057B3A">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97"/>
    <w:p w14:paraId="7CBC3C99">
      <w:pP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1AB0168C">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bookmarkStart w:id="98" w:name="OLE_LINK115"/>
      <w:r>
        <w:rPr>
          <w:rFonts w:hint="eastAsia" w:ascii="宋体" w:hAnsi="宋体" w:eastAsia="宋体" w:cs="宋体"/>
          <w:b/>
          <w:color w:val="000000" w:themeColor="text1"/>
          <w:sz w:val="32"/>
          <w:szCs w:val="32"/>
          <w:highlight w:val="none"/>
          <w:lang w:val="zh-CN"/>
          <w14:textFill>
            <w14:solidFill>
              <w14:schemeClr w14:val="tx1"/>
            </w14:solidFill>
          </w14:textFill>
        </w:rPr>
        <w:t>四、资格审查资料</w:t>
      </w:r>
    </w:p>
    <w:bookmarkEnd w:id="98"/>
    <w:p w14:paraId="7EAE0267">
      <w:pPr>
        <w:spacing w:line="360" w:lineRule="auto"/>
        <w:jc w:val="center"/>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基本情况表</w:t>
      </w:r>
    </w:p>
    <w:tbl>
      <w:tblPr>
        <w:tblStyle w:val="15"/>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1774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73B6E7B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148" w:type="dxa"/>
            <w:gridSpan w:val="4"/>
            <w:vAlign w:val="center"/>
          </w:tcPr>
          <w:p w14:paraId="448AAF17">
            <w:pPr>
              <w:spacing w:line="360" w:lineRule="auto"/>
              <w:jc w:val="center"/>
              <w:rPr>
                <w:rFonts w:ascii="宋体" w:hAnsi="宋体" w:cs="宋体"/>
                <w:color w:val="000000" w:themeColor="text1"/>
                <w:szCs w:val="21"/>
                <w:highlight w:val="none"/>
                <w14:textFill>
                  <w14:solidFill>
                    <w14:schemeClr w14:val="tx1"/>
                  </w14:solidFill>
                </w14:textFill>
              </w:rPr>
            </w:pPr>
          </w:p>
        </w:tc>
      </w:tr>
      <w:tr w14:paraId="7460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362C266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注册资金</w:t>
            </w:r>
          </w:p>
        </w:tc>
        <w:tc>
          <w:tcPr>
            <w:tcW w:w="2799" w:type="dxa"/>
            <w:gridSpan w:val="2"/>
            <w:vAlign w:val="center"/>
          </w:tcPr>
          <w:p w14:paraId="14EABFA9">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5EC55D8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1772" w:type="dxa"/>
            <w:vAlign w:val="center"/>
          </w:tcPr>
          <w:p w14:paraId="5686368D">
            <w:pPr>
              <w:spacing w:line="360" w:lineRule="auto"/>
              <w:jc w:val="center"/>
              <w:rPr>
                <w:rFonts w:ascii="宋体" w:hAnsi="宋体" w:cs="宋体"/>
                <w:color w:val="000000" w:themeColor="text1"/>
                <w:szCs w:val="21"/>
                <w:highlight w:val="none"/>
                <w14:textFill>
                  <w14:solidFill>
                    <w14:schemeClr w14:val="tx1"/>
                  </w14:solidFill>
                </w14:textFill>
              </w:rPr>
            </w:pPr>
          </w:p>
        </w:tc>
      </w:tr>
      <w:tr w14:paraId="2F8A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5D4DEB2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6148" w:type="dxa"/>
            <w:gridSpan w:val="4"/>
            <w:vAlign w:val="center"/>
          </w:tcPr>
          <w:p w14:paraId="66B20BA9">
            <w:pPr>
              <w:spacing w:line="360" w:lineRule="auto"/>
              <w:jc w:val="center"/>
              <w:rPr>
                <w:rFonts w:ascii="宋体" w:hAnsi="宋体" w:cs="宋体"/>
                <w:color w:val="000000" w:themeColor="text1"/>
                <w:szCs w:val="21"/>
                <w:highlight w:val="none"/>
                <w14:textFill>
                  <w14:solidFill>
                    <w14:schemeClr w14:val="tx1"/>
                  </w14:solidFill>
                </w14:textFill>
              </w:rPr>
            </w:pPr>
          </w:p>
        </w:tc>
      </w:tr>
      <w:tr w14:paraId="77AF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44A5E0C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799" w:type="dxa"/>
            <w:gridSpan w:val="2"/>
            <w:vAlign w:val="center"/>
          </w:tcPr>
          <w:p w14:paraId="4033DC7A">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762EF51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员工总数</w:t>
            </w:r>
          </w:p>
        </w:tc>
        <w:tc>
          <w:tcPr>
            <w:tcW w:w="1772" w:type="dxa"/>
            <w:vAlign w:val="center"/>
          </w:tcPr>
          <w:p w14:paraId="2EED572C">
            <w:pPr>
              <w:spacing w:line="360" w:lineRule="auto"/>
              <w:jc w:val="center"/>
              <w:rPr>
                <w:rFonts w:ascii="宋体" w:hAnsi="宋体" w:cs="宋体"/>
                <w:color w:val="000000" w:themeColor="text1"/>
                <w:szCs w:val="21"/>
                <w:highlight w:val="none"/>
                <w14:textFill>
                  <w14:solidFill>
                    <w14:schemeClr w14:val="tx1"/>
                  </w14:solidFill>
                </w14:textFill>
              </w:rPr>
            </w:pPr>
          </w:p>
        </w:tc>
      </w:tr>
      <w:tr w14:paraId="0AA4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vAlign w:val="center"/>
          </w:tcPr>
          <w:p w14:paraId="11B3216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1179" w:type="dxa"/>
            <w:vAlign w:val="center"/>
          </w:tcPr>
          <w:p w14:paraId="1522FF9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620" w:type="dxa"/>
            <w:vAlign w:val="center"/>
          </w:tcPr>
          <w:p w14:paraId="1B756071">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446F50E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772" w:type="dxa"/>
            <w:vAlign w:val="center"/>
          </w:tcPr>
          <w:p w14:paraId="37809A8E">
            <w:pPr>
              <w:spacing w:line="360" w:lineRule="auto"/>
              <w:jc w:val="center"/>
              <w:rPr>
                <w:rFonts w:ascii="宋体" w:hAnsi="宋体" w:cs="宋体"/>
                <w:color w:val="000000" w:themeColor="text1"/>
                <w:szCs w:val="21"/>
                <w:highlight w:val="none"/>
                <w14:textFill>
                  <w14:solidFill>
                    <w14:schemeClr w14:val="tx1"/>
                  </w14:solidFill>
                </w14:textFill>
              </w:rPr>
            </w:pPr>
          </w:p>
        </w:tc>
      </w:tr>
      <w:tr w14:paraId="414C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vAlign w:val="center"/>
          </w:tcPr>
          <w:p w14:paraId="1607E390">
            <w:pPr>
              <w:spacing w:line="360" w:lineRule="auto"/>
              <w:jc w:val="center"/>
              <w:rPr>
                <w:rFonts w:ascii="宋体" w:hAnsi="宋体" w:cs="宋体"/>
                <w:color w:val="000000" w:themeColor="text1"/>
                <w:szCs w:val="21"/>
                <w:highlight w:val="none"/>
                <w14:textFill>
                  <w14:solidFill>
                    <w14:schemeClr w14:val="tx1"/>
                  </w14:solidFill>
                </w14:textFill>
              </w:rPr>
            </w:pPr>
          </w:p>
        </w:tc>
        <w:tc>
          <w:tcPr>
            <w:tcW w:w="1179" w:type="dxa"/>
            <w:vAlign w:val="center"/>
          </w:tcPr>
          <w:p w14:paraId="7703E43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网址</w:t>
            </w:r>
          </w:p>
        </w:tc>
        <w:tc>
          <w:tcPr>
            <w:tcW w:w="1620" w:type="dxa"/>
            <w:vAlign w:val="center"/>
          </w:tcPr>
          <w:p w14:paraId="0B246B30">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71EF10B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tc>
        <w:tc>
          <w:tcPr>
            <w:tcW w:w="1772" w:type="dxa"/>
            <w:vAlign w:val="center"/>
          </w:tcPr>
          <w:p w14:paraId="495B1FE4">
            <w:pPr>
              <w:spacing w:line="360" w:lineRule="auto"/>
              <w:jc w:val="center"/>
              <w:rPr>
                <w:rFonts w:ascii="宋体" w:hAnsi="宋体" w:cs="宋体"/>
                <w:color w:val="000000" w:themeColor="text1"/>
                <w:szCs w:val="21"/>
                <w:highlight w:val="none"/>
                <w14:textFill>
                  <w14:solidFill>
                    <w14:schemeClr w14:val="tx1"/>
                  </w14:solidFill>
                </w14:textFill>
              </w:rPr>
            </w:pPr>
          </w:p>
        </w:tc>
      </w:tr>
      <w:tr w14:paraId="0E7F5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27F6B35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p w14:paraId="11FF1D9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w:t>
            </w:r>
          </w:p>
        </w:tc>
        <w:tc>
          <w:tcPr>
            <w:tcW w:w="1179" w:type="dxa"/>
            <w:vAlign w:val="center"/>
          </w:tcPr>
          <w:p w14:paraId="33A365E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620" w:type="dxa"/>
            <w:vAlign w:val="center"/>
          </w:tcPr>
          <w:p w14:paraId="0843F87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5C3D618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772" w:type="dxa"/>
            <w:vAlign w:val="center"/>
          </w:tcPr>
          <w:p w14:paraId="6C27F120">
            <w:pPr>
              <w:spacing w:line="360" w:lineRule="auto"/>
              <w:jc w:val="center"/>
              <w:rPr>
                <w:rFonts w:ascii="宋体" w:hAnsi="宋体" w:cs="宋体"/>
                <w:color w:val="000000" w:themeColor="text1"/>
                <w:szCs w:val="21"/>
                <w:highlight w:val="none"/>
                <w14:textFill>
                  <w14:solidFill>
                    <w14:schemeClr w14:val="tx1"/>
                  </w14:solidFill>
                </w14:textFill>
              </w:rPr>
            </w:pPr>
          </w:p>
        </w:tc>
      </w:tr>
      <w:tr w14:paraId="4544B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vAlign w:val="center"/>
          </w:tcPr>
          <w:p w14:paraId="07B38DFB">
            <w:pPr>
              <w:spacing w:before="120" w:after="24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供应商须知要求供应商需具有的各类资质证书（如有）</w:t>
            </w:r>
          </w:p>
        </w:tc>
        <w:tc>
          <w:tcPr>
            <w:tcW w:w="6148" w:type="dxa"/>
            <w:gridSpan w:val="4"/>
            <w:vAlign w:val="center"/>
          </w:tcPr>
          <w:p w14:paraId="3D61DF05">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类型：       等级：       证书号：</w:t>
            </w:r>
          </w:p>
        </w:tc>
      </w:tr>
      <w:tr w14:paraId="7683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38882F9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基本账户开户银行</w:t>
            </w:r>
          </w:p>
        </w:tc>
        <w:tc>
          <w:tcPr>
            <w:tcW w:w="6148" w:type="dxa"/>
            <w:gridSpan w:val="4"/>
            <w:vAlign w:val="center"/>
          </w:tcPr>
          <w:p w14:paraId="49DB894F">
            <w:pPr>
              <w:spacing w:line="360" w:lineRule="auto"/>
              <w:jc w:val="center"/>
              <w:rPr>
                <w:rFonts w:ascii="宋体" w:hAnsi="宋体" w:cs="宋体"/>
                <w:color w:val="000000" w:themeColor="text1"/>
                <w:szCs w:val="21"/>
                <w:highlight w:val="none"/>
                <w14:textFill>
                  <w14:solidFill>
                    <w14:schemeClr w14:val="tx1"/>
                  </w14:solidFill>
                </w14:textFill>
              </w:rPr>
            </w:pPr>
          </w:p>
        </w:tc>
      </w:tr>
      <w:tr w14:paraId="159A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15637EE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基本账户银行账号</w:t>
            </w:r>
          </w:p>
        </w:tc>
        <w:tc>
          <w:tcPr>
            <w:tcW w:w="6148" w:type="dxa"/>
            <w:gridSpan w:val="4"/>
            <w:vAlign w:val="center"/>
          </w:tcPr>
          <w:p w14:paraId="382DD349">
            <w:pPr>
              <w:spacing w:line="360" w:lineRule="auto"/>
              <w:jc w:val="center"/>
              <w:rPr>
                <w:rFonts w:ascii="宋体" w:hAnsi="宋体" w:cs="宋体"/>
                <w:color w:val="000000" w:themeColor="text1"/>
                <w:szCs w:val="21"/>
                <w:highlight w:val="none"/>
                <w14:textFill>
                  <w14:solidFill>
                    <w14:schemeClr w14:val="tx1"/>
                  </w14:solidFill>
                </w14:textFill>
              </w:rPr>
            </w:pPr>
          </w:p>
        </w:tc>
      </w:tr>
      <w:tr w14:paraId="59A6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2714" w:type="dxa"/>
            <w:vAlign w:val="center"/>
          </w:tcPr>
          <w:p w14:paraId="29D641E7">
            <w:pPr>
              <w:spacing w:before="120" w:after="24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供应商关联企业情况（包括但不限于与供应商法定代表人（单位负责人）为同一人或者存在控股、管理关系的不同单位）</w:t>
            </w:r>
          </w:p>
        </w:tc>
        <w:tc>
          <w:tcPr>
            <w:tcW w:w="6148" w:type="dxa"/>
            <w:gridSpan w:val="4"/>
            <w:vAlign w:val="center"/>
          </w:tcPr>
          <w:p w14:paraId="36FAC9EA">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1.管理关系说明：</w:t>
            </w:r>
          </w:p>
          <w:p w14:paraId="28086C7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我单位管理的具有独立法人的下属单位有：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DC75E9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我单位的上级管理单位有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74908A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2.股权关系说明：</w:t>
            </w:r>
          </w:p>
          <w:p w14:paraId="21481B8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我单位控股的单位有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3EA9DF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我单位被</w:t>
            </w:r>
            <w:r>
              <w:rPr>
                <w:rFonts w:hint="eastAsia" w:ascii="宋体" w:hAnsi="宋体" w:cs="宋体"/>
                <w:i/>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单位控股。</w:t>
            </w:r>
          </w:p>
          <w:p w14:paraId="74C46F78">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3.单位负责人：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04551BD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4.其他与本项目有关的利害关系说明：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r w14:paraId="7F951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714" w:type="dxa"/>
            <w:vAlign w:val="center"/>
          </w:tcPr>
          <w:p w14:paraId="4C8E970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148" w:type="dxa"/>
            <w:gridSpan w:val="4"/>
            <w:vAlign w:val="center"/>
          </w:tcPr>
          <w:p w14:paraId="3E147901">
            <w:pPr>
              <w:spacing w:line="360" w:lineRule="auto"/>
              <w:jc w:val="left"/>
              <w:rPr>
                <w:rFonts w:ascii="宋体" w:hAnsi="宋体" w:cs="宋体"/>
                <w:color w:val="000000" w:themeColor="text1"/>
                <w:szCs w:val="21"/>
                <w:highlight w:val="none"/>
                <w14:textFill>
                  <w14:solidFill>
                    <w14:schemeClr w14:val="tx1"/>
                  </w14:solidFill>
                </w14:textFill>
              </w:rPr>
            </w:pPr>
          </w:p>
        </w:tc>
      </w:tr>
    </w:tbl>
    <w:p w14:paraId="43C36912">
      <w:pPr>
        <w:rPr>
          <w:rFonts w:ascii="宋体" w:hAnsi="宋体" w:cs="宋体"/>
          <w:b/>
          <w:color w:val="000000" w:themeColor="text1"/>
          <w:sz w:val="28"/>
          <w:szCs w:val="22"/>
          <w:highlight w:val="none"/>
          <w:lang w:val="zh-CN"/>
          <w14:textFill>
            <w14:solidFill>
              <w14:schemeClr w14:val="tx1"/>
            </w14:solidFill>
          </w14:textFill>
        </w:rPr>
      </w:pPr>
      <w:r>
        <w:rPr>
          <w:rFonts w:hint="eastAsia" w:ascii="宋体" w:hAnsi="宋体" w:cs="宋体"/>
          <w:b/>
          <w:bCs/>
          <w:color w:val="000000" w:themeColor="text1"/>
          <w:sz w:val="28"/>
          <w:szCs w:val="22"/>
          <w:highlight w:val="none"/>
          <w14:textFill>
            <w14:solidFill>
              <w14:schemeClr w14:val="tx1"/>
            </w14:solidFill>
          </w14:textFill>
        </w:rPr>
        <w:br w:type="page"/>
      </w:r>
    </w:p>
    <w:p w14:paraId="6AA2AF3C">
      <w:pPr>
        <w:spacing w:line="360" w:lineRule="auto"/>
        <w:jc w:val="left"/>
        <w:outlineLvl w:val="2"/>
        <w:rPr>
          <w:rFonts w:ascii="宋体" w:hAnsi="宋体" w:cs="宋体"/>
          <w:b/>
          <w:bCs/>
          <w:color w:val="000000" w:themeColor="text1"/>
          <w:spacing w:val="-11"/>
          <w:sz w:val="24"/>
          <w:szCs w:val="24"/>
          <w:highlight w:val="none"/>
          <w14:textFill>
            <w14:solidFill>
              <w14:schemeClr w14:val="tx1"/>
            </w14:solidFill>
          </w14:textFill>
        </w:rPr>
      </w:pPr>
      <w:bookmarkStart w:id="99" w:name="OLE_LINK117"/>
      <w:r>
        <w:rPr>
          <w:rFonts w:hint="eastAsia" w:ascii="宋体" w:hAnsi="宋体" w:cs="宋体"/>
          <w:b/>
          <w:bCs/>
          <w:color w:val="000000" w:themeColor="text1"/>
          <w:spacing w:val="-11"/>
          <w:sz w:val="24"/>
          <w:szCs w:val="24"/>
          <w:highlight w:val="none"/>
          <w14:textFill>
            <w14:solidFill>
              <w14:schemeClr w14:val="tx1"/>
            </w14:solidFill>
          </w14:textFill>
        </w:rPr>
        <w:t>1.供应商应符合《中华人民共和国政府采购法》第二十二条规定的承诺</w:t>
      </w:r>
    </w:p>
    <w:bookmarkEnd w:id="99"/>
    <w:p w14:paraId="14F616CB">
      <w:pPr>
        <w:spacing w:line="291" w:lineRule="exact"/>
        <w:ind w:left="137"/>
        <w:jc w:val="left"/>
        <w:rPr>
          <w:rFonts w:ascii="宋体" w:hAnsi="宋体" w:cs="宋体"/>
          <w:color w:val="000000" w:themeColor="text1"/>
          <w:sz w:val="24"/>
          <w:szCs w:val="24"/>
          <w:highlight w:val="none"/>
          <w14:textFill>
            <w14:solidFill>
              <w14:schemeClr w14:val="tx1"/>
            </w14:solidFill>
          </w14:textFill>
        </w:rPr>
      </w:pPr>
    </w:p>
    <w:p w14:paraId="225EFC2E">
      <w:pPr>
        <w:spacing w:line="360" w:lineRule="auto"/>
        <w:jc w:val="center"/>
        <w:rPr>
          <w:rFonts w:ascii="宋体" w:hAnsi="宋体" w:cs="宋体"/>
          <w:color w:val="000000" w:themeColor="text1"/>
          <w:sz w:val="24"/>
          <w:szCs w:val="24"/>
          <w:highlight w:val="none"/>
          <w14:textFill>
            <w14:solidFill>
              <w14:schemeClr w14:val="tx1"/>
            </w14:solidFill>
          </w14:textFill>
        </w:rPr>
      </w:pPr>
      <w:bookmarkStart w:id="100" w:name="_Toc6215_WPSOffice_Level1"/>
      <w:r>
        <w:rPr>
          <w:rFonts w:hint="eastAsia" w:ascii="宋体" w:hAnsi="宋体" w:cs="宋体"/>
          <w:b/>
          <w:color w:val="000000" w:themeColor="text1"/>
          <w:sz w:val="24"/>
          <w:szCs w:val="24"/>
          <w:highlight w:val="none"/>
          <w14:textFill>
            <w14:solidFill>
              <w14:schemeClr w14:val="tx1"/>
            </w14:solidFill>
          </w14:textFill>
        </w:rPr>
        <w:t>承诺书</w:t>
      </w:r>
      <w:bookmarkEnd w:id="100"/>
    </w:p>
    <w:p w14:paraId="743D0578">
      <w:pPr>
        <w:spacing w:line="48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(采购人)：</w:t>
      </w:r>
    </w:p>
    <w:p w14:paraId="4919F9D6">
      <w:pPr>
        <w:spacing w:line="48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(供应商名称)郑重承诺：</w:t>
      </w:r>
    </w:p>
    <w:p w14:paraId="52B8D2B6">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6D0BEAE4">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7AFB72D7">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3.我方在采购项目评审 (评标) 环节结束后，随时接受采购人、采购代理机构的检查验证，配合提供相关证明材料，证明符合《中华人民共和国政府采购法》规定的供应商基本资格条件。</w:t>
      </w:r>
    </w:p>
    <w:p w14:paraId="3C034171">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我方对以上承诺负全部法律责任。</w:t>
      </w:r>
    </w:p>
    <w:p w14:paraId="182F7089">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1E97CE5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75425A42">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2A03D723">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5E6512A7">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E1A5248">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3846CBB7">
      <w:pPr>
        <w:spacing w:line="360" w:lineRule="auto"/>
        <w:ind w:firstLine="1680" w:firstLineChars="700"/>
        <w:jc w:val="center"/>
        <w:rPr>
          <w:rFonts w:ascii="宋体" w:hAnsi="宋体" w:cs="宋体"/>
          <w:color w:val="000000" w:themeColor="text1"/>
          <w:sz w:val="24"/>
          <w:szCs w:val="24"/>
          <w:highlight w:val="none"/>
          <w14:textFill>
            <w14:solidFill>
              <w14:schemeClr w14:val="tx1"/>
            </w14:solidFill>
          </w14:textFill>
        </w:rPr>
      </w:pPr>
    </w:p>
    <w:p w14:paraId="2359BE4E">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101" w:name="OLE_LINK118"/>
      <w:r>
        <w:rPr>
          <w:rFonts w:hint="eastAsia" w:ascii="宋体" w:hAnsi="宋体" w:cs="宋体"/>
          <w:b/>
          <w:bCs/>
          <w:color w:val="000000" w:themeColor="text1"/>
          <w:sz w:val="24"/>
          <w:szCs w:val="24"/>
          <w:highlight w:val="none"/>
          <w14:textFill>
            <w14:solidFill>
              <w14:schemeClr w14:val="tx1"/>
            </w14:solidFill>
          </w14:textFill>
        </w:rPr>
        <w:t>2.落实政府采购政策证明资料</w:t>
      </w:r>
    </w:p>
    <w:p w14:paraId="13EF7EAB">
      <w:pPr>
        <w:autoSpaceDE w:val="0"/>
        <w:autoSpaceDN w:val="0"/>
        <w:adjustRightInd w:val="0"/>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bookmarkStart w:id="102" w:name="_Toc269407684"/>
      <w:bookmarkStart w:id="103" w:name="_Toc269407896"/>
    </w:p>
    <w:p w14:paraId="7EE34C29">
      <w:pPr>
        <w:autoSpaceDE w:val="0"/>
        <w:autoSpaceDN w:val="0"/>
        <w:adjustRightInd w:val="0"/>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中小企业声明函</w:t>
      </w:r>
    </w:p>
    <w:bookmarkEnd w:id="101"/>
    <w:p w14:paraId="5F4779B6">
      <w:pPr>
        <w:autoSpaceDE w:val="0"/>
        <w:autoSpaceDN w:val="0"/>
        <w:adjustRightInd w:val="0"/>
        <w:spacing w:line="48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104" w:name="OLE_LINK119"/>
      <w:r>
        <w:rPr>
          <w:rFonts w:hint="eastAsia" w:ascii="宋体" w:hAnsi="宋体" w:cs="宋体"/>
          <w:color w:val="000000" w:themeColor="text1"/>
          <w:kern w:val="0"/>
          <w:szCs w:val="21"/>
          <w:highlight w:val="none"/>
          <w14:textFill>
            <w14:solidFill>
              <w14:schemeClr w14:val="tx1"/>
            </w14:solidFill>
          </w14:textFill>
        </w:rPr>
        <w:t>本公司郑重声明，根据《政府采购促进中小企业发展管理办法》（财库﹝2020﹞46 号）的规定，本公司参加</w:t>
      </w:r>
      <w:r>
        <w:rPr>
          <w:rFonts w:hint="eastAsia" w:ascii="宋体" w:hAnsi="宋体" w:cs="宋体"/>
          <w:color w:val="000000" w:themeColor="text1"/>
          <w:kern w:val="0"/>
          <w:szCs w:val="21"/>
          <w:highlight w:val="none"/>
          <w:u w:val="single"/>
          <w14:textFill>
            <w14:solidFill>
              <w14:schemeClr w14:val="tx1"/>
            </w14:solidFill>
          </w14:textFill>
        </w:rPr>
        <w:t>（采购人单位名称）</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u w:val="single"/>
          <w14:textFill>
            <w14:solidFill>
              <w14:schemeClr w14:val="tx1"/>
            </w14:solidFill>
          </w14:textFill>
        </w:rPr>
        <w:t>（项目名称）</w:t>
      </w:r>
      <w:r>
        <w:rPr>
          <w:rFonts w:hint="eastAsia" w:ascii="宋体" w:hAnsi="宋体" w:cs="宋体"/>
          <w:color w:val="000000" w:themeColor="text1"/>
          <w:kern w:val="0"/>
          <w:szCs w:val="2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4EBCFB21">
      <w:pPr>
        <w:autoSpaceDE w:val="0"/>
        <w:autoSpaceDN w:val="0"/>
        <w:adjustRightInd w:val="0"/>
        <w:spacing w:line="48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u w:val="single"/>
          <w14:textFill>
            <w14:solidFill>
              <w14:schemeClr w14:val="tx1"/>
            </w14:solidFill>
          </w14:textFill>
        </w:rPr>
        <w:t>（标的名称）</w:t>
      </w:r>
      <w:bookmarkStart w:id="105" w:name="OLE_LINK133"/>
      <w:r>
        <w:rPr>
          <w:rFonts w:hint="eastAsia" w:ascii="宋体" w:hAnsi="宋体" w:cs="宋体"/>
          <w:color w:val="000000" w:themeColor="text1"/>
          <w:kern w:val="0"/>
          <w:szCs w:val="21"/>
          <w:highlight w:val="none"/>
          <w:u w:val="single"/>
          <w14:textFill>
            <w14:solidFill>
              <w14:schemeClr w14:val="tx1"/>
            </w14:solidFill>
          </w14:textFill>
        </w:rPr>
        <w:t xml:space="preserve">   </w:t>
      </w:r>
      <w:bookmarkEnd w:id="105"/>
      <w:r>
        <w:rPr>
          <w:rFonts w:hint="eastAsia" w:ascii="宋体" w:hAnsi="宋体" w:cs="宋体"/>
          <w:color w:val="000000" w:themeColor="text1"/>
          <w:kern w:val="0"/>
          <w:szCs w:val="21"/>
          <w:highlight w:val="none"/>
          <w14:textFill>
            <w14:solidFill>
              <w14:schemeClr w14:val="tx1"/>
            </w14:solidFill>
          </w14:textFill>
        </w:rPr>
        <w:t>，属于</w:t>
      </w:r>
      <w:r>
        <w:rPr>
          <w:rFonts w:hint="eastAsia" w:ascii="宋体" w:hAnsi="宋体" w:cs="宋体"/>
          <w:color w:val="000000" w:themeColor="text1"/>
          <w:kern w:val="0"/>
          <w:szCs w:val="21"/>
          <w:highlight w:val="none"/>
          <w:u w:val="single"/>
          <w14:textFill>
            <w14:solidFill>
              <w14:schemeClr w14:val="tx1"/>
            </w14:solidFill>
          </w14:textFill>
        </w:rPr>
        <w:t xml:space="preserve">（其他未列明行业）   </w:t>
      </w:r>
      <w:r>
        <w:rPr>
          <w:rFonts w:hint="eastAsia" w:ascii="宋体" w:hAnsi="宋体" w:cs="宋体"/>
          <w:color w:val="000000" w:themeColor="text1"/>
          <w:kern w:val="0"/>
          <w:szCs w:val="21"/>
          <w:highlight w:val="none"/>
          <w14:textFill>
            <w14:solidFill>
              <w14:schemeClr w14:val="tx1"/>
            </w14:solidFill>
          </w14:textFill>
        </w:rPr>
        <w:t>；承接企业为</w:t>
      </w:r>
      <w:r>
        <w:rPr>
          <w:rFonts w:hint="eastAsia" w:ascii="宋体" w:hAnsi="宋体" w:cs="宋体"/>
          <w:color w:val="000000" w:themeColor="text1"/>
          <w:kern w:val="0"/>
          <w:szCs w:val="21"/>
          <w:highlight w:val="none"/>
          <w:u w:val="single"/>
          <w14:textFill>
            <w14:solidFill>
              <w14:schemeClr w14:val="tx1"/>
            </w14:solidFill>
          </w14:textFill>
        </w:rPr>
        <w:t xml:space="preserve">（企业名称）   </w:t>
      </w:r>
      <w:r>
        <w:rPr>
          <w:rFonts w:hint="eastAsia" w:ascii="宋体" w:hAnsi="宋体" w:cs="宋体"/>
          <w:color w:val="000000" w:themeColor="text1"/>
          <w:kern w:val="0"/>
          <w:szCs w:val="21"/>
          <w:highlight w:val="none"/>
          <w14:textFill>
            <w14:solidFill>
              <w14:schemeClr w14:val="tx1"/>
            </w14:solidFill>
          </w14:textFill>
        </w:rPr>
        <w:t>，从业人员</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人，营业收入为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万元，资产总额为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万元，属于</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（中型企业、小型企业、微型企业）；</w:t>
      </w:r>
    </w:p>
    <w:p w14:paraId="2EDFC6E9">
      <w:pPr>
        <w:autoSpaceDE w:val="0"/>
        <w:autoSpaceDN w:val="0"/>
        <w:adjustRightInd w:val="0"/>
        <w:spacing w:line="480" w:lineRule="auto"/>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9111701">
      <w:pPr>
        <w:autoSpaceDE w:val="0"/>
        <w:autoSpaceDN w:val="0"/>
        <w:adjustRightInd w:val="0"/>
        <w:spacing w:line="48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本企业对上述声明内容的真实性负责。如有虚假，将依法承担相应责任。</w:t>
      </w:r>
    </w:p>
    <w:p w14:paraId="01D4426F">
      <w:pPr>
        <w:autoSpaceDE w:val="0"/>
        <w:autoSpaceDN w:val="0"/>
        <w:adjustRightInd w:val="0"/>
        <w:spacing w:line="360" w:lineRule="auto"/>
        <w:rPr>
          <w:rFonts w:ascii="宋体" w:hAnsi="宋体" w:cs="宋体"/>
          <w:color w:val="000000" w:themeColor="text1"/>
          <w:kern w:val="0"/>
          <w:szCs w:val="21"/>
          <w:highlight w:val="none"/>
          <w:u w:val="single"/>
          <w14:textFill>
            <w14:solidFill>
              <w14:schemeClr w14:val="tx1"/>
            </w14:solidFill>
          </w14:textFill>
        </w:rPr>
      </w:pPr>
    </w:p>
    <w:p w14:paraId="675A9745">
      <w:pPr>
        <w:autoSpaceDE w:val="0"/>
        <w:autoSpaceDN w:val="0"/>
        <w:adjustRightInd w:val="0"/>
        <w:spacing w:line="360" w:lineRule="auto"/>
        <w:ind w:firstLine="3150" w:firstLineChars="15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企业名称（盖章）：</w:t>
      </w:r>
    </w:p>
    <w:p w14:paraId="23E82A8B">
      <w:pPr>
        <w:autoSpaceDE w:val="0"/>
        <w:autoSpaceDN w:val="0"/>
        <w:adjustRightInd w:val="0"/>
        <w:spacing w:line="360" w:lineRule="auto"/>
        <w:ind w:firstLine="3150" w:firstLineChars="15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p>
    <w:p w14:paraId="30DF50EE">
      <w:pPr>
        <w:spacing w:line="360" w:lineRule="auto"/>
        <w:rPr>
          <w:rFonts w:ascii="宋体" w:hAnsi="宋体" w:cs="宋体"/>
          <w:color w:val="000000" w:themeColor="text1"/>
          <w:szCs w:val="21"/>
          <w:highlight w:val="none"/>
          <w14:textFill>
            <w14:solidFill>
              <w14:schemeClr w14:val="tx1"/>
            </w14:solidFill>
          </w14:textFill>
        </w:rPr>
      </w:pPr>
    </w:p>
    <w:p w14:paraId="52AA84AE">
      <w:pPr>
        <w:autoSpaceDE w:val="0"/>
        <w:autoSpaceDN w:val="0"/>
        <w:adjustRightIn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备注：1.从业人员、营业收入、资产总额填报上一年度数据，无上一年度数据的新成立企业可不填报。</w:t>
      </w:r>
    </w:p>
    <w:p w14:paraId="62DC0047">
      <w:pPr>
        <w:autoSpaceDE w:val="0"/>
        <w:autoSpaceDN w:val="0"/>
        <w:adjustRightIn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2.此声明函会在政府采购平台随采购结果一同公示。</w:t>
      </w:r>
    </w:p>
    <w:p w14:paraId="39A95189">
      <w:pPr>
        <w:pStyle w:val="12"/>
        <w:spacing w:line="360" w:lineRule="auto"/>
        <w:ind w:firstLine="422" w:firstLineChars="200"/>
        <w:jc w:val="both"/>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3.供应商可登录工业和信息化部中小企业局主办的</w:t>
      </w:r>
      <w:bookmarkStart w:id="106" w:name="OLE_LINK128"/>
      <w:r>
        <w:rPr>
          <w:rFonts w:hint="eastAsia" w:ascii="宋体" w:hAnsi="宋体" w:eastAsia="宋体"/>
          <w:b/>
          <w:bCs/>
          <w:color w:val="000000" w:themeColor="text1"/>
          <w:sz w:val="21"/>
          <w:szCs w:val="21"/>
          <w:highlight w:val="none"/>
          <w14:textFill>
            <w14:solidFill>
              <w14:schemeClr w14:val="tx1"/>
            </w14:solidFill>
          </w14:textFill>
        </w:rPr>
        <w:t>中小企业规模</w:t>
      </w:r>
      <w:bookmarkEnd w:id="106"/>
      <w:r>
        <w:rPr>
          <w:rFonts w:hint="eastAsia" w:ascii="宋体" w:hAnsi="宋体" w:eastAsia="宋体"/>
          <w:b/>
          <w:bCs/>
          <w:color w:val="000000" w:themeColor="text1"/>
          <w:sz w:val="21"/>
          <w:szCs w:val="21"/>
          <w:highlight w:val="none"/>
          <w14:textFill>
            <w14:solidFill>
              <w14:schemeClr w14:val="tx1"/>
            </w14:solidFill>
          </w14:textFill>
        </w:rPr>
        <w:t>类型自测小程序查询本单位企业性质，网址：https://baosong.miit.gov.cn/ScaleTest</w:t>
      </w:r>
    </w:p>
    <w:p w14:paraId="31BC0F38">
      <w:pPr>
        <w:pStyle w:val="12"/>
        <w:spacing w:line="360" w:lineRule="auto"/>
        <w:ind w:left="420"/>
        <w:rPr>
          <w:rFonts w:ascii="宋体" w:hAnsi="宋体" w:eastAsia="宋体"/>
          <w:b/>
          <w:bCs/>
          <w:color w:val="000000" w:themeColor="text1"/>
          <w:sz w:val="24"/>
          <w:szCs w:val="24"/>
          <w:highlight w:val="none"/>
          <w14:textFill>
            <w14:solidFill>
              <w14:schemeClr w14:val="tx1"/>
            </w14:solidFill>
          </w14:textFill>
        </w:rPr>
      </w:pPr>
      <w:bookmarkStart w:id="107" w:name="OLE_LINK129"/>
      <w:r>
        <w:rPr>
          <w:rFonts w:hint="eastAsia" w:ascii="宋体" w:hAnsi="宋体" w:eastAsia="宋体"/>
          <w:b/>
          <w:bCs/>
          <w:color w:val="000000" w:themeColor="text1"/>
          <w:sz w:val="21"/>
          <w:szCs w:val="21"/>
          <w:highlight w:val="none"/>
          <w14:textFill>
            <w14:solidFill>
              <w14:schemeClr w14:val="tx1"/>
            </w14:solidFill>
          </w14:textFill>
        </w:rPr>
        <w:t>4.非中小企业可不提供。</w:t>
      </w:r>
      <w:bookmarkEnd w:id="104"/>
    </w:p>
    <w:bookmarkEnd w:id="107"/>
    <w:p w14:paraId="05FB2EA3">
      <w:pPr>
        <w:pStyle w:val="12"/>
        <w:spacing w:line="360" w:lineRule="auto"/>
        <w:ind w:left="42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5.各行业划型标准为：</w:t>
      </w:r>
      <w:bookmarkStart w:id="108" w:name="OLE_LINK132"/>
      <w:r>
        <w:rPr>
          <w:rFonts w:hint="eastAsia" w:ascii="宋体" w:hAnsi="宋体" w:eastAsia="宋体"/>
          <w:b/>
          <w:bCs/>
          <w:color w:val="000000" w:themeColor="text1"/>
          <w:sz w:val="21"/>
          <w:szCs w:val="21"/>
          <w:highlight w:val="none"/>
          <w14:textFill>
            <w14:solidFill>
              <w14:schemeClr w14:val="tx1"/>
            </w14:solidFill>
          </w14:textFill>
        </w:rPr>
        <w:t xml:space="preserve"> </w:t>
      </w:r>
      <w:bookmarkEnd w:id="108"/>
    </w:p>
    <w:p w14:paraId="2983FAD6">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bookmarkStart w:id="109" w:name="OLE_LINK130"/>
      <w:r>
        <w:rPr>
          <w:rFonts w:hint="eastAsia" w:ascii="宋体" w:hAnsi="宋体" w:eastAsia="宋体"/>
          <w:color w:val="000000" w:themeColor="text1"/>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42882A56">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95D1E9">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FCAE7A2">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53A1C50">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5828D3">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6FEFBC">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A3807A">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5151B24">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0CDF64">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42FB5B">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E4D460">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B9D075">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160E776">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61BD31">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F3C0965">
      <w:pPr>
        <w:pStyle w:val="12"/>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bookmarkEnd w:id="109"/>
    <w:p w14:paraId="41C2E694">
      <w:pPr>
        <w:pStyle w:val="12"/>
        <w:spacing w:line="360" w:lineRule="auto"/>
        <w:ind w:left="420"/>
        <w:rPr>
          <w:rFonts w:ascii="宋体" w:hAnsi="宋体" w:eastAsia="宋体"/>
          <w:b/>
          <w:bCs/>
          <w:color w:val="000000" w:themeColor="text1"/>
          <w:sz w:val="21"/>
          <w:szCs w:val="21"/>
          <w:highlight w:val="none"/>
          <w14:textFill>
            <w14:solidFill>
              <w14:schemeClr w14:val="tx1"/>
            </w14:solidFill>
          </w14:textFill>
        </w:rPr>
      </w:pPr>
      <w:bookmarkStart w:id="110" w:name="OLE_LINK131"/>
    </w:p>
    <w:bookmarkEnd w:id="110"/>
    <w:p w14:paraId="4262B0CA">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bookmarkEnd w:id="102"/>
    <w:bookmarkEnd w:id="103"/>
    <w:p w14:paraId="1347444E">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14:paraId="22875018">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bookmarkStart w:id="111" w:name="OLE_LINK120"/>
      <w:r>
        <w:rPr>
          <w:rFonts w:hint="eastAsia" w:ascii="宋体" w:hAnsi="宋体" w:cs="宋体"/>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0C129D5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本单位对上述声明的真实性负责。如有虚假，将依法承担相应责任。</w:t>
      </w:r>
    </w:p>
    <w:p w14:paraId="2BF08A4E">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399A6E4A">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CACEBBC">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63CA60CD">
      <w:pPr>
        <w:tabs>
          <w:tab w:val="left" w:pos="5670"/>
        </w:tabs>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根据《财政部 民政部 中国残疾人联合会关于促进残疾人就业政府采购政策的通知》（财库〔2017〕141号）的规定：</w:t>
      </w:r>
    </w:p>
    <w:p w14:paraId="36433FC6">
      <w:pPr>
        <w:tabs>
          <w:tab w:val="left" w:pos="5670"/>
        </w:tabs>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一、享受政府采购支持政策的残疾人福利性单位应当同时满足以下条件：</w:t>
      </w:r>
    </w:p>
    <w:p w14:paraId="61D4FD96">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（一）安置的残疾人占本单位在职职工人数的比例不低于25%（含25%），并且安置的残疾人人数不少于10人（含10人）；</w:t>
      </w:r>
    </w:p>
    <w:p w14:paraId="4609E71D">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（二）依法与安置的每位残疾人签订了一年以上（含一年）的劳动合同或服务协议；</w:t>
      </w:r>
    </w:p>
    <w:p w14:paraId="49507376">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29157949">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3921EB7C">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519798FD">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CCD6C0">
      <w:pPr>
        <w:tabs>
          <w:tab w:val="left" w:pos="720"/>
          <w:tab w:val="left" w:pos="8364"/>
        </w:tabs>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二、成交供应商为残疾人福利性单位的，采购人或者其委托的采购代理机构应当随中标结果同时公告其《残疾人福利性单位声明函》，接受社会监督。</w:t>
      </w:r>
    </w:p>
    <w:p w14:paraId="6E33F31C">
      <w:pPr>
        <w:pStyle w:val="12"/>
        <w:spacing w:line="360" w:lineRule="auto"/>
        <w:ind w:left="42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备注：非残疾人福利性单位可不提供。</w:t>
      </w:r>
    </w:p>
    <w:bookmarkEnd w:id="111"/>
    <w:p w14:paraId="468AA538">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br w:type="page"/>
      </w:r>
    </w:p>
    <w:p w14:paraId="7D6A7655">
      <w:pPr>
        <w:jc w:val="center"/>
        <w:rPr>
          <w:rFonts w:ascii="宋体" w:hAnsi="宋体" w:cs="宋体"/>
          <w:b/>
          <w:color w:val="000000" w:themeColor="text1"/>
          <w:sz w:val="24"/>
          <w:szCs w:val="24"/>
          <w:highlight w:val="none"/>
          <w14:textFill>
            <w14:solidFill>
              <w14:schemeClr w14:val="tx1"/>
            </w14:solidFill>
          </w14:textFill>
        </w:rPr>
      </w:pPr>
      <w:bookmarkStart w:id="112" w:name="OLE_LINK121"/>
      <w:r>
        <w:rPr>
          <w:rFonts w:hint="eastAsia" w:ascii="宋体" w:hAnsi="宋体" w:cs="宋体"/>
          <w:b/>
          <w:color w:val="000000" w:themeColor="text1"/>
          <w:sz w:val="24"/>
          <w:szCs w:val="24"/>
          <w:highlight w:val="none"/>
          <w14:textFill>
            <w14:solidFill>
              <w14:schemeClr w14:val="tx1"/>
            </w14:solidFill>
          </w14:textFill>
        </w:rPr>
        <w:t>监狱企业声明函</w:t>
      </w:r>
    </w:p>
    <w:bookmarkEnd w:id="112"/>
    <w:p w14:paraId="66FBE303">
      <w:pPr>
        <w:spacing w:line="440" w:lineRule="exact"/>
        <w:ind w:firstLine="420" w:firstLineChars="200"/>
        <w:rPr>
          <w:rFonts w:ascii="宋体" w:hAnsi="宋体" w:cs="宋体"/>
          <w:color w:val="000000" w:themeColor="text1"/>
          <w:szCs w:val="21"/>
          <w:highlight w:val="none"/>
          <w14:textFill>
            <w14:solidFill>
              <w14:schemeClr w14:val="tx1"/>
            </w14:solidFill>
          </w14:textFill>
        </w:rPr>
      </w:pPr>
    </w:p>
    <w:p w14:paraId="5F469D87">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本单位郑重声明，根据《财政部、司法部关于政府采购支持监狱企业发展有关问题的通知》（财库〔2014〕68号）的规定。因本单位</w:t>
      </w:r>
      <w:r>
        <w:rPr>
          <w:rFonts w:hint="eastAsia" w:ascii="宋体" w:hAnsi="宋体" w:cs="宋体"/>
          <w:bCs/>
          <w:color w:val="000000" w:themeColor="text1"/>
          <w:szCs w:val="21"/>
          <w:highlight w:val="none"/>
          <w:u w:val="single"/>
          <w14:textFill>
            <w14:solidFill>
              <w14:schemeClr w14:val="tx1"/>
            </w14:solidFill>
          </w14:textFill>
        </w:rPr>
        <w:t>（符合）</w:t>
      </w:r>
      <w:r>
        <w:rPr>
          <w:rFonts w:hint="eastAsia" w:ascii="宋体" w:hAnsi="宋体" w:cs="宋体"/>
          <w:bCs/>
          <w:color w:val="000000" w:themeColor="text1"/>
          <w:szCs w:val="21"/>
          <w:highlight w:val="none"/>
          <w14:textFill>
            <w14:solidFill>
              <w14:schemeClr w14:val="tx1"/>
            </w14:solidFill>
          </w14:textFill>
        </w:rPr>
        <w:t>条件，故本单位为</w:t>
      </w:r>
      <w:r>
        <w:rPr>
          <w:rFonts w:hint="eastAsia" w:ascii="宋体" w:hAnsi="宋体" w:cs="宋体"/>
          <w:bCs/>
          <w:color w:val="000000" w:themeColor="text1"/>
          <w:szCs w:val="21"/>
          <w:highlight w:val="none"/>
          <w:u w:val="single"/>
          <w14:textFill>
            <w14:solidFill>
              <w14:schemeClr w14:val="tx1"/>
            </w14:solidFill>
          </w14:textFill>
        </w:rPr>
        <w:t>（监狱）</w:t>
      </w:r>
      <w:r>
        <w:rPr>
          <w:rFonts w:hint="eastAsia" w:ascii="宋体" w:hAnsi="宋体" w:cs="宋体"/>
          <w:bCs/>
          <w:color w:val="000000" w:themeColor="text1"/>
          <w:szCs w:val="21"/>
          <w:highlight w:val="none"/>
          <w14:textFill>
            <w14:solidFill>
              <w14:schemeClr w14:val="tx1"/>
            </w14:solidFill>
          </w14:textFill>
        </w:rPr>
        <w:t>企业。</w:t>
      </w:r>
      <w:r>
        <w:rPr>
          <w:rFonts w:hint="eastAsia" w:ascii="宋体" w:hAnsi="宋体" w:cs="宋体"/>
          <w:color w:val="000000" w:themeColor="text1"/>
          <w:szCs w:val="21"/>
          <w:highlight w:val="none"/>
          <w14:textFill>
            <w14:solidFill>
              <w14:schemeClr w14:val="tx1"/>
            </w14:solidFill>
          </w14:textFill>
        </w:rPr>
        <w:t xml:space="preserve"> </w:t>
      </w:r>
    </w:p>
    <w:p w14:paraId="7FCE699D">
      <w:pPr>
        <w:spacing w:line="44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本单位对上述声明的真实性负责。如有虚假，将依法承担相应责任。</w:t>
      </w:r>
    </w:p>
    <w:p w14:paraId="2F0632EF">
      <w:pPr>
        <w:spacing w:line="440" w:lineRule="exact"/>
        <w:ind w:firstLine="527"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注：非监狱企业可不提供。</w:t>
      </w:r>
    </w:p>
    <w:p w14:paraId="4E8AD81C">
      <w:pPr>
        <w:spacing w:line="440" w:lineRule="exact"/>
        <w:jc w:val="center"/>
        <w:rPr>
          <w:rFonts w:ascii="宋体" w:hAnsi="宋体" w:cs="宋体"/>
          <w:color w:val="000000" w:themeColor="text1"/>
          <w:szCs w:val="21"/>
          <w:highlight w:val="none"/>
          <w14:textFill>
            <w14:solidFill>
              <w14:schemeClr w14:val="tx1"/>
            </w14:solidFill>
          </w14:textFill>
        </w:rPr>
      </w:pPr>
    </w:p>
    <w:p w14:paraId="094A25C5">
      <w:pPr>
        <w:autoSpaceDE w:val="0"/>
        <w:autoSpaceDN w:val="0"/>
        <w:adjustRightInd w:val="0"/>
        <w:snapToGrid w:val="0"/>
        <w:spacing w:line="360" w:lineRule="auto"/>
        <w:ind w:firstLine="63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06BB0A07">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7969DAB7">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533E340F">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1BB177BF">
      <w:pPr>
        <w:spacing w:line="360" w:lineRule="auto"/>
        <w:rPr>
          <w:rFonts w:ascii="宋体" w:hAnsi="宋体" w:cs="宋体"/>
          <w:b/>
          <w:bCs/>
          <w:color w:val="000000" w:themeColor="text1"/>
          <w:spacing w:val="6"/>
          <w:szCs w:val="21"/>
          <w:highlight w:val="none"/>
          <w14:textFill>
            <w14:solidFill>
              <w14:schemeClr w14:val="tx1"/>
            </w14:solidFill>
          </w14:textFill>
        </w:rPr>
      </w:pPr>
    </w:p>
    <w:p w14:paraId="38D52BDF">
      <w:pPr>
        <w:spacing w:line="360" w:lineRule="auto"/>
        <w:ind w:firstLine="446" w:firstLineChars="200"/>
        <w:rPr>
          <w:rFonts w:ascii="宋体" w:hAnsi="宋体" w:cs="宋体"/>
          <w:b/>
          <w:bCs/>
          <w:color w:val="000000" w:themeColor="text1"/>
          <w:spacing w:val="6"/>
          <w:szCs w:val="21"/>
          <w:highlight w:val="none"/>
          <w14:textFill>
            <w14:solidFill>
              <w14:schemeClr w14:val="tx1"/>
            </w14:solidFill>
          </w14:textFill>
        </w:rPr>
      </w:pPr>
    </w:p>
    <w:p w14:paraId="58D8F2B7">
      <w:pPr>
        <w:pStyle w:val="12"/>
        <w:spacing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备注：1.</w:t>
      </w:r>
      <w:r>
        <w:rPr>
          <w:rFonts w:hint="eastAsia" w:ascii="宋体" w:hAnsi="宋体" w:eastAsia="宋体"/>
          <w:b/>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7FA19716">
      <w:pPr>
        <w:pStyle w:val="12"/>
        <w:spacing w:line="360" w:lineRule="auto"/>
        <w:ind w:firstLine="422" w:firstLineChars="20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r>
        <w:rPr>
          <w:rFonts w:hint="eastAsia" w:ascii="宋体" w:hAnsi="宋体" w:eastAsia="宋体"/>
          <w:b/>
          <w:bCs/>
          <w:color w:val="000000" w:themeColor="text1"/>
          <w:sz w:val="21"/>
          <w:szCs w:val="21"/>
          <w:highlight w:val="none"/>
          <w14:textFill>
            <w14:solidFill>
              <w14:schemeClr w14:val="tx1"/>
            </w14:solidFill>
          </w14:textFill>
        </w:rPr>
        <w:t>非监狱企业可不提供。</w:t>
      </w:r>
    </w:p>
    <w:p w14:paraId="492B35FB">
      <w:pPr>
        <w:spacing w:line="360" w:lineRule="auto"/>
        <w:rPr>
          <w:rFonts w:ascii="宋体" w:hAnsi="宋体" w:cs="宋体"/>
          <w:b/>
          <w:color w:val="000000" w:themeColor="text1"/>
          <w:spacing w:val="4"/>
          <w:sz w:val="24"/>
          <w:szCs w:val="24"/>
          <w:highlight w:val="none"/>
          <w14:textFill>
            <w14:solidFill>
              <w14:schemeClr w14:val="tx1"/>
            </w14:solidFill>
          </w14:textFill>
        </w:rPr>
      </w:pPr>
    </w:p>
    <w:p w14:paraId="4300AED3">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bookmarkStart w:id="113" w:name="OLE_LINK122"/>
      <w:r>
        <w:rPr>
          <w:rFonts w:hint="eastAsia" w:ascii="宋体" w:hAnsi="宋体" w:cs="宋体"/>
          <w:b/>
          <w:bCs/>
          <w:color w:val="000000" w:themeColor="text1"/>
          <w:sz w:val="24"/>
          <w:szCs w:val="24"/>
          <w:highlight w:val="none"/>
          <w14:textFill>
            <w14:solidFill>
              <w14:schemeClr w14:val="tx1"/>
            </w14:solidFill>
          </w14:textFill>
        </w:rPr>
        <w:t>3.拒绝政府采购领域商业贿赂承诺书</w:t>
      </w:r>
    </w:p>
    <w:p w14:paraId="51BBBED7">
      <w:pPr>
        <w:spacing w:line="360" w:lineRule="auto"/>
        <w:jc w:val="center"/>
        <w:rPr>
          <w:rFonts w:ascii="宋体" w:hAnsi="宋体" w:cs="宋体"/>
          <w:b/>
          <w:color w:val="000000" w:themeColor="text1"/>
          <w:sz w:val="24"/>
          <w:szCs w:val="24"/>
          <w:highlight w:val="none"/>
          <w14:textFill>
            <w14:solidFill>
              <w14:schemeClr w14:val="tx1"/>
            </w14:solidFill>
          </w14:textFill>
        </w:rPr>
      </w:pPr>
      <w:bookmarkStart w:id="114" w:name="OLE_LINK124"/>
    </w:p>
    <w:p w14:paraId="5089531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拒绝政府采购领域商业贿赂承诺书</w:t>
      </w:r>
    </w:p>
    <w:bookmarkEnd w:id="113"/>
    <w:p w14:paraId="1FCFB34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bookmarkStart w:id="115" w:name="OLE_LINK123"/>
      <w:r>
        <w:rPr>
          <w:rFonts w:hint="eastAsia" w:ascii="宋体" w:hAnsi="宋体" w:cs="宋体"/>
          <w:color w:val="000000" w:themeColor="text1"/>
          <w:szCs w:val="21"/>
          <w:highlight w:val="none"/>
          <w14:textFill>
            <w14:solidFill>
              <w14:schemeClr w14:val="tx1"/>
            </w14:solidFill>
          </w14:textFill>
        </w:rPr>
        <w:t>为响应党中央、国务院关于治理政府采购领域商业贿赂行为的号召，我公司在此承诺：</w:t>
      </w:r>
    </w:p>
    <w:p w14:paraId="4D577A53">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1、在参与政府采购活动中遵纪守法、诚信经营、公平竞标。</w:t>
      </w:r>
    </w:p>
    <w:p w14:paraId="714AE5B8">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2、不向政府采购人、采购代理机构和政府采购评审专家进行任何形式的商业贿赂以谋取交易机会。</w:t>
      </w:r>
    </w:p>
    <w:p w14:paraId="0B5B0AD5">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3、不向政府采购代理机构和采购人提供虚假资质文件或采用虚假应标方式参与政府采购市场竞争并谋取中标、成交。</w:t>
      </w:r>
    </w:p>
    <w:p w14:paraId="538FBEA6">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4、不采取“围标、陪标”等商业欺诈手段获得政府采购定单。</w:t>
      </w:r>
    </w:p>
    <w:p w14:paraId="760D3997">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5、不采取不正当手段诋毁、排挤其他供应商。</w:t>
      </w:r>
    </w:p>
    <w:p w14:paraId="7D1E5B73">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6、不在提供商品和服务时“偷梁换柱、以次充好”损害采购人的合法权益。</w:t>
      </w:r>
    </w:p>
    <w:p w14:paraId="1AAF3EF9">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7、不与采购人、采购代理机构政府采购评审专家或其它供应商恶意串通，进行质疑和投诉，维护政府采购市场秩序。</w:t>
      </w:r>
    </w:p>
    <w:p w14:paraId="46FE393A">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8、尊重和接受政府采购监督管理部门的监督和政府采购代理机构招标采购要求，承担因违约行为给采购人造成的损失。</w:t>
      </w:r>
    </w:p>
    <w:p w14:paraId="44DB8C00">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9、不发生其他有悖于政府采购公开、公平、公正和诚信原则的行为。</w:t>
      </w:r>
    </w:p>
    <w:p w14:paraId="04F40AFE">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bookmarkEnd w:id="114"/>
    <w:p w14:paraId="2E35070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p w14:paraId="1D353BC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p w14:paraId="6420EB0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承诺单位（盖章）</w:t>
      </w:r>
    </w:p>
    <w:p w14:paraId="12AEC93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全权代表（签字）：</w:t>
      </w:r>
    </w:p>
    <w:p w14:paraId="0EAD7329">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地    址：                           </w:t>
      </w:r>
    </w:p>
    <w:p w14:paraId="5DBB2D1E">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电    话：</w:t>
      </w:r>
    </w:p>
    <w:p w14:paraId="46908C3F">
      <w:pPr>
        <w:tabs>
          <w:tab w:val="left" w:pos="7920"/>
        </w:tabs>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bookmarkEnd w:id="115"/>
    <w:p w14:paraId="63A7B12B">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4.营业执照</w:t>
      </w:r>
    </w:p>
    <w:p w14:paraId="4D72D70A">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4D58799B">
      <w:pPr>
        <w:tabs>
          <w:tab w:val="left" w:pos="7920"/>
        </w:tabs>
        <w:spacing w:line="360" w:lineRule="auto"/>
        <w:jc w:val="right"/>
        <w:rPr>
          <w:rFonts w:ascii="宋体" w:hAnsi="宋体" w:cs="宋体"/>
          <w:color w:val="000000" w:themeColor="text1"/>
          <w:szCs w:val="21"/>
          <w:highlight w:val="none"/>
          <w14:textFill>
            <w14:solidFill>
              <w14:schemeClr w14:val="tx1"/>
            </w14:solidFill>
          </w14:textFill>
        </w:rPr>
      </w:pPr>
    </w:p>
    <w:p w14:paraId="58296E3B">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5.供应商资质证书及“社会消防技术服务信息系统（https://shhxf.119.gov.cn/templet/index_7.jsp）”中查询截图</w:t>
      </w:r>
      <w:r>
        <w:rPr>
          <w:rFonts w:hint="eastAsia" w:ascii="宋体" w:hAnsi="宋体" w:eastAsia="宋体" w:cs="宋体"/>
          <w:b/>
          <w:bCs/>
          <w:color w:val="000000" w:themeColor="text1"/>
          <w:sz w:val="24"/>
          <w:szCs w:val="24"/>
          <w:highlight w:val="none"/>
          <w:lang w:val="zh-CN"/>
          <w14:textFill>
            <w14:solidFill>
              <w14:schemeClr w14:val="tx1"/>
            </w14:solidFill>
          </w14:textFill>
        </w:rPr>
        <w:t>；</w:t>
      </w:r>
    </w:p>
    <w:p w14:paraId="45C03285">
      <w:pP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br w:type="page"/>
      </w:r>
    </w:p>
    <w:p w14:paraId="4B067DBA">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6.拟派项目经理具备二级及以上注册消防工程师资格，且在本单位注册</w:t>
      </w:r>
      <w:r>
        <w:rPr>
          <w:rFonts w:hint="eastAsia" w:ascii="宋体" w:hAnsi="宋体" w:cs="宋体"/>
          <w:b/>
          <w:bCs/>
          <w:color w:val="000000" w:themeColor="text1"/>
          <w:sz w:val="24"/>
          <w:szCs w:val="24"/>
          <w:highlight w:val="none"/>
          <w:lang w:val="en-US" w:eastAsia="zh-CN"/>
          <w14:textFill>
            <w14:solidFill>
              <w14:schemeClr w14:val="tx1"/>
            </w14:solidFill>
          </w14:textFill>
        </w:rPr>
        <w:t>，提供项目经理注册证书复印件并加盖公章</w:t>
      </w:r>
      <w:r>
        <w:rPr>
          <w:rFonts w:hint="eastAsia" w:ascii="宋体" w:hAnsi="宋体" w:eastAsia="宋体" w:cs="宋体"/>
          <w:b/>
          <w:bCs/>
          <w:color w:val="000000" w:themeColor="text1"/>
          <w:sz w:val="24"/>
          <w:szCs w:val="24"/>
          <w:highlight w:val="none"/>
          <w:lang w:val="zh-CN"/>
          <w14:textFill>
            <w14:solidFill>
              <w14:schemeClr w14:val="tx1"/>
            </w14:solidFill>
          </w14:textFill>
        </w:rPr>
        <w:t>；</w:t>
      </w:r>
    </w:p>
    <w:p w14:paraId="6E851B60">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4892178F">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zh-CN"/>
          <w14:textFill>
            <w14:solidFill>
              <w14:schemeClr w14:val="tx1"/>
            </w14:solidFill>
          </w14:textFill>
        </w:rPr>
        <w:t>财务状况报告；</w:t>
      </w:r>
    </w:p>
    <w:p w14:paraId="3C8473D9">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4F109F07">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lang w:val="zh-CN"/>
          <w14:textFill>
            <w14:solidFill>
              <w14:schemeClr w14:val="tx1"/>
            </w14:solidFill>
          </w14:textFill>
        </w:rPr>
        <w:t>税收缴纳证明；</w:t>
      </w:r>
    </w:p>
    <w:p w14:paraId="6A220926">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5E2DB54B">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社会保障资金缴纳证明</w:t>
      </w:r>
      <w:r>
        <w:rPr>
          <w:rFonts w:hint="eastAsia" w:ascii="宋体" w:hAnsi="宋体" w:eastAsia="宋体" w:cs="宋体"/>
          <w:b/>
          <w:bCs/>
          <w:color w:val="000000" w:themeColor="text1"/>
          <w:sz w:val="24"/>
          <w:szCs w:val="24"/>
          <w:highlight w:val="none"/>
          <w:lang w:val="zh-CN"/>
          <w14:textFill>
            <w14:solidFill>
              <w14:schemeClr w14:val="tx1"/>
            </w14:solidFill>
          </w14:textFill>
        </w:rPr>
        <w:t>；</w:t>
      </w:r>
    </w:p>
    <w:p w14:paraId="0DD4710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42F5784A">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lang w:val="zh-CN"/>
          <w14:textFill>
            <w14:solidFill>
              <w14:schemeClr w14:val="tx1"/>
            </w14:solidFill>
          </w14:textFill>
        </w:rPr>
        <w:t>供应商须提供具有履行合同所必需的设备和专业技术能力的承诺；</w:t>
      </w:r>
    </w:p>
    <w:p w14:paraId="77FDB9A1">
      <w:pPr>
        <w:adjustRightInd w:val="0"/>
        <w:snapToGrid w:val="0"/>
        <w:spacing w:line="360" w:lineRule="auto"/>
        <w:jc w:val="center"/>
        <w:rPr>
          <w:rFonts w:hint="default" w:ascii="Times New Roman" w:hAnsi="Times New Roman" w:cs="Times New Roman"/>
          <w:b/>
          <w:sz w:val="32"/>
          <w:szCs w:val="32"/>
          <w:highlight w:val="none"/>
        </w:rPr>
      </w:pPr>
    </w:p>
    <w:p w14:paraId="3726C139">
      <w:pPr>
        <w:adjustRightInd w:val="0"/>
        <w:snapToGrid w:val="0"/>
        <w:spacing w:line="360" w:lineRule="auto"/>
        <w:jc w:val="center"/>
        <w:rPr>
          <w:rFonts w:hint="default" w:ascii="Times New Roman" w:hAnsi="Times New Roman" w:cs="Times New Roman"/>
          <w:b/>
          <w:sz w:val="32"/>
          <w:szCs w:val="32"/>
          <w:highlight w:val="none"/>
        </w:rPr>
      </w:pPr>
    </w:p>
    <w:p w14:paraId="5AB7D012">
      <w:pPr>
        <w:adjustRightInd w:val="0"/>
        <w:snapToGrid w:val="0"/>
        <w:spacing w:line="360" w:lineRule="auto"/>
        <w:jc w:val="center"/>
        <w:rPr>
          <w:rFonts w:hint="default" w:ascii="Times New Roman" w:hAnsi="Times New Roman" w:cs="Times New Roman"/>
          <w:b/>
          <w:sz w:val="36"/>
          <w:szCs w:val="36"/>
          <w:highlight w:val="none"/>
        </w:rPr>
      </w:pPr>
      <w:r>
        <w:rPr>
          <w:rFonts w:hint="default" w:ascii="Times New Roman" w:hAnsi="Times New Roman" w:cs="Times New Roman"/>
          <w:b/>
          <w:sz w:val="32"/>
          <w:szCs w:val="32"/>
          <w:highlight w:val="none"/>
        </w:rPr>
        <w:t>履行合同所必需的设备和专业技术能力的书面声明</w:t>
      </w:r>
    </w:p>
    <w:p w14:paraId="73460852">
      <w:pPr>
        <w:pStyle w:val="9"/>
        <w:adjustRightInd w:val="0"/>
        <w:snapToGrid w:val="0"/>
        <w:spacing w:line="360" w:lineRule="auto"/>
        <w:jc w:val="center"/>
        <w:rPr>
          <w:rFonts w:hint="eastAsia" w:ascii="宋体" w:hAnsi="宋体" w:eastAsia="宋体" w:cs="宋体"/>
          <w:b/>
          <w:sz w:val="24"/>
          <w:szCs w:val="24"/>
          <w:highlight w:val="none"/>
        </w:rPr>
      </w:pPr>
    </w:p>
    <w:p w14:paraId="65F8B035">
      <w:pPr>
        <w:spacing w:line="360" w:lineRule="auto"/>
        <w:rPr>
          <w:rFonts w:hint="eastAsia" w:ascii="宋体" w:hAnsi="宋体" w:eastAsia="宋体" w:cs="宋体"/>
          <w:spacing w:val="4"/>
          <w:sz w:val="21"/>
          <w:szCs w:val="21"/>
          <w:highlight w:val="none"/>
          <w:u w:val="single"/>
        </w:rPr>
      </w:pPr>
      <w:r>
        <w:rPr>
          <w:rFonts w:hint="eastAsia" w:ascii="宋体" w:hAnsi="宋体" w:eastAsia="宋体" w:cs="宋体"/>
          <w:spacing w:val="4"/>
          <w:sz w:val="21"/>
          <w:szCs w:val="21"/>
          <w:highlight w:val="none"/>
          <w:u w:val="single"/>
        </w:rPr>
        <w:t xml:space="preserve">     （采购人名称）    ：</w:t>
      </w:r>
    </w:p>
    <w:p w14:paraId="7CA042C1">
      <w:pPr>
        <w:pStyle w:val="9"/>
        <w:adjustRightInd w:val="0"/>
        <w:snapToGrid w:val="0"/>
        <w:spacing w:line="360" w:lineRule="auto"/>
        <w:rPr>
          <w:rFonts w:hint="eastAsia" w:ascii="宋体" w:hAnsi="宋体" w:eastAsia="宋体" w:cs="宋体"/>
          <w:spacing w:val="4"/>
          <w:sz w:val="21"/>
          <w:szCs w:val="21"/>
          <w:highlight w:val="none"/>
        </w:rPr>
      </w:pPr>
    </w:p>
    <w:p w14:paraId="1D6F8222">
      <w:pPr>
        <w:spacing w:line="360" w:lineRule="auto"/>
        <w:ind w:firstLine="654" w:firstLineChars="3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spacing w:val="4"/>
          <w:sz w:val="21"/>
          <w:szCs w:val="21"/>
          <w:highlight w:val="none"/>
          <w:u w:val="single"/>
        </w:rPr>
        <w:t xml:space="preserve">      （供应商名称）         </w:t>
      </w:r>
      <w:r>
        <w:rPr>
          <w:rFonts w:hint="eastAsia" w:ascii="宋体" w:hAnsi="宋体" w:eastAsia="宋体" w:cs="宋体"/>
          <w:spacing w:val="4"/>
          <w:sz w:val="21"/>
          <w:szCs w:val="21"/>
          <w:highlight w:val="none"/>
        </w:rPr>
        <w:t xml:space="preserve"> 于</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4"/>
          <w:sz w:val="21"/>
          <w:szCs w:val="21"/>
          <w:highlight w:val="none"/>
        </w:rPr>
        <w:t>年</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4"/>
          <w:sz w:val="21"/>
          <w:szCs w:val="21"/>
          <w:highlight w:val="none"/>
        </w:rPr>
        <w:t>月</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4"/>
          <w:sz w:val="21"/>
          <w:szCs w:val="21"/>
          <w:highlight w:val="none"/>
        </w:rPr>
        <w:t>日在中华人民共和国境内</w:t>
      </w:r>
      <w:r>
        <w:rPr>
          <w:rFonts w:hint="eastAsia" w:ascii="宋体" w:hAnsi="宋体" w:eastAsia="宋体" w:cs="宋体"/>
          <w:spacing w:val="4"/>
          <w:sz w:val="21"/>
          <w:szCs w:val="21"/>
          <w:highlight w:val="none"/>
          <w:u w:val="single"/>
        </w:rPr>
        <w:t xml:space="preserve">  （详细注册地址）     </w:t>
      </w:r>
      <w:r>
        <w:rPr>
          <w:rFonts w:hint="eastAsia" w:ascii="宋体" w:hAnsi="宋体" w:eastAsia="宋体" w:cs="宋体"/>
          <w:spacing w:val="4"/>
          <w:sz w:val="21"/>
          <w:szCs w:val="21"/>
          <w:highlight w:val="none"/>
        </w:rPr>
        <w:t>合法注册并经营，公司主营业务为</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4"/>
          <w:sz w:val="21"/>
          <w:szCs w:val="21"/>
          <w:highlight w:val="none"/>
        </w:rPr>
        <w:t>，营业（生产经营）面积为</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4"/>
          <w:sz w:val="21"/>
          <w:szCs w:val="21"/>
          <w:highlight w:val="none"/>
        </w:rPr>
        <w:t xml:space="preserve"> ，现有员工数量为</w:t>
      </w:r>
      <w:r>
        <w:rPr>
          <w:rFonts w:hint="eastAsia" w:ascii="宋体" w:hAnsi="宋体" w:eastAsia="宋体" w:cs="宋体"/>
          <w:spacing w:val="4"/>
          <w:sz w:val="21"/>
          <w:szCs w:val="21"/>
          <w:highlight w:val="none"/>
          <w:u w:val="single"/>
          <w:lang w:val="en-US" w:eastAsia="zh-CN"/>
        </w:rPr>
        <w:t xml:space="preserve">      </w:t>
      </w:r>
      <w:r>
        <w:rPr>
          <w:rFonts w:hint="eastAsia" w:ascii="宋体" w:hAnsi="宋体" w:eastAsia="宋体" w:cs="宋体"/>
          <w:spacing w:val="4"/>
          <w:sz w:val="21"/>
          <w:szCs w:val="21"/>
          <w:highlight w:val="none"/>
        </w:rPr>
        <w:t>，本公司郑重声明，具有履行本合同所必需的设备和专业技术能力，</w:t>
      </w:r>
      <w:r>
        <w:rPr>
          <w:rFonts w:hint="eastAsia" w:ascii="宋体" w:hAnsi="宋体" w:eastAsia="宋体" w:cs="宋体"/>
          <w:sz w:val="21"/>
          <w:szCs w:val="21"/>
          <w:highlight w:val="none"/>
        </w:rPr>
        <w:t>如有不实，我方将无条件地退出本项目的采购活动，并遵照《政府采购法》有关"提供虚假材料的规定"接受处罚</w:t>
      </w:r>
      <w:r>
        <w:rPr>
          <w:rFonts w:hint="eastAsia" w:ascii="宋体" w:hAnsi="宋体" w:eastAsia="宋体" w:cs="宋体"/>
          <w:spacing w:val="4"/>
          <w:sz w:val="21"/>
          <w:szCs w:val="21"/>
          <w:highlight w:val="none"/>
        </w:rPr>
        <w:t>。</w:t>
      </w:r>
    </w:p>
    <w:p w14:paraId="30E9CE60">
      <w:pPr>
        <w:spacing w:line="360" w:lineRule="auto"/>
        <w:rPr>
          <w:rFonts w:hint="eastAsia" w:ascii="宋体" w:hAnsi="宋体" w:cs="宋体"/>
          <w:color w:val="000000" w:themeColor="text1"/>
          <w:szCs w:val="21"/>
          <w:highlight w:val="none"/>
          <w14:textFill>
            <w14:solidFill>
              <w14:schemeClr w14:val="tx1"/>
            </w14:solidFill>
          </w14:textFill>
        </w:rPr>
      </w:pPr>
    </w:p>
    <w:p w14:paraId="0D913B64">
      <w:pPr>
        <w:spacing w:line="360" w:lineRule="auto"/>
        <w:rPr>
          <w:rFonts w:hint="eastAsia" w:ascii="宋体" w:hAnsi="宋体" w:cs="宋体"/>
          <w:color w:val="000000" w:themeColor="text1"/>
          <w:szCs w:val="21"/>
          <w:highlight w:val="none"/>
          <w14:textFill>
            <w14:solidFill>
              <w14:schemeClr w14:val="tx1"/>
            </w14:solidFill>
          </w14:textFill>
        </w:rPr>
      </w:pPr>
    </w:p>
    <w:p w14:paraId="3EA527BD">
      <w:pPr>
        <w:spacing w:line="360" w:lineRule="auto"/>
        <w:ind w:firstLine="3360" w:firstLineChars="16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887ECD2">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2B6B7D1C">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73425F43">
      <w:pPr>
        <w:pStyle w:val="2"/>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1F268C7">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290C6FAE">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w:t>
      </w:r>
      <w:r>
        <w:rPr>
          <w:rFonts w:hint="eastAsia" w:ascii="宋体" w:hAnsi="宋体" w:cs="宋体"/>
          <w:b/>
          <w:bCs/>
          <w:color w:val="000000" w:themeColor="text1"/>
          <w:sz w:val="24"/>
          <w:szCs w:val="24"/>
          <w:highlight w:val="none"/>
          <w14:textFill>
            <w14:solidFill>
              <w14:schemeClr w14:val="tx1"/>
            </w14:solidFill>
          </w14:textFill>
        </w:rPr>
        <w:t>非联合体声明</w:t>
      </w:r>
    </w:p>
    <w:p w14:paraId="1D2A659D">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0FE5C51">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非联合体磋商的声明</w:t>
      </w:r>
    </w:p>
    <w:p w14:paraId="73C826FB">
      <w:pPr>
        <w:autoSpaceDE w:val="0"/>
        <w:autoSpaceDN w:val="0"/>
        <w:adjustRightInd w:val="0"/>
        <w:spacing w:line="360" w:lineRule="auto"/>
        <w:jc w:val="center"/>
        <w:rPr>
          <w:rFonts w:ascii="宋体" w:hAnsi="宋体" w:cs="宋体"/>
          <w:b/>
          <w:color w:val="000000" w:themeColor="text1"/>
          <w:sz w:val="24"/>
          <w:szCs w:val="24"/>
          <w:highlight w:val="none"/>
          <w14:textFill>
            <w14:solidFill>
              <w14:schemeClr w14:val="tx1"/>
            </w14:solidFill>
          </w14:textFill>
        </w:rPr>
      </w:pPr>
    </w:p>
    <w:p w14:paraId="48ECF747">
      <w:pPr>
        <w:rPr>
          <w:color w:val="000000" w:themeColor="text1"/>
          <w:highlight w:val="none"/>
          <w14:textFill>
            <w14:solidFill>
              <w14:schemeClr w14:val="tx1"/>
            </w14:solidFill>
          </w14:textFill>
        </w:rPr>
      </w:pPr>
    </w:p>
    <w:p w14:paraId="15568E48">
      <w:pPr>
        <w:autoSpaceDE w:val="0"/>
        <w:autoSpaceDN w:val="0"/>
        <w:adjustRightInd w:val="0"/>
        <w:spacing w:line="360" w:lineRule="auto"/>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 xml:space="preserve">：               采购人名称 </w:t>
      </w:r>
    </w:p>
    <w:p w14:paraId="04906A54">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p>
    <w:p w14:paraId="3084727F">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我公司独立参加此次</w:t>
      </w:r>
      <w:r>
        <w:rPr>
          <w:rFonts w:hint="eastAsia" w:ascii="宋体" w:hAnsi="宋体" w:cs="宋体"/>
          <w:color w:val="000000" w:themeColor="text1"/>
          <w:szCs w:val="21"/>
          <w:highlight w:val="none"/>
          <w:u w:val="single"/>
          <w14:textFill>
            <w14:solidFill>
              <w14:schemeClr w14:val="tx1"/>
            </w14:solidFill>
          </w14:textFill>
        </w:rPr>
        <w:t xml:space="preserve">           (项目名称)</w:t>
      </w:r>
      <w:r>
        <w:rPr>
          <w:rFonts w:hint="eastAsia" w:ascii="宋体" w:hAnsi="宋体" w:cs="宋体"/>
          <w:bCs/>
          <w:color w:val="000000" w:themeColor="text1"/>
          <w:szCs w:val="21"/>
          <w:highlight w:val="none"/>
          <w14:textFill>
            <w14:solidFill>
              <w14:schemeClr w14:val="tx1"/>
            </w14:solidFill>
          </w14:textFill>
        </w:rPr>
        <w:t>磋商，未与其他单位组成联合体。</w:t>
      </w:r>
    </w:p>
    <w:p w14:paraId="152ABB14">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特此声明。</w:t>
      </w:r>
    </w:p>
    <w:p w14:paraId="59C1FBBC">
      <w:pPr>
        <w:autoSpaceDE w:val="0"/>
        <w:autoSpaceDN w:val="0"/>
        <w:adjustRightInd w:val="0"/>
        <w:spacing w:line="360" w:lineRule="auto"/>
        <w:jc w:val="center"/>
        <w:rPr>
          <w:rFonts w:ascii="宋体" w:hAnsi="宋体" w:cs="宋体"/>
          <w:b/>
          <w:color w:val="000000" w:themeColor="text1"/>
          <w:szCs w:val="21"/>
          <w:highlight w:val="none"/>
          <w14:textFill>
            <w14:solidFill>
              <w14:schemeClr w14:val="tx1"/>
            </w14:solidFill>
          </w14:textFill>
        </w:rPr>
      </w:pPr>
    </w:p>
    <w:p w14:paraId="4EAD3A4B">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26452B81">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4A901E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52BDF03">
      <w:pPr>
        <w:rPr>
          <w:rFonts w:ascii="宋体" w:hAnsi="宋体" w:cs="宋体"/>
          <w:b/>
          <w:color w:val="000000" w:themeColor="text1"/>
          <w:szCs w:val="21"/>
          <w:highlight w:val="none"/>
          <w:lang w:val="zh-CN"/>
          <w14:textFill>
            <w14:solidFill>
              <w14:schemeClr w14:val="tx1"/>
            </w14:solidFill>
          </w14:textFill>
        </w:rPr>
      </w:pPr>
    </w:p>
    <w:bookmarkEnd w:id="91"/>
    <w:p w14:paraId="5DF9D882">
      <w:pPr>
        <w:rPr>
          <w:rFonts w:ascii="宋体" w:hAnsi="宋体" w:cs="宋体"/>
          <w:b/>
          <w:color w:val="000000" w:themeColor="text1"/>
          <w:highlight w:val="none"/>
          <w14:textFill>
            <w14:solidFill>
              <w14:schemeClr w14:val="tx1"/>
            </w14:solidFill>
          </w14:textFill>
        </w:rPr>
      </w:pPr>
      <w:bookmarkStart w:id="116" w:name="_Toc6048"/>
      <w:bookmarkStart w:id="117" w:name="_Toc23574"/>
      <w:bookmarkStart w:id="118" w:name="_Toc520468914"/>
      <w:bookmarkStart w:id="119" w:name="_Toc23656"/>
      <w:bookmarkStart w:id="120" w:name="_Toc1626"/>
      <w:bookmarkStart w:id="121" w:name="_Toc15943"/>
      <w:r>
        <w:rPr>
          <w:rFonts w:hint="eastAsia" w:ascii="宋体" w:hAnsi="宋体" w:cs="宋体"/>
          <w:b/>
          <w:color w:val="000000" w:themeColor="text1"/>
          <w:highlight w:val="none"/>
          <w14:textFill>
            <w14:solidFill>
              <w14:schemeClr w14:val="tx1"/>
            </w14:solidFill>
          </w14:textFill>
        </w:rPr>
        <w:br w:type="page"/>
      </w:r>
    </w:p>
    <w:bookmarkEnd w:id="116"/>
    <w:bookmarkEnd w:id="117"/>
    <w:bookmarkEnd w:id="118"/>
    <w:bookmarkEnd w:id="119"/>
    <w:bookmarkEnd w:id="120"/>
    <w:bookmarkEnd w:id="121"/>
    <w:p w14:paraId="1ED8810D">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bookmarkStart w:id="122" w:name="_Toc22826"/>
      <w:bookmarkStart w:id="123" w:name="OLE_LINK125"/>
      <w:bookmarkStart w:id="124" w:name="_Toc26970"/>
      <w:bookmarkStart w:id="125" w:name="_Toc4921"/>
      <w:bookmarkStart w:id="126" w:name="_Toc613"/>
      <w:bookmarkStart w:id="127" w:name="_Toc11269"/>
      <w:r>
        <w:rPr>
          <w:rFonts w:hint="eastAsia" w:ascii="宋体" w:hAnsi="宋体" w:eastAsia="宋体" w:cs="宋体"/>
          <w:b/>
          <w:color w:val="000000" w:themeColor="text1"/>
          <w:sz w:val="32"/>
          <w:szCs w:val="32"/>
          <w:highlight w:val="none"/>
          <w:lang w:val="zh-CN"/>
          <w14:textFill>
            <w14:solidFill>
              <w14:schemeClr w14:val="tx1"/>
            </w14:solidFill>
          </w14:textFill>
        </w:rPr>
        <w:t>五、</w:t>
      </w:r>
      <w:bookmarkEnd w:id="122"/>
      <w:r>
        <w:rPr>
          <w:rFonts w:hint="eastAsia" w:ascii="宋体" w:hAnsi="宋体" w:eastAsia="宋体" w:cs="宋体"/>
          <w:b/>
          <w:color w:val="000000" w:themeColor="text1"/>
          <w:sz w:val="32"/>
          <w:szCs w:val="32"/>
          <w:highlight w:val="none"/>
          <w:lang w:val="zh-CN"/>
          <w14:textFill>
            <w14:solidFill>
              <w14:schemeClr w14:val="tx1"/>
            </w14:solidFill>
          </w14:textFill>
        </w:rPr>
        <w:t>近年完成的类似项目情况表</w:t>
      </w:r>
    </w:p>
    <w:bookmarkEnd w:id="123"/>
    <w:p w14:paraId="586C93A2">
      <w:pPr>
        <w:pStyle w:val="7"/>
        <w:rPr>
          <w:rFonts w:ascii="宋体" w:hAnsi="宋体" w:cs="宋体"/>
          <w:color w:val="000000" w:themeColor="text1"/>
          <w:szCs w:val="21"/>
          <w:highlight w:val="none"/>
          <w:lang w:val="zh-CN"/>
          <w14:textFill>
            <w14:solidFill>
              <w14:schemeClr w14:val="tx1"/>
            </w14:solidFill>
          </w14:textFill>
        </w:rPr>
      </w:pPr>
      <w:bookmarkStart w:id="128" w:name="OLE_LINK12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74"/>
        <w:gridCol w:w="2922"/>
        <w:gridCol w:w="2081"/>
        <w:gridCol w:w="1731"/>
      </w:tblGrid>
      <w:tr w14:paraId="2C74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E465746">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974" w:type="dxa"/>
          </w:tcPr>
          <w:p w14:paraId="78C37AC7">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w:t>
            </w:r>
          </w:p>
        </w:tc>
        <w:tc>
          <w:tcPr>
            <w:tcW w:w="2922" w:type="dxa"/>
          </w:tcPr>
          <w:p w14:paraId="772147F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2081" w:type="dxa"/>
          </w:tcPr>
          <w:p w14:paraId="6473B984">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合同金额</w:t>
            </w:r>
          </w:p>
        </w:tc>
        <w:tc>
          <w:tcPr>
            <w:tcW w:w="1731" w:type="dxa"/>
          </w:tcPr>
          <w:p w14:paraId="37BA969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130E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57DD247">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74" w:type="dxa"/>
          </w:tcPr>
          <w:p w14:paraId="77E31D7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6E8B783C">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745917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002A90A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5D49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AEEEA32">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74" w:type="dxa"/>
          </w:tcPr>
          <w:p w14:paraId="2AE2E2A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48E0F34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211FC7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3143336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041A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05EF49F">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74" w:type="dxa"/>
          </w:tcPr>
          <w:p w14:paraId="4E55B01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28D9457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20DEA9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172294E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4C80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C6ECBE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974" w:type="dxa"/>
          </w:tcPr>
          <w:p w14:paraId="2EFB1B9D">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5D2B4B6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4394E2D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1261F590">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1A6D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639C35F4">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07594D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83E1A76">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7017F302">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67E06D8D">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2E3A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632879F">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9486C8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F3757BC">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1731781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06F0C7D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3621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AE8FD33">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E06CE6E">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07E86A7F">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0366E1D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232392C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520A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2AB042B">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7E9864FE">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903358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05E2179">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7DD6900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78DC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9" w:type="dxa"/>
          </w:tcPr>
          <w:p w14:paraId="0867C69D">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53ADE4A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1F8EC2F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6AEF8B7">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508E6E3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bl>
    <w:p w14:paraId="31335CE0">
      <w:pPr>
        <w:tabs>
          <w:tab w:val="left" w:pos="3570"/>
          <w:tab w:val="left" w:pos="5580"/>
        </w:tabs>
        <w:spacing w:line="460" w:lineRule="exact"/>
        <w:ind w:firstLine="211" w:firstLineChars="100"/>
        <w:rPr>
          <w:rFonts w:ascii="宋体" w:hAnsi="宋体" w:cs="宋体"/>
          <w:b/>
          <w:bCs/>
          <w:color w:val="000000" w:themeColor="text1"/>
          <w:kern w:val="0"/>
          <w:szCs w:val="21"/>
          <w:highlight w:val="none"/>
          <w:lang w:val="zh-CN"/>
          <w14:textFill>
            <w14:solidFill>
              <w14:schemeClr w14:val="tx1"/>
            </w14:solidFill>
          </w14:textFill>
        </w:rPr>
      </w:pPr>
      <w:r>
        <w:rPr>
          <w:rFonts w:hint="eastAsia" w:ascii="宋体" w:hAnsi="宋体" w:cs="宋体"/>
          <w:b/>
          <w:bCs/>
          <w:color w:val="000000" w:themeColor="text1"/>
          <w:kern w:val="0"/>
          <w:szCs w:val="21"/>
          <w:highlight w:val="none"/>
          <w:lang w:val="zh-CN"/>
          <w14:textFill>
            <w14:solidFill>
              <w14:schemeClr w14:val="tx1"/>
            </w14:solidFill>
          </w14:textFill>
        </w:rPr>
        <w:t>（注：</w:t>
      </w:r>
      <w:r>
        <w:rPr>
          <w:rFonts w:hint="eastAsia" w:ascii="宋体" w:hAnsi="宋体" w:cs="宋体"/>
          <w:b/>
          <w:bCs/>
          <w:color w:val="000000" w:themeColor="text1"/>
          <w:kern w:val="0"/>
          <w:szCs w:val="21"/>
          <w:highlight w:val="none"/>
          <w14:textFill>
            <w14:solidFill>
              <w14:schemeClr w14:val="tx1"/>
            </w14:solidFill>
          </w14:textFill>
        </w:rPr>
        <w:t>提供</w:t>
      </w:r>
      <w:r>
        <w:rPr>
          <w:rFonts w:hint="eastAsia" w:ascii="宋体" w:hAnsi="宋体" w:cs="宋体"/>
          <w:b/>
          <w:bCs/>
          <w:color w:val="000000" w:themeColor="text1"/>
          <w:kern w:val="0"/>
          <w:szCs w:val="21"/>
          <w:highlight w:val="none"/>
          <w:lang w:val="zh-CN"/>
          <w14:textFill>
            <w14:solidFill>
              <w14:schemeClr w14:val="tx1"/>
            </w14:solidFill>
          </w14:textFill>
        </w:rPr>
        <w:t>供应商自</w:t>
      </w:r>
      <w:r>
        <w:rPr>
          <w:rFonts w:hint="eastAsia" w:ascii="宋体" w:hAnsi="宋体" w:cs="宋体"/>
          <w:b/>
          <w:bCs/>
          <w:color w:val="000000" w:themeColor="text1"/>
          <w:kern w:val="0"/>
          <w:szCs w:val="21"/>
          <w:highlight w:val="none"/>
          <w14:textFill>
            <w14:solidFill>
              <w14:schemeClr w14:val="tx1"/>
            </w14:solidFill>
          </w14:textFill>
        </w:rPr>
        <w:t>2022</w:t>
      </w:r>
      <w:r>
        <w:rPr>
          <w:rFonts w:hint="eastAsia" w:ascii="宋体" w:hAnsi="宋体" w:cs="宋体"/>
          <w:b/>
          <w:bCs/>
          <w:color w:val="000000" w:themeColor="text1"/>
          <w:kern w:val="0"/>
          <w:szCs w:val="21"/>
          <w:highlight w:val="none"/>
          <w:lang w:val="zh-CN"/>
          <w14:textFill>
            <w14:solidFill>
              <w14:schemeClr w14:val="tx1"/>
            </w14:solidFill>
          </w14:textFill>
        </w:rPr>
        <w:t>年1月1日起至竞争性磋商响应文件递交截止时间止，具有的</w:t>
      </w:r>
      <w:r>
        <w:rPr>
          <w:rFonts w:hint="eastAsia" w:ascii="宋体" w:hAnsi="宋体" w:cs="宋体"/>
          <w:b/>
          <w:bCs/>
          <w:color w:val="000000" w:themeColor="text1"/>
          <w:kern w:val="0"/>
          <w:szCs w:val="21"/>
          <w:highlight w:val="none"/>
          <w14:textFill>
            <w14:solidFill>
              <w14:schemeClr w14:val="tx1"/>
            </w14:solidFill>
          </w14:textFill>
        </w:rPr>
        <w:t>类似</w:t>
      </w:r>
      <w:r>
        <w:rPr>
          <w:rFonts w:hint="eastAsia" w:ascii="宋体" w:hAnsi="宋体" w:cs="宋体"/>
          <w:b/>
          <w:bCs/>
          <w:color w:val="000000" w:themeColor="text1"/>
          <w:kern w:val="0"/>
          <w:szCs w:val="21"/>
          <w:highlight w:val="none"/>
          <w:lang w:val="zh-CN"/>
          <w14:textFill>
            <w14:solidFill>
              <w14:schemeClr w14:val="tx1"/>
            </w14:solidFill>
          </w14:textFill>
        </w:rPr>
        <w:t>项目业绩，以</w:t>
      </w:r>
      <w:r>
        <w:rPr>
          <w:rFonts w:hint="eastAsia" w:ascii="宋体" w:hAnsi="宋体" w:cs="宋体"/>
          <w:b/>
          <w:bCs/>
          <w:color w:val="000000" w:themeColor="text1"/>
          <w:kern w:val="0"/>
          <w:szCs w:val="21"/>
          <w:highlight w:val="none"/>
          <w14:textFill>
            <w14:solidFill>
              <w14:schemeClr w14:val="tx1"/>
            </w14:solidFill>
          </w14:textFill>
        </w:rPr>
        <w:t>此表后</w:t>
      </w:r>
      <w:r>
        <w:rPr>
          <w:rFonts w:hint="eastAsia" w:ascii="宋体" w:hAnsi="宋体" w:cs="宋体"/>
          <w:b/>
          <w:bCs/>
          <w:color w:val="000000" w:themeColor="text1"/>
          <w:kern w:val="0"/>
          <w:szCs w:val="21"/>
          <w:highlight w:val="none"/>
          <w:lang w:val="zh-CN"/>
          <w14:textFill>
            <w14:solidFill>
              <w14:schemeClr w14:val="tx1"/>
            </w14:solidFill>
          </w14:textFill>
        </w:rPr>
        <w:t>所附加盖单位公章的合同复印件为准，日期以合同</w:t>
      </w:r>
      <w:r>
        <w:rPr>
          <w:rFonts w:hint="eastAsia" w:ascii="宋体" w:hAnsi="宋体" w:cs="宋体"/>
          <w:b/>
          <w:bCs/>
          <w:color w:val="000000" w:themeColor="text1"/>
          <w:kern w:val="0"/>
          <w:szCs w:val="21"/>
          <w:highlight w:val="none"/>
          <w14:textFill>
            <w14:solidFill>
              <w14:schemeClr w14:val="tx1"/>
            </w14:solidFill>
          </w14:textFill>
        </w:rPr>
        <w:t>显示</w:t>
      </w:r>
      <w:r>
        <w:rPr>
          <w:rFonts w:hint="eastAsia" w:ascii="宋体" w:hAnsi="宋体" w:cs="宋体"/>
          <w:b/>
          <w:bCs/>
          <w:color w:val="000000" w:themeColor="text1"/>
          <w:kern w:val="0"/>
          <w:szCs w:val="21"/>
          <w:highlight w:val="none"/>
          <w:lang w:val="zh-CN"/>
          <w14:textFill>
            <w14:solidFill>
              <w14:schemeClr w14:val="tx1"/>
            </w14:solidFill>
          </w14:textFill>
        </w:rPr>
        <w:t>日期为准。）</w:t>
      </w:r>
    </w:p>
    <w:p w14:paraId="3E7FC8C4">
      <w:pPr>
        <w:spacing w:before="120" w:beforeLines="50" w:after="240" w:afterLines="100" w:line="440" w:lineRule="exact"/>
        <w:rPr>
          <w:rFonts w:ascii="宋体" w:hAnsi="宋体" w:cs="宋体"/>
          <w:color w:val="000000" w:themeColor="text1"/>
          <w:szCs w:val="21"/>
          <w:highlight w:val="none"/>
          <w14:textFill>
            <w14:solidFill>
              <w14:schemeClr w14:val="tx1"/>
            </w14:solidFill>
          </w14:textFill>
        </w:rPr>
      </w:pPr>
    </w:p>
    <w:p w14:paraId="209CF59C">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09D8940C">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5B36DEED">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2E101B7B">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7836B65F">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783D1122">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28AEFC1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6126BDD">
      <w:pPr>
        <w:spacing w:line="360" w:lineRule="auto"/>
        <w:ind w:firstLine="3570" w:firstLineChars="1700"/>
        <w:rPr>
          <w:rFonts w:ascii="宋体" w:hAnsi="宋体" w:cs="宋体"/>
          <w:color w:val="000000" w:themeColor="text1"/>
          <w:szCs w:val="21"/>
          <w:highlight w:val="none"/>
          <w14:textFill>
            <w14:solidFill>
              <w14:schemeClr w14:val="tx1"/>
            </w14:solidFill>
          </w14:textFill>
        </w:rPr>
      </w:pPr>
    </w:p>
    <w:bookmarkEnd w:id="128"/>
    <w:p w14:paraId="7C57E6A2">
      <w:pPr>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A5B82E0">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r>
        <w:rPr>
          <w:rFonts w:hint="eastAsia" w:ascii="宋体" w:hAnsi="宋体" w:eastAsia="宋体" w:cs="宋体"/>
          <w:b/>
          <w:color w:val="000000" w:themeColor="text1"/>
          <w:sz w:val="32"/>
          <w:szCs w:val="32"/>
          <w:highlight w:val="none"/>
          <w:lang w:val="zh-CN"/>
          <w14:textFill>
            <w14:solidFill>
              <w14:schemeClr w14:val="tx1"/>
            </w14:solidFill>
          </w14:textFill>
        </w:rPr>
        <w:t>六、服务方案</w:t>
      </w:r>
    </w:p>
    <w:bookmarkEnd w:id="124"/>
    <w:bookmarkEnd w:id="125"/>
    <w:bookmarkEnd w:id="126"/>
    <w:bookmarkEnd w:id="127"/>
    <w:p w14:paraId="6C184B80">
      <w:pPr>
        <w:rPr>
          <w:rFonts w:hint="eastAsia" w:ascii="宋体" w:hAnsi="宋体" w:eastAsia="宋体" w:cs="宋体"/>
          <w:sz w:val="24"/>
          <w:szCs w:val="24"/>
          <w:highlight w:val="none"/>
          <w:lang w:val="en-US" w:eastAsia="zh-CN"/>
        </w:rPr>
      </w:pPr>
      <w:bookmarkStart w:id="129" w:name="OLE_LINK127"/>
      <w:r>
        <w:rPr>
          <w:rFonts w:hint="eastAsia" w:ascii="宋体" w:hAnsi="宋体" w:cs="宋体"/>
          <w:b/>
          <w:color w:val="000000" w:themeColor="text1"/>
          <w:spacing w:val="2"/>
          <w:sz w:val="28"/>
          <w:szCs w:val="28"/>
          <w:highlight w:val="none"/>
          <w14:textFill>
            <w14:solidFill>
              <w14:schemeClr w14:val="tx1"/>
            </w14:solidFill>
          </w14:textFill>
        </w:rPr>
        <w:br w:type="page"/>
      </w:r>
      <w:r>
        <w:rPr>
          <w:rFonts w:hint="eastAsia" w:ascii="宋体" w:hAnsi="宋体" w:cs="宋体"/>
          <w:sz w:val="24"/>
          <w:szCs w:val="24"/>
          <w:highlight w:val="none"/>
          <w:lang w:val="en-US" w:eastAsia="zh-CN"/>
        </w:rPr>
        <w:t>附件：</w:t>
      </w:r>
    </w:p>
    <w:p w14:paraId="34401670">
      <w:pPr>
        <w:pStyle w:val="4"/>
        <w:numPr>
          <w:ilvl w:val="0"/>
          <w:numId w:val="0"/>
        </w:numPr>
        <w:ind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项目负责人简历表</w:t>
      </w:r>
    </w:p>
    <w:tbl>
      <w:tblPr>
        <w:tblStyle w:val="15"/>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905"/>
        <w:gridCol w:w="992"/>
        <w:gridCol w:w="1276"/>
        <w:gridCol w:w="247"/>
        <w:gridCol w:w="1261"/>
        <w:gridCol w:w="193"/>
        <w:gridCol w:w="2466"/>
      </w:tblGrid>
      <w:tr w14:paraId="538B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6" w:type="dxa"/>
            <w:noWrap w:val="0"/>
            <w:vAlign w:val="center"/>
          </w:tcPr>
          <w:p w14:paraId="6DEBC73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姓  名</w:t>
            </w:r>
          </w:p>
        </w:tc>
        <w:tc>
          <w:tcPr>
            <w:tcW w:w="1264" w:type="dxa"/>
            <w:gridSpan w:val="2"/>
            <w:noWrap w:val="0"/>
            <w:vAlign w:val="center"/>
          </w:tcPr>
          <w:p w14:paraId="4E755A3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p>
        </w:tc>
        <w:tc>
          <w:tcPr>
            <w:tcW w:w="992" w:type="dxa"/>
            <w:noWrap w:val="0"/>
            <w:vAlign w:val="center"/>
          </w:tcPr>
          <w:p w14:paraId="4C0C4E4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年 龄</w:t>
            </w:r>
          </w:p>
        </w:tc>
        <w:tc>
          <w:tcPr>
            <w:tcW w:w="1276" w:type="dxa"/>
            <w:noWrap w:val="0"/>
            <w:vAlign w:val="center"/>
          </w:tcPr>
          <w:p w14:paraId="3E4960E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p>
        </w:tc>
        <w:tc>
          <w:tcPr>
            <w:tcW w:w="1701" w:type="dxa"/>
            <w:gridSpan w:val="3"/>
            <w:noWrap w:val="0"/>
            <w:vAlign w:val="center"/>
          </w:tcPr>
          <w:p w14:paraId="5C67C21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学 历</w:t>
            </w:r>
          </w:p>
        </w:tc>
        <w:tc>
          <w:tcPr>
            <w:tcW w:w="2466" w:type="dxa"/>
            <w:noWrap w:val="0"/>
            <w:vAlign w:val="center"/>
          </w:tcPr>
          <w:p w14:paraId="025FB011">
            <w:pPr>
              <w:spacing w:line="240" w:lineRule="auto"/>
              <w:jc w:val="center"/>
              <w:rPr>
                <w:rFonts w:hint="default" w:ascii="Times New Roman" w:hAnsi="Times New Roman" w:cs="Times New Roman"/>
                <w:sz w:val="21"/>
                <w:szCs w:val="21"/>
                <w:highlight w:val="none"/>
              </w:rPr>
            </w:pPr>
          </w:p>
        </w:tc>
      </w:tr>
      <w:tr w14:paraId="2787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6" w:type="dxa"/>
            <w:noWrap w:val="0"/>
            <w:vAlign w:val="center"/>
          </w:tcPr>
          <w:p w14:paraId="3092C65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  称</w:t>
            </w:r>
          </w:p>
        </w:tc>
        <w:tc>
          <w:tcPr>
            <w:tcW w:w="1264" w:type="dxa"/>
            <w:gridSpan w:val="2"/>
            <w:noWrap w:val="0"/>
            <w:vAlign w:val="center"/>
          </w:tcPr>
          <w:p w14:paraId="1489073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p>
        </w:tc>
        <w:tc>
          <w:tcPr>
            <w:tcW w:w="992" w:type="dxa"/>
            <w:noWrap w:val="0"/>
            <w:vAlign w:val="center"/>
          </w:tcPr>
          <w:p w14:paraId="07149EC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 务</w:t>
            </w:r>
          </w:p>
        </w:tc>
        <w:tc>
          <w:tcPr>
            <w:tcW w:w="1276" w:type="dxa"/>
            <w:noWrap w:val="0"/>
            <w:vAlign w:val="center"/>
          </w:tcPr>
          <w:p w14:paraId="621DB0C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p>
        </w:tc>
        <w:tc>
          <w:tcPr>
            <w:tcW w:w="1701" w:type="dxa"/>
            <w:gridSpan w:val="3"/>
            <w:noWrap w:val="0"/>
            <w:vAlign w:val="center"/>
          </w:tcPr>
          <w:p w14:paraId="01A033E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在本项目拟任职</w:t>
            </w:r>
          </w:p>
        </w:tc>
        <w:tc>
          <w:tcPr>
            <w:tcW w:w="2466" w:type="dxa"/>
            <w:noWrap w:val="0"/>
            <w:vAlign w:val="center"/>
          </w:tcPr>
          <w:p w14:paraId="55E665E5">
            <w:pPr>
              <w:spacing w:line="240" w:lineRule="auto"/>
              <w:jc w:val="center"/>
              <w:rPr>
                <w:rFonts w:hint="default" w:ascii="Times New Roman" w:hAnsi="Times New Roman" w:cs="Times New Roman"/>
                <w:sz w:val="21"/>
                <w:szCs w:val="21"/>
                <w:highlight w:val="none"/>
              </w:rPr>
            </w:pPr>
          </w:p>
        </w:tc>
      </w:tr>
      <w:tr w14:paraId="2E1C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6" w:type="dxa"/>
            <w:noWrap w:val="0"/>
            <w:vAlign w:val="center"/>
          </w:tcPr>
          <w:p w14:paraId="13D0AB9F">
            <w:pPr>
              <w:spacing w:line="240" w:lineRule="auto"/>
              <w:ind w:left="0" w:leftChars="0" w:firstLine="0" w:firstLineChars="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毕业学校</w:t>
            </w:r>
          </w:p>
        </w:tc>
        <w:tc>
          <w:tcPr>
            <w:tcW w:w="7699" w:type="dxa"/>
            <w:gridSpan w:val="8"/>
            <w:noWrap w:val="0"/>
            <w:vAlign w:val="center"/>
          </w:tcPr>
          <w:p w14:paraId="3FDA2758">
            <w:pPr>
              <w:spacing w:line="24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年毕业于            学校        专业</w:t>
            </w:r>
          </w:p>
        </w:tc>
      </w:tr>
      <w:tr w14:paraId="4F69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885" w:type="dxa"/>
            <w:gridSpan w:val="9"/>
            <w:noWrap w:val="0"/>
            <w:vAlign w:val="center"/>
          </w:tcPr>
          <w:p w14:paraId="293CB403">
            <w:pPr>
              <w:spacing w:line="240" w:lineRule="auto"/>
              <w:ind w:left="0" w:leftChars="0"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本人及所干工程获得的奖励和荣誉称号：</w:t>
            </w:r>
          </w:p>
          <w:p w14:paraId="414FBC03">
            <w:pPr>
              <w:spacing w:line="240" w:lineRule="auto"/>
              <w:ind w:left="0" w:leftChars="0" w:firstLine="0" w:firstLineChars="0"/>
              <w:rPr>
                <w:rFonts w:hint="default" w:ascii="Times New Roman" w:hAnsi="Times New Roman" w:cs="Times New Roman"/>
                <w:sz w:val="21"/>
                <w:szCs w:val="21"/>
                <w:highlight w:val="none"/>
              </w:rPr>
            </w:pPr>
          </w:p>
        </w:tc>
      </w:tr>
      <w:tr w14:paraId="69D9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85" w:type="dxa"/>
            <w:gridSpan w:val="9"/>
            <w:noWrap w:val="0"/>
            <w:vAlign w:val="center"/>
          </w:tcPr>
          <w:p w14:paraId="16EA64B6">
            <w:pPr>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主要工作经历</w:t>
            </w:r>
          </w:p>
        </w:tc>
      </w:tr>
      <w:tr w14:paraId="1C03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5" w:type="dxa"/>
            <w:gridSpan w:val="2"/>
            <w:noWrap w:val="0"/>
            <w:vAlign w:val="center"/>
          </w:tcPr>
          <w:p w14:paraId="01A706EF">
            <w:pPr>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起止时间</w:t>
            </w:r>
          </w:p>
        </w:tc>
        <w:tc>
          <w:tcPr>
            <w:tcW w:w="3420" w:type="dxa"/>
            <w:gridSpan w:val="4"/>
            <w:noWrap w:val="0"/>
            <w:vAlign w:val="center"/>
          </w:tcPr>
          <w:p w14:paraId="42F8DD32">
            <w:pPr>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负责过的类似业绩项目名称</w:t>
            </w:r>
          </w:p>
        </w:tc>
        <w:tc>
          <w:tcPr>
            <w:tcW w:w="1261" w:type="dxa"/>
            <w:noWrap w:val="0"/>
            <w:vAlign w:val="center"/>
          </w:tcPr>
          <w:p w14:paraId="0B92ED80">
            <w:pPr>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担任职务</w:t>
            </w:r>
          </w:p>
        </w:tc>
        <w:tc>
          <w:tcPr>
            <w:tcW w:w="2659" w:type="dxa"/>
            <w:gridSpan w:val="2"/>
            <w:noWrap w:val="0"/>
            <w:vAlign w:val="center"/>
          </w:tcPr>
          <w:p w14:paraId="4155CBC2">
            <w:pPr>
              <w:spacing w:line="240" w:lineRule="auto"/>
              <w:ind w:left="0" w:leftChars="0" w:firstLine="0" w:firstLine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中标价/合同金额/投资额（万元）</w:t>
            </w:r>
          </w:p>
        </w:tc>
      </w:tr>
      <w:tr w14:paraId="1E37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45" w:type="dxa"/>
            <w:gridSpan w:val="2"/>
            <w:noWrap w:val="0"/>
            <w:vAlign w:val="center"/>
          </w:tcPr>
          <w:p w14:paraId="7A4CE1FF">
            <w:pPr>
              <w:spacing w:line="240" w:lineRule="auto"/>
              <w:jc w:val="center"/>
              <w:rPr>
                <w:rFonts w:hint="default" w:ascii="Times New Roman" w:hAnsi="Times New Roman" w:cs="Times New Roman"/>
                <w:sz w:val="21"/>
                <w:szCs w:val="21"/>
                <w:highlight w:val="none"/>
              </w:rPr>
            </w:pPr>
          </w:p>
        </w:tc>
        <w:tc>
          <w:tcPr>
            <w:tcW w:w="3420" w:type="dxa"/>
            <w:gridSpan w:val="4"/>
            <w:noWrap w:val="0"/>
            <w:vAlign w:val="center"/>
          </w:tcPr>
          <w:p w14:paraId="7EA2BBDC">
            <w:pPr>
              <w:spacing w:line="240" w:lineRule="auto"/>
              <w:jc w:val="center"/>
              <w:rPr>
                <w:rFonts w:hint="default" w:ascii="Times New Roman" w:hAnsi="Times New Roman" w:cs="Times New Roman"/>
                <w:sz w:val="21"/>
                <w:szCs w:val="21"/>
                <w:highlight w:val="none"/>
              </w:rPr>
            </w:pPr>
          </w:p>
        </w:tc>
        <w:tc>
          <w:tcPr>
            <w:tcW w:w="1261" w:type="dxa"/>
            <w:noWrap w:val="0"/>
            <w:vAlign w:val="center"/>
          </w:tcPr>
          <w:p w14:paraId="199CE398">
            <w:pPr>
              <w:spacing w:line="240" w:lineRule="auto"/>
              <w:jc w:val="center"/>
              <w:rPr>
                <w:rFonts w:hint="default" w:ascii="Times New Roman" w:hAnsi="Times New Roman" w:cs="Times New Roman"/>
                <w:sz w:val="21"/>
                <w:szCs w:val="21"/>
                <w:highlight w:val="none"/>
              </w:rPr>
            </w:pPr>
          </w:p>
        </w:tc>
        <w:tc>
          <w:tcPr>
            <w:tcW w:w="2659" w:type="dxa"/>
            <w:gridSpan w:val="2"/>
            <w:noWrap w:val="0"/>
            <w:vAlign w:val="center"/>
          </w:tcPr>
          <w:p w14:paraId="41798ED7">
            <w:pPr>
              <w:spacing w:line="240" w:lineRule="auto"/>
              <w:jc w:val="center"/>
              <w:rPr>
                <w:rFonts w:hint="default" w:ascii="Times New Roman" w:hAnsi="Times New Roman" w:cs="Times New Roman"/>
                <w:sz w:val="21"/>
                <w:szCs w:val="21"/>
                <w:highlight w:val="none"/>
              </w:rPr>
            </w:pPr>
          </w:p>
        </w:tc>
      </w:tr>
      <w:tr w14:paraId="2A78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45" w:type="dxa"/>
            <w:gridSpan w:val="2"/>
            <w:noWrap w:val="0"/>
            <w:vAlign w:val="center"/>
          </w:tcPr>
          <w:p w14:paraId="41D59634">
            <w:pPr>
              <w:spacing w:line="240" w:lineRule="auto"/>
              <w:jc w:val="center"/>
              <w:rPr>
                <w:rFonts w:hint="default" w:ascii="Times New Roman" w:hAnsi="Times New Roman" w:cs="Times New Roman"/>
                <w:sz w:val="21"/>
                <w:szCs w:val="21"/>
                <w:highlight w:val="none"/>
              </w:rPr>
            </w:pPr>
          </w:p>
        </w:tc>
        <w:tc>
          <w:tcPr>
            <w:tcW w:w="3420" w:type="dxa"/>
            <w:gridSpan w:val="4"/>
            <w:noWrap w:val="0"/>
            <w:vAlign w:val="center"/>
          </w:tcPr>
          <w:p w14:paraId="01E42004">
            <w:pPr>
              <w:spacing w:line="240" w:lineRule="auto"/>
              <w:jc w:val="center"/>
              <w:rPr>
                <w:rFonts w:hint="default" w:ascii="Times New Roman" w:hAnsi="Times New Roman" w:cs="Times New Roman"/>
                <w:sz w:val="21"/>
                <w:szCs w:val="21"/>
                <w:highlight w:val="none"/>
              </w:rPr>
            </w:pPr>
          </w:p>
        </w:tc>
        <w:tc>
          <w:tcPr>
            <w:tcW w:w="1261" w:type="dxa"/>
            <w:noWrap w:val="0"/>
            <w:vAlign w:val="center"/>
          </w:tcPr>
          <w:p w14:paraId="7FE5A09E">
            <w:pPr>
              <w:spacing w:line="240" w:lineRule="auto"/>
              <w:jc w:val="center"/>
              <w:rPr>
                <w:rFonts w:hint="default" w:ascii="Times New Roman" w:hAnsi="Times New Roman" w:cs="Times New Roman"/>
                <w:sz w:val="21"/>
                <w:szCs w:val="21"/>
                <w:highlight w:val="none"/>
              </w:rPr>
            </w:pPr>
          </w:p>
        </w:tc>
        <w:tc>
          <w:tcPr>
            <w:tcW w:w="2659" w:type="dxa"/>
            <w:gridSpan w:val="2"/>
            <w:noWrap w:val="0"/>
            <w:vAlign w:val="center"/>
          </w:tcPr>
          <w:p w14:paraId="344CC965">
            <w:pPr>
              <w:spacing w:line="240" w:lineRule="auto"/>
              <w:jc w:val="center"/>
              <w:rPr>
                <w:rFonts w:hint="default" w:ascii="Times New Roman" w:hAnsi="Times New Roman" w:cs="Times New Roman"/>
                <w:sz w:val="21"/>
                <w:szCs w:val="21"/>
                <w:highlight w:val="none"/>
              </w:rPr>
            </w:pPr>
          </w:p>
        </w:tc>
      </w:tr>
      <w:tr w14:paraId="46D1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45" w:type="dxa"/>
            <w:gridSpan w:val="2"/>
            <w:noWrap w:val="0"/>
            <w:vAlign w:val="center"/>
          </w:tcPr>
          <w:p w14:paraId="573EEE8C">
            <w:pPr>
              <w:spacing w:line="240" w:lineRule="auto"/>
              <w:jc w:val="center"/>
              <w:rPr>
                <w:rFonts w:hint="default" w:ascii="Times New Roman" w:hAnsi="Times New Roman" w:cs="Times New Roman"/>
                <w:sz w:val="21"/>
                <w:szCs w:val="21"/>
                <w:highlight w:val="none"/>
              </w:rPr>
            </w:pPr>
          </w:p>
        </w:tc>
        <w:tc>
          <w:tcPr>
            <w:tcW w:w="3420" w:type="dxa"/>
            <w:gridSpan w:val="4"/>
            <w:noWrap w:val="0"/>
            <w:vAlign w:val="center"/>
          </w:tcPr>
          <w:p w14:paraId="0A815087">
            <w:pPr>
              <w:spacing w:line="240" w:lineRule="auto"/>
              <w:jc w:val="center"/>
              <w:rPr>
                <w:rFonts w:hint="default" w:ascii="Times New Roman" w:hAnsi="Times New Roman" w:cs="Times New Roman"/>
                <w:sz w:val="21"/>
                <w:szCs w:val="21"/>
                <w:highlight w:val="none"/>
              </w:rPr>
            </w:pPr>
          </w:p>
        </w:tc>
        <w:tc>
          <w:tcPr>
            <w:tcW w:w="1261" w:type="dxa"/>
            <w:noWrap w:val="0"/>
            <w:vAlign w:val="center"/>
          </w:tcPr>
          <w:p w14:paraId="13B8ED97">
            <w:pPr>
              <w:spacing w:line="240" w:lineRule="auto"/>
              <w:jc w:val="center"/>
              <w:rPr>
                <w:rFonts w:hint="default" w:ascii="Times New Roman" w:hAnsi="Times New Roman" w:cs="Times New Roman"/>
                <w:sz w:val="21"/>
                <w:szCs w:val="21"/>
                <w:highlight w:val="none"/>
              </w:rPr>
            </w:pPr>
          </w:p>
        </w:tc>
        <w:tc>
          <w:tcPr>
            <w:tcW w:w="2659" w:type="dxa"/>
            <w:gridSpan w:val="2"/>
            <w:noWrap w:val="0"/>
            <w:vAlign w:val="center"/>
          </w:tcPr>
          <w:p w14:paraId="294736F7">
            <w:pPr>
              <w:spacing w:line="240" w:lineRule="auto"/>
              <w:jc w:val="center"/>
              <w:rPr>
                <w:rFonts w:hint="default" w:ascii="Times New Roman" w:hAnsi="Times New Roman" w:cs="Times New Roman"/>
                <w:sz w:val="21"/>
                <w:szCs w:val="21"/>
                <w:highlight w:val="none"/>
              </w:rPr>
            </w:pPr>
          </w:p>
        </w:tc>
      </w:tr>
      <w:tr w14:paraId="5467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45" w:type="dxa"/>
            <w:gridSpan w:val="2"/>
            <w:noWrap w:val="0"/>
            <w:vAlign w:val="center"/>
          </w:tcPr>
          <w:p w14:paraId="65C7A3E4">
            <w:pPr>
              <w:spacing w:line="240" w:lineRule="auto"/>
              <w:jc w:val="center"/>
              <w:rPr>
                <w:rFonts w:hint="default" w:ascii="Times New Roman" w:hAnsi="Times New Roman" w:cs="Times New Roman"/>
                <w:sz w:val="21"/>
                <w:szCs w:val="21"/>
                <w:highlight w:val="none"/>
              </w:rPr>
            </w:pPr>
          </w:p>
        </w:tc>
        <w:tc>
          <w:tcPr>
            <w:tcW w:w="3420" w:type="dxa"/>
            <w:gridSpan w:val="4"/>
            <w:noWrap w:val="0"/>
            <w:vAlign w:val="center"/>
          </w:tcPr>
          <w:p w14:paraId="2CBB1F1C">
            <w:pPr>
              <w:spacing w:line="240" w:lineRule="auto"/>
              <w:jc w:val="center"/>
              <w:rPr>
                <w:rFonts w:hint="default" w:ascii="Times New Roman" w:hAnsi="Times New Roman" w:cs="Times New Roman"/>
                <w:sz w:val="21"/>
                <w:szCs w:val="21"/>
                <w:highlight w:val="none"/>
              </w:rPr>
            </w:pPr>
          </w:p>
        </w:tc>
        <w:tc>
          <w:tcPr>
            <w:tcW w:w="1261" w:type="dxa"/>
            <w:noWrap w:val="0"/>
            <w:vAlign w:val="center"/>
          </w:tcPr>
          <w:p w14:paraId="3E703CDA">
            <w:pPr>
              <w:spacing w:line="240" w:lineRule="auto"/>
              <w:jc w:val="center"/>
              <w:rPr>
                <w:rFonts w:hint="default" w:ascii="Times New Roman" w:hAnsi="Times New Roman" w:cs="Times New Roman"/>
                <w:sz w:val="21"/>
                <w:szCs w:val="21"/>
                <w:highlight w:val="none"/>
              </w:rPr>
            </w:pPr>
          </w:p>
        </w:tc>
        <w:tc>
          <w:tcPr>
            <w:tcW w:w="2659" w:type="dxa"/>
            <w:gridSpan w:val="2"/>
            <w:noWrap w:val="0"/>
            <w:vAlign w:val="center"/>
          </w:tcPr>
          <w:p w14:paraId="5E5F6CFA">
            <w:pPr>
              <w:spacing w:line="240" w:lineRule="auto"/>
              <w:jc w:val="center"/>
              <w:rPr>
                <w:rFonts w:hint="default" w:ascii="Times New Roman" w:hAnsi="Times New Roman" w:cs="Times New Roman"/>
                <w:sz w:val="21"/>
                <w:szCs w:val="21"/>
                <w:highlight w:val="none"/>
              </w:rPr>
            </w:pPr>
          </w:p>
        </w:tc>
      </w:tr>
    </w:tbl>
    <w:p w14:paraId="0D8768B3">
      <w:pPr>
        <w:spacing w:line="360" w:lineRule="auto"/>
        <w:ind w:firstLine="420" w:firstLineChars="200"/>
        <w:rPr>
          <w:rFonts w:hint="default" w:ascii="Times New Roman" w:hAnsi="Times New Roman" w:cs="Times New Roman"/>
          <w:sz w:val="21"/>
          <w:szCs w:val="21"/>
          <w:highlight w:val="none"/>
        </w:rPr>
      </w:pPr>
      <w:r>
        <w:rPr>
          <w:rFonts w:hint="default" w:ascii="Times New Roman" w:hAnsi="Times New Roman" w:eastAsia="宋体" w:cs="Times New Roman"/>
          <w:b w:val="0"/>
          <w:bCs/>
          <w:sz w:val="21"/>
          <w:szCs w:val="21"/>
          <w:highlight w:val="none"/>
          <w:shd w:val="clear" w:color="auto" w:fill="FFFFFF"/>
        </w:rPr>
        <w:t>注：后附</w:t>
      </w:r>
      <w:r>
        <w:rPr>
          <w:rFonts w:hint="default" w:ascii="Times New Roman" w:hAnsi="Times New Roman" w:eastAsia="宋体" w:cs="Times New Roman"/>
          <w:b w:val="0"/>
          <w:bCs/>
          <w:sz w:val="21"/>
          <w:szCs w:val="21"/>
          <w:highlight w:val="none"/>
          <w:shd w:val="clear" w:color="auto" w:fill="FFFFFF"/>
          <w:lang w:eastAsia="zh-CN"/>
        </w:rPr>
        <w:t>项目负责人</w:t>
      </w:r>
      <w:r>
        <w:rPr>
          <w:rFonts w:hint="eastAsia" w:ascii="宋体" w:hAnsi="宋体" w:eastAsia="宋体" w:cs="宋体"/>
          <w:color w:val="auto"/>
          <w:sz w:val="21"/>
          <w:szCs w:val="21"/>
          <w:highlight w:val="none"/>
          <w:lang w:val="en-US" w:eastAsia="zh-CN"/>
        </w:rPr>
        <w:t>身份证、学历证、注册证、职称证</w:t>
      </w:r>
      <w:r>
        <w:rPr>
          <w:rFonts w:hint="eastAsia" w:ascii="宋体" w:hAnsi="宋体" w:cs="宋体"/>
          <w:color w:val="auto"/>
          <w:sz w:val="21"/>
          <w:szCs w:val="21"/>
          <w:highlight w:val="none"/>
          <w:lang w:val="en-US" w:eastAsia="zh-CN"/>
        </w:rPr>
        <w:t>等相关证件</w:t>
      </w:r>
      <w:r>
        <w:rPr>
          <w:rFonts w:hint="default" w:ascii="Times New Roman" w:hAnsi="Times New Roman" w:eastAsia="宋体" w:cs="Times New Roman"/>
          <w:b w:val="0"/>
          <w:bCs/>
          <w:sz w:val="21"/>
          <w:szCs w:val="21"/>
          <w:highlight w:val="none"/>
          <w:shd w:val="clear" w:color="auto" w:fill="FFFFFF"/>
        </w:rPr>
        <w:t>复印件加盖单位公章。</w:t>
      </w:r>
      <w:r>
        <w:rPr>
          <w:rFonts w:hint="default" w:ascii="Times New Roman" w:hAnsi="Times New Roman" w:eastAsia="宋体" w:cs="Times New Roman"/>
          <w:b/>
          <w:sz w:val="21"/>
          <w:szCs w:val="21"/>
          <w:highlight w:val="none"/>
          <w:shd w:val="clear" w:color="auto" w:fill="FFFFFF"/>
        </w:rPr>
        <w:t xml:space="preserve"> </w:t>
      </w:r>
    </w:p>
    <w:p w14:paraId="2B2F8736">
      <w:pPr>
        <w:spacing w:line="360" w:lineRule="auto"/>
        <w:jc w:val="both"/>
        <w:rPr>
          <w:rFonts w:hint="eastAsia" w:ascii="宋体" w:hAnsi="宋体" w:eastAsia="宋体" w:cs="宋体"/>
          <w:b/>
          <w:bCs/>
          <w:color w:val="auto"/>
          <w:sz w:val="21"/>
          <w:szCs w:val="21"/>
          <w:highlight w:val="none"/>
        </w:rPr>
      </w:pPr>
    </w:p>
    <w:p w14:paraId="1D011C9B">
      <w:pPr>
        <w:spacing w:line="360" w:lineRule="auto"/>
        <w:ind w:firstLine="3780" w:firstLineChars="18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供应商：</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rPr>
        <w:t>（公章）</w:t>
      </w:r>
    </w:p>
    <w:p w14:paraId="4BC06BD2">
      <w:pPr>
        <w:spacing w:line="360" w:lineRule="auto"/>
        <w:ind w:firstLine="3780" w:firstLineChars="18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法定代表人或授权代表：</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rPr>
        <w:t>（签字）</w:t>
      </w:r>
    </w:p>
    <w:p w14:paraId="541D3DA0">
      <w:pPr>
        <w:spacing w:line="480" w:lineRule="auto"/>
        <w:ind w:firstLine="3780" w:firstLineChars="1800"/>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rPr>
        <w:t>日    期：</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年</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月</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rPr>
        <w:t>日</w:t>
      </w:r>
    </w:p>
    <w:p w14:paraId="042D7056">
      <w:pPr>
        <w:pStyle w:val="7"/>
        <w:rPr>
          <w:rFonts w:hint="eastAsia"/>
        </w:rPr>
      </w:pPr>
    </w:p>
    <w:p w14:paraId="299155CB">
      <w:pPr>
        <w:rPr>
          <w:rFonts w:hint="eastAsia" w:ascii="宋体" w:hAnsi="宋体" w:cs="宋体"/>
          <w:b/>
          <w:color w:val="000000" w:themeColor="text1"/>
          <w:spacing w:val="2"/>
          <w:sz w:val="28"/>
          <w:szCs w:val="28"/>
          <w:highlight w:val="none"/>
          <w14:textFill>
            <w14:solidFill>
              <w14:schemeClr w14:val="tx1"/>
            </w14:solidFill>
          </w14:textFill>
        </w:rPr>
      </w:pPr>
      <w:r>
        <w:rPr>
          <w:rFonts w:hint="eastAsia" w:ascii="宋体" w:hAnsi="宋体" w:cs="宋体"/>
          <w:b/>
          <w:color w:val="000000" w:themeColor="text1"/>
          <w:spacing w:val="2"/>
          <w:sz w:val="28"/>
          <w:szCs w:val="28"/>
          <w:highlight w:val="none"/>
          <w14:textFill>
            <w14:solidFill>
              <w14:schemeClr w14:val="tx1"/>
            </w14:solidFill>
          </w14:textFill>
        </w:rPr>
        <w:br w:type="page"/>
      </w:r>
    </w:p>
    <w:p w14:paraId="78843F42">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r>
        <w:rPr>
          <w:rFonts w:hint="eastAsia" w:ascii="宋体" w:hAnsi="宋体" w:eastAsia="宋体" w:cs="宋体"/>
          <w:b/>
          <w:color w:val="000000" w:themeColor="text1"/>
          <w:sz w:val="32"/>
          <w:szCs w:val="32"/>
          <w:highlight w:val="none"/>
          <w:lang w:val="zh-CN"/>
          <w14:textFill>
            <w14:solidFill>
              <w14:schemeClr w14:val="tx1"/>
            </w14:solidFill>
          </w14:textFill>
        </w:rPr>
        <w:t>七、供应商认为需要提供的其他资料</w:t>
      </w:r>
    </w:p>
    <w:bookmarkEnd w:id="129"/>
    <w:p w14:paraId="693CC40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（供应商须知前附表规定的其他资料及供应商认为有必要说明的其它内容或资料）</w:t>
      </w:r>
    </w:p>
    <w:p w14:paraId="0714BFC5">
      <w:pPr>
        <w:rPr>
          <w:rFonts w:ascii="宋体" w:hAnsi="宋体" w:cs="宋体"/>
          <w:color w:val="000000" w:themeColor="text1"/>
          <w:highlight w:val="none"/>
          <w14:textFill>
            <w14:solidFill>
              <w14:schemeClr w14:val="tx1"/>
            </w14:solidFill>
          </w14:textFill>
        </w:rPr>
      </w:pPr>
    </w:p>
    <w:p w14:paraId="2D1CD7F3"/>
    <w:p w14:paraId="466BAAA6"/>
    <w:sectPr>
      <w:headerReference r:id="rId6" w:type="default"/>
      <w:footerReference r:id="rId7" w:type="default"/>
      <w:pgSz w:w="11905" w:h="16838"/>
      <w:pgMar w:top="1417" w:right="1417" w:bottom="1417" w:left="141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A5A3">
    <w:pPr>
      <w:pStyle w:val="2"/>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6763C211">
                          <w:pPr>
                            <w:pStyle w:val="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6763C211">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81F9">
    <w:pPr>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2687320</wp:posOffset>
              </wp:positionH>
              <wp:positionV relativeFrom="paragraph">
                <wp:posOffset>-200660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CCB2B">
                          <w:pPr>
                            <w:pStyle w:val="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1.6pt;margin-top:-15.8pt;height:144pt;width:144pt;mso-position-horizontal-relative:margin;mso-wrap-style:none;z-index:251661312;mso-width-relative:page;mso-height-relative:page;" filled="f" stroked="f" coordsize="21600,21600" o:gfxdata="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G3TC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63DCCB2B">
                    <w:pPr>
                      <w:pStyle w:val="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A1BE8">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95BFF">
                          <w:pPr>
                            <w:pStyle w:val="2"/>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795BFF">
                    <w:pPr>
                      <w:pStyle w:val="2"/>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53BC">
    <w:pP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34CB">
    <w:pPr>
      <w:widowControl/>
      <w:pBdr>
        <w:bottom w:val="none" w:color="auto" w:sz="0" w:space="1"/>
      </w:pBdr>
      <w:tabs>
        <w:tab w:val="left" w:pos="1620"/>
      </w:tabs>
      <w:snapToGrid w:val="0"/>
      <w:spacing w:line="360" w:lineRule="auto"/>
      <w:ind w:firstLine="420" w:firstLineChars="200"/>
      <w:jc w:val="right"/>
      <w:rPr>
        <w:rFonts w:ascii="宋体"/>
      </w:rPr>
    </w:pPr>
  </w:p>
  <w:p w14:paraId="67587A0A">
    <w:pPr>
      <w:pStyle w:val="14"/>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97A96"/>
    <w:multiLevelType w:val="singleLevel"/>
    <w:tmpl w:val="17897A96"/>
    <w:lvl w:ilvl="0" w:tentative="0">
      <w:start w:val="4"/>
      <w:numFmt w:val="decimal"/>
      <w:suff w:val="space"/>
      <w:lvlText w:val="%1."/>
      <w:lvlJc w:val="left"/>
    </w:lvl>
  </w:abstractNum>
  <w:abstractNum w:abstractNumId="1">
    <w:nsid w:val="38E68672"/>
    <w:multiLevelType w:val="singleLevel"/>
    <w:tmpl w:val="38E68672"/>
    <w:lvl w:ilvl="0" w:tentative="0">
      <w:start w:val="2"/>
      <w:numFmt w:val="decimal"/>
      <w:suff w:val="nothing"/>
      <w:lvlText w:val="%1、"/>
      <w:lvlJc w:val="left"/>
      <w:pPr>
        <w:ind w:left="63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jJiNTk1MTkzOGNmNTc4MTRlMjY0N2M5MGJlZDQifQ=="/>
  </w:docVars>
  <w:rsids>
    <w:rsidRoot w:val="00000000"/>
    <w:rsid w:val="037D35B7"/>
    <w:rsid w:val="04042CDA"/>
    <w:rsid w:val="098470A4"/>
    <w:rsid w:val="0BB1727F"/>
    <w:rsid w:val="10061443"/>
    <w:rsid w:val="10FE0672"/>
    <w:rsid w:val="16343118"/>
    <w:rsid w:val="18AF462C"/>
    <w:rsid w:val="19BF6DCA"/>
    <w:rsid w:val="1D9244AE"/>
    <w:rsid w:val="2465149B"/>
    <w:rsid w:val="28E0762A"/>
    <w:rsid w:val="2CB61724"/>
    <w:rsid w:val="2DDF0575"/>
    <w:rsid w:val="2E7C6418"/>
    <w:rsid w:val="313C5EB3"/>
    <w:rsid w:val="31FE63F3"/>
    <w:rsid w:val="32D870F7"/>
    <w:rsid w:val="33043CBA"/>
    <w:rsid w:val="33291F9F"/>
    <w:rsid w:val="33944855"/>
    <w:rsid w:val="374A15B6"/>
    <w:rsid w:val="39932868"/>
    <w:rsid w:val="39B051C8"/>
    <w:rsid w:val="3AD93E86"/>
    <w:rsid w:val="4DB5316E"/>
    <w:rsid w:val="543640C4"/>
    <w:rsid w:val="5518293C"/>
    <w:rsid w:val="57855BEF"/>
    <w:rsid w:val="67D7597C"/>
    <w:rsid w:val="6C553829"/>
    <w:rsid w:val="6E6C642B"/>
    <w:rsid w:val="77FF2648"/>
    <w:rsid w:val="7D482DB1"/>
    <w:rsid w:val="7F62053D"/>
    <w:rsid w:val="7FEB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unhideWhenUsed/>
    <w:qFormat/>
    <w:uiPriority w:val="0"/>
    <w:pPr>
      <w:spacing w:line="720" w:lineRule="exact"/>
      <w:outlineLvl w:val="1"/>
    </w:pPr>
    <w:rPr>
      <w:rFonts w:hAnsi="Copperplate Gothic Bold" w:eastAsia="楷体_GB2312"/>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Normal Indent"/>
    <w:basedOn w:val="1"/>
    <w:unhideWhenUsed/>
    <w:qFormat/>
    <w:uiPriority w:val="0"/>
    <w:pPr>
      <w:ind w:firstLine="420"/>
    </w:pPr>
  </w:style>
  <w:style w:type="paragraph" w:styleId="6">
    <w:name w:val="Body Text 3"/>
    <w:basedOn w:val="1"/>
    <w:qFormat/>
    <w:uiPriority w:val="0"/>
    <w:rPr>
      <w:rFonts w:ascii="宋体"/>
      <w:sz w:val="24"/>
    </w:rPr>
  </w:style>
  <w:style w:type="paragraph" w:styleId="7">
    <w:name w:val="Body Text"/>
    <w:basedOn w:val="1"/>
    <w:next w:val="1"/>
    <w:unhideWhenUsed/>
    <w:qFormat/>
    <w:uiPriority w:val="1"/>
    <w:pPr>
      <w:spacing w:after="120"/>
    </w:pPr>
  </w:style>
  <w:style w:type="paragraph" w:styleId="8">
    <w:name w:val="Block Text"/>
    <w:basedOn w:val="1"/>
    <w:qFormat/>
    <w:uiPriority w:val="0"/>
    <w:pPr>
      <w:spacing w:after="120"/>
      <w:ind w:left="1440" w:leftChars="700" w:right="700" w:rightChars="700"/>
    </w:pPr>
  </w:style>
  <w:style w:type="paragraph" w:styleId="9">
    <w:name w:val="Plain Text"/>
    <w:basedOn w:val="1"/>
    <w:qFormat/>
    <w:uiPriority w:val="0"/>
    <w:rPr>
      <w:rFonts w:ascii="宋体" w:hAnsi="Courier New"/>
    </w:rPr>
  </w:style>
  <w:style w:type="paragraph" w:styleId="10">
    <w:name w:val="toc 1"/>
    <w:basedOn w:val="1"/>
    <w:next w:val="1"/>
    <w:unhideWhenUsed/>
    <w:qFormat/>
    <w:uiPriority w:val="39"/>
    <w:pPr>
      <w:spacing w:before="120" w:after="120"/>
      <w:jc w:val="left"/>
    </w:pPr>
    <w:rPr>
      <w:rFonts w:ascii="Calibri" w:hAnsi="Calibri" w:cs="Calibri"/>
      <w:b/>
      <w:bCs/>
      <w:caps/>
      <w:sz w:val="20"/>
    </w:rPr>
  </w:style>
  <w:style w:type="paragraph" w:styleId="11">
    <w:name w:val="Body Text 2"/>
    <w:basedOn w:val="1"/>
    <w:qFormat/>
    <w:uiPriority w:val="0"/>
    <w:pPr>
      <w:widowControl/>
      <w:spacing w:after="120" w:line="480" w:lineRule="auto"/>
      <w:jc w:val="left"/>
    </w:pPr>
    <w:rPr>
      <w:kern w:val="0"/>
      <w:sz w:val="20"/>
    </w:rPr>
  </w:style>
  <w:style w:type="paragraph" w:styleId="12">
    <w:name w:val="HTML Preformatted"/>
    <w:basedOn w:val="1"/>
    <w:qFormat/>
    <w:uiPriority w:val="99"/>
    <w:pPr>
      <w:widowControl/>
      <w:jc w:val="left"/>
    </w:pPr>
    <w:rPr>
      <w:rFonts w:ascii="黑体" w:hAnsi="Courier New" w:eastAsia="黑体" w:cs="宋体"/>
      <w:kern w:val="0"/>
      <w:sz w:val="20"/>
    </w:rPr>
  </w:style>
  <w:style w:type="paragraph" w:styleId="13">
    <w:name w:val="Normal (Web)"/>
    <w:basedOn w:val="1"/>
    <w:qFormat/>
    <w:uiPriority w:val="0"/>
    <w:pPr>
      <w:jc w:val="left"/>
    </w:pPr>
    <w:rPr>
      <w:kern w:val="0"/>
      <w:sz w:val="24"/>
    </w:rPr>
  </w:style>
  <w:style w:type="paragraph" w:styleId="14">
    <w:name w:val="Body Text First Indent"/>
    <w:basedOn w:val="7"/>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customStyle="1" w:styleId="19">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20">
    <w:name w:val="样式 10 磅"/>
    <w:basedOn w:val="1"/>
    <w:qFormat/>
    <w:uiPriority w:val="0"/>
  </w:style>
  <w:style w:type="paragraph" w:styleId="21">
    <w:name w:val="List Paragraph"/>
    <w:basedOn w:val="1"/>
    <w:unhideWhenUsed/>
    <w:qFormat/>
    <w:uiPriority w:val="99"/>
    <w:pPr>
      <w:ind w:firstLine="420" w:firstLineChars="200"/>
    </w:pPr>
  </w:style>
  <w:style w:type="table" w:customStyle="1" w:styleId="22">
    <w:name w:val="Table Normal"/>
    <w:unhideWhenUsed/>
    <w:qFormat/>
    <w:uiPriority w:val="0"/>
    <w:tblPr>
      <w:tblCellMar>
        <w:top w:w="0" w:type="dxa"/>
        <w:left w:w="0" w:type="dxa"/>
        <w:bottom w:w="0" w:type="dxa"/>
        <w:right w:w="0" w:type="dxa"/>
      </w:tblCellMar>
    </w:tblPr>
  </w:style>
  <w:style w:type="paragraph" w:styleId="23">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36225</Words>
  <Characters>38691</Characters>
  <Lines>0</Lines>
  <Paragraphs>0</Paragraphs>
  <TotalTime>0</TotalTime>
  <ScaleCrop>false</ScaleCrop>
  <LinksUpToDate>false</LinksUpToDate>
  <CharactersWithSpaces>40223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2025-07-09T09:07:00Z</dcterms:created>
  <dc:creator>Administrator</dc:creator>
  <cp:lastModifiedBy>WPS_吕相思</cp:lastModifiedBy>
  <dcterms:modified xsi:type="dcterms:W3CDTF">2025-11-05T10:19:20Z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945EBBCA1A834C0B9BA9DE0823EB141A_12</vt:lpwstr>
  </property>
  <property fmtid="{D5CDD505-2E9C-101B-9397-08002B2CF9AE}" pid="4" name="KSOTemplateDocerSaveRecord">
    <vt:lpwstr>eyJoZGlkIjoiZDk4MWQ1ODY4NDUxMWE1MGVhYWM4YzUwNTBmMDRmMjUiLCJ1c2VySWQiOiIxMzk2NDYzNTIzIn0=</vt:lpwstr>
  </property>
</Properties>
</file>