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C11AF">
      <w:pPr>
        <w:pStyle w:val="30"/>
        <w:ind w:firstLine="420" w:firstLineChars="0"/>
        <w:rPr>
          <w:rFonts w:hint="eastAsia" w:ascii="宋体" w:hAnsi="宋体" w:eastAsia="宋体" w:cs="宋体"/>
          <w:b/>
          <w:color w:val="auto"/>
          <w:w w:val="90"/>
          <w:sz w:val="56"/>
          <w:szCs w:val="56"/>
          <w:u w:val="none"/>
          <w:lang w:val="en-US" w:eastAsia="zh-CN"/>
        </w:rPr>
      </w:pPr>
      <w:bookmarkStart w:id="0" w:name="_Toc437438169"/>
      <w:bookmarkEnd w:id="0"/>
      <w:r>
        <w:rPr>
          <w:rFonts w:hint="eastAsia" w:ascii="宋体" w:hAnsi="宋体" w:cs="宋体"/>
          <w:b/>
          <w:color w:val="auto"/>
          <w:w w:val="90"/>
          <w:sz w:val="56"/>
          <w:szCs w:val="56"/>
          <w:u w:val="none"/>
          <w:lang w:val="en-US" w:eastAsia="zh-CN"/>
        </w:rPr>
        <w:t xml:space="preserve"> </w:t>
      </w:r>
    </w:p>
    <w:p w14:paraId="65671033">
      <w:pPr>
        <w:snapToGrid w:val="0"/>
        <w:spacing w:line="360" w:lineRule="auto"/>
        <w:jc w:val="center"/>
        <w:rPr>
          <w:rFonts w:hint="eastAsia" w:ascii="宋体" w:hAnsi="宋体" w:eastAsia="宋体" w:cs="宋体"/>
          <w:b/>
          <w:bCs/>
          <w:color w:val="auto"/>
          <w:kern w:val="36"/>
          <w:sz w:val="52"/>
          <w:szCs w:val="52"/>
          <w:lang w:val="en-US" w:eastAsia="zh-CN"/>
        </w:rPr>
      </w:pPr>
      <w:r>
        <w:rPr>
          <w:rFonts w:hint="eastAsia" w:ascii="宋体" w:hAnsi="宋体" w:cs="宋体"/>
          <w:b/>
          <w:color w:val="auto"/>
          <w:w w:val="90"/>
          <w:sz w:val="52"/>
          <w:szCs w:val="52"/>
          <w:u w:val="none"/>
          <w:lang w:eastAsia="zh-CN"/>
        </w:rPr>
        <w:t>旬阳市中医医院迁建项目工程竣工财务决算审计服务</w:t>
      </w:r>
    </w:p>
    <w:p w14:paraId="7AE7C3F0">
      <w:pPr>
        <w:snapToGrid w:val="0"/>
        <w:jc w:val="center"/>
        <w:rPr>
          <w:rFonts w:hint="eastAsia" w:ascii="宋体" w:hAnsi="宋体" w:eastAsia="宋体" w:cs="宋体"/>
          <w:b/>
          <w:bCs/>
          <w:color w:val="auto"/>
          <w:kern w:val="36"/>
          <w:sz w:val="44"/>
          <w:szCs w:val="44"/>
        </w:rPr>
      </w:pPr>
    </w:p>
    <w:p w14:paraId="6313CED6">
      <w:pPr>
        <w:snapToGrid w:val="0"/>
        <w:jc w:val="center"/>
        <w:rPr>
          <w:rFonts w:hint="eastAsia" w:ascii="宋体" w:hAnsi="宋体" w:eastAsia="宋体" w:cs="宋体"/>
          <w:b/>
          <w:bCs/>
          <w:color w:val="auto"/>
          <w:kern w:val="36"/>
          <w:sz w:val="44"/>
          <w:szCs w:val="44"/>
        </w:rPr>
      </w:pPr>
    </w:p>
    <w:p w14:paraId="0831593D">
      <w:pPr>
        <w:snapToGrid w:val="0"/>
        <w:jc w:val="center"/>
        <w:rPr>
          <w:rFonts w:hint="eastAsia" w:ascii="宋体" w:hAnsi="宋体" w:eastAsia="宋体" w:cs="宋体"/>
          <w:b/>
          <w:bCs/>
          <w:color w:val="auto"/>
          <w:kern w:val="36"/>
          <w:sz w:val="36"/>
          <w:szCs w:val="36"/>
        </w:rPr>
      </w:pPr>
    </w:p>
    <w:p w14:paraId="743747AC">
      <w:pPr>
        <w:pStyle w:val="9"/>
        <w:rPr>
          <w:rFonts w:hint="eastAsia" w:ascii="宋体" w:hAnsi="宋体" w:eastAsia="宋体" w:cs="宋体"/>
          <w:color w:val="auto"/>
        </w:rPr>
      </w:pPr>
    </w:p>
    <w:p w14:paraId="36A4F36C">
      <w:pPr>
        <w:rPr>
          <w:rFonts w:hint="eastAsia"/>
        </w:rPr>
      </w:pPr>
    </w:p>
    <w:p w14:paraId="3D4F4F79">
      <w:pPr>
        <w:ind w:left="1477" w:leftChars="504" w:right="1172" w:rightChars="558" w:hanging="419" w:hangingChars="58"/>
        <w:jc w:val="distribute"/>
        <w:rPr>
          <w:rFonts w:hint="eastAsia" w:ascii="宋体" w:hAnsi="宋体" w:eastAsia="宋体" w:cs="宋体"/>
          <w:b/>
          <w:color w:val="auto"/>
          <w:sz w:val="72"/>
          <w:szCs w:val="72"/>
        </w:rPr>
      </w:pPr>
      <w:r>
        <w:rPr>
          <w:rFonts w:hint="eastAsia" w:ascii="宋体" w:hAnsi="宋体" w:eastAsia="宋体" w:cs="宋体"/>
          <w:b/>
          <w:color w:val="auto"/>
          <w:sz w:val="72"/>
          <w:szCs w:val="72"/>
        </w:rPr>
        <w:t>竞争性磋商文件</w:t>
      </w:r>
    </w:p>
    <w:p w14:paraId="0371FE37">
      <w:pPr>
        <w:pStyle w:val="9"/>
        <w:rPr>
          <w:rFonts w:hint="eastAsia" w:ascii="宋体" w:hAnsi="宋体" w:eastAsia="宋体" w:cs="宋体"/>
          <w:color w:val="auto"/>
        </w:rPr>
      </w:pPr>
    </w:p>
    <w:p w14:paraId="08385BC3">
      <w:pPr>
        <w:rPr>
          <w:rFonts w:hint="eastAsia" w:ascii="宋体" w:hAnsi="宋体" w:eastAsia="宋体" w:cs="宋体"/>
          <w:b/>
          <w:color w:val="auto"/>
          <w:sz w:val="30"/>
          <w:szCs w:val="30"/>
        </w:rPr>
      </w:pPr>
    </w:p>
    <w:p w14:paraId="35765651">
      <w:pPr>
        <w:pStyle w:val="30"/>
        <w:rPr>
          <w:rFonts w:hint="eastAsia" w:ascii="宋体" w:hAnsi="宋体" w:eastAsia="宋体" w:cs="宋体"/>
          <w:b/>
          <w:color w:val="auto"/>
          <w:sz w:val="30"/>
          <w:szCs w:val="30"/>
        </w:rPr>
      </w:pPr>
    </w:p>
    <w:p w14:paraId="30983912">
      <w:pPr>
        <w:pStyle w:val="30"/>
        <w:rPr>
          <w:rFonts w:hint="eastAsia" w:ascii="宋体" w:hAnsi="宋体" w:eastAsia="宋体" w:cs="宋体"/>
          <w:b/>
          <w:color w:val="auto"/>
          <w:sz w:val="30"/>
          <w:szCs w:val="30"/>
        </w:rPr>
      </w:pPr>
    </w:p>
    <w:p w14:paraId="07BA0269">
      <w:pPr>
        <w:widowControl/>
        <w:spacing w:line="360" w:lineRule="auto"/>
        <w:jc w:val="left"/>
        <w:rPr>
          <w:rFonts w:hint="eastAsia" w:ascii="宋体" w:hAnsi="宋体" w:eastAsia="宋体" w:cs="宋体"/>
          <w:b/>
          <w:color w:val="auto"/>
          <w:sz w:val="36"/>
          <w:szCs w:val="36"/>
        </w:rPr>
      </w:pPr>
    </w:p>
    <w:p w14:paraId="72785D4D">
      <w:pPr>
        <w:ind w:firstLine="720"/>
        <w:rPr>
          <w:rFonts w:hint="eastAsia" w:ascii="宋体" w:hAnsi="宋体" w:eastAsia="宋体" w:cs="宋体"/>
          <w:b/>
          <w:color w:val="auto"/>
          <w:sz w:val="36"/>
          <w:szCs w:val="36"/>
        </w:rPr>
      </w:pPr>
    </w:p>
    <w:p w14:paraId="1B3BC491">
      <w:pPr>
        <w:jc w:val="center"/>
        <w:rPr>
          <w:rFonts w:hint="eastAsia" w:ascii="宋体" w:hAnsi="宋体" w:eastAsia="宋体" w:cs="宋体"/>
          <w:b/>
          <w:color w:val="auto"/>
          <w:sz w:val="36"/>
          <w:szCs w:val="36"/>
        </w:rPr>
      </w:pPr>
    </w:p>
    <w:p w14:paraId="06D8265B">
      <w:pPr>
        <w:jc w:val="both"/>
        <w:rPr>
          <w:rFonts w:hint="eastAsia" w:ascii="宋体" w:hAnsi="宋体" w:eastAsia="宋体" w:cs="宋体"/>
          <w:b/>
          <w:bCs/>
          <w:color w:val="auto"/>
          <w:sz w:val="28"/>
          <w:szCs w:val="28"/>
        </w:rPr>
      </w:pPr>
    </w:p>
    <w:p w14:paraId="3EF0B0F9">
      <w:pPr>
        <w:rPr>
          <w:rFonts w:hint="eastAsia" w:ascii="宋体" w:hAnsi="宋体" w:eastAsia="宋体" w:cs="宋体"/>
          <w:b w:val="0"/>
          <w:bCs w:val="0"/>
          <w:color w:val="auto"/>
          <w:sz w:val="32"/>
          <w:szCs w:val="36"/>
        </w:rPr>
      </w:pPr>
      <w:r>
        <w:rPr>
          <w:rFonts w:hint="eastAsia" w:ascii="宋体" w:hAnsi="宋体" w:eastAsia="宋体" w:cs="宋体"/>
          <w:b w:val="0"/>
          <w:bCs w:val="0"/>
          <w:color w:val="auto"/>
          <w:sz w:val="32"/>
          <w:szCs w:val="36"/>
        </w:rPr>
        <w:br w:type="page"/>
      </w:r>
    </w:p>
    <w:p w14:paraId="36D6BE06">
      <w:pPr>
        <w:snapToGrid/>
        <w:spacing w:before="480" w:beforeAutospacing="0" w:after="120" w:afterAutospacing="0" w:line="240" w:lineRule="auto"/>
        <w:ind w:left="0" w:leftChars="0" w:right="0" w:rightChars="0" w:firstLine="0" w:firstLineChars="0"/>
        <w:jc w:val="center"/>
        <w:rPr>
          <w:rFonts w:hint="eastAsia" w:ascii="宋体" w:hAnsi="宋体" w:eastAsia="宋体" w:cs="宋体"/>
          <w:b w:val="0"/>
          <w:bCs w:val="0"/>
          <w:color w:val="auto"/>
          <w:sz w:val="32"/>
          <w:szCs w:val="36"/>
        </w:rPr>
      </w:pPr>
      <w:r>
        <w:rPr>
          <w:rFonts w:hint="eastAsia" w:ascii="宋体" w:hAnsi="宋体" w:eastAsia="宋体" w:cs="宋体"/>
          <w:b w:val="0"/>
          <w:bCs w:val="0"/>
          <w:color w:val="auto"/>
          <w:sz w:val="32"/>
          <w:szCs w:val="36"/>
        </w:rPr>
        <w:t>目  录</w:t>
      </w:r>
    </w:p>
    <w:p w14:paraId="0D07D6A2">
      <w:pPr>
        <w:pStyle w:val="30"/>
        <w:tabs>
          <w:tab w:val="left" w:pos="6774"/>
        </w:tabs>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ab/>
      </w:r>
    </w:p>
    <w:p w14:paraId="496916EF">
      <w:pPr>
        <w:pStyle w:val="30"/>
        <w:rPr>
          <w:rFonts w:hint="eastAsia" w:ascii="宋体" w:hAnsi="宋体" w:eastAsia="宋体" w:cs="宋体"/>
          <w:b/>
          <w:bCs/>
          <w:color w:val="auto"/>
          <w:sz w:val="28"/>
          <w:szCs w:val="28"/>
        </w:rPr>
      </w:pPr>
    </w:p>
    <w:p w14:paraId="31728B55">
      <w:pPr>
        <w:pStyle w:val="30"/>
        <w:rPr>
          <w:rFonts w:hint="eastAsia" w:ascii="宋体" w:hAnsi="宋体" w:eastAsia="宋体" w:cs="宋体"/>
          <w:b/>
          <w:bCs/>
          <w:color w:val="auto"/>
          <w:sz w:val="28"/>
          <w:szCs w:val="28"/>
        </w:rPr>
      </w:pPr>
    </w:p>
    <w:p w14:paraId="26B7F5B5">
      <w:pPr>
        <w:pStyle w:val="30"/>
        <w:rPr>
          <w:rFonts w:hint="eastAsia" w:ascii="宋体" w:hAnsi="宋体" w:eastAsia="宋体" w:cs="宋体"/>
          <w:b/>
          <w:bCs/>
          <w:color w:val="auto"/>
          <w:sz w:val="28"/>
          <w:szCs w:val="28"/>
        </w:rPr>
      </w:pPr>
    </w:p>
    <w:p w14:paraId="0FB6DBDB">
      <w:pPr>
        <w:rPr>
          <w:rFonts w:hint="eastAsia" w:ascii="宋体" w:hAnsi="宋体" w:eastAsia="宋体" w:cs="宋体"/>
          <w:color w:val="auto"/>
          <w:kern w:val="1"/>
          <w:sz w:val="36"/>
          <w:szCs w:val="36"/>
        </w:rPr>
      </w:pPr>
    </w:p>
    <w:p w14:paraId="7CB6164B">
      <w:pPr>
        <w:pStyle w:val="14"/>
        <w:tabs>
          <w:tab w:val="right" w:leader="dot" w:pos="9040"/>
        </w:tabs>
        <w:spacing w:line="480" w:lineRule="auto"/>
        <w:rPr>
          <w:rFonts w:hint="eastAsia" w:ascii="宋体" w:hAnsi="宋体" w:eastAsia="宋体" w:cs="宋体"/>
          <w:sz w:val="28"/>
          <w:szCs w:val="28"/>
        </w:rPr>
      </w:pPr>
      <w:r>
        <w:rPr>
          <w:rFonts w:hint="eastAsia" w:ascii="微软雅黑" w:hAnsi="宋体" w:eastAsia="微软雅黑" w:cs="宋体"/>
          <w:b w:val="0"/>
          <w:color w:val="auto"/>
          <w:sz w:val="32"/>
          <w:szCs w:val="28"/>
        </w:rPr>
        <w:fldChar w:fldCharType="begin"/>
      </w:r>
      <w:r>
        <w:rPr>
          <w:rFonts w:hint="eastAsia" w:ascii="微软雅黑" w:hAnsi="宋体" w:eastAsia="微软雅黑" w:cs="宋体"/>
          <w:b w:val="0"/>
          <w:color w:val="auto"/>
          <w:sz w:val="32"/>
          <w:szCs w:val="28"/>
        </w:rPr>
        <w:instrText xml:space="preserve">TOC \o "1-1" \h \u </w:instrText>
      </w:r>
      <w:r>
        <w:rPr>
          <w:rFonts w:hint="eastAsia" w:ascii="微软雅黑" w:hAnsi="宋体" w:eastAsia="微软雅黑" w:cs="宋体"/>
          <w:b w:val="0"/>
          <w:color w:val="auto"/>
          <w:sz w:val="32"/>
          <w:szCs w:val="28"/>
        </w:rPr>
        <w:fldChar w:fldCharType="separate"/>
      </w: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_Toc8436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 xml:space="preserve">第一部分 </w:t>
      </w:r>
      <w:r>
        <w:rPr>
          <w:rFonts w:hint="eastAsia" w:ascii="宋体" w:hAnsi="宋体" w:eastAsia="宋体" w:cs="宋体"/>
          <w:sz w:val="28"/>
          <w:szCs w:val="28"/>
        </w:rPr>
        <w:t>竞争性磋商公告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_Toc8436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14:paraId="5BB2C023">
      <w:pPr>
        <w:pStyle w:val="14"/>
        <w:tabs>
          <w:tab w:val="right" w:leader="dot" w:pos="9040"/>
        </w:tabs>
        <w:spacing w:line="480" w:lineRule="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_Toc6214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bidi="ar-SA"/>
        </w:rPr>
        <w:t>第二部分 供应商须知及前附表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_Toc6214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14:paraId="27781DA7">
      <w:pPr>
        <w:pStyle w:val="14"/>
        <w:tabs>
          <w:tab w:val="right" w:leader="dot" w:pos="9040"/>
        </w:tabs>
        <w:spacing w:line="480" w:lineRule="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_Toc25088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第三部分 商务部分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_Toc25088 \h </w:instrText>
      </w:r>
      <w:r>
        <w:rPr>
          <w:rFonts w:hint="eastAsia" w:ascii="宋体" w:hAnsi="宋体" w:eastAsia="宋体" w:cs="宋体"/>
          <w:sz w:val="28"/>
          <w:szCs w:val="28"/>
        </w:rPr>
        <w:fldChar w:fldCharType="separate"/>
      </w:r>
      <w:r>
        <w:rPr>
          <w:rFonts w:hint="eastAsia" w:ascii="宋体" w:hAnsi="宋体" w:eastAsia="宋体" w:cs="宋体"/>
          <w:sz w:val="28"/>
          <w:szCs w:val="28"/>
        </w:rPr>
        <w:t>34</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14:paraId="0AF8F19E">
      <w:pPr>
        <w:pStyle w:val="14"/>
        <w:tabs>
          <w:tab w:val="right" w:leader="dot" w:pos="9040"/>
        </w:tabs>
        <w:spacing w:line="480" w:lineRule="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_Toc11062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bidi="ar-SA"/>
        </w:rPr>
        <w:t>第四部分 用户需求书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_Toc11062 \h </w:instrText>
      </w:r>
      <w:r>
        <w:rPr>
          <w:rFonts w:hint="eastAsia" w:ascii="宋体" w:hAnsi="宋体" w:eastAsia="宋体" w:cs="宋体"/>
          <w:sz w:val="28"/>
          <w:szCs w:val="28"/>
        </w:rPr>
        <w:fldChar w:fldCharType="separate"/>
      </w:r>
      <w:r>
        <w:rPr>
          <w:rFonts w:hint="eastAsia" w:ascii="宋体" w:hAnsi="宋体" w:eastAsia="宋体" w:cs="宋体"/>
          <w:sz w:val="28"/>
          <w:szCs w:val="28"/>
        </w:rPr>
        <w:t>42</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14:paraId="7989748F">
      <w:pPr>
        <w:pStyle w:val="14"/>
        <w:tabs>
          <w:tab w:val="right" w:leader="dot" w:pos="9040"/>
        </w:tabs>
        <w:spacing w:line="480" w:lineRule="auto"/>
        <w:rPr>
          <w:sz w:val="22"/>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_Toc31767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第五</w:t>
      </w:r>
      <w:r>
        <w:rPr>
          <w:rFonts w:hint="eastAsia" w:ascii="宋体" w:hAnsi="宋体" w:eastAsia="宋体" w:cs="宋体"/>
          <w:bCs/>
          <w:sz w:val="28"/>
          <w:szCs w:val="28"/>
          <w:lang w:eastAsia="zh-CN"/>
        </w:rPr>
        <w:t>部分</w:t>
      </w:r>
      <w:r>
        <w:rPr>
          <w:rFonts w:hint="eastAsia" w:ascii="宋体" w:hAnsi="宋体" w:eastAsia="宋体" w:cs="宋体"/>
          <w:bCs/>
          <w:sz w:val="28"/>
          <w:szCs w:val="28"/>
        </w:rPr>
        <w:t xml:space="preserve"> 磋商响应文件格式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_Toc31767 \h </w:instrText>
      </w:r>
      <w:r>
        <w:rPr>
          <w:rFonts w:hint="eastAsia" w:ascii="宋体" w:hAnsi="宋体" w:eastAsia="宋体" w:cs="宋体"/>
          <w:sz w:val="28"/>
          <w:szCs w:val="28"/>
        </w:rPr>
        <w:fldChar w:fldCharType="separate"/>
      </w:r>
      <w:r>
        <w:rPr>
          <w:rFonts w:hint="eastAsia" w:ascii="宋体" w:hAnsi="宋体" w:eastAsia="宋体" w:cs="宋体"/>
          <w:sz w:val="28"/>
          <w:szCs w:val="28"/>
        </w:rPr>
        <w:t>47</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14:paraId="7D3F07F5">
      <w:pPr>
        <w:pageBreakBefore/>
        <w:spacing w:line="360" w:lineRule="auto"/>
        <w:rPr>
          <w:rFonts w:hint="eastAsia" w:ascii="宋体" w:hAnsi="宋体" w:eastAsia="宋体" w:cs="宋体"/>
          <w:color w:val="auto"/>
          <w:sz w:val="24"/>
        </w:rPr>
      </w:pPr>
      <w:r>
        <w:rPr>
          <w:rFonts w:hint="eastAsia" w:ascii="宋体" w:hAnsi="宋体" w:eastAsia="宋体" w:cs="宋体"/>
          <w:color w:val="auto"/>
          <w:sz w:val="22"/>
          <w:szCs w:val="28"/>
        </w:rPr>
        <w:fldChar w:fldCharType="end"/>
      </w:r>
    </w:p>
    <w:p w14:paraId="6F85C4F0">
      <w:pPr>
        <w:snapToGrid/>
        <w:spacing w:before="0" w:beforeLines="0" w:beforeAutospacing="0" w:after="0" w:afterLines="0" w:afterAutospacing="0" w:line="560" w:lineRule="exact"/>
        <w:ind w:left="0" w:leftChars="0" w:right="0" w:rightChars="0" w:firstLine="482" w:firstLineChars="0"/>
        <w:jc w:val="left"/>
        <w:outlineLvl w:val="9"/>
        <w:rPr>
          <w:rFonts w:hint="eastAsia" w:ascii="宋体" w:hAnsi="宋体" w:eastAsia="宋体" w:cs="宋体"/>
          <w:color w:val="auto"/>
          <w:sz w:val="24"/>
        </w:rPr>
      </w:pPr>
      <w:bookmarkStart w:id="1" w:name="_Toc23286"/>
    </w:p>
    <w:p w14:paraId="3DDFEACA">
      <w:pPr>
        <w:snapToGrid/>
        <w:spacing w:before="200" w:beforeLines="0" w:beforeAutospacing="0" w:after="100" w:afterLines="0" w:afterAutospacing="0" w:line="240" w:lineRule="auto"/>
        <w:ind w:left="0" w:leftChars="0" w:right="0" w:rightChars="0" w:firstLine="0" w:firstLineChars="0"/>
        <w:jc w:val="center"/>
        <w:outlineLvl w:val="9"/>
        <w:rPr>
          <w:rFonts w:hint="eastAsia" w:ascii="宋体" w:hAnsi="宋体" w:eastAsia="宋体" w:cs="宋体"/>
          <w:b/>
          <w:bCs/>
          <w:color w:val="auto"/>
          <w:sz w:val="32"/>
        </w:rPr>
      </w:pPr>
    </w:p>
    <w:p w14:paraId="4458095A">
      <w:pPr>
        <w:snapToGrid/>
        <w:spacing w:before="200" w:beforeLines="0" w:beforeAutospacing="0" w:after="100" w:afterLines="0" w:afterAutospacing="0" w:line="240" w:lineRule="auto"/>
        <w:ind w:left="0" w:leftChars="0" w:right="0" w:rightChars="0" w:firstLine="0" w:firstLineChars="0"/>
        <w:jc w:val="center"/>
        <w:outlineLvl w:val="9"/>
        <w:rPr>
          <w:rFonts w:hint="eastAsia" w:ascii="宋体" w:hAnsi="宋体" w:eastAsia="宋体" w:cs="宋体"/>
          <w:b/>
          <w:bCs/>
          <w:color w:val="auto"/>
          <w:sz w:val="32"/>
        </w:rPr>
      </w:pPr>
    </w:p>
    <w:p w14:paraId="03C06BB8">
      <w:pPr>
        <w:snapToGrid/>
        <w:spacing w:before="200" w:beforeLines="0" w:beforeAutospacing="0" w:after="100" w:afterLines="0" w:afterAutospacing="0" w:line="240" w:lineRule="auto"/>
        <w:ind w:left="0" w:leftChars="0" w:right="0" w:rightChars="0" w:firstLine="0" w:firstLineChars="0"/>
        <w:jc w:val="center"/>
        <w:outlineLvl w:val="9"/>
        <w:rPr>
          <w:rFonts w:hint="eastAsia" w:ascii="宋体" w:hAnsi="宋体" w:eastAsia="宋体" w:cs="宋体"/>
          <w:b/>
          <w:bCs/>
          <w:color w:val="auto"/>
          <w:sz w:val="32"/>
        </w:rPr>
      </w:pPr>
    </w:p>
    <w:p w14:paraId="21622346">
      <w:pPr>
        <w:snapToGrid/>
        <w:spacing w:before="200" w:beforeLines="0" w:beforeAutospacing="0" w:after="100" w:afterLines="0" w:afterAutospacing="0" w:line="240" w:lineRule="auto"/>
        <w:ind w:left="0" w:leftChars="0" w:right="0" w:rightChars="0" w:firstLine="0" w:firstLineChars="0"/>
        <w:jc w:val="center"/>
        <w:outlineLvl w:val="9"/>
        <w:rPr>
          <w:rFonts w:hint="eastAsia" w:ascii="宋体" w:hAnsi="宋体" w:eastAsia="宋体" w:cs="宋体"/>
          <w:b/>
          <w:bCs/>
          <w:color w:val="auto"/>
          <w:sz w:val="32"/>
        </w:rPr>
      </w:pPr>
    </w:p>
    <w:p w14:paraId="3542A0C0">
      <w:pPr>
        <w:snapToGrid/>
        <w:spacing w:before="200" w:beforeLines="0" w:beforeAutospacing="0" w:after="100" w:afterLines="0" w:afterAutospacing="0" w:line="240" w:lineRule="auto"/>
        <w:ind w:left="0" w:leftChars="0" w:right="0" w:rightChars="0" w:firstLine="0" w:firstLineChars="0"/>
        <w:jc w:val="center"/>
        <w:outlineLvl w:val="9"/>
        <w:rPr>
          <w:rFonts w:hint="eastAsia" w:ascii="宋体" w:hAnsi="宋体" w:eastAsia="宋体" w:cs="宋体"/>
          <w:b/>
          <w:bCs/>
          <w:color w:val="auto"/>
          <w:sz w:val="32"/>
        </w:rPr>
      </w:pPr>
    </w:p>
    <w:p w14:paraId="4C983462">
      <w:pPr>
        <w:snapToGrid/>
        <w:spacing w:before="200" w:beforeLines="0" w:beforeAutospacing="0" w:after="100" w:afterLines="0" w:afterAutospacing="0" w:line="240" w:lineRule="auto"/>
        <w:ind w:left="0" w:leftChars="0" w:right="0" w:rightChars="0" w:firstLine="0" w:firstLineChars="0"/>
        <w:jc w:val="center"/>
        <w:outlineLvl w:val="9"/>
        <w:rPr>
          <w:rFonts w:hint="eastAsia" w:ascii="宋体" w:hAnsi="宋体" w:eastAsia="宋体" w:cs="宋体"/>
          <w:b/>
          <w:bCs/>
          <w:color w:val="auto"/>
          <w:sz w:val="32"/>
        </w:rPr>
      </w:pPr>
    </w:p>
    <w:p w14:paraId="175C86EF">
      <w:pPr>
        <w:numPr>
          <w:ilvl w:val="0"/>
          <w:numId w:val="0"/>
        </w:numPr>
        <w:spacing w:line="360" w:lineRule="auto"/>
        <w:jc w:val="center"/>
        <w:outlineLvl w:val="0"/>
        <w:rPr>
          <w:rStyle w:val="31"/>
          <w:rFonts w:hint="eastAsia" w:ascii="宋体" w:hAnsi="宋体" w:eastAsia="宋体" w:cs="宋体"/>
          <w:color w:val="000000"/>
        </w:rPr>
      </w:pPr>
      <w:bookmarkStart w:id="2" w:name="_Toc8436"/>
      <w:r>
        <w:rPr>
          <w:rStyle w:val="31"/>
          <w:rFonts w:hint="eastAsia" w:ascii="宋体" w:hAnsi="宋体" w:eastAsia="宋体" w:cs="宋体"/>
          <w:color w:val="000000"/>
          <w:lang w:val="en-US" w:eastAsia="zh-CN"/>
        </w:rPr>
        <w:t xml:space="preserve">第一部分 </w:t>
      </w:r>
      <w:r>
        <w:rPr>
          <w:rStyle w:val="31"/>
          <w:rFonts w:hint="eastAsia" w:ascii="宋体" w:hAnsi="宋体" w:eastAsia="宋体" w:cs="宋体"/>
          <w:color w:val="000000"/>
        </w:rPr>
        <w:t>竞争性磋商公告</w:t>
      </w:r>
      <w:bookmarkEnd w:id="1"/>
      <w:bookmarkEnd w:id="2"/>
    </w:p>
    <w:p w14:paraId="3EB122B9">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firstLine="434" w:firstLineChars="200"/>
        <w:jc w:val="center"/>
        <w:textAlignment w:val="auto"/>
        <w:rPr>
          <w:rFonts w:hint="eastAsia" w:ascii="宋体" w:hAnsi="宋体" w:eastAsia="宋体" w:cs="宋体"/>
          <w:b/>
          <w:bCs/>
          <w:color w:val="auto"/>
          <w:kern w:val="36"/>
          <w:sz w:val="28"/>
          <w:szCs w:val="32"/>
          <w:lang w:val="en-US" w:eastAsia="zh-CN"/>
        </w:rPr>
      </w:pPr>
      <w:r>
        <w:rPr>
          <w:rFonts w:hint="eastAsia" w:ascii="宋体" w:hAnsi="宋体" w:eastAsia="宋体" w:cs="宋体"/>
          <w:b/>
          <w:color w:val="auto"/>
          <w:w w:val="90"/>
          <w:sz w:val="24"/>
          <w:szCs w:val="36"/>
        </w:rPr>
        <w:br w:type="page"/>
      </w:r>
      <w:r>
        <w:rPr>
          <w:rFonts w:hint="eastAsia" w:ascii="宋体" w:hAnsi="宋体" w:cs="宋体"/>
          <w:b/>
          <w:color w:val="auto"/>
          <w:w w:val="90"/>
          <w:sz w:val="28"/>
          <w:szCs w:val="32"/>
          <w:u w:val="none"/>
          <w:lang w:eastAsia="zh-CN"/>
        </w:rPr>
        <w:t>旬阳市中医医院迁建项目工程竣工财务决算审计服务</w:t>
      </w:r>
    </w:p>
    <w:p w14:paraId="0BACA45A">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firstLine="506" w:firstLineChars="200"/>
        <w:jc w:val="center"/>
        <w:textAlignment w:val="auto"/>
        <w:rPr>
          <w:rFonts w:hint="eastAsia" w:ascii="宋体" w:hAnsi="宋体" w:eastAsia="宋体" w:cs="宋体"/>
          <w:b/>
          <w:color w:val="auto"/>
          <w:w w:val="90"/>
          <w:sz w:val="28"/>
          <w:szCs w:val="32"/>
          <w:lang w:val="en-US" w:eastAsia="zh-CN"/>
        </w:rPr>
      </w:pPr>
      <w:r>
        <w:rPr>
          <w:rFonts w:hint="eastAsia" w:ascii="宋体" w:hAnsi="宋体" w:eastAsia="宋体" w:cs="宋体"/>
          <w:b/>
          <w:color w:val="auto"/>
          <w:w w:val="90"/>
          <w:sz w:val="28"/>
          <w:szCs w:val="32"/>
          <w:lang w:val="en-US" w:eastAsia="zh-CN"/>
        </w:rPr>
        <w:t>竞争性磋商公告</w:t>
      </w:r>
    </w:p>
    <w:p w14:paraId="79157EA1">
      <w:pPr>
        <w:keepNext w:val="0"/>
        <w:keepLines w:val="0"/>
        <w:pageBreakBefore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rPr>
          <w:rFonts w:hint="eastAsia" w:ascii="宋体" w:hAnsi="宋体" w:eastAsia="宋体" w:cs="宋体"/>
          <w:color w:val="auto"/>
          <w:sz w:val="24"/>
          <w:szCs w:val="22"/>
        </w:rPr>
      </w:pPr>
      <w:r>
        <w:rPr>
          <w:rFonts w:hint="eastAsia" w:ascii="宋体" w:hAnsi="宋体" w:eastAsia="宋体" w:cs="宋体"/>
          <w:color w:val="auto"/>
          <w:sz w:val="24"/>
          <w:lang w:val="en-US" w:eastAsia="zh-CN"/>
        </w:rPr>
        <w:t>参照</w:t>
      </w:r>
      <w:r>
        <w:rPr>
          <w:rFonts w:hint="eastAsia" w:ascii="宋体" w:hAnsi="宋体" w:eastAsia="宋体" w:cs="宋体"/>
          <w:color w:val="auto"/>
          <w:sz w:val="24"/>
        </w:rPr>
        <w:t>政府采购程序，对</w:t>
      </w:r>
      <w:r>
        <w:rPr>
          <w:rFonts w:hint="eastAsia" w:ascii="宋体" w:hAnsi="宋体" w:cs="宋体"/>
          <w:color w:val="auto"/>
          <w:sz w:val="24"/>
          <w:lang w:eastAsia="zh-CN"/>
        </w:rPr>
        <w:t>“</w:t>
      </w:r>
      <w:r>
        <w:rPr>
          <w:rFonts w:hint="eastAsia" w:ascii="宋体" w:hAnsi="宋体" w:cs="宋体"/>
          <w:i w:val="0"/>
          <w:iCs w:val="0"/>
          <w:color w:val="auto"/>
          <w:sz w:val="24"/>
          <w:u w:val="none"/>
          <w:lang w:eastAsia="zh-CN"/>
        </w:rPr>
        <w:t>旬阳市中医医院迁建项目工程竣工财务决算审计服务</w:t>
      </w:r>
      <w:r>
        <w:rPr>
          <w:rFonts w:hint="eastAsia" w:ascii="宋体" w:hAnsi="宋体" w:cs="宋体"/>
          <w:color w:val="auto"/>
          <w:sz w:val="24"/>
          <w:lang w:eastAsia="zh-CN"/>
        </w:rPr>
        <w:t>”</w:t>
      </w:r>
      <w:r>
        <w:rPr>
          <w:rFonts w:hint="eastAsia" w:ascii="宋体" w:hAnsi="宋体" w:eastAsia="宋体" w:cs="宋体"/>
          <w:color w:val="auto"/>
          <w:sz w:val="24"/>
        </w:rPr>
        <w:t>进行竞争性磋商采购，欢迎符合资格条件的、有能力提供本项目所需服务的供应商参加投标。</w:t>
      </w:r>
    </w:p>
    <w:p w14:paraId="3813C5CE">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jc w:val="left"/>
        <w:textAlignment w:val="auto"/>
        <w:outlineLvl w:val="9"/>
        <w:rPr>
          <w:rFonts w:hint="eastAsia" w:ascii="宋体" w:hAnsi="宋体" w:eastAsia="宋体" w:cs="宋体"/>
          <w:b/>
          <w:color w:val="auto"/>
          <w:sz w:val="24"/>
          <w:u w:val="none"/>
          <w:lang w:eastAsia="zh-CN"/>
        </w:rPr>
      </w:pPr>
      <w:r>
        <w:rPr>
          <w:rFonts w:hint="eastAsia" w:ascii="宋体" w:hAnsi="宋体" w:eastAsia="宋体" w:cs="宋体"/>
          <w:b/>
          <w:color w:val="auto"/>
          <w:sz w:val="24"/>
          <w:szCs w:val="24"/>
          <w:lang w:val="en-US" w:eastAsia="zh-CN" w:bidi="ar-SA"/>
        </w:rPr>
        <w:t>一、</w:t>
      </w:r>
      <w:r>
        <w:rPr>
          <w:rFonts w:hint="eastAsia" w:ascii="宋体" w:hAnsi="宋体" w:eastAsia="宋体" w:cs="宋体"/>
          <w:b/>
          <w:color w:val="auto"/>
          <w:sz w:val="24"/>
          <w:u w:val="none"/>
        </w:rPr>
        <w:t>采购项目名称：</w:t>
      </w:r>
      <w:r>
        <w:rPr>
          <w:rFonts w:hint="eastAsia" w:ascii="宋体" w:hAnsi="宋体" w:cs="宋体"/>
          <w:b/>
          <w:color w:val="auto"/>
          <w:sz w:val="24"/>
          <w:u w:val="none"/>
          <w:lang w:eastAsia="zh-CN"/>
        </w:rPr>
        <w:t>旬阳市中医医院迁建项目工程竣工财务决算审计服务</w:t>
      </w:r>
    </w:p>
    <w:p w14:paraId="1ECB388D">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jc w:val="left"/>
        <w:textAlignment w:val="auto"/>
        <w:outlineLvl w:val="9"/>
        <w:rPr>
          <w:rFonts w:hint="eastAsia" w:ascii="宋体" w:hAnsi="宋体" w:cs="宋体"/>
          <w:b/>
          <w:color w:val="auto"/>
          <w:sz w:val="24"/>
          <w:u w:val="none"/>
          <w:lang w:eastAsia="zh-CN"/>
        </w:rPr>
      </w:pPr>
      <w:r>
        <w:rPr>
          <w:rFonts w:hint="eastAsia" w:ascii="宋体" w:hAnsi="宋体" w:eastAsia="宋体" w:cs="宋体"/>
          <w:b/>
          <w:color w:val="auto"/>
          <w:sz w:val="24"/>
          <w:szCs w:val="24"/>
          <w:lang w:val="en-US" w:eastAsia="zh-CN" w:bidi="ar-SA"/>
        </w:rPr>
        <w:t>二、</w:t>
      </w:r>
      <w:r>
        <w:rPr>
          <w:rFonts w:hint="eastAsia" w:ascii="宋体" w:hAnsi="宋体" w:eastAsia="宋体" w:cs="宋体"/>
          <w:b/>
          <w:color w:val="auto"/>
          <w:sz w:val="24"/>
          <w:u w:val="none"/>
        </w:rPr>
        <w:t>采购人名称：</w:t>
      </w:r>
      <w:r>
        <w:rPr>
          <w:rFonts w:hint="eastAsia" w:ascii="宋体" w:hAnsi="宋体" w:cs="宋体"/>
          <w:b/>
          <w:color w:val="auto"/>
          <w:sz w:val="24"/>
          <w:u w:val="none"/>
          <w:lang w:eastAsia="zh-CN"/>
        </w:rPr>
        <w:t>旬阳市中医医院</w:t>
      </w:r>
    </w:p>
    <w:p w14:paraId="2E76F62A">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right="0" w:rightChars="0" w:firstLine="960" w:firstLineChars="400"/>
        <w:jc w:val="left"/>
        <w:textAlignment w:val="auto"/>
        <w:outlineLvl w:val="9"/>
        <w:rPr>
          <w:rFonts w:hint="default"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rPr>
        <w:t>地址：</w:t>
      </w:r>
      <w:r>
        <w:rPr>
          <w:rFonts w:hint="eastAsia" w:ascii="宋体" w:hAnsi="宋体" w:cs="宋体"/>
          <w:color w:val="auto"/>
          <w:sz w:val="24"/>
          <w:highlight w:val="none"/>
          <w:u w:val="none"/>
          <w:lang w:val="en-US" w:eastAsia="zh-CN"/>
        </w:rPr>
        <w:t>旬阳市中医医院新院区八楼</w:t>
      </w:r>
    </w:p>
    <w:p w14:paraId="04B87B47">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right="0" w:rightChars="0" w:firstLine="960" w:firstLineChars="400"/>
        <w:jc w:val="left"/>
        <w:textAlignment w:val="auto"/>
        <w:outlineLvl w:val="9"/>
        <w:rPr>
          <w:rFonts w:hint="default" w:ascii="宋体" w:hAnsi="宋体" w:eastAsia="宋体" w:cs="宋体"/>
          <w:color w:val="auto"/>
          <w:sz w:val="24"/>
          <w:highlight w:val="yellow"/>
          <w:u w:val="none"/>
          <w:lang w:val="en-US" w:eastAsia="zh-CN"/>
        </w:rPr>
      </w:pPr>
      <w:r>
        <w:rPr>
          <w:rFonts w:hint="eastAsia" w:ascii="宋体" w:hAnsi="宋体" w:eastAsia="宋体" w:cs="宋体"/>
          <w:color w:val="auto"/>
          <w:sz w:val="24"/>
          <w:highlight w:val="yellow"/>
          <w:u w:val="none"/>
        </w:rPr>
        <w:t>联系人：</w:t>
      </w:r>
      <w:r>
        <w:rPr>
          <w:rFonts w:hint="eastAsia" w:ascii="宋体" w:hAnsi="宋体" w:cs="宋体"/>
          <w:color w:val="auto"/>
          <w:sz w:val="24"/>
          <w:highlight w:val="yellow"/>
          <w:u w:val="none"/>
          <w:lang w:val="en-US" w:eastAsia="zh-CN"/>
        </w:rPr>
        <w:t>程先生</w:t>
      </w:r>
    </w:p>
    <w:p w14:paraId="204507A3">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360" w:lineRule="auto"/>
        <w:ind w:left="0" w:leftChars="0" w:right="0" w:rightChars="0" w:firstLine="960" w:firstLineChars="400"/>
        <w:jc w:val="left"/>
        <w:textAlignment w:val="auto"/>
        <w:outlineLvl w:val="9"/>
        <w:rPr>
          <w:rFonts w:hint="default" w:ascii="宋体" w:hAnsi="宋体" w:eastAsia="宋体" w:cs="宋体"/>
          <w:color w:val="auto"/>
          <w:sz w:val="24"/>
          <w:u w:val="none"/>
          <w:lang w:val="en-US" w:eastAsia="zh-CN"/>
        </w:rPr>
      </w:pPr>
      <w:r>
        <w:rPr>
          <w:rFonts w:hint="eastAsia" w:ascii="宋体" w:hAnsi="宋体" w:eastAsia="宋体" w:cs="宋体"/>
          <w:color w:val="auto"/>
          <w:sz w:val="24"/>
          <w:u w:val="none"/>
        </w:rPr>
        <w:t>联系方式</w:t>
      </w:r>
      <w:r>
        <w:rPr>
          <w:rFonts w:hint="eastAsia" w:ascii="宋体" w:hAnsi="宋体" w:eastAsia="宋体" w:cs="宋体"/>
          <w:bCs/>
          <w:color w:val="auto"/>
          <w:sz w:val="24"/>
          <w:u w:val="none"/>
        </w:rPr>
        <w:t>：</w:t>
      </w:r>
      <w:r>
        <w:rPr>
          <w:rFonts w:hint="eastAsia" w:ascii="宋体" w:hAnsi="宋体" w:cs="宋体"/>
          <w:bCs/>
          <w:color w:val="auto"/>
          <w:sz w:val="24"/>
          <w:u w:val="none"/>
          <w:lang w:val="en-US" w:eastAsia="zh-CN"/>
        </w:rPr>
        <w:t>15591590188</w:t>
      </w:r>
    </w:p>
    <w:p w14:paraId="512D9788">
      <w:pPr>
        <w:widowControl/>
        <w:numPr>
          <w:ilvl w:val="0"/>
          <w:numId w:val="0"/>
        </w:numPr>
        <w:spacing w:line="360" w:lineRule="auto"/>
        <w:ind w:firstLine="482" w:firstLineChars="200"/>
        <w:jc w:val="left"/>
        <w:rPr>
          <w:rFonts w:hint="eastAsia" w:ascii="宋体" w:hAnsi="宋体" w:cs="宋体"/>
          <w:color w:val="auto"/>
          <w:sz w:val="24"/>
        </w:rPr>
      </w:pPr>
      <w:r>
        <w:rPr>
          <w:rFonts w:hint="eastAsia" w:ascii="宋体" w:hAnsi="宋体" w:eastAsia="宋体" w:cs="宋体"/>
          <w:b/>
          <w:color w:val="auto"/>
          <w:sz w:val="24"/>
          <w:szCs w:val="24"/>
          <w:lang w:val="en-US" w:eastAsia="zh-CN" w:bidi="ar-SA"/>
        </w:rPr>
        <w:t>三、</w:t>
      </w:r>
      <w:r>
        <w:rPr>
          <w:rFonts w:hint="eastAsia" w:ascii="宋体" w:hAnsi="宋体" w:cs="宋体"/>
          <w:b/>
          <w:bCs/>
          <w:color w:val="auto"/>
          <w:sz w:val="24"/>
        </w:rPr>
        <w:t>采购内容和要求：（具体技术参数详见</w:t>
      </w:r>
      <w:r>
        <w:rPr>
          <w:rFonts w:hint="eastAsia" w:ascii="宋体" w:hAnsi="宋体" w:cs="宋体"/>
          <w:b/>
          <w:bCs/>
          <w:color w:val="auto"/>
          <w:sz w:val="24"/>
          <w:lang w:val="en-US" w:eastAsia="zh-CN"/>
        </w:rPr>
        <w:t>磋商</w:t>
      </w:r>
      <w:r>
        <w:rPr>
          <w:rFonts w:hint="eastAsia" w:ascii="宋体" w:hAnsi="宋体" w:cs="宋体"/>
          <w:b/>
          <w:bCs/>
          <w:color w:val="auto"/>
          <w:sz w:val="24"/>
        </w:rPr>
        <w:t>文件）</w:t>
      </w:r>
      <w:r>
        <w:rPr>
          <w:rFonts w:hint="eastAsia" w:ascii="宋体" w:hAnsi="宋体" w:cs="宋体"/>
          <w:color w:val="auto"/>
          <w:sz w:val="24"/>
        </w:rPr>
        <w:t xml:space="preserve"> </w:t>
      </w:r>
    </w:p>
    <w:p w14:paraId="456D680C">
      <w:pPr>
        <w:widowControl/>
        <w:spacing w:line="360" w:lineRule="auto"/>
        <w:ind w:firstLine="960" w:firstLineChars="400"/>
        <w:jc w:val="left"/>
        <w:rPr>
          <w:rFonts w:hint="eastAsia" w:ascii="宋体" w:hAnsi="宋体" w:cs="宋体"/>
          <w:sz w:val="24"/>
          <w:highlight w:val="yellow"/>
          <w:u w:val="none"/>
          <w:lang w:val="en-US" w:eastAsia="zh-CN"/>
        </w:rPr>
      </w:pPr>
      <w:r>
        <w:rPr>
          <w:rFonts w:hint="eastAsia" w:ascii="宋体" w:hAnsi="宋体" w:cs="宋体"/>
          <w:sz w:val="24"/>
          <w:highlight w:val="yellow"/>
        </w:rPr>
        <w:t>项目预算：</w:t>
      </w:r>
      <w:r>
        <w:rPr>
          <w:rFonts w:hint="eastAsia" w:ascii="宋体" w:hAnsi="宋体" w:cs="宋体"/>
          <w:sz w:val="24"/>
          <w:highlight w:val="yellow"/>
          <w:lang w:val="en-US" w:eastAsia="zh-CN"/>
        </w:rPr>
        <w:t xml:space="preserve">  12</w:t>
      </w:r>
      <w:r>
        <w:rPr>
          <w:rFonts w:hint="eastAsia" w:ascii="宋体" w:hAnsi="宋体" w:cs="宋体"/>
          <w:sz w:val="24"/>
          <w:highlight w:val="yellow"/>
          <w:u w:val="none"/>
          <w:lang w:val="en-US" w:eastAsia="zh-CN"/>
        </w:rPr>
        <w:t>万元</w:t>
      </w:r>
    </w:p>
    <w:p w14:paraId="14423E40">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360" w:lineRule="auto"/>
        <w:ind w:right="0" w:rightChars="0" w:firstLine="482" w:firstLineChars="200"/>
        <w:jc w:val="left"/>
        <w:textAlignment w:val="auto"/>
        <w:outlineLvl w:val="9"/>
        <w:rPr>
          <w:rFonts w:hint="eastAsia" w:ascii="宋体" w:hAnsi="宋体" w:eastAsia="宋体" w:cs="宋体"/>
          <w:b/>
          <w:color w:val="auto"/>
          <w:sz w:val="24"/>
          <w:lang w:eastAsia="zh-CN"/>
        </w:rPr>
      </w:pPr>
      <w:r>
        <w:rPr>
          <w:rFonts w:hint="eastAsia" w:ascii="宋体" w:hAnsi="宋体" w:eastAsia="宋体" w:cs="宋体"/>
          <w:b/>
          <w:color w:val="auto"/>
          <w:sz w:val="24"/>
          <w:szCs w:val="24"/>
          <w:lang w:val="en-US" w:eastAsia="zh-CN" w:bidi="ar-SA"/>
        </w:rPr>
        <w:t>四、</w:t>
      </w:r>
    </w:p>
    <w:p w14:paraId="1891708D">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jc w:val="left"/>
        <w:textAlignment w:val="auto"/>
        <w:outlineLvl w:val="9"/>
        <w:rPr>
          <w:rFonts w:hint="eastAsia" w:ascii="宋体" w:hAnsi="宋体" w:eastAsia="宋体" w:cs="宋体"/>
          <w:b/>
          <w:color w:val="auto"/>
          <w:sz w:val="24"/>
        </w:rPr>
      </w:pPr>
      <w:r>
        <w:rPr>
          <w:rFonts w:hint="eastAsia" w:ascii="宋体" w:hAnsi="宋体" w:eastAsia="宋体" w:cs="宋体"/>
          <w:b/>
          <w:bCs/>
          <w:color w:val="auto"/>
          <w:sz w:val="24"/>
          <w:szCs w:val="24"/>
          <w:lang w:val="en-US" w:eastAsia="zh-CN" w:bidi="ar-SA"/>
        </w:rPr>
        <w:t>六、</w:t>
      </w:r>
      <w:r>
        <w:rPr>
          <w:rFonts w:hint="eastAsia" w:ascii="宋体" w:hAnsi="宋体" w:eastAsia="宋体" w:cs="宋体"/>
          <w:b/>
          <w:color w:val="auto"/>
          <w:sz w:val="24"/>
        </w:rPr>
        <w:t>投标人资格要求：</w:t>
      </w:r>
    </w:p>
    <w:p w14:paraId="79A6A09A">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color w:val="auto"/>
          <w:sz w:val="24"/>
        </w:rPr>
      </w:pPr>
      <w:r>
        <w:rPr>
          <w:rFonts w:hint="eastAsia" w:ascii="宋体" w:hAnsi="宋体" w:eastAsia="宋体" w:cs="宋体"/>
          <w:color w:val="auto"/>
          <w:sz w:val="24"/>
        </w:rPr>
        <w:t>符合《中华人民共和国政府采购法》第二十二条之规定，有能力提供本次采购货物和服务，同时符合下列条件的供应商：</w:t>
      </w:r>
    </w:p>
    <w:p w14:paraId="604540B6">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b w:val="0"/>
          <w:bCs/>
          <w:color w:val="auto"/>
          <w:sz w:val="24"/>
        </w:rPr>
      </w:pPr>
      <w:r>
        <w:rPr>
          <w:rFonts w:hint="eastAsia" w:ascii="宋体" w:hAnsi="宋体" w:eastAsia="宋体" w:cs="宋体"/>
          <w:b w:val="0"/>
          <w:bCs/>
          <w:color w:val="auto"/>
          <w:sz w:val="24"/>
          <w:lang w:val="en-US" w:eastAsia="zh-CN"/>
        </w:rPr>
        <w:t>1.</w:t>
      </w:r>
      <w:r>
        <w:rPr>
          <w:rFonts w:hint="eastAsia" w:ascii="宋体" w:hAnsi="宋体" w:eastAsia="宋体" w:cs="宋体"/>
          <w:b w:val="0"/>
          <w:bCs/>
          <w:color w:val="auto"/>
          <w:sz w:val="24"/>
        </w:rPr>
        <w:t>供应商为响应招标并参加投标的合法注册的企业法人、事业法人或其他组织。企业法人应提供合法有效的标识有统一社会信用代码的营业执照副本；事业法人应提供事业单位法人证书；其他组织应提供国家规定合法登记证明文件。</w:t>
      </w:r>
    </w:p>
    <w:p w14:paraId="28EC2B8A">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b w:val="0"/>
          <w:bCs/>
          <w:color w:val="auto"/>
          <w:sz w:val="24"/>
        </w:rPr>
      </w:pPr>
      <w:r>
        <w:rPr>
          <w:rFonts w:hint="eastAsia" w:ascii="宋体" w:hAnsi="宋体" w:eastAsia="宋体" w:cs="宋体"/>
          <w:b w:val="0"/>
          <w:bCs/>
          <w:color w:val="auto"/>
          <w:sz w:val="24"/>
        </w:rPr>
        <w:t>2</w:t>
      </w:r>
      <w:r>
        <w:rPr>
          <w:rFonts w:hint="eastAsia" w:ascii="宋体" w:hAnsi="宋体" w:eastAsia="宋体" w:cs="宋体"/>
          <w:b w:val="0"/>
          <w:bCs/>
          <w:color w:val="auto"/>
          <w:sz w:val="24"/>
          <w:lang w:val="en-US" w:eastAsia="zh-CN"/>
        </w:rPr>
        <w:t>.</w:t>
      </w:r>
      <w:r>
        <w:rPr>
          <w:rFonts w:hint="eastAsia" w:ascii="宋体" w:hAnsi="宋体" w:eastAsia="宋体" w:cs="宋体"/>
          <w:b w:val="0"/>
          <w:bCs/>
          <w:color w:val="auto"/>
          <w:sz w:val="24"/>
        </w:rPr>
        <w:t>供应商应授权合法的人员参加投标全过程，其中法定代表人/负责人直接投标，须提交法定代表人/负责人身份证明书和身份证。法定代表人/负责人授权代表参加投标的，须出具法定代表人/负责人授权书及授权代表身份证和在本单位的社会保障资金缴纳证明。</w:t>
      </w:r>
    </w:p>
    <w:p w14:paraId="7CAB2BEB">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b w:val="0"/>
          <w:bCs/>
          <w:color w:val="auto"/>
          <w:sz w:val="24"/>
        </w:rPr>
      </w:pPr>
      <w:r>
        <w:rPr>
          <w:rFonts w:hint="eastAsia" w:ascii="宋体" w:hAnsi="宋体" w:eastAsia="宋体" w:cs="宋体"/>
          <w:b w:val="0"/>
          <w:bCs/>
          <w:color w:val="auto"/>
          <w:sz w:val="24"/>
        </w:rPr>
        <w:t>3.财务状况报告：提供具有财务审计资质单位出具的近一年度的财务审计报告（至少包括资产负债表、利润表、现金流量表、所有者权益变动表及其附注）；成立时间至磋商响应文件递交截止时间不足一年的，可提供成立后任意时段的资产负债表或其磋商响应文件递交截止时间前三个月内基本存款账户开户银行出具的资信证明。</w:t>
      </w:r>
    </w:p>
    <w:p w14:paraId="73A849C6">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b w:val="0"/>
          <w:bCs/>
          <w:color w:val="auto"/>
          <w:sz w:val="24"/>
        </w:rPr>
      </w:pPr>
      <w:r>
        <w:rPr>
          <w:rFonts w:hint="eastAsia" w:ascii="宋体" w:hAnsi="宋体" w:eastAsia="宋体" w:cs="宋体"/>
          <w:b w:val="0"/>
          <w:bCs/>
          <w:color w:val="auto"/>
          <w:sz w:val="24"/>
        </w:rPr>
        <w:t>4</w:t>
      </w:r>
      <w:r>
        <w:rPr>
          <w:rFonts w:hint="eastAsia" w:ascii="宋体" w:hAnsi="宋体" w:eastAsia="宋体" w:cs="宋体"/>
          <w:b w:val="0"/>
          <w:bCs/>
          <w:color w:val="auto"/>
          <w:sz w:val="24"/>
          <w:lang w:val="en-US" w:eastAsia="zh-CN"/>
        </w:rPr>
        <w:t>.</w:t>
      </w:r>
      <w:r>
        <w:rPr>
          <w:rFonts w:hint="eastAsia" w:ascii="宋体" w:hAnsi="宋体" w:eastAsia="宋体" w:cs="宋体"/>
          <w:b w:val="0"/>
          <w:bCs/>
          <w:color w:val="auto"/>
          <w:sz w:val="24"/>
        </w:rPr>
        <w:t>社会保障资金缴纳证明：提供近一年度至递交磋商响应文件截止时间已缴存的至少三个月的社会保障资金银行缴存单据或社保机构开具的社会保险参保缴费情况证明，依法不需要缴纳社会保障资金的提供相关证明材料。</w:t>
      </w:r>
    </w:p>
    <w:p w14:paraId="193246DB">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b w:val="0"/>
          <w:bCs/>
          <w:color w:val="auto"/>
          <w:sz w:val="24"/>
        </w:rPr>
      </w:pPr>
      <w:r>
        <w:rPr>
          <w:rFonts w:hint="eastAsia" w:ascii="宋体" w:hAnsi="宋体" w:eastAsia="宋体" w:cs="宋体"/>
          <w:b w:val="0"/>
          <w:bCs/>
          <w:color w:val="auto"/>
          <w:sz w:val="24"/>
        </w:rPr>
        <w:t>5</w:t>
      </w:r>
      <w:r>
        <w:rPr>
          <w:rFonts w:hint="eastAsia" w:ascii="宋体" w:hAnsi="宋体" w:eastAsia="宋体" w:cs="宋体"/>
          <w:b w:val="0"/>
          <w:bCs/>
          <w:color w:val="auto"/>
          <w:sz w:val="24"/>
          <w:lang w:val="en-US" w:eastAsia="zh-CN"/>
        </w:rPr>
        <w:t>.</w:t>
      </w:r>
      <w:r>
        <w:rPr>
          <w:rFonts w:hint="eastAsia" w:ascii="宋体" w:hAnsi="宋体" w:eastAsia="宋体" w:cs="宋体"/>
          <w:b w:val="0"/>
          <w:bCs/>
          <w:color w:val="auto"/>
          <w:sz w:val="24"/>
        </w:rPr>
        <w:t>税收缴纳证明：提供近一年度至递交磋商响应文件截止时间已缴纳的至少三个月的纳税证明（银行缴费凭证）或完税证明，依法免税的提供相关证明材料。</w:t>
      </w:r>
    </w:p>
    <w:p w14:paraId="3BAEB629">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b w:val="0"/>
          <w:bCs/>
          <w:color w:val="auto"/>
          <w:sz w:val="24"/>
        </w:rPr>
      </w:pPr>
      <w:r>
        <w:rPr>
          <w:rFonts w:hint="eastAsia" w:ascii="宋体" w:hAnsi="宋体" w:eastAsia="宋体" w:cs="宋体"/>
          <w:b w:val="0"/>
          <w:bCs/>
          <w:color w:val="auto"/>
          <w:sz w:val="24"/>
        </w:rPr>
        <w:t>6</w:t>
      </w:r>
      <w:r>
        <w:rPr>
          <w:rFonts w:hint="eastAsia" w:ascii="宋体" w:hAnsi="宋体" w:eastAsia="宋体" w:cs="宋体"/>
          <w:b w:val="0"/>
          <w:bCs/>
          <w:color w:val="auto"/>
          <w:sz w:val="24"/>
          <w:lang w:val="en-US" w:eastAsia="zh-CN"/>
        </w:rPr>
        <w:t>.</w:t>
      </w:r>
      <w:r>
        <w:rPr>
          <w:rFonts w:hint="eastAsia" w:ascii="宋体" w:hAnsi="宋体" w:eastAsia="宋体" w:cs="宋体"/>
          <w:b w:val="0"/>
          <w:bCs/>
          <w:color w:val="auto"/>
          <w:sz w:val="24"/>
        </w:rPr>
        <w:t xml:space="preserve">供应商应具备良好的商业信誉，提供参加政府采购活动前3年内在经营活动中没有重大违法记录的书面声明；须通过“信用中国”网站（www.creditchina.gov.cn）和中国政府采购网（www.ccgp.gov.cn）查询相关主体信用记录（查询日期为从招标文件发售之日起至投标截止日前），以网页截图加盖投标人公章为准，对列入失信被执行人、重大税收违法案件当事人名单、政府采购严重违法失信行为记录名单及其他不符合《中华人民共和国政府采购法》第二十二条规定条件的将拒绝其参与政府采购活动。 </w:t>
      </w:r>
    </w:p>
    <w:p w14:paraId="20C9DE8A">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b w:val="0"/>
          <w:bCs/>
          <w:color w:val="auto"/>
          <w:sz w:val="24"/>
        </w:rPr>
      </w:pPr>
      <w:r>
        <w:rPr>
          <w:rFonts w:hint="eastAsia" w:ascii="宋体" w:hAnsi="宋体" w:cs="宋体"/>
          <w:b w:val="0"/>
          <w:bCs/>
          <w:color w:val="auto"/>
          <w:sz w:val="24"/>
          <w:lang w:val="en-US" w:eastAsia="zh-CN"/>
        </w:rPr>
        <w:t>7</w:t>
      </w:r>
      <w:r>
        <w:rPr>
          <w:rFonts w:hint="eastAsia" w:ascii="宋体" w:hAnsi="宋体" w:eastAsia="宋体" w:cs="宋体"/>
          <w:b w:val="0"/>
          <w:bCs/>
          <w:color w:val="auto"/>
          <w:sz w:val="24"/>
        </w:rPr>
        <w:t>.本项目不接受联合体投标。</w:t>
      </w:r>
    </w:p>
    <w:p w14:paraId="10965172">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b w:val="0"/>
          <w:bCs/>
          <w:color w:val="auto"/>
          <w:sz w:val="24"/>
        </w:rPr>
      </w:pPr>
      <w:r>
        <w:rPr>
          <w:rFonts w:hint="eastAsia" w:ascii="宋体" w:hAnsi="宋体" w:cs="宋体"/>
          <w:b w:val="0"/>
          <w:bCs/>
          <w:color w:val="auto"/>
          <w:sz w:val="24"/>
          <w:lang w:val="en-US" w:eastAsia="zh-CN"/>
        </w:rPr>
        <w:t>8</w:t>
      </w:r>
      <w:r>
        <w:rPr>
          <w:rFonts w:hint="eastAsia" w:ascii="宋体" w:hAnsi="宋体" w:eastAsia="宋体" w:cs="宋体"/>
          <w:b w:val="0"/>
          <w:bCs/>
          <w:color w:val="auto"/>
          <w:sz w:val="24"/>
        </w:rPr>
        <w:t>.本项目专门面向小微企业采购，残疾人福利性单位、监狱企业投标视同为小微企业，不再单独享受价格扣除，中大型企业不可参与。</w:t>
      </w:r>
    </w:p>
    <w:p w14:paraId="0DB8525C">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jc w:val="left"/>
        <w:textAlignment w:val="auto"/>
        <w:outlineLvl w:val="9"/>
        <w:rPr>
          <w:rFonts w:hint="eastAsia" w:ascii="宋体" w:hAnsi="宋体" w:eastAsia="宋体" w:cs="宋体"/>
          <w:b/>
          <w:color w:val="auto"/>
          <w:sz w:val="24"/>
          <w:lang w:val="en-US"/>
        </w:rPr>
      </w:pPr>
      <w:r>
        <w:rPr>
          <w:rFonts w:hint="eastAsia" w:ascii="宋体" w:hAnsi="宋体" w:eastAsia="宋体" w:cs="宋体"/>
          <w:b/>
          <w:color w:val="auto"/>
          <w:sz w:val="24"/>
        </w:rPr>
        <w:t>七、</w:t>
      </w:r>
      <w:r>
        <w:rPr>
          <w:rFonts w:hint="eastAsia" w:ascii="宋体" w:hAnsi="宋体" w:eastAsia="宋体" w:cs="宋体"/>
          <w:b/>
          <w:color w:val="auto"/>
          <w:sz w:val="24"/>
          <w:lang w:val="en-US" w:eastAsia="zh-CN"/>
        </w:rPr>
        <w:t>报名须知</w:t>
      </w:r>
    </w:p>
    <w:p w14:paraId="1654DA01">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color w:val="auto"/>
          <w:kern w:val="0"/>
          <w:sz w:val="24"/>
          <w:highlight w:val="yellow"/>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文件售价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0元，免费领取</w:t>
      </w:r>
      <w:r>
        <w:rPr>
          <w:rFonts w:hint="eastAsia" w:ascii="宋体" w:hAnsi="宋体" w:eastAsia="宋体" w:cs="宋体"/>
          <w:color w:val="auto"/>
          <w:sz w:val="24"/>
          <w:highlight w:val="none"/>
          <w:lang w:eastAsia="zh-CN"/>
        </w:rPr>
        <w:t>。</w:t>
      </w:r>
    </w:p>
    <w:p w14:paraId="4F71FDD3">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2.报名</w:t>
      </w:r>
      <w:r>
        <w:rPr>
          <w:rFonts w:hint="eastAsia" w:ascii="宋体" w:hAnsi="宋体" w:eastAsia="宋体" w:cs="宋体"/>
          <w:color w:val="auto"/>
          <w:sz w:val="24"/>
          <w:highlight w:val="none"/>
        </w:rPr>
        <w:t>时间：</w:t>
      </w:r>
      <w:r>
        <w:rPr>
          <w:rFonts w:hint="eastAsia" w:ascii="宋体" w:hAnsi="宋体" w:cs="宋体"/>
          <w:color w:val="auto"/>
          <w:sz w:val="24"/>
          <w:highlight w:val="none"/>
          <w:u w:val="single"/>
          <w:lang w:val="en-US" w:eastAsia="zh-CN"/>
        </w:rPr>
        <w:t xml:space="preserve">   2025  </w:t>
      </w:r>
      <w:r>
        <w:rPr>
          <w:rFonts w:hint="eastAsia" w:ascii="宋体" w:hAnsi="宋体" w:eastAsia="宋体" w:cs="宋体"/>
          <w:color w:val="auto"/>
          <w:sz w:val="24"/>
          <w:highlight w:val="none"/>
          <w:u w:val="none"/>
          <w:lang w:val="en-US" w:eastAsia="zh-CN"/>
        </w:rPr>
        <w:t>年</w:t>
      </w:r>
      <w:r>
        <w:rPr>
          <w:rFonts w:hint="eastAsia" w:ascii="宋体" w:hAnsi="宋体" w:cs="宋体"/>
          <w:color w:val="auto"/>
          <w:sz w:val="24"/>
          <w:highlight w:val="none"/>
          <w:u w:val="single"/>
          <w:lang w:val="en-US" w:eastAsia="zh-CN"/>
        </w:rPr>
        <w:t xml:space="preserve"> 10  </w:t>
      </w:r>
      <w:r>
        <w:rPr>
          <w:rFonts w:hint="eastAsia" w:ascii="宋体" w:hAnsi="宋体" w:eastAsia="宋体" w:cs="宋体"/>
          <w:color w:val="auto"/>
          <w:sz w:val="24"/>
          <w:highlight w:val="none"/>
          <w:u w:val="none"/>
          <w:lang w:val="en-US" w:eastAsia="zh-CN"/>
        </w:rPr>
        <w:t>月</w:t>
      </w:r>
      <w:r>
        <w:rPr>
          <w:rFonts w:hint="eastAsia" w:ascii="宋体" w:hAnsi="宋体" w:cs="宋体"/>
          <w:color w:val="auto"/>
          <w:sz w:val="24"/>
          <w:highlight w:val="none"/>
          <w:u w:val="none"/>
          <w:lang w:val="en-US" w:eastAsia="zh-CN"/>
        </w:rPr>
        <w:t>29</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日至</w:t>
      </w:r>
      <w:r>
        <w:rPr>
          <w:rFonts w:hint="eastAsia" w:ascii="宋体" w:hAnsi="宋体" w:cs="宋体"/>
          <w:color w:val="auto"/>
          <w:sz w:val="24"/>
          <w:highlight w:val="none"/>
          <w:u w:val="single"/>
          <w:lang w:val="en-US" w:eastAsia="zh-CN"/>
        </w:rPr>
        <w:t xml:space="preserve">  2025   </w:t>
      </w:r>
      <w:r>
        <w:rPr>
          <w:rFonts w:hint="eastAsia" w:ascii="宋体" w:hAnsi="宋体" w:eastAsia="宋体" w:cs="宋体"/>
          <w:color w:val="auto"/>
          <w:sz w:val="24"/>
          <w:highlight w:val="none"/>
          <w:u w:val="none"/>
          <w:lang w:val="en-US" w:eastAsia="zh-CN"/>
        </w:rPr>
        <w:t>年</w:t>
      </w:r>
      <w:r>
        <w:rPr>
          <w:rFonts w:hint="eastAsia" w:ascii="宋体" w:hAnsi="宋体" w:cs="宋体"/>
          <w:color w:val="auto"/>
          <w:sz w:val="24"/>
          <w:highlight w:val="none"/>
          <w:u w:val="single"/>
          <w:lang w:val="en-US" w:eastAsia="zh-CN"/>
        </w:rPr>
        <w:t xml:space="preserve">    11</w:t>
      </w:r>
      <w:r>
        <w:rPr>
          <w:rFonts w:hint="eastAsia" w:ascii="宋体" w:hAnsi="宋体" w:eastAsia="宋体" w:cs="宋体"/>
          <w:color w:val="auto"/>
          <w:sz w:val="24"/>
          <w:highlight w:val="none"/>
          <w:u w:val="none"/>
          <w:lang w:val="en-US" w:eastAsia="zh-CN"/>
        </w:rPr>
        <w:t>月</w:t>
      </w:r>
      <w:r>
        <w:rPr>
          <w:rFonts w:hint="eastAsia" w:ascii="宋体" w:hAnsi="宋体" w:cs="宋体"/>
          <w:color w:val="auto"/>
          <w:sz w:val="24"/>
          <w:highlight w:val="none"/>
          <w:u w:val="single"/>
          <w:lang w:val="en-US" w:eastAsia="zh-CN"/>
        </w:rPr>
        <w:t xml:space="preserve"> 4 </w:t>
      </w:r>
      <w:r>
        <w:rPr>
          <w:rFonts w:hint="eastAsia" w:ascii="宋体" w:hAnsi="宋体" w:eastAsia="宋体" w:cs="宋体"/>
          <w:color w:val="auto"/>
          <w:sz w:val="24"/>
          <w:highlight w:val="none"/>
          <w:u w:val="none"/>
          <w:lang w:val="en-US" w:eastAsia="zh-CN"/>
        </w:rPr>
        <w:t>日每天上午9:00-12:00，下午14:00-17:00（双休日及法定节假日除外）</w:t>
      </w:r>
    </w:p>
    <w:p w14:paraId="796DD6C8">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b w:val="0"/>
          <w:bCs w:val="0"/>
          <w:color w:val="auto"/>
          <w:sz w:val="24"/>
          <w:highlight w:val="none"/>
          <w:lang w:val="en-US" w:eastAsia="zh-CN"/>
        </w:rPr>
        <w:t>3.获取磋商文件的方式：</w:t>
      </w:r>
      <w:r>
        <w:rPr>
          <w:rFonts w:hint="eastAsia" w:ascii="宋体" w:hAnsi="宋体" w:eastAsia="宋体" w:cs="宋体"/>
          <w:color w:val="auto"/>
          <w:sz w:val="24"/>
          <w:highlight w:val="none"/>
        </w:rPr>
        <w:t>供应商须在</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文件</w:t>
      </w:r>
      <w:r>
        <w:rPr>
          <w:rFonts w:hint="eastAsia" w:ascii="宋体" w:hAnsi="宋体" w:eastAsia="宋体" w:cs="宋体"/>
          <w:color w:val="auto"/>
          <w:sz w:val="24"/>
          <w:highlight w:val="none"/>
          <w:lang w:val="en-US" w:eastAsia="zh-CN"/>
        </w:rPr>
        <w:t>报名</w:t>
      </w:r>
      <w:r>
        <w:rPr>
          <w:rFonts w:hint="eastAsia" w:ascii="宋体" w:hAnsi="宋体" w:eastAsia="宋体" w:cs="宋体"/>
          <w:color w:val="auto"/>
          <w:sz w:val="24"/>
          <w:highlight w:val="none"/>
        </w:rPr>
        <w:t>时间内将</w:t>
      </w:r>
      <w:r>
        <w:rPr>
          <w:rFonts w:hint="eastAsia" w:ascii="宋体" w:hAnsi="宋体" w:eastAsia="宋体" w:cs="宋体"/>
          <w:color w:val="auto"/>
          <w:sz w:val="24"/>
          <w:highlight w:val="none"/>
          <w:lang w:val="en-US" w:eastAsia="zh-CN"/>
        </w:rPr>
        <w:t>单位介绍信、</w:t>
      </w:r>
      <w:r>
        <w:rPr>
          <w:rFonts w:hint="eastAsia" w:ascii="宋体" w:hAnsi="宋体" w:eastAsia="宋体" w:cs="宋体"/>
          <w:color w:val="auto"/>
          <w:sz w:val="24"/>
          <w:highlight w:val="none"/>
        </w:rPr>
        <w:t>法人授权委托书</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委托人身份证</w:t>
      </w:r>
      <w:r>
        <w:rPr>
          <w:rFonts w:hint="eastAsia" w:ascii="宋体" w:hAnsi="宋体" w:eastAsia="宋体" w:cs="宋体"/>
          <w:color w:val="auto"/>
          <w:sz w:val="24"/>
          <w:highlight w:val="none"/>
          <w:lang w:val="en-US" w:eastAsia="zh-CN"/>
        </w:rPr>
        <w:t>复印件正反面全套资料</w:t>
      </w:r>
      <w:r>
        <w:rPr>
          <w:rFonts w:hint="eastAsia" w:ascii="宋体" w:hAnsi="宋体" w:eastAsia="宋体" w:cs="宋体"/>
          <w:color w:val="auto"/>
          <w:sz w:val="24"/>
          <w:highlight w:val="none"/>
        </w:rPr>
        <w:t>加盖</w:t>
      </w:r>
      <w:r>
        <w:rPr>
          <w:rFonts w:hint="eastAsia" w:ascii="宋体" w:hAnsi="宋体" w:eastAsia="宋体" w:cs="宋体"/>
          <w:color w:val="auto"/>
          <w:sz w:val="24"/>
          <w:highlight w:val="none"/>
          <w:lang w:val="en-US" w:eastAsia="zh-CN"/>
        </w:rPr>
        <w:t>单位</w:t>
      </w:r>
      <w:r>
        <w:rPr>
          <w:rFonts w:hint="eastAsia" w:ascii="宋体" w:hAnsi="宋体" w:eastAsia="宋体" w:cs="宋体"/>
          <w:color w:val="auto"/>
          <w:sz w:val="24"/>
          <w:highlight w:val="none"/>
        </w:rPr>
        <w:t>公章，扫描</w:t>
      </w:r>
      <w:r>
        <w:rPr>
          <w:rFonts w:hint="eastAsia" w:ascii="宋体" w:hAnsi="宋体" w:eastAsia="宋体" w:cs="宋体"/>
          <w:color w:val="auto"/>
          <w:sz w:val="24"/>
          <w:highlight w:val="none"/>
          <w:lang w:val="en-US" w:eastAsia="zh-CN"/>
        </w:rPr>
        <w:t>成PDF格式发送</w:t>
      </w:r>
      <w:r>
        <w:rPr>
          <w:rFonts w:hint="eastAsia" w:ascii="宋体" w:hAnsi="宋体" w:eastAsia="宋体" w:cs="宋体"/>
          <w:color w:val="auto"/>
          <w:sz w:val="24"/>
          <w:highlight w:val="none"/>
        </w:rPr>
        <w:t>至</w:t>
      </w:r>
      <w:r>
        <w:rPr>
          <w:rFonts w:hint="eastAsia" w:ascii="宋体" w:hAnsi="宋体" w:cs="宋体"/>
          <w:color w:val="auto"/>
          <w:sz w:val="24"/>
          <w:highlight w:val="none"/>
          <w:u w:val="single"/>
          <w:lang w:val="en-US" w:eastAsia="zh-CN"/>
        </w:rPr>
        <w:t xml:space="preserve">        358555913@qq.com</w:t>
      </w:r>
      <w:r>
        <w:rPr>
          <w:rFonts w:hint="eastAsia" w:ascii="宋体" w:hAnsi="宋体" w:eastAsia="宋体" w:cs="宋体"/>
          <w:color w:val="auto"/>
          <w:sz w:val="24"/>
          <w:highlight w:val="none"/>
        </w:rPr>
        <w:t>邮箱</w:t>
      </w:r>
      <w:r>
        <w:rPr>
          <w:rFonts w:hint="eastAsia" w:ascii="宋体" w:hAnsi="宋体" w:eastAsia="宋体" w:cs="宋体"/>
          <w:color w:val="auto"/>
          <w:sz w:val="24"/>
          <w:highlight w:val="none"/>
          <w:lang w:val="en-US" w:eastAsia="zh-CN"/>
        </w:rPr>
        <w:t>内</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待</w:t>
      </w:r>
      <w:r>
        <w:rPr>
          <w:rFonts w:hint="eastAsia" w:ascii="宋体" w:hAnsi="宋体" w:cs="宋体"/>
          <w:color w:val="auto"/>
          <w:sz w:val="24"/>
          <w:highlight w:val="none"/>
          <w:lang w:val="en-US" w:eastAsia="zh-CN"/>
        </w:rPr>
        <w:t>采购人</w:t>
      </w:r>
      <w:r>
        <w:rPr>
          <w:rFonts w:hint="eastAsia" w:ascii="宋体" w:hAnsi="宋体" w:eastAsia="宋体" w:cs="宋体"/>
          <w:color w:val="auto"/>
          <w:sz w:val="24"/>
          <w:highlight w:val="none"/>
          <w:lang w:val="en-US" w:eastAsia="zh-CN"/>
        </w:rPr>
        <w:t>确认后，将磋商文件电子版发送至报名邮箱内。</w:t>
      </w:r>
    </w:p>
    <w:p w14:paraId="40F309AB">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jc w:val="left"/>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八、磋商文件截止时间及磋商时间和地点：</w:t>
      </w:r>
    </w:p>
    <w:p w14:paraId="660C01EE">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磋商文件递交截止时间：</w:t>
      </w:r>
      <w:r>
        <w:rPr>
          <w:rFonts w:hint="eastAsia" w:ascii="宋体" w:hAnsi="宋体" w:cs="宋体"/>
          <w:color w:val="auto"/>
          <w:sz w:val="24"/>
          <w:highlight w:val="none"/>
          <w:u w:val="single"/>
          <w:lang w:val="en-US" w:eastAsia="zh-CN"/>
        </w:rPr>
        <w:t xml:space="preserve">  2025  </w:t>
      </w:r>
      <w:r>
        <w:rPr>
          <w:rFonts w:hint="eastAsia" w:ascii="宋体" w:hAnsi="宋体" w:eastAsia="宋体" w:cs="宋体"/>
          <w:color w:val="auto"/>
          <w:sz w:val="24"/>
          <w:highlight w:val="none"/>
          <w:u w:val="none"/>
          <w:lang w:val="en-US" w:eastAsia="zh-CN"/>
        </w:rPr>
        <w:t>年</w:t>
      </w:r>
      <w:r>
        <w:rPr>
          <w:rFonts w:hint="eastAsia" w:ascii="宋体" w:hAnsi="宋体" w:cs="宋体"/>
          <w:color w:val="auto"/>
          <w:sz w:val="24"/>
          <w:highlight w:val="none"/>
          <w:u w:val="single"/>
          <w:lang w:val="en-US" w:eastAsia="zh-CN"/>
        </w:rPr>
        <w:t xml:space="preserve"> 11    </w:t>
      </w:r>
      <w:r>
        <w:rPr>
          <w:rFonts w:hint="eastAsia" w:ascii="宋体" w:hAnsi="宋体" w:eastAsia="宋体" w:cs="宋体"/>
          <w:color w:val="auto"/>
          <w:sz w:val="24"/>
          <w:highlight w:val="none"/>
          <w:u w:val="none"/>
          <w:lang w:val="en-US" w:eastAsia="zh-CN"/>
        </w:rPr>
        <w:t>月</w:t>
      </w:r>
      <w:r>
        <w:rPr>
          <w:rFonts w:hint="eastAsia" w:ascii="宋体" w:hAnsi="宋体" w:cs="宋体"/>
          <w:color w:val="auto"/>
          <w:sz w:val="24"/>
          <w:highlight w:val="none"/>
          <w:u w:val="single"/>
          <w:lang w:val="en-US" w:eastAsia="zh-CN"/>
        </w:rPr>
        <w:t xml:space="preserve">    11 </w:t>
      </w:r>
      <w:r>
        <w:rPr>
          <w:rFonts w:hint="eastAsia" w:ascii="宋体" w:hAnsi="宋体" w:eastAsia="宋体" w:cs="宋体"/>
          <w:color w:val="auto"/>
          <w:sz w:val="24"/>
          <w:highlight w:val="none"/>
          <w:u w:val="none"/>
          <w:lang w:val="en-US" w:eastAsia="zh-CN"/>
        </w:rPr>
        <w:t>日</w:t>
      </w:r>
      <w:r>
        <w:rPr>
          <w:rFonts w:hint="eastAsia" w:ascii="宋体" w:hAnsi="宋体" w:cs="宋体"/>
          <w:color w:val="auto"/>
          <w:sz w:val="24"/>
          <w:highlight w:val="none"/>
          <w:u w:val="single"/>
          <w:lang w:val="en-US" w:eastAsia="zh-CN"/>
        </w:rPr>
        <w:t xml:space="preserve">  10   </w:t>
      </w:r>
      <w:r>
        <w:rPr>
          <w:rFonts w:hint="eastAsia" w:ascii="宋体" w:hAnsi="宋体" w:eastAsia="宋体" w:cs="宋体"/>
          <w:color w:val="auto"/>
          <w:sz w:val="24"/>
          <w:highlight w:val="none"/>
        </w:rPr>
        <w:t>点整</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北京时间</w:t>
      </w:r>
      <w:r>
        <w:rPr>
          <w:rFonts w:hint="eastAsia" w:ascii="宋体" w:hAnsi="宋体" w:eastAsia="宋体" w:cs="宋体"/>
          <w:color w:val="auto"/>
          <w:sz w:val="24"/>
          <w:highlight w:val="none"/>
          <w:lang w:eastAsia="zh-CN"/>
        </w:rPr>
        <w:t>）</w:t>
      </w:r>
    </w:p>
    <w:p w14:paraId="6C582EDB">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磋商时间：</w:t>
      </w:r>
      <w:r>
        <w:rPr>
          <w:rFonts w:hint="eastAsia" w:ascii="宋体" w:hAnsi="宋体" w:cs="宋体"/>
          <w:color w:val="auto"/>
          <w:sz w:val="24"/>
          <w:highlight w:val="none"/>
          <w:u w:val="single"/>
          <w:lang w:val="en-US" w:eastAsia="zh-CN"/>
        </w:rPr>
        <w:t xml:space="preserve">     2025</w:t>
      </w:r>
      <w:r>
        <w:rPr>
          <w:rFonts w:hint="eastAsia" w:ascii="宋体" w:hAnsi="宋体" w:eastAsia="宋体" w:cs="宋体"/>
          <w:color w:val="auto"/>
          <w:sz w:val="24"/>
          <w:highlight w:val="none"/>
          <w:u w:val="none"/>
          <w:lang w:val="en-US" w:eastAsia="zh-CN"/>
        </w:rPr>
        <w:t>年</w:t>
      </w:r>
      <w:r>
        <w:rPr>
          <w:rFonts w:hint="eastAsia" w:ascii="宋体" w:hAnsi="宋体" w:cs="宋体"/>
          <w:color w:val="auto"/>
          <w:sz w:val="24"/>
          <w:highlight w:val="none"/>
          <w:u w:val="single"/>
          <w:lang w:val="en-US" w:eastAsia="zh-CN"/>
        </w:rPr>
        <w:t xml:space="preserve">    11  </w:t>
      </w:r>
      <w:r>
        <w:rPr>
          <w:rFonts w:hint="eastAsia" w:ascii="宋体" w:hAnsi="宋体" w:eastAsia="宋体" w:cs="宋体"/>
          <w:color w:val="auto"/>
          <w:sz w:val="24"/>
          <w:highlight w:val="none"/>
          <w:u w:val="none"/>
          <w:lang w:val="en-US" w:eastAsia="zh-CN"/>
        </w:rPr>
        <w:t>月</w:t>
      </w:r>
      <w:r>
        <w:rPr>
          <w:rFonts w:hint="eastAsia" w:ascii="宋体" w:hAnsi="宋体" w:cs="宋体"/>
          <w:color w:val="auto"/>
          <w:sz w:val="24"/>
          <w:highlight w:val="none"/>
          <w:u w:val="single"/>
          <w:lang w:val="en-US" w:eastAsia="zh-CN"/>
        </w:rPr>
        <w:t xml:space="preserve">  11    </w:t>
      </w:r>
      <w:r>
        <w:rPr>
          <w:rFonts w:hint="eastAsia" w:ascii="宋体" w:hAnsi="宋体" w:eastAsia="宋体" w:cs="宋体"/>
          <w:color w:val="auto"/>
          <w:sz w:val="24"/>
          <w:highlight w:val="none"/>
          <w:u w:val="none"/>
          <w:lang w:val="en-US" w:eastAsia="zh-CN"/>
        </w:rPr>
        <w:t>日</w:t>
      </w:r>
      <w:r>
        <w:rPr>
          <w:rFonts w:hint="eastAsia" w:ascii="宋体" w:hAnsi="宋体" w:cs="宋体"/>
          <w:color w:val="auto"/>
          <w:sz w:val="24"/>
          <w:highlight w:val="none"/>
          <w:u w:val="single"/>
          <w:lang w:val="en-US" w:eastAsia="zh-CN"/>
        </w:rPr>
        <w:t xml:space="preserve">   10  </w:t>
      </w:r>
      <w:r>
        <w:rPr>
          <w:rFonts w:hint="eastAsia" w:ascii="宋体" w:hAnsi="宋体" w:eastAsia="宋体" w:cs="宋体"/>
          <w:color w:val="auto"/>
          <w:sz w:val="24"/>
          <w:highlight w:val="none"/>
        </w:rPr>
        <w:t>点整</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北京时间</w:t>
      </w:r>
      <w:r>
        <w:rPr>
          <w:rFonts w:hint="eastAsia" w:ascii="宋体" w:hAnsi="宋体" w:eastAsia="宋体" w:cs="宋体"/>
          <w:color w:val="auto"/>
          <w:sz w:val="24"/>
          <w:highlight w:val="none"/>
          <w:lang w:eastAsia="zh-CN"/>
        </w:rPr>
        <w:t>）</w:t>
      </w:r>
    </w:p>
    <w:p w14:paraId="4B8C5FEA">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rPr>
        <w:t>磋商地点：旬阳市中医医院新院区八楼</w:t>
      </w:r>
    </w:p>
    <w:p w14:paraId="3BDEAC82">
      <w:pPr>
        <w:pStyle w:val="32"/>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right"/>
        <w:textAlignment w:val="auto"/>
        <w:rPr>
          <w:rFonts w:hint="eastAsia" w:ascii="宋体" w:hAnsi="宋体" w:eastAsia="宋体" w:cs="宋体"/>
          <w:color w:val="auto"/>
          <w:kern w:val="0"/>
          <w:sz w:val="24"/>
          <w:szCs w:val="24"/>
          <w:highlight w:val="none"/>
        </w:rPr>
      </w:pPr>
    </w:p>
    <w:p w14:paraId="4E527D5E">
      <w:pPr>
        <w:pStyle w:val="9"/>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right"/>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szCs w:val="24"/>
          <w:highlight w:val="none"/>
          <w:lang w:val="en-US" w:eastAsia="zh-CN" w:bidi="ar-SA"/>
        </w:rPr>
        <w:t>202</w:t>
      </w:r>
      <w:r>
        <w:rPr>
          <w:rFonts w:hint="eastAsia" w:ascii="宋体" w:hAnsi="宋体" w:cs="宋体"/>
          <w:color w:val="auto"/>
          <w:kern w:val="0"/>
          <w:sz w:val="24"/>
          <w:szCs w:val="24"/>
          <w:highlight w:val="none"/>
          <w:lang w:val="en-US" w:eastAsia="zh-CN" w:bidi="ar-SA"/>
        </w:rPr>
        <w:t>5</w:t>
      </w:r>
      <w:r>
        <w:rPr>
          <w:rFonts w:hint="eastAsia" w:ascii="宋体" w:hAnsi="宋体" w:eastAsia="宋体" w:cs="宋体"/>
          <w:color w:val="auto"/>
          <w:kern w:val="0"/>
          <w:sz w:val="24"/>
          <w:szCs w:val="24"/>
          <w:highlight w:val="none"/>
          <w:lang w:val="en-US" w:eastAsia="zh-CN" w:bidi="ar-SA"/>
        </w:rPr>
        <w:t>年</w:t>
      </w:r>
      <w:r>
        <w:rPr>
          <w:rFonts w:hint="eastAsia" w:ascii="宋体" w:hAnsi="宋体" w:cs="宋体"/>
          <w:color w:val="auto"/>
          <w:kern w:val="0"/>
          <w:sz w:val="24"/>
          <w:szCs w:val="24"/>
          <w:highlight w:val="none"/>
          <w:lang w:val="en-US" w:eastAsia="zh-CN" w:bidi="ar-SA"/>
        </w:rPr>
        <w:t xml:space="preserve">  10  </w:t>
      </w:r>
      <w:r>
        <w:rPr>
          <w:rFonts w:hint="eastAsia" w:ascii="宋体" w:hAnsi="宋体" w:eastAsia="宋体" w:cs="宋体"/>
          <w:color w:val="auto"/>
          <w:kern w:val="0"/>
          <w:sz w:val="24"/>
          <w:szCs w:val="24"/>
          <w:highlight w:val="none"/>
          <w:lang w:val="en-US" w:eastAsia="zh-CN" w:bidi="ar-SA"/>
        </w:rPr>
        <w:t>月</w:t>
      </w:r>
      <w:r>
        <w:rPr>
          <w:rFonts w:hint="eastAsia" w:ascii="宋体" w:hAnsi="宋体" w:cs="宋体"/>
          <w:color w:val="auto"/>
          <w:kern w:val="0"/>
          <w:sz w:val="24"/>
          <w:szCs w:val="24"/>
          <w:highlight w:val="none"/>
          <w:lang w:val="en-US" w:eastAsia="zh-CN" w:bidi="ar-SA"/>
        </w:rPr>
        <w:t xml:space="preserve">   29</w:t>
      </w:r>
      <w:r>
        <w:rPr>
          <w:rFonts w:hint="eastAsia" w:ascii="宋体" w:hAnsi="宋体" w:eastAsia="宋体" w:cs="宋体"/>
          <w:color w:val="auto"/>
          <w:kern w:val="0"/>
          <w:sz w:val="24"/>
          <w:szCs w:val="24"/>
          <w:highlight w:val="none"/>
          <w:lang w:val="en-US" w:eastAsia="zh-CN" w:bidi="ar-SA"/>
        </w:rPr>
        <w:t>日</w:t>
      </w:r>
      <w:bookmarkStart w:id="3" w:name="_Toc13742"/>
    </w:p>
    <w:p w14:paraId="64E993B9">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rPr>
          <w:rFonts w:hint="eastAsia" w:ascii="宋体" w:hAnsi="宋体" w:eastAsia="宋体" w:cs="宋体"/>
          <w:color w:val="auto"/>
          <w:sz w:val="24"/>
        </w:rPr>
      </w:pPr>
    </w:p>
    <w:p w14:paraId="63BB1054">
      <w:pPr>
        <w:snapToGrid/>
        <w:spacing w:beforeAutospacing="0" w:afterAutospacing="0" w:line="360" w:lineRule="auto"/>
        <w:ind w:right="0" w:rightChars="0"/>
        <w:jc w:val="left"/>
        <w:rPr>
          <w:rStyle w:val="31"/>
          <w:rFonts w:hint="eastAsia" w:ascii="宋体" w:hAnsi="宋体" w:eastAsia="宋体" w:cs="宋体"/>
          <w:b/>
          <w:bCs/>
          <w:sz w:val="44"/>
          <w:szCs w:val="44"/>
          <w:lang w:val="en-US" w:eastAsia="zh-CN" w:bidi="ar-SA"/>
        </w:rPr>
      </w:pPr>
      <w:bookmarkStart w:id="4" w:name="_Toc6214"/>
    </w:p>
    <w:p w14:paraId="7FADE916">
      <w:pPr>
        <w:snapToGrid/>
        <w:spacing w:beforeAutospacing="0" w:afterAutospacing="0" w:line="360" w:lineRule="auto"/>
        <w:ind w:right="0" w:rightChars="0"/>
        <w:jc w:val="left"/>
        <w:rPr>
          <w:rStyle w:val="31"/>
          <w:rFonts w:hint="eastAsia" w:ascii="宋体" w:hAnsi="宋体" w:eastAsia="宋体" w:cs="宋体"/>
          <w:b/>
          <w:bCs/>
          <w:sz w:val="44"/>
          <w:szCs w:val="44"/>
          <w:lang w:val="en-US" w:eastAsia="zh-CN" w:bidi="ar-SA"/>
        </w:rPr>
      </w:pPr>
    </w:p>
    <w:p w14:paraId="045D18A1">
      <w:pPr>
        <w:snapToGrid/>
        <w:spacing w:beforeAutospacing="0" w:afterAutospacing="0" w:line="360" w:lineRule="auto"/>
        <w:ind w:right="0" w:rightChars="0"/>
        <w:jc w:val="left"/>
        <w:rPr>
          <w:rStyle w:val="31"/>
          <w:rFonts w:hint="eastAsia" w:ascii="宋体" w:hAnsi="宋体" w:eastAsia="宋体" w:cs="宋体"/>
          <w:b/>
          <w:bCs/>
          <w:sz w:val="44"/>
          <w:szCs w:val="44"/>
          <w:lang w:val="en-US" w:eastAsia="zh-CN" w:bidi="ar-SA"/>
        </w:rPr>
      </w:pPr>
    </w:p>
    <w:p w14:paraId="3AA8FFD0">
      <w:pPr>
        <w:snapToGrid/>
        <w:spacing w:beforeAutospacing="0" w:afterAutospacing="0" w:line="360" w:lineRule="auto"/>
        <w:ind w:right="0" w:rightChars="0"/>
        <w:jc w:val="left"/>
        <w:rPr>
          <w:rStyle w:val="31"/>
          <w:rFonts w:hint="eastAsia" w:ascii="宋体" w:hAnsi="宋体" w:eastAsia="宋体" w:cs="宋体"/>
          <w:b/>
          <w:bCs/>
          <w:sz w:val="44"/>
          <w:szCs w:val="44"/>
          <w:lang w:val="en-US" w:eastAsia="zh-CN" w:bidi="ar-SA"/>
        </w:rPr>
      </w:pPr>
    </w:p>
    <w:p w14:paraId="75C6A5DA">
      <w:pPr>
        <w:snapToGrid/>
        <w:spacing w:beforeAutospacing="0" w:afterAutospacing="0" w:line="360" w:lineRule="auto"/>
        <w:ind w:right="0" w:rightChars="0"/>
        <w:jc w:val="left"/>
        <w:rPr>
          <w:rStyle w:val="31"/>
          <w:rFonts w:hint="eastAsia" w:ascii="宋体" w:hAnsi="宋体" w:eastAsia="宋体" w:cs="宋体"/>
          <w:b/>
          <w:bCs/>
          <w:sz w:val="44"/>
          <w:szCs w:val="44"/>
          <w:lang w:val="en-US" w:eastAsia="zh-CN" w:bidi="ar-SA"/>
        </w:rPr>
      </w:pPr>
    </w:p>
    <w:p w14:paraId="56DB6B3B">
      <w:pPr>
        <w:snapToGrid/>
        <w:spacing w:beforeAutospacing="0" w:afterAutospacing="0" w:line="360" w:lineRule="auto"/>
        <w:ind w:right="0" w:rightChars="0"/>
        <w:jc w:val="left"/>
        <w:rPr>
          <w:rStyle w:val="31"/>
          <w:rFonts w:hint="eastAsia" w:ascii="宋体" w:hAnsi="宋体" w:eastAsia="宋体" w:cs="宋体"/>
          <w:b/>
          <w:bCs/>
          <w:sz w:val="44"/>
          <w:szCs w:val="44"/>
          <w:lang w:val="en-US" w:eastAsia="zh-CN" w:bidi="ar-SA"/>
        </w:rPr>
      </w:pPr>
    </w:p>
    <w:p w14:paraId="66F4F186">
      <w:pPr>
        <w:snapToGrid/>
        <w:spacing w:beforeAutospacing="0" w:afterAutospacing="0" w:line="360" w:lineRule="auto"/>
        <w:ind w:right="0" w:rightChars="0"/>
        <w:jc w:val="center"/>
        <w:rPr>
          <w:rStyle w:val="31"/>
          <w:rFonts w:hint="eastAsia" w:ascii="宋体" w:hAnsi="宋体" w:eastAsia="宋体" w:cs="宋体"/>
          <w:b/>
          <w:bCs/>
          <w:sz w:val="44"/>
          <w:szCs w:val="44"/>
          <w:lang w:val="en-US" w:eastAsia="zh-CN" w:bidi="ar-SA"/>
        </w:rPr>
      </w:pPr>
      <w:r>
        <w:rPr>
          <w:rStyle w:val="31"/>
          <w:rFonts w:hint="eastAsia" w:ascii="宋体" w:hAnsi="宋体" w:eastAsia="宋体" w:cs="宋体"/>
          <w:b/>
          <w:bCs/>
          <w:sz w:val="44"/>
          <w:szCs w:val="44"/>
          <w:lang w:val="en-US" w:eastAsia="zh-CN" w:bidi="ar-SA"/>
        </w:rPr>
        <w:t>第二部分 供应商须知及前附表</w:t>
      </w:r>
      <w:bookmarkEnd w:id="3"/>
      <w:bookmarkEnd w:id="4"/>
    </w:p>
    <w:p w14:paraId="5A1FB2FF">
      <w:pPr>
        <w:snapToGrid/>
        <w:spacing w:beforeAutospacing="0" w:afterAutospacing="0" w:line="360" w:lineRule="auto"/>
        <w:ind w:left="0" w:leftChars="0" w:right="0" w:rightChars="0" w:firstLine="482" w:firstLineChars="200"/>
        <w:jc w:val="left"/>
        <w:rPr>
          <w:rFonts w:hint="eastAsia" w:ascii="宋体" w:hAnsi="宋体" w:eastAsia="宋体" w:cs="宋体"/>
          <w:color w:val="auto"/>
          <w:kern w:val="1"/>
          <w:sz w:val="24"/>
          <w:szCs w:val="21"/>
        </w:rPr>
      </w:pPr>
      <w:bookmarkStart w:id="5" w:name="_Toc437438172"/>
      <w:bookmarkEnd w:id="5"/>
      <w:bookmarkStart w:id="6" w:name="_Toc3696"/>
      <w:r>
        <w:rPr>
          <w:rFonts w:hint="eastAsia" w:ascii="宋体" w:hAnsi="宋体" w:eastAsia="宋体" w:cs="宋体"/>
          <w:b/>
          <w:color w:val="auto"/>
          <w:kern w:val="1"/>
          <w:sz w:val="24"/>
          <w:szCs w:val="36"/>
        </w:rPr>
        <w:br w:type="page"/>
      </w:r>
      <w:bookmarkEnd w:id="6"/>
    </w:p>
    <w:p w14:paraId="67490D4F">
      <w:pPr>
        <w:snapToGrid/>
        <w:spacing w:before="200" w:beforeAutospacing="0" w:after="200" w:afterAutospacing="0" w:line="240" w:lineRule="auto"/>
        <w:ind w:left="0" w:leftChars="0" w:right="0" w:rightChars="0" w:firstLine="0" w:firstLineChars="0"/>
        <w:jc w:val="both"/>
        <w:outlineLvl w:val="1"/>
        <w:rPr>
          <w:rFonts w:hint="eastAsia" w:ascii="宋体" w:hAnsi="宋体" w:eastAsia="宋体" w:cs="宋体"/>
          <w:b/>
          <w:bCs/>
          <w:color w:val="auto"/>
          <w:sz w:val="24"/>
          <w:szCs w:val="30"/>
        </w:rPr>
      </w:pPr>
      <w:bookmarkStart w:id="7" w:name="_Toc437438173"/>
      <w:bookmarkEnd w:id="7"/>
      <w:r>
        <w:rPr>
          <w:rFonts w:hint="eastAsia" w:ascii="宋体" w:hAnsi="宋体" w:cs="宋体"/>
          <w:b/>
          <w:bCs/>
          <w:color w:val="auto"/>
          <w:sz w:val="24"/>
          <w:szCs w:val="30"/>
          <w:lang w:val="en-US" w:eastAsia="zh-CN"/>
        </w:rPr>
        <w:t>一</w:t>
      </w:r>
      <w:r>
        <w:rPr>
          <w:rFonts w:hint="eastAsia" w:ascii="宋体" w:hAnsi="宋体" w:eastAsia="宋体" w:cs="宋体"/>
          <w:b/>
          <w:bCs/>
          <w:color w:val="auto"/>
          <w:sz w:val="24"/>
          <w:szCs w:val="30"/>
        </w:rPr>
        <w:t>、供应商须知</w:t>
      </w:r>
    </w:p>
    <w:p w14:paraId="69E17AFA">
      <w:pPr>
        <w:snapToGrid/>
        <w:spacing w:beforeAutospacing="0" w:afterAutospacing="0" w:line="360" w:lineRule="auto"/>
        <w:ind w:left="0" w:leftChars="0" w:right="0" w:rightChars="0" w:firstLine="482" w:firstLineChars="200"/>
        <w:jc w:val="left"/>
        <w:rPr>
          <w:rFonts w:hint="eastAsia" w:ascii="宋体" w:hAnsi="宋体" w:eastAsia="宋体" w:cs="宋体"/>
          <w:b/>
          <w:color w:val="auto"/>
          <w:kern w:val="1"/>
          <w:sz w:val="24"/>
          <w:szCs w:val="28"/>
        </w:rPr>
      </w:pPr>
      <w:bookmarkStart w:id="8" w:name="_Toc437438174"/>
      <w:bookmarkEnd w:id="8"/>
      <w:r>
        <w:rPr>
          <w:rFonts w:hint="eastAsia" w:ascii="宋体" w:hAnsi="宋体" w:eastAsia="宋体" w:cs="宋体"/>
          <w:b/>
          <w:color w:val="auto"/>
          <w:kern w:val="1"/>
          <w:sz w:val="24"/>
          <w:szCs w:val="28"/>
          <w:lang w:eastAsia="zh-CN"/>
        </w:rPr>
        <w:t>（一）</w:t>
      </w:r>
      <w:r>
        <w:rPr>
          <w:rFonts w:hint="eastAsia" w:ascii="宋体" w:hAnsi="宋体" w:eastAsia="宋体" w:cs="宋体"/>
          <w:b/>
          <w:color w:val="auto"/>
          <w:kern w:val="1"/>
          <w:sz w:val="24"/>
          <w:szCs w:val="28"/>
        </w:rPr>
        <w:t>说  明</w:t>
      </w:r>
    </w:p>
    <w:p w14:paraId="1FAB11F3">
      <w:pPr>
        <w:snapToGrid/>
        <w:spacing w:beforeAutospacing="0" w:afterAutospacing="0" w:line="360" w:lineRule="auto"/>
        <w:ind w:left="0" w:leftChars="0" w:right="0" w:rightChars="0" w:firstLine="482" w:firstLineChars="200"/>
        <w:jc w:val="left"/>
        <w:rPr>
          <w:rFonts w:hint="eastAsia" w:ascii="宋体" w:hAnsi="宋体" w:eastAsia="宋体" w:cs="宋体"/>
          <w:b/>
          <w:color w:val="auto"/>
          <w:kern w:val="1"/>
          <w:sz w:val="24"/>
          <w:u w:val="none"/>
        </w:rPr>
      </w:pPr>
      <w:r>
        <w:rPr>
          <w:rFonts w:hint="eastAsia" w:ascii="宋体" w:hAnsi="宋体" w:eastAsia="宋体" w:cs="宋体"/>
          <w:b/>
          <w:color w:val="auto"/>
          <w:kern w:val="1"/>
          <w:sz w:val="24"/>
        </w:rPr>
        <w:t>1</w:t>
      </w:r>
      <w:r>
        <w:rPr>
          <w:rFonts w:hint="eastAsia" w:ascii="宋体" w:hAnsi="宋体" w:cs="宋体"/>
          <w:b/>
          <w:color w:val="auto"/>
          <w:kern w:val="1"/>
          <w:sz w:val="24"/>
          <w:lang w:eastAsia="zh-CN"/>
        </w:rPr>
        <w:t>.</w:t>
      </w:r>
      <w:r>
        <w:rPr>
          <w:rFonts w:hint="eastAsia" w:ascii="宋体" w:hAnsi="宋体" w:eastAsia="宋体" w:cs="宋体"/>
          <w:b/>
          <w:color w:val="auto"/>
          <w:kern w:val="1"/>
          <w:sz w:val="24"/>
        </w:rPr>
        <w:t>定义</w:t>
      </w:r>
    </w:p>
    <w:p w14:paraId="26784A2C">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u w:val="none"/>
        </w:rPr>
      </w:pPr>
      <w:r>
        <w:rPr>
          <w:rFonts w:hint="eastAsia" w:ascii="宋体" w:hAnsi="宋体" w:eastAsia="宋体" w:cs="宋体"/>
          <w:color w:val="auto"/>
          <w:kern w:val="1"/>
          <w:sz w:val="24"/>
          <w:u w:val="none"/>
        </w:rPr>
        <w:t>1.1“买方”系指</w:t>
      </w:r>
      <w:r>
        <w:rPr>
          <w:rFonts w:hint="eastAsia" w:ascii="宋体" w:hAnsi="宋体" w:cs="宋体"/>
          <w:color w:val="auto"/>
          <w:kern w:val="1"/>
          <w:sz w:val="24"/>
          <w:u w:val="none"/>
          <w:lang w:eastAsia="zh-CN"/>
        </w:rPr>
        <w:t>旬阳市中医医院</w:t>
      </w:r>
      <w:r>
        <w:rPr>
          <w:rFonts w:hint="eastAsia" w:ascii="宋体" w:hAnsi="宋体" w:eastAsia="宋体" w:cs="宋体"/>
          <w:color w:val="auto"/>
          <w:kern w:val="1"/>
          <w:sz w:val="24"/>
          <w:u w:val="none"/>
        </w:rPr>
        <w:t>。</w:t>
      </w:r>
    </w:p>
    <w:p w14:paraId="6E570233">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u w:val="none"/>
        </w:rPr>
      </w:pPr>
      <w:r>
        <w:rPr>
          <w:rFonts w:hint="eastAsia" w:ascii="宋体" w:hAnsi="宋体" w:eastAsia="宋体" w:cs="宋体"/>
          <w:color w:val="auto"/>
          <w:kern w:val="1"/>
          <w:sz w:val="24"/>
          <w:u w:val="none"/>
        </w:rPr>
        <w:t>1.2“卖方”系指在合同专用条款中指明的购买服务的单位。</w:t>
      </w:r>
    </w:p>
    <w:p w14:paraId="5C05837A">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rPr>
        <w:t>1.</w:t>
      </w:r>
      <w:r>
        <w:rPr>
          <w:rFonts w:hint="eastAsia" w:ascii="宋体" w:hAnsi="宋体" w:cs="宋体"/>
          <w:color w:val="auto"/>
          <w:kern w:val="1"/>
          <w:sz w:val="24"/>
          <w:lang w:val="en-US" w:eastAsia="zh-CN"/>
        </w:rPr>
        <w:t>3</w:t>
      </w:r>
      <w:r>
        <w:rPr>
          <w:rFonts w:hint="eastAsia" w:ascii="宋体" w:hAnsi="宋体" w:eastAsia="宋体" w:cs="宋体"/>
          <w:color w:val="auto"/>
          <w:kern w:val="1"/>
          <w:sz w:val="24"/>
        </w:rPr>
        <w:t>“</w:t>
      </w:r>
      <w:r>
        <w:rPr>
          <w:rFonts w:hint="eastAsia" w:ascii="宋体" w:hAnsi="宋体" w:cs="宋体"/>
          <w:color w:val="auto"/>
          <w:kern w:val="1"/>
          <w:sz w:val="24"/>
          <w:lang w:eastAsia="zh-CN"/>
        </w:rPr>
        <w:t>采购人</w:t>
      </w:r>
      <w:r>
        <w:rPr>
          <w:rFonts w:hint="eastAsia" w:ascii="宋体" w:hAnsi="宋体" w:eastAsia="宋体" w:cs="宋体"/>
          <w:color w:val="auto"/>
          <w:kern w:val="1"/>
          <w:sz w:val="24"/>
        </w:rPr>
        <w:t>”系指</w:t>
      </w:r>
      <w:r>
        <w:rPr>
          <w:rFonts w:hint="eastAsia" w:ascii="宋体" w:hAnsi="宋体" w:cs="宋体"/>
          <w:color w:val="auto"/>
          <w:kern w:val="1"/>
          <w:sz w:val="24"/>
          <w:lang w:eastAsia="zh-CN"/>
        </w:rPr>
        <w:t>旬阳市中医医院</w:t>
      </w:r>
      <w:r>
        <w:rPr>
          <w:rFonts w:hint="eastAsia" w:ascii="宋体" w:hAnsi="宋体" w:eastAsia="宋体" w:cs="宋体"/>
          <w:color w:val="auto"/>
          <w:kern w:val="1"/>
          <w:sz w:val="24"/>
        </w:rPr>
        <w:t>。</w:t>
      </w:r>
    </w:p>
    <w:p w14:paraId="66945E1C">
      <w:pPr>
        <w:snapToGrid/>
        <w:spacing w:beforeAutospacing="0" w:afterAutospacing="0" w:line="360" w:lineRule="auto"/>
        <w:ind w:left="0" w:leftChars="0" w:right="0" w:rightChars="0" w:firstLine="482" w:firstLineChars="200"/>
        <w:jc w:val="left"/>
        <w:rPr>
          <w:rFonts w:hint="eastAsia" w:ascii="宋体" w:hAnsi="宋体" w:eastAsia="宋体" w:cs="宋体"/>
          <w:b/>
          <w:color w:val="auto"/>
          <w:kern w:val="1"/>
          <w:sz w:val="24"/>
        </w:rPr>
      </w:pPr>
      <w:r>
        <w:rPr>
          <w:rFonts w:hint="eastAsia" w:ascii="宋体" w:hAnsi="宋体" w:eastAsia="宋体" w:cs="宋体"/>
          <w:b/>
          <w:color w:val="auto"/>
          <w:kern w:val="1"/>
          <w:sz w:val="24"/>
        </w:rPr>
        <w:t>2</w:t>
      </w:r>
      <w:r>
        <w:rPr>
          <w:rFonts w:hint="eastAsia" w:ascii="宋体" w:hAnsi="宋体" w:cs="宋体"/>
          <w:b/>
          <w:color w:val="auto"/>
          <w:kern w:val="1"/>
          <w:sz w:val="24"/>
          <w:lang w:eastAsia="zh-CN"/>
        </w:rPr>
        <w:t>.</w:t>
      </w:r>
      <w:r>
        <w:rPr>
          <w:rFonts w:hint="eastAsia" w:ascii="宋体" w:hAnsi="宋体" w:eastAsia="宋体" w:cs="宋体"/>
          <w:b/>
          <w:color w:val="auto"/>
          <w:kern w:val="1"/>
          <w:sz w:val="24"/>
        </w:rPr>
        <w:t>合格的供应商</w:t>
      </w:r>
    </w:p>
    <w:p w14:paraId="619B61CD">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b w:val="0"/>
          <w:bCs/>
          <w:color w:val="auto"/>
          <w:sz w:val="24"/>
        </w:rPr>
      </w:pPr>
      <w:r>
        <w:rPr>
          <w:rFonts w:hint="eastAsia" w:ascii="宋体" w:hAnsi="宋体" w:cs="宋体"/>
          <w:b w:val="0"/>
          <w:bCs/>
          <w:color w:val="auto"/>
          <w:sz w:val="24"/>
          <w:lang w:val="en-US" w:eastAsia="zh-CN"/>
        </w:rPr>
        <w:t>2.</w:t>
      </w:r>
      <w:r>
        <w:rPr>
          <w:rFonts w:hint="eastAsia" w:ascii="宋体" w:hAnsi="宋体" w:eastAsia="宋体" w:cs="宋体"/>
          <w:b w:val="0"/>
          <w:bCs/>
          <w:color w:val="auto"/>
          <w:sz w:val="24"/>
          <w:lang w:val="en-US" w:eastAsia="zh-CN"/>
        </w:rPr>
        <w:t>1</w:t>
      </w:r>
      <w:r>
        <w:rPr>
          <w:rFonts w:hint="eastAsia" w:ascii="宋体" w:hAnsi="宋体" w:eastAsia="宋体" w:cs="宋体"/>
          <w:b w:val="0"/>
          <w:bCs/>
          <w:color w:val="auto"/>
          <w:sz w:val="24"/>
        </w:rPr>
        <w:t>供应商为响应招标并参加投标的合法注册的企业法人、事业法人或其他组织。企业法人应提供合法有效的标识有统一社会信用代码的营业执照副本；事业法人应提供事业单位法人证书；其他组织应提供国家规定合法登记证明文件。</w:t>
      </w:r>
    </w:p>
    <w:p w14:paraId="74677D71">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b w:val="0"/>
          <w:bCs/>
          <w:color w:val="auto"/>
          <w:sz w:val="24"/>
        </w:rPr>
      </w:pPr>
      <w:r>
        <w:rPr>
          <w:rFonts w:hint="eastAsia" w:ascii="宋体" w:hAnsi="宋体" w:eastAsia="宋体" w:cs="宋体"/>
          <w:b w:val="0"/>
          <w:bCs/>
          <w:color w:val="auto"/>
          <w:sz w:val="24"/>
        </w:rPr>
        <w:t>2</w:t>
      </w:r>
      <w:r>
        <w:rPr>
          <w:rFonts w:hint="eastAsia" w:ascii="宋体" w:hAnsi="宋体" w:eastAsia="宋体" w:cs="宋体"/>
          <w:b w:val="0"/>
          <w:bCs/>
          <w:color w:val="auto"/>
          <w:sz w:val="24"/>
          <w:lang w:val="en-US" w:eastAsia="zh-CN"/>
        </w:rPr>
        <w:t>.</w:t>
      </w:r>
      <w:r>
        <w:rPr>
          <w:rFonts w:hint="eastAsia" w:ascii="宋体" w:hAnsi="宋体" w:cs="宋体"/>
          <w:b w:val="0"/>
          <w:bCs/>
          <w:color w:val="auto"/>
          <w:sz w:val="24"/>
          <w:lang w:val="en-US" w:eastAsia="zh-CN"/>
        </w:rPr>
        <w:t>2</w:t>
      </w:r>
      <w:r>
        <w:rPr>
          <w:rFonts w:hint="eastAsia" w:ascii="宋体" w:hAnsi="宋体" w:eastAsia="宋体" w:cs="宋体"/>
          <w:b w:val="0"/>
          <w:bCs/>
          <w:color w:val="auto"/>
          <w:sz w:val="24"/>
        </w:rPr>
        <w:t>供应商应授权合法的人员参加投标全过程，其中法定代表人/负责人直接投标，须提交法定代表人/负责人身份证明书和身份证。法定代表人/负责人授权代表参加投标的，须出具法定代表人/负责人授权书及授权代表身份证和在本单位的社会保障资金缴纳证明。</w:t>
      </w:r>
    </w:p>
    <w:p w14:paraId="0AE96C82">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b w:val="0"/>
          <w:bCs/>
          <w:color w:val="auto"/>
          <w:sz w:val="24"/>
        </w:rPr>
      </w:pPr>
      <w:r>
        <w:rPr>
          <w:rFonts w:hint="eastAsia" w:ascii="宋体" w:hAnsi="宋体" w:cs="宋体"/>
          <w:b w:val="0"/>
          <w:bCs/>
          <w:color w:val="auto"/>
          <w:sz w:val="24"/>
          <w:lang w:val="en-US" w:eastAsia="zh-CN"/>
        </w:rPr>
        <w:t>2.</w:t>
      </w:r>
      <w:r>
        <w:rPr>
          <w:rFonts w:hint="eastAsia" w:ascii="宋体" w:hAnsi="宋体" w:eastAsia="宋体" w:cs="宋体"/>
          <w:b w:val="0"/>
          <w:bCs/>
          <w:color w:val="auto"/>
          <w:sz w:val="24"/>
        </w:rPr>
        <w:t>3财务状况报告：提供具有财务审计资质单位出具的近一年度的财务审计报告（至少包括资产负债表、利润表、现金流量表、所有者权益变动表及其附注）；成立时间至磋商响应文件递交截止时间不足一年的，可提供成立后任意时段的资产负债表或其磋商响应文件递交截止时间前三个月内基本存款账户开户银行出具的资信证明。</w:t>
      </w:r>
    </w:p>
    <w:p w14:paraId="5C001F72">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b w:val="0"/>
          <w:bCs/>
          <w:color w:val="auto"/>
          <w:sz w:val="24"/>
        </w:rPr>
      </w:pPr>
      <w:r>
        <w:rPr>
          <w:rFonts w:hint="eastAsia" w:ascii="宋体" w:hAnsi="宋体" w:cs="宋体"/>
          <w:b w:val="0"/>
          <w:bCs/>
          <w:color w:val="auto"/>
          <w:sz w:val="24"/>
          <w:lang w:val="en-US" w:eastAsia="zh-CN"/>
        </w:rPr>
        <w:t>2.</w:t>
      </w:r>
      <w:r>
        <w:rPr>
          <w:rFonts w:hint="eastAsia" w:ascii="宋体" w:hAnsi="宋体" w:eastAsia="宋体" w:cs="宋体"/>
          <w:b w:val="0"/>
          <w:bCs/>
          <w:color w:val="auto"/>
          <w:sz w:val="24"/>
        </w:rPr>
        <w:t>4社会保障资金缴纳证明：提供近一年度至递交磋商响应文件截止时间已缴存的至少三个月的社会保障资金银行缴存单据或社保机构开具的社会保险参保缴费情况证明，依法不需要缴纳社会保障资金的提供相关证明材料。</w:t>
      </w:r>
    </w:p>
    <w:p w14:paraId="2A8FF8EC">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b w:val="0"/>
          <w:bCs/>
          <w:color w:val="auto"/>
          <w:sz w:val="24"/>
        </w:rPr>
      </w:pPr>
      <w:r>
        <w:rPr>
          <w:rFonts w:hint="eastAsia" w:ascii="宋体" w:hAnsi="宋体" w:cs="宋体"/>
          <w:b w:val="0"/>
          <w:bCs/>
          <w:color w:val="auto"/>
          <w:sz w:val="24"/>
          <w:lang w:val="en-US" w:eastAsia="zh-CN"/>
        </w:rPr>
        <w:t>2.</w:t>
      </w:r>
      <w:r>
        <w:rPr>
          <w:rFonts w:hint="eastAsia" w:ascii="宋体" w:hAnsi="宋体" w:eastAsia="宋体" w:cs="宋体"/>
          <w:b w:val="0"/>
          <w:bCs/>
          <w:color w:val="auto"/>
          <w:sz w:val="24"/>
        </w:rPr>
        <w:t>5税收缴纳证明：提供近一年度至递交磋商响应文件截止时间已缴纳的至少三个月的纳税证明（银行缴费凭证）或完税证明，依法免税的提供相关证明材料。</w:t>
      </w:r>
    </w:p>
    <w:p w14:paraId="31823006">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b w:val="0"/>
          <w:bCs/>
          <w:color w:val="auto"/>
          <w:sz w:val="24"/>
        </w:rPr>
      </w:pPr>
      <w:r>
        <w:rPr>
          <w:rFonts w:hint="eastAsia" w:ascii="宋体" w:hAnsi="宋体" w:cs="宋体"/>
          <w:b w:val="0"/>
          <w:bCs/>
          <w:color w:val="auto"/>
          <w:sz w:val="24"/>
          <w:lang w:val="en-US" w:eastAsia="zh-CN"/>
        </w:rPr>
        <w:t>2.</w:t>
      </w:r>
      <w:r>
        <w:rPr>
          <w:rFonts w:hint="eastAsia" w:ascii="宋体" w:hAnsi="宋体" w:eastAsia="宋体" w:cs="宋体"/>
          <w:b w:val="0"/>
          <w:bCs/>
          <w:color w:val="auto"/>
          <w:sz w:val="24"/>
        </w:rPr>
        <w:t xml:space="preserve">6供应商应具备良好的商业信誉，提供参加政府采购活动前3年内在经营活动中没有重大违法记录的书面声明；须通过“信用中国”网站（www.creditchina.gov.cn）和中国政府采购网（www.ccgp.gov.cn）查询相关主体信用记录（查询日期为从招标文件发售之日起至投标截止日前），以网页截图加盖投标人公章为准，对列入失信被执行人、重大税收违法案件当事人名单、政府采购严重违法失信行为记录名单及其他不符合《中华人民共和国政府采购法》第二十二条规定条件的将拒绝其参与政府采购活动。 </w:t>
      </w:r>
    </w:p>
    <w:p w14:paraId="46F13B0F">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b w:val="0"/>
          <w:bCs/>
          <w:color w:val="auto"/>
          <w:sz w:val="24"/>
        </w:rPr>
      </w:pPr>
      <w:r>
        <w:rPr>
          <w:rFonts w:hint="eastAsia" w:ascii="宋体" w:hAnsi="宋体" w:cs="宋体"/>
          <w:b w:val="0"/>
          <w:bCs/>
          <w:color w:val="auto"/>
          <w:sz w:val="24"/>
          <w:lang w:val="en-US" w:eastAsia="zh-CN"/>
        </w:rPr>
        <w:t>2.7</w:t>
      </w:r>
      <w:r>
        <w:rPr>
          <w:rFonts w:hint="eastAsia" w:ascii="宋体" w:hAnsi="宋体" w:eastAsia="宋体" w:cs="宋体"/>
          <w:b w:val="0"/>
          <w:bCs/>
          <w:color w:val="auto"/>
          <w:sz w:val="24"/>
        </w:rPr>
        <w:t>本项目不接受联合体投标。单位负责人为同一人或者存在直接控股、管理关系的不同供应商不得参加同一合同项下的政府采购活动。</w:t>
      </w:r>
    </w:p>
    <w:p w14:paraId="78E795DC">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b w:val="0"/>
          <w:bCs/>
          <w:color w:val="auto"/>
          <w:sz w:val="24"/>
        </w:rPr>
      </w:pPr>
      <w:r>
        <w:rPr>
          <w:rFonts w:hint="eastAsia" w:ascii="宋体" w:hAnsi="宋体" w:cs="宋体"/>
          <w:b w:val="0"/>
          <w:bCs/>
          <w:color w:val="auto"/>
          <w:sz w:val="24"/>
          <w:lang w:val="en-US" w:eastAsia="zh-CN"/>
        </w:rPr>
        <w:t>2.8</w:t>
      </w:r>
      <w:r>
        <w:rPr>
          <w:rFonts w:hint="eastAsia" w:ascii="宋体" w:hAnsi="宋体" w:eastAsia="宋体" w:cs="宋体"/>
          <w:b w:val="0"/>
          <w:bCs/>
          <w:color w:val="auto"/>
          <w:sz w:val="24"/>
        </w:rPr>
        <w:t>本项目专门面向小微企业采购，残疾人福利性单位、监狱企业投标视同为小微企业，不再单独享受价格扣除，中大型企业不可参与。</w:t>
      </w:r>
    </w:p>
    <w:p w14:paraId="75326086">
      <w:pPr>
        <w:snapToGrid/>
        <w:spacing w:beforeAutospacing="0" w:afterAutospacing="0" w:line="360" w:lineRule="auto"/>
        <w:ind w:left="0" w:leftChars="0" w:right="0" w:rightChars="0" w:firstLine="482" w:firstLineChars="200"/>
        <w:jc w:val="left"/>
        <w:rPr>
          <w:rFonts w:hint="eastAsia" w:ascii="宋体" w:hAnsi="宋体" w:eastAsia="宋体" w:cs="宋体"/>
          <w:b/>
          <w:color w:val="auto"/>
          <w:kern w:val="1"/>
          <w:sz w:val="24"/>
        </w:rPr>
      </w:pPr>
      <w:r>
        <w:rPr>
          <w:rFonts w:hint="eastAsia" w:ascii="宋体" w:hAnsi="宋体" w:eastAsia="宋体" w:cs="宋体"/>
          <w:b/>
          <w:color w:val="auto"/>
          <w:kern w:val="1"/>
          <w:sz w:val="24"/>
        </w:rPr>
        <w:t>3</w:t>
      </w:r>
      <w:r>
        <w:rPr>
          <w:rFonts w:hint="eastAsia" w:ascii="宋体" w:hAnsi="宋体" w:cs="宋体"/>
          <w:b/>
          <w:color w:val="auto"/>
          <w:kern w:val="1"/>
          <w:sz w:val="24"/>
          <w:lang w:eastAsia="zh-CN"/>
        </w:rPr>
        <w:t>.</w:t>
      </w:r>
      <w:r>
        <w:rPr>
          <w:rFonts w:hint="eastAsia" w:ascii="宋体" w:hAnsi="宋体" w:eastAsia="宋体" w:cs="宋体"/>
          <w:b/>
          <w:color w:val="auto"/>
          <w:kern w:val="1"/>
          <w:sz w:val="24"/>
        </w:rPr>
        <w:t>招标的费用</w:t>
      </w:r>
    </w:p>
    <w:p w14:paraId="47A1BB7F">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rPr>
        <w:t>无论本项目的结果如何，供应商应承担所有其本身参加本项目投标和招标的费用。</w:t>
      </w:r>
    </w:p>
    <w:p w14:paraId="75D1A6F0">
      <w:pPr>
        <w:snapToGrid/>
        <w:spacing w:beforeAutospacing="0" w:afterAutospacing="0" w:line="360" w:lineRule="auto"/>
        <w:ind w:left="0" w:leftChars="0" w:right="0" w:rightChars="0" w:firstLine="482" w:firstLineChars="200"/>
        <w:jc w:val="left"/>
        <w:rPr>
          <w:rFonts w:hint="eastAsia" w:ascii="宋体" w:hAnsi="宋体" w:eastAsia="宋体" w:cs="宋体"/>
          <w:b/>
          <w:bCs/>
          <w:color w:val="auto"/>
          <w:sz w:val="24"/>
          <w:szCs w:val="28"/>
        </w:rPr>
      </w:pPr>
      <w:bookmarkStart w:id="9" w:name="_Toc437438175"/>
      <w:bookmarkEnd w:id="9"/>
      <w:r>
        <w:rPr>
          <w:rFonts w:hint="eastAsia" w:ascii="宋体" w:hAnsi="宋体" w:eastAsia="宋体" w:cs="宋体"/>
          <w:b/>
          <w:bCs/>
          <w:color w:val="auto"/>
          <w:sz w:val="24"/>
          <w:szCs w:val="28"/>
          <w:lang w:eastAsia="zh-CN"/>
        </w:rPr>
        <w:t>（二）</w:t>
      </w:r>
      <w:r>
        <w:rPr>
          <w:rFonts w:hint="eastAsia" w:ascii="宋体" w:hAnsi="宋体" w:eastAsia="宋体" w:cs="宋体"/>
          <w:b/>
          <w:bCs/>
          <w:color w:val="auto"/>
          <w:sz w:val="24"/>
          <w:szCs w:val="28"/>
        </w:rPr>
        <w:t>磋商文件</w:t>
      </w:r>
    </w:p>
    <w:p w14:paraId="1CDED01C">
      <w:pPr>
        <w:snapToGrid/>
        <w:spacing w:beforeAutospacing="0" w:afterAutospacing="0" w:line="360" w:lineRule="auto"/>
        <w:ind w:left="0" w:leftChars="0" w:right="0" w:rightChars="0" w:firstLine="482" w:firstLineChars="200"/>
        <w:jc w:val="left"/>
        <w:rPr>
          <w:rFonts w:hint="eastAsia" w:ascii="宋体" w:hAnsi="宋体" w:eastAsia="宋体" w:cs="宋体"/>
          <w:b/>
          <w:color w:val="auto"/>
          <w:kern w:val="1"/>
          <w:sz w:val="24"/>
        </w:rPr>
      </w:pPr>
      <w:r>
        <w:rPr>
          <w:rFonts w:hint="eastAsia" w:ascii="宋体" w:hAnsi="宋体" w:eastAsia="宋体" w:cs="宋体"/>
          <w:b/>
          <w:color w:val="auto"/>
          <w:kern w:val="1"/>
          <w:sz w:val="24"/>
        </w:rPr>
        <w:t>4</w:t>
      </w:r>
      <w:r>
        <w:rPr>
          <w:rFonts w:hint="eastAsia" w:ascii="宋体" w:hAnsi="宋体" w:cs="宋体"/>
          <w:b/>
          <w:color w:val="auto"/>
          <w:kern w:val="1"/>
          <w:sz w:val="24"/>
          <w:lang w:eastAsia="zh-CN"/>
        </w:rPr>
        <w:t>.</w:t>
      </w:r>
      <w:r>
        <w:rPr>
          <w:rFonts w:hint="eastAsia" w:ascii="宋体" w:hAnsi="宋体" w:eastAsia="宋体" w:cs="宋体"/>
          <w:b/>
          <w:color w:val="auto"/>
          <w:kern w:val="1"/>
          <w:sz w:val="24"/>
        </w:rPr>
        <w:t>磋商文件构成</w:t>
      </w:r>
    </w:p>
    <w:p w14:paraId="27784468">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rPr>
        <w:t>4.1磋商文件包括：</w:t>
      </w:r>
    </w:p>
    <w:p w14:paraId="6039EEA5">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rPr>
        <w:t>（1）</w:t>
      </w:r>
      <w:r>
        <w:rPr>
          <w:rFonts w:hint="eastAsia" w:ascii="宋体" w:hAnsi="宋体" w:eastAsia="宋体" w:cs="宋体"/>
          <w:color w:val="auto"/>
          <w:sz w:val="24"/>
          <w:szCs w:val="32"/>
        </w:rPr>
        <w:t>竞争性磋商公告</w:t>
      </w:r>
    </w:p>
    <w:p w14:paraId="0A07259F">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rPr>
        <w:t>（2）</w:t>
      </w:r>
      <w:r>
        <w:rPr>
          <w:rFonts w:hint="eastAsia" w:ascii="宋体" w:hAnsi="宋体" w:eastAsia="宋体" w:cs="宋体"/>
          <w:color w:val="auto"/>
          <w:sz w:val="24"/>
          <w:szCs w:val="32"/>
        </w:rPr>
        <w:t>供应商须知及前附表</w:t>
      </w:r>
    </w:p>
    <w:p w14:paraId="67048C78">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lang w:eastAsia="zh-CN"/>
        </w:rPr>
      </w:pPr>
      <w:r>
        <w:rPr>
          <w:rFonts w:hint="eastAsia" w:ascii="宋体" w:hAnsi="宋体" w:eastAsia="宋体" w:cs="宋体"/>
          <w:color w:val="auto"/>
          <w:kern w:val="1"/>
          <w:sz w:val="24"/>
        </w:rPr>
        <w:t>（3）</w:t>
      </w:r>
      <w:r>
        <w:rPr>
          <w:rFonts w:hint="eastAsia" w:ascii="宋体" w:hAnsi="宋体" w:eastAsia="宋体" w:cs="宋体"/>
          <w:color w:val="auto"/>
          <w:sz w:val="24"/>
          <w:szCs w:val="32"/>
          <w:lang w:eastAsia="zh-CN"/>
        </w:rPr>
        <w:t>商务部分</w:t>
      </w:r>
    </w:p>
    <w:p w14:paraId="1C92FD08">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rPr>
        <w:t>（4）</w:t>
      </w:r>
      <w:r>
        <w:rPr>
          <w:rFonts w:hint="eastAsia" w:ascii="宋体" w:hAnsi="宋体" w:eastAsia="宋体" w:cs="宋体"/>
          <w:color w:val="auto"/>
          <w:sz w:val="24"/>
          <w:szCs w:val="32"/>
        </w:rPr>
        <w:t>用户需求书</w:t>
      </w:r>
    </w:p>
    <w:p w14:paraId="0EFCBD6E">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szCs w:val="32"/>
        </w:rPr>
      </w:pPr>
      <w:r>
        <w:rPr>
          <w:rFonts w:hint="eastAsia" w:ascii="宋体" w:hAnsi="宋体" w:eastAsia="宋体" w:cs="宋体"/>
          <w:color w:val="auto"/>
          <w:kern w:val="1"/>
          <w:sz w:val="24"/>
        </w:rPr>
        <w:t>（5）</w:t>
      </w:r>
      <w:r>
        <w:rPr>
          <w:rFonts w:hint="eastAsia" w:ascii="宋体" w:hAnsi="宋体" w:eastAsia="宋体" w:cs="宋体"/>
          <w:color w:val="auto"/>
          <w:sz w:val="24"/>
          <w:szCs w:val="32"/>
        </w:rPr>
        <w:t>磋商响应文件格式</w:t>
      </w:r>
    </w:p>
    <w:p w14:paraId="121D4135">
      <w:pPr>
        <w:snapToGrid/>
        <w:spacing w:beforeAutospacing="0" w:afterAutospacing="0" w:line="360" w:lineRule="auto"/>
        <w:ind w:left="0" w:leftChars="0" w:right="0" w:rightChars="0" w:firstLine="480" w:firstLineChars="200"/>
        <w:jc w:val="both"/>
        <w:rPr>
          <w:rFonts w:hint="eastAsia" w:ascii="宋体" w:hAnsi="宋体" w:eastAsia="宋体" w:cs="宋体"/>
          <w:color w:val="auto"/>
          <w:kern w:val="1"/>
          <w:sz w:val="24"/>
        </w:rPr>
      </w:pPr>
      <w:r>
        <w:rPr>
          <w:rFonts w:hint="eastAsia" w:ascii="宋体" w:hAnsi="宋体" w:eastAsia="宋体" w:cs="宋体"/>
          <w:color w:val="auto"/>
          <w:kern w:val="1"/>
          <w:sz w:val="24"/>
        </w:rPr>
        <w:t>4.2供应商应仔细阅读竞争性磋商文件中的所有内容。如果供应商未按竞争性磋商文件要求提供全部资料或提交的磋商响应文件没有对竞争性磋商文件</w:t>
      </w:r>
      <w:r>
        <w:rPr>
          <w:rFonts w:hint="eastAsia" w:ascii="宋体" w:hAnsi="宋体" w:eastAsia="宋体" w:cs="宋体"/>
          <w:color w:val="auto"/>
          <w:kern w:val="1"/>
          <w:sz w:val="24"/>
          <w:lang w:eastAsia="zh-CN"/>
        </w:rPr>
        <w:t>作出</w:t>
      </w:r>
      <w:r>
        <w:rPr>
          <w:rFonts w:hint="eastAsia" w:ascii="宋体" w:hAnsi="宋体" w:eastAsia="宋体" w:cs="宋体"/>
          <w:color w:val="auto"/>
          <w:kern w:val="1"/>
          <w:sz w:val="24"/>
        </w:rPr>
        <w:t>实质性响应，那么供应商将承担其风险，并有可能导致竞争性磋商文件被拒绝。</w:t>
      </w:r>
    </w:p>
    <w:p w14:paraId="194B8309">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rPr>
        <w:t>4.3竞争性磋商文件的最终解释权归采购人所有。</w:t>
      </w:r>
    </w:p>
    <w:p w14:paraId="0AB15CA4">
      <w:pPr>
        <w:snapToGrid/>
        <w:spacing w:beforeAutospacing="0" w:afterAutospacing="0" w:line="360" w:lineRule="auto"/>
        <w:ind w:left="0" w:leftChars="0" w:right="0" w:rightChars="0" w:firstLine="482" w:firstLineChars="200"/>
        <w:jc w:val="left"/>
        <w:rPr>
          <w:rFonts w:hint="eastAsia" w:ascii="宋体" w:hAnsi="宋体" w:eastAsia="宋体" w:cs="宋体"/>
          <w:b/>
          <w:bCs/>
          <w:color w:val="auto"/>
          <w:kern w:val="1"/>
          <w:sz w:val="24"/>
        </w:rPr>
      </w:pPr>
      <w:r>
        <w:rPr>
          <w:rFonts w:hint="eastAsia" w:ascii="宋体" w:hAnsi="宋体" w:eastAsia="宋体" w:cs="宋体"/>
          <w:b/>
          <w:bCs/>
          <w:color w:val="auto"/>
          <w:kern w:val="1"/>
          <w:sz w:val="24"/>
        </w:rPr>
        <w:t>4.4</w:t>
      </w:r>
      <w:r>
        <w:rPr>
          <w:rFonts w:hint="eastAsia" w:ascii="宋体" w:hAnsi="宋体" w:eastAsia="宋体" w:cs="宋体"/>
          <w:b/>
          <w:bCs/>
          <w:color w:val="auto"/>
          <w:kern w:val="1"/>
          <w:sz w:val="24"/>
          <w:lang w:val="en-US" w:eastAsia="zh-CN"/>
        </w:rPr>
        <w:t>磋商文件的</w:t>
      </w:r>
      <w:r>
        <w:rPr>
          <w:rFonts w:hint="eastAsia" w:ascii="宋体" w:hAnsi="宋体" w:eastAsia="宋体" w:cs="宋体"/>
          <w:b/>
          <w:bCs/>
          <w:color w:val="auto"/>
          <w:kern w:val="1"/>
          <w:sz w:val="24"/>
        </w:rPr>
        <w:t>询问、质疑和投诉</w:t>
      </w:r>
    </w:p>
    <w:p w14:paraId="2852CD2C">
      <w:pPr>
        <w:snapToGrid/>
        <w:spacing w:beforeAutospacing="0" w:afterAutospacing="0" w:line="360" w:lineRule="auto"/>
        <w:ind w:left="0" w:leftChars="0" w:right="0" w:rightChars="0" w:firstLine="482" w:firstLineChars="200"/>
        <w:jc w:val="left"/>
        <w:rPr>
          <w:rFonts w:hint="eastAsia" w:ascii="宋体" w:hAnsi="宋体" w:eastAsia="宋体" w:cs="宋体"/>
          <w:b/>
          <w:bCs/>
          <w:color w:val="auto"/>
          <w:kern w:val="1"/>
          <w:sz w:val="24"/>
        </w:rPr>
      </w:pPr>
      <w:r>
        <w:rPr>
          <w:rFonts w:hint="eastAsia" w:ascii="宋体" w:hAnsi="宋体" w:eastAsia="宋体" w:cs="宋体"/>
          <w:b/>
          <w:bCs/>
          <w:color w:val="auto"/>
          <w:kern w:val="1"/>
          <w:sz w:val="24"/>
          <w:lang w:val="en-US" w:eastAsia="zh-CN"/>
        </w:rPr>
        <w:t>4.4.1</w:t>
      </w:r>
      <w:r>
        <w:rPr>
          <w:rFonts w:hint="eastAsia" w:ascii="宋体" w:hAnsi="宋体" w:eastAsia="宋体" w:cs="宋体"/>
          <w:b/>
          <w:bCs/>
          <w:color w:val="auto"/>
          <w:kern w:val="1"/>
          <w:sz w:val="24"/>
        </w:rPr>
        <w:t>询问</w:t>
      </w:r>
    </w:p>
    <w:p w14:paraId="3ED95DF8">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供应商对政府采购活动事项有疑问的，可以向采购人构提出询问。采购人将在3个工作日内对供应商依法提出的询问作出答复。</w:t>
      </w:r>
    </w:p>
    <w:p w14:paraId="315781E3">
      <w:pPr>
        <w:snapToGrid/>
        <w:spacing w:beforeAutospacing="0" w:afterAutospacing="0" w:line="360" w:lineRule="auto"/>
        <w:ind w:left="0" w:leftChars="0" w:right="0" w:rightChars="0" w:firstLine="482" w:firstLineChars="200"/>
        <w:jc w:val="left"/>
        <w:rPr>
          <w:rFonts w:hint="eastAsia" w:ascii="宋体" w:hAnsi="宋体" w:eastAsia="宋体" w:cs="宋体"/>
          <w:b/>
          <w:bCs/>
          <w:color w:val="auto"/>
          <w:kern w:val="1"/>
          <w:sz w:val="24"/>
        </w:rPr>
      </w:pPr>
      <w:r>
        <w:rPr>
          <w:rFonts w:hint="eastAsia" w:ascii="宋体" w:hAnsi="宋体" w:eastAsia="宋体" w:cs="宋体"/>
          <w:b/>
          <w:bCs/>
          <w:color w:val="auto"/>
          <w:kern w:val="1"/>
          <w:sz w:val="24"/>
          <w:lang w:val="en-US" w:eastAsia="zh-CN"/>
        </w:rPr>
        <w:t>4.4.2</w:t>
      </w:r>
      <w:r>
        <w:rPr>
          <w:rFonts w:hint="eastAsia" w:ascii="宋体" w:hAnsi="宋体" w:eastAsia="宋体" w:cs="宋体"/>
          <w:b/>
          <w:bCs/>
          <w:color w:val="auto"/>
          <w:kern w:val="1"/>
          <w:sz w:val="24"/>
        </w:rPr>
        <w:t>质疑</w:t>
      </w:r>
    </w:p>
    <w:p w14:paraId="09D6B1F8">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（1）供应商认为</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文件、采购过程、成交结果使自己的权益受到损害的，可以在知道或应知其权益受到损害之日起7个工作日内以书面形式向采购人。</w:t>
      </w:r>
    </w:p>
    <w:p w14:paraId="27FDCDC8">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（2）质疑方式：书面质疑：</w:t>
      </w:r>
    </w:p>
    <w:p w14:paraId="595DAB82">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书面质疑函应</w:t>
      </w:r>
      <w:r>
        <w:rPr>
          <w:rFonts w:hint="eastAsia" w:ascii="宋体" w:hAnsi="宋体" w:eastAsia="宋体" w:cs="宋体"/>
          <w:color w:val="auto"/>
          <w:sz w:val="24"/>
          <w:szCs w:val="24"/>
          <w:lang w:val="en-US" w:eastAsia="zh-CN"/>
        </w:rPr>
        <w:t>参</w:t>
      </w:r>
      <w:r>
        <w:rPr>
          <w:rFonts w:hint="eastAsia" w:ascii="宋体" w:hAnsi="宋体" w:eastAsia="宋体" w:cs="宋体"/>
          <w:color w:val="auto"/>
          <w:sz w:val="24"/>
          <w:szCs w:val="24"/>
        </w:rPr>
        <w:t>照财政部国库司制定的《政府采购供</w:t>
      </w:r>
      <w:r>
        <w:rPr>
          <w:rFonts w:hint="eastAsia" w:ascii="宋体" w:hAnsi="宋体" w:eastAsia="宋体" w:cs="宋体"/>
          <w:color w:val="auto"/>
          <w:w w:val="1"/>
          <w:sz w:val="24"/>
          <w:szCs w:val="24"/>
        </w:rPr>
        <w:t xml:space="preserve"> </w:t>
      </w:r>
      <w:r>
        <w:rPr>
          <w:rFonts w:hint="eastAsia" w:ascii="宋体" w:hAnsi="宋体" w:eastAsia="宋体" w:cs="宋体"/>
          <w:color w:val="auto"/>
          <w:sz w:val="24"/>
          <w:szCs w:val="24"/>
        </w:rPr>
        <w:t>应</w:t>
      </w:r>
      <w:r>
        <w:rPr>
          <w:rFonts w:hint="eastAsia" w:ascii="宋体" w:hAnsi="宋体" w:eastAsia="宋体" w:cs="宋体"/>
          <w:color w:val="auto"/>
          <w:w w:val="1"/>
          <w:sz w:val="24"/>
          <w:szCs w:val="24"/>
        </w:rPr>
        <w:t xml:space="preserve"> </w:t>
      </w:r>
      <w:r>
        <w:rPr>
          <w:rFonts w:hint="eastAsia" w:ascii="宋体" w:hAnsi="宋体" w:eastAsia="宋体" w:cs="宋体"/>
          <w:color w:val="auto"/>
          <w:sz w:val="24"/>
          <w:szCs w:val="24"/>
        </w:rPr>
        <w:t>商质疑函范本》（见下方链接）进行填写，签字、盖章后提交至采购人、采购</w:t>
      </w:r>
      <w:r>
        <w:rPr>
          <w:rFonts w:hint="eastAsia" w:ascii="宋体" w:hAnsi="宋体" w:cs="宋体"/>
          <w:color w:val="auto"/>
          <w:sz w:val="24"/>
          <w:szCs w:val="24"/>
          <w:lang w:eastAsia="zh-CN"/>
        </w:rPr>
        <w:t>采购人</w:t>
      </w:r>
      <w:r>
        <w:rPr>
          <w:rFonts w:hint="eastAsia" w:ascii="宋体" w:hAnsi="宋体" w:eastAsia="宋体" w:cs="宋体"/>
          <w:color w:val="auto"/>
          <w:sz w:val="24"/>
          <w:szCs w:val="24"/>
        </w:rPr>
        <w:t>。</w:t>
      </w:r>
    </w:p>
    <w:p w14:paraId="34BEADD9">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14:paraId="5AB81B8D">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（4）在法定质疑期内，针对同一采购程序环节的质疑应当一次性提出。采购人将在收到书面质疑后7个工作日内</w:t>
      </w:r>
      <w:r>
        <w:rPr>
          <w:rFonts w:hint="eastAsia" w:ascii="宋体" w:hAnsi="宋体" w:eastAsia="宋体" w:cs="宋体"/>
          <w:color w:val="auto"/>
          <w:sz w:val="24"/>
          <w:szCs w:val="24"/>
          <w:lang w:eastAsia="zh-CN"/>
        </w:rPr>
        <w:t>作出</w:t>
      </w:r>
      <w:r>
        <w:rPr>
          <w:rFonts w:hint="eastAsia" w:ascii="宋体" w:hAnsi="宋体" w:eastAsia="宋体" w:cs="宋体"/>
          <w:color w:val="auto"/>
          <w:sz w:val="24"/>
          <w:szCs w:val="24"/>
        </w:rPr>
        <w:t>答复，并以书面形式通知质疑人和其他有关供应商。</w:t>
      </w:r>
    </w:p>
    <w:p w14:paraId="044AC17B">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（5）有下列情形之一的，属于无效质疑：</w:t>
      </w:r>
    </w:p>
    <w:p w14:paraId="41F3B0C3">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①对</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文件提出质疑的质疑人不是依法获取</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文件的潜在供应商；对采购过程、</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rPr>
        <w:t>结果提出质疑的质疑人不是参与本次政府采购项目的供应商；</w:t>
      </w:r>
    </w:p>
    <w:p w14:paraId="61C92555">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②超过法定期限或未以书面形式提出的；</w:t>
      </w:r>
    </w:p>
    <w:p w14:paraId="176578E8">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③缺乏必要的证明材料，或捏造事实、提供虚假材料，或以非法手段取得证明材料的；</w:t>
      </w:r>
    </w:p>
    <w:p w14:paraId="49D51DA2">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④质疑函没有合法有效的签字、盖章或委托授权书的（代理人提出质疑和投诉，应当提交供应商签署的授权委托书）；</w:t>
      </w:r>
    </w:p>
    <w:p w14:paraId="711A5538">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⑤针对同一采购程序环节又提出其他质疑事项的，或质疑答复后就同一事项再次提出质疑的；</w:t>
      </w:r>
    </w:p>
    <w:p w14:paraId="4EF80038">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⑥不符合</w:t>
      </w:r>
      <w:r>
        <w:rPr>
          <w:rFonts w:hint="eastAsia" w:ascii="宋体" w:hAnsi="宋体" w:eastAsia="宋体" w:cs="宋体"/>
          <w:color w:val="auto"/>
          <w:sz w:val="24"/>
          <w:szCs w:val="24"/>
          <w:lang w:eastAsia="zh-CN"/>
        </w:rPr>
        <w:t>法律法规</w:t>
      </w:r>
      <w:r>
        <w:rPr>
          <w:rFonts w:hint="eastAsia" w:ascii="宋体" w:hAnsi="宋体" w:eastAsia="宋体" w:cs="宋体"/>
          <w:color w:val="auto"/>
          <w:sz w:val="24"/>
          <w:szCs w:val="24"/>
        </w:rPr>
        <w:t>、规章和政府采购监管机构规定的其他条件的。</w:t>
      </w:r>
    </w:p>
    <w:p w14:paraId="3D9E9030">
      <w:pPr>
        <w:snapToGrid/>
        <w:spacing w:beforeAutospacing="0" w:afterAutospacing="0" w:line="360" w:lineRule="auto"/>
        <w:ind w:left="0" w:leftChars="0" w:right="0" w:rightChars="0" w:firstLine="482" w:firstLineChars="200"/>
        <w:jc w:val="left"/>
        <w:rPr>
          <w:rFonts w:hint="eastAsia" w:ascii="宋体" w:hAnsi="宋体" w:eastAsia="宋体" w:cs="宋体"/>
          <w:b/>
          <w:bCs/>
          <w:color w:val="auto"/>
          <w:sz w:val="24"/>
          <w:szCs w:val="28"/>
        </w:rPr>
      </w:pPr>
      <w:r>
        <w:rPr>
          <w:rFonts w:hint="eastAsia" w:ascii="宋体" w:hAnsi="宋体" w:eastAsia="宋体" w:cs="宋体"/>
          <w:b/>
          <w:bCs/>
          <w:color w:val="auto"/>
          <w:sz w:val="24"/>
          <w:szCs w:val="28"/>
          <w:lang w:eastAsia="zh-CN"/>
        </w:rPr>
        <w:t>（三）</w:t>
      </w:r>
      <w:r>
        <w:rPr>
          <w:rFonts w:hint="eastAsia" w:ascii="宋体" w:hAnsi="宋体" w:eastAsia="宋体" w:cs="宋体"/>
          <w:b/>
          <w:bCs/>
          <w:color w:val="auto"/>
          <w:sz w:val="24"/>
          <w:szCs w:val="28"/>
        </w:rPr>
        <w:t>磋商响应性文件的编制</w:t>
      </w:r>
    </w:p>
    <w:p w14:paraId="1E3A6D20">
      <w:pPr>
        <w:snapToGrid/>
        <w:spacing w:beforeAutospacing="0" w:afterAutospacing="0" w:line="360" w:lineRule="auto"/>
        <w:ind w:left="0" w:leftChars="0" w:right="0" w:rightChars="0" w:firstLine="482" w:firstLineChars="200"/>
        <w:jc w:val="left"/>
        <w:rPr>
          <w:rFonts w:hint="eastAsia" w:ascii="宋体" w:hAnsi="宋体" w:eastAsia="宋体" w:cs="宋体"/>
          <w:b/>
          <w:color w:val="auto"/>
          <w:kern w:val="1"/>
          <w:sz w:val="24"/>
        </w:rPr>
      </w:pPr>
      <w:r>
        <w:rPr>
          <w:rFonts w:hint="eastAsia" w:ascii="宋体" w:hAnsi="宋体" w:eastAsia="宋体" w:cs="宋体"/>
          <w:b/>
          <w:color w:val="auto"/>
          <w:kern w:val="1"/>
          <w:sz w:val="24"/>
        </w:rPr>
        <w:t>7</w:t>
      </w:r>
      <w:r>
        <w:rPr>
          <w:rFonts w:hint="eastAsia" w:ascii="宋体" w:hAnsi="宋体" w:cs="宋体"/>
          <w:b/>
          <w:color w:val="auto"/>
          <w:kern w:val="1"/>
          <w:sz w:val="24"/>
          <w:lang w:eastAsia="zh-CN"/>
        </w:rPr>
        <w:t>.</w:t>
      </w:r>
      <w:r>
        <w:rPr>
          <w:rFonts w:hint="eastAsia" w:ascii="宋体" w:hAnsi="宋体" w:eastAsia="宋体" w:cs="宋体"/>
          <w:b/>
          <w:color w:val="auto"/>
          <w:kern w:val="1"/>
          <w:sz w:val="24"/>
        </w:rPr>
        <w:t>磋商的语言及度量衡</w:t>
      </w:r>
    </w:p>
    <w:p w14:paraId="699A2F4E">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rPr>
        <w:t>7.1供应商提交的磋商响应性文件以及供应商和</w:t>
      </w:r>
      <w:r>
        <w:rPr>
          <w:rFonts w:hint="eastAsia" w:ascii="宋体" w:hAnsi="宋体" w:cs="宋体"/>
          <w:color w:val="auto"/>
          <w:kern w:val="1"/>
          <w:sz w:val="24"/>
          <w:lang w:eastAsia="zh-CN"/>
        </w:rPr>
        <w:t>采购人</w:t>
      </w:r>
      <w:r>
        <w:rPr>
          <w:rFonts w:hint="eastAsia" w:ascii="宋体" w:hAnsi="宋体" w:eastAsia="宋体" w:cs="宋体"/>
          <w:color w:val="auto"/>
          <w:kern w:val="1"/>
          <w:sz w:val="24"/>
        </w:rPr>
        <w:t>就磋商交换的文件和来往信件均应使用中文。</w:t>
      </w:r>
    </w:p>
    <w:p w14:paraId="757C8B39">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rPr>
        <w:t>7.2除在技术文件中另有规定外，度量衡单位应使用公制单位。</w:t>
      </w:r>
    </w:p>
    <w:p w14:paraId="33F157AF">
      <w:pPr>
        <w:snapToGrid/>
        <w:spacing w:beforeAutospacing="0" w:afterAutospacing="0" w:line="360" w:lineRule="auto"/>
        <w:ind w:left="0" w:leftChars="0" w:right="0" w:rightChars="0" w:firstLine="482" w:firstLineChars="200"/>
        <w:jc w:val="left"/>
        <w:outlineLvl w:val="9"/>
        <w:rPr>
          <w:rFonts w:hint="eastAsia" w:ascii="宋体" w:hAnsi="宋体" w:eastAsia="宋体" w:cs="宋体"/>
          <w:b/>
          <w:color w:val="auto"/>
          <w:kern w:val="1"/>
          <w:sz w:val="24"/>
        </w:rPr>
      </w:pPr>
      <w:r>
        <w:rPr>
          <w:rFonts w:hint="eastAsia" w:ascii="宋体" w:hAnsi="宋体" w:eastAsia="宋体" w:cs="宋体"/>
          <w:b/>
          <w:color w:val="auto"/>
          <w:kern w:val="1"/>
          <w:sz w:val="24"/>
        </w:rPr>
        <w:t>8</w:t>
      </w:r>
      <w:r>
        <w:rPr>
          <w:rFonts w:hint="eastAsia" w:ascii="宋体" w:hAnsi="宋体" w:cs="宋体"/>
          <w:b/>
          <w:color w:val="auto"/>
          <w:kern w:val="1"/>
          <w:sz w:val="24"/>
          <w:lang w:eastAsia="zh-CN"/>
        </w:rPr>
        <w:t>.</w:t>
      </w:r>
      <w:r>
        <w:rPr>
          <w:rFonts w:hint="eastAsia" w:ascii="宋体" w:hAnsi="宋体" w:eastAsia="宋体" w:cs="宋体"/>
          <w:b/>
          <w:color w:val="auto"/>
          <w:kern w:val="1"/>
          <w:sz w:val="24"/>
        </w:rPr>
        <w:t>磋商响应性文件的组成</w:t>
      </w:r>
    </w:p>
    <w:p w14:paraId="65AF5F41">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rPr>
        <w:t>8.1供应商编写的磋商响应性文件应包括（但不限于）下列部分：</w:t>
      </w:r>
    </w:p>
    <w:p w14:paraId="11873BB7">
      <w:pPr>
        <w:bidi w:val="0"/>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szCs w:val="32"/>
        </w:rPr>
      </w:pPr>
      <w:r>
        <w:rPr>
          <w:rFonts w:hint="eastAsia" w:ascii="宋体" w:hAnsi="宋体" w:eastAsia="宋体" w:cs="宋体"/>
          <w:color w:val="auto"/>
          <w:sz w:val="24"/>
          <w:szCs w:val="32"/>
          <w:lang w:eastAsia="zh-CN"/>
        </w:rPr>
        <w:t>（一）</w:t>
      </w:r>
      <w:r>
        <w:rPr>
          <w:rFonts w:hint="eastAsia" w:ascii="宋体" w:hAnsi="宋体" w:eastAsia="宋体" w:cs="宋体"/>
          <w:color w:val="auto"/>
          <w:sz w:val="24"/>
          <w:szCs w:val="32"/>
        </w:rPr>
        <w:t>投标函；</w:t>
      </w:r>
    </w:p>
    <w:p w14:paraId="1ABF2448">
      <w:pPr>
        <w:bidi w:val="0"/>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szCs w:val="32"/>
        </w:rPr>
      </w:pPr>
      <w:r>
        <w:rPr>
          <w:rFonts w:hint="eastAsia" w:ascii="宋体" w:hAnsi="宋体" w:eastAsia="宋体" w:cs="宋体"/>
          <w:color w:val="auto"/>
          <w:sz w:val="24"/>
          <w:szCs w:val="32"/>
          <w:lang w:eastAsia="zh-CN"/>
        </w:rPr>
        <w:t>（二）</w:t>
      </w:r>
      <w:r>
        <w:rPr>
          <w:rFonts w:hint="eastAsia" w:ascii="宋体" w:hAnsi="宋体" w:eastAsia="宋体" w:cs="宋体"/>
          <w:color w:val="auto"/>
          <w:sz w:val="24"/>
          <w:szCs w:val="32"/>
        </w:rPr>
        <w:t>一次磋商报价表；</w:t>
      </w:r>
    </w:p>
    <w:p w14:paraId="003764F4">
      <w:pPr>
        <w:bidi w:val="0"/>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szCs w:val="32"/>
        </w:rPr>
      </w:pPr>
      <w:r>
        <w:rPr>
          <w:rFonts w:hint="eastAsia" w:ascii="宋体" w:hAnsi="宋体" w:eastAsia="宋体" w:cs="宋体"/>
          <w:color w:val="auto"/>
          <w:sz w:val="24"/>
          <w:szCs w:val="32"/>
          <w:lang w:eastAsia="zh-CN"/>
        </w:rPr>
        <w:t>（三）</w:t>
      </w:r>
      <w:r>
        <w:rPr>
          <w:rFonts w:hint="eastAsia" w:ascii="宋体" w:hAnsi="宋体" w:eastAsia="宋体" w:cs="宋体"/>
          <w:color w:val="auto"/>
          <w:sz w:val="24"/>
          <w:szCs w:val="32"/>
        </w:rPr>
        <w:t>投标报价明细表；</w:t>
      </w:r>
    </w:p>
    <w:p w14:paraId="40BEF49F">
      <w:pPr>
        <w:bidi w:val="0"/>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szCs w:val="32"/>
        </w:rPr>
      </w:pPr>
      <w:r>
        <w:rPr>
          <w:rFonts w:hint="eastAsia" w:ascii="宋体" w:hAnsi="宋体" w:eastAsia="宋体" w:cs="宋体"/>
          <w:color w:val="auto"/>
          <w:sz w:val="24"/>
          <w:szCs w:val="32"/>
          <w:lang w:eastAsia="zh-CN"/>
        </w:rPr>
        <w:t>（四）</w:t>
      </w:r>
      <w:r>
        <w:rPr>
          <w:rFonts w:hint="eastAsia" w:ascii="宋体" w:hAnsi="宋体" w:eastAsia="宋体" w:cs="宋体"/>
          <w:color w:val="auto"/>
          <w:sz w:val="24"/>
          <w:szCs w:val="32"/>
        </w:rPr>
        <w:t>商务条款偏离表；</w:t>
      </w:r>
    </w:p>
    <w:p w14:paraId="790DB13A">
      <w:pPr>
        <w:bidi w:val="0"/>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szCs w:val="32"/>
        </w:rPr>
      </w:pPr>
      <w:r>
        <w:rPr>
          <w:rFonts w:hint="eastAsia" w:ascii="宋体" w:hAnsi="宋体" w:eastAsia="宋体" w:cs="宋体"/>
          <w:color w:val="auto"/>
          <w:sz w:val="24"/>
          <w:szCs w:val="32"/>
          <w:lang w:eastAsia="zh-CN"/>
        </w:rPr>
        <w:t>（六）</w:t>
      </w:r>
      <w:r>
        <w:rPr>
          <w:rFonts w:hint="eastAsia" w:ascii="宋体" w:hAnsi="宋体" w:eastAsia="宋体" w:cs="宋体"/>
          <w:color w:val="auto"/>
          <w:sz w:val="24"/>
          <w:szCs w:val="32"/>
        </w:rPr>
        <w:t>法定代表人证明书或授权书；</w:t>
      </w:r>
    </w:p>
    <w:p w14:paraId="291CC0B5">
      <w:pPr>
        <w:bidi w:val="0"/>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szCs w:val="32"/>
        </w:rPr>
      </w:pPr>
      <w:r>
        <w:rPr>
          <w:rFonts w:hint="eastAsia" w:ascii="宋体" w:hAnsi="宋体" w:eastAsia="宋体" w:cs="宋体"/>
          <w:color w:val="auto"/>
          <w:sz w:val="24"/>
          <w:szCs w:val="32"/>
          <w:lang w:eastAsia="zh-CN"/>
        </w:rPr>
        <w:t>（七）</w:t>
      </w:r>
      <w:r>
        <w:rPr>
          <w:rFonts w:hint="eastAsia" w:ascii="宋体" w:hAnsi="宋体" w:eastAsia="宋体" w:cs="宋体"/>
          <w:color w:val="auto"/>
          <w:sz w:val="24"/>
          <w:szCs w:val="32"/>
        </w:rPr>
        <w:t>资格证明文件；</w:t>
      </w:r>
    </w:p>
    <w:p w14:paraId="0F2B08E1">
      <w:pPr>
        <w:bidi w:val="0"/>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szCs w:val="32"/>
        </w:rPr>
      </w:pPr>
      <w:r>
        <w:rPr>
          <w:rFonts w:hint="eastAsia" w:ascii="宋体" w:hAnsi="宋体" w:eastAsia="宋体" w:cs="宋体"/>
          <w:color w:val="auto"/>
          <w:sz w:val="24"/>
          <w:szCs w:val="32"/>
          <w:lang w:eastAsia="zh-CN"/>
        </w:rPr>
        <w:t>（八）</w:t>
      </w:r>
      <w:r>
        <w:rPr>
          <w:rFonts w:hint="eastAsia" w:ascii="宋体" w:hAnsi="宋体" w:eastAsia="宋体" w:cs="宋体"/>
          <w:color w:val="auto"/>
          <w:sz w:val="24"/>
          <w:szCs w:val="32"/>
        </w:rPr>
        <w:t>具有履行合同所必需的设备和专业技术能力的书面声明；</w:t>
      </w:r>
    </w:p>
    <w:p w14:paraId="15DB6A30">
      <w:pPr>
        <w:bidi w:val="0"/>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szCs w:val="32"/>
        </w:rPr>
      </w:pPr>
      <w:r>
        <w:rPr>
          <w:rFonts w:hint="eastAsia" w:ascii="宋体" w:hAnsi="宋体" w:eastAsia="宋体" w:cs="宋体"/>
          <w:color w:val="auto"/>
          <w:sz w:val="24"/>
          <w:szCs w:val="32"/>
          <w:lang w:eastAsia="zh-CN"/>
        </w:rPr>
        <w:t>（九）</w:t>
      </w:r>
      <w:r>
        <w:rPr>
          <w:rFonts w:hint="eastAsia" w:ascii="宋体" w:hAnsi="宋体" w:eastAsia="宋体" w:cs="宋体"/>
          <w:color w:val="auto"/>
          <w:sz w:val="24"/>
          <w:szCs w:val="32"/>
        </w:rPr>
        <w:t>参加政府采购活动前三年内，在经营活动中没有重大违法记录书面声明；</w:t>
      </w:r>
    </w:p>
    <w:p w14:paraId="147AE901">
      <w:pPr>
        <w:bidi w:val="0"/>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szCs w:val="32"/>
        </w:rPr>
      </w:pPr>
      <w:r>
        <w:rPr>
          <w:rFonts w:hint="eastAsia" w:ascii="宋体" w:hAnsi="宋体" w:eastAsia="宋体" w:cs="宋体"/>
          <w:color w:val="auto"/>
          <w:sz w:val="24"/>
          <w:szCs w:val="32"/>
          <w:lang w:eastAsia="zh-CN"/>
        </w:rPr>
        <w:t>（十）</w:t>
      </w:r>
      <w:r>
        <w:rPr>
          <w:rFonts w:hint="eastAsia" w:ascii="宋体" w:hAnsi="宋体" w:eastAsia="宋体" w:cs="宋体"/>
          <w:color w:val="auto"/>
          <w:sz w:val="24"/>
          <w:szCs w:val="32"/>
        </w:rPr>
        <w:t>企业关联关系承诺书；</w:t>
      </w:r>
    </w:p>
    <w:p w14:paraId="55FF6848">
      <w:pPr>
        <w:bidi w:val="0"/>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szCs w:val="32"/>
        </w:rPr>
      </w:pPr>
      <w:r>
        <w:rPr>
          <w:rFonts w:hint="eastAsia" w:ascii="宋体" w:hAnsi="宋体" w:eastAsia="宋体" w:cs="宋体"/>
          <w:color w:val="auto"/>
          <w:sz w:val="24"/>
          <w:szCs w:val="32"/>
          <w:lang w:eastAsia="zh-CN"/>
        </w:rPr>
        <w:t>（十一）</w:t>
      </w:r>
      <w:r>
        <w:rPr>
          <w:rFonts w:hint="eastAsia" w:ascii="宋体" w:hAnsi="宋体" w:eastAsia="宋体" w:cs="宋体"/>
          <w:color w:val="auto"/>
          <w:sz w:val="24"/>
          <w:szCs w:val="32"/>
        </w:rPr>
        <w:t>陕西省政府采购供应商拒绝政府采购领域商业贿赂承诺书</w:t>
      </w:r>
    </w:p>
    <w:p w14:paraId="7FADC242">
      <w:pPr>
        <w:bidi w:val="0"/>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szCs w:val="32"/>
        </w:rPr>
      </w:pPr>
      <w:r>
        <w:rPr>
          <w:rFonts w:hint="eastAsia" w:ascii="宋体" w:hAnsi="宋体" w:eastAsia="宋体" w:cs="宋体"/>
          <w:color w:val="auto"/>
          <w:sz w:val="24"/>
          <w:szCs w:val="32"/>
          <w:lang w:eastAsia="zh-CN"/>
        </w:rPr>
        <w:t>（十二）</w:t>
      </w:r>
      <w:r>
        <w:rPr>
          <w:rFonts w:hint="eastAsia" w:ascii="宋体" w:hAnsi="宋体" w:eastAsia="宋体" w:cs="宋体"/>
          <w:color w:val="auto"/>
          <w:sz w:val="24"/>
          <w:szCs w:val="32"/>
        </w:rPr>
        <w:t>项目业绩表；</w:t>
      </w:r>
    </w:p>
    <w:p w14:paraId="2D085D3B">
      <w:pPr>
        <w:bidi w:val="0"/>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szCs w:val="32"/>
        </w:rPr>
      </w:pPr>
      <w:r>
        <w:rPr>
          <w:rFonts w:hint="eastAsia" w:ascii="宋体" w:hAnsi="宋体" w:eastAsia="宋体" w:cs="宋体"/>
          <w:color w:val="auto"/>
          <w:sz w:val="24"/>
          <w:szCs w:val="32"/>
          <w:lang w:eastAsia="zh-CN"/>
        </w:rPr>
        <w:t>（十</w:t>
      </w:r>
      <w:r>
        <w:rPr>
          <w:rFonts w:hint="eastAsia" w:ascii="宋体" w:hAnsi="宋体" w:eastAsia="宋体" w:cs="宋体"/>
          <w:color w:val="auto"/>
          <w:sz w:val="24"/>
          <w:szCs w:val="32"/>
          <w:lang w:val="en-US" w:eastAsia="zh-CN"/>
        </w:rPr>
        <w:t>三</w:t>
      </w:r>
      <w:r>
        <w:rPr>
          <w:rFonts w:hint="eastAsia" w:ascii="宋体" w:hAnsi="宋体" w:eastAsia="宋体" w:cs="宋体"/>
          <w:color w:val="auto"/>
          <w:sz w:val="24"/>
          <w:szCs w:val="32"/>
          <w:lang w:eastAsia="zh-CN"/>
        </w:rPr>
        <w:t>）</w:t>
      </w:r>
      <w:r>
        <w:rPr>
          <w:rFonts w:hint="eastAsia" w:ascii="宋体" w:hAnsi="宋体" w:eastAsia="宋体" w:cs="宋体"/>
          <w:color w:val="auto"/>
          <w:sz w:val="24"/>
          <w:szCs w:val="32"/>
        </w:rPr>
        <w:t>优惠</w:t>
      </w:r>
      <w:r>
        <w:rPr>
          <w:rFonts w:hint="eastAsia" w:ascii="宋体" w:hAnsi="宋体" w:eastAsia="宋体" w:cs="宋体"/>
          <w:color w:val="auto"/>
          <w:sz w:val="24"/>
          <w:szCs w:val="32"/>
          <w:lang w:val="en-US" w:eastAsia="zh-CN"/>
        </w:rPr>
        <w:t>服务</w:t>
      </w:r>
      <w:r>
        <w:rPr>
          <w:rFonts w:hint="eastAsia" w:ascii="宋体" w:hAnsi="宋体" w:eastAsia="宋体" w:cs="宋体"/>
          <w:color w:val="auto"/>
          <w:sz w:val="24"/>
          <w:szCs w:val="32"/>
        </w:rPr>
        <w:t>承诺；</w:t>
      </w:r>
    </w:p>
    <w:p w14:paraId="32A255EF">
      <w:pPr>
        <w:snapToGrid/>
        <w:spacing w:beforeAutospacing="0" w:afterAutospacing="0" w:line="360" w:lineRule="auto"/>
        <w:ind w:left="0" w:leftChars="0" w:right="0" w:rightChars="0" w:firstLine="482" w:firstLineChars="200"/>
        <w:jc w:val="left"/>
        <w:rPr>
          <w:rFonts w:hint="eastAsia" w:ascii="宋体" w:hAnsi="宋体" w:eastAsia="宋体" w:cs="宋体"/>
          <w:b/>
          <w:color w:val="auto"/>
          <w:kern w:val="1"/>
          <w:sz w:val="24"/>
        </w:rPr>
      </w:pPr>
      <w:r>
        <w:rPr>
          <w:rFonts w:hint="eastAsia" w:ascii="宋体" w:hAnsi="宋体" w:eastAsia="宋体" w:cs="宋体"/>
          <w:b/>
          <w:color w:val="auto"/>
          <w:kern w:val="1"/>
          <w:sz w:val="24"/>
        </w:rPr>
        <w:t>9</w:t>
      </w:r>
      <w:r>
        <w:rPr>
          <w:rFonts w:hint="eastAsia" w:ascii="宋体" w:hAnsi="宋体" w:cs="宋体"/>
          <w:b/>
          <w:color w:val="auto"/>
          <w:kern w:val="1"/>
          <w:sz w:val="24"/>
          <w:lang w:eastAsia="zh-CN"/>
        </w:rPr>
        <w:t>.</w:t>
      </w:r>
      <w:r>
        <w:rPr>
          <w:rFonts w:hint="eastAsia" w:ascii="宋体" w:hAnsi="宋体" w:eastAsia="宋体" w:cs="宋体"/>
          <w:b/>
          <w:color w:val="auto"/>
          <w:kern w:val="1"/>
          <w:sz w:val="24"/>
        </w:rPr>
        <w:t>磋商响应性文件格式</w:t>
      </w:r>
    </w:p>
    <w:p w14:paraId="7CBCD583">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bCs/>
          <w:color w:val="auto"/>
          <w:kern w:val="1"/>
          <w:sz w:val="24"/>
        </w:rPr>
        <w:t>9.1供应商应按磋商文件的内容与要求和提供的格式编写</w:t>
      </w:r>
      <w:r>
        <w:rPr>
          <w:rFonts w:hint="eastAsia" w:ascii="宋体" w:hAnsi="宋体" w:eastAsia="宋体" w:cs="宋体"/>
          <w:color w:val="auto"/>
          <w:kern w:val="1"/>
          <w:sz w:val="24"/>
        </w:rPr>
        <w:t>其磋商响应性文件，供应商不得缺少或留空任何磋商文件要求填写的表格或提交的资料，否则将视为无效投标。</w:t>
      </w:r>
    </w:p>
    <w:p w14:paraId="74FB482D">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rPr>
        <w:t>9.2供应商应将磋商响应性文件按第8条规定的顺序编排、并应编制目录、逐页标注连续页码，并胶装成册。</w:t>
      </w:r>
    </w:p>
    <w:p w14:paraId="1F65A7CE">
      <w:pPr>
        <w:snapToGrid/>
        <w:spacing w:beforeAutospacing="0" w:afterAutospacing="0" w:line="360" w:lineRule="auto"/>
        <w:ind w:left="0" w:leftChars="0" w:right="0" w:rightChars="0" w:firstLine="482" w:firstLineChars="200"/>
        <w:jc w:val="left"/>
        <w:rPr>
          <w:rFonts w:hint="eastAsia" w:ascii="宋体" w:hAnsi="宋体" w:eastAsia="宋体" w:cs="宋体"/>
          <w:b/>
          <w:color w:val="auto"/>
          <w:kern w:val="1"/>
          <w:sz w:val="24"/>
        </w:rPr>
      </w:pPr>
      <w:r>
        <w:rPr>
          <w:rFonts w:hint="eastAsia" w:ascii="宋体" w:hAnsi="宋体" w:eastAsia="宋体" w:cs="宋体"/>
          <w:b/>
          <w:color w:val="auto"/>
          <w:kern w:val="1"/>
          <w:sz w:val="24"/>
        </w:rPr>
        <w:t>10</w:t>
      </w:r>
      <w:r>
        <w:rPr>
          <w:rFonts w:hint="eastAsia" w:ascii="宋体" w:hAnsi="宋体" w:eastAsia="宋体" w:cs="宋体"/>
          <w:b/>
          <w:color w:val="auto"/>
          <w:kern w:val="1"/>
          <w:sz w:val="24"/>
          <w:lang w:eastAsia="zh-CN"/>
        </w:rPr>
        <w:t>.</w:t>
      </w:r>
      <w:r>
        <w:rPr>
          <w:rFonts w:hint="eastAsia" w:ascii="宋体" w:hAnsi="宋体" w:eastAsia="宋体" w:cs="宋体"/>
          <w:b/>
          <w:color w:val="auto"/>
          <w:kern w:val="1"/>
          <w:sz w:val="24"/>
        </w:rPr>
        <w:t>磋商报价</w:t>
      </w:r>
    </w:p>
    <w:p w14:paraId="1422A839">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rPr>
        <w:t>10.1供应商应在磋商响应书中的磋商报价表上</w:t>
      </w:r>
      <w:r>
        <w:rPr>
          <w:rFonts w:hint="eastAsia" w:ascii="宋体" w:hAnsi="宋体" w:eastAsia="宋体" w:cs="宋体"/>
          <w:color w:val="auto"/>
          <w:kern w:val="1"/>
          <w:sz w:val="24"/>
          <w:lang w:eastAsia="zh-CN"/>
        </w:rPr>
        <w:t>标明</w:t>
      </w:r>
      <w:r>
        <w:rPr>
          <w:rFonts w:hint="eastAsia" w:ascii="宋体" w:hAnsi="宋体" w:eastAsia="宋体" w:cs="宋体"/>
          <w:color w:val="auto"/>
          <w:kern w:val="1"/>
          <w:sz w:val="24"/>
        </w:rPr>
        <w:t>，本合同拟提供服务的单价和总价。每种服务只允许有一种报价。如果单价与总价有出入，以单价为准。</w:t>
      </w:r>
    </w:p>
    <w:p w14:paraId="60F36E32">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rPr>
        <w:t>10.2磋商报价为目的地交货价。</w:t>
      </w:r>
    </w:p>
    <w:p w14:paraId="108A4C90">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rPr>
        <w:t>10.3供应商按照本文件要求分类报价，其目的是便于买方评标，但在任何情况下并不限制买方以任何条款签订合同的权利。</w:t>
      </w:r>
    </w:p>
    <w:p w14:paraId="099CAF08">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rPr>
        <w:t>10.4磋商报价不得高于最高限价，否则将视为无效投标。</w:t>
      </w:r>
    </w:p>
    <w:p w14:paraId="79089822">
      <w:pPr>
        <w:snapToGrid/>
        <w:spacing w:beforeAutospacing="0" w:afterAutospacing="0" w:line="360" w:lineRule="auto"/>
        <w:ind w:left="0" w:leftChars="0" w:right="0" w:rightChars="0" w:firstLine="482" w:firstLineChars="200"/>
        <w:jc w:val="left"/>
        <w:rPr>
          <w:rFonts w:hint="eastAsia" w:ascii="宋体" w:hAnsi="宋体" w:eastAsia="宋体" w:cs="宋体"/>
          <w:b/>
          <w:color w:val="auto"/>
          <w:kern w:val="1"/>
          <w:sz w:val="24"/>
        </w:rPr>
      </w:pPr>
      <w:r>
        <w:rPr>
          <w:rFonts w:hint="eastAsia" w:ascii="宋体" w:hAnsi="宋体" w:eastAsia="宋体" w:cs="宋体"/>
          <w:b/>
          <w:color w:val="auto"/>
          <w:kern w:val="1"/>
          <w:sz w:val="24"/>
        </w:rPr>
        <w:t>11</w:t>
      </w:r>
      <w:r>
        <w:rPr>
          <w:rFonts w:hint="eastAsia" w:ascii="宋体" w:hAnsi="宋体" w:eastAsia="宋体" w:cs="宋体"/>
          <w:b/>
          <w:color w:val="auto"/>
          <w:kern w:val="1"/>
          <w:sz w:val="24"/>
          <w:lang w:eastAsia="zh-CN"/>
        </w:rPr>
        <w:t>.</w:t>
      </w:r>
      <w:r>
        <w:rPr>
          <w:rFonts w:hint="eastAsia" w:ascii="宋体" w:hAnsi="宋体" w:eastAsia="宋体" w:cs="宋体"/>
          <w:b/>
          <w:color w:val="auto"/>
          <w:kern w:val="1"/>
          <w:sz w:val="24"/>
        </w:rPr>
        <w:t>投标货币</w:t>
      </w:r>
    </w:p>
    <w:p w14:paraId="18B3CABF">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rPr>
        <w:t>投标应以人民币报价。</w:t>
      </w:r>
    </w:p>
    <w:p w14:paraId="67468826">
      <w:pPr>
        <w:snapToGrid/>
        <w:spacing w:beforeAutospacing="0" w:afterAutospacing="0" w:line="360" w:lineRule="auto"/>
        <w:ind w:left="0" w:leftChars="0" w:right="0" w:rightChars="0" w:firstLine="482" w:firstLineChars="200"/>
        <w:jc w:val="left"/>
        <w:rPr>
          <w:rFonts w:hint="eastAsia" w:ascii="宋体" w:hAnsi="宋体" w:eastAsia="宋体" w:cs="宋体"/>
          <w:b/>
          <w:color w:val="auto"/>
          <w:kern w:val="1"/>
          <w:sz w:val="24"/>
        </w:rPr>
      </w:pPr>
      <w:r>
        <w:rPr>
          <w:rFonts w:hint="eastAsia" w:ascii="宋体" w:hAnsi="宋体" w:eastAsia="宋体" w:cs="宋体"/>
          <w:b/>
          <w:color w:val="auto"/>
          <w:kern w:val="1"/>
          <w:sz w:val="24"/>
        </w:rPr>
        <w:t>12</w:t>
      </w:r>
      <w:r>
        <w:rPr>
          <w:rFonts w:hint="eastAsia" w:ascii="宋体" w:hAnsi="宋体" w:eastAsia="宋体" w:cs="宋体"/>
          <w:b/>
          <w:color w:val="auto"/>
          <w:kern w:val="1"/>
          <w:sz w:val="24"/>
          <w:lang w:val="en-US" w:eastAsia="zh-CN"/>
        </w:rPr>
        <w:t>.</w:t>
      </w:r>
      <w:r>
        <w:rPr>
          <w:rFonts w:hint="eastAsia" w:ascii="宋体" w:hAnsi="宋体" w:eastAsia="宋体" w:cs="宋体"/>
          <w:b/>
          <w:color w:val="auto"/>
          <w:kern w:val="1"/>
          <w:sz w:val="24"/>
        </w:rPr>
        <w:t>证明供应商资格合格的证明文件</w:t>
      </w:r>
    </w:p>
    <w:p w14:paraId="0F138AF1">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rPr>
        <w:t>12.1供应商须提交证明其有资格参加磋商和成交后有能力履行合同的文件，并作为其磋商响应文件的一部分。</w:t>
      </w:r>
    </w:p>
    <w:p w14:paraId="057D619D">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rPr>
        <w:t>12.2供应商提交的合格性的证明文件应符合磋商文件要求：</w:t>
      </w:r>
    </w:p>
    <w:p w14:paraId="1E9F9BDB">
      <w:pPr>
        <w:snapToGrid/>
        <w:spacing w:beforeAutospacing="0" w:afterAutospacing="0" w:line="360" w:lineRule="auto"/>
        <w:ind w:left="0" w:leftChars="0" w:right="0" w:rightChars="0" w:firstLine="482" w:firstLineChars="200"/>
        <w:jc w:val="left"/>
        <w:rPr>
          <w:rFonts w:hint="eastAsia" w:ascii="宋体" w:hAnsi="宋体" w:eastAsia="宋体" w:cs="宋体"/>
          <w:b/>
          <w:color w:val="auto"/>
          <w:kern w:val="1"/>
          <w:sz w:val="24"/>
        </w:rPr>
      </w:pPr>
      <w:r>
        <w:rPr>
          <w:rFonts w:hint="eastAsia" w:ascii="宋体" w:hAnsi="宋体" w:eastAsia="宋体" w:cs="宋体"/>
          <w:b/>
          <w:color w:val="auto"/>
          <w:kern w:val="1"/>
          <w:sz w:val="24"/>
        </w:rPr>
        <w:t>13</w:t>
      </w:r>
      <w:r>
        <w:rPr>
          <w:rFonts w:hint="eastAsia" w:ascii="宋体" w:hAnsi="宋体" w:eastAsia="宋体" w:cs="宋体"/>
          <w:b/>
          <w:color w:val="auto"/>
          <w:kern w:val="1"/>
          <w:sz w:val="24"/>
          <w:lang w:val="en-US" w:eastAsia="zh-CN"/>
        </w:rPr>
        <w:t>.</w:t>
      </w:r>
      <w:r>
        <w:rPr>
          <w:rFonts w:hint="eastAsia" w:ascii="宋体" w:hAnsi="宋体" w:eastAsia="宋体" w:cs="宋体"/>
          <w:b/>
          <w:color w:val="auto"/>
          <w:kern w:val="1"/>
          <w:sz w:val="24"/>
        </w:rPr>
        <w:t>证明投标项目合格性和符合磋商文件规定的文件</w:t>
      </w:r>
    </w:p>
    <w:p w14:paraId="3396C0C4">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rPr>
        <w:t>13.1供应商应提交证明文件证明其拟提供的服务的合格性符合磋商文件规定，该证明文件作为磋商响应文件的一部分。</w:t>
      </w:r>
    </w:p>
    <w:p w14:paraId="55154E67">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rPr>
        <w:t>13.2证明提供的服务与磋商文件的要求相一致的文件可以是文字资料、图纸或数据，由供应商应提供：</w:t>
      </w:r>
    </w:p>
    <w:p w14:paraId="02B6200B">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lang w:eastAsia="zh-CN"/>
        </w:rPr>
        <w:t>（</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lang w:eastAsia="zh-CN"/>
        </w:rPr>
        <w:t>）</w:t>
      </w:r>
      <w:r>
        <w:rPr>
          <w:rFonts w:hint="eastAsia" w:ascii="宋体" w:hAnsi="宋体" w:eastAsia="宋体" w:cs="宋体"/>
          <w:color w:val="auto"/>
          <w:kern w:val="1"/>
          <w:sz w:val="24"/>
        </w:rPr>
        <w:t>提供的服务方案的详细说明；</w:t>
      </w:r>
    </w:p>
    <w:p w14:paraId="40CAB858">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rPr>
        <w:t>（2）对照磋商文件采购需求，逐条说明所提供的服务已对磋商文件的采购需求做出了实质性的响应。</w:t>
      </w:r>
    </w:p>
    <w:p w14:paraId="11188E24">
      <w:pPr>
        <w:snapToGrid/>
        <w:spacing w:beforeAutospacing="0" w:afterAutospacing="0" w:line="360" w:lineRule="auto"/>
        <w:ind w:left="0" w:leftChars="0" w:right="0" w:rightChars="0" w:firstLine="482" w:firstLineChars="200"/>
        <w:jc w:val="left"/>
        <w:rPr>
          <w:rFonts w:hint="eastAsia" w:ascii="宋体" w:hAnsi="宋体" w:eastAsia="宋体" w:cs="宋体"/>
          <w:b/>
          <w:color w:val="auto"/>
          <w:kern w:val="1"/>
          <w:sz w:val="24"/>
        </w:rPr>
      </w:pPr>
      <w:r>
        <w:rPr>
          <w:rFonts w:hint="eastAsia" w:ascii="宋体" w:hAnsi="宋体" w:eastAsia="宋体" w:cs="宋体"/>
          <w:b/>
          <w:color w:val="auto"/>
          <w:kern w:val="1"/>
          <w:sz w:val="24"/>
        </w:rPr>
        <w:t>14</w:t>
      </w:r>
      <w:r>
        <w:rPr>
          <w:rFonts w:hint="eastAsia" w:ascii="宋体" w:hAnsi="宋体" w:eastAsia="宋体" w:cs="宋体"/>
          <w:b/>
          <w:color w:val="auto"/>
          <w:kern w:val="1"/>
          <w:sz w:val="24"/>
          <w:lang w:val="en-US" w:eastAsia="zh-CN"/>
        </w:rPr>
        <w:t>.</w:t>
      </w:r>
      <w:r>
        <w:rPr>
          <w:rFonts w:hint="eastAsia" w:ascii="宋体" w:hAnsi="宋体" w:eastAsia="宋体" w:cs="宋体"/>
          <w:b/>
          <w:color w:val="auto"/>
          <w:kern w:val="1"/>
          <w:sz w:val="24"/>
        </w:rPr>
        <w:t>投标有效期</w:t>
      </w:r>
    </w:p>
    <w:p w14:paraId="57D63907">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rPr>
        <w:t>14.1所提交的磋商响应文件应从开标之日起</w:t>
      </w:r>
      <w:r>
        <w:rPr>
          <w:rFonts w:hint="eastAsia" w:ascii="宋体" w:hAnsi="宋体" w:eastAsia="宋体" w:cs="宋体"/>
          <w:color w:val="auto"/>
          <w:kern w:val="1"/>
          <w:sz w:val="24"/>
          <w:u w:val="single"/>
          <w:lang w:val="en-US" w:eastAsia="zh-CN"/>
        </w:rPr>
        <w:t>90</w:t>
      </w:r>
      <w:r>
        <w:rPr>
          <w:rFonts w:hint="eastAsia" w:ascii="宋体" w:hAnsi="宋体" w:eastAsia="宋体" w:cs="宋体"/>
          <w:color w:val="auto"/>
          <w:kern w:val="1"/>
          <w:sz w:val="24"/>
        </w:rPr>
        <w:t>天内有效。</w:t>
      </w:r>
    </w:p>
    <w:p w14:paraId="63E3A080">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rPr>
        <w:t>1</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.2在特殊情况下，在原投标有效期内，买方可征得供应商同意延长投标有效期</w:t>
      </w:r>
      <w:r>
        <w:rPr>
          <w:rFonts w:hint="eastAsia" w:ascii="宋体" w:hAnsi="宋体" w:eastAsia="宋体" w:cs="宋体"/>
          <w:color w:val="auto"/>
          <w:kern w:val="1"/>
          <w:sz w:val="24"/>
          <w:lang w:eastAsia="zh-CN"/>
        </w:rPr>
        <w:t>，</w:t>
      </w:r>
      <w:r>
        <w:rPr>
          <w:rFonts w:hint="eastAsia" w:ascii="宋体" w:hAnsi="宋体" w:eastAsia="宋体" w:cs="宋体"/>
          <w:color w:val="auto"/>
          <w:kern w:val="1"/>
          <w:sz w:val="24"/>
        </w:rPr>
        <w:t>这种要求与答复均应为书面形式。供应商可以拒绝买方的这种要求</w:t>
      </w:r>
      <w:r>
        <w:rPr>
          <w:rFonts w:hint="eastAsia" w:ascii="宋体" w:hAnsi="宋体" w:eastAsia="宋体" w:cs="宋体"/>
          <w:color w:val="auto"/>
          <w:kern w:val="1"/>
          <w:sz w:val="24"/>
          <w:lang w:eastAsia="zh-CN"/>
        </w:rPr>
        <w:t>，</w:t>
      </w:r>
      <w:r>
        <w:rPr>
          <w:rFonts w:hint="eastAsia" w:ascii="宋体" w:hAnsi="宋体" w:eastAsia="宋体" w:cs="宋体"/>
          <w:color w:val="auto"/>
          <w:kern w:val="1"/>
          <w:sz w:val="24"/>
        </w:rPr>
        <w:t>同意延长的供应商既不能被要求也不允许修改其响应文件。</w:t>
      </w:r>
    </w:p>
    <w:p w14:paraId="1A9FD496">
      <w:pPr>
        <w:snapToGrid/>
        <w:spacing w:beforeAutospacing="0" w:afterAutospacing="0" w:line="360" w:lineRule="auto"/>
        <w:ind w:left="0" w:leftChars="0" w:right="0" w:rightChars="0" w:firstLine="482" w:firstLineChars="200"/>
        <w:jc w:val="left"/>
        <w:rPr>
          <w:rFonts w:hint="eastAsia" w:ascii="宋体" w:hAnsi="宋体" w:eastAsia="宋体" w:cs="宋体"/>
          <w:b/>
          <w:color w:val="auto"/>
          <w:kern w:val="1"/>
          <w:sz w:val="24"/>
        </w:rPr>
      </w:pPr>
      <w:r>
        <w:rPr>
          <w:rFonts w:hint="eastAsia" w:ascii="宋体" w:hAnsi="宋体" w:eastAsia="宋体" w:cs="宋体"/>
          <w:b/>
          <w:color w:val="auto"/>
          <w:kern w:val="1"/>
          <w:sz w:val="24"/>
        </w:rPr>
        <w:t>15</w:t>
      </w:r>
      <w:r>
        <w:rPr>
          <w:rFonts w:hint="eastAsia" w:ascii="宋体" w:hAnsi="宋体" w:eastAsia="宋体" w:cs="宋体"/>
          <w:b/>
          <w:color w:val="auto"/>
          <w:kern w:val="1"/>
          <w:sz w:val="24"/>
          <w:lang w:val="en-US" w:eastAsia="zh-CN"/>
        </w:rPr>
        <w:t>.</w:t>
      </w:r>
      <w:r>
        <w:rPr>
          <w:rFonts w:hint="eastAsia" w:ascii="宋体" w:hAnsi="宋体" w:eastAsia="宋体" w:cs="宋体"/>
          <w:b/>
          <w:color w:val="auto"/>
          <w:kern w:val="1"/>
          <w:sz w:val="24"/>
        </w:rPr>
        <w:t>响应文件的式样和签署</w:t>
      </w:r>
    </w:p>
    <w:p w14:paraId="557E4A0F">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highlight w:val="none"/>
        </w:rPr>
        <w:t>15.1供应商应准备一份磋商响应文件正本和“供应商须知前附表”中规定数目的副本，及一份U盘电子版本</w:t>
      </w:r>
      <w:r>
        <w:rPr>
          <w:rFonts w:hint="eastAsia" w:ascii="宋体" w:hAnsi="宋体" w:eastAsia="宋体" w:cs="宋体"/>
          <w:b/>
          <w:color w:val="auto"/>
          <w:sz w:val="24"/>
          <w:highlight w:val="none"/>
          <w:lang w:val="en-US" w:eastAsia="zh-CN"/>
        </w:rPr>
        <w:t>（内含一次磋商报价表、磋商响应文件正本的Word版本及盖章版PDF扫描件）各一份，将其</w:t>
      </w:r>
      <w:r>
        <w:rPr>
          <w:rFonts w:hint="eastAsia" w:ascii="宋体" w:hAnsi="宋体" w:eastAsia="宋体" w:cs="宋体"/>
          <w:b/>
          <w:color w:val="auto"/>
          <w:sz w:val="24"/>
          <w:highlight w:val="none"/>
        </w:rPr>
        <w:t>作为投标文件的一部分，不予退</w:t>
      </w:r>
      <w:r>
        <w:rPr>
          <w:rFonts w:hint="eastAsia" w:ascii="宋体" w:hAnsi="宋体" w:eastAsia="宋体" w:cs="宋体"/>
          <w:b/>
          <w:color w:val="auto"/>
          <w:sz w:val="24"/>
          <w:highlight w:val="none"/>
          <w:lang w:eastAsia="zh-CN"/>
        </w:rPr>
        <w:t>还</w:t>
      </w:r>
      <w:r>
        <w:rPr>
          <w:rFonts w:hint="eastAsia" w:ascii="宋体" w:hAnsi="宋体" w:eastAsia="宋体" w:cs="宋体"/>
          <w:color w:val="auto"/>
          <w:kern w:val="1"/>
          <w:sz w:val="24"/>
          <w:highlight w:val="none"/>
        </w:rPr>
        <w:t>，并以恰当方式将每份清楚标以“正本</w:t>
      </w:r>
      <w:r>
        <w:rPr>
          <w:rFonts w:hint="eastAsia" w:ascii="宋体" w:hAnsi="宋体" w:eastAsia="宋体" w:cs="宋体"/>
          <w:color w:val="auto"/>
          <w:kern w:val="1"/>
          <w:sz w:val="24"/>
          <w:highlight w:val="none"/>
          <w:lang w:eastAsia="zh-CN"/>
        </w:rPr>
        <w:t>”“</w:t>
      </w:r>
      <w:r>
        <w:rPr>
          <w:rFonts w:hint="eastAsia" w:ascii="宋体" w:hAnsi="宋体" w:eastAsia="宋体" w:cs="宋体"/>
          <w:color w:val="auto"/>
          <w:kern w:val="1"/>
          <w:sz w:val="24"/>
          <w:highlight w:val="none"/>
        </w:rPr>
        <w:t>副本</w:t>
      </w:r>
      <w:r>
        <w:rPr>
          <w:rFonts w:hint="eastAsia" w:ascii="宋体" w:hAnsi="宋体" w:eastAsia="宋体" w:cs="宋体"/>
          <w:color w:val="auto"/>
          <w:kern w:val="1"/>
          <w:sz w:val="24"/>
          <w:highlight w:val="none"/>
          <w:lang w:eastAsia="zh-CN"/>
        </w:rPr>
        <w:t>”“</w:t>
      </w:r>
      <w:r>
        <w:rPr>
          <w:rFonts w:hint="eastAsia" w:ascii="宋体" w:hAnsi="宋体" w:eastAsia="宋体" w:cs="宋体"/>
          <w:color w:val="auto"/>
          <w:kern w:val="1"/>
          <w:sz w:val="24"/>
          <w:highlight w:val="none"/>
        </w:rPr>
        <w:t>U盘电子版本”等。若正本和副</w:t>
      </w:r>
      <w:r>
        <w:rPr>
          <w:rFonts w:hint="eastAsia" w:ascii="宋体" w:hAnsi="宋体" w:eastAsia="宋体" w:cs="宋体"/>
          <w:color w:val="auto"/>
          <w:kern w:val="1"/>
          <w:sz w:val="24"/>
        </w:rPr>
        <w:t>本不符，以正本为准；电子版与纸</w:t>
      </w:r>
      <w:r>
        <w:rPr>
          <w:rFonts w:hint="eastAsia" w:ascii="宋体" w:hAnsi="宋体" w:eastAsia="宋体" w:cs="宋体"/>
          <w:color w:val="auto"/>
          <w:kern w:val="1"/>
          <w:sz w:val="24"/>
          <w:lang w:eastAsia="zh-CN"/>
        </w:rPr>
        <w:t>质</w:t>
      </w:r>
      <w:r>
        <w:rPr>
          <w:rFonts w:hint="eastAsia" w:ascii="宋体" w:hAnsi="宋体" w:eastAsia="宋体" w:cs="宋体"/>
          <w:color w:val="auto"/>
          <w:kern w:val="1"/>
          <w:sz w:val="24"/>
        </w:rPr>
        <w:t>文件不符，以</w:t>
      </w:r>
      <w:r>
        <w:rPr>
          <w:rFonts w:hint="eastAsia" w:ascii="宋体" w:hAnsi="宋体" w:eastAsia="宋体" w:cs="宋体"/>
          <w:color w:val="auto"/>
          <w:kern w:val="1"/>
          <w:sz w:val="24"/>
          <w:lang w:eastAsia="zh-CN"/>
        </w:rPr>
        <w:t>纸质</w:t>
      </w:r>
      <w:r>
        <w:rPr>
          <w:rFonts w:hint="eastAsia" w:ascii="宋体" w:hAnsi="宋体" w:eastAsia="宋体" w:cs="宋体"/>
          <w:color w:val="auto"/>
          <w:kern w:val="1"/>
          <w:sz w:val="24"/>
        </w:rPr>
        <w:t>文件为准。</w:t>
      </w:r>
    </w:p>
    <w:p w14:paraId="1C56296C">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rPr>
        <w:t>15.2响应文件的正本需打印，并由供应商或经正式授权的代表在磋商响应文件上签字。磋商响应文件的副本可采用正本的复印件。</w:t>
      </w:r>
    </w:p>
    <w:p w14:paraId="36615ACB">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rPr>
        <w:t>15.3任何行间插字、涂改或增删，必须由响应文件签字人姓名在旁边签字才有效。</w:t>
      </w:r>
    </w:p>
    <w:p w14:paraId="5DB73A6B">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bookmarkStart w:id="10" w:name="_Toc8985"/>
      <w:r>
        <w:rPr>
          <w:rFonts w:hint="eastAsia" w:ascii="宋体" w:hAnsi="宋体" w:eastAsia="宋体" w:cs="宋体"/>
          <w:color w:val="auto"/>
          <w:kern w:val="1"/>
          <w:sz w:val="24"/>
        </w:rPr>
        <w:t>15.4若投标人对文件理解有误，产生的后果由投标人自行承担。</w:t>
      </w:r>
      <w:bookmarkEnd w:id="10"/>
    </w:p>
    <w:p w14:paraId="0C065CCD">
      <w:pPr>
        <w:snapToGrid/>
        <w:spacing w:beforeAutospacing="0" w:afterAutospacing="0" w:line="360" w:lineRule="auto"/>
        <w:ind w:left="0" w:leftChars="0" w:right="0" w:rightChars="0" w:firstLine="482" w:firstLineChars="200"/>
        <w:jc w:val="left"/>
        <w:rPr>
          <w:rFonts w:hint="eastAsia" w:ascii="宋体" w:hAnsi="宋体" w:eastAsia="宋体" w:cs="宋体"/>
          <w:b/>
          <w:bCs/>
          <w:color w:val="auto"/>
          <w:sz w:val="24"/>
          <w:szCs w:val="28"/>
        </w:rPr>
      </w:pPr>
      <w:r>
        <w:rPr>
          <w:rFonts w:hint="eastAsia" w:ascii="宋体" w:hAnsi="宋体" w:eastAsia="宋体" w:cs="宋体"/>
          <w:b/>
          <w:bCs/>
          <w:color w:val="auto"/>
          <w:sz w:val="24"/>
          <w:szCs w:val="28"/>
        </w:rPr>
        <w:t>（四）磋商响应性文件的密封和递交</w:t>
      </w:r>
    </w:p>
    <w:p w14:paraId="10FCAA15">
      <w:pPr>
        <w:snapToGrid/>
        <w:spacing w:beforeAutospacing="0" w:afterAutospacing="0" w:line="360" w:lineRule="auto"/>
        <w:ind w:left="0" w:leftChars="0" w:right="0" w:rightChars="0" w:firstLine="482" w:firstLineChars="200"/>
        <w:jc w:val="left"/>
        <w:rPr>
          <w:rFonts w:hint="eastAsia" w:ascii="宋体" w:hAnsi="宋体" w:eastAsia="宋体" w:cs="宋体"/>
          <w:b/>
          <w:color w:val="auto"/>
          <w:kern w:val="1"/>
          <w:sz w:val="24"/>
        </w:rPr>
      </w:pPr>
      <w:r>
        <w:rPr>
          <w:rFonts w:hint="eastAsia" w:ascii="宋体" w:hAnsi="宋体" w:eastAsia="宋体" w:cs="宋体"/>
          <w:b/>
          <w:color w:val="auto"/>
          <w:kern w:val="1"/>
          <w:sz w:val="24"/>
        </w:rPr>
        <w:t>16</w:t>
      </w:r>
      <w:r>
        <w:rPr>
          <w:rFonts w:hint="eastAsia" w:ascii="宋体" w:hAnsi="宋体" w:eastAsia="宋体" w:cs="宋体"/>
          <w:b/>
          <w:color w:val="auto"/>
          <w:kern w:val="1"/>
          <w:sz w:val="24"/>
          <w:lang w:val="en-US" w:eastAsia="zh-CN"/>
        </w:rPr>
        <w:t>.</w:t>
      </w:r>
      <w:r>
        <w:rPr>
          <w:rFonts w:hint="eastAsia" w:ascii="宋体" w:hAnsi="宋体" w:eastAsia="宋体" w:cs="宋体"/>
          <w:b/>
          <w:color w:val="auto"/>
          <w:kern w:val="1"/>
          <w:sz w:val="24"/>
        </w:rPr>
        <w:t>磋商响应性文件的密封和标记</w:t>
      </w:r>
    </w:p>
    <w:p w14:paraId="068BCD53">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rPr>
        <w:t>16.1供应商应将</w:t>
      </w:r>
      <w:r>
        <w:rPr>
          <w:rFonts w:hint="eastAsia" w:ascii="宋体" w:hAnsi="宋体" w:eastAsia="宋体" w:cs="宋体"/>
          <w:color w:val="auto"/>
          <w:kern w:val="1"/>
          <w:sz w:val="24"/>
          <w:lang w:eastAsia="zh-CN"/>
        </w:rPr>
        <w:t>投标报价表</w:t>
      </w:r>
      <w:r>
        <w:rPr>
          <w:rFonts w:hint="eastAsia" w:ascii="宋体" w:hAnsi="宋体" w:eastAsia="宋体" w:cs="宋体"/>
          <w:color w:val="auto"/>
          <w:kern w:val="1"/>
          <w:sz w:val="24"/>
        </w:rPr>
        <w:t>及U盘电子版密封一个信封提交，并在信封上标明“</w:t>
      </w:r>
      <w:r>
        <w:rPr>
          <w:rFonts w:hint="eastAsia" w:ascii="宋体" w:hAnsi="宋体" w:eastAsia="宋体" w:cs="宋体"/>
          <w:color w:val="auto"/>
          <w:kern w:val="1"/>
          <w:sz w:val="24"/>
          <w:lang w:eastAsia="zh-CN"/>
        </w:rPr>
        <w:t>一次磋商报价表”“</w:t>
      </w:r>
      <w:r>
        <w:rPr>
          <w:rFonts w:hint="eastAsia" w:ascii="宋体" w:hAnsi="宋体" w:eastAsia="宋体" w:cs="宋体"/>
          <w:color w:val="auto"/>
          <w:kern w:val="1"/>
          <w:sz w:val="24"/>
        </w:rPr>
        <w:t>U盘电子版本”字样（见附件）。</w:t>
      </w:r>
    </w:p>
    <w:p w14:paraId="062B8745">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rPr>
        <w:t>16.2供应商应将磋商响应性文件的正本、所有的副本用单独的信封密封，且在信封上标明“正本</w:t>
      </w:r>
      <w:r>
        <w:rPr>
          <w:rFonts w:hint="eastAsia" w:ascii="宋体" w:hAnsi="宋体" w:eastAsia="宋体" w:cs="宋体"/>
          <w:color w:val="auto"/>
          <w:kern w:val="1"/>
          <w:sz w:val="24"/>
          <w:lang w:eastAsia="zh-CN"/>
        </w:rPr>
        <w:t>”“</w:t>
      </w:r>
      <w:r>
        <w:rPr>
          <w:rFonts w:hint="eastAsia" w:ascii="宋体" w:hAnsi="宋体" w:eastAsia="宋体" w:cs="宋体"/>
          <w:color w:val="auto"/>
          <w:kern w:val="1"/>
          <w:sz w:val="24"/>
        </w:rPr>
        <w:t>副本”字样。</w:t>
      </w:r>
    </w:p>
    <w:p w14:paraId="666B8111">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kern w:val="1"/>
          <w:sz w:val="24"/>
        </w:rPr>
        <w:t>16.3</w:t>
      </w:r>
      <w:r>
        <w:rPr>
          <w:rFonts w:hint="eastAsia" w:ascii="宋体" w:hAnsi="宋体" w:eastAsia="宋体" w:cs="宋体"/>
          <w:color w:val="auto"/>
          <w:sz w:val="24"/>
        </w:rPr>
        <w:t>所有磋商响应文件必须装入密封的信封或封套，并在每一信封或包装的封面上写明：</w:t>
      </w:r>
    </w:p>
    <w:p w14:paraId="1FB966FE">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正本或副本；</w:t>
      </w:r>
    </w:p>
    <w:p w14:paraId="0A1238EE">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项目名称；</w:t>
      </w:r>
    </w:p>
    <w:p w14:paraId="79544684">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项目编号；</w:t>
      </w:r>
    </w:p>
    <w:p w14:paraId="28182B9F">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投标人名称；</w:t>
      </w:r>
    </w:p>
    <w:p w14:paraId="649D16B0">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投标人地址；</w:t>
      </w:r>
    </w:p>
    <w:p w14:paraId="290F0390">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rPr>
        <w:t>16.4如果信封未按照要求密封和加写标记，</w:t>
      </w:r>
      <w:r>
        <w:rPr>
          <w:rFonts w:hint="eastAsia" w:ascii="宋体" w:hAnsi="宋体" w:cs="宋体"/>
          <w:color w:val="auto"/>
          <w:kern w:val="1"/>
          <w:sz w:val="24"/>
          <w:lang w:eastAsia="zh-CN"/>
        </w:rPr>
        <w:t>采购人</w:t>
      </w:r>
      <w:r>
        <w:rPr>
          <w:rFonts w:hint="eastAsia" w:ascii="宋体" w:hAnsi="宋体" w:eastAsia="宋体" w:cs="宋体"/>
          <w:color w:val="auto"/>
          <w:kern w:val="1"/>
          <w:sz w:val="24"/>
        </w:rPr>
        <w:t>对误投或过早启封概不负责。</w:t>
      </w:r>
    </w:p>
    <w:p w14:paraId="3E3E13C2">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lang w:val="zh-CN"/>
        </w:rPr>
      </w:pPr>
      <w:r>
        <w:rPr>
          <w:rFonts w:hint="eastAsia" w:ascii="宋体" w:hAnsi="宋体" w:eastAsia="宋体" w:cs="宋体"/>
          <w:color w:val="auto"/>
          <w:kern w:val="1"/>
          <w:sz w:val="24"/>
        </w:rPr>
        <w:t>16.5磋商响应文件</w:t>
      </w:r>
      <w:r>
        <w:rPr>
          <w:rFonts w:hint="eastAsia" w:ascii="宋体" w:hAnsi="宋体" w:eastAsia="宋体" w:cs="宋体"/>
          <w:color w:val="auto"/>
          <w:kern w:val="1"/>
          <w:sz w:val="24"/>
          <w:lang w:val="zh-CN"/>
        </w:rPr>
        <w:t>必须工整、规范、统一、清晰，采用A4幅面纸胶装成册、标注页码。</w:t>
      </w:r>
    </w:p>
    <w:p w14:paraId="7990B391">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rPr>
        <w:t>16.6投标人应当按照磋商文件中提供的统一格式填写磋商响应文件，磋商响应文件中应当有目录。</w:t>
      </w:r>
    </w:p>
    <w:p w14:paraId="2010B217">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rPr>
        <w:t>16.7投标人名称应当填写全称，同时加盖公章。</w:t>
      </w:r>
    </w:p>
    <w:p w14:paraId="4B01CB2E">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rPr>
        <w:t>16.8磋商响应文件一式叁份，其中正本壹份，副本贰份。在每一份文件上要注明“正本”或“副本”字样。如果正本与副本不符，以正本为准。</w:t>
      </w:r>
    </w:p>
    <w:p w14:paraId="733844C4">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rPr>
        <w:t>16.9磋商响应文件必须打印或用黑色、蓝黑色墨水填写。</w:t>
      </w:r>
    </w:p>
    <w:p w14:paraId="0E61F00B">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rPr>
        <w:t>16.10投标报价表必须按照规定的格式填写，不得自行增减内容。</w:t>
      </w:r>
    </w:p>
    <w:p w14:paraId="007C88F4">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rPr>
        <w:t>16.11磋商响应文件必须由法定代表人或授权代表签署。</w:t>
      </w:r>
    </w:p>
    <w:p w14:paraId="37C28BB7">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rPr>
        <w:t>16.12磋商响应文件不得随意涂改和增删。如有修改错漏之处，必须由法定代表人或授权代表签字、盖章。</w:t>
      </w:r>
    </w:p>
    <w:p w14:paraId="45237C5B">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rPr>
        <w:t>16.13磋商响应文件</w:t>
      </w:r>
      <w:r>
        <w:rPr>
          <w:rFonts w:hint="eastAsia" w:ascii="宋体" w:hAnsi="宋体" w:eastAsia="宋体" w:cs="宋体"/>
          <w:color w:val="auto"/>
          <w:kern w:val="1"/>
          <w:sz w:val="24"/>
          <w:lang w:val="zh-CN"/>
        </w:rPr>
        <w:t>因字迹潦草或表述不清以及复印件不清所引起的后果由投标人自行负责</w:t>
      </w:r>
      <w:r>
        <w:rPr>
          <w:rFonts w:hint="eastAsia" w:ascii="宋体" w:hAnsi="宋体" w:eastAsia="宋体" w:cs="宋体"/>
          <w:color w:val="auto"/>
          <w:kern w:val="1"/>
          <w:sz w:val="24"/>
        </w:rPr>
        <w:t>。</w:t>
      </w:r>
    </w:p>
    <w:p w14:paraId="1032DECE">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rPr>
        <w:t>16.14磋商响应文件必须胶装，否则投标无效。</w:t>
      </w:r>
    </w:p>
    <w:p w14:paraId="61FF227F">
      <w:pPr>
        <w:snapToGrid/>
        <w:spacing w:beforeAutospacing="0" w:afterAutospacing="0" w:line="360" w:lineRule="auto"/>
        <w:ind w:left="0" w:leftChars="0" w:right="0" w:rightChars="0" w:firstLine="482" w:firstLineChars="200"/>
        <w:jc w:val="left"/>
        <w:rPr>
          <w:rFonts w:hint="eastAsia" w:ascii="宋体" w:hAnsi="宋体" w:eastAsia="宋体" w:cs="宋体"/>
          <w:b/>
          <w:color w:val="auto"/>
          <w:kern w:val="1"/>
          <w:sz w:val="24"/>
        </w:rPr>
      </w:pPr>
      <w:r>
        <w:rPr>
          <w:rFonts w:hint="eastAsia" w:ascii="宋体" w:hAnsi="宋体" w:eastAsia="宋体" w:cs="宋体"/>
          <w:b/>
          <w:color w:val="auto"/>
          <w:kern w:val="1"/>
          <w:sz w:val="24"/>
        </w:rPr>
        <w:t>17</w:t>
      </w:r>
      <w:r>
        <w:rPr>
          <w:rFonts w:hint="eastAsia" w:ascii="宋体" w:hAnsi="宋体" w:eastAsia="宋体" w:cs="宋体"/>
          <w:b/>
          <w:color w:val="auto"/>
          <w:kern w:val="1"/>
          <w:sz w:val="24"/>
          <w:lang w:val="en-US" w:eastAsia="zh-CN"/>
        </w:rPr>
        <w:t>.</w:t>
      </w:r>
      <w:r>
        <w:rPr>
          <w:rFonts w:hint="eastAsia" w:ascii="宋体" w:hAnsi="宋体" w:eastAsia="宋体" w:cs="宋体"/>
          <w:b/>
          <w:color w:val="auto"/>
          <w:kern w:val="1"/>
          <w:sz w:val="24"/>
        </w:rPr>
        <w:t>提交响应文件截止日期</w:t>
      </w:r>
    </w:p>
    <w:p w14:paraId="0776969B">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rPr>
        <w:t>17.1</w:t>
      </w:r>
      <w:r>
        <w:rPr>
          <w:rFonts w:hint="eastAsia" w:ascii="宋体" w:hAnsi="宋体" w:cs="宋体"/>
          <w:color w:val="auto"/>
          <w:kern w:val="1"/>
          <w:sz w:val="24"/>
          <w:lang w:eastAsia="zh-CN"/>
        </w:rPr>
        <w:t>采购人</w:t>
      </w:r>
      <w:r>
        <w:rPr>
          <w:rFonts w:hint="eastAsia" w:ascii="宋体" w:hAnsi="宋体" w:eastAsia="宋体" w:cs="宋体"/>
          <w:color w:val="auto"/>
          <w:kern w:val="1"/>
          <w:sz w:val="24"/>
        </w:rPr>
        <w:t>收到响应文件的时间不得迟</w:t>
      </w:r>
      <w:r>
        <w:rPr>
          <w:rFonts w:hint="eastAsia" w:ascii="宋体" w:hAnsi="宋体" w:eastAsia="宋体" w:cs="宋体"/>
          <w:color w:val="auto"/>
          <w:kern w:val="1"/>
          <w:sz w:val="24"/>
          <w:lang w:eastAsia="zh-CN"/>
        </w:rPr>
        <w:t>于供应商</w:t>
      </w:r>
      <w:r>
        <w:rPr>
          <w:rFonts w:hint="eastAsia" w:ascii="宋体" w:hAnsi="宋体" w:eastAsia="宋体" w:cs="宋体"/>
          <w:color w:val="auto"/>
          <w:kern w:val="1"/>
          <w:sz w:val="24"/>
        </w:rPr>
        <w:t>须知前附表中规定的截止日期。</w:t>
      </w:r>
    </w:p>
    <w:p w14:paraId="22E11C56">
      <w:pPr>
        <w:pStyle w:val="10"/>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17.2</w:t>
      </w:r>
      <w:r>
        <w:rPr>
          <w:rFonts w:hint="eastAsia" w:cs="宋体"/>
          <w:color w:val="auto"/>
          <w:sz w:val="24"/>
          <w:szCs w:val="24"/>
          <w:lang w:eastAsia="zh-CN"/>
        </w:rPr>
        <w:t>采购人</w:t>
      </w:r>
      <w:r>
        <w:rPr>
          <w:rFonts w:hint="eastAsia" w:ascii="宋体" w:hAnsi="宋体" w:eastAsia="宋体" w:cs="宋体"/>
          <w:color w:val="auto"/>
          <w:sz w:val="24"/>
          <w:szCs w:val="24"/>
        </w:rPr>
        <w:t>可以酌情延长提交响应文件截止期。在此情况下，买方、和供应商受提交响应文件截止期制约的所有权利和义务均应延长至新的截止日期。</w:t>
      </w:r>
    </w:p>
    <w:p w14:paraId="2477FF95">
      <w:pPr>
        <w:snapToGrid/>
        <w:spacing w:beforeAutospacing="0" w:afterAutospacing="0" w:line="360" w:lineRule="auto"/>
        <w:ind w:left="0" w:leftChars="0" w:right="0" w:rightChars="0" w:firstLine="482" w:firstLineChars="200"/>
        <w:jc w:val="left"/>
        <w:rPr>
          <w:rFonts w:hint="eastAsia" w:ascii="宋体" w:hAnsi="宋体" w:eastAsia="宋体" w:cs="宋体"/>
          <w:b/>
          <w:color w:val="auto"/>
          <w:kern w:val="1"/>
          <w:sz w:val="24"/>
        </w:rPr>
      </w:pPr>
      <w:r>
        <w:rPr>
          <w:rFonts w:hint="eastAsia" w:ascii="宋体" w:hAnsi="宋体" w:eastAsia="宋体" w:cs="宋体"/>
          <w:b/>
          <w:color w:val="auto"/>
          <w:kern w:val="1"/>
          <w:sz w:val="24"/>
        </w:rPr>
        <w:t>18</w:t>
      </w:r>
      <w:r>
        <w:rPr>
          <w:rFonts w:hint="eastAsia" w:ascii="宋体" w:hAnsi="宋体" w:eastAsia="宋体" w:cs="宋体"/>
          <w:b/>
          <w:color w:val="auto"/>
          <w:kern w:val="1"/>
          <w:sz w:val="24"/>
          <w:lang w:val="en-US" w:eastAsia="zh-CN"/>
        </w:rPr>
        <w:t>.</w:t>
      </w:r>
      <w:r>
        <w:rPr>
          <w:rFonts w:hint="eastAsia" w:ascii="宋体" w:hAnsi="宋体" w:eastAsia="宋体" w:cs="宋体"/>
          <w:b/>
          <w:color w:val="auto"/>
          <w:kern w:val="1"/>
          <w:sz w:val="24"/>
        </w:rPr>
        <w:t>迟交的响应文件</w:t>
      </w:r>
    </w:p>
    <w:p w14:paraId="5B7FEB44">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cs="宋体"/>
          <w:color w:val="auto"/>
          <w:kern w:val="1"/>
          <w:sz w:val="24"/>
          <w:lang w:eastAsia="zh-CN"/>
        </w:rPr>
        <w:t>采购人</w:t>
      </w:r>
      <w:r>
        <w:rPr>
          <w:rFonts w:hint="eastAsia" w:ascii="宋体" w:hAnsi="宋体" w:eastAsia="宋体" w:cs="宋体"/>
          <w:color w:val="auto"/>
          <w:kern w:val="1"/>
          <w:sz w:val="24"/>
        </w:rPr>
        <w:t>将拒绝并原封退回在其规定的提交响应文件截止日期后收到的任何磋商响应文件。</w:t>
      </w:r>
    </w:p>
    <w:p w14:paraId="7FA713B9">
      <w:pPr>
        <w:snapToGrid/>
        <w:spacing w:beforeAutospacing="0" w:afterAutospacing="0" w:line="360" w:lineRule="auto"/>
        <w:ind w:left="0" w:leftChars="0" w:right="0" w:rightChars="0" w:firstLine="482" w:firstLineChars="200"/>
        <w:jc w:val="left"/>
        <w:rPr>
          <w:rFonts w:hint="eastAsia" w:ascii="宋体" w:hAnsi="宋体" w:eastAsia="宋体" w:cs="宋体"/>
          <w:b/>
          <w:color w:val="auto"/>
          <w:kern w:val="1"/>
          <w:sz w:val="24"/>
        </w:rPr>
      </w:pPr>
      <w:r>
        <w:rPr>
          <w:rFonts w:hint="eastAsia" w:ascii="宋体" w:hAnsi="宋体" w:eastAsia="宋体" w:cs="宋体"/>
          <w:b/>
          <w:color w:val="auto"/>
          <w:kern w:val="1"/>
          <w:sz w:val="24"/>
        </w:rPr>
        <w:t>19</w:t>
      </w:r>
      <w:r>
        <w:rPr>
          <w:rFonts w:hint="eastAsia" w:ascii="宋体" w:hAnsi="宋体" w:eastAsia="宋体" w:cs="宋体"/>
          <w:b/>
          <w:color w:val="auto"/>
          <w:kern w:val="1"/>
          <w:sz w:val="24"/>
          <w:lang w:val="en-US" w:eastAsia="zh-CN"/>
        </w:rPr>
        <w:t>.</w:t>
      </w:r>
      <w:r>
        <w:rPr>
          <w:rFonts w:hint="eastAsia" w:ascii="宋体" w:hAnsi="宋体" w:eastAsia="宋体" w:cs="宋体"/>
          <w:b/>
          <w:color w:val="auto"/>
          <w:kern w:val="1"/>
          <w:sz w:val="24"/>
        </w:rPr>
        <w:t>磋商响应文件的修改和撤回</w:t>
      </w:r>
    </w:p>
    <w:p w14:paraId="1098B9E1">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rPr>
        <w:t>19.1供应商在递交磋商响应文件后，可以修改和撤回其磋商响应文件，但</w:t>
      </w:r>
      <w:r>
        <w:rPr>
          <w:rFonts w:hint="eastAsia" w:ascii="宋体" w:hAnsi="宋体" w:cs="宋体"/>
          <w:color w:val="auto"/>
          <w:kern w:val="1"/>
          <w:sz w:val="24"/>
          <w:lang w:eastAsia="zh-CN"/>
        </w:rPr>
        <w:t>采购人</w:t>
      </w:r>
      <w:r>
        <w:rPr>
          <w:rFonts w:hint="eastAsia" w:ascii="宋体" w:hAnsi="宋体" w:eastAsia="宋体" w:cs="宋体"/>
          <w:color w:val="auto"/>
          <w:kern w:val="1"/>
          <w:sz w:val="24"/>
        </w:rPr>
        <w:t>必须在规定的</w:t>
      </w:r>
      <w:r>
        <w:rPr>
          <w:rFonts w:hint="eastAsia" w:ascii="宋体" w:hAnsi="宋体" w:eastAsia="宋体" w:cs="宋体"/>
          <w:bCs/>
          <w:color w:val="auto"/>
          <w:kern w:val="1"/>
          <w:sz w:val="24"/>
        </w:rPr>
        <w:t>提交响应文件</w:t>
      </w:r>
      <w:r>
        <w:rPr>
          <w:rFonts w:hint="eastAsia" w:ascii="宋体" w:hAnsi="宋体" w:eastAsia="宋体" w:cs="宋体"/>
          <w:color w:val="auto"/>
          <w:kern w:val="1"/>
          <w:sz w:val="24"/>
        </w:rPr>
        <w:t>截止期之前收到该修改或撤回的书面通知。</w:t>
      </w:r>
    </w:p>
    <w:p w14:paraId="03864066">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rPr>
        <w:t>19.2供应商的修改或撤回通知书，应按第17条规定密封、标注和递送，并应在封套上加注“修改”或“撤回”字样。</w:t>
      </w:r>
    </w:p>
    <w:p w14:paraId="0486CE00">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rPr>
        <w:t>19.3</w:t>
      </w:r>
      <w:r>
        <w:rPr>
          <w:rFonts w:hint="eastAsia" w:ascii="宋体" w:hAnsi="宋体" w:eastAsia="宋体" w:cs="宋体"/>
          <w:bCs/>
          <w:color w:val="auto"/>
          <w:kern w:val="1"/>
          <w:sz w:val="24"/>
        </w:rPr>
        <w:t>提交响应文件</w:t>
      </w:r>
      <w:r>
        <w:rPr>
          <w:rFonts w:hint="eastAsia" w:ascii="宋体" w:hAnsi="宋体" w:eastAsia="宋体" w:cs="宋体"/>
          <w:color w:val="auto"/>
          <w:kern w:val="1"/>
          <w:sz w:val="24"/>
        </w:rPr>
        <w:t>截止期之后的修改和撤回均无效。</w:t>
      </w:r>
    </w:p>
    <w:p w14:paraId="24D999EE">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rPr>
        <w:t>19.4供应商不得在提交响应文件截止日起至磋商响应文件有效期期满前撤回磋商响应文件。</w:t>
      </w:r>
    </w:p>
    <w:p w14:paraId="1ECBEEB4">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rPr>
        <w:br w:type="page"/>
      </w:r>
      <w:r>
        <w:rPr>
          <w:rFonts w:hint="eastAsia" w:ascii="宋体" w:hAnsi="宋体" w:eastAsia="宋体" w:cs="宋体"/>
          <w:b/>
          <w:bCs/>
          <w:color w:val="auto"/>
          <w:sz w:val="24"/>
          <w:szCs w:val="28"/>
          <w:lang w:eastAsia="zh-CN"/>
        </w:rPr>
        <w:t>（</w:t>
      </w:r>
      <w:r>
        <w:rPr>
          <w:rFonts w:hint="eastAsia" w:ascii="宋体" w:hAnsi="宋体" w:eastAsia="宋体" w:cs="宋体"/>
          <w:b/>
          <w:bCs/>
          <w:color w:val="auto"/>
          <w:sz w:val="24"/>
          <w:szCs w:val="28"/>
          <w:lang w:val="en-US" w:eastAsia="zh-CN"/>
        </w:rPr>
        <w:t>五</w:t>
      </w:r>
      <w:r>
        <w:rPr>
          <w:rFonts w:hint="eastAsia" w:ascii="宋体" w:hAnsi="宋体" w:eastAsia="宋体" w:cs="宋体"/>
          <w:b/>
          <w:bCs/>
          <w:color w:val="auto"/>
          <w:sz w:val="24"/>
          <w:szCs w:val="28"/>
          <w:lang w:eastAsia="zh-CN"/>
        </w:rPr>
        <w:t>）</w:t>
      </w:r>
      <w:bookmarkStart w:id="11" w:name="_Toc437438178"/>
      <w:bookmarkEnd w:id="11"/>
      <w:r>
        <w:rPr>
          <w:rFonts w:hint="eastAsia" w:ascii="宋体" w:hAnsi="宋体" w:eastAsia="宋体" w:cs="宋体"/>
          <w:b/>
          <w:bCs/>
          <w:color w:val="auto"/>
          <w:sz w:val="24"/>
          <w:szCs w:val="28"/>
        </w:rPr>
        <w:t>竞争性磋商</w:t>
      </w:r>
    </w:p>
    <w:p w14:paraId="7323C098">
      <w:pPr>
        <w:snapToGrid/>
        <w:spacing w:beforeAutospacing="0" w:afterAutospacing="0" w:line="360" w:lineRule="auto"/>
        <w:ind w:left="0" w:leftChars="0" w:right="0" w:rightChars="0" w:firstLine="482" w:firstLineChars="200"/>
        <w:jc w:val="left"/>
        <w:rPr>
          <w:rFonts w:hint="eastAsia" w:ascii="宋体" w:hAnsi="宋体" w:eastAsia="宋体" w:cs="宋体"/>
          <w:b/>
          <w:color w:val="auto"/>
          <w:kern w:val="1"/>
          <w:sz w:val="24"/>
        </w:rPr>
      </w:pPr>
      <w:r>
        <w:rPr>
          <w:rFonts w:hint="eastAsia" w:ascii="宋体" w:hAnsi="宋体" w:eastAsia="宋体" w:cs="宋体"/>
          <w:b/>
          <w:color w:val="auto"/>
          <w:kern w:val="1"/>
          <w:sz w:val="24"/>
        </w:rPr>
        <w:t>20</w:t>
      </w:r>
      <w:r>
        <w:rPr>
          <w:rFonts w:hint="eastAsia" w:ascii="宋体" w:hAnsi="宋体" w:eastAsia="宋体" w:cs="宋体"/>
          <w:b/>
          <w:color w:val="auto"/>
          <w:kern w:val="1"/>
          <w:sz w:val="24"/>
          <w:lang w:val="en-US" w:eastAsia="zh-CN"/>
        </w:rPr>
        <w:t>.</w:t>
      </w:r>
      <w:r>
        <w:rPr>
          <w:rFonts w:hint="eastAsia" w:ascii="宋体" w:hAnsi="宋体" w:eastAsia="宋体" w:cs="宋体"/>
          <w:b/>
          <w:color w:val="auto"/>
          <w:kern w:val="1"/>
          <w:sz w:val="24"/>
        </w:rPr>
        <w:t>磋商</w:t>
      </w:r>
    </w:p>
    <w:p w14:paraId="63999561">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rPr>
        <w:t>20.1</w:t>
      </w:r>
      <w:r>
        <w:rPr>
          <w:rFonts w:hint="eastAsia" w:ascii="宋体" w:hAnsi="宋体" w:cs="宋体"/>
          <w:color w:val="auto"/>
          <w:kern w:val="1"/>
          <w:sz w:val="24"/>
          <w:lang w:eastAsia="zh-CN"/>
        </w:rPr>
        <w:t>采购人</w:t>
      </w:r>
      <w:r>
        <w:rPr>
          <w:rFonts w:hint="eastAsia" w:ascii="宋体" w:hAnsi="宋体" w:eastAsia="宋体" w:cs="宋体"/>
          <w:color w:val="auto"/>
          <w:kern w:val="1"/>
          <w:sz w:val="24"/>
        </w:rPr>
        <w:t>将在“供应商须知前附表”规定的时间、地点组织</w:t>
      </w:r>
      <w:r>
        <w:rPr>
          <w:rFonts w:hint="eastAsia" w:ascii="宋体" w:hAnsi="宋体" w:eastAsia="宋体" w:cs="宋体"/>
          <w:bCs/>
          <w:color w:val="auto"/>
          <w:kern w:val="1"/>
          <w:sz w:val="24"/>
        </w:rPr>
        <w:t>磋商</w:t>
      </w:r>
      <w:r>
        <w:rPr>
          <w:rFonts w:hint="eastAsia" w:ascii="宋体" w:hAnsi="宋体" w:eastAsia="宋体" w:cs="宋体"/>
          <w:color w:val="auto"/>
          <w:kern w:val="1"/>
          <w:sz w:val="24"/>
        </w:rPr>
        <w:t>。供应商应委派代表参加，并向</w:t>
      </w:r>
      <w:r>
        <w:rPr>
          <w:rFonts w:hint="eastAsia" w:ascii="宋体" w:hAnsi="宋体" w:cs="宋体"/>
          <w:color w:val="auto"/>
          <w:kern w:val="1"/>
          <w:sz w:val="24"/>
          <w:lang w:eastAsia="zh-CN"/>
        </w:rPr>
        <w:t>采购人</w:t>
      </w:r>
      <w:r>
        <w:rPr>
          <w:rFonts w:hint="eastAsia" w:ascii="宋体" w:hAnsi="宋体" w:eastAsia="宋体" w:cs="宋体"/>
          <w:color w:val="auto"/>
          <w:kern w:val="1"/>
          <w:sz w:val="24"/>
        </w:rPr>
        <w:t>递交响应文件。</w:t>
      </w:r>
    </w:p>
    <w:p w14:paraId="2DA02AEC">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rPr>
        <w:t>20.2提交了可接受的“撤回”通知的响应文件将不予开封。</w:t>
      </w:r>
    </w:p>
    <w:p w14:paraId="4D5D6601">
      <w:pPr>
        <w:snapToGrid/>
        <w:spacing w:beforeAutospacing="0" w:afterAutospacing="0" w:line="360" w:lineRule="auto"/>
        <w:ind w:left="0" w:leftChars="0" w:right="0" w:rightChars="0" w:firstLine="482" w:firstLineChars="200"/>
        <w:jc w:val="left"/>
        <w:rPr>
          <w:rFonts w:hint="eastAsia" w:ascii="宋体" w:hAnsi="宋体" w:eastAsia="宋体" w:cs="宋体"/>
          <w:b/>
          <w:color w:val="auto"/>
          <w:kern w:val="1"/>
          <w:sz w:val="24"/>
        </w:rPr>
      </w:pPr>
      <w:r>
        <w:rPr>
          <w:rFonts w:hint="eastAsia" w:ascii="宋体" w:hAnsi="宋体" w:eastAsia="宋体" w:cs="宋体"/>
          <w:b/>
          <w:color w:val="auto"/>
          <w:kern w:val="1"/>
          <w:sz w:val="24"/>
        </w:rPr>
        <w:t>21</w:t>
      </w:r>
      <w:r>
        <w:rPr>
          <w:rFonts w:hint="eastAsia" w:ascii="宋体" w:hAnsi="宋体" w:eastAsia="宋体" w:cs="宋体"/>
          <w:b/>
          <w:color w:val="auto"/>
          <w:kern w:val="1"/>
          <w:sz w:val="24"/>
          <w:lang w:val="en-US" w:eastAsia="zh-CN"/>
        </w:rPr>
        <w:t>.</w:t>
      </w:r>
      <w:r>
        <w:rPr>
          <w:rFonts w:hint="eastAsia" w:ascii="宋体" w:hAnsi="宋体" w:eastAsia="宋体" w:cs="宋体"/>
          <w:b/>
          <w:color w:val="auto"/>
          <w:kern w:val="1"/>
          <w:sz w:val="24"/>
        </w:rPr>
        <w:t>磋商小组</w:t>
      </w:r>
    </w:p>
    <w:p w14:paraId="4A33F31A">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rPr>
        <w:t>21.1</w:t>
      </w:r>
      <w:r>
        <w:rPr>
          <w:rFonts w:hint="eastAsia" w:ascii="宋体" w:hAnsi="宋体" w:cs="宋体"/>
          <w:color w:val="auto"/>
          <w:kern w:val="1"/>
          <w:sz w:val="24"/>
          <w:lang w:eastAsia="zh-CN"/>
        </w:rPr>
        <w:t>采购人</w:t>
      </w:r>
      <w:r>
        <w:rPr>
          <w:rFonts w:hint="eastAsia" w:ascii="宋体" w:hAnsi="宋体" w:eastAsia="宋体" w:cs="宋体"/>
          <w:color w:val="auto"/>
          <w:kern w:val="1"/>
          <w:sz w:val="24"/>
        </w:rPr>
        <w:t>将按照《中华人民共和国政府采购法》及有关规定组建磋商小组。</w:t>
      </w:r>
    </w:p>
    <w:p w14:paraId="7636F7C5">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rPr>
        <w:t>21.2磋商小组由采购人代表及有关技术、经济等方面的专家组成。</w:t>
      </w:r>
    </w:p>
    <w:p w14:paraId="573CA86F">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rPr>
        <w:t>21.3</w:t>
      </w:r>
      <w:r>
        <w:rPr>
          <w:rFonts w:hint="eastAsia" w:ascii="宋体" w:hAnsi="宋体" w:eastAsia="宋体" w:cs="宋体"/>
          <w:color w:val="auto"/>
          <w:sz w:val="24"/>
        </w:rPr>
        <w:t>磋商小组所有成员应当集中与单一供应商分别进行磋商。</w:t>
      </w:r>
      <w:r>
        <w:rPr>
          <w:rFonts w:hint="eastAsia" w:ascii="宋体" w:hAnsi="宋体" w:eastAsia="宋体" w:cs="宋体"/>
          <w:color w:val="auto"/>
          <w:kern w:val="1"/>
          <w:sz w:val="24"/>
        </w:rPr>
        <w:t>在磋商中，磋商的任何一方不得透露与磋商有关的其他供应商的技术资料、价格和其他信息。磋商文件有实质性变动的，磋商小组应当以书面形式通知所有参加磋商的供应商。</w:t>
      </w:r>
    </w:p>
    <w:p w14:paraId="1A81412B">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kern w:val="1"/>
          <w:sz w:val="24"/>
        </w:rPr>
        <w:t>21.4</w:t>
      </w:r>
      <w:r>
        <w:rPr>
          <w:rFonts w:hint="eastAsia" w:ascii="宋体" w:hAnsi="宋体" w:eastAsia="宋体" w:cs="宋体"/>
          <w:color w:val="auto"/>
          <w:sz w:val="24"/>
        </w:rPr>
        <w:t>磋商结束后，磋商小组应当要求所有实质性响应的供应商在规定时间内提交最后报价，经磋商确定最终采购需求和提交最后报价的供应商后，由磋商小组采用综合评分法对提交最后报价的供应商的响应文件和最后报价进行综合评分。</w:t>
      </w:r>
    </w:p>
    <w:p w14:paraId="79BD3C39">
      <w:pPr>
        <w:tabs>
          <w:tab w:val="left" w:pos="720"/>
        </w:tabs>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21.5在磋商期间，响应文件中有不满足竞争性磋商文件资质要求的或不符合竞争性磋商</w:t>
      </w:r>
      <w:r>
        <w:rPr>
          <w:rFonts w:hint="eastAsia" w:ascii="宋体" w:hAnsi="宋体" w:eastAsia="宋体" w:cs="宋体"/>
          <w:color w:val="auto"/>
          <w:sz w:val="24"/>
          <w:lang w:eastAsia="zh-CN"/>
        </w:rPr>
        <w:t>文件</w:t>
      </w:r>
      <w:r>
        <w:rPr>
          <w:rFonts w:hint="eastAsia" w:ascii="宋体" w:hAnsi="宋体" w:eastAsia="宋体" w:cs="宋体"/>
          <w:color w:val="auto"/>
          <w:sz w:val="24"/>
        </w:rPr>
        <w:t>要求的内容的，将视为无效投标；磋商小组可要求供应商对其磋商响应文件中含义不明确的内容作必要的澄清或说明，但澄清或说明不得超出磋商响应文件的范围或改变磋商响应文件实质性内容。有关澄清的要求和答复均应以书面形式提交，澄清的内容为磋商响应文件的组成部分。</w:t>
      </w:r>
    </w:p>
    <w:p w14:paraId="275D7E61">
      <w:pPr>
        <w:pStyle w:val="15"/>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21.6参加磋商的供应商应当对磋商的承诺和最后报价以书面形式确认，并由全权代表签章。</w:t>
      </w:r>
    </w:p>
    <w:p w14:paraId="74FE9B4D">
      <w:pPr>
        <w:snapToGrid/>
        <w:spacing w:beforeAutospacing="0" w:afterAutospacing="0" w:line="360" w:lineRule="auto"/>
        <w:ind w:left="0" w:leftChars="0" w:right="0" w:rightChars="0" w:firstLine="482" w:firstLineChars="200"/>
        <w:jc w:val="left"/>
        <w:rPr>
          <w:rFonts w:hint="eastAsia" w:ascii="宋体" w:hAnsi="宋体" w:eastAsia="宋体" w:cs="宋体"/>
          <w:b/>
          <w:color w:val="auto"/>
          <w:kern w:val="1"/>
          <w:sz w:val="24"/>
        </w:rPr>
      </w:pPr>
      <w:r>
        <w:rPr>
          <w:rFonts w:hint="eastAsia" w:ascii="宋体" w:hAnsi="宋体" w:eastAsia="宋体" w:cs="宋体"/>
          <w:b/>
          <w:color w:val="auto"/>
          <w:kern w:val="1"/>
          <w:sz w:val="24"/>
        </w:rPr>
        <w:t>22</w:t>
      </w:r>
      <w:r>
        <w:rPr>
          <w:rFonts w:hint="eastAsia" w:ascii="宋体" w:hAnsi="宋体" w:eastAsia="宋体" w:cs="宋体"/>
          <w:b/>
          <w:color w:val="auto"/>
          <w:kern w:val="1"/>
          <w:sz w:val="24"/>
          <w:lang w:val="en-US" w:eastAsia="zh-CN"/>
        </w:rPr>
        <w:t>.</w:t>
      </w:r>
      <w:r>
        <w:rPr>
          <w:rFonts w:hint="eastAsia" w:ascii="宋体" w:hAnsi="宋体" w:eastAsia="宋体" w:cs="宋体"/>
          <w:b/>
          <w:color w:val="auto"/>
          <w:kern w:val="1"/>
          <w:sz w:val="24"/>
        </w:rPr>
        <w:t>磋商过程的保密性</w:t>
      </w:r>
    </w:p>
    <w:p w14:paraId="46F2DE16">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rPr>
        <w:t>22.1磋商后，直到向成交的供应商授予合同时止，凡与审查、澄清、评价和比较文件的有关资料以及授标意见等，均不得向供应商及与磋商无关的其他人透露。</w:t>
      </w:r>
    </w:p>
    <w:p w14:paraId="760E61DA">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rPr>
        <w:t>22.2在磋商响应过程中，如果供应商试图在响应文件审查、澄清、比较及授予合同方面向买方施加任何影响，其响应文件将被拒绝。</w:t>
      </w:r>
    </w:p>
    <w:p w14:paraId="6942D7EA">
      <w:pPr>
        <w:snapToGrid/>
        <w:spacing w:beforeAutospacing="0" w:afterAutospacing="0" w:line="360" w:lineRule="auto"/>
        <w:ind w:left="0" w:leftChars="0" w:right="0" w:rightChars="0" w:firstLine="482" w:firstLineChars="200"/>
        <w:jc w:val="left"/>
        <w:rPr>
          <w:rFonts w:hint="eastAsia" w:ascii="宋体" w:hAnsi="宋体" w:eastAsia="宋体" w:cs="宋体"/>
          <w:b/>
          <w:color w:val="auto"/>
          <w:kern w:val="1"/>
          <w:sz w:val="24"/>
        </w:rPr>
      </w:pPr>
      <w:r>
        <w:rPr>
          <w:rFonts w:hint="eastAsia" w:ascii="宋体" w:hAnsi="宋体" w:eastAsia="宋体" w:cs="宋体"/>
          <w:b/>
          <w:color w:val="auto"/>
          <w:kern w:val="1"/>
          <w:sz w:val="24"/>
        </w:rPr>
        <w:t>23</w:t>
      </w:r>
      <w:r>
        <w:rPr>
          <w:rFonts w:hint="eastAsia" w:ascii="宋体" w:hAnsi="宋体" w:eastAsia="宋体" w:cs="宋体"/>
          <w:b/>
          <w:color w:val="auto"/>
          <w:kern w:val="1"/>
          <w:sz w:val="24"/>
          <w:lang w:val="en-US" w:eastAsia="zh-CN"/>
        </w:rPr>
        <w:t>.</w:t>
      </w:r>
      <w:r>
        <w:rPr>
          <w:rFonts w:hint="eastAsia" w:ascii="宋体" w:hAnsi="宋体" w:eastAsia="宋体" w:cs="宋体"/>
          <w:b/>
          <w:color w:val="auto"/>
          <w:kern w:val="1"/>
          <w:sz w:val="24"/>
        </w:rPr>
        <w:t>磋商响应文件的初审</w:t>
      </w:r>
    </w:p>
    <w:p w14:paraId="383F36A0">
      <w:pPr>
        <w:snapToGrid/>
        <w:spacing w:beforeAutospacing="0" w:afterAutospacing="0" w:line="360" w:lineRule="auto"/>
        <w:ind w:left="0" w:leftChars="0" w:right="0" w:rightChars="0" w:firstLine="480" w:firstLineChars="200"/>
        <w:jc w:val="left"/>
        <w:rPr>
          <w:rFonts w:hint="eastAsia" w:ascii="宋体" w:hAnsi="宋体" w:eastAsia="宋体" w:cs="宋体"/>
          <w:b w:val="0"/>
          <w:bCs/>
          <w:color w:val="auto"/>
          <w:kern w:val="1"/>
          <w:sz w:val="24"/>
          <w:lang w:eastAsia="zh-CN"/>
        </w:rPr>
      </w:pPr>
      <w:r>
        <w:rPr>
          <w:rFonts w:hint="eastAsia" w:ascii="宋体" w:hAnsi="宋体" w:eastAsia="宋体" w:cs="宋体"/>
          <w:color w:val="auto"/>
          <w:kern w:val="1"/>
          <w:sz w:val="24"/>
        </w:rPr>
        <w:t>23.1</w:t>
      </w:r>
      <w:r>
        <w:rPr>
          <w:rFonts w:hint="eastAsia" w:ascii="宋体" w:hAnsi="宋体" w:eastAsia="宋体" w:cs="宋体"/>
          <w:b w:val="0"/>
          <w:bCs/>
          <w:color w:val="auto"/>
          <w:kern w:val="1"/>
          <w:sz w:val="24"/>
          <w:lang w:eastAsia="zh-CN"/>
        </w:rPr>
        <w:t>根据《中华人民共和国政府采购法》第二十三条，由采购人或采购人委托的磋商小组对供应商的资格进行审查，并由磋商小组审查磋商响应文件是否完整。</w:t>
      </w:r>
    </w:p>
    <w:p w14:paraId="1A8A5776">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rPr>
        <w:t>23.2算术错误将按以下方法更正：若单价计算的结果与总价不一致，以单价为准修改总价；若用文字表示的数值与数字表示的数值不一致，以文字表示的数值为准。如果供应商不接受对其错误的更正，其响应文件将被拒绝。</w:t>
      </w:r>
    </w:p>
    <w:p w14:paraId="1CED99F8">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rPr>
        <w:t>23.3在详细磋商响应之前，根据本须知的规定，磋商小组要审查每份磋商响应文件是否实质上响应了磋商文件的要求。实质上响应的磋商响应文件应该是与磋商文件要求的全部条款、条件和技术参数相符，没有重大偏离的磋商响应文件。对关键条文的偏离、保留或反对将被认为是实质上的偏离。磋商小组决定磋商的响应性只根据磋商响应文件本身的内容，而不寻求外部的证据。</w:t>
      </w:r>
    </w:p>
    <w:p w14:paraId="4ED4C938">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rPr>
        <w:t>23.4实质上没有响应磋商文件要求的磋商响应文件将被拒绝。</w:t>
      </w:r>
    </w:p>
    <w:p w14:paraId="75CA3A32">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rPr>
        <w:t>23.5如果磋商响应文件实质性没有响应磋商文件的要求，其投标将被拒绝。供应商不得通过修正或</w:t>
      </w:r>
      <w:r>
        <w:rPr>
          <w:rFonts w:hint="eastAsia" w:ascii="宋体" w:hAnsi="宋体" w:eastAsia="宋体" w:cs="宋体"/>
          <w:color w:val="auto"/>
          <w:kern w:val="1"/>
          <w:sz w:val="24"/>
          <w:lang w:eastAsia="zh-CN"/>
        </w:rPr>
        <w:t>撤销</w:t>
      </w:r>
      <w:r>
        <w:rPr>
          <w:rFonts w:hint="eastAsia" w:ascii="宋体" w:hAnsi="宋体" w:eastAsia="宋体" w:cs="宋体"/>
          <w:color w:val="auto"/>
          <w:kern w:val="1"/>
          <w:sz w:val="24"/>
        </w:rPr>
        <w:t>不符合要求的偏离或保留从而使其磋商响应文件成为实质上响应的投标。</w:t>
      </w:r>
    </w:p>
    <w:p w14:paraId="564FF7F2">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rPr>
        <w:t>23.6采购人只对在初审中确定为实质性响应的磋商响应文件进行进一步的详细商务和技术评审。</w:t>
      </w:r>
    </w:p>
    <w:p w14:paraId="608DC98C">
      <w:pPr>
        <w:snapToGrid/>
        <w:spacing w:beforeAutospacing="0" w:afterAutospacing="0" w:line="360" w:lineRule="auto"/>
        <w:ind w:left="0" w:leftChars="0" w:right="0" w:rightChars="0" w:firstLine="480" w:firstLineChars="200"/>
        <w:jc w:val="left"/>
        <w:rPr>
          <w:rFonts w:hint="eastAsia" w:ascii="宋体" w:hAnsi="宋体" w:eastAsia="宋体" w:cs="宋体"/>
          <w:b w:val="0"/>
          <w:bCs/>
          <w:color w:val="auto"/>
          <w:kern w:val="1"/>
          <w:sz w:val="24"/>
        </w:rPr>
      </w:pPr>
      <w:r>
        <w:rPr>
          <w:rFonts w:hint="eastAsia" w:ascii="宋体" w:hAnsi="宋体" w:eastAsia="宋体" w:cs="宋体"/>
          <w:b w:val="0"/>
          <w:bCs/>
          <w:color w:val="auto"/>
          <w:kern w:val="1"/>
          <w:sz w:val="24"/>
          <w:lang w:val="en-US" w:eastAsia="zh-CN"/>
        </w:rPr>
        <w:t>23.</w:t>
      </w:r>
      <w:r>
        <w:rPr>
          <w:rFonts w:hint="eastAsia" w:ascii="宋体" w:hAnsi="宋体" w:eastAsia="宋体" w:cs="宋体"/>
          <w:b w:val="0"/>
          <w:bCs/>
          <w:color w:val="auto"/>
          <w:kern w:val="1"/>
          <w:sz w:val="24"/>
        </w:rPr>
        <w:t>7供应商如果是小型和微型企业须提供财库〔2020〕46号《中小企业声明函》，其生产的产品价格给予</w:t>
      </w:r>
      <w:r>
        <w:rPr>
          <w:rFonts w:hint="eastAsia" w:ascii="宋体" w:hAnsi="宋体" w:eastAsia="宋体" w:cs="宋体"/>
          <w:b w:val="0"/>
          <w:bCs/>
          <w:color w:val="auto"/>
          <w:kern w:val="1"/>
          <w:sz w:val="24"/>
          <w:lang w:eastAsia="zh-CN"/>
        </w:rPr>
        <w:t>10%</w:t>
      </w:r>
      <w:r>
        <w:rPr>
          <w:rFonts w:hint="eastAsia" w:ascii="宋体" w:hAnsi="宋体" w:eastAsia="宋体" w:cs="宋体"/>
          <w:b w:val="0"/>
          <w:bCs/>
          <w:color w:val="auto"/>
          <w:kern w:val="1"/>
          <w:sz w:val="24"/>
        </w:rPr>
        <w:t>的扣除，用扣除后的价格参与评审。</w:t>
      </w:r>
    </w:p>
    <w:p w14:paraId="75E1A18A">
      <w:pPr>
        <w:snapToGrid/>
        <w:spacing w:beforeAutospacing="0" w:afterAutospacing="0" w:line="360" w:lineRule="auto"/>
        <w:ind w:left="0" w:leftChars="0" w:right="0" w:rightChars="0" w:firstLine="480" w:firstLineChars="200"/>
        <w:jc w:val="left"/>
        <w:rPr>
          <w:rFonts w:hint="eastAsia" w:ascii="宋体" w:hAnsi="宋体" w:eastAsia="宋体" w:cs="宋体"/>
          <w:b w:val="0"/>
          <w:bCs/>
          <w:color w:val="auto"/>
          <w:kern w:val="1"/>
          <w:sz w:val="24"/>
        </w:rPr>
      </w:pPr>
      <w:r>
        <w:rPr>
          <w:rFonts w:hint="eastAsia" w:ascii="宋体" w:hAnsi="宋体" w:eastAsia="宋体" w:cs="宋体"/>
          <w:b w:val="0"/>
          <w:bCs/>
          <w:color w:val="auto"/>
          <w:kern w:val="1"/>
          <w:sz w:val="24"/>
          <w:lang w:val="en-US" w:eastAsia="zh-CN"/>
        </w:rPr>
        <w:t>23.</w:t>
      </w:r>
      <w:r>
        <w:rPr>
          <w:rFonts w:hint="eastAsia" w:ascii="宋体" w:hAnsi="宋体" w:eastAsia="宋体" w:cs="宋体"/>
          <w:b w:val="0"/>
          <w:bCs/>
          <w:color w:val="auto"/>
          <w:kern w:val="1"/>
          <w:sz w:val="24"/>
        </w:rPr>
        <w:t>8结合节能环保产品报价占总项目的比例，给予相应的加分。调整后的价格作为供应商的评标价。根据评标价按下述方法测算各供应商的价格分值。</w:t>
      </w:r>
    </w:p>
    <w:p w14:paraId="23DEC83A">
      <w:pPr>
        <w:snapToGrid/>
        <w:spacing w:beforeAutospacing="0" w:afterAutospacing="0" w:line="360" w:lineRule="auto"/>
        <w:ind w:left="0" w:leftChars="0" w:right="0" w:rightChars="0" w:firstLine="480" w:firstLineChars="200"/>
        <w:jc w:val="left"/>
        <w:rPr>
          <w:rFonts w:hint="eastAsia" w:ascii="宋体" w:hAnsi="宋体" w:eastAsia="宋体" w:cs="宋体"/>
          <w:b w:val="0"/>
          <w:bCs/>
          <w:color w:val="auto"/>
          <w:kern w:val="1"/>
          <w:sz w:val="24"/>
        </w:rPr>
      </w:pPr>
      <w:r>
        <w:rPr>
          <w:rFonts w:hint="eastAsia" w:ascii="宋体" w:hAnsi="宋体" w:eastAsia="宋体" w:cs="宋体"/>
          <w:b w:val="0"/>
          <w:bCs/>
          <w:color w:val="auto"/>
          <w:kern w:val="1"/>
          <w:sz w:val="24"/>
        </w:rPr>
        <w:t>调整后的价格作为供应商的评标价。根据评标价按下述方法测算各供应商的价格分值。</w:t>
      </w:r>
    </w:p>
    <w:p w14:paraId="77673C66">
      <w:pPr>
        <w:snapToGrid/>
        <w:spacing w:beforeAutospacing="0" w:afterAutospacing="0" w:line="360" w:lineRule="auto"/>
        <w:ind w:left="0" w:leftChars="0" w:right="0" w:rightChars="0" w:firstLine="482" w:firstLineChars="200"/>
        <w:jc w:val="left"/>
        <w:rPr>
          <w:rFonts w:hint="eastAsia" w:ascii="宋体" w:hAnsi="宋体" w:eastAsia="宋体" w:cs="宋体"/>
          <w:b/>
          <w:bCs/>
          <w:color w:val="auto"/>
          <w:kern w:val="1"/>
          <w:sz w:val="24"/>
        </w:rPr>
      </w:pPr>
      <w:r>
        <w:rPr>
          <w:rFonts w:hint="eastAsia" w:ascii="宋体" w:hAnsi="宋体" w:eastAsia="宋体" w:cs="宋体"/>
          <w:b/>
          <w:bCs/>
          <w:color w:val="auto"/>
          <w:kern w:val="1"/>
          <w:sz w:val="24"/>
          <w:lang w:val="en-US" w:eastAsia="zh-CN"/>
        </w:rPr>
        <w:t>24.</w:t>
      </w:r>
      <w:r>
        <w:rPr>
          <w:rFonts w:hint="eastAsia" w:ascii="宋体" w:hAnsi="宋体" w:eastAsia="宋体" w:cs="宋体"/>
          <w:b/>
          <w:bCs/>
          <w:color w:val="auto"/>
          <w:kern w:val="1"/>
          <w:sz w:val="24"/>
        </w:rPr>
        <w:t>落实政府采购政策</w:t>
      </w:r>
    </w:p>
    <w:p w14:paraId="446131B6">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lang w:val="en-US" w:eastAsia="zh-CN"/>
        </w:rPr>
        <w:t>24.1</w:t>
      </w:r>
      <w:r>
        <w:rPr>
          <w:rFonts w:hint="eastAsia" w:ascii="宋体" w:hAnsi="宋体" w:eastAsia="宋体" w:cs="宋体"/>
          <w:color w:val="auto"/>
          <w:kern w:val="1"/>
          <w:sz w:val="24"/>
        </w:rPr>
        <w:t>中小企业政府采购政策</w:t>
      </w:r>
    </w:p>
    <w:p w14:paraId="61CAEE97">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lang w:val="en-US" w:eastAsia="zh-CN"/>
        </w:rPr>
        <w:t>24.1.1</w:t>
      </w:r>
      <w:r>
        <w:rPr>
          <w:rFonts w:hint="eastAsia" w:ascii="宋体" w:hAnsi="宋体" w:eastAsia="宋体" w:cs="宋体"/>
          <w:color w:val="auto"/>
          <w:kern w:val="1"/>
          <w:sz w:val="24"/>
        </w:rPr>
        <w:t>本项目执行</w:t>
      </w:r>
      <w:r>
        <w:rPr>
          <w:rFonts w:hint="eastAsia" w:ascii="宋体" w:hAnsi="宋体" w:eastAsia="宋体" w:cs="宋体"/>
          <w:color w:val="auto"/>
          <w:kern w:val="1"/>
          <w:sz w:val="24"/>
          <w:lang w:eastAsia="zh-CN"/>
        </w:rPr>
        <w:t>《政府采购促进中小企业发展管理办法》（财库〔2020〕46号）、财政部关于进一步加大政府采购支持中小企业力度的通知（财库〔2022〕19号）</w:t>
      </w:r>
      <w:r>
        <w:rPr>
          <w:rFonts w:hint="eastAsia" w:ascii="宋体" w:hAnsi="宋体" w:eastAsia="宋体" w:cs="宋体"/>
          <w:color w:val="auto"/>
          <w:kern w:val="1"/>
          <w:sz w:val="24"/>
        </w:rPr>
        <w:t>，对符合政府采购关于中小企业扶持政策的小微企业投标人的报价给予</w:t>
      </w:r>
      <w:r>
        <w:rPr>
          <w:rFonts w:hint="eastAsia" w:ascii="宋体" w:hAnsi="宋体" w:eastAsia="宋体" w:cs="宋体"/>
          <w:color w:val="auto"/>
          <w:kern w:val="1"/>
          <w:sz w:val="24"/>
          <w:lang w:eastAsia="zh-CN"/>
        </w:rPr>
        <w:t>10%</w:t>
      </w:r>
      <w:r>
        <w:rPr>
          <w:rFonts w:hint="eastAsia" w:ascii="宋体" w:hAnsi="宋体" w:eastAsia="宋体" w:cs="宋体"/>
          <w:color w:val="auto"/>
          <w:kern w:val="1"/>
          <w:sz w:val="24"/>
        </w:rPr>
        <w:t>的扣除，用扣除后的价格参与评审。</w:t>
      </w:r>
    </w:p>
    <w:p w14:paraId="16AC6875">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lang w:val="en-US" w:eastAsia="zh-CN"/>
        </w:rPr>
        <w:t>24.1.</w:t>
      </w:r>
      <w:r>
        <w:rPr>
          <w:rFonts w:hint="eastAsia" w:ascii="宋体" w:hAnsi="宋体" w:eastAsia="宋体" w:cs="宋体"/>
          <w:color w:val="auto"/>
          <w:kern w:val="1"/>
          <w:sz w:val="24"/>
        </w:rPr>
        <w:t>2本</w:t>
      </w:r>
      <w:r>
        <w:rPr>
          <w:rFonts w:hint="eastAsia" w:ascii="宋体" w:hAnsi="宋体" w:eastAsia="宋体" w:cs="宋体"/>
          <w:color w:val="auto"/>
          <w:kern w:val="1"/>
          <w:sz w:val="24"/>
          <w:lang w:eastAsia="zh-CN"/>
        </w:rPr>
        <w:t>磋商文件</w:t>
      </w:r>
      <w:r>
        <w:rPr>
          <w:rFonts w:hint="eastAsia" w:ascii="宋体" w:hAnsi="宋体" w:eastAsia="宋体" w:cs="宋体"/>
          <w:color w:val="auto"/>
          <w:kern w:val="1"/>
          <w:sz w:val="24"/>
        </w:rPr>
        <w:t>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划分标准见《中小企业划型标准规定》（工信部联企业</w:t>
      </w:r>
      <w:r>
        <w:rPr>
          <w:rFonts w:hint="eastAsia" w:ascii="宋体" w:hAnsi="宋体" w:eastAsia="宋体" w:cs="宋体"/>
          <w:color w:val="auto"/>
          <w:kern w:val="1"/>
          <w:sz w:val="24"/>
          <w:lang w:eastAsia="zh-CN"/>
        </w:rPr>
        <w:t>〔2011〕300号</w:t>
      </w:r>
      <w:r>
        <w:rPr>
          <w:rFonts w:hint="eastAsia" w:ascii="宋体" w:hAnsi="宋体" w:eastAsia="宋体" w:cs="宋体"/>
          <w:color w:val="auto"/>
          <w:kern w:val="1"/>
          <w:sz w:val="24"/>
        </w:rPr>
        <w:t>）。</w:t>
      </w:r>
    </w:p>
    <w:p w14:paraId="392AB41C">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lang w:val="en-US" w:eastAsia="zh-CN"/>
        </w:rPr>
        <w:t>24.1.3</w:t>
      </w:r>
      <w:r>
        <w:rPr>
          <w:rFonts w:hint="eastAsia" w:ascii="宋体" w:hAnsi="宋体" w:eastAsia="宋体" w:cs="宋体"/>
          <w:color w:val="auto"/>
          <w:kern w:val="1"/>
          <w:sz w:val="24"/>
        </w:rPr>
        <w:t>投标人提供的货物、工程或者服务符合下列情形的，享受前款办法规定的中小企业扶持政策：</w:t>
      </w:r>
    </w:p>
    <w:p w14:paraId="05CF99D7">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rPr>
        <w:t>（1）在货物采购项目中，货物由中小企业制造，即货物由中小企业生产且使用该中小企业商号或者注册商标；</w:t>
      </w:r>
    </w:p>
    <w:p w14:paraId="49D08D07">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rPr>
        <w:t>（2）在工程采购项目中，工程由中小企业承建，即工程施工单位为中小企业；</w:t>
      </w:r>
    </w:p>
    <w:p w14:paraId="74216C3D">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rPr>
        <w:t>（3）在服务采购项目中，服务由中小企业承接，即提供服务的人员为中小企业依照《中华人民共和国劳动法》订立劳动合同的从业人员。</w:t>
      </w:r>
    </w:p>
    <w:p w14:paraId="2B677133">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rPr>
        <w:t>在货物采购项目中，投标人提供的货物既有中小企业制造货物，也有大型企业制造货物的，不享受本办法规定的中小企业扶持政策。</w:t>
      </w:r>
    </w:p>
    <w:p w14:paraId="64074496">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rPr>
        <w:t>以联合体形式参加政府采购活动，联合体各方均为中小企业的，联合体视同中小企业。其中，联合体各方均为小微企业的，联合体视同小微企业。</w:t>
      </w:r>
    </w:p>
    <w:p w14:paraId="042305C3">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lang w:val="en-US" w:eastAsia="zh-CN"/>
        </w:rPr>
        <w:t>24.1.</w:t>
      </w:r>
      <w:r>
        <w:rPr>
          <w:rFonts w:hint="eastAsia" w:ascii="宋体" w:hAnsi="宋体" w:eastAsia="宋体" w:cs="宋体"/>
          <w:color w:val="auto"/>
          <w:kern w:val="1"/>
          <w:sz w:val="24"/>
        </w:rPr>
        <w:t>4政府采购监督检查、投诉处理及政府采购行政处罚中对中小企业的认定，由货物制造商或者工程、服务投标人注册登记所在地的县级以上人民政府中小企业主管部门负责。</w:t>
      </w:r>
    </w:p>
    <w:p w14:paraId="4AA3DFAD">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lang w:val="en-US" w:eastAsia="zh-CN"/>
        </w:rPr>
        <w:t>24.1.</w:t>
      </w:r>
      <w:r>
        <w:rPr>
          <w:rFonts w:hint="eastAsia" w:ascii="宋体" w:hAnsi="宋体" w:eastAsia="宋体" w:cs="宋体"/>
          <w:color w:val="auto"/>
          <w:kern w:val="1"/>
          <w:sz w:val="24"/>
        </w:rPr>
        <w:t>5投标人需根据</w:t>
      </w:r>
      <w:r>
        <w:rPr>
          <w:rFonts w:hint="eastAsia" w:ascii="宋体" w:hAnsi="宋体" w:eastAsia="宋体" w:cs="宋体"/>
          <w:color w:val="auto"/>
          <w:kern w:val="1"/>
          <w:sz w:val="24"/>
          <w:lang w:eastAsia="zh-CN"/>
        </w:rPr>
        <w:t>《政府采购促进中小企业发展管理办法》（财库〔2020〕46号）、财政部关于进一步加大政府采购支持中小企业力度的通知（财库〔2022〕19号）</w:t>
      </w:r>
      <w:r>
        <w:rPr>
          <w:rFonts w:hint="eastAsia" w:ascii="宋体" w:hAnsi="宋体" w:eastAsia="宋体" w:cs="宋体"/>
          <w:color w:val="auto"/>
          <w:kern w:val="1"/>
          <w:sz w:val="24"/>
        </w:rPr>
        <w:t>和《中小企业划型标准规定》（工信部联企业〔2011〕300号）对照自身情况及所提供产品的制造商、服务商的信息自行判断是否全部属于中小微企业。出具《中小企业声明函》（见投标文件格式）的小微企业，享受小微企业扶持，否则不享受相关中小企业扶持政策。投标人提供的《中小企业声明函》在公示中标结果时公开。</w:t>
      </w:r>
    </w:p>
    <w:p w14:paraId="530F7814">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lang w:val="en-US" w:eastAsia="zh-CN"/>
        </w:rPr>
        <w:t>24.1.</w:t>
      </w:r>
      <w:r>
        <w:rPr>
          <w:rFonts w:hint="eastAsia" w:ascii="宋体" w:hAnsi="宋体" w:eastAsia="宋体" w:cs="宋体"/>
          <w:color w:val="auto"/>
          <w:kern w:val="1"/>
          <w:sz w:val="24"/>
        </w:rPr>
        <w:t>6投标人应对其出具的《中小企业声明函》真实性负责，投标人出具的《中小企业声明函》内容不实的，属于提供虚假材料谋取中标。</w:t>
      </w:r>
    </w:p>
    <w:p w14:paraId="4A548E05">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lang w:val="en-US" w:eastAsia="zh-CN"/>
        </w:rPr>
        <w:t>24.2</w:t>
      </w:r>
      <w:r>
        <w:rPr>
          <w:rFonts w:hint="eastAsia" w:ascii="宋体" w:hAnsi="宋体" w:eastAsia="宋体" w:cs="宋体"/>
          <w:color w:val="auto"/>
          <w:kern w:val="1"/>
          <w:sz w:val="24"/>
        </w:rPr>
        <w:t>监狱企业政策</w:t>
      </w:r>
    </w:p>
    <w:p w14:paraId="411A5E63">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lang w:val="en-US" w:eastAsia="zh-CN"/>
        </w:rPr>
        <w:t>24.2.</w:t>
      </w:r>
      <w:r>
        <w:rPr>
          <w:rFonts w:hint="eastAsia" w:ascii="宋体" w:hAnsi="宋体" w:eastAsia="宋体" w:cs="宋体"/>
          <w:color w:val="auto"/>
          <w:kern w:val="1"/>
          <w:sz w:val="24"/>
        </w:rPr>
        <w:t>1符合《财政部司法部关于政府采购支持监狱企业发展有关问题的通知》（财库〔2014〕68号）的监狱和戒毒企业，提供省级以上监狱管理局、戒毒管理局（含新疆生产建设兵团）出具属于监狱、戒毒企业的证明的，视同小型、微型企业享受</w:t>
      </w:r>
      <w:r>
        <w:rPr>
          <w:rFonts w:hint="eastAsia" w:ascii="宋体" w:hAnsi="宋体" w:eastAsia="宋体" w:cs="宋体"/>
          <w:color w:val="auto"/>
          <w:kern w:val="1"/>
          <w:sz w:val="24"/>
          <w:lang w:eastAsia="zh-CN"/>
        </w:rPr>
        <w:t>10%</w:t>
      </w:r>
      <w:r>
        <w:rPr>
          <w:rFonts w:hint="eastAsia" w:ascii="宋体" w:hAnsi="宋体" w:eastAsia="宋体" w:cs="宋体"/>
          <w:color w:val="auto"/>
          <w:kern w:val="1"/>
          <w:sz w:val="24"/>
        </w:rPr>
        <w:t>的价格扣除，监狱、戒毒企业属于小型、微型企业的，不重复享受价格优惠政策。</w:t>
      </w:r>
    </w:p>
    <w:p w14:paraId="741BD9F3">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lang w:val="en-US" w:eastAsia="zh-CN"/>
        </w:rPr>
        <w:t>24.2.</w:t>
      </w:r>
      <w:r>
        <w:rPr>
          <w:rFonts w:hint="eastAsia" w:ascii="宋体" w:hAnsi="宋体" w:eastAsia="宋体" w:cs="宋体"/>
          <w:color w:val="auto"/>
          <w:kern w:val="1"/>
          <w:sz w:val="24"/>
        </w:rPr>
        <w:t>2投标人为监狱企业且所投货物全部由监狱企业制造的，应当提供由省级以上监狱管理局、戒毒管理局出具的属于监狱企业的证明文件，未提供或出具证明文件的单位不符合要求的，不视为小型微型企业。</w:t>
      </w:r>
    </w:p>
    <w:p w14:paraId="01597467">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lang w:val="en-US" w:eastAsia="zh-CN"/>
        </w:rPr>
        <w:t>24.3</w:t>
      </w:r>
      <w:r>
        <w:rPr>
          <w:rFonts w:hint="eastAsia" w:ascii="宋体" w:hAnsi="宋体" w:eastAsia="宋体" w:cs="宋体"/>
          <w:color w:val="auto"/>
          <w:kern w:val="1"/>
          <w:sz w:val="24"/>
        </w:rPr>
        <w:t>残疾人福利性单位政策</w:t>
      </w:r>
    </w:p>
    <w:p w14:paraId="48BA863E">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lang w:val="en-US" w:eastAsia="zh-CN"/>
        </w:rPr>
        <w:t>24.3.</w:t>
      </w:r>
      <w:r>
        <w:rPr>
          <w:rFonts w:hint="eastAsia" w:ascii="宋体" w:hAnsi="宋体" w:eastAsia="宋体" w:cs="宋体"/>
          <w:color w:val="auto"/>
          <w:kern w:val="1"/>
          <w:sz w:val="24"/>
        </w:rPr>
        <w:t>1符合财政部、民政部、中国残疾人联合会下发的《关于促进残疾人就业政府采购政策的通知》（财库〔2017〕141号）并提供本单位制造的货物、承担的工程或者服务，或者提供其他残疾人福利性单位制造的货物（不包括使用非残疾人福利性单位注册商标的货物）的投标人，视同小型、微型企业享受</w:t>
      </w:r>
      <w:r>
        <w:rPr>
          <w:rFonts w:hint="eastAsia" w:ascii="宋体" w:hAnsi="宋体" w:eastAsia="宋体" w:cs="宋体"/>
          <w:color w:val="auto"/>
          <w:kern w:val="1"/>
          <w:sz w:val="24"/>
          <w:lang w:eastAsia="zh-CN"/>
        </w:rPr>
        <w:t>10%</w:t>
      </w:r>
      <w:r>
        <w:rPr>
          <w:rFonts w:hint="eastAsia" w:ascii="宋体" w:hAnsi="宋体" w:eastAsia="宋体" w:cs="宋体"/>
          <w:color w:val="auto"/>
          <w:kern w:val="1"/>
          <w:sz w:val="24"/>
        </w:rPr>
        <w:t>的价格扣除。残疾人福利性单位属于小型、微型企业的，不重复享受价格优惠政策。</w:t>
      </w:r>
    </w:p>
    <w:p w14:paraId="42B92C66">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lang w:val="en-US" w:eastAsia="zh-CN"/>
        </w:rPr>
        <w:t>24.3.</w:t>
      </w:r>
      <w:r>
        <w:rPr>
          <w:rFonts w:hint="eastAsia" w:ascii="宋体" w:hAnsi="宋体" w:eastAsia="宋体" w:cs="宋体"/>
          <w:color w:val="auto"/>
          <w:kern w:val="1"/>
          <w:sz w:val="24"/>
        </w:rPr>
        <w:t>2投标人为残疾人福利性单位且所投货物全部由残疾人福利性单位制造的，应当提供《残疾人福利性单位声明函》，未提供的不视为小型微型企业。</w:t>
      </w:r>
    </w:p>
    <w:p w14:paraId="52299A38">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lang w:val="en-US" w:eastAsia="zh-CN"/>
        </w:rPr>
        <w:t>24.4</w:t>
      </w:r>
      <w:r>
        <w:rPr>
          <w:rFonts w:hint="eastAsia" w:ascii="宋体" w:hAnsi="宋体" w:eastAsia="宋体" w:cs="宋体"/>
          <w:color w:val="auto"/>
          <w:kern w:val="1"/>
          <w:sz w:val="24"/>
        </w:rPr>
        <w:t>节能环境标志产品政策</w:t>
      </w:r>
    </w:p>
    <w:p w14:paraId="5842A5B5">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lang w:val="en-US" w:eastAsia="zh-CN"/>
        </w:rPr>
        <w:t>24.4.1</w:t>
      </w:r>
      <w:r>
        <w:rPr>
          <w:rFonts w:hint="eastAsia" w:ascii="宋体" w:hAnsi="宋体" w:eastAsia="宋体" w:cs="宋体"/>
          <w:color w:val="auto"/>
          <w:kern w:val="1"/>
          <w:sz w:val="24"/>
        </w:rPr>
        <w:t>执行《财政部发展改革委生态环境部市场监管总局关于调整优化节能产品、环境标志产品政府采购执行机制的通知》（财库〔2019〕9号）《节能产品政府采购实施意见》（财库〔2004〕185号）《环境标志产品政府采购实施的意见》（财库〔2006〕90号）《国务院办公厅关于建立政府强制采购节能产品制度的通知》（国办发〔2007〕51号）等政府采购政策，对获得符合政府采购政策的产品实施政府优先采购或强制采购。</w:t>
      </w:r>
    </w:p>
    <w:p w14:paraId="26E02EB8">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lang w:val="en-US" w:eastAsia="zh-CN"/>
        </w:rPr>
        <w:t>24.4.</w:t>
      </w:r>
      <w:r>
        <w:rPr>
          <w:rFonts w:hint="eastAsia" w:ascii="宋体" w:hAnsi="宋体" w:eastAsia="宋体" w:cs="宋体"/>
          <w:color w:val="auto"/>
          <w:kern w:val="1"/>
          <w:sz w:val="24"/>
        </w:rPr>
        <w:t>2投标人可以提供所投产品经国家确定的认证机构出具的、处于有效期之内的节能产品、环境标志产品认证证书扫描件。采购</w:t>
      </w:r>
      <w:r>
        <w:rPr>
          <w:rFonts w:hint="eastAsia" w:ascii="宋体" w:hAnsi="宋体" w:cs="宋体"/>
          <w:color w:val="auto"/>
          <w:kern w:val="1"/>
          <w:sz w:val="24"/>
          <w:lang w:eastAsia="zh-CN"/>
        </w:rPr>
        <w:t>采购人</w:t>
      </w:r>
      <w:r>
        <w:rPr>
          <w:rFonts w:hint="eastAsia" w:ascii="宋体" w:hAnsi="宋体" w:eastAsia="宋体" w:cs="宋体"/>
          <w:color w:val="auto"/>
          <w:kern w:val="1"/>
          <w:sz w:val="24"/>
        </w:rPr>
        <w:t>通过中国政府采购网（）对获证产品信息进行核对。</w:t>
      </w:r>
    </w:p>
    <w:p w14:paraId="2A6DCB4F">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lang w:val="en-US" w:eastAsia="zh-CN"/>
        </w:rPr>
        <w:t>24.4.</w:t>
      </w:r>
      <w:r>
        <w:rPr>
          <w:rFonts w:hint="eastAsia" w:ascii="宋体" w:hAnsi="宋体" w:eastAsia="宋体" w:cs="宋体"/>
          <w:color w:val="auto"/>
          <w:kern w:val="1"/>
          <w:sz w:val="24"/>
        </w:rPr>
        <w:t>3投标人所投产品属于下列情形之一的，本应属于优先采购的，不再享受优先采购政策；属于强制采购的，则按无效投标文件处理：</w:t>
      </w:r>
    </w:p>
    <w:p w14:paraId="1307D447">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rPr>
        <w:t>（1）未提供认证证书扫描件或经核对认证证书存在信息有误的；</w:t>
      </w:r>
    </w:p>
    <w:p w14:paraId="4D7DE5F5">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rPr>
        <w:t>（2）认证证书已过期。</w:t>
      </w:r>
    </w:p>
    <w:p w14:paraId="135E5062">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lang w:val="en-US" w:eastAsia="zh-CN"/>
        </w:rPr>
        <w:t>24.4.</w:t>
      </w:r>
      <w:r>
        <w:rPr>
          <w:rFonts w:hint="eastAsia" w:ascii="宋体" w:hAnsi="宋体" w:eastAsia="宋体" w:cs="宋体"/>
          <w:color w:val="auto"/>
          <w:kern w:val="1"/>
          <w:sz w:val="24"/>
        </w:rPr>
        <w:t>4享受中小企业政府采购扶持政策的投标人，可以同时享受节能产品、环境标志产品优先采购政策。</w:t>
      </w:r>
    </w:p>
    <w:p w14:paraId="6E2C10F6">
      <w:pPr>
        <w:snapToGrid/>
        <w:spacing w:beforeAutospacing="0" w:afterAutospacing="0" w:line="360" w:lineRule="auto"/>
        <w:ind w:left="0" w:leftChars="0" w:right="0" w:rightChars="0" w:firstLine="480" w:firstLineChars="200"/>
        <w:jc w:val="left"/>
        <w:outlineLvl w:val="9"/>
        <w:rPr>
          <w:rFonts w:hint="eastAsia" w:ascii="宋体" w:hAnsi="宋体" w:eastAsia="宋体" w:cs="宋体"/>
          <w:color w:val="auto"/>
          <w:sz w:val="24"/>
        </w:rPr>
      </w:pPr>
      <w:r>
        <w:rPr>
          <w:rFonts w:hint="eastAsia" w:ascii="宋体" w:hAnsi="宋体" w:eastAsia="宋体" w:cs="宋体"/>
          <w:color w:val="auto"/>
          <w:kern w:val="1"/>
          <w:sz w:val="24"/>
          <w:lang w:val="en-US" w:eastAsia="zh-CN"/>
        </w:rPr>
        <w:t>24.4.5鼓励中标（成交）供应商在提供货物（产品）</w:t>
      </w:r>
      <w:r>
        <w:rPr>
          <w:rFonts w:hint="eastAsia" w:ascii="宋体" w:hAnsi="宋体" w:eastAsia="宋体" w:cs="宋体"/>
          <w:color w:val="auto"/>
          <w:sz w:val="24"/>
        </w:rPr>
        <w:t>包装</w:t>
      </w:r>
      <w:r>
        <w:rPr>
          <w:rFonts w:hint="eastAsia" w:ascii="宋体" w:hAnsi="宋体" w:eastAsia="宋体" w:cs="宋体"/>
          <w:color w:val="auto"/>
          <w:sz w:val="24"/>
          <w:lang w:eastAsia="zh-CN"/>
        </w:rPr>
        <w:t>、运输按照</w:t>
      </w:r>
      <w:r>
        <w:rPr>
          <w:rFonts w:hint="eastAsia" w:ascii="宋体" w:hAnsi="宋体" w:eastAsia="宋体" w:cs="宋体"/>
          <w:color w:val="auto"/>
          <w:sz w:val="24"/>
        </w:rPr>
        <w:t>《商品包装政府采购需求标准（试行</w:t>
      </w:r>
      <w:r>
        <w:rPr>
          <w:rFonts w:hint="eastAsia" w:ascii="宋体" w:hAnsi="宋体" w:cs="宋体"/>
          <w:color w:val="auto"/>
          <w:sz w:val="24"/>
          <w:lang w:eastAsia="zh-CN"/>
        </w:rPr>
        <w:t>）</w:t>
      </w:r>
      <w:r>
        <w:rPr>
          <w:rFonts w:hint="eastAsia" w:ascii="宋体" w:hAnsi="宋体" w:eastAsia="宋体" w:cs="宋体"/>
          <w:color w:val="auto"/>
          <w:sz w:val="24"/>
        </w:rPr>
        <w:t>（财办库〔2020〕）123号</w:t>
      </w:r>
      <w:r>
        <w:rPr>
          <w:rFonts w:hint="eastAsia" w:ascii="宋体" w:hAnsi="宋体" w:eastAsia="宋体" w:cs="宋体"/>
          <w:color w:val="auto"/>
          <w:sz w:val="24"/>
          <w:lang w:eastAsia="zh-CN"/>
        </w:rPr>
        <w:t>、</w:t>
      </w:r>
      <w:r>
        <w:rPr>
          <w:rFonts w:hint="eastAsia" w:ascii="宋体" w:hAnsi="宋体" w:eastAsia="宋体" w:cs="宋体"/>
          <w:color w:val="auto"/>
          <w:sz w:val="24"/>
        </w:rPr>
        <w:t>《快递包装政府采购需求标准（试行</w:t>
      </w:r>
      <w:r>
        <w:rPr>
          <w:rFonts w:hint="eastAsia" w:ascii="宋体" w:hAnsi="宋体" w:cs="宋体"/>
          <w:color w:val="auto"/>
          <w:sz w:val="24"/>
          <w:lang w:eastAsia="zh-CN"/>
        </w:rPr>
        <w:t>）</w:t>
      </w:r>
      <w:r>
        <w:rPr>
          <w:rFonts w:hint="eastAsia" w:ascii="宋体" w:hAnsi="宋体" w:eastAsia="宋体" w:cs="宋体"/>
          <w:color w:val="auto"/>
          <w:sz w:val="24"/>
        </w:rPr>
        <w:t>（财办库〔2020〕）123号规定的环保要求进行包装。</w:t>
      </w:r>
    </w:p>
    <w:p w14:paraId="3AF0841A">
      <w:pPr>
        <w:snapToGrid/>
        <w:spacing w:beforeAutospacing="0" w:afterAutospacing="0" w:line="360" w:lineRule="auto"/>
        <w:ind w:left="0" w:leftChars="0" w:right="0" w:rightChars="0" w:firstLine="498" w:firstLineChars="200"/>
        <w:jc w:val="left"/>
        <w:rPr>
          <w:rFonts w:hint="eastAsia" w:ascii="宋体" w:hAnsi="宋体" w:eastAsia="宋体" w:cs="宋体"/>
          <w:b/>
          <w:color w:val="auto"/>
          <w:spacing w:val="4"/>
          <w:sz w:val="24"/>
        </w:rPr>
      </w:pPr>
      <w:r>
        <w:rPr>
          <w:rFonts w:hint="eastAsia" w:ascii="宋体" w:hAnsi="宋体" w:eastAsia="宋体" w:cs="宋体"/>
          <w:b/>
          <w:color w:val="auto"/>
          <w:spacing w:val="4"/>
          <w:sz w:val="24"/>
        </w:rPr>
        <w:t>2</w:t>
      </w:r>
      <w:r>
        <w:rPr>
          <w:rFonts w:hint="eastAsia" w:ascii="宋体" w:hAnsi="宋体" w:eastAsia="宋体" w:cs="宋体"/>
          <w:b/>
          <w:color w:val="auto"/>
          <w:spacing w:val="4"/>
          <w:sz w:val="24"/>
          <w:lang w:val="en-US" w:eastAsia="zh-CN"/>
        </w:rPr>
        <w:t>5.</w:t>
      </w:r>
      <w:r>
        <w:rPr>
          <w:rFonts w:hint="eastAsia" w:ascii="宋体" w:hAnsi="宋体" w:eastAsia="宋体" w:cs="宋体"/>
          <w:b/>
          <w:color w:val="auto"/>
          <w:spacing w:val="4"/>
          <w:sz w:val="24"/>
        </w:rPr>
        <w:t>对于符合政策性优惠的，其评标价按照以下规则进行计算调整。</w:t>
      </w:r>
      <w:r>
        <w:rPr>
          <w:rFonts w:hint="eastAsia" w:ascii="宋体" w:hAnsi="宋体" w:eastAsia="宋体" w:cs="宋体"/>
          <w:b/>
          <w:color w:val="auto"/>
          <w:spacing w:val="4"/>
          <w:sz w:val="24"/>
          <w:lang w:val="en-US" w:eastAsia="zh-CN"/>
        </w:rPr>
        <w:t>若该项目是专门面向中小企业采购的，则不享受价格扣除。</w:t>
      </w:r>
    </w:p>
    <w:p w14:paraId="40DDCCAC">
      <w:pPr>
        <w:snapToGrid/>
        <w:spacing w:beforeAutospacing="0" w:afterAutospacing="0" w:line="360" w:lineRule="auto"/>
        <w:ind w:left="0" w:leftChars="0" w:right="0" w:rightChars="0" w:firstLine="496" w:firstLineChars="200"/>
        <w:jc w:val="left"/>
        <w:rPr>
          <w:rFonts w:hint="eastAsia" w:ascii="宋体" w:hAnsi="宋体" w:eastAsia="宋体" w:cs="宋体"/>
          <w:color w:val="auto"/>
          <w:spacing w:val="4"/>
          <w:sz w:val="24"/>
        </w:rPr>
      </w:pPr>
      <w:r>
        <w:rPr>
          <w:rFonts w:hint="eastAsia" w:ascii="宋体" w:hAnsi="宋体" w:eastAsia="宋体" w:cs="宋体"/>
          <w:color w:val="auto"/>
          <w:spacing w:val="4"/>
          <w:sz w:val="24"/>
          <w:lang w:eastAsia="zh-CN"/>
        </w:rPr>
        <w:t>25.</w:t>
      </w:r>
      <w:r>
        <w:rPr>
          <w:rFonts w:hint="eastAsia" w:ascii="宋体" w:hAnsi="宋体" w:eastAsia="宋体" w:cs="宋体"/>
          <w:color w:val="auto"/>
          <w:spacing w:val="4"/>
          <w:sz w:val="24"/>
        </w:rPr>
        <w:t>1</w:t>
      </w:r>
      <w:r>
        <w:rPr>
          <w:rFonts w:hint="eastAsia" w:ascii="宋体" w:hAnsi="宋体" w:eastAsia="宋体" w:cs="宋体"/>
          <w:color w:val="auto"/>
          <w:spacing w:val="4"/>
          <w:sz w:val="24"/>
          <w:lang w:eastAsia="zh-CN"/>
        </w:rPr>
        <w:t>符合（财库〔2020〕46号）、（财库〔2022〕19号）</w:t>
      </w:r>
      <w:r>
        <w:rPr>
          <w:rFonts w:hint="eastAsia" w:ascii="宋体" w:hAnsi="宋体" w:eastAsia="宋体" w:cs="宋体"/>
          <w:color w:val="auto"/>
          <w:spacing w:val="4"/>
          <w:sz w:val="24"/>
        </w:rPr>
        <w:t>文件规定的小微企业</w:t>
      </w:r>
      <w:r>
        <w:rPr>
          <w:rFonts w:hint="eastAsia" w:ascii="宋体" w:hAnsi="宋体" w:eastAsia="宋体" w:cs="宋体"/>
          <w:color w:val="auto"/>
          <w:sz w:val="24"/>
        </w:rPr>
        <w:t>单位</w:t>
      </w:r>
      <w:r>
        <w:rPr>
          <w:rFonts w:hint="eastAsia" w:ascii="宋体" w:hAnsi="宋体" w:eastAsia="宋体" w:cs="宋体"/>
          <w:color w:val="auto"/>
          <w:spacing w:val="4"/>
          <w:sz w:val="24"/>
        </w:rPr>
        <w:t>的评标价计算规则：</w:t>
      </w:r>
    </w:p>
    <w:p w14:paraId="04C846F7">
      <w:pPr>
        <w:snapToGrid/>
        <w:spacing w:beforeAutospacing="0" w:afterAutospacing="0" w:line="360" w:lineRule="auto"/>
        <w:ind w:left="0" w:leftChars="0" w:right="0" w:rightChars="0" w:firstLine="496" w:firstLineChars="200"/>
        <w:jc w:val="left"/>
        <w:rPr>
          <w:rFonts w:hint="eastAsia" w:ascii="宋体" w:hAnsi="宋体" w:eastAsia="宋体" w:cs="宋体"/>
          <w:color w:val="auto"/>
          <w:spacing w:val="4"/>
          <w:sz w:val="24"/>
        </w:rPr>
      </w:pPr>
      <w:r>
        <w:rPr>
          <w:rFonts w:hint="eastAsia" w:ascii="宋体" w:hAnsi="宋体" w:eastAsia="宋体" w:cs="宋体"/>
          <w:color w:val="auto"/>
          <w:spacing w:val="4"/>
          <w:sz w:val="24"/>
          <w:lang w:eastAsia="zh-CN"/>
        </w:rPr>
        <w:t>25.</w:t>
      </w:r>
      <w:r>
        <w:rPr>
          <w:rFonts w:hint="eastAsia" w:ascii="宋体" w:hAnsi="宋体" w:eastAsia="宋体" w:cs="宋体"/>
          <w:color w:val="auto"/>
          <w:spacing w:val="4"/>
          <w:sz w:val="24"/>
        </w:rPr>
        <w:t>1.1对符合规定的小型和微型企业（非联合体投标）报价给予</w:t>
      </w:r>
      <w:r>
        <w:rPr>
          <w:rFonts w:hint="eastAsia" w:ascii="宋体" w:hAnsi="宋体" w:eastAsia="宋体" w:cs="宋体"/>
          <w:color w:val="auto"/>
          <w:spacing w:val="4"/>
          <w:sz w:val="24"/>
          <w:lang w:eastAsia="zh-CN"/>
        </w:rPr>
        <w:t>10%</w:t>
      </w:r>
      <w:r>
        <w:rPr>
          <w:rFonts w:hint="eastAsia" w:ascii="宋体" w:hAnsi="宋体" w:eastAsia="宋体" w:cs="宋体"/>
          <w:color w:val="auto"/>
          <w:spacing w:val="4"/>
          <w:sz w:val="24"/>
        </w:rPr>
        <w:t>的扣除，用扣除后的价格参加评审。</w:t>
      </w:r>
    </w:p>
    <w:p w14:paraId="2342106F">
      <w:pPr>
        <w:snapToGrid/>
        <w:spacing w:beforeAutospacing="0" w:afterAutospacing="0" w:line="360" w:lineRule="auto"/>
        <w:ind w:left="0" w:leftChars="0" w:right="0" w:rightChars="0" w:firstLine="496" w:firstLineChars="200"/>
        <w:jc w:val="left"/>
        <w:rPr>
          <w:rFonts w:hint="eastAsia" w:ascii="宋体" w:hAnsi="宋体" w:eastAsia="宋体" w:cs="宋体"/>
          <w:color w:val="auto"/>
          <w:spacing w:val="4"/>
          <w:sz w:val="24"/>
        </w:rPr>
      </w:pPr>
      <w:r>
        <w:rPr>
          <w:rFonts w:hint="eastAsia" w:ascii="宋体" w:hAnsi="宋体" w:eastAsia="宋体" w:cs="宋体"/>
          <w:color w:val="auto"/>
          <w:spacing w:val="4"/>
          <w:sz w:val="24"/>
        </w:rPr>
        <w:t>其评标价=投标报价*（1</w:t>
      </w:r>
      <w:r>
        <w:rPr>
          <w:rFonts w:hint="eastAsia" w:ascii="宋体" w:hAnsi="宋体" w:eastAsia="宋体" w:cs="宋体"/>
          <w:color w:val="auto"/>
          <w:spacing w:val="4"/>
          <w:sz w:val="24"/>
          <w:lang w:eastAsia="zh-CN"/>
        </w:rPr>
        <w:t>%～10%</w:t>
      </w:r>
      <w:r>
        <w:rPr>
          <w:rFonts w:hint="eastAsia" w:ascii="宋体" w:hAnsi="宋体" w:eastAsia="宋体" w:cs="宋体"/>
          <w:color w:val="auto"/>
          <w:spacing w:val="4"/>
          <w:sz w:val="24"/>
        </w:rPr>
        <w:t>）</w:t>
      </w:r>
    </w:p>
    <w:p w14:paraId="72F54940">
      <w:pPr>
        <w:snapToGrid/>
        <w:spacing w:beforeAutospacing="0" w:afterAutospacing="0" w:line="360" w:lineRule="auto"/>
        <w:ind w:left="0" w:leftChars="0" w:right="0" w:rightChars="0" w:firstLine="496" w:firstLineChars="200"/>
        <w:jc w:val="left"/>
        <w:rPr>
          <w:rFonts w:hint="eastAsia" w:ascii="宋体" w:hAnsi="宋体" w:eastAsia="宋体" w:cs="宋体"/>
          <w:color w:val="auto"/>
          <w:spacing w:val="4"/>
          <w:sz w:val="24"/>
        </w:rPr>
      </w:pPr>
      <w:r>
        <w:rPr>
          <w:rFonts w:hint="eastAsia" w:ascii="宋体" w:hAnsi="宋体" w:eastAsia="宋体" w:cs="宋体"/>
          <w:color w:val="auto"/>
          <w:spacing w:val="4"/>
          <w:sz w:val="24"/>
          <w:lang w:eastAsia="zh-CN"/>
        </w:rPr>
        <w:t>25.</w:t>
      </w:r>
      <w:r>
        <w:rPr>
          <w:rFonts w:hint="eastAsia" w:ascii="宋体" w:hAnsi="宋体" w:eastAsia="宋体" w:cs="宋体"/>
          <w:color w:val="auto"/>
          <w:spacing w:val="4"/>
          <w:sz w:val="24"/>
        </w:rPr>
        <w:t>1.2对于联合协议或者分包意向协议约定小微企业的合同份额占到合同总金额30%以上的，对联合体或者大中型企业的报价给予</w:t>
      </w:r>
      <w:r>
        <w:rPr>
          <w:rFonts w:hint="eastAsia" w:ascii="宋体" w:hAnsi="宋体" w:eastAsia="宋体" w:cs="宋体"/>
          <w:color w:val="auto"/>
          <w:spacing w:val="4"/>
          <w:sz w:val="24"/>
          <w:lang w:eastAsia="zh-CN"/>
        </w:rPr>
        <w:t>4%</w:t>
      </w:r>
      <w:r>
        <w:rPr>
          <w:rFonts w:hint="eastAsia" w:ascii="宋体" w:hAnsi="宋体" w:eastAsia="宋体" w:cs="宋体"/>
          <w:color w:val="auto"/>
          <w:spacing w:val="4"/>
          <w:sz w:val="24"/>
        </w:rPr>
        <w:t>的扣除，用扣除后的价格参加评审。</w:t>
      </w:r>
    </w:p>
    <w:p w14:paraId="4F733794">
      <w:pPr>
        <w:snapToGrid/>
        <w:spacing w:beforeAutospacing="0" w:afterAutospacing="0" w:line="360" w:lineRule="auto"/>
        <w:ind w:left="0" w:leftChars="0" w:right="0" w:rightChars="0" w:firstLine="496" w:firstLineChars="200"/>
        <w:jc w:val="left"/>
        <w:rPr>
          <w:rFonts w:hint="eastAsia" w:ascii="宋体" w:hAnsi="宋体" w:eastAsia="宋体" w:cs="宋体"/>
          <w:color w:val="auto"/>
          <w:spacing w:val="4"/>
          <w:sz w:val="24"/>
        </w:rPr>
      </w:pPr>
      <w:r>
        <w:rPr>
          <w:rFonts w:hint="eastAsia" w:ascii="宋体" w:hAnsi="宋体" w:eastAsia="宋体" w:cs="宋体"/>
          <w:color w:val="auto"/>
          <w:spacing w:val="4"/>
          <w:sz w:val="24"/>
        </w:rPr>
        <w:t>其评标价=投标报价*（1</w:t>
      </w:r>
      <w:r>
        <w:rPr>
          <w:rFonts w:hint="eastAsia" w:ascii="宋体" w:hAnsi="宋体" w:eastAsia="宋体" w:cs="宋体"/>
          <w:color w:val="auto"/>
          <w:spacing w:val="4"/>
          <w:sz w:val="24"/>
          <w:lang w:eastAsia="zh-CN"/>
        </w:rPr>
        <w:t>%～4%</w:t>
      </w:r>
      <w:r>
        <w:rPr>
          <w:rFonts w:hint="eastAsia" w:ascii="宋体" w:hAnsi="宋体" w:eastAsia="宋体" w:cs="宋体"/>
          <w:color w:val="auto"/>
          <w:spacing w:val="4"/>
          <w:sz w:val="24"/>
        </w:rPr>
        <w:t>）</w:t>
      </w:r>
    </w:p>
    <w:p w14:paraId="4BA72BEB">
      <w:pPr>
        <w:snapToGrid/>
        <w:spacing w:beforeAutospacing="0" w:afterAutospacing="0" w:line="360" w:lineRule="auto"/>
        <w:ind w:left="0" w:leftChars="0" w:right="0" w:rightChars="0" w:firstLine="496" w:firstLineChars="200"/>
        <w:jc w:val="left"/>
        <w:rPr>
          <w:rFonts w:hint="eastAsia" w:ascii="宋体" w:hAnsi="宋体" w:eastAsia="宋体" w:cs="宋体"/>
          <w:color w:val="auto"/>
          <w:spacing w:val="4"/>
          <w:sz w:val="24"/>
        </w:rPr>
      </w:pPr>
      <w:r>
        <w:rPr>
          <w:rFonts w:hint="eastAsia" w:ascii="宋体" w:hAnsi="宋体" w:eastAsia="宋体" w:cs="宋体"/>
          <w:color w:val="auto"/>
          <w:spacing w:val="4"/>
          <w:sz w:val="24"/>
          <w:lang w:eastAsia="zh-CN"/>
        </w:rPr>
        <w:t>25.</w:t>
      </w:r>
      <w:r>
        <w:rPr>
          <w:rFonts w:hint="eastAsia" w:ascii="宋体" w:hAnsi="宋体" w:eastAsia="宋体" w:cs="宋体"/>
          <w:color w:val="auto"/>
          <w:spacing w:val="4"/>
          <w:sz w:val="24"/>
        </w:rPr>
        <w:t>1.3确认为小微企业（含小型、微型企业，下同）投标的，应当同时符合以下条件：</w:t>
      </w:r>
    </w:p>
    <w:p w14:paraId="39B12BEA">
      <w:pPr>
        <w:snapToGrid/>
        <w:spacing w:beforeAutospacing="0" w:afterAutospacing="0" w:line="360" w:lineRule="auto"/>
        <w:ind w:left="0" w:leftChars="0" w:right="0" w:rightChars="0" w:firstLine="496" w:firstLineChars="200"/>
        <w:jc w:val="left"/>
        <w:rPr>
          <w:rFonts w:hint="eastAsia" w:ascii="宋体" w:hAnsi="宋体" w:eastAsia="宋体" w:cs="宋体"/>
          <w:color w:val="auto"/>
          <w:spacing w:val="4"/>
          <w:sz w:val="24"/>
        </w:rPr>
      </w:pPr>
      <w:r>
        <w:rPr>
          <w:rFonts w:hint="eastAsia" w:ascii="宋体" w:hAnsi="宋体" w:eastAsia="宋体" w:cs="宋体"/>
          <w:color w:val="auto"/>
          <w:spacing w:val="4"/>
          <w:sz w:val="24"/>
          <w:lang w:eastAsia="zh-CN"/>
        </w:rPr>
        <w:t>25.</w:t>
      </w:r>
      <w:r>
        <w:rPr>
          <w:rFonts w:hint="eastAsia" w:ascii="宋体" w:hAnsi="宋体" w:eastAsia="宋体" w:cs="宋体"/>
          <w:color w:val="auto"/>
          <w:spacing w:val="4"/>
          <w:sz w:val="24"/>
        </w:rPr>
        <w:t>1.3.1符合国务院有关部门根据企业从业人员、营业收入、资产总额等指标制定的中小企业划型标准（工信部联企业〔2011〕300号）；</w:t>
      </w:r>
    </w:p>
    <w:p w14:paraId="45E4396A">
      <w:pPr>
        <w:snapToGrid/>
        <w:spacing w:beforeAutospacing="0" w:afterAutospacing="0" w:line="360" w:lineRule="auto"/>
        <w:ind w:left="0" w:leftChars="0" w:right="0" w:rightChars="0" w:firstLine="496" w:firstLineChars="200"/>
        <w:jc w:val="left"/>
        <w:rPr>
          <w:rFonts w:hint="eastAsia" w:ascii="宋体" w:hAnsi="宋体" w:eastAsia="宋体" w:cs="宋体"/>
          <w:color w:val="auto"/>
          <w:spacing w:val="4"/>
          <w:sz w:val="24"/>
        </w:rPr>
      </w:pPr>
      <w:r>
        <w:rPr>
          <w:rFonts w:hint="eastAsia" w:ascii="宋体" w:hAnsi="宋体" w:eastAsia="宋体" w:cs="宋体"/>
          <w:color w:val="auto"/>
          <w:spacing w:val="4"/>
          <w:sz w:val="24"/>
          <w:lang w:eastAsia="zh-CN"/>
        </w:rPr>
        <w:t>25.</w:t>
      </w:r>
      <w:r>
        <w:rPr>
          <w:rFonts w:hint="eastAsia" w:ascii="宋体" w:hAnsi="宋体" w:eastAsia="宋体" w:cs="宋体"/>
          <w:color w:val="auto"/>
          <w:spacing w:val="4"/>
          <w:sz w:val="24"/>
        </w:rPr>
        <w:t>1.3.2在货物采购项目中，货物由中小企业制造，即货物由中小企业生产且使用该中小企业商号或者注册商标；</w:t>
      </w:r>
    </w:p>
    <w:p w14:paraId="16D9E17E">
      <w:pPr>
        <w:snapToGrid/>
        <w:spacing w:beforeAutospacing="0" w:afterAutospacing="0" w:line="360" w:lineRule="auto"/>
        <w:ind w:left="0" w:leftChars="0" w:right="0" w:rightChars="0" w:firstLine="496" w:firstLineChars="200"/>
        <w:jc w:val="left"/>
        <w:rPr>
          <w:rFonts w:hint="eastAsia" w:ascii="宋体" w:hAnsi="宋体" w:eastAsia="宋体" w:cs="宋体"/>
          <w:color w:val="auto"/>
          <w:sz w:val="24"/>
        </w:rPr>
      </w:pPr>
      <w:r>
        <w:rPr>
          <w:rFonts w:hint="eastAsia" w:ascii="宋体" w:hAnsi="宋体" w:eastAsia="宋体" w:cs="宋体"/>
          <w:color w:val="auto"/>
          <w:spacing w:val="4"/>
          <w:sz w:val="24"/>
          <w:lang w:eastAsia="zh-CN"/>
        </w:rPr>
        <w:t>25.</w:t>
      </w:r>
      <w:r>
        <w:rPr>
          <w:rFonts w:hint="eastAsia" w:ascii="宋体" w:hAnsi="宋体" w:eastAsia="宋体" w:cs="宋体"/>
          <w:color w:val="auto"/>
          <w:spacing w:val="4"/>
          <w:sz w:val="24"/>
        </w:rPr>
        <w:t>1.3.3投标时须</w:t>
      </w:r>
      <w:r>
        <w:rPr>
          <w:rFonts w:hint="eastAsia" w:ascii="宋体" w:hAnsi="宋体" w:eastAsia="宋体" w:cs="宋体"/>
          <w:color w:val="auto"/>
          <w:sz w:val="24"/>
        </w:rPr>
        <w:t>提供《中小企业声明函》。</w:t>
      </w:r>
    </w:p>
    <w:p w14:paraId="44BC923C">
      <w:pPr>
        <w:snapToGrid/>
        <w:spacing w:beforeAutospacing="0" w:afterAutospacing="0" w:line="360" w:lineRule="auto"/>
        <w:ind w:left="0" w:leftChars="0" w:right="0" w:rightChars="0" w:firstLine="496" w:firstLineChars="200"/>
        <w:jc w:val="left"/>
        <w:rPr>
          <w:rFonts w:hint="eastAsia" w:ascii="宋体" w:hAnsi="宋体" w:eastAsia="宋体" w:cs="宋体"/>
          <w:color w:val="auto"/>
          <w:spacing w:val="4"/>
          <w:sz w:val="24"/>
        </w:rPr>
      </w:pPr>
      <w:r>
        <w:rPr>
          <w:rFonts w:hint="eastAsia" w:ascii="宋体" w:hAnsi="宋体" w:eastAsia="宋体" w:cs="宋体"/>
          <w:color w:val="auto"/>
          <w:spacing w:val="4"/>
          <w:sz w:val="24"/>
          <w:lang w:eastAsia="zh-CN"/>
        </w:rPr>
        <w:t>25.</w:t>
      </w:r>
      <w:r>
        <w:rPr>
          <w:rFonts w:hint="eastAsia" w:ascii="宋体" w:hAnsi="宋体" w:eastAsia="宋体" w:cs="宋体"/>
          <w:color w:val="auto"/>
          <w:spacing w:val="4"/>
          <w:sz w:val="24"/>
        </w:rPr>
        <w:t>2符合（财库〔2017〕141号）文件规定的残疾人福利性单位的评标价计算规则：</w:t>
      </w:r>
    </w:p>
    <w:p w14:paraId="50508E93">
      <w:pPr>
        <w:snapToGrid/>
        <w:spacing w:beforeAutospacing="0" w:afterAutospacing="0" w:line="360" w:lineRule="auto"/>
        <w:ind w:left="0" w:leftChars="0" w:right="0" w:rightChars="0" w:firstLine="496" w:firstLineChars="200"/>
        <w:jc w:val="left"/>
        <w:rPr>
          <w:rFonts w:hint="eastAsia" w:ascii="宋体" w:hAnsi="宋体" w:eastAsia="宋体" w:cs="宋体"/>
          <w:color w:val="auto"/>
          <w:spacing w:val="4"/>
          <w:sz w:val="24"/>
        </w:rPr>
      </w:pPr>
      <w:r>
        <w:rPr>
          <w:rFonts w:hint="eastAsia" w:ascii="宋体" w:hAnsi="宋体" w:eastAsia="宋体" w:cs="宋体"/>
          <w:color w:val="auto"/>
          <w:spacing w:val="4"/>
          <w:sz w:val="24"/>
          <w:lang w:eastAsia="zh-CN"/>
        </w:rPr>
        <w:t>25.</w:t>
      </w:r>
      <w:r>
        <w:rPr>
          <w:rFonts w:hint="eastAsia" w:ascii="宋体" w:hAnsi="宋体" w:eastAsia="宋体" w:cs="宋体"/>
          <w:color w:val="auto"/>
          <w:spacing w:val="4"/>
          <w:sz w:val="24"/>
        </w:rPr>
        <w:t>2.1在政府采购活动中，残疾人福利性单位视同小型、微型企业，享受预留份额、评审中价格扣除等促进中小企业发展的政府采购政策。向残疾人福利性单位采购的金额，计入面向中小企业采购的统计数据。报价给予</w:t>
      </w:r>
      <w:r>
        <w:rPr>
          <w:rFonts w:hint="eastAsia" w:ascii="宋体" w:hAnsi="宋体" w:eastAsia="宋体" w:cs="宋体"/>
          <w:color w:val="auto"/>
          <w:spacing w:val="4"/>
          <w:sz w:val="24"/>
          <w:lang w:eastAsia="zh-CN"/>
        </w:rPr>
        <w:t>10%</w:t>
      </w:r>
      <w:r>
        <w:rPr>
          <w:rFonts w:hint="eastAsia" w:ascii="宋体" w:hAnsi="宋体" w:eastAsia="宋体" w:cs="宋体"/>
          <w:color w:val="auto"/>
          <w:spacing w:val="4"/>
          <w:sz w:val="24"/>
        </w:rPr>
        <w:t>的扣除，用扣除后的价格参加评审。</w:t>
      </w:r>
    </w:p>
    <w:p w14:paraId="7786F41C">
      <w:pPr>
        <w:snapToGrid/>
        <w:spacing w:beforeAutospacing="0" w:afterAutospacing="0" w:line="360" w:lineRule="auto"/>
        <w:ind w:left="0" w:leftChars="0" w:right="0" w:rightChars="0" w:firstLine="496" w:firstLineChars="200"/>
        <w:jc w:val="left"/>
        <w:rPr>
          <w:rFonts w:hint="eastAsia" w:ascii="宋体" w:hAnsi="宋体" w:eastAsia="宋体" w:cs="宋体"/>
          <w:color w:val="auto"/>
          <w:spacing w:val="4"/>
          <w:sz w:val="24"/>
        </w:rPr>
      </w:pPr>
      <w:r>
        <w:rPr>
          <w:rFonts w:hint="eastAsia" w:ascii="宋体" w:hAnsi="宋体" w:eastAsia="宋体" w:cs="宋体"/>
          <w:color w:val="auto"/>
          <w:spacing w:val="4"/>
          <w:sz w:val="24"/>
        </w:rPr>
        <w:t>其评标价=投标报价*（1</w:t>
      </w:r>
      <w:r>
        <w:rPr>
          <w:rFonts w:hint="eastAsia" w:ascii="宋体" w:hAnsi="宋体" w:eastAsia="宋体" w:cs="宋体"/>
          <w:color w:val="auto"/>
          <w:spacing w:val="4"/>
          <w:sz w:val="24"/>
          <w:lang w:eastAsia="zh-CN"/>
        </w:rPr>
        <w:t>%～10%</w:t>
      </w:r>
      <w:r>
        <w:rPr>
          <w:rFonts w:hint="eastAsia" w:ascii="宋体" w:hAnsi="宋体" w:eastAsia="宋体" w:cs="宋体"/>
          <w:color w:val="auto"/>
          <w:spacing w:val="4"/>
          <w:sz w:val="24"/>
        </w:rPr>
        <w:t>）</w:t>
      </w:r>
    </w:p>
    <w:p w14:paraId="4D6C676C">
      <w:pPr>
        <w:snapToGrid/>
        <w:spacing w:beforeAutospacing="0" w:afterAutospacing="0" w:line="360" w:lineRule="auto"/>
        <w:ind w:left="0" w:leftChars="0" w:right="0" w:rightChars="0" w:firstLine="496" w:firstLineChars="200"/>
        <w:jc w:val="left"/>
        <w:rPr>
          <w:rFonts w:hint="eastAsia" w:ascii="宋体" w:hAnsi="宋体" w:eastAsia="宋体" w:cs="宋体"/>
          <w:color w:val="auto"/>
          <w:spacing w:val="4"/>
          <w:sz w:val="24"/>
        </w:rPr>
      </w:pPr>
      <w:r>
        <w:rPr>
          <w:rFonts w:hint="eastAsia" w:ascii="宋体" w:hAnsi="宋体" w:eastAsia="宋体" w:cs="宋体"/>
          <w:color w:val="auto"/>
          <w:spacing w:val="4"/>
          <w:sz w:val="24"/>
          <w:lang w:eastAsia="zh-CN"/>
        </w:rPr>
        <w:t>25.</w:t>
      </w:r>
      <w:r>
        <w:rPr>
          <w:rFonts w:hint="eastAsia" w:ascii="宋体" w:hAnsi="宋体" w:eastAsia="宋体" w:cs="宋体"/>
          <w:color w:val="auto"/>
          <w:spacing w:val="4"/>
          <w:sz w:val="24"/>
        </w:rPr>
        <w:t>2.2对于联合协议或者分包意向协议约定残疾人福利性单位的合同份额占到合同总金额30%以上的，对联合体或者大中型企业的报价给予</w:t>
      </w:r>
      <w:r>
        <w:rPr>
          <w:rFonts w:hint="eastAsia" w:ascii="宋体" w:hAnsi="宋体" w:eastAsia="宋体" w:cs="宋体"/>
          <w:color w:val="auto"/>
          <w:spacing w:val="4"/>
          <w:sz w:val="24"/>
          <w:lang w:eastAsia="zh-CN"/>
        </w:rPr>
        <w:t>4%</w:t>
      </w:r>
      <w:r>
        <w:rPr>
          <w:rFonts w:hint="eastAsia" w:ascii="宋体" w:hAnsi="宋体" w:eastAsia="宋体" w:cs="宋体"/>
          <w:color w:val="auto"/>
          <w:spacing w:val="4"/>
          <w:sz w:val="24"/>
        </w:rPr>
        <w:t>的扣除，用扣除后的价格参加评审。</w:t>
      </w:r>
    </w:p>
    <w:p w14:paraId="48B908EC">
      <w:pPr>
        <w:snapToGrid/>
        <w:spacing w:beforeAutospacing="0" w:afterAutospacing="0" w:line="360" w:lineRule="auto"/>
        <w:ind w:left="0" w:leftChars="0" w:right="0" w:rightChars="0" w:firstLine="496" w:firstLineChars="200"/>
        <w:jc w:val="left"/>
        <w:rPr>
          <w:rFonts w:hint="eastAsia" w:ascii="宋体" w:hAnsi="宋体" w:eastAsia="宋体" w:cs="宋体"/>
          <w:color w:val="auto"/>
          <w:spacing w:val="4"/>
          <w:sz w:val="24"/>
        </w:rPr>
      </w:pPr>
      <w:r>
        <w:rPr>
          <w:rFonts w:hint="eastAsia" w:ascii="宋体" w:hAnsi="宋体" w:eastAsia="宋体" w:cs="宋体"/>
          <w:color w:val="auto"/>
          <w:spacing w:val="4"/>
          <w:sz w:val="24"/>
        </w:rPr>
        <w:t>其评标价=投标报价*（1</w:t>
      </w:r>
      <w:r>
        <w:rPr>
          <w:rFonts w:hint="eastAsia" w:ascii="宋体" w:hAnsi="宋体" w:eastAsia="宋体" w:cs="宋体"/>
          <w:color w:val="auto"/>
          <w:spacing w:val="4"/>
          <w:sz w:val="24"/>
          <w:lang w:eastAsia="zh-CN"/>
        </w:rPr>
        <w:t>%～4%</w:t>
      </w:r>
      <w:r>
        <w:rPr>
          <w:rFonts w:hint="eastAsia" w:ascii="宋体" w:hAnsi="宋体" w:eastAsia="宋体" w:cs="宋体"/>
          <w:color w:val="auto"/>
          <w:spacing w:val="4"/>
          <w:sz w:val="24"/>
        </w:rPr>
        <w:t>）</w:t>
      </w:r>
    </w:p>
    <w:p w14:paraId="42561E4C">
      <w:pPr>
        <w:snapToGrid/>
        <w:spacing w:beforeAutospacing="0" w:afterAutospacing="0" w:line="360" w:lineRule="auto"/>
        <w:ind w:left="0" w:leftChars="0" w:right="0" w:rightChars="0" w:firstLine="496" w:firstLineChars="200"/>
        <w:jc w:val="left"/>
        <w:rPr>
          <w:rFonts w:hint="eastAsia" w:ascii="宋体" w:hAnsi="宋体" w:eastAsia="宋体" w:cs="宋体"/>
          <w:color w:val="auto"/>
          <w:spacing w:val="4"/>
          <w:sz w:val="24"/>
        </w:rPr>
      </w:pPr>
      <w:r>
        <w:rPr>
          <w:rFonts w:hint="eastAsia" w:ascii="宋体" w:hAnsi="宋体" w:eastAsia="宋体" w:cs="宋体"/>
          <w:color w:val="auto"/>
          <w:spacing w:val="4"/>
          <w:sz w:val="24"/>
          <w:lang w:eastAsia="zh-CN"/>
        </w:rPr>
        <w:t>25.</w:t>
      </w:r>
      <w:r>
        <w:rPr>
          <w:rFonts w:hint="eastAsia" w:ascii="宋体" w:hAnsi="宋体" w:eastAsia="宋体" w:cs="宋体"/>
          <w:color w:val="auto"/>
          <w:spacing w:val="4"/>
          <w:sz w:val="24"/>
        </w:rPr>
        <w:t>2.3确认为残疾人福利性单位投标的，应当同时符合以下条件：</w:t>
      </w:r>
    </w:p>
    <w:p w14:paraId="4738211C">
      <w:pPr>
        <w:snapToGrid/>
        <w:spacing w:beforeAutospacing="0" w:afterAutospacing="0" w:line="360" w:lineRule="auto"/>
        <w:ind w:left="0" w:leftChars="0" w:right="0" w:rightChars="0" w:firstLine="496" w:firstLineChars="200"/>
        <w:jc w:val="left"/>
        <w:rPr>
          <w:rFonts w:hint="eastAsia" w:ascii="宋体" w:hAnsi="宋体" w:eastAsia="宋体" w:cs="宋体"/>
          <w:color w:val="auto"/>
          <w:spacing w:val="4"/>
          <w:sz w:val="24"/>
        </w:rPr>
      </w:pPr>
      <w:r>
        <w:rPr>
          <w:rFonts w:hint="eastAsia" w:ascii="宋体" w:hAnsi="宋体" w:eastAsia="宋体" w:cs="宋体"/>
          <w:color w:val="auto"/>
          <w:spacing w:val="4"/>
          <w:sz w:val="24"/>
          <w:lang w:eastAsia="zh-CN"/>
        </w:rPr>
        <w:t>25.</w:t>
      </w:r>
      <w:r>
        <w:rPr>
          <w:rFonts w:hint="eastAsia" w:ascii="宋体" w:hAnsi="宋体" w:eastAsia="宋体" w:cs="宋体"/>
          <w:color w:val="auto"/>
          <w:spacing w:val="4"/>
          <w:sz w:val="24"/>
        </w:rPr>
        <w:t>2.3.1符合（财库〔2017〕141号）文件相关规定。</w:t>
      </w:r>
    </w:p>
    <w:p w14:paraId="299921C8">
      <w:pPr>
        <w:snapToGrid/>
        <w:spacing w:beforeAutospacing="0" w:afterAutospacing="0" w:line="360" w:lineRule="auto"/>
        <w:ind w:left="0" w:leftChars="0" w:right="0" w:rightChars="0" w:firstLine="496" w:firstLineChars="200"/>
        <w:jc w:val="left"/>
        <w:rPr>
          <w:rFonts w:hint="eastAsia" w:ascii="宋体" w:hAnsi="宋体" w:eastAsia="宋体" w:cs="宋体"/>
          <w:color w:val="auto"/>
          <w:spacing w:val="4"/>
          <w:sz w:val="24"/>
        </w:rPr>
      </w:pPr>
      <w:r>
        <w:rPr>
          <w:rFonts w:hint="eastAsia" w:ascii="宋体" w:hAnsi="宋体" w:eastAsia="宋体" w:cs="宋体"/>
          <w:color w:val="auto"/>
          <w:spacing w:val="4"/>
          <w:sz w:val="24"/>
          <w:lang w:eastAsia="zh-CN"/>
        </w:rPr>
        <w:t>25.</w:t>
      </w:r>
      <w:r>
        <w:rPr>
          <w:rFonts w:hint="eastAsia" w:ascii="宋体" w:hAnsi="宋体" w:eastAsia="宋体" w:cs="宋体"/>
          <w:color w:val="auto"/>
          <w:spacing w:val="4"/>
          <w:sz w:val="24"/>
        </w:rPr>
        <w:t>2.3.2投标时提供本单位制造的货物、承担的工程或者服务（以下简称产品），或者提供其他残疾人福利性单位制造的货物（不包括使用非残疾人福利性单位注册商标的货物）。</w:t>
      </w:r>
    </w:p>
    <w:p w14:paraId="6A3B0BEE">
      <w:pPr>
        <w:snapToGrid/>
        <w:spacing w:beforeAutospacing="0" w:afterAutospacing="0" w:line="360" w:lineRule="auto"/>
        <w:ind w:left="0" w:leftChars="0" w:right="0" w:rightChars="0" w:firstLine="496" w:firstLineChars="200"/>
        <w:jc w:val="left"/>
        <w:rPr>
          <w:rFonts w:hint="eastAsia" w:ascii="宋体" w:hAnsi="宋体" w:eastAsia="宋体" w:cs="宋体"/>
          <w:color w:val="auto"/>
          <w:spacing w:val="4"/>
          <w:sz w:val="24"/>
        </w:rPr>
      </w:pPr>
      <w:r>
        <w:rPr>
          <w:rFonts w:hint="eastAsia" w:ascii="宋体" w:hAnsi="宋体" w:eastAsia="宋体" w:cs="宋体"/>
          <w:color w:val="auto"/>
          <w:spacing w:val="4"/>
          <w:sz w:val="24"/>
          <w:lang w:eastAsia="zh-CN"/>
        </w:rPr>
        <w:t>25.</w:t>
      </w:r>
      <w:r>
        <w:rPr>
          <w:rFonts w:hint="eastAsia" w:ascii="宋体" w:hAnsi="宋体" w:eastAsia="宋体" w:cs="宋体"/>
          <w:color w:val="auto"/>
          <w:spacing w:val="4"/>
          <w:sz w:val="24"/>
        </w:rPr>
        <w:t>2.3.3投标人须提供《残疾人福利性单位声明函》。</w:t>
      </w:r>
    </w:p>
    <w:p w14:paraId="6EA51FC7">
      <w:pPr>
        <w:snapToGrid/>
        <w:spacing w:beforeAutospacing="0" w:afterAutospacing="0" w:line="360" w:lineRule="auto"/>
        <w:ind w:left="0" w:leftChars="0" w:right="0" w:rightChars="0" w:firstLine="496" w:firstLineChars="200"/>
        <w:jc w:val="left"/>
        <w:rPr>
          <w:rFonts w:hint="eastAsia" w:ascii="宋体" w:hAnsi="宋体" w:eastAsia="宋体" w:cs="宋体"/>
          <w:color w:val="auto"/>
          <w:spacing w:val="4"/>
          <w:sz w:val="24"/>
        </w:rPr>
      </w:pPr>
      <w:r>
        <w:rPr>
          <w:rFonts w:hint="eastAsia" w:ascii="宋体" w:hAnsi="宋体" w:eastAsia="宋体" w:cs="宋体"/>
          <w:color w:val="auto"/>
          <w:spacing w:val="4"/>
          <w:sz w:val="24"/>
          <w:lang w:eastAsia="zh-CN"/>
        </w:rPr>
        <w:t>25.</w:t>
      </w:r>
      <w:r>
        <w:rPr>
          <w:rFonts w:hint="eastAsia" w:ascii="宋体" w:hAnsi="宋体" w:eastAsia="宋体" w:cs="宋体"/>
          <w:color w:val="auto"/>
          <w:spacing w:val="4"/>
          <w:sz w:val="24"/>
        </w:rPr>
        <w:t>3符合（财库〔2014〕68号）文件规定的监狱企业的评标价计算规则：</w:t>
      </w:r>
    </w:p>
    <w:p w14:paraId="3DBA9959">
      <w:pPr>
        <w:snapToGrid/>
        <w:spacing w:beforeAutospacing="0" w:afterAutospacing="0" w:line="360" w:lineRule="auto"/>
        <w:ind w:left="0" w:leftChars="0" w:right="0" w:rightChars="0" w:firstLine="496" w:firstLineChars="200"/>
        <w:jc w:val="left"/>
        <w:rPr>
          <w:rFonts w:hint="eastAsia" w:ascii="宋体" w:hAnsi="宋体" w:eastAsia="宋体" w:cs="宋体"/>
          <w:color w:val="auto"/>
          <w:spacing w:val="4"/>
          <w:sz w:val="24"/>
        </w:rPr>
      </w:pPr>
      <w:r>
        <w:rPr>
          <w:rFonts w:hint="eastAsia" w:ascii="宋体" w:hAnsi="宋体" w:eastAsia="宋体" w:cs="宋体"/>
          <w:color w:val="auto"/>
          <w:spacing w:val="4"/>
          <w:sz w:val="24"/>
          <w:lang w:eastAsia="zh-CN"/>
        </w:rPr>
        <w:t>25.</w:t>
      </w:r>
      <w:r>
        <w:rPr>
          <w:rFonts w:hint="eastAsia" w:ascii="宋体" w:hAnsi="宋体" w:eastAsia="宋体" w:cs="宋体"/>
          <w:color w:val="auto"/>
          <w:spacing w:val="4"/>
          <w:sz w:val="24"/>
        </w:rPr>
        <w:t>3.1在政府采购活动中，监狱企业视同小型、微型企业，享受预留份额、评审中价格扣除等政府采购促进中小企业发展的政府采购政策。向监狱企业采购的金额，计入面向中小企业采购的统计数据。报价给予</w:t>
      </w:r>
      <w:r>
        <w:rPr>
          <w:rFonts w:hint="eastAsia" w:ascii="宋体" w:hAnsi="宋体" w:eastAsia="宋体" w:cs="宋体"/>
          <w:color w:val="auto"/>
          <w:spacing w:val="4"/>
          <w:sz w:val="24"/>
          <w:lang w:eastAsia="zh-CN"/>
        </w:rPr>
        <w:t>10%</w:t>
      </w:r>
      <w:r>
        <w:rPr>
          <w:rFonts w:hint="eastAsia" w:ascii="宋体" w:hAnsi="宋体" w:eastAsia="宋体" w:cs="宋体"/>
          <w:color w:val="auto"/>
          <w:spacing w:val="4"/>
          <w:sz w:val="24"/>
        </w:rPr>
        <w:t>的扣除，用扣除后的价格参加评审。</w:t>
      </w:r>
    </w:p>
    <w:p w14:paraId="0C95CC0A">
      <w:pPr>
        <w:snapToGrid/>
        <w:spacing w:beforeAutospacing="0" w:afterAutospacing="0" w:line="360" w:lineRule="auto"/>
        <w:ind w:left="0" w:leftChars="0" w:right="0" w:rightChars="0" w:firstLine="496" w:firstLineChars="200"/>
        <w:jc w:val="left"/>
        <w:rPr>
          <w:rFonts w:hint="eastAsia" w:ascii="宋体" w:hAnsi="宋体" w:eastAsia="宋体" w:cs="宋体"/>
          <w:color w:val="auto"/>
          <w:spacing w:val="4"/>
          <w:sz w:val="24"/>
        </w:rPr>
      </w:pPr>
      <w:r>
        <w:rPr>
          <w:rFonts w:hint="eastAsia" w:ascii="宋体" w:hAnsi="宋体" w:eastAsia="宋体" w:cs="宋体"/>
          <w:color w:val="auto"/>
          <w:spacing w:val="4"/>
          <w:sz w:val="24"/>
        </w:rPr>
        <w:t>其评标价=投标报价*（1</w:t>
      </w:r>
      <w:r>
        <w:rPr>
          <w:rFonts w:hint="eastAsia" w:ascii="宋体" w:hAnsi="宋体" w:eastAsia="宋体" w:cs="宋体"/>
          <w:color w:val="auto"/>
          <w:spacing w:val="4"/>
          <w:sz w:val="24"/>
          <w:lang w:eastAsia="zh-CN"/>
        </w:rPr>
        <w:t>%～10%</w:t>
      </w:r>
      <w:r>
        <w:rPr>
          <w:rFonts w:hint="eastAsia" w:ascii="宋体" w:hAnsi="宋体" w:eastAsia="宋体" w:cs="宋体"/>
          <w:color w:val="auto"/>
          <w:spacing w:val="4"/>
          <w:sz w:val="24"/>
        </w:rPr>
        <w:t>）</w:t>
      </w:r>
    </w:p>
    <w:p w14:paraId="182FD292">
      <w:pPr>
        <w:snapToGrid/>
        <w:spacing w:beforeAutospacing="0" w:afterAutospacing="0" w:line="360" w:lineRule="auto"/>
        <w:ind w:left="0" w:leftChars="0" w:right="0" w:rightChars="0" w:firstLine="496" w:firstLineChars="200"/>
        <w:jc w:val="left"/>
        <w:rPr>
          <w:rFonts w:hint="eastAsia" w:ascii="宋体" w:hAnsi="宋体" w:eastAsia="宋体" w:cs="宋体"/>
          <w:color w:val="auto"/>
          <w:spacing w:val="4"/>
          <w:sz w:val="24"/>
        </w:rPr>
      </w:pPr>
      <w:r>
        <w:rPr>
          <w:rFonts w:hint="eastAsia" w:ascii="宋体" w:hAnsi="宋体" w:eastAsia="宋体" w:cs="宋体"/>
          <w:color w:val="auto"/>
          <w:spacing w:val="4"/>
          <w:sz w:val="24"/>
          <w:lang w:eastAsia="zh-CN"/>
        </w:rPr>
        <w:t>25.</w:t>
      </w:r>
      <w:r>
        <w:rPr>
          <w:rFonts w:hint="eastAsia" w:ascii="宋体" w:hAnsi="宋体" w:eastAsia="宋体" w:cs="宋体"/>
          <w:color w:val="auto"/>
          <w:spacing w:val="4"/>
          <w:sz w:val="24"/>
        </w:rPr>
        <w:t>3.2对于联合协议或者分包意向协议约定监狱企业的合同份额占到合同总金额30%以上的，对联合体或者大中型企业的报价给予</w:t>
      </w:r>
      <w:r>
        <w:rPr>
          <w:rFonts w:hint="eastAsia" w:ascii="宋体" w:hAnsi="宋体" w:eastAsia="宋体" w:cs="宋体"/>
          <w:color w:val="auto"/>
          <w:spacing w:val="4"/>
          <w:sz w:val="24"/>
          <w:lang w:eastAsia="zh-CN"/>
        </w:rPr>
        <w:t>4%</w:t>
      </w:r>
      <w:r>
        <w:rPr>
          <w:rFonts w:hint="eastAsia" w:ascii="宋体" w:hAnsi="宋体" w:eastAsia="宋体" w:cs="宋体"/>
          <w:color w:val="auto"/>
          <w:spacing w:val="4"/>
          <w:sz w:val="24"/>
        </w:rPr>
        <w:t>的扣除，用扣除后的价格参加评审。</w:t>
      </w:r>
    </w:p>
    <w:p w14:paraId="3C1D9D70">
      <w:pPr>
        <w:snapToGrid/>
        <w:spacing w:beforeAutospacing="0" w:afterAutospacing="0" w:line="360" w:lineRule="auto"/>
        <w:ind w:left="0" w:leftChars="0" w:right="0" w:rightChars="0" w:firstLine="496" w:firstLineChars="200"/>
        <w:jc w:val="left"/>
        <w:rPr>
          <w:rFonts w:hint="eastAsia" w:ascii="宋体" w:hAnsi="宋体" w:eastAsia="宋体" w:cs="宋体"/>
          <w:color w:val="auto"/>
          <w:spacing w:val="4"/>
          <w:sz w:val="24"/>
        </w:rPr>
      </w:pPr>
      <w:r>
        <w:rPr>
          <w:rFonts w:hint="eastAsia" w:ascii="宋体" w:hAnsi="宋体" w:eastAsia="宋体" w:cs="宋体"/>
          <w:color w:val="auto"/>
          <w:spacing w:val="4"/>
          <w:sz w:val="24"/>
        </w:rPr>
        <w:t>其评标价=投标报价*（1</w:t>
      </w:r>
      <w:r>
        <w:rPr>
          <w:rFonts w:hint="eastAsia" w:ascii="宋体" w:hAnsi="宋体" w:eastAsia="宋体" w:cs="宋体"/>
          <w:color w:val="auto"/>
          <w:spacing w:val="4"/>
          <w:sz w:val="24"/>
          <w:lang w:eastAsia="zh-CN"/>
        </w:rPr>
        <w:t>%～4%</w:t>
      </w:r>
      <w:r>
        <w:rPr>
          <w:rFonts w:hint="eastAsia" w:ascii="宋体" w:hAnsi="宋体" w:eastAsia="宋体" w:cs="宋体"/>
          <w:color w:val="auto"/>
          <w:spacing w:val="4"/>
          <w:sz w:val="24"/>
        </w:rPr>
        <w:t>）</w:t>
      </w:r>
    </w:p>
    <w:p w14:paraId="41177809">
      <w:pPr>
        <w:snapToGrid/>
        <w:spacing w:beforeAutospacing="0" w:afterAutospacing="0" w:line="360" w:lineRule="auto"/>
        <w:ind w:left="0" w:leftChars="0" w:right="0" w:rightChars="0" w:firstLine="496" w:firstLineChars="200"/>
        <w:jc w:val="left"/>
        <w:rPr>
          <w:rFonts w:hint="eastAsia" w:ascii="宋体" w:hAnsi="宋体" w:eastAsia="宋体" w:cs="宋体"/>
          <w:color w:val="auto"/>
          <w:spacing w:val="4"/>
          <w:sz w:val="24"/>
        </w:rPr>
      </w:pPr>
      <w:r>
        <w:rPr>
          <w:rFonts w:hint="eastAsia" w:ascii="宋体" w:hAnsi="宋体" w:eastAsia="宋体" w:cs="宋体"/>
          <w:color w:val="auto"/>
          <w:spacing w:val="4"/>
          <w:sz w:val="24"/>
          <w:lang w:eastAsia="zh-CN"/>
        </w:rPr>
        <w:t>25.</w:t>
      </w:r>
      <w:r>
        <w:rPr>
          <w:rFonts w:hint="eastAsia" w:ascii="宋体" w:hAnsi="宋体" w:eastAsia="宋体" w:cs="宋体"/>
          <w:color w:val="auto"/>
          <w:spacing w:val="4"/>
          <w:sz w:val="24"/>
        </w:rPr>
        <w:t>3.3确认为监狱企业投标的，应当同时符合以下条件：</w:t>
      </w:r>
    </w:p>
    <w:p w14:paraId="5B83E467">
      <w:pPr>
        <w:snapToGrid/>
        <w:spacing w:beforeAutospacing="0" w:afterAutospacing="0" w:line="360" w:lineRule="auto"/>
        <w:ind w:left="0" w:leftChars="0" w:right="0" w:rightChars="0" w:firstLine="496" w:firstLineChars="200"/>
        <w:jc w:val="left"/>
        <w:rPr>
          <w:rFonts w:hint="eastAsia" w:ascii="宋体" w:hAnsi="宋体" w:eastAsia="宋体" w:cs="宋体"/>
          <w:color w:val="auto"/>
          <w:spacing w:val="4"/>
          <w:sz w:val="24"/>
        </w:rPr>
      </w:pPr>
      <w:r>
        <w:rPr>
          <w:rFonts w:hint="eastAsia" w:ascii="宋体" w:hAnsi="宋体" w:eastAsia="宋体" w:cs="宋体"/>
          <w:color w:val="auto"/>
          <w:spacing w:val="4"/>
          <w:sz w:val="24"/>
          <w:lang w:eastAsia="zh-CN"/>
        </w:rPr>
        <w:t>25.</w:t>
      </w:r>
      <w:r>
        <w:rPr>
          <w:rFonts w:hint="eastAsia" w:ascii="宋体" w:hAnsi="宋体" w:eastAsia="宋体" w:cs="宋体"/>
          <w:color w:val="auto"/>
          <w:spacing w:val="4"/>
          <w:sz w:val="24"/>
        </w:rPr>
        <w:t>3.3.1符合（财库〔2014〕68号）文件相关规定。</w:t>
      </w:r>
    </w:p>
    <w:p w14:paraId="78030896">
      <w:pPr>
        <w:snapToGrid/>
        <w:spacing w:beforeAutospacing="0" w:afterAutospacing="0" w:line="360" w:lineRule="auto"/>
        <w:ind w:left="0" w:leftChars="0" w:right="0" w:rightChars="0" w:firstLine="496" w:firstLineChars="200"/>
        <w:jc w:val="left"/>
        <w:rPr>
          <w:rFonts w:hint="eastAsia" w:ascii="宋体" w:hAnsi="宋体" w:eastAsia="宋体" w:cs="宋体"/>
          <w:color w:val="auto"/>
          <w:spacing w:val="4"/>
          <w:sz w:val="24"/>
        </w:rPr>
      </w:pPr>
      <w:r>
        <w:rPr>
          <w:rFonts w:hint="eastAsia" w:ascii="宋体" w:hAnsi="宋体" w:eastAsia="宋体" w:cs="宋体"/>
          <w:color w:val="auto"/>
          <w:spacing w:val="4"/>
          <w:sz w:val="24"/>
          <w:lang w:eastAsia="zh-CN"/>
        </w:rPr>
        <w:t>25.</w:t>
      </w:r>
      <w:r>
        <w:rPr>
          <w:rFonts w:hint="eastAsia" w:ascii="宋体" w:hAnsi="宋体" w:eastAsia="宋体" w:cs="宋体"/>
          <w:color w:val="auto"/>
          <w:spacing w:val="4"/>
          <w:sz w:val="24"/>
        </w:rPr>
        <w:t>3.3.2投标时提供本单位生产的货物，或者提供其他监狱企业生产的货物。</w:t>
      </w:r>
    </w:p>
    <w:p w14:paraId="55A9BA0B">
      <w:pPr>
        <w:snapToGrid/>
        <w:spacing w:beforeAutospacing="0" w:afterAutospacing="0" w:line="360" w:lineRule="auto"/>
        <w:ind w:left="0" w:leftChars="0" w:right="0" w:rightChars="0" w:firstLine="496" w:firstLineChars="200"/>
        <w:jc w:val="left"/>
        <w:rPr>
          <w:rFonts w:hint="eastAsia" w:ascii="宋体" w:hAnsi="宋体" w:eastAsia="宋体" w:cs="宋体"/>
          <w:color w:val="auto"/>
          <w:spacing w:val="4"/>
          <w:sz w:val="24"/>
        </w:rPr>
      </w:pPr>
      <w:r>
        <w:rPr>
          <w:rFonts w:hint="eastAsia" w:ascii="宋体" w:hAnsi="宋体" w:eastAsia="宋体" w:cs="宋体"/>
          <w:color w:val="auto"/>
          <w:spacing w:val="4"/>
          <w:sz w:val="24"/>
          <w:lang w:eastAsia="zh-CN"/>
        </w:rPr>
        <w:t>25.</w:t>
      </w:r>
      <w:r>
        <w:rPr>
          <w:rFonts w:hint="eastAsia" w:ascii="宋体" w:hAnsi="宋体" w:eastAsia="宋体" w:cs="宋体"/>
          <w:color w:val="auto"/>
          <w:spacing w:val="4"/>
          <w:sz w:val="24"/>
        </w:rPr>
        <w:t>3.3.3投标人须提供由省级以上监狱管理局、戒毒管理局（含新疆生产建设兵团）出具的属于监狱企业的证明文件。</w:t>
      </w:r>
    </w:p>
    <w:p w14:paraId="4C04C015">
      <w:pPr>
        <w:snapToGrid/>
        <w:spacing w:beforeAutospacing="0" w:afterAutospacing="0" w:line="360" w:lineRule="auto"/>
        <w:ind w:left="0" w:leftChars="0" w:right="0" w:rightChars="0" w:firstLine="496" w:firstLineChars="200"/>
        <w:jc w:val="left"/>
        <w:rPr>
          <w:rFonts w:hint="eastAsia" w:ascii="宋体" w:hAnsi="宋体" w:eastAsia="宋体" w:cs="宋体"/>
          <w:color w:val="auto"/>
          <w:spacing w:val="4"/>
          <w:sz w:val="24"/>
        </w:rPr>
      </w:pPr>
      <w:r>
        <w:rPr>
          <w:rFonts w:hint="eastAsia" w:ascii="宋体" w:hAnsi="宋体" w:eastAsia="宋体" w:cs="宋体"/>
          <w:color w:val="auto"/>
          <w:spacing w:val="4"/>
          <w:sz w:val="24"/>
          <w:lang w:eastAsia="zh-CN"/>
        </w:rPr>
        <w:t>25.</w:t>
      </w:r>
      <w:r>
        <w:rPr>
          <w:rFonts w:hint="eastAsia" w:ascii="宋体" w:hAnsi="宋体" w:eastAsia="宋体" w:cs="宋体"/>
          <w:color w:val="auto"/>
          <w:spacing w:val="4"/>
          <w:sz w:val="24"/>
        </w:rPr>
        <w:t>4符合</w:t>
      </w:r>
      <w:r>
        <w:rPr>
          <w:rFonts w:hint="eastAsia" w:ascii="宋体" w:hAnsi="宋体" w:eastAsia="宋体" w:cs="宋体"/>
          <w:color w:val="auto"/>
          <w:spacing w:val="4"/>
          <w:sz w:val="24"/>
          <w:lang w:eastAsia="zh-CN"/>
        </w:rPr>
        <w:t>（财库〔2021〕19号）</w:t>
      </w:r>
      <w:r>
        <w:rPr>
          <w:rFonts w:hint="eastAsia" w:ascii="宋体" w:hAnsi="宋体" w:eastAsia="宋体" w:cs="宋体"/>
          <w:color w:val="auto"/>
          <w:spacing w:val="4"/>
          <w:sz w:val="24"/>
        </w:rPr>
        <w:t>文件规定的来自贫困地区提供农副产品的评标价计算规则：</w:t>
      </w:r>
    </w:p>
    <w:p w14:paraId="19D154C5">
      <w:pPr>
        <w:snapToGrid/>
        <w:spacing w:beforeAutospacing="0" w:afterAutospacing="0" w:line="360" w:lineRule="auto"/>
        <w:ind w:left="0" w:leftChars="0" w:right="0" w:rightChars="0" w:firstLine="496" w:firstLineChars="200"/>
        <w:jc w:val="left"/>
        <w:rPr>
          <w:rFonts w:hint="eastAsia" w:ascii="宋体" w:hAnsi="宋体" w:eastAsia="宋体" w:cs="宋体"/>
          <w:color w:val="auto"/>
          <w:spacing w:val="4"/>
          <w:sz w:val="24"/>
        </w:rPr>
      </w:pPr>
      <w:r>
        <w:rPr>
          <w:rFonts w:hint="eastAsia" w:ascii="宋体" w:hAnsi="宋体" w:eastAsia="宋体" w:cs="宋体"/>
          <w:color w:val="auto"/>
          <w:spacing w:val="4"/>
          <w:sz w:val="24"/>
          <w:lang w:eastAsia="zh-CN"/>
        </w:rPr>
        <w:t>25.</w:t>
      </w:r>
      <w:r>
        <w:rPr>
          <w:rFonts w:hint="eastAsia" w:ascii="宋体" w:hAnsi="宋体" w:eastAsia="宋体" w:cs="宋体"/>
          <w:color w:val="auto"/>
          <w:spacing w:val="4"/>
          <w:sz w:val="24"/>
        </w:rPr>
        <w:t>4.1在政府采购活动中，对于来自贫困地区提供农副产品的投标人，报价给予5%的扣除，用扣除后的价格参加评审。</w:t>
      </w:r>
    </w:p>
    <w:p w14:paraId="4A3BB1C1">
      <w:pPr>
        <w:snapToGrid/>
        <w:spacing w:beforeAutospacing="0" w:afterAutospacing="0" w:line="360" w:lineRule="auto"/>
        <w:ind w:left="0" w:leftChars="0" w:right="0" w:rightChars="0" w:firstLine="496" w:firstLineChars="200"/>
        <w:jc w:val="left"/>
        <w:rPr>
          <w:rFonts w:hint="eastAsia" w:ascii="宋体" w:hAnsi="宋体" w:eastAsia="宋体" w:cs="宋体"/>
          <w:color w:val="auto"/>
          <w:spacing w:val="4"/>
          <w:sz w:val="24"/>
        </w:rPr>
      </w:pPr>
      <w:r>
        <w:rPr>
          <w:rFonts w:hint="eastAsia" w:ascii="宋体" w:hAnsi="宋体" w:eastAsia="宋体" w:cs="宋体"/>
          <w:color w:val="auto"/>
          <w:spacing w:val="4"/>
          <w:sz w:val="24"/>
        </w:rPr>
        <w:t>其评标价=投标报价*（1</w:t>
      </w:r>
      <w:r>
        <w:rPr>
          <w:rFonts w:hint="eastAsia" w:ascii="宋体" w:hAnsi="宋体" w:eastAsia="宋体" w:cs="宋体"/>
          <w:color w:val="auto"/>
          <w:spacing w:val="4"/>
          <w:sz w:val="24"/>
          <w:lang w:eastAsia="zh-CN"/>
        </w:rPr>
        <w:t>%～</w:t>
      </w:r>
      <w:r>
        <w:rPr>
          <w:rFonts w:hint="eastAsia" w:ascii="宋体" w:hAnsi="宋体" w:eastAsia="宋体" w:cs="宋体"/>
          <w:color w:val="auto"/>
          <w:spacing w:val="4"/>
          <w:sz w:val="24"/>
        </w:rPr>
        <w:t>5%）</w:t>
      </w:r>
    </w:p>
    <w:p w14:paraId="3CF20E33">
      <w:pPr>
        <w:snapToGrid/>
        <w:spacing w:beforeAutospacing="0" w:afterAutospacing="0" w:line="360" w:lineRule="auto"/>
        <w:ind w:left="0" w:leftChars="0" w:right="0" w:rightChars="0" w:firstLine="496" w:firstLineChars="200"/>
        <w:jc w:val="left"/>
        <w:rPr>
          <w:rFonts w:hint="eastAsia" w:ascii="宋体" w:hAnsi="宋体" w:eastAsia="宋体" w:cs="宋体"/>
          <w:color w:val="auto"/>
          <w:spacing w:val="4"/>
          <w:sz w:val="24"/>
        </w:rPr>
      </w:pPr>
      <w:r>
        <w:rPr>
          <w:rFonts w:hint="eastAsia" w:ascii="宋体" w:hAnsi="宋体" w:eastAsia="宋体" w:cs="宋体"/>
          <w:color w:val="auto"/>
          <w:spacing w:val="4"/>
          <w:sz w:val="24"/>
          <w:lang w:eastAsia="zh-CN"/>
        </w:rPr>
        <w:t>25.</w:t>
      </w:r>
      <w:r>
        <w:rPr>
          <w:rFonts w:hint="eastAsia" w:ascii="宋体" w:hAnsi="宋体" w:eastAsia="宋体" w:cs="宋体"/>
          <w:color w:val="auto"/>
          <w:spacing w:val="4"/>
          <w:sz w:val="24"/>
        </w:rPr>
        <w:t>4.2确认为来自贫困地区提供农副产品的投标人，应当同时符合以下条件：</w:t>
      </w:r>
    </w:p>
    <w:p w14:paraId="1580F0DC">
      <w:pPr>
        <w:snapToGrid/>
        <w:spacing w:beforeAutospacing="0" w:afterAutospacing="0" w:line="360" w:lineRule="auto"/>
        <w:ind w:left="0" w:leftChars="0" w:right="0" w:rightChars="0" w:firstLine="496" w:firstLineChars="200"/>
        <w:jc w:val="left"/>
        <w:rPr>
          <w:rFonts w:hint="eastAsia" w:ascii="宋体" w:hAnsi="宋体" w:eastAsia="宋体" w:cs="宋体"/>
          <w:color w:val="auto"/>
          <w:spacing w:val="4"/>
          <w:sz w:val="24"/>
        </w:rPr>
      </w:pPr>
      <w:r>
        <w:rPr>
          <w:rFonts w:hint="eastAsia" w:ascii="宋体" w:hAnsi="宋体" w:eastAsia="宋体" w:cs="宋体"/>
          <w:color w:val="auto"/>
          <w:spacing w:val="4"/>
          <w:sz w:val="24"/>
          <w:lang w:eastAsia="zh-CN"/>
        </w:rPr>
        <w:t>25.</w:t>
      </w:r>
      <w:r>
        <w:rPr>
          <w:rFonts w:hint="eastAsia" w:ascii="宋体" w:hAnsi="宋体" w:eastAsia="宋体" w:cs="宋体"/>
          <w:color w:val="auto"/>
          <w:spacing w:val="4"/>
          <w:sz w:val="24"/>
        </w:rPr>
        <w:t>4.2.1符合</w:t>
      </w:r>
      <w:r>
        <w:rPr>
          <w:rFonts w:hint="eastAsia" w:ascii="宋体" w:hAnsi="宋体" w:eastAsia="宋体" w:cs="宋体"/>
          <w:color w:val="auto"/>
          <w:spacing w:val="4"/>
          <w:sz w:val="24"/>
          <w:lang w:eastAsia="zh-CN"/>
        </w:rPr>
        <w:t>（财库〔2021〕19号）</w:t>
      </w:r>
      <w:r>
        <w:rPr>
          <w:rFonts w:hint="eastAsia" w:ascii="宋体" w:hAnsi="宋体" w:eastAsia="宋体" w:cs="宋体"/>
          <w:color w:val="auto"/>
          <w:spacing w:val="4"/>
          <w:sz w:val="24"/>
        </w:rPr>
        <w:t>文件相关规定，在832个国家级贫困县域内注册的企业、农民专业合作社、家庭农场等出产的农副产品。</w:t>
      </w:r>
    </w:p>
    <w:p w14:paraId="574F0536">
      <w:pPr>
        <w:snapToGrid/>
        <w:spacing w:beforeAutospacing="0" w:afterAutospacing="0" w:line="360" w:lineRule="auto"/>
        <w:ind w:left="0" w:leftChars="0" w:right="0" w:rightChars="0" w:firstLine="496" w:firstLineChars="200"/>
        <w:jc w:val="left"/>
        <w:rPr>
          <w:rFonts w:hint="eastAsia" w:ascii="宋体" w:hAnsi="宋体" w:eastAsia="宋体" w:cs="宋体"/>
          <w:color w:val="auto"/>
          <w:spacing w:val="4"/>
          <w:sz w:val="24"/>
        </w:rPr>
      </w:pPr>
      <w:r>
        <w:rPr>
          <w:rFonts w:hint="eastAsia" w:ascii="宋体" w:hAnsi="宋体" w:eastAsia="宋体" w:cs="宋体"/>
          <w:color w:val="auto"/>
          <w:spacing w:val="4"/>
          <w:sz w:val="24"/>
          <w:lang w:eastAsia="zh-CN"/>
        </w:rPr>
        <w:t>25.</w:t>
      </w:r>
      <w:r>
        <w:rPr>
          <w:rFonts w:hint="eastAsia" w:ascii="宋体" w:hAnsi="宋体" w:eastAsia="宋体" w:cs="宋体"/>
          <w:color w:val="auto"/>
          <w:spacing w:val="4"/>
          <w:sz w:val="24"/>
        </w:rPr>
        <w:t>4.2.2投标时提供本单位生产的货物，或者提供其他贫困地区生产的货物。</w:t>
      </w:r>
    </w:p>
    <w:p w14:paraId="74680E9B">
      <w:pPr>
        <w:snapToGrid/>
        <w:spacing w:beforeAutospacing="0" w:afterAutospacing="0" w:line="360" w:lineRule="auto"/>
        <w:ind w:left="0" w:leftChars="0" w:right="0" w:rightChars="0" w:firstLine="496" w:firstLineChars="200"/>
        <w:jc w:val="left"/>
        <w:rPr>
          <w:rFonts w:hint="eastAsia" w:ascii="宋体" w:hAnsi="宋体" w:eastAsia="宋体" w:cs="宋体"/>
          <w:color w:val="auto"/>
          <w:spacing w:val="4"/>
          <w:sz w:val="24"/>
        </w:rPr>
      </w:pPr>
      <w:r>
        <w:rPr>
          <w:rFonts w:hint="eastAsia" w:ascii="宋体" w:hAnsi="宋体" w:eastAsia="宋体" w:cs="宋体"/>
          <w:color w:val="auto"/>
          <w:spacing w:val="4"/>
          <w:sz w:val="24"/>
          <w:lang w:eastAsia="zh-CN"/>
        </w:rPr>
        <w:t>25.</w:t>
      </w:r>
      <w:r>
        <w:rPr>
          <w:rFonts w:hint="eastAsia" w:ascii="宋体" w:hAnsi="宋体" w:eastAsia="宋体" w:cs="宋体"/>
          <w:color w:val="auto"/>
          <w:spacing w:val="4"/>
          <w:sz w:val="24"/>
        </w:rPr>
        <w:t>4.2.3投标人须提供相关证明文件。</w:t>
      </w:r>
    </w:p>
    <w:p w14:paraId="63E2FC97">
      <w:pPr>
        <w:snapToGrid/>
        <w:spacing w:beforeAutospacing="0" w:afterAutospacing="0" w:line="360" w:lineRule="auto"/>
        <w:ind w:left="0" w:leftChars="0" w:right="0" w:rightChars="0" w:firstLine="496" w:firstLineChars="200"/>
        <w:jc w:val="left"/>
        <w:rPr>
          <w:rFonts w:hint="eastAsia" w:ascii="宋体" w:hAnsi="宋体" w:eastAsia="宋体" w:cs="宋体"/>
          <w:color w:val="auto"/>
          <w:spacing w:val="4"/>
          <w:sz w:val="24"/>
        </w:rPr>
      </w:pPr>
      <w:r>
        <w:rPr>
          <w:rFonts w:hint="eastAsia" w:ascii="宋体" w:hAnsi="宋体" w:eastAsia="宋体" w:cs="宋体"/>
          <w:color w:val="auto"/>
          <w:spacing w:val="4"/>
          <w:sz w:val="24"/>
          <w:lang w:eastAsia="zh-CN"/>
        </w:rPr>
        <w:t>25.</w:t>
      </w:r>
      <w:r>
        <w:rPr>
          <w:rFonts w:hint="eastAsia" w:ascii="宋体" w:hAnsi="宋体" w:eastAsia="宋体" w:cs="宋体"/>
          <w:color w:val="auto"/>
          <w:spacing w:val="4"/>
          <w:sz w:val="24"/>
        </w:rPr>
        <w:t>5符合节能产品文件规定的评标价计算规则：</w:t>
      </w:r>
    </w:p>
    <w:p w14:paraId="2CDE4BEC">
      <w:pPr>
        <w:snapToGrid/>
        <w:spacing w:beforeAutospacing="0" w:afterAutospacing="0" w:line="360" w:lineRule="auto"/>
        <w:ind w:left="0" w:leftChars="0" w:right="0" w:rightChars="0" w:firstLine="496" w:firstLineChars="200"/>
        <w:jc w:val="left"/>
        <w:rPr>
          <w:rFonts w:hint="eastAsia" w:ascii="宋体" w:hAnsi="宋体" w:eastAsia="宋体" w:cs="宋体"/>
          <w:color w:val="auto"/>
          <w:spacing w:val="4"/>
          <w:sz w:val="24"/>
        </w:rPr>
      </w:pPr>
      <w:r>
        <w:rPr>
          <w:rFonts w:hint="eastAsia" w:ascii="宋体" w:hAnsi="宋体" w:eastAsia="宋体" w:cs="宋体"/>
          <w:color w:val="auto"/>
          <w:spacing w:val="4"/>
          <w:sz w:val="24"/>
          <w:lang w:eastAsia="zh-CN"/>
        </w:rPr>
        <w:t>25.</w:t>
      </w:r>
      <w:r>
        <w:rPr>
          <w:rFonts w:hint="eastAsia" w:ascii="宋体" w:hAnsi="宋体" w:eastAsia="宋体" w:cs="宋体"/>
          <w:color w:val="auto"/>
          <w:spacing w:val="4"/>
          <w:sz w:val="24"/>
        </w:rPr>
        <w:t>5.1投标货物涉及提供的所有投标产品进入“节能产品政府采购品目清单”（相关证书的颁发机构应来自《参与实施政府采购节能产品认证机构名录》）的，其评标价=投标报价*（1</w:t>
      </w:r>
      <w:r>
        <w:rPr>
          <w:rFonts w:hint="eastAsia" w:ascii="宋体" w:hAnsi="宋体" w:eastAsia="宋体" w:cs="宋体"/>
          <w:color w:val="auto"/>
          <w:spacing w:val="4"/>
          <w:sz w:val="24"/>
          <w:lang w:eastAsia="zh-CN"/>
        </w:rPr>
        <w:t>%～</w:t>
      </w:r>
      <w:r>
        <w:rPr>
          <w:rFonts w:hint="eastAsia" w:ascii="宋体" w:hAnsi="宋体" w:eastAsia="宋体" w:cs="宋体"/>
          <w:color w:val="auto"/>
          <w:spacing w:val="4"/>
          <w:sz w:val="24"/>
        </w:rPr>
        <w:t>3%）；（不是所有投标产品的不享受此项优惠）。</w:t>
      </w:r>
    </w:p>
    <w:p w14:paraId="637D4980">
      <w:pPr>
        <w:snapToGrid/>
        <w:spacing w:beforeAutospacing="0" w:afterAutospacing="0" w:line="360" w:lineRule="auto"/>
        <w:ind w:left="0" w:leftChars="0" w:right="0" w:rightChars="0" w:firstLine="496" w:firstLineChars="200"/>
        <w:jc w:val="left"/>
        <w:rPr>
          <w:rFonts w:hint="eastAsia" w:ascii="宋体" w:hAnsi="宋体" w:eastAsia="宋体" w:cs="宋体"/>
          <w:color w:val="auto"/>
          <w:spacing w:val="4"/>
          <w:sz w:val="24"/>
        </w:rPr>
      </w:pPr>
      <w:r>
        <w:rPr>
          <w:rFonts w:hint="eastAsia" w:ascii="宋体" w:hAnsi="宋体" w:eastAsia="宋体" w:cs="宋体"/>
          <w:color w:val="auto"/>
          <w:spacing w:val="4"/>
          <w:sz w:val="24"/>
          <w:lang w:eastAsia="zh-CN"/>
        </w:rPr>
        <w:t>25.</w:t>
      </w:r>
      <w:r>
        <w:rPr>
          <w:rFonts w:hint="eastAsia" w:ascii="宋体" w:hAnsi="宋体" w:eastAsia="宋体" w:cs="宋体"/>
          <w:color w:val="auto"/>
          <w:spacing w:val="4"/>
          <w:sz w:val="24"/>
        </w:rPr>
        <w:t>6符合环境标志产品文件规定的评标价计算规则：</w:t>
      </w:r>
    </w:p>
    <w:p w14:paraId="63B8A7B5">
      <w:pPr>
        <w:snapToGrid/>
        <w:spacing w:beforeAutospacing="0" w:afterAutospacing="0" w:line="360" w:lineRule="auto"/>
        <w:ind w:left="0" w:leftChars="0" w:right="0" w:rightChars="0" w:firstLine="496" w:firstLineChars="200"/>
        <w:jc w:val="left"/>
        <w:rPr>
          <w:rFonts w:hint="eastAsia" w:ascii="宋体" w:hAnsi="宋体" w:eastAsia="宋体" w:cs="宋体"/>
          <w:b/>
          <w:color w:val="auto"/>
          <w:kern w:val="1"/>
          <w:sz w:val="24"/>
          <w:lang w:val="en-US" w:eastAsia="zh-CN"/>
        </w:rPr>
      </w:pPr>
      <w:r>
        <w:rPr>
          <w:rFonts w:hint="eastAsia" w:ascii="宋体" w:hAnsi="宋体" w:eastAsia="宋体" w:cs="宋体"/>
          <w:color w:val="auto"/>
          <w:spacing w:val="4"/>
          <w:sz w:val="24"/>
          <w:lang w:eastAsia="zh-CN"/>
        </w:rPr>
        <w:t>25.</w:t>
      </w:r>
      <w:r>
        <w:rPr>
          <w:rFonts w:hint="eastAsia" w:ascii="宋体" w:hAnsi="宋体" w:eastAsia="宋体" w:cs="宋体"/>
          <w:color w:val="auto"/>
          <w:spacing w:val="4"/>
          <w:sz w:val="24"/>
        </w:rPr>
        <w:t>6.1投标货物涉及提供的所有投标产品进入“环境标志产品政府采购品目清单”（相关证书的颁发机构应来自《参与实施政府采购环境标志产品认证机构名录》）的，其评标价=投标报价*（1</w:t>
      </w:r>
      <w:r>
        <w:rPr>
          <w:rFonts w:hint="eastAsia" w:ascii="宋体" w:hAnsi="宋体" w:eastAsia="宋体" w:cs="宋体"/>
          <w:color w:val="auto"/>
          <w:spacing w:val="4"/>
          <w:sz w:val="24"/>
          <w:lang w:eastAsia="zh-CN"/>
        </w:rPr>
        <w:t>%～</w:t>
      </w:r>
      <w:r>
        <w:rPr>
          <w:rFonts w:hint="eastAsia" w:ascii="宋体" w:hAnsi="宋体" w:eastAsia="宋体" w:cs="宋体"/>
          <w:color w:val="auto"/>
          <w:spacing w:val="4"/>
          <w:sz w:val="24"/>
        </w:rPr>
        <w:t>3%）；（不是所有投标产品的不享受此项优惠）。</w:t>
      </w:r>
    </w:p>
    <w:p w14:paraId="42604762">
      <w:pPr>
        <w:snapToGrid/>
        <w:spacing w:beforeAutospacing="0" w:afterAutospacing="0" w:line="360" w:lineRule="auto"/>
        <w:ind w:left="0" w:leftChars="0" w:right="0" w:rightChars="0" w:firstLine="482" w:firstLineChars="200"/>
        <w:jc w:val="left"/>
        <w:rPr>
          <w:rFonts w:hint="eastAsia" w:ascii="宋体" w:hAnsi="宋体" w:eastAsia="宋体" w:cs="宋体"/>
          <w:b/>
          <w:color w:val="auto"/>
          <w:kern w:val="1"/>
          <w:sz w:val="24"/>
        </w:rPr>
      </w:pPr>
      <w:r>
        <w:rPr>
          <w:rFonts w:hint="eastAsia" w:ascii="宋体" w:hAnsi="宋体" w:eastAsia="宋体" w:cs="宋体"/>
          <w:b/>
          <w:color w:val="auto"/>
          <w:kern w:val="1"/>
          <w:sz w:val="24"/>
          <w:lang w:val="en-US" w:eastAsia="zh-CN"/>
        </w:rPr>
        <w:t>26.</w:t>
      </w:r>
      <w:r>
        <w:rPr>
          <w:rFonts w:hint="eastAsia" w:ascii="宋体" w:hAnsi="宋体" w:eastAsia="宋体" w:cs="宋体"/>
          <w:b/>
          <w:color w:val="auto"/>
          <w:kern w:val="1"/>
          <w:sz w:val="24"/>
        </w:rPr>
        <w:t>磋商响应文件的澄清</w:t>
      </w:r>
    </w:p>
    <w:p w14:paraId="3FD6E485">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rPr>
        <w:t>为有助于对磋商响应文件的审查、评价和比较，磋商响应期间可分别要求供应商对其磋商响应文件进行澄清或答疑，有关澄清或答疑要求的答复应以书面形式提交。</w:t>
      </w:r>
    </w:p>
    <w:p w14:paraId="299DCDA2">
      <w:pPr>
        <w:snapToGrid/>
        <w:spacing w:beforeAutospacing="0" w:afterAutospacing="0" w:line="360" w:lineRule="auto"/>
        <w:ind w:left="0" w:leftChars="0" w:right="0" w:rightChars="0" w:firstLine="482" w:firstLineChars="200"/>
        <w:jc w:val="left"/>
        <w:rPr>
          <w:rFonts w:hint="eastAsia" w:ascii="宋体" w:hAnsi="宋体" w:eastAsia="宋体" w:cs="宋体"/>
          <w:b/>
          <w:color w:val="auto"/>
          <w:kern w:val="1"/>
          <w:sz w:val="24"/>
        </w:rPr>
      </w:pPr>
      <w:r>
        <w:rPr>
          <w:rFonts w:hint="eastAsia" w:ascii="宋体" w:hAnsi="宋体" w:eastAsia="宋体" w:cs="宋体"/>
          <w:b/>
          <w:color w:val="auto"/>
          <w:kern w:val="1"/>
          <w:sz w:val="24"/>
          <w:lang w:val="en-US" w:eastAsia="zh-CN"/>
        </w:rPr>
        <w:t>27.</w:t>
      </w:r>
      <w:r>
        <w:rPr>
          <w:rFonts w:hint="eastAsia" w:ascii="宋体" w:hAnsi="宋体" w:eastAsia="宋体" w:cs="宋体"/>
          <w:b/>
          <w:color w:val="auto"/>
          <w:kern w:val="1"/>
          <w:sz w:val="24"/>
        </w:rPr>
        <w:t>磋商响应文件的详细评审</w:t>
      </w:r>
    </w:p>
    <w:p w14:paraId="7DED7D6D">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7</w:t>
      </w:r>
      <w:r>
        <w:rPr>
          <w:rFonts w:hint="eastAsia" w:ascii="宋体" w:hAnsi="宋体" w:eastAsia="宋体" w:cs="宋体"/>
          <w:color w:val="auto"/>
          <w:sz w:val="24"/>
        </w:rPr>
        <w:t>.1磋商小组将只对确定为实质上响应磋商文件要求的磋商进行详细磋商。</w:t>
      </w:r>
    </w:p>
    <w:p w14:paraId="5EEF2686">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7</w:t>
      </w:r>
      <w:r>
        <w:rPr>
          <w:rFonts w:hint="eastAsia" w:ascii="宋体" w:hAnsi="宋体" w:eastAsia="宋体" w:cs="宋体"/>
          <w:color w:val="auto"/>
          <w:sz w:val="24"/>
        </w:rPr>
        <w:t>.2竞争性磋商综合评分法。</w:t>
      </w:r>
    </w:p>
    <w:p w14:paraId="2FD1B6BD">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7</w:t>
      </w:r>
      <w:r>
        <w:rPr>
          <w:rFonts w:hint="eastAsia" w:ascii="宋体" w:hAnsi="宋体" w:eastAsia="宋体" w:cs="宋体"/>
          <w:color w:val="auto"/>
          <w:sz w:val="24"/>
        </w:rPr>
        <w:t>.2.1综合评分法中的价格分</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按照</w:t>
      </w:r>
      <w:r>
        <w:rPr>
          <w:rFonts w:hint="eastAsia" w:ascii="宋体" w:hAnsi="宋体" w:eastAsia="宋体" w:cs="宋体"/>
          <w:color w:val="auto"/>
          <w:sz w:val="24"/>
        </w:rPr>
        <w:t>本项目投标人</w:t>
      </w:r>
      <w:r>
        <w:rPr>
          <w:rFonts w:hint="eastAsia" w:ascii="宋体" w:hAnsi="宋体" w:eastAsia="宋体" w:cs="宋体"/>
          <w:color w:val="auto"/>
          <w:sz w:val="24"/>
          <w:lang w:val="en-US" w:eastAsia="zh-CN"/>
        </w:rPr>
        <w:t>最终</w:t>
      </w:r>
      <w:r>
        <w:rPr>
          <w:rFonts w:hint="eastAsia" w:ascii="宋体" w:hAnsi="宋体" w:eastAsia="宋体" w:cs="宋体"/>
          <w:color w:val="auto"/>
          <w:sz w:val="24"/>
        </w:rPr>
        <w:t>报价（统一采用低价优先法计算），即满足磋商文件要求且最后报价最低的供应商的价格为磋商基准价，其价格分为满分。其他供应商的</w:t>
      </w:r>
      <w:r>
        <w:rPr>
          <w:rFonts w:hint="eastAsia" w:ascii="宋体" w:hAnsi="宋体" w:eastAsia="宋体" w:cs="宋体"/>
          <w:color w:val="auto"/>
          <w:sz w:val="24"/>
          <w:lang w:eastAsia="zh-CN"/>
        </w:rPr>
        <w:t>价格</w:t>
      </w:r>
      <w:r>
        <w:rPr>
          <w:rFonts w:hint="eastAsia" w:ascii="宋体" w:hAnsi="宋体" w:eastAsia="宋体" w:cs="宋体"/>
          <w:color w:val="auto"/>
          <w:sz w:val="24"/>
        </w:rPr>
        <w:t>统一按照下列公式计算：</w:t>
      </w:r>
    </w:p>
    <w:p w14:paraId="53ED9996">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p>
    <w:p w14:paraId="1E186416">
      <w:pPr>
        <w:snapToGrid/>
        <w:spacing w:beforeAutospacing="0" w:afterAutospacing="0" w:line="360" w:lineRule="auto"/>
        <w:ind w:right="0" w:rightChars="0"/>
        <w:jc w:val="left"/>
        <w:rPr>
          <w:rFonts w:hint="eastAsia" w:ascii="宋体" w:hAnsi="宋体" w:eastAsia="宋体" w:cs="宋体"/>
          <w:b/>
          <w:color w:val="auto"/>
          <w:kern w:val="1"/>
          <w:sz w:val="24"/>
        </w:rPr>
      </w:pPr>
      <w:r>
        <w:rPr>
          <w:rFonts w:hint="eastAsia" w:ascii="宋体" w:hAnsi="宋体" w:eastAsia="宋体" w:cs="宋体"/>
          <w:b/>
          <w:color w:val="auto"/>
          <w:kern w:val="1"/>
          <w:sz w:val="24"/>
        </w:rPr>
        <w:t>2</w:t>
      </w:r>
      <w:r>
        <w:rPr>
          <w:rFonts w:hint="eastAsia" w:ascii="宋体" w:hAnsi="宋体" w:eastAsia="宋体" w:cs="宋体"/>
          <w:b/>
          <w:color w:val="auto"/>
          <w:kern w:val="1"/>
          <w:sz w:val="24"/>
          <w:lang w:val="en-US" w:eastAsia="zh-CN"/>
        </w:rPr>
        <w:t>8.</w:t>
      </w:r>
      <w:r>
        <w:rPr>
          <w:rFonts w:hint="eastAsia" w:ascii="宋体" w:hAnsi="宋体" w:eastAsia="宋体" w:cs="宋体"/>
          <w:b/>
          <w:color w:val="auto"/>
          <w:kern w:val="1"/>
          <w:sz w:val="24"/>
        </w:rPr>
        <w:t>磋商响应文件的详细评审：</w:t>
      </w:r>
    </w:p>
    <w:p w14:paraId="6CBB0B0E">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磋商小组将只对确定为实质上响应磋商文件要求的投标进行详细评审。</w:t>
      </w:r>
    </w:p>
    <w:p w14:paraId="5954A86E">
      <w:pPr>
        <w:snapToGrid/>
        <w:spacing w:beforeAutospacing="0" w:afterAutospacing="0" w:line="360" w:lineRule="auto"/>
        <w:ind w:left="0" w:leftChars="0" w:right="0" w:rightChars="0" w:firstLine="482" w:firstLineChars="200"/>
        <w:jc w:val="center"/>
        <w:rPr>
          <w:rFonts w:hint="eastAsia" w:ascii="宋体" w:hAnsi="宋体" w:eastAsia="宋体" w:cs="宋体"/>
          <w:b/>
          <w:bCs/>
          <w:color w:val="auto"/>
          <w:sz w:val="24"/>
        </w:rPr>
      </w:pPr>
      <w:r>
        <w:rPr>
          <w:rFonts w:hint="eastAsia" w:ascii="宋体" w:hAnsi="宋体" w:eastAsia="宋体" w:cs="宋体"/>
          <w:b/>
          <w:bCs/>
          <w:color w:val="auto"/>
          <w:kern w:val="0"/>
          <w:sz w:val="24"/>
          <w:szCs w:val="24"/>
          <w:lang w:val="en-US" w:eastAsia="zh-CN"/>
        </w:rPr>
        <w:t>28.1</w:t>
      </w:r>
      <w:r>
        <w:rPr>
          <w:rFonts w:hint="eastAsia" w:ascii="宋体" w:hAnsi="宋体" w:eastAsia="宋体" w:cs="宋体"/>
          <w:b/>
          <w:bCs/>
          <w:color w:val="auto"/>
          <w:kern w:val="0"/>
          <w:sz w:val="24"/>
          <w:szCs w:val="24"/>
        </w:rPr>
        <w:t>资格</w:t>
      </w:r>
      <w:r>
        <w:rPr>
          <w:rFonts w:hint="eastAsia" w:ascii="宋体" w:hAnsi="宋体" w:eastAsia="宋体" w:cs="宋体"/>
          <w:b/>
          <w:bCs/>
          <w:color w:val="auto"/>
          <w:kern w:val="0"/>
          <w:sz w:val="24"/>
          <w:szCs w:val="24"/>
          <w:lang w:eastAsia="zh-CN"/>
        </w:rPr>
        <w:t>性</w:t>
      </w:r>
      <w:r>
        <w:rPr>
          <w:rFonts w:hint="eastAsia" w:ascii="宋体" w:hAnsi="宋体" w:eastAsia="宋体" w:cs="宋体"/>
          <w:b/>
          <w:bCs/>
          <w:color w:val="auto"/>
          <w:kern w:val="0"/>
          <w:sz w:val="24"/>
          <w:szCs w:val="24"/>
        </w:rPr>
        <w:t>审查表</w:t>
      </w:r>
    </w:p>
    <w:tbl>
      <w:tblPr>
        <w:tblStyle w:val="17"/>
        <w:tblW w:w="8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973"/>
        <w:gridCol w:w="5598"/>
      </w:tblGrid>
      <w:tr w14:paraId="143DC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blHeader/>
          <w:jc w:val="center"/>
        </w:trPr>
        <w:tc>
          <w:tcPr>
            <w:tcW w:w="807" w:type="dxa"/>
            <w:noWrap w:val="0"/>
            <w:vAlign w:val="center"/>
          </w:tcPr>
          <w:p w14:paraId="5018F9DB">
            <w:pPr>
              <w:spacing w:line="360" w:lineRule="exact"/>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序号</w:t>
            </w:r>
          </w:p>
        </w:tc>
        <w:tc>
          <w:tcPr>
            <w:tcW w:w="1973" w:type="dxa"/>
            <w:noWrap w:val="0"/>
            <w:vAlign w:val="center"/>
          </w:tcPr>
          <w:p w14:paraId="067F5BFD">
            <w:pPr>
              <w:spacing w:line="360" w:lineRule="exact"/>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资格审查项</w:t>
            </w:r>
          </w:p>
        </w:tc>
        <w:tc>
          <w:tcPr>
            <w:tcW w:w="5598" w:type="dxa"/>
            <w:noWrap w:val="0"/>
            <w:vAlign w:val="center"/>
          </w:tcPr>
          <w:p w14:paraId="6429D64A">
            <w:pPr>
              <w:spacing w:line="360" w:lineRule="exact"/>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审查内容</w:t>
            </w:r>
          </w:p>
        </w:tc>
      </w:tr>
      <w:tr w14:paraId="41788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1" w:hRule="atLeast"/>
          <w:jc w:val="center"/>
        </w:trPr>
        <w:tc>
          <w:tcPr>
            <w:tcW w:w="807" w:type="dxa"/>
            <w:noWrap w:val="0"/>
            <w:vAlign w:val="center"/>
          </w:tcPr>
          <w:p w14:paraId="0E17D3E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973" w:type="dxa"/>
            <w:noWrap w:val="0"/>
            <w:vAlign w:val="center"/>
          </w:tcPr>
          <w:p w14:paraId="5BCEEBF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8"/>
                <w:sz w:val="24"/>
                <w:szCs w:val="24"/>
              </w:rPr>
            </w:pPr>
            <w:r>
              <w:rPr>
                <w:rFonts w:hint="eastAsia" w:ascii="宋体" w:hAnsi="宋体" w:eastAsia="宋体" w:cs="宋体"/>
                <w:color w:val="auto"/>
                <w:kern w:val="28"/>
                <w:sz w:val="24"/>
                <w:szCs w:val="24"/>
              </w:rPr>
              <w:t>营业执照等主体资格证明文件</w:t>
            </w:r>
          </w:p>
        </w:tc>
        <w:tc>
          <w:tcPr>
            <w:tcW w:w="5598" w:type="dxa"/>
            <w:noWrap w:val="0"/>
            <w:vAlign w:val="center"/>
          </w:tcPr>
          <w:p w14:paraId="7C79178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8"/>
                <w:sz w:val="24"/>
                <w:szCs w:val="24"/>
              </w:rPr>
            </w:pPr>
            <w:r>
              <w:rPr>
                <w:rFonts w:hint="eastAsia" w:ascii="宋体" w:hAnsi="宋体" w:eastAsia="宋体" w:cs="宋体"/>
                <w:color w:val="auto"/>
                <w:kern w:val="28"/>
                <w:sz w:val="24"/>
                <w:szCs w:val="24"/>
              </w:rPr>
              <w:t>供应商为响应招标并参加投标的合法注册的企业法人、事业法人或其他组织。企业法人应提供合法有效的标识有统一社会信用代码的营业执照副本；事业法人应提供事业单位法人证书；其他组织应提供国家规定合法登记证明文件。</w:t>
            </w:r>
          </w:p>
        </w:tc>
      </w:tr>
      <w:tr w14:paraId="2E792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9" w:hRule="atLeast"/>
          <w:jc w:val="center"/>
        </w:trPr>
        <w:tc>
          <w:tcPr>
            <w:tcW w:w="807" w:type="dxa"/>
            <w:noWrap w:val="0"/>
            <w:vAlign w:val="center"/>
          </w:tcPr>
          <w:p w14:paraId="02BE014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p>
        </w:tc>
        <w:tc>
          <w:tcPr>
            <w:tcW w:w="1973" w:type="dxa"/>
            <w:noWrap w:val="0"/>
            <w:vAlign w:val="center"/>
          </w:tcPr>
          <w:p w14:paraId="07F27D3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8"/>
                <w:sz w:val="24"/>
                <w:szCs w:val="24"/>
              </w:rPr>
            </w:pPr>
            <w:r>
              <w:rPr>
                <w:rFonts w:hint="eastAsia" w:ascii="宋体" w:hAnsi="宋体" w:eastAsia="宋体" w:cs="宋体"/>
                <w:color w:val="auto"/>
                <w:kern w:val="28"/>
                <w:sz w:val="24"/>
                <w:szCs w:val="24"/>
              </w:rPr>
              <w:t>法定代表人授权委托书</w:t>
            </w:r>
          </w:p>
        </w:tc>
        <w:tc>
          <w:tcPr>
            <w:tcW w:w="5598" w:type="dxa"/>
            <w:noWrap w:val="0"/>
            <w:vAlign w:val="center"/>
          </w:tcPr>
          <w:p w14:paraId="6A3D0027">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color w:val="auto"/>
                <w:spacing w:val="4"/>
                <w:sz w:val="24"/>
              </w:rPr>
            </w:pPr>
            <w:r>
              <w:rPr>
                <w:rFonts w:hint="eastAsia" w:ascii="宋体" w:hAnsi="宋体" w:eastAsia="宋体" w:cs="宋体"/>
                <w:color w:val="auto"/>
                <w:kern w:val="28"/>
                <w:sz w:val="24"/>
                <w:szCs w:val="24"/>
              </w:rPr>
              <w:t>供应商应授权合法的人员参加投标全过程，其中法定代表人/负责人直接投标，须提交法定代表人/负责人身份证明书和身份证。法定代表人/负责人授权代表参加投标的，须出具法定代表人/负责人授权书及授权代表身份证和在本单位的社会保障资金缴纳证明。</w:t>
            </w:r>
          </w:p>
        </w:tc>
      </w:tr>
      <w:tr w14:paraId="50A33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jc w:val="center"/>
        </w:trPr>
        <w:tc>
          <w:tcPr>
            <w:tcW w:w="807" w:type="dxa"/>
            <w:noWrap w:val="0"/>
            <w:vAlign w:val="center"/>
          </w:tcPr>
          <w:p w14:paraId="10AAD64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p>
        </w:tc>
        <w:tc>
          <w:tcPr>
            <w:tcW w:w="1973" w:type="dxa"/>
            <w:noWrap w:val="0"/>
            <w:vAlign w:val="center"/>
          </w:tcPr>
          <w:p w14:paraId="01CAEAD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8"/>
                <w:sz w:val="24"/>
                <w:szCs w:val="24"/>
                <w:lang w:val="en-US" w:eastAsia="zh-CN" w:bidi="ar-SA"/>
              </w:rPr>
            </w:pPr>
            <w:r>
              <w:rPr>
                <w:rFonts w:hint="eastAsia" w:ascii="宋体" w:hAnsi="宋体" w:eastAsia="宋体" w:cs="宋体"/>
                <w:color w:val="auto"/>
                <w:kern w:val="28"/>
                <w:sz w:val="24"/>
                <w:szCs w:val="24"/>
              </w:rPr>
              <w:t>财务状况报告</w:t>
            </w:r>
          </w:p>
        </w:tc>
        <w:tc>
          <w:tcPr>
            <w:tcW w:w="5598" w:type="dxa"/>
            <w:noWrap w:val="0"/>
            <w:vAlign w:val="center"/>
          </w:tcPr>
          <w:p w14:paraId="4495ED0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pacing w:val="4"/>
                <w:sz w:val="24"/>
                <w:lang w:val="en-US" w:eastAsia="zh-CN"/>
              </w:rPr>
            </w:pPr>
            <w:r>
              <w:rPr>
                <w:rFonts w:hint="eastAsia" w:ascii="宋体" w:hAnsi="宋体" w:eastAsia="宋体" w:cs="宋体"/>
                <w:color w:val="auto"/>
                <w:spacing w:val="4"/>
                <w:sz w:val="24"/>
                <w:lang w:val="en-US" w:eastAsia="zh-CN"/>
              </w:rPr>
              <w:t>财务状况报告：提供具有财务审计资质单位出具的近一年度的财务审计报告（至少包括资产负债表、利润表、现金流量表、所有者权益变动表及其附注）；成立时间至磋商响应文件递交截止时间不足一年的，可提供成立后任意时段的资产负债表或其磋商响应文件递交截止时间前三个月内基本存款账户开户银行出具的资信证明。</w:t>
            </w:r>
          </w:p>
        </w:tc>
      </w:tr>
      <w:tr w14:paraId="52055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807" w:type="dxa"/>
            <w:noWrap w:val="0"/>
            <w:vAlign w:val="center"/>
          </w:tcPr>
          <w:p w14:paraId="1CE7225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p>
        </w:tc>
        <w:tc>
          <w:tcPr>
            <w:tcW w:w="1973" w:type="dxa"/>
            <w:noWrap w:val="0"/>
            <w:vAlign w:val="center"/>
          </w:tcPr>
          <w:p w14:paraId="68FDD17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8"/>
                <w:sz w:val="24"/>
                <w:szCs w:val="24"/>
              </w:rPr>
            </w:pPr>
            <w:r>
              <w:rPr>
                <w:rFonts w:hint="eastAsia" w:ascii="宋体" w:hAnsi="宋体" w:eastAsia="宋体" w:cs="宋体"/>
                <w:color w:val="auto"/>
                <w:kern w:val="28"/>
                <w:sz w:val="24"/>
                <w:szCs w:val="24"/>
              </w:rPr>
              <w:t>税收缴纳证明</w:t>
            </w:r>
          </w:p>
        </w:tc>
        <w:tc>
          <w:tcPr>
            <w:tcW w:w="5598" w:type="dxa"/>
            <w:noWrap w:val="0"/>
            <w:vAlign w:val="center"/>
          </w:tcPr>
          <w:p w14:paraId="2ACC3A6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pacing w:val="4"/>
                <w:sz w:val="24"/>
              </w:rPr>
            </w:pPr>
            <w:r>
              <w:rPr>
                <w:rFonts w:hint="eastAsia" w:ascii="宋体" w:hAnsi="宋体" w:eastAsia="宋体" w:cs="宋体"/>
                <w:color w:val="auto"/>
                <w:spacing w:val="4"/>
                <w:sz w:val="24"/>
              </w:rPr>
              <w:t>税收缴纳证明：提供近一年度至递交磋商响应文件截止时间已缴纳的至少三个月的纳税证明（银行缴费凭证）或完税证明，依法免税的提供相关证明材料。</w:t>
            </w:r>
          </w:p>
        </w:tc>
      </w:tr>
      <w:tr w14:paraId="31462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6" w:hRule="atLeast"/>
          <w:jc w:val="center"/>
        </w:trPr>
        <w:tc>
          <w:tcPr>
            <w:tcW w:w="807" w:type="dxa"/>
            <w:noWrap w:val="0"/>
            <w:vAlign w:val="center"/>
          </w:tcPr>
          <w:p w14:paraId="09B601C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973" w:type="dxa"/>
            <w:noWrap w:val="0"/>
            <w:vAlign w:val="center"/>
          </w:tcPr>
          <w:p w14:paraId="16C39B2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8"/>
                <w:sz w:val="24"/>
                <w:szCs w:val="24"/>
                <w:lang w:val="en-US" w:eastAsia="zh-CN"/>
              </w:rPr>
            </w:pPr>
            <w:r>
              <w:rPr>
                <w:rFonts w:hint="eastAsia" w:ascii="宋体" w:hAnsi="宋体" w:eastAsia="宋体" w:cs="宋体"/>
                <w:color w:val="auto"/>
                <w:kern w:val="28"/>
                <w:sz w:val="24"/>
                <w:szCs w:val="24"/>
                <w:lang w:val="en-US" w:eastAsia="zh-CN"/>
              </w:rPr>
              <w:t>社会保障资金缴纳证明</w:t>
            </w:r>
          </w:p>
        </w:tc>
        <w:tc>
          <w:tcPr>
            <w:tcW w:w="5598" w:type="dxa"/>
            <w:noWrap w:val="0"/>
            <w:vAlign w:val="center"/>
          </w:tcPr>
          <w:p w14:paraId="3348A76A">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pacing w:val="4"/>
                <w:sz w:val="24"/>
              </w:rPr>
            </w:pPr>
            <w:r>
              <w:rPr>
                <w:rFonts w:hint="eastAsia" w:ascii="宋体" w:hAnsi="宋体" w:eastAsia="宋体" w:cs="宋体"/>
                <w:color w:val="auto"/>
                <w:spacing w:val="4"/>
                <w:sz w:val="24"/>
              </w:rPr>
              <w:t>社会保障资金缴纳证明：提供近一年度至递交磋商响应文件截止时间已缴存的至少三个月的社会保障资金银行缴存单据或社保机构开具的社会保险参保缴费情况证明，依法不需要缴纳社会保障资金的提供相关证明材料。</w:t>
            </w:r>
          </w:p>
        </w:tc>
      </w:tr>
      <w:tr w14:paraId="5D58B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3" w:hRule="atLeast"/>
          <w:jc w:val="center"/>
        </w:trPr>
        <w:tc>
          <w:tcPr>
            <w:tcW w:w="807" w:type="dxa"/>
            <w:noWrap w:val="0"/>
            <w:vAlign w:val="center"/>
          </w:tcPr>
          <w:p w14:paraId="1B414F4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6</w:t>
            </w:r>
          </w:p>
        </w:tc>
        <w:tc>
          <w:tcPr>
            <w:tcW w:w="1973" w:type="dxa"/>
            <w:noWrap w:val="0"/>
            <w:vAlign w:val="center"/>
          </w:tcPr>
          <w:p w14:paraId="77B7F42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8"/>
                <w:sz w:val="24"/>
                <w:szCs w:val="24"/>
              </w:rPr>
            </w:pPr>
            <w:r>
              <w:rPr>
                <w:rFonts w:hint="eastAsia" w:ascii="宋体" w:hAnsi="宋体" w:eastAsia="宋体" w:cs="宋体"/>
                <w:color w:val="auto"/>
                <w:kern w:val="28"/>
                <w:sz w:val="24"/>
                <w:szCs w:val="24"/>
              </w:rPr>
              <w:t>信用记录</w:t>
            </w:r>
          </w:p>
        </w:tc>
        <w:tc>
          <w:tcPr>
            <w:tcW w:w="5598" w:type="dxa"/>
            <w:noWrap w:val="0"/>
            <w:vAlign w:val="center"/>
          </w:tcPr>
          <w:p w14:paraId="2354B93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pacing w:val="4"/>
                <w:sz w:val="24"/>
              </w:rPr>
            </w:pPr>
            <w:r>
              <w:rPr>
                <w:rFonts w:hint="eastAsia" w:ascii="宋体" w:hAnsi="宋体" w:eastAsia="宋体" w:cs="宋体"/>
                <w:color w:val="auto"/>
                <w:spacing w:val="4"/>
                <w:sz w:val="24"/>
              </w:rPr>
              <w:t xml:space="preserve">供应商应具备良好的商业信誉，提供参加政府采购活动前3年内在经营活动中没有重大违法记录的书面声明；须通过“信用中国”网站（www.creditchina.gov.cn）和中国政府采购网（www.ccgp.gov.cn）查询相关主体信用记录（查询日期为从招标文件发售之日起至投标截止日前），以网页截图加盖投标人公章为准，对列入失信被执行人、重大税收违法案件当事人名单、政府采购严重违法失信行为记录名单及其他不符合《中华人民共和国政府采购法》第二十二条规定条件的将拒绝其参与政府采购活动。 </w:t>
            </w:r>
          </w:p>
        </w:tc>
      </w:tr>
      <w:tr w14:paraId="6AB93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807" w:type="dxa"/>
            <w:noWrap w:val="0"/>
            <w:vAlign w:val="center"/>
          </w:tcPr>
          <w:p w14:paraId="5355024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7</w:t>
            </w:r>
          </w:p>
        </w:tc>
        <w:tc>
          <w:tcPr>
            <w:tcW w:w="1973" w:type="dxa"/>
            <w:noWrap w:val="0"/>
            <w:vAlign w:val="center"/>
          </w:tcPr>
          <w:p w14:paraId="69BF275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8"/>
                <w:sz w:val="24"/>
                <w:szCs w:val="24"/>
                <w:lang w:val="en-US" w:eastAsia="zh-CN"/>
              </w:rPr>
            </w:pPr>
            <w:r>
              <w:rPr>
                <w:rFonts w:hint="eastAsia" w:ascii="宋体" w:hAnsi="宋体" w:eastAsia="宋体" w:cs="宋体"/>
                <w:b w:val="0"/>
                <w:bCs/>
                <w:sz w:val="24"/>
              </w:rPr>
              <w:t>中小企业声明函</w:t>
            </w:r>
          </w:p>
        </w:tc>
        <w:tc>
          <w:tcPr>
            <w:tcW w:w="5598" w:type="dxa"/>
            <w:noWrap w:val="0"/>
            <w:vAlign w:val="center"/>
          </w:tcPr>
          <w:p w14:paraId="30C23659">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pacing w:val="4"/>
                <w:sz w:val="24"/>
                <w:lang w:eastAsia="zh-CN"/>
              </w:rPr>
            </w:pPr>
            <w:r>
              <w:rPr>
                <w:rFonts w:hint="eastAsia" w:ascii="宋体" w:hAnsi="宋体" w:eastAsia="宋体" w:cs="宋体"/>
                <w:color w:val="auto"/>
                <w:spacing w:val="4"/>
                <w:sz w:val="24"/>
                <w:lang w:eastAsia="zh-CN"/>
              </w:rPr>
              <w:t>.本项目专门面向小微企业采购，残疾人福利性单位、监狱企业投标视同为小微企业，不再单独享受价格扣除，中大型企业不可参与。</w:t>
            </w:r>
          </w:p>
        </w:tc>
      </w:tr>
      <w:tr w14:paraId="0964D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807" w:type="dxa"/>
            <w:noWrap w:val="0"/>
            <w:vAlign w:val="center"/>
          </w:tcPr>
          <w:p w14:paraId="102EC61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8</w:t>
            </w:r>
          </w:p>
        </w:tc>
        <w:tc>
          <w:tcPr>
            <w:tcW w:w="1973" w:type="dxa"/>
            <w:noWrap w:val="0"/>
            <w:vAlign w:val="center"/>
          </w:tcPr>
          <w:p w14:paraId="52E61AE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8"/>
                <w:sz w:val="24"/>
                <w:szCs w:val="24"/>
              </w:rPr>
            </w:pPr>
            <w:r>
              <w:rPr>
                <w:rFonts w:hint="eastAsia" w:ascii="宋体" w:hAnsi="宋体" w:eastAsia="宋体" w:cs="宋体"/>
                <w:color w:val="auto"/>
                <w:kern w:val="28"/>
                <w:sz w:val="24"/>
                <w:szCs w:val="24"/>
              </w:rPr>
              <w:t>本项目不接受联合体投标</w:t>
            </w:r>
          </w:p>
        </w:tc>
        <w:tc>
          <w:tcPr>
            <w:tcW w:w="5598" w:type="dxa"/>
            <w:noWrap w:val="0"/>
            <w:vAlign w:val="center"/>
          </w:tcPr>
          <w:p w14:paraId="476E49D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pacing w:val="4"/>
                <w:sz w:val="24"/>
              </w:rPr>
            </w:pPr>
            <w:r>
              <w:rPr>
                <w:rFonts w:hint="eastAsia" w:ascii="宋体" w:hAnsi="宋体" w:eastAsia="宋体" w:cs="宋体"/>
                <w:color w:val="auto"/>
                <w:spacing w:val="4"/>
                <w:sz w:val="24"/>
              </w:rPr>
              <w:t>本项目不接受联合体投标。</w:t>
            </w:r>
          </w:p>
        </w:tc>
      </w:tr>
    </w:tbl>
    <w:p w14:paraId="77EA105D">
      <w:pPr>
        <w:pStyle w:val="9"/>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szCs w:val="24"/>
          <w:lang w:val="en-US" w:eastAsia="zh-CN" w:bidi="ar-SA"/>
        </w:rPr>
      </w:pPr>
    </w:p>
    <w:p w14:paraId="59426E1A">
      <w:pPr>
        <w:pStyle w:val="9"/>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szCs w:val="24"/>
          <w:lang w:val="en-US" w:eastAsia="zh-CN" w:bidi="ar-SA"/>
        </w:rPr>
      </w:pPr>
      <w:r>
        <w:rPr>
          <w:rFonts w:hint="eastAsia" w:ascii="宋体" w:hAnsi="宋体" w:eastAsia="宋体" w:cs="宋体"/>
          <w:color w:val="auto"/>
          <w:kern w:val="1"/>
          <w:sz w:val="24"/>
          <w:szCs w:val="24"/>
          <w:lang w:val="en-US" w:eastAsia="zh-CN" w:bidi="ar-SA"/>
        </w:rPr>
        <w:t>资格审查结束后，资审人员应当对审查结果进行签字确认；对未通过资格审查的供应商，资审人员应当场告知其未通过的原因。</w:t>
      </w:r>
    </w:p>
    <w:p w14:paraId="0CC9C859">
      <w:pPr>
        <w:pStyle w:val="9"/>
        <w:snapToGrid/>
        <w:spacing w:beforeAutospacing="0" w:afterAutospacing="0" w:line="360" w:lineRule="auto"/>
        <w:ind w:left="0" w:leftChars="0" w:right="0" w:rightChars="0" w:firstLine="480" w:firstLineChars="200"/>
        <w:jc w:val="left"/>
        <w:rPr>
          <w:rFonts w:hint="eastAsia" w:ascii="宋体" w:hAnsi="宋体" w:eastAsia="宋体" w:cs="宋体"/>
          <w:b/>
          <w:bCs/>
          <w:color w:val="auto"/>
          <w:sz w:val="24"/>
          <w:szCs w:val="24"/>
        </w:rPr>
      </w:pPr>
      <w:r>
        <w:rPr>
          <w:rFonts w:hint="eastAsia" w:ascii="宋体" w:hAnsi="宋体" w:eastAsia="宋体" w:cs="宋体"/>
          <w:color w:val="auto"/>
          <w:kern w:val="1"/>
          <w:sz w:val="24"/>
          <w:szCs w:val="24"/>
          <w:lang w:val="en-US" w:eastAsia="zh-CN" w:bidi="ar-SA"/>
        </w:rPr>
        <w:t>供应商资格性审查通过后，资审人员对符合资格的投标人的磋商响应文件进行符合性审查。</w:t>
      </w:r>
    </w:p>
    <w:p w14:paraId="29C02CB0">
      <w:pPr>
        <w:snapToGrid/>
        <w:spacing w:beforeAutospacing="0" w:afterAutospacing="0" w:line="360" w:lineRule="auto"/>
        <w:ind w:left="0" w:leftChars="0" w:right="0" w:rightChars="0" w:firstLine="482" w:firstLineChars="20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28.2</w:t>
      </w:r>
      <w:r>
        <w:rPr>
          <w:rFonts w:hint="eastAsia" w:ascii="宋体" w:hAnsi="宋体" w:eastAsia="宋体" w:cs="宋体"/>
          <w:b/>
          <w:bCs/>
          <w:color w:val="auto"/>
          <w:sz w:val="24"/>
          <w:szCs w:val="24"/>
        </w:rPr>
        <w:t>符合性审查表</w:t>
      </w:r>
    </w:p>
    <w:tbl>
      <w:tblPr>
        <w:tblStyle w:val="17"/>
        <w:tblW w:w="51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3078"/>
        <w:gridCol w:w="4811"/>
      </w:tblGrid>
      <w:tr w14:paraId="1104D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444" w:type="pct"/>
            <w:noWrap w:val="0"/>
            <w:vAlign w:val="center"/>
          </w:tcPr>
          <w:p w14:paraId="09549DF9">
            <w:pPr>
              <w:spacing w:line="360" w:lineRule="exact"/>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val="en-US" w:eastAsia="zh-CN"/>
              </w:rPr>
              <w:t>序号</w:t>
            </w:r>
          </w:p>
        </w:tc>
        <w:tc>
          <w:tcPr>
            <w:tcW w:w="1777" w:type="pct"/>
            <w:noWrap w:val="0"/>
            <w:vAlign w:val="center"/>
          </w:tcPr>
          <w:p w14:paraId="2336A98A">
            <w:pPr>
              <w:spacing w:line="360" w:lineRule="exact"/>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eastAsia="zh-CN"/>
              </w:rPr>
              <w:t>符合性审查项</w:t>
            </w:r>
          </w:p>
        </w:tc>
        <w:tc>
          <w:tcPr>
            <w:tcW w:w="2778" w:type="pct"/>
            <w:noWrap w:val="0"/>
            <w:vAlign w:val="center"/>
          </w:tcPr>
          <w:p w14:paraId="423E351D">
            <w:pPr>
              <w:spacing w:line="360" w:lineRule="exact"/>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通过条件</w:t>
            </w:r>
          </w:p>
        </w:tc>
      </w:tr>
      <w:tr w14:paraId="3B609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444" w:type="pct"/>
            <w:noWrap w:val="0"/>
            <w:vAlign w:val="center"/>
          </w:tcPr>
          <w:p w14:paraId="73961A17">
            <w:pPr>
              <w:spacing w:line="360" w:lineRule="exact"/>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p>
        </w:tc>
        <w:tc>
          <w:tcPr>
            <w:tcW w:w="1777" w:type="pct"/>
            <w:noWrap w:val="0"/>
            <w:vAlign w:val="center"/>
          </w:tcPr>
          <w:p w14:paraId="0F16C398">
            <w:pPr>
              <w:spacing w:line="360" w:lineRule="exact"/>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磋商响应</w:t>
            </w:r>
            <w:r>
              <w:rPr>
                <w:rFonts w:hint="eastAsia" w:ascii="宋体" w:hAnsi="宋体" w:eastAsia="宋体" w:cs="宋体"/>
                <w:color w:val="auto"/>
                <w:kern w:val="0"/>
                <w:sz w:val="24"/>
                <w:szCs w:val="24"/>
              </w:rPr>
              <w:t>文件正、副本数量及装订方式</w:t>
            </w:r>
          </w:p>
        </w:tc>
        <w:tc>
          <w:tcPr>
            <w:tcW w:w="2778" w:type="pct"/>
            <w:noWrap w:val="0"/>
            <w:vAlign w:val="center"/>
          </w:tcPr>
          <w:p w14:paraId="39058DFF">
            <w:pPr>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符合磋商文件要求。</w:t>
            </w:r>
          </w:p>
        </w:tc>
      </w:tr>
      <w:tr w14:paraId="57AD2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jc w:val="center"/>
        </w:trPr>
        <w:tc>
          <w:tcPr>
            <w:tcW w:w="444" w:type="pct"/>
            <w:noWrap w:val="0"/>
            <w:vAlign w:val="center"/>
          </w:tcPr>
          <w:p w14:paraId="0103863C">
            <w:pPr>
              <w:spacing w:line="360" w:lineRule="exact"/>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p>
        </w:tc>
        <w:tc>
          <w:tcPr>
            <w:tcW w:w="1777" w:type="pct"/>
            <w:noWrap w:val="0"/>
            <w:vAlign w:val="center"/>
          </w:tcPr>
          <w:p w14:paraId="4F17FCC1">
            <w:pPr>
              <w:spacing w:line="36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磋商响应</w:t>
            </w:r>
            <w:r>
              <w:rPr>
                <w:rFonts w:hint="eastAsia" w:ascii="宋体" w:hAnsi="宋体" w:eastAsia="宋体" w:cs="宋体"/>
                <w:color w:val="auto"/>
                <w:kern w:val="0"/>
                <w:sz w:val="24"/>
                <w:szCs w:val="24"/>
              </w:rPr>
              <w:t>文件项目名称、项目编号</w:t>
            </w:r>
          </w:p>
        </w:tc>
        <w:tc>
          <w:tcPr>
            <w:tcW w:w="2778" w:type="pct"/>
            <w:noWrap w:val="0"/>
            <w:vAlign w:val="center"/>
          </w:tcPr>
          <w:p w14:paraId="438054EC">
            <w:pPr>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磋商响应文件以下三处的项目名称、项目编号、标段与本项目完全一致，且无遗漏：</w:t>
            </w:r>
          </w:p>
          <w:p w14:paraId="52CB856B">
            <w:pPr>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（1）封面；</w:t>
            </w:r>
          </w:p>
          <w:p w14:paraId="15429305">
            <w:pPr>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（2）投标函；</w:t>
            </w:r>
          </w:p>
          <w:p w14:paraId="06C767B7">
            <w:pPr>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（3）法定代表人授权书。</w:t>
            </w:r>
          </w:p>
        </w:tc>
      </w:tr>
      <w:tr w14:paraId="35591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444" w:type="pct"/>
            <w:noWrap w:val="0"/>
            <w:vAlign w:val="center"/>
          </w:tcPr>
          <w:p w14:paraId="27BD4674">
            <w:pPr>
              <w:spacing w:line="360" w:lineRule="exact"/>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3</w:t>
            </w:r>
          </w:p>
        </w:tc>
        <w:tc>
          <w:tcPr>
            <w:tcW w:w="1777" w:type="pct"/>
            <w:noWrap w:val="0"/>
            <w:vAlign w:val="center"/>
          </w:tcPr>
          <w:p w14:paraId="31C501E0">
            <w:pPr>
              <w:spacing w:line="32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磋商响应</w:t>
            </w:r>
            <w:r>
              <w:rPr>
                <w:rFonts w:hint="eastAsia" w:ascii="宋体" w:hAnsi="宋体" w:eastAsia="宋体" w:cs="宋体"/>
                <w:color w:val="auto"/>
                <w:kern w:val="0"/>
                <w:sz w:val="24"/>
                <w:szCs w:val="24"/>
              </w:rPr>
              <w:t>文件组成</w:t>
            </w:r>
          </w:p>
        </w:tc>
        <w:tc>
          <w:tcPr>
            <w:tcW w:w="2778" w:type="pct"/>
            <w:noWrap w:val="0"/>
            <w:vAlign w:val="center"/>
          </w:tcPr>
          <w:p w14:paraId="69B240E7">
            <w:pPr>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符合磋商文件要求。</w:t>
            </w:r>
          </w:p>
        </w:tc>
      </w:tr>
      <w:tr w14:paraId="3174A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444" w:type="pct"/>
            <w:noWrap w:val="0"/>
            <w:vAlign w:val="center"/>
          </w:tcPr>
          <w:p w14:paraId="58B5550A">
            <w:pPr>
              <w:spacing w:line="320" w:lineRule="exact"/>
              <w:jc w:val="center"/>
              <w:rPr>
                <w:rFonts w:hint="eastAsia" w:ascii="宋体" w:hAnsi="宋体" w:eastAsia="宋体" w:cs="宋体"/>
                <w:color w:val="auto"/>
                <w:kern w:val="0"/>
                <w:sz w:val="24"/>
                <w:szCs w:val="24"/>
                <w:lang w:eastAsia="zh-CN"/>
              </w:rPr>
            </w:pPr>
            <w:r>
              <w:rPr>
                <w:rFonts w:hint="eastAsia" w:ascii="宋体" w:hAnsi="宋体" w:eastAsia="宋体" w:cs="宋体"/>
                <w:bCs/>
                <w:color w:val="auto"/>
                <w:kern w:val="0"/>
                <w:sz w:val="24"/>
                <w:szCs w:val="24"/>
                <w:highlight w:val="none"/>
                <w:lang w:val="en-US" w:eastAsia="zh-CN"/>
              </w:rPr>
              <w:t>4</w:t>
            </w:r>
          </w:p>
        </w:tc>
        <w:tc>
          <w:tcPr>
            <w:tcW w:w="1777" w:type="pct"/>
            <w:noWrap w:val="0"/>
            <w:vAlign w:val="center"/>
          </w:tcPr>
          <w:p w14:paraId="1C2BCEA3">
            <w:pPr>
              <w:spacing w:line="320" w:lineRule="exact"/>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eastAsia="zh-CN"/>
              </w:rPr>
              <w:t>磋商响应</w:t>
            </w:r>
            <w:r>
              <w:rPr>
                <w:rFonts w:hint="eastAsia" w:ascii="宋体" w:hAnsi="宋体" w:eastAsia="宋体" w:cs="宋体"/>
                <w:color w:val="auto"/>
                <w:kern w:val="0"/>
                <w:sz w:val="24"/>
                <w:szCs w:val="24"/>
              </w:rPr>
              <w:t>文件的签署</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盖章</w:t>
            </w:r>
          </w:p>
        </w:tc>
        <w:tc>
          <w:tcPr>
            <w:tcW w:w="2778" w:type="pct"/>
            <w:noWrap w:val="0"/>
            <w:vAlign w:val="center"/>
          </w:tcPr>
          <w:p w14:paraId="107EB799">
            <w:pPr>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签署、盖章均符合磋商文件要求，且无遗漏。</w:t>
            </w:r>
          </w:p>
        </w:tc>
      </w:tr>
      <w:tr w14:paraId="43574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44" w:type="pct"/>
            <w:noWrap w:val="0"/>
            <w:vAlign w:val="center"/>
          </w:tcPr>
          <w:p w14:paraId="171B3DAE">
            <w:pPr>
              <w:spacing w:line="32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5</w:t>
            </w:r>
          </w:p>
        </w:tc>
        <w:tc>
          <w:tcPr>
            <w:tcW w:w="1777" w:type="pct"/>
            <w:noWrap w:val="0"/>
            <w:vAlign w:val="center"/>
          </w:tcPr>
          <w:p w14:paraId="4995EB31">
            <w:pPr>
              <w:spacing w:line="32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语言和计量单位</w:t>
            </w:r>
          </w:p>
        </w:tc>
        <w:tc>
          <w:tcPr>
            <w:tcW w:w="2778" w:type="pct"/>
            <w:noWrap w:val="0"/>
            <w:vAlign w:val="center"/>
          </w:tcPr>
          <w:p w14:paraId="0C1D7C35">
            <w:pPr>
              <w:spacing w:line="320" w:lineRule="exact"/>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符合磋商文件要求。</w:t>
            </w:r>
          </w:p>
        </w:tc>
      </w:tr>
      <w:tr w14:paraId="42F48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4" w:type="pct"/>
            <w:noWrap w:val="0"/>
            <w:vAlign w:val="center"/>
          </w:tcPr>
          <w:p w14:paraId="6922EB89">
            <w:pPr>
              <w:spacing w:line="360" w:lineRule="exact"/>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w:t>
            </w:r>
          </w:p>
        </w:tc>
        <w:tc>
          <w:tcPr>
            <w:tcW w:w="1777" w:type="pct"/>
            <w:noWrap w:val="0"/>
            <w:vAlign w:val="center"/>
          </w:tcPr>
          <w:p w14:paraId="26251855">
            <w:pPr>
              <w:spacing w:line="32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投标有效期</w:t>
            </w:r>
          </w:p>
        </w:tc>
        <w:tc>
          <w:tcPr>
            <w:tcW w:w="2778" w:type="pct"/>
            <w:noWrap w:val="0"/>
            <w:vAlign w:val="center"/>
          </w:tcPr>
          <w:p w14:paraId="5AE8BC87">
            <w:pPr>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符合磋商文件要求。</w:t>
            </w:r>
          </w:p>
        </w:tc>
      </w:tr>
      <w:tr w14:paraId="07353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jc w:val="center"/>
        </w:trPr>
        <w:tc>
          <w:tcPr>
            <w:tcW w:w="444" w:type="pct"/>
            <w:noWrap w:val="0"/>
            <w:vAlign w:val="center"/>
          </w:tcPr>
          <w:p w14:paraId="1AB0FB05">
            <w:pPr>
              <w:spacing w:line="360" w:lineRule="exact"/>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7</w:t>
            </w:r>
          </w:p>
        </w:tc>
        <w:tc>
          <w:tcPr>
            <w:tcW w:w="1777" w:type="pct"/>
            <w:noWrap w:val="0"/>
            <w:vAlign w:val="center"/>
          </w:tcPr>
          <w:p w14:paraId="6EE43C31">
            <w:pPr>
              <w:spacing w:line="32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投标报价</w:t>
            </w:r>
          </w:p>
        </w:tc>
        <w:tc>
          <w:tcPr>
            <w:tcW w:w="2778" w:type="pct"/>
            <w:noWrap w:val="0"/>
            <w:vAlign w:val="center"/>
          </w:tcPr>
          <w:p w14:paraId="77E28991">
            <w:pPr>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同时满足以下条款：</w:t>
            </w:r>
          </w:p>
          <w:p w14:paraId="377FED99">
            <w:pPr>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（1）投标报价符合唯一性要求；</w:t>
            </w:r>
          </w:p>
          <w:p w14:paraId="4E91FDA2">
            <w:pPr>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（2）报价表填写符合要求；</w:t>
            </w:r>
          </w:p>
          <w:p w14:paraId="6AE5AE48">
            <w:pPr>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（3）报价货币符合磋商文件要求；</w:t>
            </w:r>
          </w:p>
          <w:p w14:paraId="6B69F39E">
            <w:pPr>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（4）未超出采购预算或磋商文件规定的最高限价；</w:t>
            </w:r>
          </w:p>
        </w:tc>
      </w:tr>
      <w:tr w14:paraId="3A132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444" w:type="pct"/>
            <w:noWrap w:val="0"/>
            <w:vAlign w:val="center"/>
          </w:tcPr>
          <w:p w14:paraId="3E791CDF">
            <w:pPr>
              <w:spacing w:line="360" w:lineRule="exact"/>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w:t>
            </w:r>
          </w:p>
        </w:tc>
        <w:tc>
          <w:tcPr>
            <w:tcW w:w="1777" w:type="pct"/>
            <w:noWrap w:val="0"/>
            <w:vAlign w:val="center"/>
          </w:tcPr>
          <w:p w14:paraId="3ECADD38">
            <w:pPr>
              <w:spacing w:line="360" w:lineRule="exact"/>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 实质性条款响应</w:t>
            </w:r>
          </w:p>
        </w:tc>
        <w:tc>
          <w:tcPr>
            <w:tcW w:w="2778" w:type="pct"/>
            <w:noWrap w:val="0"/>
            <w:vAlign w:val="center"/>
          </w:tcPr>
          <w:p w14:paraId="14ACF245">
            <w:pPr>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完全响应磋商文件要求的商务实质性条款。</w:t>
            </w:r>
          </w:p>
        </w:tc>
      </w:tr>
    </w:tbl>
    <w:p w14:paraId="4CF241A4">
      <w:pPr>
        <w:snapToGrid/>
        <w:spacing w:beforeAutospacing="0" w:afterAutospacing="0" w:line="360" w:lineRule="auto"/>
        <w:ind w:right="0" w:rightChars="0"/>
        <w:jc w:val="both"/>
        <w:outlineLvl w:val="9"/>
        <w:rPr>
          <w:rFonts w:hint="eastAsia" w:ascii="Times New Roman" w:hAnsi="Times New Roman" w:eastAsia="宋体" w:cs="Times New Roman"/>
          <w:color w:val="000000"/>
          <w:sz w:val="21"/>
          <w:szCs w:val="24"/>
          <w:lang w:val="en-US" w:eastAsia="zh-CN" w:bidi="ar-SA"/>
        </w:rPr>
      </w:pPr>
      <w:r>
        <w:rPr>
          <w:rFonts w:hint="eastAsia" w:ascii="宋体" w:hAnsi="宋体" w:eastAsia="宋体" w:cs="宋体"/>
          <w:b/>
          <w:color w:val="auto"/>
          <w:kern w:val="1"/>
          <w:sz w:val="24"/>
          <w:lang w:val="en-US" w:eastAsia="zh-CN"/>
        </w:rPr>
        <w:t>28.3</w:t>
      </w:r>
      <w:r>
        <w:rPr>
          <w:rFonts w:hint="eastAsia" w:ascii="宋体" w:hAnsi="宋体" w:eastAsia="宋体" w:cs="宋体"/>
          <w:b/>
          <w:color w:val="auto"/>
          <w:kern w:val="1"/>
          <w:sz w:val="24"/>
          <w:highlight w:val="none"/>
        </w:rPr>
        <w:t>评审内容及分值构成</w:t>
      </w:r>
    </w:p>
    <w:p w14:paraId="5E0E8088">
      <w:pPr>
        <w:bidi w:val="0"/>
        <w:jc w:val="left"/>
        <w:rPr>
          <w:rFonts w:hint="eastAsia"/>
          <w:lang w:val="en-US" w:eastAsia="zh-CN"/>
        </w:rPr>
      </w:pPr>
    </w:p>
    <w:tbl>
      <w:tblPr>
        <w:tblStyle w:val="17"/>
        <w:tblW w:w="89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07"/>
        <w:gridCol w:w="6803"/>
        <w:gridCol w:w="949"/>
      </w:tblGrid>
      <w:tr w14:paraId="2C9663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1207" w:type="dxa"/>
            <w:tcBorders>
              <w:top w:val="single" w:color="auto" w:sz="4" w:space="0"/>
              <w:left w:val="single" w:color="auto" w:sz="4" w:space="0"/>
              <w:bottom w:val="single" w:color="auto" w:sz="4" w:space="0"/>
              <w:right w:val="single" w:color="auto" w:sz="4" w:space="0"/>
            </w:tcBorders>
            <w:noWrap w:val="0"/>
            <w:vAlign w:val="center"/>
          </w:tcPr>
          <w:p w14:paraId="539A2998">
            <w:pPr>
              <w:spacing w:line="360" w:lineRule="auto"/>
              <w:jc w:val="center"/>
              <w:rPr>
                <w:rFonts w:hint="eastAsia" w:hAnsi="宋体" w:eastAsia="宋体" w:cs="宋体"/>
                <w:b/>
                <w:color w:val="auto"/>
                <w:sz w:val="24"/>
                <w:szCs w:val="24"/>
                <w:highlight w:val="none"/>
              </w:rPr>
            </w:pPr>
            <w:r>
              <w:rPr>
                <w:rFonts w:hint="eastAsia" w:hAnsi="宋体" w:eastAsia="宋体" w:cs="宋体"/>
                <w:b/>
                <w:color w:val="auto"/>
                <w:sz w:val="24"/>
                <w:szCs w:val="24"/>
                <w:highlight w:val="none"/>
              </w:rPr>
              <w:t>评审</w:t>
            </w:r>
          </w:p>
          <w:p w14:paraId="5B1D1A43">
            <w:pPr>
              <w:spacing w:line="360" w:lineRule="auto"/>
              <w:jc w:val="center"/>
              <w:rPr>
                <w:rFonts w:hint="eastAsia" w:hAnsi="宋体" w:eastAsia="宋体" w:cs="宋体"/>
                <w:b/>
                <w:bCs/>
                <w:color w:val="auto"/>
                <w:sz w:val="24"/>
                <w:szCs w:val="24"/>
                <w:highlight w:val="none"/>
              </w:rPr>
            </w:pPr>
            <w:r>
              <w:rPr>
                <w:rFonts w:hint="eastAsia" w:hAnsi="宋体" w:eastAsia="宋体" w:cs="宋体"/>
                <w:b/>
                <w:color w:val="auto"/>
                <w:sz w:val="24"/>
                <w:szCs w:val="24"/>
                <w:highlight w:val="none"/>
              </w:rPr>
              <w:t>因素</w:t>
            </w:r>
          </w:p>
        </w:tc>
        <w:tc>
          <w:tcPr>
            <w:tcW w:w="6803" w:type="dxa"/>
            <w:tcBorders>
              <w:top w:val="single" w:color="auto" w:sz="4" w:space="0"/>
              <w:left w:val="single" w:color="auto" w:sz="4" w:space="0"/>
              <w:bottom w:val="single" w:color="auto" w:sz="4" w:space="0"/>
              <w:right w:val="single" w:color="auto" w:sz="4" w:space="0"/>
            </w:tcBorders>
            <w:noWrap w:val="0"/>
            <w:vAlign w:val="center"/>
          </w:tcPr>
          <w:p w14:paraId="76F17827">
            <w:pPr>
              <w:spacing w:line="360" w:lineRule="auto"/>
              <w:jc w:val="center"/>
              <w:rPr>
                <w:rFonts w:hint="eastAsia" w:hAnsi="宋体" w:eastAsia="宋体" w:cs="宋体"/>
                <w:b/>
                <w:bCs/>
                <w:color w:val="auto"/>
                <w:sz w:val="24"/>
                <w:szCs w:val="24"/>
                <w:highlight w:val="none"/>
              </w:rPr>
            </w:pPr>
            <w:r>
              <w:rPr>
                <w:rFonts w:hint="eastAsia" w:hAnsi="宋体" w:eastAsia="宋体" w:cs="宋体"/>
                <w:color w:val="auto"/>
                <w:sz w:val="24"/>
                <w:szCs w:val="24"/>
                <w:highlight w:val="none"/>
              </w:rPr>
              <w:t>内     容</w:t>
            </w:r>
          </w:p>
        </w:tc>
        <w:tc>
          <w:tcPr>
            <w:tcW w:w="949" w:type="dxa"/>
            <w:tcBorders>
              <w:top w:val="single" w:color="auto" w:sz="4" w:space="0"/>
              <w:left w:val="single" w:color="auto" w:sz="4" w:space="0"/>
              <w:bottom w:val="single" w:color="auto" w:sz="4" w:space="0"/>
              <w:right w:val="single" w:color="auto" w:sz="4" w:space="0"/>
            </w:tcBorders>
            <w:noWrap w:val="0"/>
            <w:vAlign w:val="center"/>
          </w:tcPr>
          <w:p w14:paraId="16E3AC18">
            <w:pPr>
              <w:spacing w:line="360" w:lineRule="auto"/>
              <w:jc w:val="center"/>
              <w:rPr>
                <w:rFonts w:hint="eastAsia" w:hAnsi="宋体" w:eastAsia="宋体" w:cs="宋体"/>
                <w:b/>
                <w:bCs/>
                <w:color w:val="auto"/>
                <w:sz w:val="24"/>
                <w:szCs w:val="24"/>
                <w:highlight w:val="none"/>
              </w:rPr>
            </w:pPr>
            <w:r>
              <w:rPr>
                <w:rFonts w:hint="eastAsia" w:hAnsi="宋体" w:eastAsia="宋体" w:cs="宋体"/>
                <w:color w:val="auto"/>
                <w:sz w:val="24"/>
                <w:szCs w:val="24"/>
                <w:highlight w:val="none"/>
              </w:rPr>
              <w:t>分值</w:t>
            </w:r>
          </w:p>
        </w:tc>
      </w:tr>
      <w:tr w14:paraId="041F9E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2" w:hRule="atLeast"/>
          <w:jc w:val="center"/>
        </w:trPr>
        <w:tc>
          <w:tcPr>
            <w:tcW w:w="1207" w:type="dxa"/>
            <w:tcBorders>
              <w:top w:val="single" w:color="auto" w:sz="4" w:space="0"/>
              <w:left w:val="single" w:color="auto" w:sz="4" w:space="0"/>
              <w:right w:val="single" w:color="auto" w:sz="4" w:space="0"/>
            </w:tcBorders>
            <w:noWrap w:val="0"/>
            <w:vAlign w:val="center"/>
          </w:tcPr>
          <w:p w14:paraId="2A0EBF3E">
            <w:pPr>
              <w:spacing w:line="360" w:lineRule="auto"/>
              <w:jc w:val="center"/>
              <w:rPr>
                <w:rFonts w:hint="eastAsia" w:hAnsi="宋体" w:eastAsia="宋体" w:cs="宋体"/>
                <w:b/>
                <w:color w:val="auto"/>
                <w:sz w:val="24"/>
                <w:szCs w:val="24"/>
                <w:highlight w:val="none"/>
              </w:rPr>
            </w:pPr>
            <w:r>
              <w:rPr>
                <w:rFonts w:hint="eastAsia" w:hAnsi="宋体" w:eastAsia="宋体" w:cs="宋体"/>
                <w:b/>
                <w:color w:val="auto"/>
                <w:sz w:val="24"/>
                <w:szCs w:val="24"/>
                <w:highlight w:val="none"/>
              </w:rPr>
              <w:t>投标报价</w:t>
            </w:r>
          </w:p>
          <w:p w14:paraId="08D6CF77">
            <w:pPr>
              <w:spacing w:line="360" w:lineRule="auto"/>
              <w:jc w:val="center"/>
              <w:rPr>
                <w:rFonts w:hint="eastAsia" w:hAnsi="宋体" w:eastAsia="宋体" w:cs="宋体"/>
                <w:b/>
                <w:bCs/>
                <w:color w:val="auto"/>
                <w:sz w:val="24"/>
                <w:szCs w:val="24"/>
                <w:highlight w:val="none"/>
              </w:rPr>
            </w:pPr>
            <w:r>
              <w:rPr>
                <w:rFonts w:hint="eastAsia" w:hAnsi="宋体" w:eastAsia="宋体" w:cs="宋体"/>
                <w:b/>
                <w:color w:val="auto"/>
                <w:sz w:val="24"/>
                <w:szCs w:val="24"/>
                <w:highlight w:val="none"/>
              </w:rPr>
              <w:t>（30分）</w:t>
            </w:r>
          </w:p>
        </w:tc>
        <w:tc>
          <w:tcPr>
            <w:tcW w:w="6803" w:type="dxa"/>
            <w:tcBorders>
              <w:top w:val="single" w:color="auto" w:sz="4" w:space="0"/>
              <w:left w:val="single" w:color="auto" w:sz="4" w:space="0"/>
              <w:bottom w:val="single" w:color="auto" w:sz="4" w:space="0"/>
              <w:right w:val="single" w:color="auto" w:sz="4" w:space="0"/>
            </w:tcBorders>
            <w:noWrap w:val="0"/>
            <w:vAlign w:val="center"/>
          </w:tcPr>
          <w:p w14:paraId="3D498035">
            <w:pPr>
              <w:spacing w:line="440" w:lineRule="exact"/>
              <w:rPr>
                <w:rFonts w:hint="eastAsia" w:hAnsi="宋体" w:cs="宋体"/>
                <w:color w:val="auto"/>
                <w:sz w:val="24"/>
                <w:szCs w:val="24"/>
                <w:highlight w:val="none"/>
              </w:rPr>
            </w:pPr>
            <w:r>
              <w:rPr>
                <w:rFonts w:hint="eastAsia" w:hAnsi="宋体" w:cs="宋体"/>
                <w:color w:val="auto"/>
                <w:sz w:val="24"/>
                <w:szCs w:val="24"/>
                <w:highlight w:val="none"/>
              </w:rPr>
              <w:t>以满足磋商文件要求且投标价格最低的投标报价为评标基准价,其价格分为满分30分,其他投标人的价格分按照下列公式计算:</w:t>
            </w:r>
          </w:p>
          <w:p w14:paraId="1069C974">
            <w:pPr>
              <w:spacing w:line="440" w:lineRule="exact"/>
              <w:rPr>
                <w:rFonts w:hint="eastAsia" w:hAnsi="宋体" w:cs="宋体"/>
                <w:color w:val="auto"/>
                <w:sz w:val="24"/>
                <w:szCs w:val="24"/>
                <w:highlight w:val="none"/>
              </w:rPr>
            </w:pPr>
            <w:r>
              <w:rPr>
                <w:rFonts w:hint="eastAsia" w:hAnsi="宋体" w:cs="宋体"/>
                <w:color w:val="auto"/>
                <w:sz w:val="24"/>
                <w:szCs w:val="24"/>
                <w:highlight w:val="none"/>
              </w:rPr>
              <w:t>投标报价得分=(评标基准价/投标报价)×30。</w:t>
            </w:r>
          </w:p>
          <w:p w14:paraId="70AF38E7">
            <w:pPr>
              <w:spacing w:line="360" w:lineRule="exact"/>
              <w:rPr>
                <w:rFonts w:hint="eastAsia" w:hAnsi="宋体" w:eastAsia="宋体" w:cs="宋体"/>
                <w:color w:val="auto"/>
                <w:spacing w:val="-2"/>
                <w:sz w:val="24"/>
                <w:szCs w:val="24"/>
                <w:highlight w:val="none"/>
              </w:rPr>
            </w:pPr>
            <w:r>
              <w:rPr>
                <w:rFonts w:hint="eastAsia" w:hAnsi="宋体" w:cs="宋体"/>
                <w:color w:val="auto"/>
                <w:sz w:val="24"/>
                <w:szCs w:val="24"/>
                <w:highlight w:val="none"/>
              </w:rPr>
              <w:t xml:space="preserve">符合竞争性磋商文件规定的小微企业，监狱企业优惠条件的供应商，价格给予6%的扣除，用扣除后的价格参与评审。 </w:t>
            </w:r>
          </w:p>
        </w:tc>
        <w:tc>
          <w:tcPr>
            <w:tcW w:w="949" w:type="dxa"/>
            <w:tcBorders>
              <w:top w:val="single" w:color="auto" w:sz="4" w:space="0"/>
              <w:left w:val="single" w:color="auto" w:sz="4" w:space="0"/>
              <w:right w:val="single" w:color="auto" w:sz="4" w:space="0"/>
            </w:tcBorders>
            <w:noWrap w:val="0"/>
            <w:vAlign w:val="center"/>
          </w:tcPr>
          <w:p w14:paraId="7E0AB15F">
            <w:pPr>
              <w:spacing w:line="360" w:lineRule="auto"/>
              <w:jc w:val="center"/>
              <w:rPr>
                <w:rFonts w:hint="eastAsia" w:hAnsi="宋体" w:eastAsia="宋体" w:cs="宋体"/>
                <w:b/>
                <w:color w:val="auto"/>
                <w:sz w:val="24"/>
                <w:szCs w:val="24"/>
                <w:highlight w:val="none"/>
              </w:rPr>
            </w:pPr>
            <w:r>
              <w:rPr>
                <w:rFonts w:hint="eastAsia" w:hAnsi="宋体" w:eastAsia="宋体" w:cs="宋体"/>
                <w:b/>
                <w:color w:val="auto"/>
                <w:sz w:val="24"/>
                <w:szCs w:val="24"/>
                <w:highlight w:val="none"/>
              </w:rPr>
              <w:t>30</w:t>
            </w:r>
          </w:p>
        </w:tc>
      </w:tr>
      <w:tr w14:paraId="10A4FF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5" w:hRule="atLeast"/>
          <w:jc w:val="center"/>
        </w:trPr>
        <w:tc>
          <w:tcPr>
            <w:tcW w:w="1207" w:type="dxa"/>
            <w:tcBorders>
              <w:top w:val="single" w:color="auto" w:sz="4" w:space="0"/>
              <w:left w:val="single" w:color="auto" w:sz="4" w:space="0"/>
              <w:bottom w:val="single" w:color="auto" w:sz="4" w:space="0"/>
              <w:right w:val="single" w:color="auto" w:sz="4" w:space="0"/>
            </w:tcBorders>
            <w:noWrap w:val="0"/>
            <w:vAlign w:val="center"/>
          </w:tcPr>
          <w:p w14:paraId="43B1C858">
            <w:pPr>
              <w:spacing w:line="360" w:lineRule="auto"/>
              <w:jc w:val="center"/>
              <w:rPr>
                <w:rFonts w:hint="eastAsia" w:hAnsi="宋体" w:eastAsia="宋体" w:cs="宋体"/>
                <w:b/>
                <w:color w:val="auto"/>
                <w:sz w:val="24"/>
                <w:szCs w:val="24"/>
                <w:highlight w:val="none"/>
              </w:rPr>
            </w:pPr>
            <w:r>
              <w:rPr>
                <w:rFonts w:hint="eastAsia" w:hAnsi="宋体" w:eastAsia="宋体" w:cs="宋体"/>
                <w:b/>
                <w:bCs/>
                <w:color w:val="auto"/>
                <w:sz w:val="24"/>
                <w:szCs w:val="24"/>
                <w:highlight w:val="none"/>
              </w:rPr>
              <w:t>商务响应（5分）</w:t>
            </w:r>
          </w:p>
        </w:tc>
        <w:tc>
          <w:tcPr>
            <w:tcW w:w="6803" w:type="dxa"/>
            <w:tcBorders>
              <w:top w:val="single" w:color="auto" w:sz="4" w:space="0"/>
              <w:left w:val="single" w:color="auto" w:sz="4" w:space="0"/>
              <w:bottom w:val="single" w:color="auto" w:sz="4" w:space="0"/>
              <w:right w:val="single" w:color="auto" w:sz="4" w:space="0"/>
            </w:tcBorders>
            <w:noWrap w:val="0"/>
            <w:vAlign w:val="center"/>
          </w:tcPr>
          <w:p w14:paraId="4F3CA7A6">
            <w:pPr>
              <w:spacing w:line="360" w:lineRule="auto"/>
              <w:jc w:val="left"/>
              <w:rPr>
                <w:rFonts w:hint="eastAsia" w:hAnsi="宋体" w:eastAsia="宋体" w:cs="宋体"/>
                <w:b/>
                <w:color w:val="auto"/>
                <w:spacing w:val="-2"/>
                <w:sz w:val="24"/>
                <w:szCs w:val="24"/>
                <w:highlight w:val="none"/>
              </w:rPr>
            </w:pPr>
            <w:r>
              <w:rPr>
                <w:rFonts w:hint="eastAsia" w:hAnsi="宋体" w:eastAsia="宋体" w:cs="宋体"/>
                <w:bCs/>
                <w:color w:val="auto"/>
                <w:spacing w:val="-2"/>
                <w:sz w:val="24"/>
                <w:szCs w:val="24"/>
                <w:highlight w:val="none"/>
              </w:rPr>
              <w:t>投标文件对服务期、付款方式、验收等商务要求进行响应，完全响应要求并逐条说明的计5分，未做详细响应的，按响应程度计1～4分，</w:t>
            </w:r>
            <w:r>
              <w:rPr>
                <w:rFonts w:hint="eastAsia" w:hAnsi="宋体" w:eastAsia="宋体" w:cs="宋体"/>
                <w:color w:val="auto"/>
                <w:sz w:val="24"/>
                <w:szCs w:val="24"/>
                <w:highlight w:val="none"/>
              </w:rPr>
              <w:t>未响应不得分</w:t>
            </w:r>
            <w:r>
              <w:rPr>
                <w:rFonts w:hint="eastAsia" w:hAnsi="宋体" w:eastAsia="宋体" w:cs="宋体"/>
                <w:bCs/>
                <w:color w:val="auto"/>
                <w:spacing w:val="-2"/>
                <w:sz w:val="24"/>
                <w:szCs w:val="24"/>
                <w:highlight w:val="none"/>
              </w:rPr>
              <w:t>。（满分5分）</w:t>
            </w:r>
          </w:p>
        </w:tc>
        <w:tc>
          <w:tcPr>
            <w:tcW w:w="949" w:type="dxa"/>
            <w:tcBorders>
              <w:top w:val="single" w:color="auto" w:sz="4" w:space="0"/>
              <w:left w:val="single" w:color="auto" w:sz="4" w:space="0"/>
              <w:bottom w:val="single" w:color="auto" w:sz="4" w:space="0"/>
              <w:right w:val="single" w:color="auto" w:sz="4" w:space="0"/>
            </w:tcBorders>
            <w:noWrap w:val="0"/>
            <w:vAlign w:val="center"/>
          </w:tcPr>
          <w:p w14:paraId="32C7A50A">
            <w:pPr>
              <w:spacing w:line="360" w:lineRule="auto"/>
              <w:jc w:val="center"/>
              <w:rPr>
                <w:rFonts w:hint="eastAsia" w:hAnsi="宋体" w:eastAsia="宋体" w:cs="宋体"/>
                <w:color w:val="auto"/>
                <w:sz w:val="24"/>
                <w:szCs w:val="24"/>
                <w:highlight w:val="none"/>
              </w:rPr>
            </w:pPr>
            <w:r>
              <w:rPr>
                <w:rFonts w:hint="eastAsia" w:hAnsi="宋体" w:eastAsia="宋体" w:cs="宋体"/>
                <w:b/>
                <w:color w:val="auto"/>
                <w:sz w:val="24"/>
                <w:szCs w:val="24"/>
                <w:highlight w:val="none"/>
              </w:rPr>
              <w:t>5</w:t>
            </w:r>
          </w:p>
        </w:tc>
      </w:tr>
      <w:tr w14:paraId="1A9BCB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53" w:hRule="atLeast"/>
          <w:jc w:val="center"/>
        </w:trPr>
        <w:tc>
          <w:tcPr>
            <w:tcW w:w="1207" w:type="dxa"/>
            <w:vMerge w:val="restart"/>
            <w:tcBorders>
              <w:top w:val="single" w:color="auto" w:sz="4" w:space="0"/>
              <w:left w:val="single" w:color="auto" w:sz="4" w:space="0"/>
              <w:right w:val="single" w:color="auto" w:sz="4" w:space="0"/>
            </w:tcBorders>
            <w:noWrap w:val="0"/>
            <w:vAlign w:val="center"/>
          </w:tcPr>
          <w:p w14:paraId="2523379F">
            <w:pPr>
              <w:spacing w:line="360" w:lineRule="auto"/>
              <w:jc w:val="center"/>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服务水平（40分）</w:t>
            </w:r>
          </w:p>
        </w:tc>
        <w:tc>
          <w:tcPr>
            <w:tcW w:w="6803" w:type="dxa"/>
            <w:tcBorders>
              <w:top w:val="single" w:color="auto" w:sz="4" w:space="0"/>
              <w:left w:val="single" w:color="auto" w:sz="4" w:space="0"/>
              <w:bottom w:val="single" w:color="auto" w:sz="4" w:space="0"/>
              <w:right w:val="single" w:color="auto" w:sz="4" w:space="0"/>
            </w:tcBorders>
            <w:noWrap w:val="0"/>
            <w:vAlign w:val="center"/>
          </w:tcPr>
          <w:p w14:paraId="37A7E422">
            <w:pPr>
              <w:autoSpaceDN w:val="0"/>
              <w:spacing w:line="360" w:lineRule="exact"/>
              <w:jc w:val="left"/>
              <w:textAlignment w:val="center"/>
              <w:rPr>
                <w:rFonts w:hint="eastAsia" w:hAnsi="宋体" w:eastAsia="宋体" w:cs="宋体"/>
                <w:bCs/>
                <w:color w:val="auto"/>
                <w:spacing w:val="-2"/>
                <w:sz w:val="24"/>
                <w:szCs w:val="24"/>
                <w:highlight w:val="none"/>
              </w:rPr>
            </w:pPr>
            <w:r>
              <w:rPr>
                <w:rFonts w:hint="eastAsia" w:hAnsi="宋体" w:cs="宋体"/>
                <w:color w:val="auto"/>
                <w:sz w:val="24"/>
                <w:highlight w:val="none"/>
              </w:rPr>
              <w:t>1.供应商针对采购人要求的服务主要内容、服务工作要求、质量标准制订切实可行的整体服务方案，开展专业化服务。方案全面详细、具有可操作性，得15-10分；方案不够详细，但具有一定可操作性，得9-5分；方案不够全面、详细、可操作性弱，得4-0分；未提供者不得分。</w:t>
            </w:r>
          </w:p>
        </w:tc>
        <w:tc>
          <w:tcPr>
            <w:tcW w:w="949" w:type="dxa"/>
            <w:tcBorders>
              <w:top w:val="single" w:color="auto" w:sz="4" w:space="0"/>
              <w:left w:val="single" w:color="auto" w:sz="4" w:space="0"/>
              <w:bottom w:val="single" w:color="auto" w:sz="4" w:space="0"/>
              <w:right w:val="single" w:color="auto" w:sz="4" w:space="0"/>
            </w:tcBorders>
            <w:noWrap w:val="0"/>
            <w:vAlign w:val="center"/>
          </w:tcPr>
          <w:p w14:paraId="5BB27A3B">
            <w:pPr>
              <w:kinsoku w:val="0"/>
              <w:spacing w:line="360" w:lineRule="auto"/>
              <w:jc w:val="center"/>
              <w:rPr>
                <w:rFonts w:hAnsi="宋体" w:eastAsia="宋体" w:cs="宋体"/>
                <w:b/>
                <w:color w:val="auto"/>
                <w:sz w:val="24"/>
                <w:szCs w:val="24"/>
                <w:highlight w:val="none"/>
              </w:rPr>
            </w:pPr>
            <w:r>
              <w:rPr>
                <w:rFonts w:hint="eastAsia" w:hAnsi="宋体" w:eastAsia="宋体" w:cs="宋体"/>
                <w:b/>
                <w:color w:val="auto"/>
                <w:sz w:val="24"/>
                <w:szCs w:val="24"/>
                <w:highlight w:val="none"/>
              </w:rPr>
              <w:t>15</w:t>
            </w:r>
          </w:p>
        </w:tc>
      </w:tr>
      <w:tr w14:paraId="2B841F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8" w:hRule="atLeast"/>
          <w:jc w:val="center"/>
        </w:trPr>
        <w:tc>
          <w:tcPr>
            <w:tcW w:w="1207" w:type="dxa"/>
            <w:vMerge w:val="continue"/>
            <w:tcBorders>
              <w:left w:val="single" w:color="auto" w:sz="4" w:space="0"/>
              <w:right w:val="single" w:color="auto" w:sz="4" w:space="0"/>
            </w:tcBorders>
            <w:noWrap w:val="0"/>
            <w:vAlign w:val="center"/>
          </w:tcPr>
          <w:p w14:paraId="06AB38E9">
            <w:pPr>
              <w:spacing w:line="360" w:lineRule="auto"/>
              <w:jc w:val="center"/>
              <w:rPr>
                <w:rFonts w:hint="eastAsia" w:hAnsi="宋体" w:eastAsia="宋体" w:cs="宋体"/>
                <w:b/>
                <w:bCs/>
                <w:color w:val="auto"/>
                <w:sz w:val="24"/>
                <w:szCs w:val="24"/>
                <w:highlight w:val="none"/>
              </w:rPr>
            </w:pPr>
          </w:p>
        </w:tc>
        <w:tc>
          <w:tcPr>
            <w:tcW w:w="6803" w:type="dxa"/>
            <w:tcBorders>
              <w:top w:val="single" w:color="auto" w:sz="4" w:space="0"/>
              <w:left w:val="single" w:color="auto" w:sz="4" w:space="0"/>
              <w:bottom w:val="single" w:color="auto" w:sz="4" w:space="0"/>
              <w:right w:val="single" w:color="auto" w:sz="4" w:space="0"/>
            </w:tcBorders>
            <w:noWrap w:val="0"/>
            <w:vAlign w:val="center"/>
          </w:tcPr>
          <w:p w14:paraId="74EF7959">
            <w:pPr>
              <w:autoSpaceDN w:val="0"/>
              <w:spacing w:line="360" w:lineRule="exact"/>
              <w:jc w:val="left"/>
              <w:textAlignment w:val="center"/>
              <w:rPr>
                <w:rFonts w:hint="eastAsia" w:hAnsi="宋体" w:eastAsia="宋体" w:cs="宋体"/>
                <w:color w:val="auto"/>
                <w:sz w:val="24"/>
                <w:szCs w:val="24"/>
                <w:highlight w:val="none"/>
              </w:rPr>
            </w:pPr>
            <w:r>
              <w:rPr>
                <w:rFonts w:hint="eastAsia" w:hAnsi="宋体" w:cs="宋体"/>
                <w:color w:val="auto"/>
                <w:sz w:val="24"/>
                <w:highlight w:val="none"/>
              </w:rPr>
              <w:t>2.提供针对本项目的服务进度计划安排方案。方案紧密有效、详尽完善且安排合理的计15-10分，方案一般、方案较详细的计9-5分，方案差、方案不详细的计4-0分，未提供的不计分。</w:t>
            </w:r>
          </w:p>
        </w:tc>
        <w:tc>
          <w:tcPr>
            <w:tcW w:w="949" w:type="dxa"/>
            <w:tcBorders>
              <w:top w:val="single" w:color="auto" w:sz="4" w:space="0"/>
              <w:left w:val="single" w:color="auto" w:sz="4" w:space="0"/>
              <w:bottom w:val="single" w:color="auto" w:sz="4" w:space="0"/>
              <w:right w:val="single" w:color="auto" w:sz="4" w:space="0"/>
            </w:tcBorders>
            <w:noWrap w:val="0"/>
            <w:vAlign w:val="center"/>
          </w:tcPr>
          <w:p w14:paraId="78AB827E">
            <w:pPr>
              <w:kinsoku w:val="0"/>
              <w:spacing w:line="360" w:lineRule="auto"/>
              <w:jc w:val="center"/>
              <w:rPr>
                <w:rFonts w:hAnsi="宋体" w:eastAsia="宋体" w:cs="宋体"/>
                <w:b/>
                <w:color w:val="auto"/>
                <w:sz w:val="24"/>
                <w:szCs w:val="24"/>
                <w:highlight w:val="none"/>
              </w:rPr>
            </w:pPr>
            <w:r>
              <w:rPr>
                <w:rFonts w:hint="eastAsia" w:hAnsi="宋体" w:eastAsia="宋体" w:cs="宋体"/>
                <w:b/>
                <w:color w:val="auto"/>
                <w:sz w:val="24"/>
                <w:szCs w:val="24"/>
                <w:highlight w:val="none"/>
              </w:rPr>
              <w:t>15</w:t>
            </w:r>
          </w:p>
        </w:tc>
      </w:tr>
      <w:tr w14:paraId="1E774A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1207" w:type="dxa"/>
            <w:vMerge w:val="continue"/>
            <w:tcBorders>
              <w:left w:val="single" w:color="auto" w:sz="4" w:space="0"/>
              <w:right w:val="single" w:color="auto" w:sz="4" w:space="0"/>
            </w:tcBorders>
            <w:noWrap w:val="0"/>
            <w:vAlign w:val="center"/>
          </w:tcPr>
          <w:p w14:paraId="6A19E54B">
            <w:pPr>
              <w:spacing w:line="360" w:lineRule="auto"/>
              <w:jc w:val="center"/>
              <w:rPr>
                <w:rFonts w:hint="eastAsia" w:hAnsi="宋体" w:eastAsia="宋体" w:cs="宋体"/>
                <w:b/>
                <w:bCs/>
                <w:color w:val="auto"/>
                <w:sz w:val="24"/>
                <w:szCs w:val="24"/>
                <w:highlight w:val="none"/>
              </w:rPr>
            </w:pPr>
          </w:p>
        </w:tc>
        <w:tc>
          <w:tcPr>
            <w:tcW w:w="6803" w:type="dxa"/>
            <w:tcBorders>
              <w:top w:val="single" w:color="auto" w:sz="4" w:space="0"/>
              <w:left w:val="single" w:color="auto" w:sz="4" w:space="0"/>
              <w:bottom w:val="single" w:color="auto" w:sz="4" w:space="0"/>
              <w:right w:val="single" w:color="auto" w:sz="4" w:space="0"/>
            </w:tcBorders>
            <w:noWrap w:val="0"/>
            <w:vAlign w:val="center"/>
          </w:tcPr>
          <w:p w14:paraId="13B04E1E">
            <w:pPr>
              <w:autoSpaceDN w:val="0"/>
              <w:spacing w:line="360" w:lineRule="exact"/>
              <w:jc w:val="left"/>
              <w:textAlignment w:val="center"/>
              <w:rPr>
                <w:rFonts w:hint="eastAsia" w:hAnsi="宋体" w:eastAsia="宋体" w:cs="宋体"/>
                <w:color w:val="auto"/>
                <w:sz w:val="24"/>
                <w:szCs w:val="24"/>
                <w:highlight w:val="none"/>
              </w:rPr>
            </w:pPr>
            <w:r>
              <w:rPr>
                <w:rFonts w:hint="eastAsia" w:hAnsi="宋体" w:cs="宋体"/>
                <w:color w:val="auto"/>
                <w:sz w:val="24"/>
                <w:highlight w:val="none"/>
              </w:rPr>
              <w:t>3</w:t>
            </w:r>
            <w:r>
              <w:rPr>
                <w:rFonts w:hAnsi="宋体" w:cs="宋体"/>
                <w:color w:val="auto"/>
                <w:sz w:val="24"/>
                <w:highlight w:val="none"/>
              </w:rPr>
              <w:t>.提供针对本项目的</w:t>
            </w:r>
            <w:r>
              <w:rPr>
                <w:rFonts w:hint="eastAsia" w:hAnsi="宋体" w:cs="宋体"/>
                <w:color w:val="auto"/>
                <w:sz w:val="24"/>
                <w:highlight w:val="none"/>
              </w:rPr>
              <w:t>服务</w:t>
            </w:r>
            <w:r>
              <w:rPr>
                <w:rFonts w:hAnsi="宋体" w:cs="宋体"/>
                <w:color w:val="auto"/>
                <w:sz w:val="24"/>
                <w:highlight w:val="none"/>
              </w:rPr>
              <w:t>措施，思路清晰，内容全面，逻辑严密，符合相关规范及地方法规要求，有较强的指导性及可操作性，措施完善计</w:t>
            </w:r>
            <w:r>
              <w:rPr>
                <w:rFonts w:hint="eastAsia" w:hAnsi="宋体" w:cs="宋体"/>
                <w:color w:val="auto"/>
                <w:sz w:val="24"/>
                <w:highlight w:val="none"/>
              </w:rPr>
              <w:t>10</w:t>
            </w:r>
            <w:r>
              <w:rPr>
                <w:rFonts w:hAnsi="宋体" w:cs="宋体"/>
                <w:color w:val="auto"/>
                <w:sz w:val="24"/>
                <w:highlight w:val="none"/>
              </w:rPr>
              <w:t>-</w:t>
            </w:r>
            <w:r>
              <w:rPr>
                <w:rFonts w:hint="eastAsia" w:hAnsi="宋体" w:cs="宋体"/>
                <w:color w:val="auto"/>
                <w:sz w:val="24"/>
                <w:highlight w:val="none"/>
              </w:rPr>
              <w:t>6</w:t>
            </w:r>
            <w:r>
              <w:rPr>
                <w:rFonts w:hAnsi="宋体" w:cs="宋体"/>
                <w:color w:val="auto"/>
                <w:sz w:val="24"/>
                <w:highlight w:val="none"/>
              </w:rPr>
              <w:t>分，措施基本完善计5-3分，措施较差计3-0分，未提供的不计分。</w:t>
            </w:r>
          </w:p>
        </w:tc>
        <w:tc>
          <w:tcPr>
            <w:tcW w:w="949" w:type="dxa"/>
            <w:tcBorders>
              <w:top w:val="single" w:color="auto" w:sz="4" w:space="0"/>
              <w:left w:val="single" w:color="auto" w:sz="4" w:space="0"/>
              <w:bottom w:val="single" w:color="auto" w:sz="4" w:space="0"/>
              <w:right w:val="single" w:color="auto" w:sz="4" w:space="0"/>
            </w:tcBorders>
            <w:noWrap w:val="0"/>
            <w:vAlign w:val="center"/>
          </w:tcPr>
          <w:p w14:paraId="212F6BCF">
            <w:pPr>
              <w:kinsoku w:val="0"/>
              <w:spacing w:line="360" w:lineRule="auto"/>
              <w:jc w:val="center"/>
              <w:rPr>
                <w:rFonts w:hAnsi="宋体" w:eastAsia="宋体" w:cs="宋体"/>
                <w:b/>
                <w:color w:val="auto"/>
                <w:sz w:val="24"/>
                <w:szCs w:val="24"/>
                <w:highlight w:val="none"/>
              </w:rPr>
            </w:pPr>
            <w:r>
              <w:rPr>
                <w:rFonts w:hint="eastAsia" w:hAnsi="宋体" w:eastAsia="宋体" w:cs="宋体"/>
                <w:b/>
                <w:color w:val="auto"/>
                <w:sz w:val="24"/>
                <w:szCs w:val="24"/>
                <w:highlight w:val="none"/>
              </w:rPr>
              <w:t>10</w:t>
            </w:r>
          </w:p>
        </w:tc>
      </w:tr>
      <w:tr w14:paraId="582FE3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0" w:hRule="atLeast"/>
          <w:jc w:val="center"/>
        </w:trPr>
        <w:tc>
          <w:tcPr>
            <w:tcW w:w="1207" w:type="dxa"/>
            <w:tcBorders>
              <w:top w:val="single" w:color="auto" w:sz="4" w:space="0"/>
              <w:left w:val="single" w:color="auto" w:sz="4" w:space="0"/>
              <w:bottom w:val="single" w:color="auto" w:sz="4" w:space="0"/>
              <w:right w:val="single" w:color="auto" w:sz="4" w:space="0"/>
            </w:tcBorders>
            <w:noWrap w:val="0"/>
            <w:vAlign w:val="center"/>
          </w:tcPr>
          <w:p w14:paraId="0272F855">
            <w:pPr>
              <w:kinsoku w:val="0"/>
              <w:spacing w:line="360" w:lineRule="auto"/>
              <w:jc w:val="center"/>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人员配备（7分）</w:t>
            </w:r>
          </w:p>
        </w:tc>
        <w:tc>
          <w:tcPr>
            <w:tcW w:w="6803" w:type="dxa"/>
            <w:tcBorders>
              <w:top w:val="single" w:color="auto" w:sz="4" w:space="0"/>
              <w:left w:val="single" w:color="auto" w:sz="4" w:space="0"/>
              <w:bottom w:val="single" w:color="auto" w:sz="4" w:space="0"/>
              <w:right w:val="single" w:color="auto" w:sz="4" w:space="0"/>
            </w:tcBorders>
            <w:noWrap w:val="0"/>
            <w:vAlign w:val="center"/>
          </w:tcPr>
          <w:p w14:paraId="14F58D24">
            <w:pPr>
              <w:autoSpaceDN w:val="0"/>
              <w:spacing w:line="360" w:lineRule="exact"/>
              <w:jc w:val="left"/>
              <w:textAlignment w:val="center"/>
              <w:rPr>
                <w:rFonts w:hint="eastAsia" w:hAnsi="宋体" w:eastAsia="宋体" w:cs="宋体"/>
                <w:color w:val="auto"/>
                <w:sz w:val="24"/>
                <w:highlight w:val="none"/>
              </w:rPr>
            </w:pPr>
            <w:r>
              <w:rPr>
                <w:rFonts w:hint="eastAsia" w:hAnsi="宋体" w:eastAsia="宋体" w:cs="宋体"/>
                <w:color w:val="auto"/>
                <w:sz w:val="24"/>
                <w:highlight w:val="none"/>
              </w:rPr>
              <w:t>1.人员要求：</w:t>
            </w:r>
          </w:p>
          <w:p w14:paraId="39F969FB">
            <w:pPr>
              <w:autoSpaceDN w:val="0"/>
              <w:spacing w:line="360" w:lineRule="exact"/>
              <w:ind w:firstLine="480" w:firstLineChars="200"/>
              <w:jc w:val="left"/>
              <w:textAlignment w:val="center"/>
              <w:rPr>
                <w:rFonts w:hint="eastAsia" w:hAnsi="宋体" w:eastAsia="宋体" w:cs="宋体"/>
                <w:b/>
                <w:bCs/>
                <w:color w:val="auto"/>
                <w:sz w:val="24"/>
                <w:highlight w:val="none"/>
              </w:rPr>
            </w:pPr>
            <w:r>
              <w:rPr>
                <w:rFonts w:hint="eastAsia" w:hAnsi="宋体" w:eastAsia="宋体" w:cs="宋体"/>
                <w:color w:val="auto"/>
                <w:sz w:val="24"/>
                <w:highlight w:val="none"/>
              </w:rPr>
              <w:t>有具体的管理制度，组织结构合理,规范可行。针对本项目的技术团队，分工明确，岗位责任制强（应有具体成员名单，包括姓名、工作职责、联系方式等），配备充足的专业水平高且有相关特长的技术人员，能全面高效地完成本项目，提供人员5人（含）以上，其中注册会计师最少</w:t>
            </w:r>
            <w:r>
              <w:rPr>
                <w:rFonts w:hint="eastAsia" w:hAnsi="宋体" w:eastAsia="宋体" w:cs="宋体"/>
                <w:color w:val="auto"/>
                <w:sz w:val="24"/>
                <w:highlight w:val="none"/>
                <w:lang w:val="en-US" w:eastAsia="zh-CN"/>
              </w:rPr>
              <w:t>1</w:t>
            </w:r>
            <w:r>
              <w:rPr>
                <w:rFonts w:hint="eastAsia" w:hAnsi="宋体" w:eastAsia="宋体" w:cs="宋体"/>
                <w:color w:val="auto"/>
                <w:sz w:val="24"/>
                <w:highlight w:val="none"/>
              </w:rPr>
              <w:t>名，中级职称及以上的不少于3名，得4分；</w:t>
            </w:r>
            <w:r>
              <w:rPr>
                <w:rFonts w:hint="eastAsia" w:hAnsi="宋体" w:eastAsia="宋体" w:cs="宋体"/>
                <w:b/>
                <w:bCs/>
                <w:color w:val="auto"/>
                <w:sz w:val="24"/>
                <w:highlight w:val="none"/>
              </w:rPr>
              <w:t>（不提供为此项不响应）</w:t>
            </w:r>
          </w:p>
          <w:p w14:paraId="7EA9A76F">
            <w:pPr>
              <w:autoSpaceDN w:val="0"/>
              <w:spacing w:line="360" w:lineRule="exact"/>
              <w:jc w:val="left"/>
              <w:textAlignment w:val="center"/>
              <w:rPr>
                <w:rFonts w:hint="eastAsia" w:hAnsi="宋体" w:eastAsia="宋体" w:cs="宋体"/>
                <w:color w:val="auto"/>
                <w:sz w:val="24"/>
                <w:highlight w:val="none"/>
              </w:rPr>
            </w:pPr>
            <w:r>
              <w:rPr>
                <w:rFonts w:hint="eastAsia" w:hAnsi="宋体" w:eastAsia="宋体" w:cs="宋体"/>
                <w:color w:val="auto"/>
                <w:sz w:val="24"/>
                <w:highlight w:val="none"/>
              </w:rPr>
              <w:t>2.人员加分项：</w:t>
            </w:r>
          </w:p>
          <w:p w14:paraId="2FDCC3C9">
            <w:pPr>
              <w:autoSpaceDN w:val="0"/>
              <w:spacing w:line="360" w:lineRule="exact"/>
              <w:ind w:firstLine="480" w:firstLineChars="200"/>
              <w:jc w:val="left"/>
              <w:textAlignment w:val="center"/>
              <w:rPr>
                <w:rFonts w:hint="eastAsia"/>
                <w:color w:val="auto"/>
                <w:highlight w:val="none"/>
              </w:rPr>
            </w:pPr>
            <w:r>
              <w:rPr>
                <w:rFonts w:hint="eastAsia" w:hAnsi="宋体" w:eastAsia="宋体" w:cs="宋体"/>
                <w:color w:val="auto"/>
                <w:sz w:val="24"/>
                <w:highlight w:val="none"/>
              </w:rPr>
              <w:t>在人员要求基础上每多提供一人加1分，最高得3分（不提供不得分）。注：所配备人员需附相关有效证件</w:t>
            </w:r>
          </w:p>
        </w:tc>
        <w:tc>
          <w:tcPr>
            <w:tcW w:w="949" w:type="dxa"/>
            <w:tcBorders>
              <w:top w:val="single" w:color="auto" w:sz="4" w:space="0"/>
              <w:left w:val="single" w:color="auto" w:sz="4" w:space="0"/>
              <w:bottom w:val="single" w:color="auto" w:sz="4" w:space="0"/>
              <w:right w:val="single" w:color="auto" w:sz="4" w:space="0"/>
            </w:tcBorders>
            <w:noWrap w:val="0"/>
            <w:vAlign w:val="center"/>
          </w:tcPr>
          <w:p w14:paraId="6571192D">
            <w:pPr>
              <w:kinsoku w:val="0"/>
              <w:spacing w:line="360" w:lineRule="auto"/>
              <w:jc w:val="center"/>
              <w:rPr>
                <w:rFonts w:hAnsi="宋体" w:eastAsia="宋体" w:cs="宋体"/>
                <w:b/>
                <w:color w:val="auto"/>
                <w:sz w:val="24"/>
                <w:szCs w:val="24"/>
                <w:highlight w:val="none"/>
              </w:rPr>
            </w:pPr>
            <w:r>
              <w:rPr>
                <w:rFonts w:hint="eastAsia" w:hAnsi="宋体" w:eastAsia="宋体" w:cs="宋体"/>
                <w:b/>
                <w:color w:val="auto"/>
                <w:sz w:val="24"/>
                <w:szCs w:val="24"/>
                <w:highlight w:val="none"/>
              </w:rPr>
              <w:t>7</w:t>
            </w:r>
          </w:p>
        </w:tc>
      </w:tr>
      <w:tr w14:paraId="239875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1" w:hRule="atLeast"/>
          <w:jc w:val="center"/>
        </w:trPr>
        <w:tc>
          <w:tcPr>
            <w:tcW w:w="1207" w:type="dxa"/>
            <w:vMerge w:val="restart"/>
            <w:tcBorders>
              <w:top w:val="single" w:color="auto" w:sz="4" w:space="0"/>
              <w:left w:val="single" w:color="auto" w:sz="4" w:space="0"/>
              <w:right w:val="single" w:color="auto" w:sz="4" w:space="0"/>
            </w:tcBorders>
            <w:noWrap w:val="0"/>
            <w:vAlign w:val="center"/>
          </w:tcPr>
          <w:p w14:paraId="4DDEF835">
            <w:pPr>
              <w:spacing w:line="360" w:lineRule="auto"/>
              <w:jc w:val="center"/>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质量保证</w:t>
            </w:r>
          </w:p>
          <w:p w14:paraId="1F4B3758">
            <w:pPr>
              <w:spacing w:line="360" w:lineRule="auto"/>
              <w:jc w:val="center"/>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及服务承诺（14分）</w:t>
            </w:r>
          </w:p>
        </w:tc>
        <w:tc>
          <w:tcPr>
            <w:tcW w:w="6803" w:type="dxa"/>
            <w:tcBorders>
              <w:top w:val="single" w:color="auto" w:sz="4" w:space="0"/>
              <w:left w:val="single" w:color="auto" w:sz="4" w:space="0"/>
              <w:bottom w:val="single" w:color="auto" w:sz="4" w:space="0"/>
              <w:right w:val="single" w:color="auto" w:sz="4" w:space="0"/>
            </w:tcBorders>
            <w:noWrap w:val="0"/>
            <w:vAlign w:val="top"/>
          </w:tcPr>
          <w:p w14:paraId="5B598E5A">
            <w:pPr>
              <w:autoSpaceDN w:val="0"/>
              <w:spacing w:line="360" w:lineRule="exact"/>
              <w:jc w:val="left"/>
              <w:textAlignment w:val="center"/>
              <w:rPr>
                <w:rFonts w:hint="eastAsia" w:hAnsi="宋体" w:eastAsia="宋体" w:cs="宋体"/>
                <w:bCs/>
                <w:color w:val="auto"/>
                <w:spacing w:val="-2"/>
                <w:sz w:val="24"/>
                <w:szCs w:val="24"/>
                <w:highlight w:val="none"/>
              </w:rPr>
            </w:pPr>
            <w:r>
              <w:rPr>
                <w:rFonts w:hint="eastAsia" w:hAnsi="宋体" w:cs="宋体"/>
                <w:color w:val="auto"/>
                <w:sz w:val="24"/>
                <w:highlight w:val="none"/>
              </w:rPr>
              <w:t>保证服务质量：根据投标人所提出的保证服务质量措施的科学性、可行性及满足磋商文件要求的程度，计0-5分。</w:t>
            </w:r>
          </w:p>
        </w:tc>
        <w:tc>
          <w:tcPr>
            <w:tcW w:w="949" w:type="dxa"/>
            <w:tcBorders>
              <w:top w:val="single" w:color="auto" w:sz="4" w:space="0"/>
              <w:left w:val="single" w:color="auto" w:sz="4" w:space="0"/>
              <w:bottom w:val="single" w:color="auto" w:sz="4" w:space="0"/>
              <w:right w:val="single" w:color="auto" w:sz="4" w:space="0"/>
            </w:tcBorders>
            <w:noWrap w:val="0"/>
            <w:vAlign w:val="center"/>
          </w:tcPr>
          <w:p w14:paraId="344B6BFC">
            <w:pPr>
              <w:kinsoku w:val="0"/>
              <w:spacing w:line="360" w:lineRule="auto"/>
              <w:jc w:val="center"/>
              <w:rPr>
                <w:rFonts w:hAnsi="宋体" w:eastAsia="宋体" w:cs="宋体"/>
                <w:b/>
                <w:color w:val="auto"/>
                <w:sz w:val="24"/>
                <w:szCs w:val="24"/>
                <w:highlight w:val="none"/>
              </w:rPr>
            </w:pPr>
            <w:r>
              <w:rPr>
                <w:rFonts w:hint="eastAsia" w:hAnsi="宋体" w:eastAsia="宋体" w:cs="宋体"/>
                <w:b/>
                <w:color w:val="auto"/>
                <w:sz w:val="24"/>
                <w:szCs w:val="24"/>
                <w:highlight w:val="none"/>
              </w:rPr>
              <w:t>5</w:t>
            </w:r>
          </w:p>
        </w:tc>
      </w:tr>
      <w:tr w14:paraId="46F178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4" w:hRule="atLeast"/>
          <w:jc w:val="center"/>
        </w:trPr>
        <w:tc>
          <w:tcPr>
            <w:tcW w:w="1207" w:type="dxa"/>
            <w:vMerge w:val="continue"/>
            <w:tcBorders>
              <w:left w:val="single" w:color="auto" w:sz="4" w:space="0"/>
              <w:bottom w:val="single" w:color="auto" w:sz="4" w:space="0"/>
              <w:right w:val="single" w:color="auto" w:sz="4" w:space="0"/>
            </w:tcBorders>
            <w:noWrap w:val="0"/>
            <w:vAlign w:val="center"/>
          </w:tcPr>
          <w:p w14:paraId="6471F96E">
            <w:pPr>
              <w:spacing w:line="360" w:lineRule="auto"/>
              <w:jc w:val="center"/>
              <w:rPr>
                <w:rFonts w:hAnsi="宋体" w:eastAsia="宋体" w:cs="宋体"/>
                <w:b/>
                <w:bCs/>
                <w:color w:val="auto"/>
                <w:sz w:val="24"/>
                <w:szCs w:val="24"/>
                <w:highlight w:val="none"/>
              </w:rPr>
            </w:pPr>
          </w:p>
        </w:tc>
        <w:tc>
          <w:tcPr>
            <w:tcW w:w="6803" w:type="dxa"/>
            <w:tcBorders>
              <w:top w:val="single" w:color="auto" w:sz="4" w:space="0"/>
              <w:left w:val="single" w:color="auto" w:sz="4" w:space="0"/>
              <w:bottom w:val="single" w:color="auto" w:sz="4" w:space="0"/>
              <w:right w:val="single" w:color="auto" w:sz="4" w:space="0"/>
            </w:tcBorders>
            <w:noWrap w:val="0"/>
            <w:vAlign w:val="top"/>
          </w:tcPr>
          <w:p w14:paraId="2D944F5B">
            <w:pPr>
              <w:autoSpaceDN w:val="0"/>
              <w:spacing w:line="360" w:lineRule="exact"/>
              <w:jc w:val="left"/>
              <w:textAlignment w:val="center"/>
              <w:rPr>
                <w:rFonts w:hAnsi="宋体" w:eastAsia="宋体" w:cs="宋体"/>
                <w:color w:val="auto"/>
                <w:sz w:val="24"/>
                <w:szCs w:val="24"/>
                <w:highlight w:val="none"/>
                <w:shd w:val="clear" w:color="auto" w:fill="FFFFFF"/>
              </w:rPr>
            </w:pPr>
            <w:r>
              <w:rPr>
                <w:rFonts w:hint="eastAsia" w:hAnsi="宋体" w:cs="宋体"/>
                <w:color w:val="auto"/>
                <w:sz w:val="24"/>
                <w:highlight w:val="none"/>
              </w:rPr>
              <w:t>具有详细、具体、可行有效的审计实施方案。主要考虑服务工作后期的有效性、合理性、科学性、可行性，措施完善计9-6分，措施基本完善计5-3分，措施较差计2-0分，未提供的不计分。</w:t>
            </w:r>
          </w:p>
        </w:tc>
        <w:tc>
          <w:tcPr>
            <w:tcW w:w="949" w:type="dxa"/>
            <w:tcBorders>
              <w:top w:val="single" w:color="auto" w:sz="4" w:space="0"/>
              <w:left w:val="single" w:color="auto" w:sz="4" w:space="0"/>
              <w:bottom w:val="single" w:color="auto" w:sz="4" w:space="0"/>
              <w:right w:val="single" w:color="auto" w:sz="4" w:space="0"/>
            </w:tcBorders>
            <w:noWrap w:val="0"/>
            <w:vAlign w:val="center"/>
          </w:tcPr>
          <w:p w14:paraId="3CD20C1D">
            <w:pPr>
              <w:kinsoku w:val="0"/>
              <w:spacing w:line="360" w:lineRule="auto"/>
              <w:jc w:val="center"/>
              <w:rPr>
                <w:rFonts w:hAnsi="宋体" w:eastAsia="宋体" w:cs="宋体"/>
                <w:b/>
                <w:color w:val="auto"/>
                <w:sz w:val="24"/>
                <w:szCs w:val="24"/>
                <w:highlight w:val="none"/>
              </w:rPr>
            </w:pPr>
            <w:r>
              <w:rPr>
                <w:rFonts w:hint="eastAsia" w:hAnsi="宋体" w:eastAsia="宋体" w:cs="宋体"/>
                <w:b/>
                <w:color w:val="auto"/>
                <w:sz w:val="24"/>
                <w:szCs w:val="24"/>
                <w:highlight w:val="none"/>
              </w:rPr>
              <w:t>9</w:t>
            </w:r>
          </w:p>
        </w:tc>
      </w:tr>
      <w:tr w14:paraId="43FD19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52" w:hRule="atLeast"/>
          <w:jc w:val="center"/>
        </w:trPr>
        <w:tc>
          <w:tcPr>
            <w:tcW w:w="1207" w:type="dxa"/>
            <w:tcBorders>
              <w:top w:val="single" w:color="auto" w:sz="4" w:space="0"/>
              <w:left w:val="single" w:color="auto" w:sz="4" w:space="0"/>
              <w:bottom w:val="single" w:color="auto" w:sz="4" w:space="0"/>
              <w:right w:val="single" w:color="auto" w:sz="4" w:space="0"/>
            </w:tcBorders>
            <w:noWrap w:val="0"/>
            <w:vAlign w:val="center"/>
          </w:tcPr>
          <w:p w14:paraId="6001FA95">
            <w:pPr>
              <w:spacing w:line="360" w:lineRule="auto"/>
              <w:jc w:val="center"/>
              <w:rPr>
                <w:rFonts w:hAnsi="宋体" w:eastAsia="宋体" w:cs="宋体"/>
                <w:color w:val="auto"/>
                <w:kern w:val="2"/>
                <w:sz w:val="24"/>
                <w:szCs w:val="24"/>
                <w:highlight w:val="none"/>
                <w:shd w:val="clear" w:color="auto" w:fill="FFFFFF"/>
              </w:rPr>
            </w:pPr>
            <w:r>
              <w:rPr>
                <w:rFonts w:hAnsi="宋体" w:eastAsia="宋体" w:cs="宋体"/>
                <w:color w:val="auto"/>
                <w:kern w:val="2"/>
                <w:sz w:val="24"/>
                <w:szCs w:val="24"/>
                <w:highlight w:val="none"/>
                <w:shd w:val="clear" w:color="auto" w:fill="FFFFFF"/>
              </w:rPr>
              <w:t>业绩</w:t>
            </w:r>
          </w:p>
          <w:p w14:paraId="25AA04F3">
            <w:pPr>
              <w:spacing w:line="360" w:lineRule="auto"/>
              <w:jc w:val="center"/>
              <w:rPr>
                <w:rFonts w:hAnsi="宋体" w:eastAsia="宋体" w:cs="宋体"/>
                <w:b/>
                <w:bCs/>
                <w:color w:val="auto"/>
                <w:sz w:val="24"/>
                <w:szCs w:val="24"/>
                <w:highlight w:val="none"/>
              </w:rPr>
            </w:pPr>
            <w:r>
              <w:rPr>
                <w:rFonts w:hint="eastAsia" w:hAnsi="宋体" w:eastAsia="宋体" w:cs="宋体"/>
                <w:color w:val="auto"/>
                <w:kern w:val="2"/>
                <w:sz w:val="24"/>
                <w:szCs w:val="24"/>
                <w:highlight w:val="none"/>
                <w:shd w:val="clear" w:color="auto" w:fill="FFFFFF"/>
              </w:rPr>
              <w:t>（4分）</w:t>
            </w:r>
          </w:p>
        </w:tc>
        <w:tc>
          <w:tcPr>
            <w:tcW w:w="6803" w:type="dxa"/>
            <w:tcBorders>
              <w:top w:val="single" w:color="auto" w:sz="4" w:space="0"/>
              <w:left w:val="single" w:color="auto" w:sz="4" w:space="0"/>
              <w:bottom w:val="single" w:color="auto" w:sz="4" w:space="0"/>
              <w:right w:val="single" w:color="auto" w:sz="4" w:space="0"/>
            </w:tcBorders>
            <w:noWrap w:val="0"/>
            <w:vAlign w:val="center"/>
          </w:tcPr>
          <w:p w14:paraId="6A802340">
            <w:pPr>
              <w:pStyle w:val="8"/>
              <w:spacing w:line="360" w:lineRule="auto"/>
              <w:rPr>
                <w:rFonts w:ascii="宋体" w:hAnsi="宋体" w:eastAsia="宋体" w:cs="宋体"/>
                <w:color w:val="auto"/>
                <w:sz w:val="24"/>
                <w:highlight w:val="none"/>
                <w:shd w:val="clear" w:color="auto" w:fill="FFFFFF"/>
              </w:rPr>
            </w:pPr>
            <w:r>
              <w:rPr>
                <w:rFonts w:ascii="宋体" w:hAnsi="宋体" w:eastAsia="宋体" w:cs="宋体"/>
                <w:color w:val="auto"/>
                <w:sz w:val="24"/>
                <w:highlight w:val="none"/>
                <w:shd w:val="clear" w:color="auto" w:fill="FFFFFF"/>
              </w:rPr>
              <w:t>供应商须提供20</w:t>
            </w:r>
            <w:r>
              <w:rPr>
                <w:rFonts w:hint="eastAsia" w:ascii="宋体" w:hAnsi="宋体" w:eastAsia="宋体" w:cs="宋体"/>
                <w:color w:val="auto"/>
                <w:sz w:val="24"/>
                <w:highlight w:val="none"/>
                <w:shd w:val="clear" w:color="auto" w:fill="FFFFFF"/>
                <w:lang w:val="en-US" w:eastAsia="zh-CN"/>
              </w:rPr>
              <w:t>22</w:t>
            </w:r>
            <w:r>
              <w:rPr>
                <w:rFonts w:ascii="宋体" w:hAnsi="宋体" w:eastAsia="宋体" w:cs="宋体"/>
                <w:color w:val="auto"/>
                <w:sz w:val="24"/>
                <w:highlight w:val="none"/>
                <w:shd w:val="clear" w:color="auto" w:fill="FFFFFF"/>
              </w:rPr>
              <w:t>年</w:t>
            </w:r>
            <w:r>
              <w:rPr>
                <w:rFonts w:hint="eastAsia" w:ascii="宋体" w:hAnsi="宋体" w:eastAsia="宋体" w:cs="宋体"/>
                <w:color w:val="auto"/>
                <w:sz w:val="24"/>
                <w:highlight w:val="none"/>
                <w:shd w:val="clear" w:color="auto" w:fill="FFFFFF"/>
                <w:lang w:val="en-US" w:eastAsia="zh-CN"/>
              </w:rPr>
              <w:t>10</w:t>
            </w:r>
            <w:r>
              <w:rPr>
                <w:rFonts w:ascii="宋体" w:hAnsi="宋体" w:eastAsia="宋体" w:cs="宋体"/>
                <w:color w:val="auto"/>
                <w:sz w:val="24"/>
                <w:highlight w:val="none"/>
                <w:shd w:val="clear" w:color="auto" w:fill="FFFFFF"/>
              </w:rPr>
              <w:t>月1日至今完成过类似项目业绩的，每提供一份得</w:t>
            </w:r>
            <w:r>
              <w:rPr>
                <w:rFonts w:hint="eastAsia" w:ascii="宋体" w:hAnsi="宋体" w:eastAsia="宋体" w:cs="宋体"/>
                <w:color w:val="auto"/>
                <w:sz w:val="24"/>
                <w:highlight w:val="none"/>
                <w:shd w:val="clear" w:color="auto" w:fill="FFFFFF"/>
              </w:rPr>
              <w:t>0.5</w:t>
            </w:r>
            <w:r>
              <w:rPr>
                <w:rFonts w:ascii="宋体" w:hAnsi="宋体" w:eastAsia="宋体" w:cs="宋体"/>
                <w:color w:val="auto"/>
                <w:sz w:val="24"/>
                <w:highlight w:val="none"/>
                <w:shd w:val="clear" w:color="auto" w:fill="FFFFFF"/>
              </w:rPr>
              <w:t>分，最高得4分。</w:t>
            </w:r>
            <w:r>
              <w:rPr>
                <w:rFonts w:hint="eastAsia" w:ascii="宋体" w:hAnsi="宋体" w:eastAsia="宋体" w:cs="宋体"/>
                <w:b/>
                <w:bCs/>
                <w:color w:val="auto"/>
                <w:sz w:val="24"/>
                <w:highlight w:val="none"/>
                <w:shd w:val="clear" w:color="auto" w:fill="FFFFFF"/>
              </w:rPr>
              <w:t>（不提供为此项不响应）</w:t>
            </w:r>
          </w:p>
          <w:p w14:paraId="38E7EB91">
            <w:pPr>
              <w:pStyle w:val="8"/>
              <w:spacing w:line="360" w:lineRule="auto"/>
              <w:rPr>
                <w:rFonts w:ascii="宋体" w:hAnsi="宋体" w:eastAsia="宋体" w:cs="宋体"/>
                <w:color w:val="auto"/>
                <w:sz w:val="24"/>
                <w:highlight w:val="none"/>
                <w:shd w:val="clear" w:color="auto" w:fill="FFFFFF"/>
              </w:rPr>
            </w:pPr>
            <w:r>
              <w:rPr>
                <w:rFonts w:ascii="宋体" w:hAnsi="宋体" w:eastAsia="宋体" w:cs="宋体"/>
                <w:color w:val="auto"/>
                <w:sz w:val="24"/>
                <w:highlight w:val="none"/>
                <w:shd w:val="clear" w:color="auto" w:fill="FFFFFF"/>
              </w:rPr>
              <w:t>以响应文件中提供的成交通知书或合同复印件为准，须复印清晰、可辨，复印模糊无法辨认的将不予评分。</w:t>
            </w:r>
          </w:p>
        </w:tc>
        <w:tc>
          <w:tcPr>
            <w:tcW w:w="949" w:type="dxa"/>
            <w:tcBorders>
              <w:top w:val="single" w:color="auto" w:sz="4" w:space="0"/>
              <w:left w:val="single" w:color="auto" w:sz="4" w:space="0"/>
              <w:bottom w:val="single" w:color="auto" w:sz="4" w:space="0"/>
              <w:right w:val="single" w:color="auto" w:sz="4" w:space="0"/>
            </w:tcBorders>
            <w:noWrap w:val="0"/>
            <w:vAlign w:val="center"/>
          </w:tcPr>
          <w:p w14:paraId="0008275D">
            <w:pPr>
              <w:kinsoku w:val="0"/>
              <w:spacing w:line="360" w:lineRule="auto"/>
              <w:jc w:val="center"/>
              <w:rPr>
                <w:rFonts w:hAnsi="宋体" w:eastAsia="宋体" w:cs="宋体"/>
                <w:b/>
                <w:color w:val="auto"/>
                <w:sz w:val="24"/>
                <w:szCs w:val="24"/>
                <w:highlight w:val="none"/>
              </w:rPr>
            </w:pPr>
            <w:r>
              <w:rPr>
                <w:rFonts w:hint="eastAsia" w:hAnsi="宋体" w:eastAsia="宋体" w:cs="宋体"/>
                <w:b/>
                <w:color w:val="auto"/>
                <w:sz w:val="24"/>
                <w:szCs w:val="24"/>
                <w:highlight w:val="none"/>
              </w:rPr>
              <w:t>4</w:t>
            </w:r>
          </w:p>
        </w:tc>
      </w:tr>
    </w:tbl>
    <w:p w14:paraId="3AB4F3C5">
      <w:pPr>
        <w:snapToGrid/>
        <w:spacing w:beforeAutospacing="0" w:afterAutospacing="0" w:line="360" w:lineRule="auto"/>
        <w:ind w:left="0" w:leftChars="0" w:right="0" w:rightChars="0" w:firstLine="482" w:firstLineChars="200"/>
        <w:jc w:val="left"/>
        <w:rPr>
          <w:rFonts w:hint="eastAsia" w:ascii="宋体" w:hAnsi="宋体" w:eastAsia="宋体" w:cs="宋体"/>
          <w:b/>
          <w:color w:val="auto"/>
          <w:kern w:val="1"/>
          <w:sz w:val="24"/>
        </w:rPr>
      </w:pPr>
    </w:p>
    <w:p w14:paraId="329681E9">
      <w:pPr>
        <w:rPr>
          <w:rFonts w:hint="eastAsia" w:ascii="宋体" w:hAnsi="宋体" w:eastAsia="宋体" w:cs="宋体"/>
          <w:b/>
          <w:color w:val="auto"/>
          <w:kern w:val="1"/>
          <w:sz w:val="24"/>
        </w:rPr>
      </w:pPr>
      <w:r>
        <w:rPr>
          <w:rFonts w:hint="eastAsia" w:ascii="宋体" w:hAnsi="宋体" w:eastAsia="宋体" w:cs="宋体"/>
          <w:b/>
          <w:color w:val="auto"/>
          <w:kern w:val="1"/>
          <w:sz w:val="24"/>
        </w:rPr>
        <w:br w:type="page"/>
      </w:r>
    </w:p>
    <w:p w14:paraId="6EFA06B5">
      <w:pPr>
        <w:snapToGrid/>
        <w:spacing w:beforeAutospacing="0" w:afterAutospacing="0" w:line="360" w:lineRule="auto"/>
        <w:ind w:left="0" w:leftChars="0" w:right="0" w:rightChars="0" w:firstLine="482" w:firstLineChars="200"/>
        <w:jc w:val="left"/>
        <w:outlineLvl w:val="9"/>
        <w:rPr>
          <w:rFonts w:hint="eastAsia" w:ascii="宋体" w:hAnsi="宋体" w:eastAsia="宋体" w:cs="宋体"/>
          <w:b/>
          <w:bCs/>
          <w:color w:val="auto"/>
          <w:sz w:val="24"/>
          <w:szCs w:val="28"/>
        </w:rPr>
      </w:pPr>
      <w:r>
        <w:rPr>
          <w:rFonts w:hint="eastAsia" w:ascii="宋体" w:hAnsi="宋体" w:eastAsia="宋体" w:cs="宋体"/>
          <w:b/>
          <w:bCs/>
          <w:color w:val="auto"/>
          <w:sz w:val="24"/>
          <w:lang w:eastAsia="zh-CN"/>
        </w:rPr>
        <w:t>（六）</w:t>
      </w:r>
      <w:r>
        <w:rPr>
          <w:rFonts w:hint="eastAsia" w:ascii="宋体" w:hAnsi="宋体" w:eastAsia="宋体" w:cs="宋体"/>
          <w:b/>
          <w:bCs/>
          <w:color w:val="auto"/>
          <w:sz w:val="24"/>
          <w:szCs w:val="28"/>
        </w:rPr>
        <w:t>授予合同</w:t>
      </w:r>
    </w:p>
    <w:p w14:paraId="593EDB47">
      <w:pPr>
        <w:snapToGrid/>
        <w:spacing w:beforeAutospacing="0" w:afterAutospacing="0" w:line="360" w:lineRule="auto"/>
        <w:ind w:left="0" w:leftChars="0" w:right="0" w:rightChars="0" w:firstLine="482" w:firstLineChars="200"/>
        <w:jc w:val="left"/>
        <w:rPr>
          <w:rFonts w:hint="eastAsia" w:ascii="宋体" w:hAnsi="宋体" w:eastAsia="宋体" w:cs="宋体"/>
          <w:b/>
          <w:color w:val="auto"/>
          <w:kern w:val="1"/>
          <w:sz w:val="24"/>
        </w:rPr>
      </w:pPr>
      <w:r>
        <w:rPr>
          <w:rFonts w:hint="eastAsia" w:ascii="宋体" w:hAnsi="宋体" w:eastAsia="宋体" w:cs="宋体"/>
          <w:b/>
          <w:color w:val="auto"/>
          <w:kern w:val="1"/>
          <w:sz w:val="24"/>
          <w:lang w:val="en-US" w:eastAsia="zh-CN"/>
        </w:rPr>
        <w:t>29.</w:t>
      </w:r>
      <w:r>
        <w:rPr>
          <w:rFonts w:hint="eastAsia" w:ascii="宋体" w:hAnsi="宋体" w:eastAsia="宋体" w:cs="宋体"/>
          <w:b/>
          <w:color w:val="auto"/>
          <w:kern w:val="1"/>
          <w:sz w:val="24"/>
        </w:rPr>
        <w:t>合同授予标准</w:t>
      </w:r>
    </w:p>
    <w:p w14:paraId="0A501117">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rPr>
        <w:t>买方应将合同授予被确定为实质上响应磋商文件要求的，能够满意</w:t>
      </w:r>
      <w:r>
        <w:rPr>
          <w:rFonts w:hint="eastAsia" w:ascii="宋体" w:hAnsi="宋体" w:eastAsia="宋体" w:cs="宋体"/>
          <w:color w:val="auto"/>
          <w:kern w:val="1"/>
          <w:sz w:val="24"/>
          <w:lang w:eastAsia="zh-CN"/>
        </w:rPr>
        <w:t>地</w:t>
      </w:r>
      <w:r>
        <w:rPr>
          <w:rFonts w:hint="eastAsia" w:ascii="宋体" w:hAnsi="宋体" w:eastAsia="宋体" w:cs="宋体"/>
          <w:color w:val="auto"/>
          <w:kern w:val="1"/>
          <w:sz w:val="24"/>
        </w:rPr>
        <w:t>履行合同义务合理报价的供应商。</w:t>
      </w:r>
    </w:p>
    <w:p w14:paraId="7E9D45C9">
      <w:pPr>
        <w:snapToGrid/>
        <w:spacing w:beforeAutospacing="0" w:afterAutospacing="0" w:line="360" w:lineRule="auto"/>
        <w:ind w:left="0" w:leftChars="0" w:right="0" w:rightChars="0" w:firstLine="482" w:firstLineChars="200"/>
        <w:jc w:val="left"/>
        <w:rPr>
          <w:rFonts w:hint="eastAsia" w:ascii="宋体" w:hAnsi="宋体" w:eastAsia="宋体" w:cs="宋体"/>
          <w:b/>
          <w:color w:val="auto"/>
          <w:kern w:val="1"/>
          <w:sz w:val="24"/>
        </w:rPr>
      </w:pPr>
      <w:r>
        <w:rPr>
          <w:rFonts w:hint="eastAsia" w:ascii="宋体" w:hAnsi="宋体" w:eastAsia="宋体" w:cs="宋体"/>
          <w:b/>
          <w:color w:val="auto"/>
          <w:kern w:val="1"/>
          <w:sz w:val="24"/>
          <w:lang w:val="en-US" w:eastAsia="zh-CN"/>
        </w:rPr>
        <w:t>30.</w:t>
      </w:r>
      <w:r>
        <w:rPr>
          <w:rFonts w:hint="eastAsia" w:ascii="宋体" w:hAnsi="宋体" w:eastAsia="宋体" w:cs="宋体"/>
          <w:b/>
          <w:bCs/>
          <w:color w:val="auto"/>
          <w:sz w:val="24"/>
        </w:rPr>
        <w:t>签约及成交服务费</w:t>
      </w:r>
    </w:p>
    <w:p w14:paraId="2D3BCF70">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kern w:val="1"/>
          <w:sz w:val="24"/>
          <w:lang w:val="en-US" w:eastAsia="zh-CN"/>
        </w:rPr>
        <w:t>30</w:t>
      </w:r>
      <w:r>
        <w:rPr>
          <w:rFonts w:hint="eastAsia" w:ascii="宋体" w:hAnsi="宋体" w:eastAsia="宋体" w:cs="宋体"/>
          <w:color w:val="auto"/>
          <w:kern w:val="1"/>
          <w:sz w:val="24"/>
        </w:rPr>
        <w:t>.1</w:t>
      </w:r>
      <w:r>
        <w:rPr>
          <w:rFonts w:hint="eastAsia" w:ascii="宋体" w:hAnsi="宋体" w:eastAsia="宋体" w:cs="宋体"/>
          <w:color w:val="auto"/>
          <w:sz w:val="24"/>
        </w:rPr>
        <w:t>成交供应商须向</w:t>
      </w:r>
      <w:r>
        <w:rPr>
          <w:rFonts w:hint="eastAsia" w:ascii="宋体" w:hAnsi="宋体" w:cs="宋体"/>
          <w:color w:val="auto"/>
          <w:sz w:val="24"/>
          <w:lang w:eastAsia="zh-CN"/>
        </w:rPr>
        <w:t>采购人</w:t>
      </w:r>
      <w:r>
        <w:rPr>
          <w:rFonts w:hint="eastAsia" w:ascii="宋体" w:hAnsi="宋体" w:eastAsia="宋体" w:cs="宋体"/>
          <w:color w:val="auto"/>
          <w:sz w:val="24"/>
        </w:rPr>
        <w:t>缴纳足额成交服务费并领取成交通知书。</w:t>
      </w:r>
    </w:p>
    <w:p w14:paraId="46B4FA85">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lang w:val="en-US" w:eastAsia="zh-CN"/>
        </w:rPr>
        <w:t>30</w:t>
      </w:r>
      <w:r>
        <w:rPr>
          <w:rFonts w:hint="eastAsia" w:ascii="宋体" w:hAnsi="宋体" w:eastAsia="宋体" w:cs="宋体"/>
          <w:color w:val="auto"/>
          <w:sz w:val="24"/>
        </w:rPr>
        <w:t>.2成交供应商须向</w:t>
      </w:r>
      <w:r>
        <w:rPr>
          <w:rFonts w:hint="eastAsia" w:ascii="宋体" w:hAnsi="宋体" w:cs="宋体"/>
          <w:color w:val="auto"/>
          <w:sz w:val="24"/>
          <w:lang w:eastAsia="zh-CN"/>
        </w:rPr>
        <w:t>采购人</w:t>
      </w:r>
      <w:r>
        <w:rPr>
          <w:rFonts w:hint="eastAsia" w:ascii="宋体" w:hAnsi="宋体" w:eastAsia="宋体" w:cs="宋体"/>
          <w:color w:val="auto"/>
          <w:sz w:val="24"/>
        </w:rPr>
        <w:t>按如下标准和规定缴纳服务费：</w:t>
      </w:r>
    </w:p>
    <w:p w14:paraId="4FFE452C">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lang w:val="en-US" w:eastAsia="zh-CN"/>
        </w:rPr>
        <w:t>30</w:t>
      </w:r>
      <w:r>
        <w:rPr>
          <w:rFonts w:hint="eastAsia" w:ascii="宋体" w:hAnsi="宋体" w:eastAsia="宋体" w:cs="宋体"/>
          <w:color w:val="auto"/>
          <w:kern w:val="1"/>
          <w:sz w:val="24"/>
        </w:rPr>
        <w:t>.3成交通知书将是合同的一个组成部分。</w:t>
      </w:r>
    </w:p>
    <w:p w14:paraId="34264529">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lang w:val="en-US" w:eastAsia="zh-CN"/>
        </w:rPr>
        <w:t>30</w:t>
      </w:r>
      <w:r>
        <w:rPr>
          <w:rFonts w:hint="eastAsia" w:ascii="宋体" w:hAnsi="宋体" w:eastAsia="宋体" w:cs="宋体"/>
          <w:color w:val="auto"/>
          <w:kern w:val="1"/>
          <w:sz w:val="24"/>
        </w:rPr>
        <w:t>.4</w:t>
      </w:r>
      <w:r>
        <w:rPr>
          <w:rFonts w:hint="eastAsia" w:ascii="宋体" w:hAnsi="宋体" w:cs="宋体"/>
          <w:color w:val="auto"/>
          <w:kern w:val="1"/>
          <w:sz w:val="24"/>
          <w:lang w:eastAsia="zh-CN"/>
        </w:rPr>
        <w:t>采购人</w:t>
      </w:r>
      <w:r>
        <w:rPr>
          <w:rFonts w:hint="eastAsia" w:ascii="宋体" w:hAnsi="宋体" w:eastAsia="宋体" w:cs="宋体"/>
          <w:color w:val="auto"/>
          <w:kern w:val="1"/>
          <w:sz w:val="24"/>
        </w:rPr>
        <w:t>对未成交原因不作任何解释。</w:t>
      </w:r>
    </w:p>
    <w:p w14:paraId="7610ACE5">
      <w:pPr>
        <w:snapToGrid/>
        <w:spacing w:beforeAutospacing="0" w:afterAutospacing="0" w:line="360" w:lineRule="auto"/>
        <w:ind w:left="0" w:leftChars="0" w:right="0" w:rightChars="0" w:firstLine="482" w:firstLineChars="200"/>
        <w:jc w:val="left"/>
        <w:rPr>
          <w:rFonts w:hint="eastAsia" w:ascii="宋体" w:hAnsi="宋体" w:eastAsia="宋体" w:cs="宋体"/>
          <w:b/>
          <w:color w:val="auto"/>
          <w:kern w:val="1"/>
          <w:sz w:val="24"/>
        </w:rPr>
      </w:pPr>
      <w:r>
        <w:rPr>
          <w:rFonts w:hint="eastAsia" w:ascii="宋体" w:hAnsi="宋体" w:eastAsia="宋体" w:cs="宋体"/>
          <w:b/>
          <w:color w:val="auto"/>
          <w:kern w:val="1"/>
          <w:sz w:val="24"/>
          <w:lang w:val="en-US" w:eastAsia="zh-CN"/>
        </w:rPr>
        <w:t>31.</w:t>
      </w:r>
      <w:r>
        <w:rPr>
          <w:rFonts w:hint="eastAsia" w:ascii="宋体" w:hAnsi="宋体" w:eastAsia="宋体" w:cs="宋体"/>
          <w:b/>
          <w:color w:val="auto"/>
          <w:kern w:val="1"/>
          <w:sz w:val="24"/>
        </w:rPr>
        <w:t>签订合同</w:t>
      </w:r>
    </w:p>
    <w:p w14:paraId="3459579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2" w:firstLineChars="200"/>
        <w:jc w:val="left"/>
        <w:textAlignment w:val="auto"/>
        <w:rPr>
          <w:rFonts w:hint="eastAsia" w:ascii="宋体" w:hAnsi="宋体" w:eastAsia="宋体" w:cs="宋体"/>
          <w:b/>
          <w:bCs/>
          <w:color w:val="auto"/>
          <w:kern w:val="1"/>
          <w:sz w:val="24"/>
        </w:rPr>
      </w:pPr>
      <w:r>
        <w:rPr>
          <w:rFonts w:hint="eastAsia" w:ascii="宋体" w:hAnsi="宋体" w:eastAsia="宋体" w:cs="宋体"/>
          <w:b/>
          <w:bCs/>
          <w:color w:val="auto"/>
          <w:kern w:val="1"/>
          <w:sz w:val="24"/>
          <w:lang w:val="en-US" w:eastAsia="zh-CN"/>
        </w:rPr>
        <w:t>31</w:t>
      </w:r>
      <w:r>
        <w:rPr>
          <w:rFonts w:hint="eastAsia" w:ascii="宋体" w:hAnsi="宋体" w:eastAsia="宋体" w:cs="宋体"/>
          <w:b/>
          <w:bCs/>
          <w:color w:val="auto"/>
          <w:kern w:val="1"/>
          <w:sz w:val="24"/>
        </w:rPr>
        <w:t>.1自成交通知书发出之日起</w:t>
      </w:r>
      <w:r>
        <w:rPr>
          <w:rFonts w:hint="eastAsia" w:ascii="宋体" w:hAnsi="宋体" w:eastAsia="宋体" w:cs="宋体"/>
          <w:b/>
          <w:bCs/>
          <w:color w:val="auto"/>
          <w:kern w:val="1"/>
          <w:sz w:val="24"/>
          <w:lang w:val="en-US" w:eastAsia="zh-CN"/>
        </w:rPr>
        <w:t>25</w:t>
      </w:r>
      <w:r>
        <w:rPr>
          <w:rFonts w:hint="eastAsia" w:ascii="宋体" w:hAnsi="宋体" w:eastAsia="宋体" w:cs="宋体"/>
          <w:b/>
          <w:bCs/>
          <w:color w:val="auto"/>
          <w:kern w:val="1"/>
          <w:sz w:val="24"/>
        </w:rPr>
        <w:t>日内，采购人与成交供应商应按磋商文件和成交供应商磋商响应文件的约定，签订书面合同。</w:t>
      </w:r>
    </w:p>
    <w:p w14:paraId="7F5DCAF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宋体" w:hAnsi="宋体" w:eastAsia="宋体" w:cs="宋体"/>
          <w:color w:val="auto"/>
          <w:kern w:val="1"/>
          <w:sz w:val="24"/>
        </w:rPr>
      </w:pPr>
      <w:r>
        <w:rPr>
          <w:rFonts w:hint="eastAsia" w:ascii="宋体" w:hAnsi="宋体" w:eastAsia="宋体" w:cs="宋体"/>
          <w:color w:val="auto"/>
          <w:kern w:val="1"/>
          <w:sz w:val="24"/>
          <w:lang w:val="en-US" w:eastAsia="zh-CN"/>
        </w:rPr>
        <w:t>31</w:t>
      </w:r>
      <w:r>
        <w:rPr>
          <w:rFonts w:hint="eastAsia" w:ascii="宋体" w:hAnsi="宋体" w:eastAsia="宋体" w:cs="宋体"/>
          <w:color w:val="auto"/>
          <w:kern w:val="1"/>
          <w:sz w:val="24"/>
        </w:rPr>
        <w:t>.1.1成交供应商拒绝与采购人签订合同的，采购人可以按照《</w:t>
      </w:r>
      <w:r>
        <w:rPr>
          <w:rFonts w:hint="eastAsia" w:ascii="宋体" w:hAnsi="宋体" w:eastAsia="宋体" w:cs="宋体"/>
          <w:color w:val="auto"/>
          <w:kern w:val="1"/>
          <w:sz w:val="24"/>
          <w:lang w:eastAsia="zh-CN"/>
        </w:rPr>
        <w:t>中华人民共和国政府采购法实施条例</w:t>
      </w:r>
      <w:r>
        <w:rPr>
          <w:rFonts w:hint="eastAsia" w:ascii="宋体" w:hAnsi="宋体" w:eastAsia="宋体" w:cs="宋体"/>
          <w:color w:val="auto"/>
          <w:kern w:val="1"/>
          <w:sz w:val="24"/>
        </w:rPr>
        <w:t>》第四十九条规定，确定下一候选人为成交供应商，也可以重新开展政府采购活动。</w:t>
      </w:r>
    </w:p>
    <w:p w14:paraId="40A5FA3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宋体" w:hAnsi="宋体" w:eastAsia="宋体" w:cs="宋体"/>
          <w:color w:val="auto"/>
          <w:kern w:val="1"/>
          <w:sz w:val="24"/>
        </w:rPr>
      </w:pPr>
      <w:r>
        <w:rPr>
          <w:rFonts w:hint="eastAsia" w:ascii="宋体" w:hAnsi="宋体" w:eastAsia="宋体" w:cs="宋体"/>
          <w:color w:val="auto"/>
          <w:kern w:val="1"/>
          <w:sz w:val="24"/>
          <w:lang w:val="en-US" w:eastAsia="zh-CN"/>
        </w:rPr>
        <w:t>31</w:t>
      </w:r>
      <w:r>
        <w:rPr>
          <w:rFonts w:hint="eastAsia" w:ascii="宋体" w:hAnsi="宋体" w:eastAsia="宋体" w:cs="宋体"/>
          <w:color w:val="auto"/>
          <w:kern w:val="1"/>
          <w:sz w:val="24"/>
        </w:rPr>
        <w:t>.1.2采购人不得向成交供应商提出任何不合理的要求，作为签订合同的条件，不得与成交供应商私下订立背离合同实质性内容的任何协议，所签订的合同不得对磋商文件和成交供应商磋商响应文件作实质性修改。</w:t>
      </w:r>
    </w:p>
    <w:p w14:paraId="7BD6552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宋体" w:hAnsi="宋体" w:eastAsia="宋体" w:cs="宋体"/>
          <w:color w:val="auto"/>
          <w:kern w:val="1"/>
          <w:sz w:val="24"/>
        </w:rPr>
      </w:pPr>
      <w:r>
        <w:rPr>
          <w:rFonts w:hint="eastAsia" w:ascii="宋体" w:hAnsi="宋体" w:eastAsia="宋体" w:cs="宋体"/>
          <w:color w:val="auto"/>
          <w:kern w:val="1"/>
          <w:sz w:val="24"/>
          <w:lang w:val="en-US" w:eastAsia="zh-CN"/>
        </w:rPr>
        <w:t>31.</w:t>
      </w:r>
      <w:r>
        <w:rPr>
          <w:rFonts w:hint="eastAsia" w:ascii="宋体" w:hAnsi="宋体" w:eastAsia="宋体" w:cs="宋体"/>
          <w:color w:val="auto"/>
          <w:kern w:val="1"/>
          <w:sz w:val="24"/>
        </w:rPr>
        <w:t>1.3质疑或者投诉事项可能影响中标、成交结果的，采购人应当暂停签订合同，已经签订合同的，应当中止履行合同。</w:t>
      </w:r>
    </w:p>
    <w:p w14:paraId="4BD5866A">
      <w:pPr>
        <w:snapToGrid/>
        <w:spacing w:beforeAutospacing="0" w:afterAutospacing="0" w:line="360" w:lineRule="auto"/>
        <w:ind w:left="0" w:leftChars="0" w:right="0" w:rightChars="0" w:firstLine="482" w:firstLineChars="200"/>
        <w:jc w:val="left"/>
        <w:rPr>
          <w:rFonts w:hint="eastAsia" w:ascii="宋体" w:hAnsi="宋体" w:eastAsia="宋体" w:cs="宋体"/>
          <w:color w:val="auto"/>
          <w:kern w:val="1"/>
          <w:sz w:val="24"/>
        </w:rPr>
      </w:pPr>
      <w:r>
        <w:rPr>
          <w:rFonts w:hint="eastAsia" w:ascii="宋体" w:hAnsi="宋体" w:eastAsia="宋体" w:cs="宋体"/>
          <w:b/>
          <w:color w:val="auto"/>
          <w:kern w:val="1"/>
          <w:sz w:val="24"/>
          <w:lang w:val="en-US" w:eastAsia="zh-CN"/>
        </w:rPr>
        <w:t>32.</w:t>
      </w:r>
      <w:r>
        <w:rPr>
          <w:rFonts w:hint="eastAsia" w:ascii="宋体" w:hAnsi="宋体" w:eastAsia="宋体" w:cs="宋体"/>
          <w:b/>
          <w:color w:val="auto"/>
          <w:kern w:val="1"/>
          <w:sz w:val="24"/>
        </w:rPr>
        <w:t>合同文件</w:t>
      </w:r>
    </w:p>
    <w:p w14:paraId="79A70511">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rPr>
        <w:t>除包括“磋商文件”规定的全部内容外，还应包括：</w:t>
      </w:r>
    </w:p>
    <w:p w14:paraId="345B7179">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rPr>
        <w:t>（1）与磋商采购有关的澄清、说明；</w:t>
      </w:r>
    </w:p>
    <w:p w14:paraId="4DF1444B">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rPr>
        <w:t>（2）供应商在投标时随同磋商响应文件递交的资料与附图</w:t>
      </w:r>
      <w:r>
        <w:rPr>
          <w:rFonts w:hint="eastAsia" w:ascii="宋体" w:hAnsi="宋体" w:eastAsia="宋体" w:cs="宋体"/>
          <w:color w:val="auto"/>
          <w:kern w:val="1"/>
          <w:sz w:val="24"/>
          <w:lang w:eastAsia="zh-CN"/>
        </w:rPr>
        <w:t>；</w:t>
      </w:r>
    </w:p>
    <w:p w14:paraId="1A507638">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rPr>
        <w:t>（3）在商谈本合同书时，双方共同签字的补充文件</w:t>
      </w:r>
      <w:r>
        <w:rPr>
          <w:rFonts w:hint="eastAsia" w:ascii="宋体" w:hAnsi="宋体" w:eastAsia="宋体" w:cs="宋体"/>
          <w:color w:val="auto"/>
          <w:kern w:val="1"/>
          <w:sz w:val="24"/>
          <w:lang w:eastAsia="zh-CN"/>
        </w:rPr>
        <w:t>；</w:t>
      </w:r>
    </w:p>
    <w:p w14:paraId="5E173527">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rPr>
      </w:pPr>
      <w:r>
        <w:rPr>
          <w:rFonts w:hint="eastAsia" w:ascii="宋体" w:hAnsi="宋体" w:eastAsia="宋体" w:cs="宋体"/>
          <w:color w:val="auto"/>
          <w:kern w:val="1"/>
          <w:sz w:val="24"/>
        </w:rPr>
        <w:t>（4）有关技术、服务要求的补充内容。</w:t>
      </w:r>
    </w:p>
    <w:p w14:paraId="2C30643E">
      <w:pPr>
        <w:keepNext w:val="0"/>
        <w:keepLines w:val="0"/>
        <w:pageBreakBefore w:val="0"/>
        <w:widowControl w:val="0"/>
        <w:kinsoku/>
        <w:wordWrap/>
        <w:overflowPunct/>
        <w:topLinePunct w:val="0"/>
        <w:autoSpaceDE w:val="0"/>
        <w:autoSpaceDN w:val="0"/>
        <w:bidi w:val="0"/>
        <w:adjustRightInd w:val="0"/>
        <w:snapToGrid/>
        <w:spacing w:beforeAutospacing="0" w:afterAutospacing="0" w:line="360" w:lineRule="auto"/>
        <w:ind w:left="0" w:leftChars="0" w:right="0" w:rightChars="0" w:firstLine="482" w:firstLineChars="200"/>
        <w:jc w:val="left"/>
        <w:textAlignment w:val="auto"/>
        <w:rPr>
          <w:rFonts w:hint="eastAsia" w:ascii="宋体" w:hAnsi="宋体" w:eastAsia="宋体" w:cs="宋体"/>
          <w:b/>
          <w:bCs/>
          <w:color w:val="auto"/>
          <w:sz w:val="24"/>
        </w:rPr>
      </w:pPr>
      <w:r>
        <w:rPr>
          <w:rFonts w:hint="eastAsia" w:ascii="宋体" w:hAnsi="宋体" w:eastAsia="宋体" w:cs="宋体"/>
          <w:b/>
          <w:bCs/>
          <w:color w:val="auto"/>
          <w:sz w:val="24"/>
          <w:szCs w:val="28"/>
        </w:rPr>
        <w:br w:type="page"/>
      </w:r>
    </w:p>
    <w:p w14:paraId="5F005A44">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szCs w:val="21"/>
        </w:rPr>
      </w:pPr>
    </w:p>
    <w:p w14:paraId="4305B6A4">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szCs w:val="21"/>
        </w:rPr>
      </w:pPr>
    </w:p>
    <w:p w14:paraId="0E0228EB">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szCs w:val="21"/>
        </w:rPr>
      </w:pPr>
    </w:p>
    <w:p w14:paraId="068A4C4E">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szCs w:val="21"/>
        </w:rPr>
      </w:pPr>
    </w:p>
    <w:p w14:paraId="0B07146A">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szCs w:val="21"/>
        </w:rPr>
      </w:pPr>
    </w:p>
    <w:p w14:paraId="32F8034A">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szCs w:val="21"/>
        </w:rPr>
      </w:pPr>
    </w:p>
    <w:p w14:paraId="189354F4">
      <w:pPr>
        <w:pStyle w:val="7"/>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szCs w:val="21"/>
        </w:rPr>
      </w:pPr>
    </w:p>
    <w:p w14:paraId="23675936">
      <w:pPr>
        <w:pStyle w:val="7"/>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szCs w:val="21"/>
        </w:rPr>
      </w:pPr>
    </w:p>
    <w:p w14:paraId="5C6EE9AD">
      <w:pPr>
        <w:snapToGrid/>
        <w:spacing w:beforeAutospacing="0" w:afterAutospacing="0" w:line="360" w:lineRule="auto"/>
        <w:ind w:left="0" w:leftChars="0" w:right="0" w:rightChars="0" w:firstLine="480" w:firstLineChars="200"/>
        <w:jc w:val="left"/>
        <w:rPr>
          <w:rFonts w:hint="eastAsia" w:ascii="宋体" w:hAnsi="宋体" w:eastAsia="宋体" w:cs="宋体"/>
          <w:color w:val="auto"/>
          <w:kern w:val="1"/>
          <w:sz w:val="24"/>
          <w:szCs w:val="21"/>
        </w:rPr>
      </w:pPr>
    </w:p>
    <w:p w14:paraId="46E87292">
      <w:pPr>
        <w:pStyle w:val="3"/>
        <w:snapToGrid/>
        <w:spacing w:before="200" w:beforeLines="0" w:beforeAutospacing="0" w:after="200" w:afterLines="0" w:afterAutospacing="0" w:line="240" w:lineRule="auto"/>
        <w:ind w:left="0" w:leftChars="0" w:right="0" w:rightChars="0" w:firstLine="0" w:firstLineChars="0"/>
        <w:jc w:val="center"/>
        <w:outlineLvl w:val="0"/>
        <w:rPr>
          <w:rFonts w:hint="eastAsia" w:ascii="宋体" w:hAnsi="宋体" w:eastAsia="宋体" w:cs="宋体"/>
          <w:b/>
          <w:bCs/>
          <w:color w:val="auto"/>
          <w:sz w:val="44"/>
          <w:szCs w:val="44"/>
        </w:rPr>
      </w:pPr>
      <w:bookmarkStart w:id="12" w:name="_Toc25088"/>
      <w:bookmarkStart w:id="13" w:name="_Toc6041"/>
      <w:r>
        <w:rPr>
          <w:rFonts w:hint="eastAsia" w:ascii="宋体" w:hAnsi="宋体" w:eastAsia="宋体" w:cs="宋体"/>
          <w:b/>
          <w:bCs/>
          <w:color w:val="auto"/>
          <w:sz w:val="44"/>
          <w:szCs w:val="44"/>
        </w:rPr>
        <w:t>第三部分 商务部分</w:t>
      </w:r>
      <w:bookmarkEnd w:id="12"/>
    </w:p>
    <w:p w14:paraId="5FE24F0E">
      <w:pPr>
        <w:snapToGrid/>
        <w:spacing w:beforeAutospacing="0" w:afterAutospacing="0" w:line="360" w:lineRule="auto"/>
        <w:ind w:left="0" w:leftChars="0" w:right="0" w:rightChars="0" w:firstLine="482" w:firstLineChars="200"/>
        <w:jc w:val="left"/>
        <w:rPr>
          <w:rFonts w:hint="eastAsia" w:ascii="宋体" w:hAnsi="宋体" w:eastAsia="宋体" w:cs="宋体"/>
          <w:b/>
          <w:bCs/>
          <w:color w:val="auto"/>
          <w:sz w:val="24"/>
        </w:rPr>
      </w:pPr>
      <w:r>
        <w:rPr>
          <w:rFonts w:hint="eastAsia" w:ascii="宋体" w:hAnsi="宋体" w:eastAsia="宋体" w:cs="宋体"/>
          <w:b/>
          <w:bCs/>
          <w:color w:val="auto"/>
          <w:sz w:val="24"/>
        </w:rPr>
        <w:t>（说明：本合同作为合同的基本格式，不作为最终合同，</w:t>
      </w:r>
      <w:r>
        <w:rPr>
          <w:rFonts w:hint="eastAsia" w:ascii="宋体" w:hAnsi="宋体" w:eastAsia="宋体" w:cs="宋体"/>
          <w:b/>
          <w:bCs/>
          <w:color w:val="auto"/>
          <w:sz w:val="24"/>
          <w:lang w:val="en-US" w:eastAsia="zh-CN"/>
        </w:rPr>
        <w:t>甲方</w:t>
      </w:r>
      <w:r>
        <w:rPr>
          <w:rFonts w:hint="eastAsia" w:ascii="宋体" w:hAnsi="宋体" w:eastAsia="宋体" w:cs="宋体"/>
          <w:b/>
          <w:bCs/>
          <w:color w:val="auto"/>
          <w:sz w:val="24"/>
        </w:rPr>
        <w:t>有权在签订合同时对合同的相关条款及内容</w:t>
      </w:r>
      <w:r>
        <w:rPr>
          <w:rFonts w:hint="eastAsia" w:ascii="宋体" w:hAnsi="宋体" w:eastAsia="宋体" w:cs="宋体"/>
          <w:b/>
          <w:bCs/>
          <w:color w:val="auto"/>
          <w:sz w:val="24"/>
          <w:lang w:eastAsia="zh-CN"/>
        </w:rPr>
        <w:t>做</w:t>
      </w:r>
      <w:r>
        <w:rPr>
          <w:rFonts w:hint="eastAsia" w:ascii="宋体" w:hAnsi="宋体" w:eastAsia="宋体" w:cs="宋体"/>
          <w:b/>
          <w:bCs/>
          <w:color w:val="auto"/>
          <w:sz w:val="24"/>
        </w:rPr>
        <w:t>进一步的细化和修改）</w:t>
      </w:r>
    </w:p>
    <w:p w14:paraId="570FCB2D">
      <w:pPr>
        <w:snapToGrid/>
        <w:spacing w:before="200" w:beforeAutospacing="0" w:after="200" w:afterAutospacing="0" w:line="240" w:lineRule="auto"/>
        <w:ind w:left="0" w:leftChars="0" w:right="0" w:rightChars="0" w:firstLine="0" w:firstLineChars="0"/>
        <w:jc w:val="left"/>
        <w:outlineLvl w:val="9"/>
        <w:rPr>
          <w:rFonts w:hint="eastAsia" w:ascii="宋体" w:hAnsi="宋体" w:eastAsia="宋体" w:cs="宋体"/>
          <w:b/>
          <w:color w:val="auto"/>
          <w:sz w:val="24"/>
        </w:rPr>
      </w:pPr>
      <w:r>
        <w:rPr>
          <w:rFonts w:hint="eastAsia" w:ascii="宋体" w:hAnsi="宋体" w:eastAsia="宋体" w:cs="宋体"/>
          <w:b/>
          <w:color w:val="auto"/>
          <w:sz w:val="24"/>
          <w:szCs w:val="28"/>
        </w:rPr>
        <w:br w:type="page"/>
      </w:r>
      <w:r>
        <w:rPr>
          <w:rFonts w:hint="eastAsia" w:ascii="宋体" w:hAnsi="宋体" w:eastAsia="宋体" w:cs="宋体"/>
          <w:b/>
          <w:bCs/>
          <w:color w:val="auto"/>
          <w:sz w:val="24"/>
          <w:szCs w:val="28"/>
        </w:rPr>
        <w:t>一、</w:t>
      </w:r>
      <w:bookmarkStart w:id="14" w:name="_Toc427681333"/>
      <w:bookmarkEnd w:id="14"/>
      <w:r>
        <w:rPr>
          <w:rFonts w:hint="eastAsia" w:ascii="宋体" w:hAnsi="宋体" w:eastAsia="宋体" w:cs="宋体"/>
          <w:b/>
          <w:bCs/>
          <w:color w:val="auto"/>
          <w:sz w:val="24"/>
          <w:szCs w:val="28"/>
        </w:rPr>
        <w:t>合同专用条款</w:t>
      </w:r>
      <w:bookmarkEnd w:id="13"/>
    </w:p>
    <w:p w14:paraId="007F8E1E">
      <w:pPr>
        <w:snapToGrid/>
        <w:spacing w:beforeAutospacing="0" w:afterAutospacing="0" w:line="360" w:lineRule="auto"/>
        <w:ind w:left="0" w:leftChars="0" w:right="0" w:rightChars="0" w:firstLine="482" w:firstLineChars="200"/>
        <w:jc w:val="left"/>
        <w:rPr>
          <w:rFonts w:hint="eastAsia" w:ascii="宋体" w:hAnsi="宋体" w:eastAsia="宋体" w:cs="宋体"/>
          <w:color w:val="auto"/>
          <w:sz w:val="24"/>
        </w:rPr>
      </w:pPr>
      <w:bookmarkStart w:id="15" w:name="_Toc24208"/>
      <w:r>
        <w:rPr>
          <w:rFonts w:hint="eastAsia" w:ascii="宋体" w:hAnsi="宋体" w:eastAsia="宋体" w:cs="宋体"/>
          <w:b/>
          <w:bCs/>
          <w:color w:val="auto"/>
          <w:kern w:val="2"/>
          <w:sz w:val="24"/>
        </w:rPr>
        <w:t>本表关于磋商服务的具体要求是对本合同条款的具体补充和修改，如有矛盾，应以本条款为准。</w:t>
      </w:r>
      <w:bookmarkEnd w:id="15"/>
    </w:p>
    <w:tbl>
      <w:tblPr>
        <w:tblStyle w:val="17"/>
        <w:tblW w:w="86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7850"/>
      </w:tblGrid>
      <w:tr w14:paraId="4F09D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exact"/>
        </w:trPr>
        <w:tc>
          <w:tcPr>
            <w:tcW w:w="849" w:type="dxa"/>
            <w:noWrap w:val="0"/>
            <w:vAlign w:val="center"/>
          </w:tcPr>
          <w:p w14:paraId="48B2B5CA">
            <w:pPr>
              <w:spacing w:line="360" w:lineRule="auto"/>
              <w:rPr>
                <w:rFonts w:hint="eastAsia" w:ascii="新宋体" w:hAnsi="新宋体" w:eastAsia="新宋体"/>
                <w:b/>
                <w:bCs/>
                <w:sz w:val="24"/>
              </w:rPr>
            </w:pPr>
            <w:r>
              <w:rPr>
                <w:rFonts w:hint="eastAsia" w:ascii="新宋体" w:hAnsi="新宋体" w:eastAsia="新宋体"/>
                <w:b/>
                <w:bCs/>
                <w:sz w:val="24"/>
              </w:rPr>
              <w:t>序 号</w:t>
            </w:r>
          </w:p>
        </w:tc>
        <w:tc>
          <w:tcPr>
            <w:tcW w:w="7850" w:type="dxa"/>
            <w:noWrap w:val="0"/>
            <w:vAlign w:val="center"/>
          </w:tcPr>
          <w:p w14:paraId="0DA8B844">
            <w:pPr>
              <w:spacing w:line="360" w:lineRule="auto"/>
              <w:jc w:val="center"/>
              <w:rPr>
                <w:rFonts w:hint="eastAsia" w:ascii="新宋体" w:hAnsi="新宋体" w:eastAsia="新宋体"/>
                <w:b/>
                <w:bCs/>
                <w:sz w:val="24"/>
              </w:rPr>
            </w:pPr>
            <w:r>
              <w:rPr>
                <w:rFonts w:hint="eastAsia" w:ascii="新宋体" w:hAnsi="新宋体" w:eastAsia="新宋体"/>
                <w:b/>
                <w:bCs/>
                <w:sz w:val="24"/>
              </w:rPr>
              <w:t>内         容</w:t>
            </w:r>
          </w:p>
        </w:tc>
      </w:tr>
      <w:tr w14:paraId="60A7A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849" w:type="dxa"/>
            <w:noWrap w:val="0"/>
            <w:vAlign w:val="center"/>
          </w:tcPr>
          <w:p w14:paraId="65B10197">
            <w:pPr>
              <w:numPr>
                <w:ilvl w:val="0"/>
                <w:numId w:val="2"/>
              </w:numPr>
              <w:tabs>
                <w:tab w:val="left" w:pos="600"/>
              </w:tabs>
              <w:spacing w:line="360" w:lineRule="auto"/>
              <w:ind w:left="600"/>
              <w:rPr>
                <w:rFonts w:hint="eastAsia" w:ascii="新宋体" w:hAnsi="新宋体" w:eastAsia="新宋体"/>
                <w:b/>
                <w:bCs/>
                <w:sz w:val="24"/>
              </w:rPr>
            </w:pPr>
          </w:p>
        </w:tc>
        <w:tc>
          <w:tcPr>
            <w:tcW w:w="7850" w:type="dxa"/>
            <w:noWrap w:val="0"/>
            <w:vAlign w:val="center"/>
          </w:tcPr>
          <w:p w14:paraId="52BB96A9">
            <w:pPr>
              <w:spacing w:line="360" w:lineRule="auto"/>
              <w:rPr>
                <w:rFonts w:hint="eastAsia" w:ascii="新宋体" w:hAnsi="新宋体" w:eastAsia="新宋体"/>
                <w:b/>
                <w:bCs/>
                <w:sz w:val="24"/>
                <w:lang w:eastAsia="zh-CN"/>
              </w:rPr>
            </w:pPr>
            <w:r>
              <w:rPr>
                <w:rFonts w:hint="eastAsia" w:ascii="新宋体" w:hAnsi="新宋体" w:eastAsia="新宋体"/>
                <w:b/>
                <w:bCs/>
                <w:sz w:val="24"/>
              </w:rPr>
              <w:t>买方名称：</w:t>
            </w:r>
            <w:r>
              <w:rPr>
                <w:rFonts w:hint="eastAsia" w:ascii="新宋体" w:hAnsi="新宋体" w:eastAsia="新宋体"/>
                <w:b/>
                <w:bCs/>
                <w:sz w:val="24"/>
                <w:lang w:eastAsia="zh-CN"/>
              </w:rPr>
              <w:t>旬阳市中医医院</w:t>
            </w:r>
          </w:p>
        </w:tc>
      </w:tr>
      <w:tr w14:paraId="5B64E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849" w:type="dxa"/>
            <w:noWrap w:val="0"/>
            <w:vAlign w:val="center"/>
          </w:tcPr>
          <w:p w14:paraId="50004533">
            <w:pPr>
              <w:numPr>
                <w:ilvl w:val="0"/>
                <w:numId w:val="2"/>
              </w:numPr>
              <w:tabs>
                <w:tab w:val="left" w:pos="600"/>
              </w:tabs>
              <w:spacing w:line="360" w:lineRule="auto"/>
              <w:ind w:left="600"/>
              <w:rPr>
                <w:rFonts w:hint="eastAsia" w:ascii="新宋体" w:hAnsi="新宋体" w:eastAsia="新宋体"/>
                <w:b/>
                <w:bCs/>
                <w:sz w:val="24"/>
              </w:rPr>
            </w:pPr>
          </w:p>
        </w:tc>
        <w:tc>
          <w:tcPr>
            <w:tcW w:w="7850" w:type="dxa"/>
            <w:noWrap w:val="0"/>
            <w:vAlign w:val="center"/>
          </w:tcPr>
          <w:p w14:paraId="5987D786">
            <w:pPr>
              <w:spacing w:line="360" w:lineRule="auto"/>
              <w:rPr>
                <w:rFonts w:hint="eastAsia" w:ascii="新宋体" w:hAnsi="新宋体" w:eastAsia="新宋体"/>
                <w:b/>
                <w:bCs/>
                <w:sz w:val="24"/>
              </w:rPr>
            </w:pPr>
            <w:r>
              <w:rPr>
                <w:rFonts w:hint="eastAsia" w:ascii="新宋体" w:hAnsi="新宋体" w:eastAsia="新宋体"/>
                <w:b/>
                <w:bCs/>
                <w:sz w:val="24"/>
              </w:rPr>
              <w:t>卖方（</w:t>
            </w:r>
            <w:r>
              <w:rPr>
                <w:rFonts w:hint="eastAsia" w:ascii="新宋体" w:hAnsi="新宋体" w:eastAsia="新宋体"/>
                <w:b/>
                <w:bCs/>
                <w:sz w:val="24"/>
                <w:lang w:eastAsia="zh-CN"/>
              </w:rPr>
              <w:t>成交</w:t>
            </w:r>
            <w:r>
              <w:rPr>
                <w:rFonts w:hint="eastAsia" w:ascii="新宋体" w:hAnsi="新宋体" w:eastAsia="新宋体"/>
                <w:b/>
                <w:bCs/>
                <w:sz w:val="24"/>
              </w:rPr>
              <w:t>投标人）名称：</w:t>
            </w:r>
          </w:p>
        </w:tc>
      </w:tr>
      <w:tr w14:paraId="05D78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849" w:type="dxa"/>
            <w:noWrap w:val="0"/>
            <w:vAlign w:val="center"/>
          </w:tcPr>
          <w:p w14:paraId="785CE473">
            <w:pPr>
              <w:numPr>
                <w:ilvl w:val="0"/>
                <w:numId w:val="2"/>
              </w:numPr>
              <w:tabs>
                <w:tab w:val="left" w:pos="600"/>
              </w:tabs>
              <w:spacing w:line="360" w:lineRule="auto"/>
              <w:ind w:left="600"/>
              <w:rPr>
                <w:rFonts w:hint="eastAsia" w:ascii="新宋体" w:hAnsi="新宋体" w:eastAsia="新宋体"/>
                <w:b/>
                <w:bCs/>
                <w:sz w:val="24"/>
              </w:rPr>
            </w:pPr>
          </w:p>
        </w:tc>
        <w:tc>
          <w:tcPr>
            <w:tcW w:w="7850" w:type="dxa"/>
            <w:noWrap w:val="0"/>
            <w:vAlign w:val="center"/>
          </w:tcPr>
          <w:p w14:paraId="622DAD76">
            <w:pPr>
              <w:rPr>
                <w:rFonts w:hint="default" w:ascii="新宋体" w:hAnsi="新宋体" w:eastAsia="新宋体"/>
                <w:b/>
                <w:bCs/>
                <w:sz w:val="24"/>
                <w:lang w:val="en-US" w:eastAsia="zh-CN"/>
              </w:rPr>
            </w:pPr>
            <w:r>
              <w:rPr>
                <w:rFonts w:hint="eastAsia" w:ascii="新宋体" w:hAnsi="新宋体" w:eastAsia="新宋体"/>
                <w:b/>
                <w:bCs/>
                <w:sz w:val="24"/>
                <w:lang w:val="en-US" w:eastAsia="zh-CN"/>
              </w:rPr>
              <w:t>服务</w:t>
            </w:r>
            <w:r>
              <w:rPr>
                <w:rFonts w:hint="eastAsia" w:ascii="新宋体" w:hAnsi="新宋体" w:eastAsia="新宋体"/>
                <w:b/>
                <w:bCs/>
                <w:sz w:val="24"/>
              </w:rPr>
              <w:t>地点：</w:t>
            </w:r>
            <w:r>
              <w:rPr>
                <w:rFonts w:hint="eastAsia" w:ascii="新宋体" w:hAnsi="新宋体" w:eastAsia="新宋体"/>
                <w:b/>
                <w:bCs/>
                <w:sz w:val="24"/>
                <w:lang w:val="en-US" w:eastAsia="zh-CN"/>
              </w:rPr>
              <w:t>甲方指定地点</w:t>
            </w:r>
          </w:p>
        </w:tc>
      </w:tr>
      <w:tr w14:paraId="2B082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849" w:type="dxa"/>
            <w:noWrap w:val="0"/>
            <w:vAlign w:val="center"/>
          </w:tcPr>
          <w:p w14:paraId="187F5575">
            <w:pPr>
              <w:numPr>
                <w:ilvl w:val="0"/>
                <w:numId w:val="2"/>
              </w:numPr>
              <w:tabs>
                <w:tab w:val="left" w:pos="600"/>
              </w:tabs>
              <w:spacing w:line="360" w:lineRule="auto"/>
              <w:ind w:left="600"/>
              <w:rPr>
                <w:rFonts w:hint="eastAsia" w:ascii="新宋体" w:hAnsi="新宋体" w:eastAsia="新宋体"/>
                <w:b/>
                <w:bCs/>
                <w:sz w:val="24"/>
              </w:rPr>
            </w:pPr>
          </w:p>
        </w:tc>
        <w:tc>
          <w:tcPr>
            <w:tcW w:w="7850" w:type="dxa"/>
            <w:noWrap w:val="0"/>
            <w:vAlign w:val="center"/>
          </w:tcPr>
          <w:p w14:paraId="29276DC9">
            <w:pPr>
              <w:rPr>
                <w:rFonts w:hint="default" w:ascii="新宋体" w:hAnsi="新宋体" w:eastAsia="新宋体"/>
                <w:b/>
                <w:bCs/>
                <w:sz w:val="24"/>
                <w:lang w:val="en-US" w:eastAsia="zh-CN"/>
              </w:rPr>
            </w:pPr>
            <w:r>
              <w:rPr>
                <w:rFonts w:hint="eastAsia" w:ascii="新宋体" w:hAnsi="新宋体" w:eastAsia="新宋体"/>
                <w:b/>
                <w:bCs/>
                <w:sz w:val="24"/>
                <w:lang w:val="en-US" w:eastAsia="zh-CN"/>
              </w:rPr>
              <w:t>付款方式：</w:t>
            </w:r>
            <w:bookmarkStart w:id="40" w:name="_GoBack"/>
            <w:bookmarkEnd w:id="40"/>
            <w:r>
              <w:rPr>
                <w:rFonts w:hint="eastAsia" w:ascii="新宋体" w:hAnsi="新宋体" w:eastAsia="新宋体"/>
                <w:b w:val="0"/>
                <w:bCs w:val="0"/>
                <w:sz w:val="24"/>
                <w:lang w:val="en-US" w:eastAsia="zh-CN"/>
              </w:rPr>
              <w:t>合同签订后，验收合格付总款的20%，合同签订满一年付总款的30%，合同签订满两年付清余款；服务类项目，合同签订后按照服务期限，按月或季度支付。首次开全额发票。</w:t>
            </w:r>
          </w:p>
        </w:tc>
      </w:tr>
      <w:tr w14:paraId="582DD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0" w:type="auto"/>
            <w:gridSpan w:val="2"/>
            <w:noWrap w:val="0"/>
            <w:vAlign w:val="center"/>
          </w:tcPr>
          <w:p w14:paraId="5441F7B2">
            <w:pPr>
              <w:rPr>
                <w:rFonts w:hint="eastAsia" w:ascii="新宋体" w:hAnsi="新宋体" w:eastAsia="新宋体"/>
                <w:b/>
                <w:bCs/>
                <w:sz w:val="24"/>
                <w:lang w:eastAsia="zh-CN"/>
              </w:rPr>
            </w:pPr>
            <w:r>
              <w:rPr>
                <w:rFonts w:hint="eastAsia" w:ascii="新宋体" w:hAnsi="新宋体" w:eastAsia="新宋体"/>
                <w:b/>
                <w:bCs/>
                <w:sz w:val="24"/>
                <w:lang w:eastAsia="zh-CN"/>
              </w:rPr>
              <w:t>注：以上要求不可负偏离，否则视为无效投标。</w:t>
            </w:r>
          </w:p>
        </w:tc>
      </w:tr>
    </w:tbl>
    <w:p w14:paraId="65E46803">
      <w:pPr>
        <w:snapToGrid/>
        <w:spacing w:beforeAutospacing="0" w:afterAutospacing="0" w:line="360" w:lineRule="auto"/>
        <w:ind w:left="0" w:leftChars="0" w:right="0" w:rightChars="0" w:firstLine="482" w:firstLineChars="200"/>
        <w:jc w:val="left"/>
        <w:rPr>
          <w:rFonts w:hint="eastAsia" w:ascii="宋体" w:hAnsi="宋体" w:eastAsia="宋体" w:cs="宋体"/>
          <w:b/>
          <w:color w:val="auto"/>
          <w:kern w:val="1"/>
          <w:sz w:val="24"/>
          <w:szCs w:val="48"/>
          <w:lang w:val="en-US"/>
        </w:rPr>
      </w:pPr>
    </w:p>
    <w:p w14:paraId="4E714AF7">
      <w:pPr>
        <w:snapToGrid/>
        <w:spacing w:beforeAutospacing="0" w:afterAutospacing="0" w:line="360" w:lineRule="auto"/>
        <w:ind w:left="0" w:leftChars="0" w:right="0" w:rightChars="0" w:firstLine="723" w:firstLineChars="200"/>
        <w:jc w:val="center"/>
        <w:rPr>
          <w:rFonts w:hint="eastAsia" w:ascii="宋体" w:hAnsi="宋体" w:eastAsia="宋体" w:cs="宋体"/>
          <w:b/>
          <w:color w:val="auto"/>
          <w:kern w:val="1"/>
          <w:sz w:val="36"/>
          <w:szCs w:val="60"/>
          <w:lang w:val="en-US"/>
        </w:rPr>
      </w:pPr>
    </w:p>
    <w:p w14:paraId="2349F07C">
      <w:pPr>
        <w:rPr>
          <w:rFonts w:hint="eastAsia" w:ascii="宋体" w:hAnsi="宋体" w:cs="宋体"/>
          <w:b/>
          <w:color w:val="auto"/>
          <w:kern w:val="1"/>
          <w:sz w:val="36"/>
          <w:szCs w:val="60"/>
          <w:lang w:val="en-US" w:eastAsia="zh-CN"/>
        </w:rPr>
      </w:pPr>
      <w:r>
        <w:rPr>
          <w:rFonts w:hint="eastAsia" w:ascii="宋体" w:hAnsi="宋体" w:cs="宋体"/>
          <w:b/>
          <w:color w:val="auto"/>
          <w:kern w:val="1"/>
          <w:sz w:val="36"/>
          <w:szCs w:val="60"/>
          <w:lang w:val="en-US" w:eastAsia="zh-CN"/>
        </w:rPr>
        <w:br w:type="page"/>
      </w:r>
    </w:p>
    <w:p w14:paraId="71838585">
      <w:pPr>
        <w:snapToGrid/>
        <w:spacing w:beforeAutospacing="0" w:afterAutospacing="0" w:line="360" w:lineRule="auto"/>
        <w:ind w:left="0" w:leftChars="0" w:right="0" w:rightChars="0" w:firstLine="883" w:firstLineChars="200"/>
        <w:jc w:val="center"/>
        <w:rPr>
          <w:rFonts w:hint="eastAsia" w:ascii="宋体" w:hAnsi="宋体" w:cs="宋体"/>
          <w:b/>
          <w:color w:val="auto"/>
          <w:kern w:val="1"/>
          <w:sz w:val="44"/>
          <w:szCs w:val="96"/>
          <w:lang w:val="en-US" w:eastAsia="zh-CN"/>
        </w:rPr>
      </w:pPr>
      <w:r>
        <w:rPr>
          <w:rFonts w:hint="eastAsia" w:ascii="宋体" w:hAnsi="宋体" w:cs="宋体"/>
          <w:b/>
          <w:color w:val="auto"/>
          <w:kern w:val="1"/>
          <w:sz w:val="44"/>
          <w:szCs w:val="96"/>
          <w:lang w:val="en-US" w:eastAsia="zh-CN"/>
        </w:rPr>
        <w:t>旬阳市中医医院迁建项目工程竣工</w:t>
      </w:r>
    </w:p>
    <w:p w14:paraId="40BFB739">
      <w:pPr>
        <w:snapToGrid/>
        <w:spacing w:beforeAutospacing="0" w:afterAutospacing="0" w:line="360" w:lineRule="auto"/>
        <w:ind w:left="0" w:leftChars="0" w:right="0" w:rightChars="0" w:firstLine="883" w:firstLineChars="200"/>
        <w:jc w:val="center"/>
        <w:rPr>
          <w:rFonts w:hint="eastAsia" w:ascii="宋体" w:hAnsi="宋体" w:eastAsia="宋体" w:cs="宋体"/>
          <w:b/>
          <w:color w:val="auto"/>
          <w:kern w:val="1"/>
          <w:sz w:val="44"/>
          <w:szCs w:val="96"/>
          <w:lang w:val="en-US" w:eastAsia="zh-CN"/>
        </w:rPr>
      </w:pPr>
      <w:r>
        <w:rPr>
          <w:rFonts w:hint="eastAsia" w:ascii="宋体" w:hAnsi="宋体" w:cs="宋体"/>
          <w:b/>
          <w:color w:val="auto"/>
          <w:kern w:val="1"/>
          <w:sz w:val="44"/>
          <w:szCs w:val="96"/>
          <w:lang w:val="en-US" w:eastAsia="zh-CN"/>
        </w:rPr>
        <w:t>财务决算审计服务</w:t>
      </w:r>
    </w:p>
    <w:p w14:paraId="3DEC2B0E">
      <w:pPr>
        <w:snapToGrid/>
        <w:spacing w:beforeAutospacing="0" w:afterAutospacing="0" w:line="360" w:lineRule="auto"/>
        <w:ind w:left="0" w:leftChars="0" w:right="0" w:rightChars="0" w:firstLine="482" w:firstLineChars="200"/>
        <w:jc w:val="left"/>
        <w:rPr>
          <w:rFonts w:hint="eastAsia" w:ascii="宋体" w:hAnsi="宋体" w:eastAsia="宋体" w:cs="宋体"/>
          <w:b/>
          <w:color w:val="auto"/>
          <w:kern w:val="1"/>
          <w:sz w:val="24"/>
          <w:szCs w:val="36"/>
        </w:rPr>
      </w:pPr>
    </w:p>
    <w:p w14:paraId="38204BF1">
      <w:pPr>
        <w:snapToGrid/>
        <w:spacing w:beforeAutospacing="0" w:afterAutospacing="0" w:line="360" w:lineRule="auto"/>
        <w:ind w:left="0" w:leftChars="0" w:right="0" w:rightChars="0" w:firstLine="482" w:firstLineChars="200"/>
        <w:jc w:val="left"/>
        <w:rPr>
          <w:rFonts w:hint="eastAsia" w:ascii="宋体" w:hAnsi="宋体" w:eastAsia="宋体" w:cs="宋体"/>
          <w:b/>
          <w:color w:val="auto"/>
          <w:kern w:val="1"/>
          <w:sz w:val="24"/>
          <w:szCs w:val="36"/>
        </w:rPr>
      </w:pPr>
    </w:p>
    <w:p w14:paraId="382797CB">
      <w:pPr>
        <w:snapToGrid/>
        <w:spacing w:beforeAutospacing="0" w:afterAutospacing="0" w:line="360" w:lineRule="auto"/>
        <w:ind w:right="0" w:rightChars="0"/>
        <w:jc w:val="center"/>
        <w:rPr>
          <w:rFonts w:hint="eastAsia" w:ascii="宋体" w:hAnsi="宋体" w:eastAsia="宋体" w:cs="宋体"/>
          <w:b/>
          <w:color w:val="auto"/>
          <w:kern w:val="1"/>
          <w:sz w:val="36"/>
          <w:szCs w:val="60"/>
        </w:rPr>
      </w:pPr>
      <w:r>
        <w:rPr>
          <w:rFonts w:hint="eastAsia" w:ascii="宋体" w:hAnsi="宋体" w:eastAsia="宋体" w:cs="宋体"/>
          <w:b/>
          <w:color w:val="auto"/>
          <w:kern w:val="1"/>
          <w:sz w:val="36"/>
          <w:szCs w:val="60"/>
        </w:rPr>
        <w:t>采购合同</w:t>
      </w:r>
    </w:p>
    <w:p w14:paraId="1394C082">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p>
    <w:p w14:paraId="359BC6E0">
      <w:pPr>
        <w:snapToGrid/>
        <w:spacing w:beforeAutospacing="0" w:afterAutospacing="0" w:line="360" w:lineRule="auto"/>
        <w:ind w:left="0" w:leftChars="0" w:right="0" w:rightChars="0" w:firstLine="482" w:firstLineChars="200"/>
        <w:jc w:val="left"/>
        <w:rPr>
          <w:rFonts w:hint="eastAsia" w:ascii="宋体" w:hAnsi="宋体" w:eastAsia="宋体" w:cs="宋体"/>
          <w:b/>
          <w:color w:val="auto"/>
          <w:kern w:val="1"/>
          <w:sz w:val="24"/>
          <w:szCs w:val="36"/>
        </w:rPr>
      </w:pPr>
    </w:p>
    <w:p w14:paraId="01FDAD80">
      <w:pPr>
        <w:snapToGrid/>
        <w:spacing w:beforeAutospacing="0" w:afterAutospacing="0" w:line="360" w:lineRule="auto"/>
        <w:ind w:right="0" w:rightChars="0"/>
        <w:jc w:val="left"/>
        <w:rPr>
          <w:rFonts w:hint="eastAsia" w:ascii="宋体" w:hAnsi="宋体" w:eastAsia="宋体" w:cs="宋体"/>
          <w:color w:val="auto"/>
          <w:sz w:val="36"/>
          <w:szCs w:val="36"/>
        </w:rPr>
      </w:pPr>
    </w:p>
    <w:p w14:paraId="09595E43">
      <w:pPr>
        <w:snapToGrid/>
        <w:spacing w:beforeAutospacing="0" w:afterAutospacing="0" w:line="360" w:lineRule="auto"/>
        <w:ind w:left="0" w:leftChars="0" w:right="0" w:rightChars="0" w:firstLine="723" w:firstLineChars="200"/>
        <w:jc w:val="left"/>
        <w:rPr>
          <w:rFonts w:hint="eastAsia" w:ascii="宋体" w:hAnsi="宋体" w:eastAsia="宋体" w:cs="宋体"/>
          <w:b/>
          <w:color w:val="auto"/>
          <w:kern w:val="1"/>
          <w:sz w:val="36"/>
          <w:szCs w:val="40"/>
        </w:rPr>
      </w:pPr>
    </w:p>
    <w:p w14:paraId="6503A9B1">
      <w:pPr>
        <w:snapToGrid/>
        <w:spacing w:beforeAutospacing="0" w:afterAutospacing="0" w:line="360" w:lineRule="auto"/>
        <w:ind w:left="0" w:leftChars="0" w:right="0" w:rightChars="0" w:firstLine="723" w:firstLineChars="200"/>
        <w:jc w:val="left"/>
        <w:rPr>
          <w:rFonts w:hint="eastAsia" w:ascii="宋体" w:hAnsi="宋体" w:eastAsia="宋体" w:cs="宋体"/>
          <w:b/>
          <w:color w:val="auto"/>
          <w:kern w:val="1"/>
          <w:sz w:val="36"/>
          <w:szCs w:val="44"/>
        </w:rPr>
      </w:pPr>
    </w:p>
    <w:p w14:paraId="3FF80C52">
      <w:pPr>
        <w:snapToGrid/>
        <w:spacing w:beforeAutospacing="0" w:afterAutospacing="0" w:line="360" w:lineRule="auto"/>
        <w:ind w:left="0" w:leftChars="0" w:right="0" w:rightChars="0" w:firstLine="723" w:firstLineChars="200"/>
        <w:jc w:val="left"/>
        <w:rPr>
          <w:rFonts w:hint="eastAsia" w:ascii="宋体" w:hAnsi="宋体" w:eastAsia="宋体" w:cs="宋体"/>
          <w:b/>
          <w:color w:val="auto"/>
          <w:kern w:val="1"/>
          <w:sz w:val="36"/>
          <w:szCs w:val="44"/>
        </w:rPr>
      </w:pPr>
    </w:p>
    <w:p w14:paraId="6DB85338">
      <w:pPr>
        <w:snapToGrid/>
        <w:spacing w:beforeAutospacing="0" w:afterAutospacing="0" w:line="360" w:lineRule="auto"/>
        <w:ind w:left="0" w:leftChars="0" w:right="0" w:rightChars="0" w:firstLine="723" w:firstLineChars="200"/>
        <w:jc w:val="left"/>
        <w:rPr>
          <w:rFonts w:hint="eastAsia" w:ascii="宋体" w:hAnsi="宋体" w:eastAsia="宋体" w:cs="宋体"/>
          <w:b/>
          <w:color w:val="auto"/>
          <w:kern w:val="1"/>
          <w:sz w:val="36"/>
          <w:szCs w:val="44"/>
        </w:rPr>
      </w:pPr>
    </w:p>
    <w:p w14:paraId="5D6170C3">
      <w:pPr>
        <w:snapToGrid/>
        <w:spacing w:beforeAutospacing="0" w:afterAutospacing="0" w:line="360" w:lineRule="auto"/>
        <w:ind w:left="0" w:leftChars="0" w:right="0" w:rightChars="0" w:firstLine="723" w:firstLineChars="200"/>
        <w:jc w:val="left"/>
        <w:rPr>
          <w:rFonts w:hint="eastAsia" w:ascii="宋体" w:hAnsi="宋体" w:eastAsia="宋体" w:cs="宋体"/>
          <w:b w:val="0"/>
          <w:bCs w:val="0"/>
          <w:color w:val="auto"/>
          <w:sz w:val="36"/>
          <w:szCs w:val="40"/>
          <w:lang w:eastAsia="zh-CN"/>
        </w:rPr>
      </w:pPr>
      <w:r>
        <w:rPr>
          <w:rFonts w:hint="eastAsia" w:ascii="宋体" w:hAnsi="宋体" w:eastAsia="宋体" w:cs="宋体"/>
          <w:b/>
          <w:color w:val="auto"/>
          <w:kern w:val="1"/>
          <w:sz w:val="36"/>
          <w:szCs w:val="44"/>
        </w:rPr>
        <w:t>买</w:t>
      </w:r>
      <w:r>
        <w:rPr>
          <w:rFonts w:hint="eastAsia" w:ascii="宋体" w:hAnsi="宋体" w:eastAsia="宋体" w:cs="宋体"/>
          <w:b/>
          <w:color w:val="auto"/>
          <w:kern w:val="1"/>
          <w:sz w:val="36"/>
          <w:szCs w:val="52"/>
        </w:rPr>
        <w:t xml:space="preserve">  </w:t>
      </w:r>
      <w:r>
        <w:rPr>
          <w:rFonts w:hint="eastAsia" w:ascii="宋体" w:hAnsi="宋体" w:eastAsia="宋体" w:cs="宋体"/>
          <w:b/>
          <w:color w:val="auto"/>
          <w:kern w:val="1"/>
          <w:sz w:val="36"/>
          <w:szCs w:val="44"/>
        </w:rPr>
        <w:t xml:space="preserve">  方：</w:t>
      </w:r>
      <w:r>
        <w:rPr>
          <w:rFonts w:hint="eastAsia" w:ascii="宋体" w:hAnsi="宋体" w:cs="宋体"/>
          <w:b/>
          <w:color w:val="auto"/>
          <w:kern w:val="1"/>
          <w:sz w:val="36"/>
          <w:szCs w:val="44"/>
          <w:lang w:eastAsia="zh-CN"/>
        </w:rPr>
        <w:t>旬阳市中医医院</w:t>
      </w:r>
    </w:p>
    <w:p w14:paraId="32A832F0">
      <w:pPr>
        <w:snapToGrid/>
        <w:spacing w:beforeAutospacing="0" w:afterAutospacing="0" w:line="360" w:lineRule="auto"/>
        <w:ind w:left="0" w:leftChars="0" w:right="0" w:rightChars="0" w:firstLine="723" w:firstLineChars="200"/>
        <w:jc w:val="left"/>
        <w:rPr>
          <w:rFonts w:hint="eastAsia" w:ascii="宋体" w:hAnsi="宋体" w:eastAsia="宋体" w:cs="宋体"/>
          <w:b/>
          <w:color w:val="auto"/>
          <w:kern w:val="1"/>
          <w:sz w:val="36"/>
          <w:szCs w:val="44"/>
        </w:rPr>
      </w:pPr>
      <w:r>
        <w:rPr>
          <w:rFonts w:hint="eastAsia" w:ascii="宋体" w:hAnsi="宋体" w:eastAsia="宋体" w:cs="宋体"/>
          <w:b/>
          <w:color w:val="auto"/>
          <w:kern w:val="1"/>
          <w:sz w:val="36"/>
          <w:szCs w:val="44"/>
        </w:rPr>
        <w:t>卖    方：</w:t>
      </w:r>
    </w:p>
    <w:p w14:paraId="34542925">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p>
    <w:p w14:paraId="38A128FA">
      <w:pPr>
        <w:snapToGrid/>
        <w:spacing w:beforeAutospacing="0" w:afterAutospacing="0" w:line="360" w:lineRule="auto"/>
        <w:ind w:left="0" w:leftChars="0" w:right="0" w:rightChars="0" w:firstLine="482" w:firstLineChars="200"/>
        <w:jc w:val="left"/>
        <w:rPr>
          <w:rFonts w:hint="eastAsia" w:ascii="宋体" w:hAnsi="宋体" w:eastAsia="宋体" w:cs="宋体"/>
          <w:b/>
          <w:bCs/>
          <w:color w:val="auto"/>
          <w:sz w:val="24"/>
        </w:rPr>
      </w:pPr>
      <w:bookmarkStart w:id="16" w:name="_Toc9956"/>
      <w:r>
        <w:rPr>
          <w:rFonts w:hint="eastAsia" w:ascii="宋体" w:hAnsi="宋体" w:eastAsia="宋体" w:cs="宋体"/>
          <w:b/>
          <w:bCs/>
          <w:color w:val="auto"/>
          <w:sz w:val="24"/>
        </w:rPr>
        <w:br w:type="page"/>
      </w:r>
    </w:p>
    <w:p w14:paraId="0970B112">
      <w:pPr>
        <w:snapToGrid/>
        <w:spacing w:before="200" w:beforeAutospacing="0" w:after="200" w:afterAutospacing="0" w:line="240" w:lineRule="auto"/>
        <w:ind w:left="0" w:leftChars="0" w:right="0" w:rightChars="0" w:firstLine="0" w:firstLineChars="0"/>
        <w:jc w:val="left"/>
        <w:outlineLvl w:val="1"/>
        <w:rPr>
          <w:rFonts w:hint="eastAsia" w:ascii="宋体" w:hAnsi="宋体" w:eastAsia="宋体" w:cs="宋体"/>
          <w:b/>
          <w:bCs/>
          <w:color w:val="auto"/>
          <w:sz w:val="24"/>
          <w:szCs w:val="11"/>
        </w:rPr>
      </w:pPr>
      <w:r>
        <w:rPr>
          <w:rFonts w:hint="eastAsia" w:ascii="宋体" w:hAnsi="宋体" w:eastAsia="宋体" w:cs="宋体"/>
          <w:b/>
          <w:bCs/>
          <w:color w:val="auto"/>
          <w:sz w:val="24"/>
        </w:rPr>
        <w:t>一、合同通用条款</w:t>
      </w:r>
    </w:p>
    <w:p w14:paraId="4DAF336A">
      <w:pPr>
        <w:snapToGrid/>
        <w:spacing w:beforeAutospacing="0" w:afterAutospacing="0" w:line="360" w:lineRule="auto"/>
        <w:ind w:left="0" w:leftChars="0" w:right="0" w:rightChars="0" w:firstLine="482" w:firstLineChars="200"/>
        <w:jc w:val="left"/>
        <w:rPr>
          <w:rFonts w:hint="eastAsia" w:ascii="宋体" w:hAnsi="宋体" w:eastAsia="宋体" w:cs="宋体"/>
          <w:b/>
          <w:color w:val="auto"/>
          <w:sz w:val="24"/>
        </w:rPr>
      </w:pPr>
      <w:r>
        <w:rPr>
          <w:rFonts w:hint="eastAsia" w:ascii="宋体" w:hAnsi="宋体" w:eastAsia="宋体" w:cs="宋体"/>
          <w:b/>
          <w:color w:val="auto"/>
          <w:sz w:val="24"/>
        </w:rPr>
        <w:t>1.定义</w:t>
      </w:r>
    </w:p>
    <w:p w14:paraId="4FBA58DB">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lang w:eastAsia="zh-CN"/>
        </w:rPr>
      </w:pPr>
      <w:r>
        <w:rPr>
          <w:rFonts w:hint="eastAsia" w:ascii="宋体" w:hAnsi="宋体" w:eastAsia="宋体" w:cs="宋体"/>
          <w:color w:val="auto"/>
          <w:sz w:val="24"/>
        </w:rPr>
        <w:t>本合同下列术语应解释为</w:t>
      </w:r>
      <w:r>
        <w:rPr>
          <w:rFonts w:hint="eastAsia" w:ascii="宋体" w:hAnsi="宋体" w:eastAsia="宋体" w:cs="宋体"/>
          <w:color w:val="auto"/>
          <w:sz w:val="24"/>
          <w:lang w:eastAsia="zh-CN"/>
        </w:rPr>
        <w:t>：</w:t>
      </w:r>
    </w:p>
    <w:p w14:paraId="39CCB3FA">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1.1“合同”系指买卖双方签署的、合同格式中载明的买卖双方所达成的协议</w:t>
      </w:r>
      <w:r>
        <w:rPr>
          <w:rFonts w:hint="eastAsia" w:ascii="宋体" w:hAnsi="宋体" w:eastAsia="宋体" w:cs="宋体"/>
          <w:color w:val="auto"/>
          <w:sz w:val="24"/>
          <w:lang w:eastAsia="zh-CN"/>
        </w:rPr>
        <w:t>，</w:t>
      </w:r>
      <w:r>
        <w:rPr>
          <w:rFonts w:hint="eastAsia" w:ascii="宋体" w:hAnsi="宋体" w:eastAsia="宋体" w:cs="宋体"/>
          <w:color w:val="auto"/>
          <w:sz w:val="24"/>
        </w:rPr>
        <w:t>包括所有的附件、附录和上述文件所提到的构成合同的所有文件。</w:t>
      </w:r>
    </w:p>
    <w:p w14:paraId="128E91D9">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1.2“合同价”系指根据本合同规定，卖方在正确地完全履行合同义务后买方应支付给卖方的价格。</w:t>
      </w:r>
    </w:p>
    <w:p w14:paraId="3BDEEAF5">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1.3“服务”系指根据合同规定，卖方提供的服务。</w:t>
      </w:r>
    </w:p>
    <w:p w14:paraId="1F568B2A">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1.4“合同条款”系指本合同条款。</w:t>
      </w:r>
    </w:p>
    <w:p w14:paraId="56577C21">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1.5“买方”系指在合同专用条款中指明的购买货物和服务的单位。</w:t>
      </w:r>
    </w:p>
    <w:p w14:paraId="265EC382">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1.6“卖方”系指在合同专用条款中</w:t>
      </w:r>
      <w:r>
        <w:rPr>
          <w:rFonts w:hint="eastAsia" w:ascii="宋体" w:hAnsi="宋体" w:eastAsia="宋体" w:cs="宋体"/>
          <w:color w:val="auto"/>
          <w:sz w:val="24"/>
          <w:lang w:eastAsia="zh-CN"/>
        </w:rPr>
        <w:t>指明的提供</w:t>
      </w:r>
      <w:r>
        <w:rPr>
          <w:rFonts w:hint="eastAsia" w:ascii="宋体" w:hAnsi="宋体" w:eastAsia="宋体" w:cs="宋体"/>
          <w:color w:val="auto"/>
          <w:sz w:val="24"/>
        </w:rPr>
        <w:t>合同项下提供服务的公司或其他实体。</w:t>
      </w:r>
    </w:p>
    <w:p w14:paraId="3C775D3B">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1.7“服务地点”系指本合同</w:t>
      </w:r>
      <w:r>
        <w:rPr>
          <w:rFonts w:hint="eastAsia" w:ascii="宋体" w:hAnsi="宋体" w:eastAsia="宋体" w:cs="宋体"/>
          <w:color w:val="auto"/>
          <w:sz w:val="24"/>
          <w:lang w:eastAsia="zh-CN"/>
        </w:rPr>
        <w:t>（</w:t>
      </w:r>
      <w:r>
        <w:rPr>
          <w:rFonts w:hint="eastAsia" w:ascii="宋体" w:hAnsi="宋体" w:eastAsia="宋体" w:cs="宋体"/>
          <w:color w:val="auto"/>
          <w:sz w:val="24"/>
        </w:rPr>
        <w:t>包括附件</w:t>
      </w:r>
      <w:r>
        <w:rPr>
          <w:rFonts w:hint="eastAsia" w:ascii="宋体" w:hAnsi="宋体" w:eastAsia="宋体" w:cs="宋体"/>
          <w:color w:val="auto"/>
          <w:sz w:val="24"/>
          <w:lang w:eastAsia="zh-CN"/>
        </w:rPr>
        <w:t>）指明的提供服务</w:t>
      </w:r>
      <w:r>
        <w:rPr>
          <w:rFonts w:hint="eastAsia" w:ascii="宋体" w:hAnsi="宋体" w:eastAsia="宋体" w:cs="宋体"/>
          <w:color w:val="auto"/>
          <w:sz w:val="24"/>
        </w:rPr>
        <w:t>的地点。</w:t>
      </w:r>
    </w:p>
    <w:p w14:paraId="5828BFDB">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lang w:val="en-US" w:eastAsia="zh-CN"/>
        </w:rPr>
      </w:pPr>
      <w:r>
        <w:rPr>
          <w:rFonts w:hint="eastAsia" w:ascii="宋体" w:hAnsi="宋体" w:eastAsia="宋体" w:cs="宋体"/>
          <w:color w:val="auto"/>
          <w:sz w:val="24"/>
        </w:rPr>
        <w:t>1.8“天”指日历天数。</w:t>
      </w:r>
    </w:p>
    <w:p w14:paraId="06D0982C">
      <w:pPr>
        <w:snapToGrid/>
        <w:spacing w:beforeAutospacing="0" w:afterAutospacing="0" w:line="360" w:lineRule="auto"/>
        <w:ind w:left="0" w:leftChars="0" w:right="0" w:rightChars="0" w:firstLine="482" w:firstLineChars="200"/>
        <w:jc w:val="left"/>
        <w:rPr>
          <w:rFonts w:hint="eastAsia" w:ascii="宋体" w:hAnsi="宋体" w:eastAsia="宋体" w:cs="宋体"/>
          <w:b/>
          <w:color w:val="auto"/>
          <w:sz w:val="24"/>
        </w:rPr>
      </w:pPr>
      <w:r>
        <w:rPr>
          <w:rFonts w:hint="eastAsia" w:ascii="宋体" w:hAnsi="宋体" w:eastAsia="宋体" w:cs="宋体"/>
          <w:b/>
          <w:color w:val="auto"/>
          <w:sz w:val="24"/>
        </w:rPr>
        <w:t>2.服务要求</w:t>
      </w:r>
    </w:p>
    <w:p w14:paraId="69B7F65C">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2.1卖方提供服务应与本合同所指明的服务</w:t>
      </w:r>
      <w:r>
        <w:rPr>
          <w:rFonts w:hint="eastAsia" w:ascii="宋体" w:hAnsi="宋体" w:eastAsia="宋体" w:cs="宋体"/>
          <w:color w:val="auto"/>
          <w:sz w:val="24"/>
          <w:lang w:eastAsia="zh-CN"/>
        </w:rPr>
        <w:t>（</w:t>
      </w:r>
      <w:r>
        <w:rPr>
          <w:rFonts w:hint="eastAsia" w:ascii="宋体" w:hAnsi="宋体" w:eastAsia="宋体" w:cs="宋体"/>
          <w:color w:val="auto"/>
          <w:sz w:val="24"/>
        </w:rPr>
        <w:t>包括合同附件</w:t>
      </w:r>
      <w:r>
        <w:rPr>
          <w:rFonts w:hint="eastAsia" w:ascii="宋体" w:hAnsi="宋体" w:eastAsia="宋体" w:cs="宋体"/>
          <w:color w:val="auto"/>
          <w:sz w:val="24"/>
          <w:lang w:eastAsia="zh-CN"/>
        </w:rPr>
        <w:t>）</w:t>
      </w:r>
      <w:r>
        <w:rPr>
          <w:rFonts w:hint="eastAsia" w:ascii="宋体" w:hAnsi="宋体" w:eastAsia="宋体" w:cs="宋体"/>
          <w:color w:val="auto"/>
          <w:sz w:val="24"/>
        </w:rPr>
        <w:t>相一致。</w:t>
      </w:r>
    </w:p>
    <w:p w14:paraId="42BDFF00">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2.2见合同专用条款。</w:t>
      </w:r>
    </w:p>
    <w:p w14:paraId="3EE27781">
      <w:pPr>
        <w:snapToGrid/>
        <w:spacing w:beforeAutospacing="0" w:afterAutospacing="0" w:line="360" w:lineRule="auto"/>
        <w:ind w:left="0" w:leftChars="0" w:right="0" w:rightChars="0" w:firstLine="482" w:firstLineChars="200"/>
        <w:jc w:val="left"/>
        <w:rPr>
          <w:rFonts w:hint="eastAsia" w:ascii="宋体" w:hAnsi="宋体" w:eastAsia="宋体" w:cs="宋体"/>
          <w:b/>
          <w:color w:val="auto"/>
          <w:sz w:val="24"/>
        </w:rPr>
      </w:pPr>
      <w:r>
        <w:rPr>
          <w:rFonts w:hint="eastAsia" w:ascii="宋体" w:hAnsi="宋体" w:eastAsia="宋体" w:cs="宋体"/>
          <w:b/>
          <w:color w:val="auto"/>
          <w:sz w:val="24"/>
        </w:rPr>
        <w:t>3.专利权</w:t>
      </w:r>
    </w:p>
    <w:p w14:paraId="3055695C">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卖方应保证买方在使用该服务或其任何一部分时免受第三方提出侵犯其专利权·商标权、工业设计权或其他知识产权的起诉。</w:t>
      </w:r>
    </w:p>
    <w:p w14:paraId="7218524E">
      <w:pPr>
        <w:snapToGrid/>
        <w:spacing w:beforeAutospacing="0" w:afterAutospacing="0" w:line="360" w:lineRule="auto"/>
        <w:ind w:left="0" w:leftChars="0" w:right="0" w:rightChars="0" w:firstLine="482" w:firstLineChars="200"/>
        <w:jc w:val="left"/>
        <w:rPr>
          <w:rFonts w:hint="eastAsia" w:ascii="宋体" w:hAnsi="宋体" w:eastAsia="宋体" w:cs="宋体"/>
          <w:b/>
          <w:color w:val="auto"/>
          <w:sz w:val="24"/>
        </w:rPr>
      </w:pPr>
      <w:r>
        <w:rPr>
          <w:rFonts w:hint="eastAsia" w:ascii="宋体" w:hAnsi="宋体" w:eastAsia="宋体" w:cs="宋体"/>
          <w:b/>
          <w:color w:val="auto"/>
          <w:sz w:val="24"/>
        </w:rPr>
        <w:t>4.服务地点和服务期限</w:t>
      </w:r>
    </w:p>
    <w:p w14:paraId="02FBED21">
      <w:pPr>
        <w:snapToGrid/>
        <w:spacing w:beforeAutospacing="0" w:afterAutospacing="0" w:line="360" w:lineRule="auto"/>
        <w:ind w:left="0" w:leftChars="0" w:right="0" w:rightChars="0" w:firstLine="480" w:firstLineChars="200"/>
        <w:jc w:val="left"/>
        <w:rPr>
          <w:rFonts w:hint="eastAsia" w:ascii="宋体" w:hAnsi="宋体" w:eastAsia="宋体" w:cs="宋体"/>
          <w:b/>
          <w:color w:val="auto"/>
          <w:sz w:val="24"/>
        </w:rPr>
      </w:pPr>
      <w:r>
        <w:rPr>
          <w:rFonts w:hint="eastAsia" w:ascii="宋体" w:hAnsi="宋体" w:eastAsia="宋体" w:cs="宋体"/>
          <w:color w:val="auto"/>
          <w:sz w:val="24"/>
        </w:rPr>
        <w:t>见合同专用条款。</w:t>
      </w:r>
    </w:p>
    <w:p w14:paraId="74337CB0">
      <w:pPr>
        <w:snapToGrid/>
        <w:spacing w:beforeAutospacing="0" w:afterAutospacing="0" w:line="360" w:lineRule="auto"/>
        <w:ind w:left="0" w:leftChars="0" w:right="0" w:rightChars="0" w:firstLine="482" w:firstLineChars="200"/>
        <w:jc w:val="left"/>
        <w:rPr>
          <w:rFonts w:hint="eastAsia" w:ascii="宋体" w:hAnsi="宋体" w:eastAsia="宋体" w:cs="宋体"/>
          <w:b/>
          <w:color w:val="auto"/>
          <w:sz w:val="24"/>
        </w:rPr>
      </w:pPr>
      <w:r>
        <w:rPr>
          <w:rFonts w:hint="eastAsia" w:ascii="宋体" w:hAnsi="宋体" w:eastAsia="宋体" w:cs="宋体"/>
          <w:b/>
          <w:color w:val="auto"/>
          <w:sz w:val="24"/>
        </w:rPr>
        <w:t>5.保险</w:t>
      </w:r>
    </w:p>
    <w:p w14:paraId="54BA675B">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卖方应为所提供服务的人员等购买保险。</w:t>
      </w:r>
    </w:p>
    <w:p w14:paraId="355D94D8">
      <w:pPr>
        <w:snapToGrid/>
        <w:spacing w:beforeAutospacing="0" w:afterAutospacing="0" w:line="360" w:lineRule="auto"/>
        <w:ind w:left="0" w:leftChars="0" w:right="0" w:rightChars="0" w:firstLine="482" w:firstLineChars="200"/>
        <w:jc w:val="left"/>
        <w:rPr>
          <w:rFonts w:hint="eastAsia" w:ascii="宋体" w:hAnsi="宋体" w:eastAsia="宋体" w:cs="宋体"/>
          <w:b/>
          <w:color w:val="auto"/>
          <w:sz w:val="24"/>
        </w:rPr>
      </w:pPr>
      <w:r>
        <w:rPr>
          <w:rFonts w:hint="eastAsia" w:ascii="宋体" w:hAnsi="宋体" w:eastAsia="宋体" w:cs="宋体"/>
          <w:b/>
          <w:color w:val="auto"/>
          <w:sz w:val="24"/>
        </w:rPr>
        <w:t>6.付款</w:t>
      </w:r>
    </w:p>
    <w:p w14:paraId="6DA8ABA3">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6.1本合同以人民币付款。</w:t>
      </w:r>
    </w:p>
    <w:p w14:paraId="0EA0C29E">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6.2</w:t>
      </w:r>
      <w:r>
        <w:rPr>
          <w:rFonts w:hint="eastAsia" w:ascii="宋体" w:hAnsi="宋体" w:cs="宋体"/>
          <w:color w:val="auto"/>
          <w:sz w:val="24"/>
          <w:lang w:val="en-US" w:eastAsia="zh-CN"/>
        </w:rPr>
        <w:t xml:space="preserve"> .1、 </w:t>
      </w:r>
      <w:r>
        <w:rPr>
          <w:rFonts w:hint="eastAsia" w:ascii="宋体" w:hAnsi="宋体" w:eastAsia="宋体" w:cs="宋体"/>
          <w:color w:val="auto"/>
          <w:sz w:val="24"/>
        </w:rPr>
        <w:t>1万（含1万）以下的采购项目。货物或工程类项目，建议合同签订后，验收合格，使用正常，一次性付清所有款项。服务类项目，合同签订后按照服务期限，按月（季度）或一次性支付。首次开全额发票。</w:t>
      </w:r>
    </w:p>
    <w:p w14:paraId="48C9EE93">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cs="宋体"/>
          <w:color w:val="auto"/>
          <w:sz w:val="24"/>
          <w:lang w:val="en-US" w:eastAsia="zh-CN"/>
        </w:rPr>
        <w:t>6.2.2 、</w:t>
      </w:r>
      <w:r>
        <w:rPr>
          <w:rFonts w:hint="eastAsia" w:ascii="宋体" w:hAnsi="宋体" w:eastAsia="宋体" w:cs="宋体"/>
          <w:color w:val="auto"/>
          <w:sz w:val="24"/>
        </w:rPr>
        <w:t>1万至10万（含10万）的采购项目。货物或工程类项目，建议合同签订后，验收合格付总款的30%，合同签订后一年内付清余款；首次开全额发票。</w:t>
      </w:r>
    </w:p>
    <w:p w14:paraId="3608D3DA">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cs="宋体"/>
          <w:color w:val="auto"/>
          <w:sz w:val="24"/>
          <w:lang w:val="en-US" w:eastAsia="zh-CN"/>
        </w:rPr>
        <w:t>6.2.3</w:t>
      </w:r>
      <w:r>
        <w:rPr>
          <w:rFonts w:hint="eastAsia" w:ascii="宋体" w:hAnsi="宋体" w:eastAsia="宋体" w:cs="宋体"/>
          <w:color w:val="auto"/>
          <w:sz w:val="24"/>
        </w:rPr>
        <w:t>、10万以上的采购项目。货物或工程类项目，建议合同签订后，验收合格付总款的20%，合同签订满一年付总款的30%，合同签订满两年付清余款；服务类项目，合同签订后按照服务期限，按月或季度支付。首次开全额发票。</w:t>
      </w:r>
    </w:p>
    <w:p w14:paraId="3F67C5A8">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6.3见合同专用条款。</w:t>
      </w:r>
    </w:p>
    <w:p w14:paraId="04D2AE43">
      <w:pPr>
        <w:snapToGrid/>
        <w:spacing w:beforeAutospacing="0" w:afterAutospacing="0" w:line="360" w:lineRule="auto"/>
        <w:ind w:left="0" w:leftChars="0" w:right="0" w:rightChars="0" w:firstLine="482" w:firstLineChars="200"/>
        <w:jc w:val="left"/>
        <w:rPr>
          <w:rFonts w:hint="eastAsia" w:ascii="宋体" w:hAnsi="宋体" w:eastAsia="宋体" w:cs="宋体"/>
          <w:b/>
          <w:color w:val="auto"/>
          <w:sz w:val="24"/>
        </w:rPr>
      </w:pPr>
      <w:r>
        <w:rPr>
          <w:rFonts w:hint="eastAsia" w:ascii="宋体" w:hAnsi="宋体" w:eastAsia="宋体" w:cs="宋体"/>
          <w:b/>
          <w:color w:val="auto"/>
          <w:sz w:val="24"/>
        </w:rPr>
        <w:t>7.质量保证及索赔</w:t>
      </w:r>
    </w:p>
    <w:p w14:paraId="5BAD8AFA">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7.1卖方应保证所供服务完全符合合同规定的要求。</w:t>
      </w:r>
    </w:p>
    <w:p w14:paraId="67BCC4E8">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7.2在服务期限内，如果服务与合同有任何一项不符，买方应尽快以书面形式向卖方提出索赔。同时应向政府采购管理部门报告。</w:t>
      </w:r>
    </w:p>
    <w:p w14:paraId="4ADBBE2B">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7.3卖方在收到买方的通知后，应及时纠正。具体响应时限见专用合同条款。</w:t>
      </w:r>
    </w:p>
    <w:p w14:paraId="2BED962F">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7.4如果卖方在收到通知后，没有在上述专用合同条款中规定的时限内及时纠正和弥补，买方可采取必要的补救措施，但其风险和费用将由卖方承担，买方根据合同规定对卖方行使</w:t>
      </w:r>
      <w:r>
        <w:rPr>
          <w:rFonts w:hint="eastAsia" w:ascii="宋体" w:hAnsi="宋体" w:eastAsia="宋体" w:cs="宋体"/>
          <w:color w:val="auto"/>
          <w:sz w:val="24"/>
          <w:lang w:eastAsia="zh-CN"/>
        </w:rPr>
        <w:t>的其他</w:t>
      </w:r>
      <w:r>
        <w:rPr>
          <w:rFonts w:hint="eastAsia" w:ascii="宋体" w:hAnsi="宋体" w:eastAsia="宋体" w:cs="宋体"/>
          <w:color w:val="auto"/>
          <w:sz w:val="24"/>
        </w:rPr>
        <w:t>权力不受影响。买方亦可从合同款中扣回索赔金额。</w:t>
      </w:r>
    </w:p>
    <w:p w14:paraId="5FD22C1D">
      <w:pPr>
        <w:pStyle w:val="7"/>
        <w:overflowPunct w:val="0"/>
        <w:adjustRightInd w:val="0"/>
        <w:snapToGrid/>
        <w:spacing w:beforeAutospacing="0" w:afterAutospacing="0" w:line="360" w:lineRule="auto"/>
        <w:ind w:left="0" w:leftChars="0" w:right="0" w:rightChars="0" w:firstLine="482" w:firstLineChars="200"/>
        <w:jc w:val="left"/>
        <w:rPr>
          <w:rFonts w:hint="eastAsia" w:ascii="宋体" w:hAnsi="宋体" w:eastAsia="宋体" w:cs="宋体"/>
          <w:b/>
          <w:color w:val="auto"/>
          <w:sz w:val="24"/>
        </w:rPr>
      </w:pPr>
      <w:r>
        <w:rPr>
          <w:rFonts w:hint="eastAsia" w:ascii="宋体" w:hAnsi="宋体" w:eastAsia="宋体" w:cs="宋体"/>
          <w:b/>
          <w:color w:val="auto"/>
          <w:sz w:val="24"/>
          <w:lang w:val="en-US" w:eastAsia="zh-CN"/>
        </w:rPr>
        <w:t>8</w:t>
      </w:r>
      <w:r>
        <w:rPr>
          <w:rFonts w:hint="eastAsia" w:ascii="宋体" w:hAnsi="宋体" w:eastAsia="宋体" w:cs="宋体"/>
          <w:b/>
          <w:color w:val="auto"/>
          <w:sz w:val="24"/>
        </w:rPr>
        <w:t>.检验和验收</w:t>
      </w:r>
    </w:p>
    <w:p w14:paraId="576FC8A5">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服务成果，由采购单位根据合同规定的标准要求进行验收，并出具验收书。验收书应当包括履约情况。</w:t>
      </w:r>
    </w:p>
    <w:p w14:paraId="1CC1EC8C">
      <w:pPr>
        <w:snapToGrid/>
        <w:spacing w:beforeAutospacing="0" w:afterAutospacing="0" w:line="360" w:lineRule="auto"/>
        <w:ind w:left="0" w:leftChars="0" w:right="0" w:rightChars="0" w:firstLine="482" w:firstLineChars="200"/>
        <w:jc w:val="left"/>
        <w:rPr>
          <w:rFonts w:hint="eastAsia" w:ascii="宋体" w:hAnsi="宋体" w:eastAsia="宋体" w:cs="宋体"/>
          <w:b/>
          <w:color w:val="auto"/>
          <w:sz w:val="24"/>
        </w:rPr>
      </w:pPr>
      <w:r>
        <w:rPr>
          <w:rFonts w:hint="eastAsia" w:ascii="宋体" w:hAnsi="宋体" w:eastAsia="宋体" w:cs="宋体"/>
          <w:b/>
          <w:color w:val="auto"/>
          <w:sz w:val="24"/>
          <w:lang w:val="en-US" w:eastAsia="zh-CN"/>
        </w:rPr>
        <w:t>9</w:t>
      </w:r>
      <w:r>
        <w:rPr>
          <w:rFonts w:hint="eastAsia" w:ascii="宋体" w:hAnsi="宋体" w:eastAsia="宋体" w:cs="宋体"/>
          <w:b/>
          <w:color w:val="auto"/>
          <w:sz w:val="24"/>
        </w:rPr>
        <w:t>.卖方履约延误</w:t>
      </w:r>
    </w:p>
    <w:p w14:paraId="5F46E102">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.1如卖方事先未征得买方同意并得到买方的谅解而单方面延迟提供服务的情况，将按违约终止合同。</w:t>
      </w:r>
    </w:p>
    <w:p w14:paraId="15EAE7C6">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.2在履行合同过程中，如果卖方遇到可能妨碍按时提供服务的情况，应及时以书面形式将拖延的事实</w:t>
      </w:r>
      <w:r>
        <w:rPr>
          <w:rFonts w:hint="eastAsia" w:ascii="宋体" w:hAnsi="宋体" w:eastAsia="宋体" w:cs="宋体"/>
          <w:color w:val="auto"/>
          <w:sz w:val="24"/>
          <w:lang w:eastAsia="zh-CN"/>
        </w:rPr>
        <w:t>，</w:t>
      </w:r>
      <w:r>
        <w:rPr>
          <w:rFonts w:hint="eastAsia" w:ascii="宋体" w:hAnsi="宋体" w:eastAsia="宋体" w:cs="宋体"/>
          <w:color w:val="auto"/>
          <w:sz w:val="24"/>
        </w:rPr>
        <w:t>可能拖延的期限和理由通知买方。买方在收到卖方通知后，应尽快对情况进行评价，并确定是否通过修改合同，酌情延长服务期限或对卖方加收误期赔偿金。误期赔偿金以每周0.5%计。</w:t>
      </w:r>
    </w:p>
    <w:p w14:paraId="098A50E6">
      <w:pPr>
        <w:snapToGrid/>
        <w:spacing w:beforeAutospacing="0" w:afterAutospacing="0" w:line="360" w:lineRule="auto"/>
        <w:ind w:left="0" w:leftChars="0" w:right="0" w:rightChars="0" w:firstLine="482" w:firstLineChars="200"/>
        <w:jc w:val="left"/>
        <w:rPr>
          <w:rFonts w:hint="eastAsia" w:ascii="宋体" w:hAnsi="宋体" w:eastAsia="宋体" w:cs="宋体"/>
          <w:b/>
          <w:color w:val="auto"/>
          <w:sz w:val="24"/>
        </w:rPr>
      </w:pPr>
      <w:r>
        <w:rPr>
          <w:rFonts w:hint="eastAsia" w:ascii="宋体" w:hAnsi="宋体" w:eastAsia="宋体" w:cs="宋体"/>
          <w:b/>
          <w:color w:val="auto"/>
          <w:sz w:val="24"/>
          <w:lang w:val="en-US" w:eastAsia="zh-CN"/>
        </w:rPr>
        <w:t>10</w:t>
      </w:r>
      <w:r>
        <w:rPr>
          <w:rFonts w:hint="eastAsia" w:ascii="宋体" w:hAnsi="宋体" w:eastAsia="宋体" w:cs="宋体"/>
          <w:b/>
          <w:color w:val="auto"/>
          <w:sz w:val="24"/>
        </w:rPr>
        <w:t>.违约终止合同</w:t>
      </w:r>
    </w:p>
    <w:p w14:paraId="151CF1A9">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在卖方违约的情况下，买方报告政府采购管理部门后，有权终止合同，并依法向卖方进行索赔。</w:t>
      </w:r>
    </w:p>
    <w:p w14:paraId="34F89225">
      <w:pPr>
        <w:snapToGrid/>
        <w:spacing w:beforeAutospacing="0" w:afterAutospacing="0" w:line="360" w:lineRule="auto"/>
        <w:ind w:left="0" w:leftChars="0" w:right="0" w:rightChars="0" w:firstLine="482" w:firstLineChars="200"/>
        <w:jc w:val="left"/>
        <w:rPr>
          <w:rFonts w:hint="eastAsia" w:ascii="宋体" w:hAnsi="宋体" w:eastAsia="宋体" w:cs="宋体"/>
          <w:b/>
          <w:color w:val="auto"/>
          <w:sz w:val="24"/>
        </w:rPr>
      </w:pPr>
      <w:r>
        <w:rPr>
          <w:rFonts w:hint="eastAsia" w:ascii="宋体" w:hAnsi="宋体" w:eastAsia="宋体" w:cs="宋体"/>
          <w:b/>
          <w:color w:val="auto"/>
          <w:sz w:val="24"/>
          <w:lang w:val="en-US" w:eastAsia="zh-CN"/>
        </w:rPr>
        <w:t>11</w:t>
      </w:r>
      <w:r>
        <w:rPr>
          <w:rFonts w:hint="eastAsia" w:ascii="宋体" w:hAnsi="宋体" w:eastAsia="宋体" w:cs="宋体"/>
          <w:b/>
          <w:color w:val="auto"/>
          <w:sz w:val="24"/>
        </w:rPr>
        <w:t>.适用法律</w:t>
      </w:r>
    </w:p>
    <w:p w14:paraId="16316C22">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本合同应按照中华人民共和国的现行法律进行解释。</w:t>
      </w:r>
    </w:p>
    <w:p w14:paraId="70CAFC01">
      <w:pPr>
        <w:snapToGrid/>
        <w:spacing w:beforeAutospacing="0" w:afterAutospacing="0" w:line="360" w:lineRule="auto"/>
        <w:ind w:left="0" w:leftChars="0" w:right="0" w:rightChars="0" w:firstLine="482" w:firstLineChars="200"/>
        <w:jc w:val="left"/>
        <w:rPr>
          <w:rFonts w:hint="eastAsia" w:ascii="宋体" w:hAnsi="宋体" w:eastAsia="宋体" w:cs="宋体"/>
          <w:b/>
          <w:color w:val="auto"/>
          <w:sz w:val="24"/>
        </w:rPr>
      </w:pPr>
      <w:r>
        <w:rPr>
          <w:rFonts w:hint="eastAsia" w:ascii="宋体" w:hAnsi="宋体" w:eastAsia="宋体" w:cs="宋体"/>
          <w:b/>
          <w:color w:val="auto"/>
          <w:sz w:val="24"/>
          <w:lang w:val="en-US" w:eastAsia="zh-CN"/>
        </w:rPr>
        <w:t>12</w:t>
      </w:r>
      <w:r>
        <w:rPr>
          <w:rFonts w:hint="eastAsia" w:ascii="宋体" w:hAnsi="宋体" w:eastAsia="宋体" w:cs="宋体"/>
          <w:b/>
          <w:color w:val="auto"/>
          <w:sz w:val="24"/>
        </w:rPr>
        <w:t>.合同生效</w:t>
      </w:r>
      <w:r>
        <w:rPr>
          <w:rFonts w:hint="eastAsia" w:ascii="宋体" w:hAnsi="宋体" w:eastAsia="宋体" w:cs="宋体"/>
          <w:b/>
          <w:color w:val="auto"/>
          <w:sz w:val="24"/>
          <w:lang w:eastAsia="zh-CN"/>
        </w:rPr>
        <w:t>及其他</w:t>
      </w:r>
    </w:p>
    <w:p w14:paraId="79459E9A">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lang w:val="en-US" w:eastAsia="zh-CN"/>
        </w:rPr>
        <w:t>12.1</w:t>
      </w:r>
      <w:r>
        <w:rPr>
          <w:rFonts w:hint="eastAsia" w:ascii="宋体" w:hAnsi="宋体" w:eastAsia="宋体" w:cs="宋体"/>
          <w:color w:val="auto"/>
          <w:sz w:val="24"/>
        </w:rPr>
        <w:t>本合同经买卖双方及招标单位授权代表签字盖章后生效。</w:t>
      </w:r>
    </w:p>
    <w:p w14:paraId="27A9F61D">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lang w:val="en-US" w:eastAsia="zh-CN"/>
        </w:rPr>
        <w:t>12</w:t>
      </w:r>
      <w:r>
        <w:rPr>
          <w:rFonts w:hint="eastAsia" w:ascii="宋体" w:hAnsi="宋体" w:eastAsia="宋体" w:cs="宋体"/>
          <w:color w:val="auto"/>
          <w:sz w:val="24"/>
        </w:rPr>
        <w:t>.2如需修改合同内容，双方应签署书面修改或补充协议，该修改协议作为本合同的一个组成部分。</w:t>
      </w:r>
    </w:p>
    <w:p w14:paraId="10599D3D">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12</w:t>
      </w:r>
      <w:r>
        <w:rPr>
          <w:rFonts w:hint="eastAsia" w:ascii="宋体" w:hAnsi="宋体" w:eastAsia="宋体" w:cs="宋体"/>
          <w:color w:val="auto"/>
          <w:sz w:val="24"/>
        </w:rPr>
        <w:t>.3</w:t>
      </w:r>
      <w:r>
        <w:rPr>
          <w:rFonts w:hint="eastAsia" w:ascii="宋体" w:hAnsi="宋体" w:eastAsia="宋体" w:cs="宋体"/>
          <w:color w:val="auto"/>
          <w:sz w:val="24"/>
          <w:lang w:val="en-US" w:eastAsia="zh-CN"/>
        </w:rPr>
        <w:t>根据项目需求</w:t>
      </w:r>
      <w:r>
        <w:rPr>
          <w:rFonts w:hint="eastAsia" w:ascii="宋体" w:hAnsi="宋体" w:eastAsia="宋体" w:cs="宋体"/>
          <w:color w:val="auto"/>
          <w:sz w:val="24"/>
          <w:lang w:eastAsia="zh-CN"/>
        </w:rPr>
        <w:t>甲乙双方</w:t>
      </w:r>
      <w:r>
        <w:rPr>
          <w:rFonts w:hint="eastAsia" w:ascii="宋体" w:hAnsi="宋体" w:eastAsia="宋体" w:cs="宋体"/>
          <w:color w:val="auto"/>
          <w:sz w:val="24"/>
        </w:rPr>
        <w:t>须按照《关键信息基础设施安全保护条例》</w:t>
      </w:r>
      <w:r>
        <w:rPr>
          <w:rFonts w:hint="eastAsia" w:ascii="宋体" w:hAnsi="宋体" w:eastAsia="宋体" w:cs="宋体"/>
          <w:color w:val="auto"/>
          <w:sz w:val="24"/>
          <w:lang w:eastAsia="zh-CN"/>
        </w:rPr>
        <w:t>的</w:t>
      </w:r>
      <w:r>
        <w:rPr>
          <w:rFonts w:hint="eastAsia" w:ascii="宋体" w:hAnsi="宋体" w:eastAsia="宋体" w:cs="宋体"/>
          <w:color w:val="auto"/>
          <w:sz w:val="24"/>
        </w:rPr>
        <w:t>有关规定签订安全保密协议</w:t>
      </w:r>
      <w:r>
        <w:rPr>
          <w:rFonts w:hint="eastAsia" w:ascii="宋体" w:hAnsi="宋体" w:eastAsia="宋体" w:cs="宋体"/>
          <w:color w:val="auto"/>
          <w:sz w:val="24"/>
          <w:lang w:eastAsia="zh-CN"/>
        </w:rPr>
        <w:t>并作为合同附件。</w:t>
      </w:r>
    </w:p>
    <w:p w14:paraId="0A88B311">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lang w:val="en-US" w:eastAsia="zh-CN"/>
        </w:rPr>
        <w:t>12</w:t>
      </w:r>
      <w:r>
        <w:rPr>
          <w:rFonts w:hint="eastAsia" w:ascii="宋体" w:hAnsi="宋体" w:eastAsia="宋体" w:cs="宋体"/>
          <w:color w:val="auto"/>
          <w:sz w:val="24"/>
        </w:rPr>
        <w:t>.4本合同具有法律效力，受国家法律保护。</w:t>
      </w:r>
    </w:p>
    <w:p w14:paraId="178BDFCB">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lang w:val="en-US" w:eastAsia="zh-CN"/>
        </w:rPr>
        <w:t>12.5</w:t>
      </w:r>
      <w:r>
        <w:rPr>
          <w:rFonts w:hint="eastAsia" w:ascii="宋体" w:hAnsi="宋体" w:eastAsia="宋体" w:cs="宋体"/>
          <w:color w:val="auto"/>
          <w:sz w:val="24"/>
        </w:rPr>
        <w:t>本合同一式伍份，买方</w:t>
      </w:r>
      <w:r>
        <w:rPr>
          <w:rFonts w:hint="eastAsia" w:ascii="宋体" w:hAnsi="宋体" w:eastAsia="宋体" w:cs="宋体"/>
          <w:color w:val="auto"/>
          <w:sz w:val="24"/>
          <w:lang w:eastAsia="zh-CN"/>
        </w:rPr>
        <w:t>（</w:t>
      </w:r>
      <w:r>
        <w:rPr>
          <w:rFonts w:hint="eastAsia" w:ascii="宋体" w:hAnsi="宋体" w:eastAsia="宋体" w:cs="宋体"/>
          <w:color w:val="auto"/>
          <w:sz w:val="24"/>
        </w:rPr>
        <w:t>使用单位</w:t>
      </w:r>
      <w:r>
        <w:rPr>
          <w:rFonts w:hint="eastAsia" w:ascii="宋体" w:hAnsi="宋体" w:eastAsia="宋体" w:cs="宋体"/>
          <w:color w:val="auto"/>
          <w:sz w:val="24"/>
          <w:lang w:eastAsia="zh-CN"/>
        </w:rPr>
        <w:t>）</w:t>
      </w:r>
      <w:r>
        <w:rPr>
          <w:rFonts w:hint="eastAsia" w:ascii="宋体" w:hAnsi="宋体" w:eastAsia="宋体" w:cs="宋体"/>
          <w:color w:val="auto"/>
          <w:sz w:val="24"/>
        </w:rPr>
        <w:t>贰份，卖方贰份，</w:t>
      </w:r>
      <w:r>
        <w:rPr>
          <w:rFonts w:hint="eastAsia" w:ascii="宋体" w:hAnsi="宋体" w:cs="宋体"/>
          <w:color w:val="auto"/>
          <w:sz w:val="24"/>
          <w:lang w:eastAsia="zh-CN"/>
        </w:rPr>
        <w:t>采购人</w:t>
      </w:r>
      <w:r>
        <w:rPr>
          <w:rFonts w:hint="eastAsia" w:ascii="宋体" w:hAnsi="宋体" w:eastAsia="宋体" w:cs="宋体"/>
          <w:color w:val="auto"/>
          <w:sz w:val="24"/>
        </w:rPr>
        <w:t>壹份。</w:t>
      </w:r>
    </w:p>
    <w:p w14:paraId="61A722FC">
      <w:pPr>
        <w:pStyle w:val="9"/>
        <w:snapToGrid/>
        <w:spacing w:before="200" w:beforeAutospacing="0" w:after="200" w:afterAutospacing="0" w:line="240" w:lineRule="auto"/>
        <w:ind w:left="0" w:leftChars="0" w:right="0" w:rightChars="0" w:firstLine="0" w:firstLineChars="0"/>
        <w:jc w:val="left"/>
        <w:outlineLvl w:val="1"/>
        <w:rPr>
          <w:rFonts w:hint="eastAsia" w:ascii="宋体" w:hAnsi="宋体" w:eastAsia="宋体" w:cs="宋体"/>
          <w:b/>
          <w:color w:val="auto"/>
          <w:sz w:val="24"/>
        </w:rPr>
      </w:pPr>
      <w:r>
        <w:rPr>
          <w:rFonts w:hint="eastAsia" w:ascii="宋体" w:hAnsi="宋体" w:eastAsia="宋体" w:cs="宋体"/>
          <w:b/>
          <w:color w:val="auto"/>
          <w:kern w:val="0"/>
          <w:sz w:val="24"/>
          <w:szCs w:val="24"/>
          <w:lang w:val="en-US" w:eastAsia="zh-CN" w:bidi="ar-SA"/>
        </w:rPr>
        <w:br w:type="page"/>
      </w:r>
      <w:r>
        <w:rPr>
          <w:rFonts w:hint="eastAsia" w:ascii="宋体" w:hAnsi="宋体" w:eastAsia="宋体" w:cs="宋体"/>
          <w:b/>
          <w:bCs/>
          <w:color w:val="auto"/>
          <w:sz w:val="24"/>
        </w:rPr>
        <w:t>二、合同格式（参考）</w:t>
      </w:r>
    </w:p>
    <w:p w14:paraId="59EB9670">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本合同与</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日由</w:t>
      </w:r>
      <w:r>
        <w:rPr>
          <w:rFonts w:hint="eastAsia" w:ascii="宋体" w:hAnsi="宋体" w:eastAsia="宋体" w:cs="宋体"/>
          <w:color w:val="auto"/>
          <w:sz w:val="24"/>
          <w:u w:val="single"/>
        </w:rPr>
        <w:t xml:space="preserve">                   </w:t>
      </w:r>
      <w:r>
        <w:rPr>
          <w:rFonts w:hint="eastAsia" w:ascii="宋体" w:hAnsi="宋体" w:eastAsia="宋体" w:cs="宋体"/>
          <w:color w:val="auto"/>
          <w:sz w:val="24"/>
        </w:rPr>
        <w:t>（以下简称“买方”）为一方和</w:t>
      </w:r>
      <w:r>
        <w:rPr>
          <w:rFonts w:hint="eastAsia" w:ascii="宋体" w:hAnsi="宋体" w:eastAsia="宋体" w:cs="宋体"/>
          <w:color w:val="auto"/>
          <w:sz w:val="24"/>
          <w:u w:val="single"/>
        </w:rPr>
        <w:t xml:space="preserve">（卖方名称）  </w:t>
      </w:r>
      <w:r>
        <w:rPr>
          <w:rFonts w:hint="eastAsia" w:ascii="宋体" w:hAnsi="宋体" w:eastAsia="宋体" w:cs="宋体"/>
          <w:color w:val="auto"/>
          <w:sz w:val="24"/>
        </w:rPr>
        <w:t>（以下简称“卖方”）为另一方按下述条款和条件签署。</w:t>
      </w:r>
    </w:p>
    <w:p w14:paraId="5CA669ED">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鉴于买方为获得以下服务（包括货物和伴随服务），即</w:t>
      </w:r>
      <w:r>
        <w:rPr>
          <w:rFonts w:hint="eastAsia" w:ascii="宋体" w:hAnsi="宋体" w:eastAsia="宋体" w:cs="宋体"/>
          <w:color w:val="auto"/>
          <w:sz w:val="24"/>
          <w:u w:val="single"/>
        </w:rPr>
        <w:t xml:space="preserve">             </w:t>
      </w:r>
      <w:r>
        <w:rPr>
          <w:rFonts w:hint="eastAsia" w:ascii="宋体" w:hAnsi="宋体" w:eastAsia="宋体" w:cs="宋体"/>
          <w:color w:val="auto"/>
          <w:sz w:val="24"/>
        </w:rPr>
        <w:t>的竞争性磋商，并接受了卖方以总金额</w:t>
      </w:r>
      <w:r>
        <w:rPr>
          <w:rFonts w:hint="eastAsia" w:ascii="宋体" w:hAnsi="宋体" w:eastAsia="宋体" w:cs="宋体"/>
          <w:color w:val="auto"/>
          <w:sz w:val="24"/>
          <w:u w:val="single"/>
        </w:rPr>
        <w:t xml:space="preserve">             </w:t>
      </w:r>
      <w:r>
        <w:rPr>
          <w:rFonts w:hint="eastAsia" w:ascii="宋体" w:hAnsi="宋体" w:eastAsia="宋体" w:cs="宋体"/>
          <w:color w:val="auto"/>
          <w:sz w:val="24"/>
        </w:rPr>
        <w:t>（人民币、用文字和数字表示的合同价）（以下简称“合同价”）提供上述服务的投标。</w:t>
      </w:r>
    </w:p>
    <w:p w14:paraId="4800C1B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本合同在此声明如下：</w:t>
      </w:r>
    </w:p>
    <w:p w14:paraId="3671740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right="0" w:rightChars="0" w:firstLine="480" w:firstLineChars="200"/>
        <w:jc w:val="left"/>
        <w:textAlignment w:val="auto"/>
        <w:rPr>
          <w:rFonts w:hint="eastAsia" w:ascii="宋体" w:hAnsi="宋体" w:eastAsia="宋体" w:cs="宋体"/>
          <w:color w:val="auto"/>
          <w:sz w:val="24"/>
        </w:rPr>
      </w:pPr>
      <w:r>
        <w:rPr>
          <w:rFonts w:hint="eastAsia" w:ascii="宋体" w:hAnsi="宋体" w:cs="宋体"/>
          <w:color w:val="auto"/>
          <w:sz w:val="24"/>
          <w:lang w:val="en-US" w:eastAsia="zh-CN"/>
        </w:rPr>
        <w:t>1.</w:t>
      </w:r>
      <w:r>
        <w:rPr>
          <w:rFonts w:hint="eastAsia" w:ascii="宋体" w:hAnsi="宋体" w:eastAsia="宋体" w:cs="宋体"/>
          <w:color w:val="auto"/>
          <w:sz w:val="24"/>
        </w:rPr>
        <w:t>本合同中的词语和术语的含义与合同条款中定义的相同。</w:t>
      </w:r>
    </w:p>
    <w:p w14:paraId="3B5FF35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right="0" w:rightChars="0" w:firstLine="480" w:firstLineChars="200"/>
        <w:jc w:val="left"/>
        <w:textAlignment w:val="auto"/>
        <w:rPr>
          <w:rFonts w:hint="eastAsia" w:ascii="宋体" w:hAnsi="宋体" w:eastAsia="宋体" w:cs="宋体"/>
          <w:color w:val="auto"/>
          <w:sz w:val="24"/>
        </w:rPr>
      </w:pPr>
      <w:r>
        <w:rPr>
          <w:rFonts w:hint="eastAsia" w:ascii="宋体" w:hAnsi="宋体" w:cs="宋体"/>
          <w:color w:val="auto"/>
          <w:sz w:val="24"/>
          <w:lang w:val="en-US" w:eastAsia="zh-CN"/>
        </w:rPr>
        <w:t>2.</w:t>
      </w:r>
      <w:r>
        <w:rPr>
          <w:rFonts w:hint="eastAsia" w:ascii="宋体" w:hAnsi="宋体" w:eastAsia="宋体" w:cs="宋体"/>
          <w:color w:val="auto"/>
          <w:sz w:val="24"/>
        </w:rPr>
        <w:t>下述合同附件为本合同不可分割的部分并与本合同具有同等效力：</w:t>
      </w:r>
    </w:p>
    <w:p w14:paraId="4C5C3DE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2"/>
        <w:rPr>
          <w:rFonts w:hint="eastAsia" w:ascii="宋体" w:hAnsi="宋体" w:eastAsia="宋体" w:cs="宋体"/>
          <w:b/>
          <w:color w:val="auto"/>
          <w:sz w:val="24"/>
        </w:rPr>
      </w:pPr>
      <w:r>
        <w:rPr>
          <w:rFonts w:hint="eastAsia" w:ascii="宋体" w:hAnsi="宋体" w:eastAsia="宋体" w:cs="宋体"/>
          <w:b/>
          <w:color w:val="auto"/>
          <w:sz w:val="24"/>
        </w:rPr>
        <w:t>（1）服务范围及分项价格表</w:t>
      </w:r>
    </w:p>
    <w:p w14:paraId="041E186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2"/>
        <w:rPr>
          <w:rFonts w:hint="eastAsia" w:ascii="宋体" w:hAnsi="宋体" w:eastAsia="宋体" w:cs="宋体"/>
          <w:b/>
          <w:color w:val="auto"/>
          <w:sz w:val="24"/>
        </w:rPr>
      </w:pPr>
      <w:r>
        <w:rPr>
          <w:rFonts w:hint="eastAsia" w:ascii="宋体" w:hAnsi="宋体" w:eastAsia="宋体" w:cs="宋体"/>
          <w:b/>
          <w:color w:val="auto"/>
          <w:sz w:val="24"/>
        </w:rPr>
        <w:t>（2）磋商文件、磋商文件澄清文件</w:t>
      </w:r>
    </w:p>
    <w:p w14:paraId="3ED6684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2"/>
        <w:rPr>
          <w:rFonts w:hint="eastAsia" w:ascii="宋体" w:hAnsi="宋体" w:eastAsia="宋体" w:cs="宋体"/>
          <w:b/>
          <w:color w:val="auto"/>
          <w:sz w:val="24"/>
        </w:rPr>
      </w:pPr>
      <w:r>
        <w:rPr>
          <w:rFonts w:hint="eastAsia" w:ascii="宋体" w:hAnsi="宋体" w:eastAsia="宋体" w:cs="宋体"/>
          <w:b/>
          <w:color w:val="auto"/>
          <w:sz w:val="24"/>
        </w:rPr>
        <w:t>（3）磋商响应文件、投标人在评标期间的承诺文件</w:t>
      </w:r>
    </w:p>
    <w:p w14:paraId="4A80F60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2"/>
        <w:rPr>
          <w:rFonts w:hint="eastAsia" w:ascii="宋体" w:hAnsi="宋体" w:eastAsia="宋体" w:cs="宋体"/>
          <w:b/>
          <w:color w:val="auto"/>
          <w:sz w:val="24"/>
        </w:rPr>
      </w:pPr>
      <w:r>
        <w:rPr>
          <w:rFonts w:hint="eastAsia" w:ascii="宋体" w:hAnsi="宋体" w:eastAsia="宋体" w:cs="宋体"/>
          <w:b/>
          <w:color w:val="auto"/>
          <w:sz w:val="24"/>
        </w:rPr>
        <w:t>（4）成交通知书</w:t>
      </w:r>
    </w:p>
    <w:p w14:paraId="4D87A154">
      <w:pPr>
        <w:numPr>
          <w:ilvl w:val="0"/>
          <w:numId w:val="0"/>
        </w:numPr>
        <w:tabs>
          <w:tab w:val="left" w:pos="900"/>
        </w:tabs>
        <w:snapToGrid/>
        <w:spacing w:beforeAutospacing="0" w:afterAutospacing="0" w:line="360" w:lineRule="auto"/>
        <w:ind w:right="0" w:rightChars="0" w:firstLine="480" w:firstLineChars="200"/>
        <w:jc w:val="left"/>
        <w:rPr>
          <w:rFonts w:hint="eastAsia" w:ascii="宋体" w:hAnsi="宋体" w:eastAsia="宋体" w:cs="宋体"/>
          <w:color w:val="auto"/>
          <w:sz w:val="24"/>
        </w:rPr>
      </w:pPr>
      <w:r>
        <w:rPr>
          <w:rFonts w:hint="eastAsia" w:ascii="宋体" w:hAnsi="宋体" w:cs="宋体"/>
          <w:color w:val="auto"/>
          <w:sz w:val="24"/>
          <w:lang w:val="en-US" w:eastAsia="zh-CN"/>
        </w:rPr>
        <w:t>3.</w:t>
      </w:r>
      <w:r>
        <w:rPr>
          <w:rFonts w:hint="eastAsia" w:ascii="宋体" w:hAnsi="宋体" w:eastAsia="宋体" w:cs="宋体"/>
          <w:color w:val="auto"/>
          <w:sz w:val="24"/>
        </w:rPr>
        <w:t>考虑到买方将按照本合同规定向卖方支付款项，卖方再次保证全部按照合同的规定向买方提供服务并在质量保证期内承担质量保证责任。</w:t>
      </w:r>
    </w:p>
    <w:p w14:paraId="31B53EBA">
      <w:pPr>
        <w:numPr>
          <w:ilvl w:val="0"/>
          <w:numId w:val="0"/>
        </w:numPr>
        <w:snapToGrid/>
        <w:spacing w:beforeAutospacing="0" w:afterAutospacing="0" w:line="360" w:lineRule="auto"/>
        <w:ind w:right="0" w:rightChars="0" w:firstLine="480" w:firstLineChars="200"/>
        <w:jc w:val="left"/>
        <w:rPr>
          <w:rFonts w:hint="eastAsia" w:ascii="宋体" w:hAnsi="宋体" w:eastAsia="宋体" w:cs="宋体"/>
          <w:color w:val="auto"/>
          <w:sz w:val="24"/>
        </w:rPr>
      </w:pPr>
      <w:r>
        <w:rPr>
          <w:rFonts w:hint="eastAsia" w:ascii="宋体" w:hAnsi="宋体" w:cs="宋体"/>
          <w:color w:val="auto"/>
          <w:sz w:val="24"/>
          <w:lang w:val="en-US" w:eastAsia="zh-CN"/>
        </w:rPr>
        <w:t>4.</w:t>
      </w:r>
      <w:r>
        <w:rPr>
          <w:rFonts w:hint="eastAsia" w:ascii="宋体" w:hAnsi="宋体" w:eastAsia="宋体" w:cs="宋体"/>
          <w:color w:val="auto"/>
          <w:sz w:val="24"/>
        </w:rPr>
        <w:t>考虑到卖方提供的服务、货物并修补缺陷，买方在此保证按照合同规定的时间和方式向卖方支付合同价</w:t>
      </w:r>
      <w:r>
        <w:rPr>
          <w:rFonts w:hint="eastAsia" w:ascii="宋体" w:hAnsi="宋体" w:eastAsia="宋体" w:cs="宋体"/>
          <w:color w:val="auto"/>
          <w:sz w:val="24"/>
          <w:lang w:eastAsia="zh-CN"/>
        </w:rPr>
        <w:t>或其他</w:t>
      </w:r>
      <w:r>
        <w:rPr>
          <w:rFonts w:hint="eastAsia" w:ascii="宋体" w:hAnsi="宋体" w:eastAsia="宋体" w:cs="宋体"/>
          <w:color w:val="auto"/>
          <w:sz w:val="24"/>
        </w:rPr>
        <w:t>按合同规定支付的金额。</w:t>
      </w:r>
    </w:p>
    <w:p w14:paraId="67B3EFC1">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双方在上述日期签署本协议。</w:t>
      </w:r>
    </w:p>
    <w:p w14:paraId="47FD448E">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p>
    <w:p w14:paraId="10D27D0E">
      <w:pPr>
        <w:rPr>
          <w:rFonts w:hint="eastAsia" w:ascii="宋体" w:hAnsi="宋体" w:eastAsia="宋体" w:cs="宋体"/>
          <w:color w:val="auto"/>
          <w:sz w:val="24"/>
        </w:rPr>
      </w:pPr>
      <w:r>
        <w:rPr>
          <w:rFonts w:hint="eastAsia" w:ascii="宋体" w:hAnsi="宋体" w:eastAsia="宋体" w:cs="宋体"/>
          <w:color w:val="auto"/>
          <w:sz w:val="24"/>
        </w:rPr>
        <w:br w:type="page"/>
      </w:r>
    </w:p>
    <w:p w14:paraId="5FC31567">
      <w:pPr>
        <w:snapToGrid/>
        <w:spacing w:beforeAutospacing="0" w:afterAutospacing="0" w:line="360" w:lineRule="auto"/>
        <w:ind w:left="0" w:leftChars="0" w:right="0" w:rightChars="0" w:firstLine="482" w:firstLineChars="200"/>
        <w:jc w:val="left"/>
        <w:rPr>
          <w:rFonts w:hint="eastAsia" w:ascii="宋体" w:hAnsi="宋体" w:eastAsia="宋体" w:cs="宋体"/>
          <w:color w:val="auto"/>
          <w:sz w:val="24"/>
        </w:rPr>
      </w:pPr>
      <w:r>
        <w:rPr>
          <w:rFonts w:hint="eastAsia" w:ascii="宋体" w:hAnsi="宋体" w:eastAsia="宋体" w:cs="宋体"/>
          <w:b/>
          <w:bCs/>
          <w:color w:val="auto"/>
          <w:sz w:val="24"/>
          <w:szCs w:val="24"/>
          <w:u w:val="single"/>
          <w:lang w:eastAsia="zh-CN"/>
        </w:rPr>
        <w:t>（</w:t>
      </w:r>
      <w:r>
        <w:rPr>
          <w:rFonts w:hint="eastAsia" w:ascii="宋体" w:hAnsi="宋体" w:eastAsia="宋体" w:cs="宋体"/>
          <w:b/>
          <w:bCs/>
          <w:color w:val="auto"/>
          <w:sz w:val="24"/>
          <w:szCs w:val="24"/>
          <w:u w:val="single"/>
          <w:lang w:val="en-US" w:eastAsia="zh-CN"/>
        </w:rPr>
        <w:t>此页无正文</w:t>
      </w:r>
      <w:r>
        <w:rPr>
          <w:rFonts w:hint="eastAsia" w:ascii="宋体" w:hAnsi="宋体" w:eastAsia="宋体" w:cs="宋体"/>
          <w:b/>
          <w:bCs/>
          <w:color w:val="auto"/>
          <w:sz w:val="24"/>
          <w:szCs w:val="24"/>
          <w:u w:val="single"/>
          <w:lang w:eastAsia="zh-CN"/>
        </w:rPr>
        <w:t>）</w:t>
      </w:r>
    </w:p>
    <w:p w14:paraId="4C8C4DC5">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p>
    <w:p w14:paraId="03E473AA">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买方名称：</w:t>
      </w:r>
      <w:r>
        <w:rPr>
          <w:rFonts w:hint="eastAsia" w:ascii="宋体" w:hAnsi="宋体" w:eastAsia="宋体" w:cs="宋体"/>
          <w:color w:val="auto"/>
          <w:sz w:val="24"/>
          <w:szCs w:val="32"/>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卖方名称：</w:t>
      </w:r>
      <w:r>
        <w:rPr>
          <w:rFonts w:hint="eastAsia" w:ascii="宋体" w:hAnsi="宋体" w:eastAsia="宋体" w:cs="宋体"/>
          <w:color w:val="auto"/>
          <w:sz w:val="24"/>
          <w:u w:val="single"/>
        </w:rPr>
        <w:t xml:space="preserve">                    </w:t>
      </w:r>
    </w:p>
    <w:p w14:paraId="48F82013">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买方代表姓名：</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卖方代表姓名：</w:t>
      </w:r>
      <w:r>
        <w:rPr>
          <w:rFonts w:hint="eastAsia" w:ascii="宋体" w:hAnsi="宋体" w:eastAsia="宋体" w:cs="宋体"/>
          <w:color w:val="auto"/>
          <w:sz w:val="24"/>
          <w:u w:val="single"/>
        </w:rPr>
        <w:t xml:space="preserve">                </w:t>
      </w:r>
    </w:p>
    <w:p w14:paraId="673BFA0C">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买方代表签字：</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卖方代表签字：</w:t>
      </w:r>
      <w:r>
        <w:rPr>
          <w:rFonts w:hint="eastAsia" w:ascii="宋体" w:hAnsi="宋体" w:eastAsia="宋体" w:cs="宋体"/>
          <w:color w:val="auto"/>
          <w:sz w:val="24"/>
          <w:u w:val="single"/>
        </w:rPr>
        <w:t xml:space="preserve">                </w:t>
      </w:r>
    </w:p>
    <w:p w14:paraId="6CD33D87">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地    址：</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地    址：</w:t>
      </w:r>
      <w:r>
        <w:rPr>
          <w:rFonts w:hint="eastAsia" w:ascii="宋体" w:hAnsi="宋体" w:eastAsia="宋体" w:cs="宋体"/>
          <w:color w:val="auto"/>
          <w:sz w:val="24"/>
          <w:u w:val="single"/>
        </w:rPr>
        <w:t xml:space="preserve">                    </w:t>
      </w:r>
    </w:p>
    <w:p w14:paraId="33DCF92A">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买方公章：</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卖方公章：</w:t>
      </w:r>
      <w:r>
        <w:rPr>
          <w:rFonts w:hint="eastAsia" w:ascii="宋体" w:hAnsi="宋体" w:eastAsia="宋体" w:cs="宋体"/>
          <w:color w:val="auto"/>
          <w:sz w:val="24"/>
          <w:u w:val="single"/>
        </w:rPr>
        <w:t xml:space="preserve">                    </w:t>
      </w:r>
    </w:p>
    <w:p w14:paraId="4A98585F">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电    话</w:t>
      </w:r>
      <w:r>
        <w:rPr>
          <w:rFonts w:hint="eastAsia" w:ascii="宋体" w:hAnsi="宋体" w:eastAsia="宋体" w:cs="宋体"/>
          <w:color w:val="auto"/>
          <w:sz w:val="24"/>
          <w:lang w:eastAsia="zh-CN"/>
        </w:rPr>
        <w:t>：</w:t>
      </w: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电    话：</w:t>
      </w:r>
      <w:r>
        <w:rPr>
          <w:rFonts w:hint="eastAsia" w:ascii="宋体" w:hAnsi="宋体" w:eastAsia="宋体" w:cs="宋体"/>
          <w:color w:val="auto"/>
          <w:sz w:val="24"/>
          <w:u w:val="single"/>
        </w:rPr>
        <w:t xml:space="preserve">                    </w:t>
      </w:r>
    </w:p>
    <w:p w14:paraId="128461EF">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传    真：</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传    真：</w:t>
      </w:r>
      <w:r>
        <w:rPr>
          <w:rFonts w:hint="eastAsia" w:ascii="宋体" w:hAnsi="宋体" w:eastAsia="宋体" w:cs="宋体"/>
          <w:color w:val="auto"/>
          <w:sz w:val="24"/>
          <w:u w:val="single"/>
        </w:rPr>
        <w:t xml:space="preserve">                    </w:t>
      </w:r>
    </w:p>
    <w:p w14:paraId="77E2B350">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开户银行：</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开户银行：</w:t>
      </w:r>
      <w:r>
        <w:rPr>
          <w:rFonts w:hint="eastAsia" w:ascii="宋体" w:hAnsi="宋体" w:eastAsia="宋体" w:cs="宋体"/>
          <w:color w:val="auto"/>
          <w:sz w:val="24"/>
          <w:u w:val="single"/>
        </w:rPr>
        <w:t xml:space="preserve">                    </w:t>
      </w:r>
    </w:p>
    <w:p w14:paraId="28C067CC">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账    号：</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账    号：</w:t>
      </w:r>
      <w:r>
        <w:rPr>
          <w:rFonts w:hint="eastAsia" w:ascii="宋体" w:hAnsi="宋体" w:eastAsia="宋体" w:cs="宋体"/>
          <w:color w:val="auto"/>
          <w:sz w:val="24"/>
          <w:u w:val="single"/>
        </w:rPr>
        <w:t xml:space="preserve">                    </w:t>
      </w:r>
    </w:p>
    <w:p w14:paraId="6DA1B7EB">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p>
    <w:p w14:paraId="34AA4114">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p>
    <w:p w14:paraId="5EFB8082">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u w:val="single"/>
        </w:rPr>
      </w:pPr>
    </w:p>
    <w:p w14:paraId="7B52853D">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u w:val="single"/>
        </w:rPr>
      </w:pPr>
    </w:p>
    <w:bookmarkEnd w:id="16"/>
    <w:p w14:paraId="79B0EEAA">
      <w:pPr>
        <w:snapToGrid/>
        <w:spacing w:beforeAutospacing="0" w:afterAutospacing="0" w:line="360" w:lineRule="auto"/>
        <w:ind w:left="0" w:leftChars="0" w:right="0" w:rightChars="0" w:firstLine="482" w:firstLineChars="200"/>
        <w:jc w:val="left"/>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4576B364">
      <w:pPr>
        <w:pStyle w:val="9"/>
        <w:snapToGrid/>
        <w:spacing w:beforeAutospacing="0" w:afterAutospacing="0" w:line="360" w:lineRule="auto"/>
        <w:ind w:left="0" w:leftChars="0" w:right="0" w:rightChars="0" w:firstLine="480" w:firstLineChars="200"/>
        <w:jc w:val="left"/>
        <w:outlineLvl w:val="9"/>
        <w:rPr>
          <w:rFonts w:hint="eastAsia" w:ascii="宋体" w:hAnsi="宋体" w:eastAsia="宋体" w:cs="宋体"/>
          <w:color w:val="auto"/>
          <w:sz w:val="24"/>
        </w:rPr>
      </w:pPr>
    </w:p>
    <w:p w14:paraId="6C45A284">
      <w:pPr>
        <w:snapToGrid/>
        <w:spacing w:beforeAutospacing="0" w:afterAutospacing="0" w:line="360" w:lineRule="auto"/>
        <w:ind w:left="0" w:leftChars="0" w:right="0" w:rightChars="0" w:firstLine="480" w:firstLineChars="200"/>
        <w:jc w:val="left"/>
        <w:outlineLvl w:val="9"/>
        <w:rPr>
          <w:rFonts w:hint="eastAsia" w:ascii="宋体" w:hAnsi="宋体" w:eastAsia="宋体" w:cs="宋体"/>
          <w:b w:val="0"/>
          <w:color w:val="auto"/>
          <w:sz w:val="24"/>
        </w:rPr>
      </w:pPr>
    </w:p>
    <w:p w14:paraId="0CBF85C1">
      <w:pPr>
        <w:snapToGrid/>
        <w:spacing w:beforeAutospacing="0" w:afterAutospacing="0" w:line="360" w:lineRule="auto"/>
        <w:ind w:left="0" w:leftChars="0" w:right="0" w:rightChars="0" w:firstLine="480" w:firstLineChars="200"/>
        <w:jc w:val="left"/>
        <w:outlineLvl w:val="9"/>
        <w:rPr>
          <w:rFonts w:hint="eastAsia" w:ascii="宋体" w:hAnsi="宋体" w:eastAsia="宋体" w:cs="宋体"/>
          <w:b w:val="0"/>
          <w:color w:val="auto"/>
          <w:sz w:val="24"/>
        </w:rPr>
      </w:pPr>
    </w:p>
    <w:p w14:paraId="46BB04B9">
      <w:pPr>
        <w:snapToGrid/>
        <w:spacing w:beforeAutospacing="0" w:afterAutospacing="0" w:line="360" w:lineRule="auto"/>
        <w:ind w:left="0" w:leftChars="0" w:right="0" w:rightChars="0" w:firstLine="480" w:firstLineChars="200"/>
        <w:jc w:val="left"/>
        <w:outlineLvl w:val="9"/>
        <w:rPr>
          <w:rFonts w:hint="eastAsia" w:ascii="宋体" w:hAnsi="宋体" w:eastAsia="宋体" w:cs="宋体"/>
          <w:b w:val="0"/>
          <w:color w:val="auto"/>
          <w:sz w:val="24"/>
        </w:rPr>
      </w:pPr>
    </w:p>
    <w:p w14:paraId="52B6F513">
      <w:pPr>
        <w:snapToGrid/>
        <w:spacing w:beforeAutospacing="0" w:afterAutospacing="0" w:line="360" w:lineRule="auto"/>
        <w:ind w:left="0" w:leftChars="0" w:right="0" w:rightChars="0" w:firstLine="480" w:firstLineChars="200"/>
        <w:jc w:val="left"/>
        <w:outlineLvl w:val="9"/>
        <w:rPr>
          <w:rFonts w:hint="eastAsia" w:ascii="宋体" w:hAnsi="宋体" w:eastAsia="宋体" w:cs="宋体"/>
          <w:b w:val="0"/>
          <w:color w:val="auto"/>
          <w:sz w:val="24"/>
        </w:rPr>
      </w:pPr>
    </w:p>
    <w:p w14:paraId="788B76AF">
      <w:pPr>
        <w:snapToGrid/>
        <w:spacing w:beforeAutospacing="0" w:afterAutospacing="0" w:line="360" w:lineRule="auto"/>
        <w:ind w:left="0" w:leftChars="0" w:right="0" w:rightChars="0" w:firstLine="480" w:firstLineChars="200"/>
        <w:jc w:val="left"/>
        <w:outlineLvl w:val="9"/>
        <w:rPr>
          <w:rFonts w:hint="eastAsia" w:ascii="宋体" w:hAnsi="宋体" w:eastAsia="宋体" w:cs="宋体"/>
          <w:b w:val="0"/>
          <w:color w:val="auto"/>
          <w:sz w:val="24"/>
        </w:rPr>
      </w:pPr>
    </w:p>
    <w:p w14:paraId="0921AF98">
      <w:pPr>
        <w:snapToGrid/>
        <w:spacing w:beforeAutospacing="0" w:afterAutospacing="0" w:line="360" w:lineRule="auto"/>
        <w:ind w:left="0" w:leftChars="0" w:right="0" w:rightChars="0" w:firstLine="480" w:firstLineChars="200"/>
        <w:jc w:val="left"/>
        <w:outlineLvl w:val="9"/>
        <w:rPr>
          <w:rFonts w:hint="eastAsia" w:ascii="宋体" w:hAnsi="宋体" w:eastAsia="宋体" w:cs="宋体"/>
          <w:b w:val="0"/>
          <w:color w:val="auto"/>
          <w:sz w:val="24"/>
        </w:rPr>
      </w:pPr>
    </w:p>
    <w:p w14:paraId="4565B9C0">
      <w:pPr>
        <w:snapToGrid/>
        <w:spacing w:beforeAutospacing="0" w:afterAutospacing="0" w:line="360" w:lineRule="auto"/>
        <w:ind w:left="0" w:leftChars="0" w:right="0" w:rightChars="0" w:firstLine="480" w:firstLineChars="200"/>
        <w:jc w:val="left"/>
        <w:outlineLvl w:val="9"/>
        <w:rPr>
          <w:rFonts w:hint="eastAsia" w:ascii="宋体" w:hAnsi="宋体" w:eastAsia="宋体" w:cs="宋体"/>
          <w:b w:val="0"/>
          <w:color w:val="auto"/>
          <w:sz w:val="24"/>
        </w:rPr>
      </w:pPr>
    </w:p>
    <w:p w14:paraId="0F41690E">
      <w:pPr>
        <w:snapToGrid/>
        <w:spacing w:beforeAutospacing="0" w:afterAutospacing="0" w:line="360" w:lineRule="auto"/>
        <w:ind w:left="0" w:leftChars="0" w:right="0" w:rightChars="0" w:firstLine="480" w:firstLineChars="200"/>
        <w:jc w:val="left"/>
        <w:outlineLvl w:val="9"/>
        <w:rPr>
          <w:rFonts w:hint="eastAsia" w:ascii="宋体" w:hAnsi="宋体" w:eastAsia="宋体" w:cs="宋体"/>
          <w:b w:val="0"/>
          <w:color w:val="auto"/>
          <w:sz w:val="24"/>
        </w:rPr>
      </w:pPr>
    </w:p>
    <w:p w14:paraId="6A6CD3E7">
      <w:pPr>
        <w:snapToGrid/>
        <w:spacing w:beforeAutospacing="0" w:afterAutospacing="0" w:line="360" w:lineRule="auto"/>
        <w:ind w:left="0" w:leftChars="0" w:right="0" w:rightChars="0" w:firstLine="480" w:firstLineChars="200"/>
        <w:jc w:val="left"/>
        <w:outlineLvl w:val="9"/>
        <w:rPr>
          <w:rFonts w:hint="eastAsia" w:ascii="宋体" w:hAnsi="宋体" w:eastAsia="宋体" w:cs="宋体"/>
          <w:b w:val="0"/>
          <w:color w:val="auto"/>
          <w:sz w:val="24"/>
        </w:rPr>
      </w:pPr>
    </w:p>
    <w:p w14:paraId="1150D0A1">
      <w:pPr>
        <w:pStyle w:val="3"/>
        <w:snapToGrid/>
        <w:spacing w:before="200" w:beforeLines="0" w:beforeAutospacing="0" w:after="200" w:afterLines="0" w:afterAutospacing="0" w:line="240" w:lineRule="auto"/>
        <w:ind w:left="0" w:leftChars="0" w:right="0" w:rightChars="0" w:firstLine="0" w:firstLineChars="0"/>
        <w:jc w:val="center"/>
        <w:outlineLvl w:val="0"/>
        <w:rPr>
          <w:rStyle w:val="31"/>
          <w:rFonts w:hint="eastAsia" w:ascii="宋体" w:hAnsi="宋体" w:eastAsia="宋体" w:cs="宋体"/>
          <w:b/>
          <w:bCs/>
          <w:sz w:val="44"/>
          <w:szCs w:val="44"/>
          <w:lang w:val="en-US" w:eastAsia="zh-CN" w:bidi="ar-SA"/>
        </w:rPr>
      </w:pPr>
      <w:bookmarkStart w:id="17" w:name="_Toc11062"/>
      <w:r>
        <w:rPr>
          <w:rStyle w:val="31"/>
          <w:rFonts w:hint="eastAsia" w:ascii="宋体" w:hAnsi="宋体" w:eastAsia="宋体" w:cs="宋体"/>
          <w:b/>
          <w:bCs/>
          <w:sz w:val="44"/>
          <w:szCs w:val="44"/>
          <w:lang w:val="en-US" w:eastAsia="zh-CN" w:bidi="ar-SA"/>
        </w:rPr>
        <w:t>第四部分 用户需求书</w:t>
      </w:r>
      <w:bookmarkEnd w:id="17"/>
    </w:p>
    <w:p w14:paraId="4264A74A">
      <w:pPr>
        <w:snapToGrid/>
        <w:spacing w:beforeAutospacing="0" w:afterAutospacing="0" w:line="360" w:lineRule="auto"/>
        <w:ind w:left="0" w:leftChars="0" w:right="0" w:rightChars="0" w:firstLine="480" w:firstLineChars="200"/>
        <w:jc w:val="left"/>
        <w:outlineLvl w:val="9"/>
        <w:rPr>
          <w:rFonts w:hint="eastAsia" w:ascii="宋体" w:hAnsi="宋体" w:eastAsia="宋体" w:cs="宋体"/>
          <w:color w:val="auto"/>
          <w:sz w:val="24"/>
        </w:rPr>
      </w:pPr>
      <w:r>
        <w:rPr>
          <w:rFonts w:hint="eastAsia" w:ascii="宋体" w:hAnsi="宋体" w:eastAsia="宋体" w:cs="宋体"/>
          <w:color w:val="auto"/>
          <w:sz w:val="24"/>
        </w:rPr>
        <w:br w:type="page"/>
      </w:r>
      <w:bookmarkStart w:id="18" w:name="_Toc29638"/>
    </w:p>
    <w:p w14:paraId="66E9AC20">
      <w:pPr>
        <w:pBdr>
          <w:bottom w:val="none" w:color="auto" w:sz="0" w:space="0"/>
        </w:pBdr>
        <w:snapToGrid/>
        <w:spacing w:beforeAutospacing="0" w:afterAutospacing="0" w:line="360" w:lineRule="auto"/>
        <w:ind w:left="0" w:leftChars="0" w:right="0" w:rightChars="0" w:firstLine="643" w:firstLineChars="200"/>
        <w:jc w:val="both"/>
        <w:rPr>
          <w:rFonts w:hint="eastAsia" w:ascii="宋体" w:hAnsi="宋体" w:eastAsia="宋体" w:cs="宋体"/>
          <w:b/>
          <w:bCs/>
          <w:i w:val="0"/>
          <w:iCs/>
          <w:color w:val="auto"/>
          <w:sz w:val="28"/>
          <w:szCs w:val="32"/>
          <w:lang w:val="en-US" w:eastAsia="zh-CN"/>
        </w:rPr>
      </w:pPr>
      <w:r>
        <w:rPr>
          <w:rFonts w:hint="eastAsia" w:ascii="宋体" w:hAnsi="宋体" w:cs="宋体"/>
          <w:b/>
          <w:bCs/>
          <w:i w:val="0"/>
          <w:iCs/>
          <w:color w:val="auto"/>
          <w:sz w:val="32"/>
          <w:szCs w:val="36"/>
          <w:lang w:val="en-US" w:eastAsia="zh-CN"/>
        </w:rPr>
        <w:t>旬阳市中医医院迁建项目工程竣工财务决算审计服务</w:t>
      </w:r>
    </w:p>
    <w:p w14:paraId="5D2E885D">
      <w:pPr>
        <w:spacing w:line="360" w:lineRule="auto"/>
        <w:rPr>
          <w:rFonts w:hint="eastAsia" w:ascii="宋体" w:hAnsi="宋体" w:eastAsia="宋体" w:cs="宋体"/>
          <w:sz w:val="24"/>
          <w:szCs w:val="24"/>
          <w:lang w:val="en-US" w:eastAsia="zh-CN"/>
        </w:rPr>
      </w:pPr>
      <w:r>
        <w:rPr>
          <w:rFonts w:hint="eastAsia" w:ascii="仿宋_GB2312" w:hAnsi="仿宋_GB2312" w:eastAsia="仿宋_GB2312" w:cs="仿宋_GB2312"/>
          <w:b/>
          <w:bCs/>
          <w:sz w:val="28"/>
          <w:szCs w:val="28"/>
        </w:rPr>
        <w:t>一、</w:t>
      </w:r>
      <w:r>
        <w:rPr>
          <w:rFonts w:hint="eastAsia" w:ascii="仿宋_GB2312" w:hAnsi="仿宋_GB2312" w:eastAsia="仿宋_GB2312" w:cs="仿宋_GB2312"/>
          <w:b/>
          <w:bCs/>
          <w:sz w:val="28"/>
          <w:szCs w:val="28"/>
          <w:lang w:val="en-US" w:eastAsia="zh-CN"/>
        </w:rPr>
        <w:t>项目名称：</w:t>
      </w:r>
      <w:r>
        <w:rPr>
          <w:rFonts w:hint="eastAsia" w:ascii="宋体" w:hAnsi="宋体" w:eastAsia="宋体" w:cs="宋体"/>
          <w:sz w:val="24"/>
          <w:szCs w:val="24"/>
          <w:lang w:val="en-US" w:eastAsia="zh-CN"/>
        </w:rPr>
        <w:t>旬阳市中医医院迁建项目工程竣工财务决算审计服务</w:t>
      </w:r>
    </w:p>
    <w:p w14:paraId="1CA559C0">
      <w:pPr>
        <w:spacing w:line="360" w:lineRule="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rPr>
        <w:t>二、</w:t>
      </w:r>
      <w:r>
        <w:rPr>
          <w:rFonts w:hint="eastAsia" w:ascii="仿宋_GB2312" w:hAnsi="仿宋_GB2312" w:eastAsia="仿宋_GB2312" w:cs="仿宋_GB2312"/>
          <w:b/>
          <w:bCs/>
          <w:sz w:val="28"/>
          <w:szCs w:val="28"/>
          <w:lang w:val="en-US" w:eastAsia="zh-CN"/>
        </w:rPr>
        <w:t>服务</w:t>
      </w:r>
      <w:r>
        <w:rPr>
          <w:rFonts w:hint="eastAsia" w:ascii="仿宋_GB2312" w:hAnsi="仿宋_GB2312" w:eastAsia="仿宋_GB2312" w:cs="仿宋_GB2312"/>
          <w:b/>
          <w:bCs/>
          <w:sz w:val="28"/>
          <w:szCs w:val="28"/>
        </w:rPr>
        <w:t>要求</w:t>
      </w:r>
      <w:r>
        <w:rPr>
          <w:rFonts w:hint="eastAsia" w:ascii="仿宋_GB2312" w:hAnsi="仿宋_GB2312" w:eastAsia="仿宋_GB2312" w:cs="仿宋_GB2312"/>
          <w:b/>
          <w:bCs/>
          <w:sz w:val="28"/>
          <w:szCs w:val="28"/>
          <w:lang w:eastAsia="zh-CN"/>
        </w:rPr>
        <w:t>：</w:t>
      </w:r>
    </w:p>
    <w:p w14:paraId="6ECD6671">
      <w:pPr>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严格遵守法律、法规及相关规定要求，本着真实、客观、负责、认真的态度进行财务决算审计，交付符合现行的国家标准或国家行政部门颁布的法律法规、规章制度的审计报告，对出具的审计报告的合法性、真实性、准确性、客观性负责，对所出具的审计报告的内容负永久性法律责任。</w:t>
      </w:r>
    </w:p>
    <w:p w14:paraId="235E6717">
      <w:pPr>
        <w:spacing w:line="360" w:lineRule="auto"/>
        <w:ind w:firstLine="720" w:firstLineChars="3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2.参审人员严格遵守《审计人员职业道德准则》、廉政纪律及审计纪律规定，审计期间严格遵守管理制度，公正廉洁。</w:t>
      </w:r>
    </w:p>
    <w:p w14:paraId="32403113">
      <w:pPr>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3.在未与施工单位核对之前做好保密工作，不与施工单位接触,不留施工单位联系电话，保证审计工作的独立、客观、公正。</w:t>
      </w:r>
    </w:p>
    <w:p w14:paraId="2F6F3512">
      <w:pPr>
        <w:spacing w:line="360" w:lineRule="auto"/>
        <w:ind w:firstLine="720" w:firstLineChars="3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4.存在应当回避情形时，主动告知并予以回避。</w:t>
      </w:r>
    </w:p>
    <w:p w14:paraId="643FC3FE">
      <w:pPr>
        <w:spacing w:line="360" w:lineRule="auto"/>
        <w:ind w:firstLine="720" w:firstLineChars="3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认真完成工程资料及相关财务资料的交接，在审计过程中完整的保存好所移交的资料。严格按照《中华人民共和国审计法》、《国家基本建设项目竣工决算审计工作要求【暂行】》的通知，严于律己，实事求是，客观公正，认真检查工程决算中存在的问题和不足，综合分析产生的原因，并提出切实可行的整改意见，为提高建设资金使用效益提出审计意见，必要时出具管理建议书。</w:t>
      </w:r>
    </w:p>
    <w:p w14:paraId="2FEF8041">
      <w:pPr>
        <w:spacing w:line="360" w:lineRule="auto"/>
        <w:rPr>
          <w:rFonts w:hint="eastAsia" w:ascii="宋体" w:hAnsi="宋体" w:eastAsia="宋体" w:cs="宋体"/>
          <w:sz w:val="24"/>
          <w:szCs w:val="24"/>
          <w:lang w:val="en-US" w:eastAsia="zh-CN"/>
        </w:rPr>
      </w:pPr>
      <w:r>
        <w:rPr>
          <w:rFonts w:hint="eastAsia" w:ascii="仿宋_GB2312" w:hAnsi="仿宋_GB2312" w:eastAsia="仿宋_GB2312" w:cs="仿宋_GB2312"/>
          <w:b/>
          <w:bCs/>
          <w:sz w:val="28"/>
          <w:szCs w:val="28"/>
        </w:rPr>
        <w:t>三、服务期</w:t>
      </w:r>
      <w:r>
        <w:rPr>
          <w:rFonts w:hint="eastAsia" w:ascii="仿宋_GB2312" w:hAnsi="仿宋_GB2312" w:eastAsia="仿宋_GB2312" w:cs="仿宋_GB2312"/>
          <w:b/>
          <w:bCs/>
          <w:sz w:val="28"/>
          <w:szCs w:val="28"/>
          <w:lang w:val="en-US" w:eastAsia="zh-CN"/>
        </w:rPr>
        <w:t>限</w:t>
      </w:r>
      <w:r>
        <w:rPr>
          <w:rFonts w:hint="eastAsia" w:ascii="仿宋_GB2312" w:hAnsi="仿宋_GB2312" w:eastAsia="仿宋_GB2312" w:cs="仿宋_GB2312"/>
          <w:sz w:val="28"/>
          <w:szCs w:val="28"/>
          <w:lang w:val="en-US" w:eastAsia="zh-CN"/>
        </w:rPr>
        <w:t>：</w:t>
      </w:r>
      <w:r>
        <w:rPr>
          <w:rFonts w:hint="eastAsia" w:ascii="宋体" w:hAnsi="宋体" w:eastAsia="宋体" w:cs="宋体"/>
          <w:sz w:val="24"/>
          <w:szCs w:val="24"/>
          <w:lang w:val="en-US" w:eastAsia="zh-CN"/>
        </w:rPr>
        <w:t>自合同签订之日起6个月内完成本服务并移交相关成果资料。</w:t>
      </w:r>
    </w:p>
    <w:p w14:paraId="05C2F197">
      <w:pPr>
        <w:spacing w:line="360" w:lineRule="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四</w:t>
      </w:r>
      <w:r>
        <w:rPr>
          <w:rFonts w:hint="eastAsia" w:ascii="仿宋_GB2312" w:hAnsi="仿宋_GB2312" w:eastAsia="仿宋_GB2312" w:cs="仿宋_GB2312"/>
          <w:b/>
          <w:bCs/>
          <w:sz w:val="28"/>
          <w:szCs w:val="28"/>
        </w:rPr>
        <w:t>、服务地点</w:t>
      </w:r>
      <w:r>
        <w:rPr>
          <w:rFonts w:hint="eastAsia" w:ascii="仿宋_GB2312" w:hAnsi="仿宋_GB2312" w:eastAsia="仿宋_GB2312" w:cs="仿宋_GB2312"/>
          <w:b/>
          <w:bCs/>
          <w:sz w:val="28"/>
          <w:szCs w:val="28"/>
          <w:lang w:eastAsia="zh-CN"/>
        </w:rPr>
        <w:t>：</w:t>
      </w:r>
      <w:r>
        <w:rPr>
          <w:rFonts w:hint="eastAsia" w:ascii="宋体" w:hAnsi="宋体" w:eastAsia="宋体" w:cs="宋体"/>
          <w:sz w:val="24"/>
          <w:szCs w:val="24"/>
          <w:lang w:val="en-US" w:eastAsia="zh-CN"/>
        </w:rPr>
        <w:t>旬阳市中医医院</w:t>
      </w:r>
    </w:p>
    <w:p w14:paraId="38468FF9">
      <w:pPr>
        <w:numPr>
          <w:ilvl w:val="0"/>
          <w:numId w:val="0"/>
        </w:numPr>
        <w:spacing w:line="360" w:lineRule="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rPr>
        <w:t>被审计</w:t>
      </w:r>
      <w:r>
        <w:rPr>
          <w:rFonts w:hint="eastAsia" w:ascii="仿宋_GB2312" w:hAnsi="仿宋_GB2312" w:eastAsia="仿宋_GB2312" w:cs="仿宋_GB2312"/>
          <w:b/>
          <w:bCs/>
          <w:sz w:val="28"/>
          <w:szCs w:val="28"/>
          <w:lang w:val="en-US" w:eastAsia="zh-CN"/>
        </w:rPr>
        <w:t>项目包含但不限于以下清单</w:t>
      </w:r>
      <w:r>
        <w:rPr>
          <w:rFonts w:hint="eastAsia" w:ascii="仿宋_GB2312" w:hAnsi="仿宋_GB2312" w:eastAsia="仿宋_GB2312" w:cs="仿宋_GB2312"/>
          <w:b/>
          <w:bCs/>
          <w:sz w:val="28"/>
          <w:szCs w:val="28"/>
          <w:lang w:eastAsia="zh-CN"/>
        </w:rPr>
        <w:t>：</w:t>
      </w:r>
    </w:p>
    <w:tbl>
      <w:tblPr>
        <w:tblStyle w:val="17"/>
        <w:tblW w:w="826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51"/>
        <w:gridCol w:w="3015"/>
      </w:tblGrid>
      <w:tr w14:paraId="12AC6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5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5C07">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宋体" w:hAnsi="宋体" w:eastAsia="宋体" w:cs="宋体"/>
                <w:sz w:val="24"/>
                <w:szCs w:val="24"/>
                <w:lang w:val="en-US" w:eastAsia="zh-CN"/>
              </w:rPr>
              <w:t>项目名称</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54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sz w:val="24"/>
                <w:szCs w:val="24"/>
                <w:lang w:val="en-US" w:eastAsia="zh-CN"/>
              </w:rPr>
              <w:t>合同价格</w:t>
            </w:r>
          </w:p>
        </w:tc>
      </w:tr>
      <w:tr w14:paraId="10E56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5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6ADC">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住院楼、迁建项目支护、土方平整工程</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383C">
            <w:pPr>
              <w:keepNext w:val="0"/>
              <w:keepLines w:val="0"/>
              <w:widowControl/>
              <w:suppressLineNumbers w:val="0"/>
              <w:jc w:val="righ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70979000.00</w:t>
            </w:r>
          </w:p>
        </w:tc>
      </w:tr>
      <w:tr w14:paraId="18F1F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5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9163">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门诊楼、中医药教学综合楼</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6ECA">
            <w:pPr>
              <w:keepNext w:val="0"/>
              <w:keepLines w:val="0"/>
              <w:widowControl/>
              <w:suppressLineNumbers w:val="0"/>
              <w:jc w:val="righ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84793358.59</w:t>
            </w:r>
          </w:p>
        </w:tc>
      </w:tr>
      <w:tr w14:paraId="3B672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5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D473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迁建项目外网工程</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116AF">
            <w:pPr>
              <w:keepNext w:val="0"/>
              <w:keepLines w:val="0"/>
              <w:widowControl/>
              <w:suppressLineNumbers w:val="0"/>
              <w:jc w:val="righ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6676543.80</w:t>
            </w:r>
          </w:p>
        </w:tc>
      </w:tr>
      <w:tr w14:paraId="46C0D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5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EA442">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中央空调系统</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9688D">
            <w:pPr>
              <w:keepNext w:val="0"/>
              <w:keepLines w:val="0"/>
              <w:widowControl/>
              <w:suppressLineNumbers w:val="0"/>
              <w:jc w:val="righ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8968312.06</w:t>
            </w:r>
          </w:p>
        </w:tc>
      </w:tr>
      <w:tr w14:paraId="7463A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5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1AD14">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通风、消防排烟工程</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60BFB">
            <w:pPr>
              <w:keepNext w:val="0"/>
              <w:keepLines w:val="0"/>
              <w:widowControl/>
              <w:suppressLineNumbers w:val="0"/>
              <w:jc w:val="righ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2370297.95</w:t>
            </w:r>
          </w:p>
        </w:tc>
      </w:tr>
      <w:tr w14:paraId="00605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5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24EC1">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扶梯安装</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C6A73">
            <w:pPr>
              <w:keepNext w:val="0"/>
              <w:keepLines w:val="0"/>
              <w:widowControl/>
              <w:suppressLineNumbers w:val="0"/>
              <w:jc w:val="righ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2820000.00</w:t>
            </w:r>
          </w:p>
        </w:tc>
      </w:tr>
      <w:tr w14:paraId="13990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5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4ED61">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电梯 (医梯)安装</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20B91">
            <w:pPr>
              <w:keepNext w:val="0"/>
              <w:keepLines w:val="0"/>
              <w:widowControl/>
              <w:suppressLineNumbers w:val="0"/>
              <w:jc w:val="righ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3117900.00</w:t>
            </w:r>
          </w:p>
        </w:tc>
      </w:tr>
      <w:tr w14:paraId="2A0CA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5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715EF">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发电机采购（江南院区备用电及电缆设备）</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83500">
            <w:pPr>
              <w:keepNext w:val="0"/>
              <w:keepLines w:val="0"/>
              <w:widowControl/>
              <w:suppressLineNumbers w:val="0"/>
              <w:jc w:val="righ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1061000.00</w:t>
            </w:r>
          </w:p>
        </w:tc>
      </w:tr>
      <w:tr w14:paraId="04BBB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5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F6724">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住院楼、门诊楼装监控部分</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5DE63">
            <w:pPr>
              <w:keepNext w:val="0"/>
              <w:keepLines w:val="0"/>
              <w:widowControl/>
              <w:suppressLineNumbers w:val="0"/>
              <w:jc w:val="righ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806000.00</w:t>
            </w:r>
          </w:p>
        </w:tc>
      </w:tr>
      <w:tr w14:paraId="104A0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5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3353C">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新建机房项目</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3F7B2">
            <w:pPr>
              <w:keepNext w:val="0"/>
              <w:keepLines w:val="0"/>
              <w:widowControl/>
              <w:suppressLineNumbers w:val="0"/>
              <w:jc w:val="righ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1309500.00</w:t>
            </w:r>
          </w:p>
        </w:tc>
      </w:tr>
      <w:tr w14:paraId="61928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5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BC3D3">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江南院区亮化工程</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1D5B3">
            <w:pPr>
              <w:keepNext w:val="0"/>
              <w:keepLines w:val="0"/>
              <w:widowControl/>
              <w:suppressLineNumbers w:val="0"/>
              <w:jc w:val="righ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988000.00</w:t>
            </w:r>
          </w:p>
        </w:tc>
      </w:tr>
      <w:tr w14:paraId="00810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5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078E">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江南院区住院楼护士站采购</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81589">
            <w:pPr>
              <w:keepNext w:val="0"/>
              <w:keepLines w:val="0"/>
              <w:widowControl/>
              <w:suppressLineNumbers w:val="0"/>
              <w:jc w:val="righ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646950.00</w:t>
            </w:r>
          </w:p>
        </w:tc>
      </w:tr>
      <w:tr w14:paraId="69C11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5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ECE78">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门诊楼医护配套设施采购</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3B47E">
            <w:pPr>
              <w:keepNext w:val="0"/>
              <w:keepLines w:val="0"/>
              <w:widowControl/>
              <w:suppressLineNumbers w:val="0"/>
              <w:jc w:val="righ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472800.00</w:t>
            </w:r>
          </w:p>
        </w:tc>
      </w:tr>
      <w:tr w14:paraId="5DA51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5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60CED">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江南院区绿化工程</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0918F">
            <w:pPr>
              <w:keepNext w:val="0"/>
              <w:keepLines w:val="0"/>
              <w:widowControl/>
              <w:suppressLineNumbers w:val="0"/>
              <w:jc w:val="righ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884529.05</w:t>
            </w:r>
          </w:p>
        </w:tc>
      </w:tr>
      <w:tr w14:paraId="5C9BD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5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0941A">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江南院区餐厅临时建房建设项目</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CD416">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588000.00</w:t>
            </w:r>
          </w:p>
        </w:tc>
      </w:tr>
      <w:tr w14:paraId="4FD4B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5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9658E">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江南院区室外视频监控及道闸管理系统项目</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9E897">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253000.00</w:t>
            </w:r>
          </w:p>
        </w:tc>
      </w:tr>
      <w:tr w14:paraId="70878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5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0F8C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旬阳县中医院迁建施工图设计</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C33A3">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590000.00</w:t>
            </w:r>
          </w:p>
        </w:tc>
      </w:tr>
      <w:tr w14:paraId="1A799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5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F9814">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门诊楼、住院楼加固、消防设计修改服务费</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1B02A">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286000.00</w:t>
            </w:r>
          </w:p>
        </w:tc>
      </w:tr>
      <w:tr w14:paraId="3F5F8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5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6988C">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门诊楼、中医药教学综合楼监理</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D6D68">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1125975.00</w:t>
            </w:r>
          </w:p>
        </w:tc>
      </w:tr>
      <w:tr w14:paraId="7AF0A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5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31AC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外网工程、弃渣场复垦治理工程监理</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61408">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71696.00</w:t>
            </w:r>
          </w:p>
        </w:tc>
      </w:tr>
      <w:tr w14:paraId="153C1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5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30689">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高低压配电、暖通空调工程监理</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73B8">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162000.00</w:t>
            </w:r>
          </w:p>
        </w:tc>
      </w:tr>
      <w:tr w14:paraId="43FAD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5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1FB2A">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江南院区新建输水管网工程</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EF714">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298700.00</w:t>
            </w:r>
          </w:p>
        </w:tc>
      </w:tr>
      <w:tr w14:paraId="7A127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5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AE1A">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迁建项目工程设计费</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C8192">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198000.00</w:t>
            </w:r>
          </w:p>
        </w:tc>
      </w:tr>
      <w:tr w14:paraId="0C2AB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5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F3ACB">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门诊楼、综合楼造价咨询服务费</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2BE47">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248900.00</w:t>
            </w:r>
          </w:p>
        </w:tc>
      </w:tr>
      <w:tr w14:paraId="0DFE2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5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A3BB6">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迁建项目施工图审查费</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B0FDF">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94059.00</w:t>
            </w:r>
          </w:p>
        </w:tc>
      </w:tr>
      <w:tr w14:paraId="71A53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5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33F5F">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施工图审查补充协议</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3778A">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97935.00</w:t>
            </w:r>
          </w:p>
        </w:tc>
      </w:tr>
      <w:tr w14:paraId="3DA47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5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0F981">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消防及装修合同审查费</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CDAD1">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61174.00</w:t>
            </w:r>
          </w:p>
        </w:tc>
      </w:tr>
      <w:tr w14:paraId="122C4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5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4273F">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水土保持方案服务费</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0D578">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70000.00</w:t>
            </w:r>
          </w:p>
        </w:tc>
      </w:tr>
      <w:tr w14:paraId="5E77D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5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58C81">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高压配电工程</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C7B4D">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1750000.00</w:t>
            </w:r>
          </w:p>
        </w:tc>
      </w:tr>
      <w:tr w14:paraId="478B9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5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15596">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低压配电室工程</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87A5B">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2022000.00</w:t>
            </w:r>
          </w:p>
        </w:tc>
      </w:tr>
      <w:tr w14:paraId="2BEF9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5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4720B">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35KV旬神线路迁改工程</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1FFE2">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1449335.39</w:t>
            </w:r>
          </w:p>
        </w:tc>
      </w:tr>
      <w:tr w14:paraId="38151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5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79422">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迁建场地平整施工图设计</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6E2F4">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30000.00</w:t>
            </w:r>
          </w:p>
        </w:tc>
      </w:tr>
      <w:tr w14:paraId="1CEE6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5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41579">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旬阳县中医院迁建规划及建筑方案设计</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FD1C8">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285000.00</w:t>
            </w:r>
          </w:p>
        </w:tc>
      </w:tr>
      <w:tr w14:paraId="61F61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5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56666">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外网工程设计款</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35653">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93558.00</w:t>
            </w:r>
          </w:p>
        </w:tc>
      </w:tr>
      <w:tr w14:paraId="62A4D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5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35695">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迁建项目环境影响评估</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598C8">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76000.00</w:t>
            </w:r>
          </w:p>
        </w:tc>
      </w:tr>
      <w:tr w14:paraId="24BF5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5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6CF5D">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住院楼、迁建项目支护造价咨询</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5C8E">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209233.00</w:t>
            </w:r>
          </w:p>
        </w:tc>
      </w:tr>
      <w:tr w14:paraId="3600A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5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46C85">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住院楼、迁建项目支护、土方平整工程监理</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8AD74">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1002250.00</w:t>
            </w:r>
          </w:p>
        </w:tc>
      </w:tr>
      <w:tr w14:paraId="50266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5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187CE">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建设工程勘察合同</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F613F">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275000.00</w:t>
            </w:r>
          </w:p>
        </w:tc>
      </w:tr>
      <w:tr w14:paraId="78D7A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5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360BC">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双能X线骨密度检测室防护装修</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E5490">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84000.00</w:t>
            </w:r>
          </w:p>
        </w:tc>
      </w:tr>
      <w:tr w14:paraId="187E7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5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F5149">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低压配电屏改造项目</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DEB61">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122500.00</w:t>
            </w:r>
          </w:p>
        </w:tc>
      </w:tr>
      <w:tr w14:paraId="1B5AE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5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D435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工程绿色建筑施工图设计专项</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C9854">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36000.00</w:t>
            </w:r>
          </w:p>
        </w:tc>
      </w:tr>
      <w:tr w14:paraId="74D9F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5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8C3A6">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勘界测量合同</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FEE45">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17000.00</w:t>
            </w:r>
          </w:p>
        </w:tc>
      </w:tr>
      <w:tr w14:paraId="3812C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5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1D9A7">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节能评估咨询</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2DF0D">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88000.00</w:t>
            </w:r>
          </w:p>
        </w:tc>
      </w:tr>
      <w:tr w14:paraId="27711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5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9C193">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迁建项目施工阶段全过程造价控制</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B907D">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600000.00</w:t>
            </w:r>
          </w:p>
        </w:tc>
      </w:tr>
      <w:tr w14:paraId="1C86B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5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B8359">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江南院区发电机房降噪工程</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88F59">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74000.00</w:t>
            </w:r>
          </w:p>
        </w:tc>
      </w:tr>
      <w:tr w14:paraId="2A5D5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5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87CE7">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提标扩能（专项区域房屋改造装修)一标段</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3F1EC">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20008882.76 </w:t>
            </w:r>
          </w:p>
        </w:tc>
      </w:tr>
      <w:tr w14:paraId="79278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5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2AAA3">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提标扩能（专项区域）二标段</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BF088">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5535318.60 </w:t>
            </w:r>
          </w:p>
        </w:tc>
      </w:tr>
      <w:tr w14:paraId="1982D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5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6F05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专项区域房屋改造装修项目监理服务</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4F39F">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295000.00 </w:t>
            </w:r>
          </w:p>
        </w:tc>
      </w:tr>
      <w:tr w14:paraId="3E987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5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407AA">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提标扩能建设设备采购项目</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9D04E">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23500000.00 </w:t>
            </w:r>
          </w:p>
        </w:tc>
      </w:tr>
      <w:tr w14:paraId="1EEDB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5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70DA9">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门诊住院楼装饰装修设计</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57A96">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1130000.00 </w:t>
            </w:r>
          </w:p>
        </w:tc>
      </w:tr>
      <w:tr w14:paraId="20492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5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DD459">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征地拆迁</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941D">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29058936.45 </w:t>
            </w:r>
          </w:p>
        </w:tc>
      </w:tr>
      <w:tr w14:paraId="4A724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5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7541D">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设计、勘察</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1B8AD">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7634808.00 </w:t>
            </w:r>
          </w:p>
        </w:tc>
      </w:tr>
      <w:tr w14:paraId="0E07B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5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5CF85">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招标代理</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64034">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720656.00 </w:t>
            </w:r>
          </w:p>
        </w:tc>
      </w:tr>
      <w:tr w14:paraId="41F07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5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336F8">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其他费用</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13BE2">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6244464.03 </w:t>
            </w:r>
          </w:p>
        </w:tc>
      </w:tr>
      <w:tr w14:paraId="225CF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5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253F9">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发行费</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F22CE">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92000.00 </w:t>
            </w:r>
          </w:p>
        </w:tc>
      </w:tr>
      <w:tr w14:paraId="35313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5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B9767">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2020年3月-2024年8月债券利息</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D3E8A">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11160000.00 </w:t>
            </w:r>
          </w:p>
        </w:tc>
      </w:tr>
    </w:tbl>
    <w:p w14:paraId="79F93974">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备注：本次竣工财务决算审计服务中包含旬阳市中医医院迁建项目建设过程中涉及的所有相关项目。</w:t>
      </w:r>
    </w:p>
    <w:p w14:paraId="4C44D84D">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szCs w:val="28"/>
        </w:rPr>
      </w:pPr>
    </w:p>
    <w:p w14:paraId="0B7B8229">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szCs w:val="28"/>
        </w:rPr>
      </w:pPr>
    </w:p>
    <w:p w14:paraId="548E736F">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szCs w:val="28"/>
        </w:rPr>
      </w:pPr>
    </w:p>
    <w:p w14:paraId="06BD0455">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szCs w:val="28"/>
        </w:rPr>
      </w:pPr>
      <w:r>
        <w:rPr>
          <w:rFonts w:hint="eastAsia" w:ascii="宋体" w:hAnsi="宋体" w:eastAsia="宋体" w:cs="宋体"/>
          <w:color w:val="auto"/>
          <w:sz w:val="24"/>
          <w:szCs w:val="28"/>
        </w:rPr>
        <w:br w:type="page"/>
      </w:r>
    </w:p>
    <w:p w14:paraId="3CC2B6C6">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p>
    <w:p w14:paraId="36AB2E30">
      <w:pPr>
        <w:snapToGrid/>
        <w:spacing w:beforeAutospacing="0" w:afterAutospacing="0" w:line="360" w:lineRule="auto"/>
        <w:ind w:left="0" w:leftChars="0" w:right="0" w:rightChars="0" w:firstLine="480" w:firstLineChars="200"/>
        <w:jc w:val="left"/>
        <w:outlineLvl w:val="9"/>
        <w:rPr>
          <w:rFonts w:hint="eastAsia" w:ascii="宋体" w:hAnsi="宋体" w:eastAsia="宋体" w:cs="宋体"/>
          <w:b w:val="0"/>
          <w:color w:val="auto"/>
          <w:sz w:val="24"/>
        </w:rPr>
      </w:pPr>
    </w:p>
    <w:p w14:paraId="6FBFAB29">
      <w:pPr>
        <w:snapToGrid/>
        <w:spacing w:beforeAutospacing="0" w:afterAutospacing="0" w:line="360" w:lineRule="auto"/>
        <w:ind w:left="0" w:leftChars="0" w:right="0" w:rightChars="0" w:firstLine="480" w:firstLineChars="200"/>
        <w:jc w:val="left"/>
        <w:outlineLvl w:val="9"/>
        <w:rPr>
          <w:rFonts w:hint="eastAsia" w:ascii="宋体" w:hAnsi="宋体" w:eastAsia="宋体" w:cs="宋体"/>
          <w:b w:val="0"/>
          <w:color w:val="auto"/>
          <w:sz w:val="24"/>
        </w:rPr>
      </w:pPr>
    </w:p>
    <w:p w14:paraId="795873A9">
      <w:pPr>
        <w:snapToGrid/>
        <w:spacing w:beforeAutospacing="0" w:afterAutospacing="0" w:line="360" w:lineRule="auto"/>
        <w:ind w:left="0" w:leftChars="0" w:right="0" w:rightChars="0" w:firstLine="480" w:firstLineChars="200"/>
        <w:jc w:val="left"/>
        <w:outlineLvl w:val="9"/>
        <w:rPr>
          <w:rFonts w:hint="eastAsia" w:ascii="宋体" w:hAnsi="宋体" w:eastAsia="宋体" w:cs="宋体"/>
          <w:b w:val="0"/>
          <w:color w:val="auto"/>
          <w:sz w:val="24"/>
        </w:rPr>
      </w:pPr>
    </w:p>
    <w:p w14:paraId="02A0099D">
      <w:pPr>
        <w:snapToGrid/>
        <w:spacing w:beforeAutospacing="0" w:afterAutospacing="0" w:line="360" w:lineRule="auto"/>
        <w:ind w:left="0" w:leftChars="0" w:right="0" w:rightChars="0" w:firstLine="480" w:firstLineChars="200"/>
        <w:jc w:val="left"/>
        <w:outlineLvl w:val="9"/>
        <w:rPr>
          <w:rFonts w:hint="eastAsia" w:ascii="宋体" w:hAnsi="宋体" w:eastAsia="宋体" w:cs="宋体"/>
          <w:b w:val="0"/>
          <w:color w:val="auto"/>
          <w:sz w:val="24"/>
        </w:rPr>
      </w:pPr>
    </w:p>
    <w:p w14:paraId="14870778">
      <w:pPr>
        <w:snapToGrid/>
        <w:spacing w:beforeAutospacing="0" w:afterAutospacing="0" w:line="360" w:lineRule="auto"/>
        <w:ind w:left="0" w:leftChars="0" w:right="0" w:rightChars="0" w:firstLine="480" w:firstLineChars="200"/>
        <w:jc w:val="left"/>
        <w:outlineLvl w:val="9"/>
        <w:rPr>
          <w:rFonts w:hint="eastAsia" w:ascii="宋体" w:hAnsi="宋体" w:eastAsia="宋体" w:cs="宋体"/>
          <w:b w:val="0"/>
          <w:color w:val="auto"/>
          <w:sz w:val="24"/>
        </w:rPr>
      </w:pPr>
    </w:p>
    <w:p w14:paraId="3A15A46A">
      <w:pPr>
        <w:snapToGrid/>
        <w:spacing w:beforeAutospacing="0" w:afterAutospacing="0" w:line="360" w:lineRule="auto"/>
        <w:ind w:left="0" w:leftChars="0" w:right="0" w:rightChars="0" w:firstLine="480" w:firstLineChars="200"/>
        <w:jc w:val="left"/>
        <w:outlineLvl w:val="9"/>
        <w:rPr>
          <w:rFonts w:hint="eastAsia" w:ascii="宋体" w:hAnsi="宋体" w:eastAsia="宋体" w:cs="宋体"/>
          <w:b w:val="0"/>
          <w:color w:val="auto"/>
          <w:sz w:val="24"/>
        </w:rPr>
      </w:pPr>
    </w:p>
    <w:p w14:paraId="717D9ED3">
      <w:pPr>
        <w:snapToGrid/>
        <w:spacing w:beforeAutospacing="0" w:afterAutospacing="0" w:line="360" w:lineRule="auto"/>
        <w:ind w:left="0" w:leftChars="0" w:right="0" w:rightChars="0" w:firstLine="480" w:firstLineChars="200"/>
        <w:jc w:val="left"/>
        <w:outlineLvl w:val="9"/>
        <w:rPr>
          <w:rFonts w:hint="eastAsia" w:ascii="宋体" w:hAnsi="宋体" w:eastAsia="宋体" w:cs="宋体"/>
          <w:b w:val="0"/>
          <w:color w:val="auto"/>
          <w:sz w:val="24"/>
        </w:rPr>
      </w:pPr>
    </w:p>
    <w:p w14:paraId="14F5B47F">
      <w:pPr>
        <w:snapToGrid/>
        <w:spacing w:beforeAutospacing="0" w:afterAutospacing="0" w:line="360" w:lineRule="auto"/>
        <w:ind w:left="0" w:leftChars="0" w:right="0" w:rightChars="0" w:firstLine="480" w:firstLineChars="200"/>
        <w:jc w:val="left"/>
        <w:outlineLvl w:val="9"/>
        <w:rPr>
          <w:rFonts w:hint="eastAsia" w:ascii="宋体" w:hAnsi="宋体" w:eastAsia="宋体" w:cs="宋体"/>
          <w:b w:val="0"/>
          <w:color w:val="auto"/>
          <w:sz w:val="24"/>
        </w:rPr>
      </w:pPr>
    </w:p>
    <w:p w14:paraId="1198420A">
      <w:pPr>
        <w:snapToGrid/>
        <w:spacing w:beforeAutospacing="0" w:afterAutospacing="0" w:line="360" w:lineRule="auto"/>
        <w:ind w:left="0" w:leftChars="0" w:right="0" w:rightChars="0" w:firstLine="480" w:firstLineChars="200"/>
        <w:jc w:val="left"/>
        <w:outlineLvl w:val="9"/>
        <w:rPr>
          <w:rFonts w:hint="eastAsia" w:ascii="宋体" w:hAnsi="宋体" w:eastAsia="宋体" w:cs="宋体"/>
          <w:b w:val="0"/>
          <w:color w:val="auto"/>
          <w:sz w:val="24"/>
        </w:rPr>
      </w:pPr>
    </w:p>
    <w:p w14:paraId="0663CE8C">
      <w:pPr>
        <w:snapToGrid/>
        <w:spacing w:before="200" w:beforeLines="0" w:beforeAutospacing="0" w:after="200" w:afterLines="0" w:afterAutospacing="0" w:line="240" w:lineRule="auto"/>
        <w:ind w:left="0" w:leftChars="0" w:right="0" w:rightChars="0" w:firstLine="0" w:firstLineChars="0"/>
        <w:jc w:val="center"/>
        <w:outlineLvl w:val="0"/>
        <w:rPr>
          <w:rFonts w:hint="eastAsia" w:ascii="宋体" w:hAnsi="宋体" w:eastAsia="宋体" w:cs="宋体"/>
          <w:b/>
          <w:bCs/>
          <w:color w:val="auto"/>
          <w:sz w:val="44"/>
          <w:szCs w:val="44"/>
        </w:rPr>
      </w:pPr>
      <w:bookmarkStart w:id="19" w:name="_Toc31767"/>
      <w:r>
        <w:rPr>
          <w:rFonts w:hint="eastAsia" w:ascii="宋体" w:hAnsi="宋体" w:eastAsia="宋体" w:cs="宋体"/>
          <w:b/>
          <w:bCs/>
          <w:color w:val="auto"/>
          <w:sz w:val="44"/>
          <w:szCs w:val="44"/>
        </w:rPr>
        <w:t>第五</w:t>
      </w:r>
      <w:r>
        <w:rPr>
          <w:rFonts w:hint="eastAsia" w:ascii="宋体" w:hAnsi="宋体" w:eastAsia="宋体" w:cs="宋体"/>
          <w:b/>
          <w:bCs/>
          <w:color w:val="auto"/>
          <w:sz w:val="44"/>
          <w:szCs w:val="44"/>
          <w:lang w:eastAsia="zh-CN"/>
        </w:rPr>
        <w:t>部分</w:t>
      </w:r>
      <w:r>
        <w:rPr>
          <w:rFonts w:hint="eastAsia" w:ascii="宋体" w:hAnsi="宋体" w:eastAsia="宋体" w:cs="宋体"/>
          <w:b/>
          <w:bCs/>
          <w:color w:val="auto"/>
          <w:sz w:val="44"/>
          <w:szCs w:val="44"/>
        </w:rPr>
        <w:t xml:space="preserve"> 磋商响应文件格式</w:t>
      </w:r>
      <w:bookmarkEnd w:id="18"/>
      <w:bookmarkEnd w:id="19"/>
    </w:p>
    <w:p w14:paraId="5DDFD4C1">
      <w:pPr>
        <w:snapToGrid/>
        <w:spacing w:beforeAutospacing="0" w:afterAutospacing="0" w:line="360" w:lineRule="auto"/>
        <w:ind w:left="0" w:leftChars="0" w:right="0" w:rightChars="0" w:firstLine="482" w:firstLineChars="200"/>
        <w:jc w:val="left"/>
        <w:rPr>
          <w:rFonts w:hint="eastAsia" w:ascii="宋体" w:hAnsi="宋体" w:eastAsia="宋体" w:cs="宋体"/>
          <w:b/>
          <w:color w:val="auto"/>
          <w:w w:val="90"/>
          <w:sz w:val="24"/>
          <w:szCs w:val="56"/>
        </w:rPr>
      </w:pPr>
      <w:r>
        <w:rPr>
          <w:rFonts w:hint="eastAsia" w:ascii="宋体" w:hAnsi="宋体" w:eastAsia="宋体" w:cs="宋体"/>
          <w:b/>
          <w:color w:val="auto"/>
          <w:kern w:val="1"/>
          <w:sz w:val="24"/>
          <w:szCs w:val="36"/>
        </w:rPr>
        <w:br w:type="page"/>
      </w:r>
    </w:p>
    <w:p w14:paraId="0EE8DD62">
      <w:pPr>
        <w:pStyle w:val="9"/>
        <w:snapToGrid/>
        <w:spacing w:beforeAutospacing="0" w:afterAutospacing="0" w:line="360" w:lineRule="auto"/>
        <w:ind w:left="0" w:leftChars="0" w:right="0" w:rightChars="0" w:firstLine="482" w:firstLineChars="200"/>
        <w:jc w:val="left"/>
        <w:rPr>
          <w:rFonts w:hint="eastAsia" w:ascii="宋体" w:hAnsi="宋体" w:eastAsia="宋体" w:cs="宋体"/>
          <w:b/>
          <w:bCs/>
          <w:color w:val="auto"/>
          <w:kern w:val="36"/>
          <w:sz w:val="24"/>
          <w:szCs w:val="36"/>
          <w:u w:val="none"/>
        </w:rPr>
      </w:pPr>
    </w:p>
    <w:p w14:paraId="6DC8D7D6">
      <w:pPr>
        <w:pStyle w:val="9"/>
        <w:snapToGrid/>
        <w:spacing w:beforeAutospacing="0" w:afterAutospacing="0" w:line="360" w:lineRule="auto"/>
        <w:ind w:left="0" w:leftChars="0" w:right="0" w:rightChars="0" w:firstLine="482" w:firstLineChars="200"/>
        <w:jc w:val="left"/>
        <w:rPr>
          <w:rFonts w:hint="eastAsia" w:ascii="宋体" w:hAnsi="宋体" w:eastAsia="宋体" w:cs="宋体"/>
          <w:b/>
          <w:bCs/>
          <w:color w:val="auto"/>
          <w:kern w:val="36"/>
          <w:sz w:val="24"/>
          <w:szCs w:val="36"/>
          <w:u w:val="none"/>
        </w:rPr>
      </w:pPr>
    </w:p>
    <w:p w14:paraId="3F45BB0B">
      <w:pPr>
        <w:snapToGrid/>
        <w:spacing w:beforeAutospacing="0" w:afterAutospacing="0" w:line="360" w:lineRule="auto"/>
        <w:ind w:left="0" w:leftChars="0" w:right="0" w:rightChars="0" w:firstLine="466" w:firstLineChars="116"/>
        <w:jc w:val="center"/>
        <w:rPr>
          <w:rFonts w:hint="eastAsia" w:ascii="宋体" w:hAnsi="宋体" w:eastAsia="宋体" w:cs="宋体"/>
          <w:b/>
          <w:bCs/>
          <w:color w:val="auto"/>
          <w:kern w:val="36"/>
          <w:sz w:val="40"/>
          <w:szCs w:val="72"/>
          <w:u w:val="none"/>
          <w:lang w:val="en-US" w:eastAsia="zh-CN"/>
        </w:rPr>
      </w:pPr>
      <w:r>
        <w:rPr>
          <w:rFonts w:hint="eastAsia" w:ascii="宋体" w:hAnsi="宋体" w:cs="宋体"/>
          <w:b/>
          <w:bCs/>
          <w:color w:val="auto"/>
          <w:kern w:val="36"/>
          <w:sz w:val="40"/>
          <w:szCs w:val="72"/>
          <w:u w:val="none"/>
          <w:lang w:val="en-US" w:eastAsia="zh-CN"/>
        </w:rPr>
        <w:t>旬阳市中医医院迁建项目工程竣工财务决算审计服务</w:t>
      </w:r>
    </w:p>
    <w:p w14:paraId="031E8652">
      <w:pPr>
        <w:snapToGrid/>
        <w:spacing w:beforeAutospacing="0" w:afterAutospacing="0" w:line="360" w:lineRule="auto"/>
        <w:ind w:left="0" w:leftChars="0" w:right="0" w:rightChars="0" w:firstLine="803" w:firstLineChars="200"/>
        <w:jc w:val="left"/>
        <w:rPr>
          <w:rFonts w:hint="eastAsia" w:ascii="宋体" w:hAnsi="宋体" w:eastAsia="宋体" w:cs="宋体"/>
          <w:b/>
          <w:bCs/>
          <w:color w:val="auto"/>
          <w:kern w:val="36"/>
          <w:sz w:val="40"/>
          <w:szCs w:val="52"/>
        </w:rPr>
      </w:pPr>
    </w:p>
    <w:p w14:paraId="5442D772">
      <w:pPr>
        <w:snapToGrid/>
        <w:spacing w:beforeAutospacing="0" w:afterAutospacing="0" w:line="360" w:lineRule="auto"/>
        <w:ind w:left="0" w:leftChars="0" w:right="0" w:rightChars="0" w:firstLine="803" w:firstLineChars="200"/>
        <w:jc w:val="left"/>
        <w:rPr>
          <w:rFonts w:hint="eastAsia" w:ascii="宋体" w:hAnsi="宋体" w:eastAsia="宋体" w:cs="宋体"/>
          <w:b/>
          <w:bCs/>
          <w:color w:val="auto"/>
          <w:kern w:val="36"/>
          <w:sz w:val="40"/>
          <w:szCs w:val="52"/>
        </w:rPr>
      </w:pPr>
    </w:p>
    <w:p w14:paraId="2A0809C9">
      <w:pPr>
        <w:snapToGrid/>
        <w:spacing w:beforeAutospacing="0" w:afterAutospacing="0" w:line="360" w:lineRule="auto"/>
        <w:ind w:left="0" w:leftChars="0" w:right="0" w:rightChars="0" w:firstLine="723" w:firstLineChars="200"/>
        <w:jc w:val="left"/>
        <w:rPr>
          <w:rFonts w:hint="eastAsia" w:ascii="宋体" w:hAnsi="宋体" w:eastAsia="宋体" w:cs="宋体"/>
          <w:b/>
          <w:bCs/>
          <w:color w:val="auto"/>
          <w:kern w:val="36"/>
          <w:sz w:val="36"/>
          <w:szCs w:val="48"/>
        </w:rPr>
      </w:pPr>
    </w:p>
    <w:p w14:paraId="3BCFFE4A">
      <w:pPr>
        <w:snapToGrid/>
        <w:spacing w:beforeAutospacing="0" w:afterAutospacing="0" w:line="360" w:lineRule="auto"/>
        <w:ind w:left="0" w:leftChars="0" w:right="0" w:rightChars="0" w:firstLine="723" w:firstLineChars="200"/>
        <w:jc w:val="left"/>
        <w:rPr>
          <w:rFonts w:hint="eastAsia" w:ascii="宋体" w:hAnsi="宋体" w:eastAsia="宋体" w:cs="宋体"/>
          <w:b/>
          <w:color w:val="auto"/>
          <w:sz w:val="36"/>
          <w:szCs w:val="144"/>
        </w:rPr>
      </w:pPr>
    </w:p>
    <w:p w14:paraId="51576F84">
      <w:pPr>
        <w:snapToGrid/>
        <w:spacing w:beforeAutospacing="0" w:afterAutospacing="0" w:line="360" w:lineRule="auto"/>
        <w:ind w:right="0" w:rightChars="0"/>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磋商响应文件</w:t>
      </w:r>
    </w:p>
    <w:p w14:paraId="129DC10E">
      <w:pPr>
        <w:snapToGrid/>
        <w:spacing w:beforeAutospacing="0" w:afterAutospacing="0" w:line="360" w:lineRule="auto"/>
        <w:ind w:left="0" w:leftChars="0" w:right="0" w:rightChars="0" w:firstLine="723" w:firstLineChars="200"/>
        <w:jc w:val="left"/>
        <w:rPr>
          <w:rFonts w:hint="eastAsia" w:ascii="宋体" w:hAnsi="宋体" w:eastAsia="宋体" w:cs="宋体"/>
          <w:b/>
          <w:color w:val="auto"/>
          <w:sz w:val="36"/>
          <w:szCs w:val="220"/>
        </w:rPr>
      </w:pPr>
    </w:p>
    <w:p w14:paraId="4F5AA43A">
      <w:pPr>
        <w:snapToGrid/>
        <w:spacing w:beforeAutospacing="0" w:afterAutospacing="0" w:line="360" w:lineRule="auto"/>
        <w:ind w:right="0" w:rightChars="0"/>
        <w:jc w:val="left"/>
        <w:rPr>
          <w:rFonts w:hint="eastAsia" w:ascii="宋体" w:hAnsi="宋体" w:eastAsia="宋体" w:cs="宋体"/>
          <w:b/>
          <w:color w:val="auto"/>
          <w:sz w:val="36"/>
          <w:szCs w:val="48"/>
        </w:rPr>
      </w:pPr>
    </w:p>
    <w:p w14:paraId="56292505">
      <w:pPr>
        <w:snapToGrid/>
        <w:spacing w:beforeAutospacing="0" w:afterAutospacing="0" w:line="360" w:lineRule="auto"/>
        <w:ind w:left="0" w:leftChars="0" w:right="0" w:rightChars="0" w:firstLine="723" w:firstLineChars="200"/>
        <w:jc w:val="left"/>
        <w:rPr>
          <w:rFonts w:hint="eastAsia" w:ascii="宋体" w:hAnsi="宋体" w:eastAsia="宋体" w:cs="宋体"/>
          <w:b/>
          <w:color w:val="auto"/>
          <w:sz w:val="36"/>
          <w:szCs w:val="48"/>
        </w:rPr>
      </w:pPr>
    </w:p>
    <w:p w14:paraId="5C425252">
      <w:pPr>
        <w:snapToGrid/>
        <w:spacing w:beforeAutospacing="0" w:afterAutospacing="0" w:line="360" w:lineRule="auto"/>
        <w:ind w:left="0" w:leftChars="0" w:right="0" w:rightChars="0" w:firstLine="723" w:firstLineChars="200"/>
        <w:jc w:val="left"/>
        <w:rPr>
          <w:rFonts w:hint="eastAsia" w:ascii="宋体" w:hAnsi="宋体" w:eastAsia="宋体" w:cs="宋体"/>
          <w:b/>
          <w:color w:val="auto"/>
          <w:sz w:val="36"/>
          <w:szCs w:val="56"/>
        </w:rPr>
      </w:pPr>
    </w:p>
    <w:p w14:paraId="3F834D18">
      <w:pPr>
        <w:snapToGrid/>
        <w:spacing w:beforeAutospacing="0" w:afterAutospacing="0" w:line="360" w:lineRule="auto"/>
        <w:ind w:left="0" w:leftChars="0" w:right="0" w:rightChars="0" w:firstLine="723" w:firstLineChars="200"/>
        <w:jc w:val="left"/>
        <w:rPr>
          <w:rFonts w:hint="eastAsia" w:ascii="宋体" w:hAnsi="宋体" w:eastAsia="宋体" w:cs="宋体"/>
          <w:b/>
          <w:color w:val="auto"/>
          <w:sz w:val="36"/>
          <w:szCs w:val="56"/>
        </w:rPr>
      </w:pPr>
      <w:r>
        <w:rPr>
          <w:rFonts w:hint="eastAsia" w:ascii="宋体" w:hAnsi="宋体" w:eastAsia="宋体" w:cs="宋体"/>
          <w:b/>
          <w:color w:val="auto"/>
          <w:sz w:val="36"/>
          <w:szCs w:val="56"/>
        </w:rPr>
        <w:t>投 标 单 位：</w:t>
      </w:r>
    </w:p>
    <w:p w14:paraId="6D63876B">
      <w:pPr>
        <w:snapToGrid/>
        <w:spacing w:beforeAutospacing="0" w:afterAutospacing="0" w:line="360" w:lineRule="auto"/>
        <w:ind w:left="0" w:leftChars="0" w:right="0" w:rightChars="0" w:firstLine="723" w:firstLineChars="200"/>
        <w:jc w:val="left"/>
        <w:rPr>
          <w:rFonts w:hint="eastAsia" w:ascii="宋体" w:hAnsi="宋体" w:eastAsia="宋体" w:cs="宋体"/>
          <w:b/>
          <w:color w:val="auto"/>
          <w:sz w:val="36"/>
          <w:szCs w:val="56"/>
        </w:rPr>
        <w:sectPr>
          <w:headerReference r:id="rId5" w:type="first"/>
          <w:footerReference r:id="rId7" w:type="first"/>
          <w:headerReference r:id="rId3" w:type="default"/>
          <w:headerReference r:id="rId4" w:type="even"/>
          <w:footerReference r:id="rId6" w:type="even"/>
          <w:pgSz w:w="11850" w:h="16783"/>
          <w:pgMar w:top="1440" w:right="1803" w:bottom="1440" w:left="1803" w:header="851" w:footer="992" w:gutter="0"/>
          <w:pgNumType w:fmt="decimal" w:start="1"/>
          <w:cols w:space="720" w:num="1"/>
          <w:docGrid w:linePitch="286" w:charSpace="0"/>
        </w:sectPr>
      </w:pPr>
      <w:r>
        <w:rPr>
          <w:rFonts w:hint="eastAsia" w:ascii="宋体" w:hAnsi="宋体" w:eastAsia="宋体" w:cs="宋体"/>
          <w:b/>
          <w:color w:val="auto"/>
          <w:sz w:val="36"/>
          <w:szCs w:val="56"/>
        </w:rPr>
        <w:t>时        间：    年  月  日</w:t>
      </w:r>
    </w:p>
    <w:p w14:paraId="1974644E">
      <w:pPr>
        <w:snapToGrid/>
        <w:spacing w:beforeAutospacing="0" w:afterAutospacing="0" w:line="360" w:lineRule="auto"/>
        <w:ind w:left="0" w:leftChars="0" w:right="0" w:rightChars="0" w:firstLine="482" w:firstLineChars="200"/>
        <w:jc w:val="left"/>
        <w:rPr>
          <w:rFonts w:hint="eastAsia" w:ascii="宋体" w:hAnsi="宋体" w:eastAsia="宋体" w:cs="宋体"/>
          <w:b/>
          <w:bCs/>
          <w:color w:val="auto"/>
          <w:sz w:val="24"/>
          <w:szCs w:val="28"/>
          <w:lang w:eastAsia="zh-CN"/>
        </w:rPr>
      </w:pPr>
      <w:r>
        <w:rPr>
          <w:rFonts w:hint="eastAsia" w:ascii="宋体" w:hAnsi="宋体" w:eastAsia="宋体" w:cs="宋体"/>
          <w:b/>
          <w:bCs/>
          <w:color w:val="auto"/>
          <w:sz w:val="24"/>
          <w:szCs w:val="28"/>
          <w:lang w:eastAsia="zh-CN"/>
        </w:rPr>
        <w:t>信封格式</w:t>
      </w:r>
    </w:p>
    <w:p w14:paraId="0427918E">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请按以下内容填写密封签抬头，贴在响应文件外包装正面，除非特殊情况，否则请不要更改信封格式：</w:t>
      </w:r>
    </w:p>
    <w:tbl>
      <w:tblPr>
        <w:tblStyle w:val="17"/>
        <w:tblW w:w="0" w:type="auto"/>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44"/>
      </w:tblGrid>
      <w:tr w14:paraId="2A03D9E7">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8344" w:type="dxa"/>
            <w:noWrap w:val="0"/>
            <w:vAlign w:val="center"/>
          </w:tcPr>
          <w:p w14:paraId="1550B3ED">
            <w:pPr>
              <w:spacing w:after="100" w:line="240" w:lineRule="auto"/>
              <w:rPr>
                <w:rFonts w:hint="eastAsia" w:ascii="宋体" w:hAnsi="宋体" w:eastAsia="宋体" w:cs="宋体"/>
                <w:b/>
                <w:color w:val="auto"/>
                <w:sz w:val="32"/>
                <w:szCs w:val="32"/>
              </w:rPr>
            </w:pPr>
            <w:r>
              <w:rPr>
                <w:rFonts w:hint="eastAsia" w:ascii="宋体" w:hAnsi="宋体" w:eastAsia="宋体" w:cs="宋体"/>
                <w:b/>
                <w:color w:val="auto"/>
                <w:sz w:val="32"/>
                <w:szCs w:val="32"/>
              </w:rPr>
              <w:t>磋商响应文件                         正/副本</w:t>
            </w:r>
          </w:p>
        </w:tc>
      </w:tr>
      <w:tr w14:paraId="1FAFF925">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8344" w:type="dxa"/>
            <w:noWrap w:val="0"/>
            <w:vAlign w:val="center"/>
          </w:tcPr>
          <w:p w14:paraId="5C3E1A88">
            <w:pPr>
              <w:spacing w:after="100" w:line="240" w:lineRule="auto"/>
              <w:rPr>
                <w:rFonts w:hint="eastAsia" w:ascii="宋体" w:hAnsi="宋体" w:eastAsia="宋体" w:cs="宋体"/>
                <w:b/>
                <w:color w:val="auto"/>
                <w:sz w:val="28"/>
                <w:lang w:eastAsia="zh-CN"/>
              </w:rPr>
            </w:pPr>
            <w:r>
              <w:rPr>
                <w:rFonts w:hint="eastAsia" w:ascii="宋体" w:hAnsi="宋体" w:eastAsia="宋体" w:cs="宋体"/>
                <w:b/>
                <w:color w:val="auto"/>
                <w:sz w:val="28"/>
              </w:rPr>
              <w:t xml:space="preserve">致：  </w:t>
            </w:r>
            <w:r>
              <w:rPr>
                <w:rFonts w:hint="eastAsia" w:ascii="宋体" w:hAnsi="宋体" w:cs="宋体"/>
                <w:b/>
                <w:color w:val="auto"/>
                <w:sz w:val="28"/>
                <w:lang w:eastAsia="zh-CN"/>
              </w:rPr>
              <w:t>旬阳市中医医院</w:t>
            </w:r>
          </w:p>
        </w:tc>
      </w:tr>
      <w:tr w14:paraId="0BDD3D7E">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cantSplit/>
          <w:trHeight w:val="3128" w:hRule="atLeast"/>
          <w:jc w:val="center"/>
        </w:trPr>
        <w:tc>
          <w:tcPr>
            <w:tcW w:w="8344" w:type="dxa"/>
            <w:noWrap w:val="0"/>
            <w:vAlign w:val="center"/>
          </w:tcPr>
          <w:p w14:paraId="52D62F0D">
            <w:pPr>
              <w:spacing w:after="100" w:line="360" w:lineRule="auto"/>
              <w:ind w:firstLine="2889" w:firstLineChars="1204"/>
              <w:rPr>
                <w:rFonts w:hint="eastAsia" w:ascii="宋体" w:hAnsi="宋体" w:eastAsia="宋体" w:cs="宋体"/>
                <w:color w:val="auto"/>
                <w:sz w:val="24"/>
              </w:rPr>
            </w:pPr>
            <w:r>
              <w:rPr>
                <w:rFonts w:hint="eastAsia" w:ascii="宋体" w:hAnsi="宋体" w:eastAsia="宋体" w:cs="宋体"/>
                <w:color w:val="auto"/>
                <w:sz w:val="24"/>
              </w:rPr>
              <w:t>项目名称：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54177B95">
            <w:pPr>
              <w:spacing w:after="100" w:line="360" w:lineRule="auto"/>
              <w:ind w:firstLine="2889" w:firstLineChars="1204"/>
              <w:rPr>
                <w:rFonts w:hint="eastAsia" w:ascii="宋体" w:hAnsi="宋体" w:eastAsia="宋体" w:cs="宋体"/>
                <w:color w:val="auto"/>
                <w:sz w:val="24"/>
                <w:u w:val="single"/>
              </w:rPr>
            </w:pPr>
            <w:r>
              <w:rPr>
                <w:rFonts w:hint="eastAsia" w:ascii="宋体" w:hAnsi="宋体" w:eastAsia="宋体" w:cs="宋体"/>
                <w:color w:val="auto"/>
                <w:sz w:val="24"/>
              </w:rPr>
              <w:t>投标人名称：</w:t>
            </w:r>
            <w:r>
              <w:rPr>
                <w:rFonts w:hint="eastAsia" w:ascii="宋体" w:hAnsi="宋体" w:eastAsia="宋体" w:cs="宋体"/>
                <w:color w:val="auto"/>
                <w:sz w:val="24"/>
                <w:u w:val="single"/>
              </w:rPr>
              <w:t xml:space="preserve">                    </w:t>
            </w:r>
          </w:p>
          <w:p w14:paraId="1D3C23BF">
            <w:pPr>
              <w:spacing w:after="100" w:line="360" w:lineRule="auto"/>
              <w:ind w:firstLine="2889" w:firstLineChars="1204"/>
              <w:rPr>
                <w:rFonts w:hint="eastAsia" w:ascii="宋体" w:hAnsi="宋体" w:eastAsia="宋体" w:cs="宋体"/>
                <w:b/>
                <w:color w:val="auto"/>
                <w:sz w:val="20"/>
              </w:rPr>
            </w:pPr>
            <w:r>
              <w:rPr>
                <w:rFonts w:hint="eastAsia" w:ascii="宋体" w:hAnsi="宋体" w:eastAsia="宋体" w:cs="宋体"/>
                <w:color w:val="auto"/>
                <w:sz w:val="24"/>
              </w:rPr>
              <w:t>投标人地址：</w:t>
            </w:r>
            <w:r>
              <w:rPr>
                <w:rFonts w:hint="eastAsia" w:ascii="宋体" w:hAnsi="宋体" w:eastAsia="宋体" w:cs="宋体"/>
                <w:color w:val="auto"/>
                <w:sz w:val="24"/>
                <w:u w:val="single"/>
              </w:rPr>
              <w:t xml:space="preserve">                    </w:t>
            </w:r>
          </w:p>
        </w:tc>
      </w:tr>
    </w:tbl>
    <w:p w14:paraId="78F61BD2">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highlight w:val="none"/>
        </w:rPr>
      </w:pPr>
    </w:p>
    <w:tbl>
      <w:tblPr>
        <w:tblStyle w:val="17"/>
        <w:tblW w:w="0" w:type="auto"/>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44"/>
      </w:tblGrid>
      <w:tr w14:paraId="6273762C">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8344" w:type="dxa"/>
            <w:noWrap w:val="0"/>
            <w:vAlign w:val="center"/>
          </w:tcPr>
          <w:p w14:paraId="0EBA7D93">
            <w:pPr>
              <w:spacing w:after="100" w:line="360" w:lineRule="auto"/>
              <w:jc w:val="left"/>
              <w:rPr>
                <w:rFonts w:hint="eastAsia" w:ascii="宋体" w:hAnsi="宋体" w:eastAsia="宋体" w:cs="宋体"/>
                <w:b/>
                <w:color w:val="auto"/>
                <w:sz w:val="32"/>
                <w:szCs w:val="32"/>
                <w:highlight w:val="none"/>
              </w:rPr>
            </w:pPr>
            <w:r>
              <w:rPr>
                <w:rFonts w:hint="eastAsia" w:ascii="宋体" w:hAnsi="宋体" w:eastAsia="宋体" w:cs="宋体"/>
                <w:b/>
                <w:color w:val="auto"/>
                <w:kern w:val="1"/>
                <w:sz w:val="32"/>
                <w:highlight w:val="none"/>
              </w:rPr>
              <w:t>一次磋商报价表</w:t>
            </w:r>
            <w:r>
              <w:rPr>
                <w:rFonts w:hint="eastAsia" w:ascii="宋体" w:hAnsi="宋体" w:eastAsia="宋体" w:cs="宋体"/>
                <w:b/>
                <w:color w:val="auto"/>
                <w:kern w:val="1"/>
                <w:sz w:val="32"/>
                <w:highlight w:val="none"/>
                <w:lang w:eastAsia="zh-CN"/>
              </w:rPr>
              <w:t>、</w:t>
            </w:r>
            <w:r>
              <w:rPr>
                <w:rFonts w:hint="eastAsia" w:ascii="宋体" w:hAnsi="宋体" w:eastAsia="宋体" w:cs="宋体"/>
                <w:b/>
                <w:color w:val="auto"/>
                <w:kern w:val="1"/>
                <w:sz w:val="32"/>
                <w:szCs w:val="32"/>
                <w:highlight w:val="none"/>
              </w:rPr>
              <w:t>电子版U盘</w:t>
            </w:r>
            <w:r>
              <w:rPr>
                <w:rFonts w:hint="eastAsia" w:ascii="宋体" w:hAnsi="宋体" w:eastAsia="宋体" w:cs="宋体"/>
                <w:b/>
                <w:color w:val="auto"/>
                <w:kern w:val="1"/>
                <w:sz w:val="32"/>
                <w:szCs w:val="32"/>
                <w:highlight w:val="none"/>
                <w:lang w:eastAsia="zh-CN"/>
              </w:rPr>
              <w:t>（内含磋商响应文件正本的Word版本及盖章版PDF扫描件）各</w:t>
            </w:r>
            <w:r>
              <w:rPr>
                <w:rFonts w:hint="eastAsia" w:ascii="宋体" w:hAnsi="宋体" w:eastAsia="宋体" w:cs="宋体"/>
                <w:b/>
                <w:color w:val="auto"/>
                <w:kern w:val="1"/>
                <w:sz w:val="32"/>
                <w:szCs w:val="32"/>
                <w:highlight w:val="none"/>
              </w:rPr>
              <w:t>一份</w:t>
            </w:r>
            <w:r>
              <w:rPr>
                <w:rFonts w:hint="eastAsia" w:ascii="宋体" w:hAnsi="宋体" w:eastAsia="宋体" w:cs="宋体"/>
                <w:b/>
                <w:color w:val="auto"/>
                <w:sz w:val="32"/>
                <w:szCs w:val="32"/>
                <w:highlight w:val="none"/>
              </w:rPr>
              <w:t xml:space="preserve">                        </w:t>
            </w:r>
          </w:p>
        </w:tc>
      </w:tr>
      <w:tr w14:paraId="4CCF2865">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8344" w:type="dxa"/>
            <w:noWrap w:val="0"/>
            <w:vAlign w:val="center"/>
          </w:tcPr>
          <w:p w14:paraId="0C5A2B29">
            <w:pPr>
              <w:spacing w:after="100" w:line="240" w:lineRule="auto"/>
              <w:jc w:val="both"/>
              <w:rPr>
                <w:rFonts w:hint="eastAsia" w:ascii="宋体" w:hAnsi="宋体" w:eastAsia="宋体" w:cs="宋体"/>
                <w:b/>
                <w:color w:val="auto"/>
                <w:sz w:val="28"/>
                <w:lang w:eastAsia="zh-CN"/>
              </w:rPr>
            </w:pPr>
            <w:r>
              <w:rPr>
                <w:rFonts w:hint="eastAsia" w:ascii="宋体" w:hAnsi="宋体" w:eastAsia="宋体" w:cs="宋体"/>
                <w:b/>
                <w:color w:val="auto"/>
                <w:sz w:val="28"/>
              </w:rPr>
              <w:t xml:space="preserve">致：  </w:t>
            </w:r>
            <w:r>
              <w:rPr>
                <w:rFonts w:hint="eastAsia" w:ascii="宋体" w:hAnsi="宋体" w:cs="宋体"/>
                <w:b/>
                <w:color w:val="auto"/>
                <w:sz w:val="28"/>
                <w:lang w:eastAsia="zh-CN"/>
              </w:rPr>
              <w:t>旬阳市中医医院</w:t>
            </w:r>
          </w:p>
        </w:tc>
      </w:tr>
      <w:tr w14:paraId="5089A713">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cantSplit/>
          <w:trHeight w:val="3128" w:hRule="atLeast"/>
          <w:jc w:val="center"/>
        </w:trPr>
        <w:tc>
          <w:tcPr>
            <w:tcW w:w="8344" w:type="dxa"/>
            <w:noWrap w:val="0"/>
            <w:vAlign w:val="center"/>
          </w:tcPr>
          <w:p w14:paraId="6EC725A3">
            <w:pPr>
              <w:spacing w:after="100" w:line="360" w:lineRule="auto"/>
              <w:ind w:firstLine="2889" w:firstLineChars="1204"/>
              <w:rPr>
                <w:rFonts w:hint="eastAsia" w:ascii="宋体" w:hAnsi="宋体" w:eastAsia="宋体" w:cs="宋体"/>
                <w:color w:val="auto"/>
                <w:sz w:val="24"/>
              </w:rPr>
            </w:pPr>
            <w:r>
              <w:rPr>
                <w:rFonts w:hint="eastAsia" w:ascii="宋体" w:hAnsi="宋体" w:eastAsia="宋体" w:cs="宋体"/>
                <w:color w:val="auto"/>
                <w:sz w:val="24"/>
              </w:rPr>
              <w:t>项目名称：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12CBBA32">
            <w:pPr>
              <w:spacing w:after="100" w:line="360" w:lineRule="auto"/>
              <w:ind w:firstLine="2889" w:firstLineChars="1204"/>
              <w:rPr>
                <w:rFonts w:hint="eastAsia" w:ascii="宋体" w:hAnsi="宋体" w:eastAsia="宋体" w:cs="宋体"/>
                <w:color w:val="auto"/>
                <w:sz w:val="24"/>
                <w:u w:val="single"/>
              </w:rPr>
            </w:pPr>
            <w:r>
              <w:rPr>
                <w:rFonts w:hint="eastAsia" w:ascii="宋体" w:hAnsi="宋体" w:eastAsia="宋体" w:cs="宋体"/>
                <w:color w:val="auto"/>
                <w:sz w:val="24"/>
              </w:rPr>
              <w:t>投标人名称：</w:t>
            </w:r>
            <w:r>
              <w:rPr>
                <w:rFonts w:hint="eastAsia" w:ascii="宋体" w:hAnsi="宋体" w:eastAsia="宋体" w:cs="宋体"/>
                <w:color w:val="auto"/>
                <w:sz w:val="24"/>
                <w:u w:val="single"/>
              </w:rPr>
              <w:t xml:space="preserve">                  </w:t>
            </w:r>
          </w:p>
          <w:p w14:paraId="75164308">
            <w:pPr>
              <w:spacing w:after="100" w:line="360" w:lineRule="auto"/>
              <w:ind w:firstLine="2889" w:firstLineChars="1204"/>
              <w:rPr>
                <w:rFonts w:hint="eastAsia" w:ascii="宋体" w:hAnsi="宋体" w:eastAsia="宋体" w:cs="宋体"/>
                <w:b/>
                <w:color w:val="auto"/>
                <w:sz w:val="20"/>
              </w:rPr>
            </w:pPr>
            <w:r>
              <w:rPr>
                <w:rFonts w:hint="eastAsia" w:ascii="宋体" w:hAnsi="宋体" w:eastAsia="宋体" w:cs="宋体"/>
                <w:color w:val="auto"/>
                <w:sz w:val="24"/>
              </w:rPr>
              <w:t>投标人地址：</w:t>
            </w:r>
            <w:r>
              <w:rPr>
                <w:rFonts w:hint="eastAsia" w:ascii="宋体" w:hAnsi="宋体" w:eastAsia="宋体" w:cs="宋体"/>
                <w:color w:val="auto"/>
                <w:sz w:val="24"/>
                <w:u w:val="single"/>
              </w:rPr>
              <w:t xml:space="preserve">                  </w:t>
            </w:r>
          </w:p>
        </w:tc>
      </w:tr>
    </w:tbl>
    <w:p w14:paraId="6B2F3F3B">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p>
    <w:p w14:paraId="4AA52359">
      <w:pPr>
        <w:pStyle w:val="11"/>
        <w:snapToGrid/>
        <w:spacing w:beforeAutospacing="0" w:afterAutospacing="0" w:line="360" w:lineRule="auto"/>
        <w:ind w:left="0" w:leftChars="0" w:right="0" w:rightChars="0" w:firstLine="482" w:firstLineChars="200"/>
        <w:jc w:val="left"/>
        <w:rPr>
          <w:rFonts w:hint="eastAsia" w:ascii="宋体" w:hAnsi="宋体" w:eastAsia="宋体" w:cs="宋体"/>
          <w:b/>
          <w:bCs/>
          <w:i w:val="0"/>
          <w:iCs w:val="0"/>
          <w:color w:val="auto"/>
          <w:kern w:val="2"/>
          <w:sz w:val="24"/>
          <w:szCs w:val="22"/>
          <w:lang w:val="en-US" w:eastAsia="zh-CN" w:bidi="ar-SA"/>
        </w:rPr>
      </w:pPr>
      <w:r>
        <w:rPr>
          <w:rFonts w:hint="eastAsia" w:ascii="宋体" w:hAnsi="宋体" w:eastAsia="宋体" w:cs="宋体"/>
          <w:b/>
          <w:bCs/>
          <w:i w:val="0"/>
          <w:iCs w:val="0"/>
          <w:color w:val="auto"/>
          <w:kern w:val="2"/>
          <w:sz w:val="24"/>
          <w:szCs w:val="22"/>
          <w:lang w:val="en-US" w:eastAsia="zh-CN" w:bidi="ar-SA"/>
        </w:rPr>
        <w:t>注：密封完整，封口处加盖公章。</w:t>
      </w:r>
    </w:p>
    <w:p w14:paraId="43A61B52">
      <w:pPr>
        <w:tabs>
          <w:tab w:val="left" w:pos="883"/>
        </w:tabs>
        <w:snapToGrid/>
        <w:spacing w:beforeAutospacing="0" w:afterAutospacing="0" w:line="360" w:lineRule="auto"/>
        <w:ind w:left="0" w:leftChars="0" w:right="0" w:rightChars="0" w:firstLine="482" w:firstLineChars="200"/>
        <w:jc w:val="left"/>
        <w:rPr>
          <w:rFonts w:hint="eastAsia" w:ascii="宋体" w:hAnsi="宋体" w:eastAsia="宋体" w:cs="宋体"/>
          <w:b/>
          <w:color w:val="auto"/>
          <w:sz w:val="24"/>
        </w:rPr>
      </w:pPr>
    </w:p>
    <w:p w14:paraId="264D7A71">
      <w:pPr>
        <w:tabs>
          <w:tab w:val="left" w:pos="883"/>
        </w:tabs>
        <w:snapToGrid/>
        <w:spacing w:beforeAutospacing="0" w:afterAutospacing="0" w:line="360" w:lineRule="auto"/>
        <w:ind w:left="0" w:leftChars="0" w:right="0" w:rightChars="0" w:firstLine="482" w:firstLineChars="200"/>
        <w:jc w:val="left"/>
        <w:rPr>
          <w:rFonts w:hint="eastAsia" w:ascii="宋体" w:hAnsi="宋体" w:eastAsia="宋体" w:cs="宋体"/>
          <w:b/>
          <w:color w:val="auto"/>
          <w:sz w:val="24"/>
          <w:szCs w:val="32"/>
        </w:rPr>
      </w:pPr>
    </w:p>
    <w:p w14:paraId="07B8E57D">
      <w:pPr>
        <w:tabs>
          <w:tab w:val="left" w:pos="883"/>
        </w:tabs>
        <w:snapToGrid/>
        <w:spacing w:beforeAutospacing="0" w:afterAutospacing="0" w:line="360" w:lineRule="auto"/>
        <w:ind w:left="0" w:leftChars="0" w:right="0" w:rightChars="0" w:firstLine="482" w:firstLineChars="200"/>
        <w:jc w:val="left"/>
        <w:rPr>
          <w:rFonts w:hint="eastAsia" w:ascii="宋体" w:hAnsi="宋体" w:eastAsia="宋体" w:cs="宋体"/>
          <w:b/>
          <w:color w:val="auto"/>
          <w:sz w:val="24"/>
          <w:szCs w:val="32"/>
        </w:rPr>
      </w:pPr>
    </w:p>
    <w:p w14:paraId="643D43CC">
      <w:pPr>
        <w:tabs>
          <w:tab w:val="left" w:pos="883"/>
        </w:tabs>
        <w:snapToGrid/>
        <w:spacing w:beforeAutospacing="0" w:afterAutospacing="0" w:line="360" w:lineRule="auto"/>
        <w:ind w:left="0" w:leftChars="0" w:right="0" w:rightChars="0" w:firstLine="643" w:firstLineChars="200"/>
        <w:jc w:val="center"/>
        <w:rPr>
          <w:rFonts w:hint="eastAsia" w:ascii="宋体" w:hAnsi="宋体" w:eastAsia="宋体" w:cs="宋体"/>
          <w:b/>
          <w:color w:val="auto"/>
          <w:sz w:val="32"/>
          <w:szCs w:val="40"/>
        </w:rPr>
      </w:pPr>
      <w:r>
        <w:rPr>
          <w:rFonts w:hint="eastAsia" w:ascii="宋体" w:hAnsi="宋体" w:eastAsia="宋体" w:cs="宋体"/>
          <w:b/>
          <w:color w:val="auto"/>
          <w:sz w:val="32"/>
          <w:szCs w:val="40"/>
        </w:rPr>
        <w:t>目</w:t>
      </w:r>
      <w:r>
        <w:rPr>
          <w:rFonts w:hint="eastAsia" w:ascii="宋体" w:hAnsi="宋体" w:eastAsia="宋体" w:cs="宋体"/>
          <w:b/>
          <w:color w:val="auto"/>
          <w:sz w:val="32"/>
          <w:szCs w:val="40"/>
        </w:rPr>
        <w:tab/>
      </w:r>
      <w:r>
        <w:rPr>
          <w:rFonts w:hint="eastAsia" w:ascii="宋体" w:hAnsi="宋体" w:eastAsia="宋体" w:cs="宋体"/>
          <w:b/>
          <w:color w:val="auto"/>
          <w:sz w:val="32"/>
          <w:szCs w:val="40"/>
        </w:rPr>
        <w:t>录</w:t>
      </w:r>
    </w:p>
    <w:p w14:paraId="140D0BE4">
      <w:pPr>
        <w:pStyle w:val="36"/>
        <w:tabs>
          <w:tab w:val="left" w:pos="1658"/>
        </w:tabs>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p>
    <w:p w14:paraId="6B8172C2">
      <w:pPr>
        <w:pStyle w:val="32"/>
        <w:numPr>
          <w:ilvl w:val="0"/>
          <w:numId w:val="0"/>
        </w:numPr>
        <w:bidi w:val="0"/>
        <w:snapToGrid/>
        <w:spacing w:beforeAutospacing="0" w:afterAutospacing="0" w:line="480" w:lineRule="auto"/>
        <w:ind w:left="0" w:leftChars="0" w:right="0" w:rightChars="0" w:firstLine="480" w:firstLineChars="200"/>
        <w:jc w:val="left"/>
        <w:rPr>
          <w:rFonts w:hint="eastAsia" w:ascii="宋体" w:hAnsi="宋体" w:eastAsia="宋体" w:cs="宋体"/>
          <w:color w:val="auto"/>
          <w:sz w:val="24"/>
          <w:szCs w:val="24"/>
        </w:rPr>
      </w:pPr>
      <w:bookmarkStart w:id="20" w:name="_Toc60421813"/>
      <w:r>
        <w:rPr>
          <w:rFonts w:hint="eastAsia" w:ascii="宋体" w:hAnsi="宋体" w:cs="宋体"/>
          <w:color w:val="auto"/>
          <w:kern w:val="2"/>
          <w:sz w:val="24"/>
          <w:szCs w:val="24"/>
          <w:lang w:val="en-US" w:eastAsia="zh-CN" w:bidi="ar-SA"/>
        </w:rPr>
        <w:t>（一）</w:t>
      </w:r>
      <w:r>
        <w:rPr>
          <w:rFonts w:hint="eastAsia" w:ascii="宋体" w:hAnsi="宋体" w:eastAsia="宋体" w:cs="宋体"/>
          <w:color w:val="auto"/>
          <w:sz w:val="24"/>
          <w:szCs w:val="24"/>
        </w:rPr>
        <w:t>投标函（格式）；</w:t>
      </w:r>
    </w:p>
    <w:p w14:paraId="161212CD">
      <w:pPr>
        <w:pStyle w:val="32"/>
        <w:numPr>
          <w:ilvl w:val="0"/>
          <w:numId w:val="0"/>
        </w:numPr>
        <w:bidi w:val="0"/>
        <w:snapToGrid/>
        <w:spacing w:beforeAutospacing="0" w:afterAutospacing="0" w:line="480" w:lineRule="auto"/>
        <w:ind w:left="0" w:leftChars="0" w:right="0" w:rightChars="0" w:firstLine="480" w:firstLineChars="200"/>
        <w:jc w:val="left"/>
        <w:rPr>
          <w:rFonts w:hint="eastAsia" w:ascii="宋体" w:hAnsi="宋体" w:eastAsia="宋体" w:cs="宋体"/>
          <w:color w:val="auto"/>
          <w:sz w:val="24"/>
          <w:szCs w:val="24"/>
        </w:rPr>
      </w:pPr>
      <w:r>
        <w:rPr>
          <w:rFonts w:hint="eastAsia" w:ascii="宋体" w:hAnsi="宋体" w:cs="宋体"/>
          <w:color w:val="auto"/>
          <w:kern w:val="2"/>
          <w:sz w:val="24"/>
          <w:szCs w:val="24"/>
          <w:lang w:val="en-US" w:eastAsia="zh-CN" w:bidi="ar-SA"/>
        </w:rPr>
        <w:t>（二）</w:t>
      </w:r>
      <w:r>
        <w:rPr>
          <w:rFonts w:hint="eastAsia" w:ascii="宋体" w:hAnsi="宋体" w:eastAsia="宋体" w:cs="宋体"/>
          <w:color w:val="auto"/>
          <w:sz w:val="24"/>
          <w:szCs w:val="24"/>
        </w:rPr>
        <w:t>一次磋商报价表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格式）；</w:t>
      </w:r>
    </w:p>
    <w:p w14:paraId="2EF85050">
      <w:pPr>
        <w:pStyle w:val="32"/>
        <w:numPr>
          <w:ilvl w:val="0"/>
          <w:numId w:val="0"/>
        </w:numPr>
        <w:bidi w:val="0"/>
        <w:snapToGrid/>
        <w:spacing w:beforeAutospacing="0" w:afterAutospacing="0" w:line="480" w:lineRule="auto"/>
        <w:ind w:left="0" w:leftChars="0" w:right="0" w:rightChars="0" w:firstLine="480" w:firstLineChars="200"/>
        <w:jc w:val="left"/>
        <w:rPr>
          <w:rFonts w:hint="eastAsia" w:ascii="宋体" w:hAnsi="宋体" w:eastAsia="宋体" w:cs="宋体"/>
          <w:color w:val="auto"/>
          <w:sz w:val="24"/>
          <w:szCs w:val="24"/>
        </w:rPr>
      </w:pPr>
      <w:r>
        <w:rPr>
          <w:rFonts w:hint="eastAsia" w:ascii="宋体" w:hAnsi="宋体" w:cs="宋体"/>
          <w:color w:val="auto"/>
          <w:kern w:val="2"/>
          <w:sz w:val="24"/>
          <w:szCs w:val="24"/>
          <w:lang w:val="en-US" w:eastAsia="zh-CN" w:bidi="ar-SA"/>
        </w:rPr>
        <w:t>（三）</w:t>
      </w:r>
      <w:r>
        <w:rPr>
          <w:rFonts w:hint="eastAsia" w:ascii="宋体" w:hAnsi="宋体" w:eastAsia="宋体" w:cs="宋体"/>
          <w:color w:val="auto"/>
          <w:sz w:val="24"/>
          <w:szCs w:val="24"/>
        </w:rPr>
        <w:t>投标报价明细表；</w:t>
      </w:r>
    </w:p>
    <w:p w14:paraId="552FCB0F">
      <w:pPr>
        <w:pStyle w:val="32"/>
        <w:numPr>
          <w:ilvl w:val="0"/>
          <w:numId w:val="0"/>
        </w:numPr>
        <w:bidi w:val="0"/>
        <w:snapToGrid/>
        <w:spacing w:beforeAutospacing="0" w:afterAutospacing="0" w:line="480" w:lineRule="auto"/>
        <w:ind w:left="0" w:leftChars="0" w:right="0" w:rightChars="0" w:firstLine="480" w:firstLineChars="200"/>
        <w:jc w:val="left"/>
        <w:rPr>
          <w:rFonts w:hint="eastAsia" w:ascii="宋体" w:hAnsi="宋体" w:eastAsia="宋体" w:cs="宋体"/>
          <w:color w:val="auto"/>
          <w:sz w:val="24"/>
          <w:szCs w:val="24"/>
        </w:rPr>
      </w:pPr>
      <w:r>
        <w:rPr>
          <w:rFonts w:hint="eastAsia" w:ascii="宋体" w:hAnsi="宋体" w:cs="宋体"/>
          <w:color w:val="auto"/>
          <w:kern w:val="2"/>
          <w:sz w:val="24"/>
          <w:szCs w:val="24"/>
          <w:lang w:val="en-US" w:eastAsia="zh-CN" w:bidi="ar-SA"/>
        </w:rPr>
        <w:t>（四）</w:t>
      </w:r>
      <w:r>
        <w:rPr>
          <w:rFonts w:hint="eastAsia" w:ascii="宋体" w:hAnsi="宋体" w:eastAsia="宋体" w:cs="宋体"/>
          <w:color w:val="auto"/>
          <w:sz w:val="24"/>
          <w:szCs w:val="24"/>
        </w:rPr>
        <w:t>商务条款偏离表（格式）；</w:t>
      </w:r>
    </w:p>
    <w:p w14:paraId="2ACCE89A">
      <w:pPr>
        <w:pStyle w:val="32"/>
        <w:numPr>
          <w:ilvl w:val="0"/>
          <w:numId w:val="0"/>
        </w:numPr>
        <w:bidi w:val="0"/>
        <w:snapToGrid/>
        <w:spacing w:beforeAutospacing="0" w:afterAutospacing="0" w:line="480" w:lineRule="auto"/>
        <w:ind w:left="0" w:leftChars="0" w:right="0" w:rightChars="0" w:firstLine="480" w:firstLineChars="200"/>
        <w:jc w:val="left"/>
        <w:rPr>
          <w:rFonts w:hint="eastAsia" w:ascii="宋体" w:hAnsi="宋体" w:eastAsia="宋体" w:cs="宋体"/>
          <w:color w:val="auto"/>
          <w:sz w:val="24"/>
          <w:szCs w:val="24"/>
        </w:rPr>
      </w:pPr>
      <w:r>
        <w:rPr>
          <w:rFonts w:hint="eastAsia" w:ascii="宋体" w:hAnsi="宋体" w:cs="宋体"/>
          <w:color w:val="auto"/>
          <w:kern w:val="2"/>
          <w:sz w:val="24"/>
          <w:szCs w:val="24"/>
          <w:lang w:val="en-US" w:eastAsia="zh-CN" w:bidi="ar-SA"/>
        </w:rPr>
        <w:t>（五）</w:t>
      </w:r>
      <w:r>
        <w:rPr>
          <w:rFonts w:hint="eastAsia" w:ascii="宋体" w:hAnsi="宋体" w:eastAsia="宋体" w:cs="宋体"/>
          <w:color w:val="auto"/>
          <w:sz w:val="24"/>
          <w:szCs w:val="24"/>
        </w:rPr>
        <w:t>法定代表人证明书或授权书（格式）；</w:t>
      </w:r>
    </w:p>
    <w:p w14:paraId="78A407BF">
      <w:pPr>
        <w:pStyle w:val="32"/>
        <w:numPr>
          <w:ilvl w:val="0"/>
          <w:numId w:val="0"/>
        </w:numPr>
        <w:bidi w:val="0"/>
        <w:snapToGrid/>
        <w:spacing w:beforeAutospacing="0" w:afterAutospacing="0" w:line="480" w:lineRule="auto"/>
        <w:ind w:left="0" w:leftChars="0" w:right="0" w:rightChars="0" w:firstLine="480" w:firstLineChars="200"/>
        <w:jc w:val="left"/>
        <w:rPr>
          <w:rFonts w:hint="eastAsia" w:ascii="宋体" w:hAnsi="宋体" w:eastAsia="宋体" w:cs="宋体"/>
          <w:color w:val="auto"/>
          <w:sz w:val="24"/>
          <w:szCs w:val="24"/>
          <w:lang w:val="en-US" w:eastAsia="zh-CN"/>
        </w:rPr>
      </w:pPr>
      <w:r>
        <w:rPr>
          <w:rFonts w:hint="eastAsia" w:ascii="宋体" w:hAnsi="宋体" w:cs="宋体"/>
          <w:color w:val="auto"/>
          <w:kern w:val="2"/>
          <w:sz w:val="24"/>
          <w:szCs w:val="24"/>
          <w:lang w:val="en-US" w:eastAsia="zh-CN" w:bidi="ar-SA"/>
        </w:rPr>
        <w:t>（六）</w:t>
      </w:r>
      <w:r>
        <w:rPr>
          <w:rFonts w:hint="eastAsia" w:ascii="宋体" w:hAnsi="宋体" w:eastAsia="宋体" w:cs="宋体"/>
          <w:color w:val="auto"/>
          <w:sz w:val="24"/>
          <w:szCs w:val="24"/>
          <w:lang w:val="en-US" w:eastAsia="zh-CN"/>
        </w:rPr>
        <w:t>资格证明文件；</w:t>
      </w:r>
    </w:p>
    <w:p w14:paraId="085DA95D">
      <w:pPr>
        <w:pStyle w:val="32"/>
        <w:numPr>
          <w:ilvl w:val="0"/>
          <w:numId w:val="0"/>
        </w:numPr>
        <w:bidi w:val="0"/>
        <w:snapToGrid/>
        <w:spacing w:beforeAutospacing="0" w:afterAutospacing="0" w:line="480" w:lineRule="auto"/>
        <w:ind w:left="0" w:leftChars="0" w:right="0" w:rightChars="0" w:firstLine="480" w:firstLineChars="200"/>
        <w:jc w:val="left"/>
        <w:rPr>
          <w:rFonts w:hint="eastAsia" w:ascii="宋体" w:hAnsi="宋体" w:eastAsia="宋体" w:cs="宋体"/>
          <w:color w:val="auto"/>
          <w:sz w:val="24"/>
          <w:szCs w:val="24"/>
        </w:rPr>
      </w:pPr>
      <w:r>
        <w:rPr>
          <w:rFonts w:hint="eastAsia" w:ascii="宋体" w:hAnsi="宋体" w:cs="宋体"/>
          <w:color w:val="auto"/>
          <w:kern w:val="2"/>
          <w:sz w:val="24"/>
          <w:szCs w:val="24"/>
          <w:lang w:val="en-US" w:eastAsia="zh-CN" w:bidi="ar-SA"/>
        </w:rPr>
        <w:t>（七）</w:t>
      </w:r>
      <w:r>
        <w:rPr>
          <w:rFonts w:hint="eastAsia" w:ascii="宋体" w:hAnsi="宋体" w:eastAsia="宋体" w:cs="宋体"/>
          <w:color w:val="auto"/>
          <w:sz w:val="24"/>
          <w:szCs w:val="24"/>
          <w:lang w:val="en-US" w:eastAsia="zh-CN"/>
        </w:rPr>
        <w:t>参加政府采购活动前三年内，在经营活动中没有重大违法记录书面声明（格</w:t>
      </w:r>
      <w:r>
        <w:rPr>
          <w:rFonts w:hint="eastAsia" w:ascii="宋体" w:hAnsi="宋体" w:eastAsia="宋体" w:cs="宋体"/>
          <w:color w:val="auto"/>
          <w:sz w:val="24"/>
          <w:szCs w:val="24"/>
        </w:rPr>
        <w:t>式）；</w:t>
      </w:r>
    </w:p>
    <w:p w14:paraId="79A9C4F6">
      <w:pPr>
        <w:pStyle w:val="32"/>
        <w:numPr>
          <w:ilvl w:val="0"/>
          <w:numId w:val="0"/>
        </w:numPr>
        <w:bidi w:val="0"/>
        <w:snapToGrid/>
        <w:spacing w:beforeAutospacing="0" w:afterAutospacing="0" w:line="480" w:lineRule="auto"/>
        <w:ind w:left="0" w:leftChars="0" w:right="0" w:rightChars="0" w:firstLine="480" w:firstLineChars="200"/>
        <w:jc w:val="left"/>
        <w:rPr>
          <w:rFonts w:hint="eastAsia" w:ascii="宋体" w:hAnsi="宋体" w:eastAsia="宋体" w:cs="宋体"/>
          <w:color w:val="auto"/>
          <w:sz w:val="24"/>
          <w:szCs w:val="24"/>
        </w:rPr>
      </w:pPr>
      <w:r>
        <w:rPr>
          <w:rFonts w:hint="eastAsia" w:ascii="宋体" w:hAnsi="宋体" w:cs="宋体"/>
          <w:color w:val="auto"/>
          <w:kern w:val="2"/>
          <w:sz w:val="24"/>
          <w:szCs w:val="24"/>
          <w:lang w:val="en-US" w:eastAsia="zh-CN" w:bidi="ar-SA"/>
        </w:rPr>
        <w:t>（八）</w:t>
      </w:r>
      <w:r>
        <w:rPr>
          <w:rFonts w:hint="eastAsia" w:ascii="宋体" w:hAnsi="宋体" w:eastAsia="宋体" w:cs="宋体"/>
          <w:color w:val="auto"/>
          <w:sz w:val="24"/>
          <w:szCs w:val="24"/>
          <w:lang w:val="en-US" w:eastAsia="zh-CN"/>
        </w:rPr>
        <w:t>企业关联关系承诺书（格</w:t>
      </w:r>
      <w:r>
        <w:rPr>
          <w:rFonts w:hint="eastAsia" w:ascii="宋体" w:hAnsi="宋体" w:eastAsia="宋体" w:cs="宋体"/>
          <w:color w:val="auto"/>
          <w:sz w:val="24"/>
          <w:szCs w:val="24"/>
        </w:rPr>
        <w:t>式）</w:t>
      </w:r>
      <w:r>
        <w:rPr>
          <w:rFonts w:hint="eastAsia" w:ascii="宋体" w:hAnsi="宋体" w:eastAsia="宋体" w:cs="宋体"/>
          <w:color w:val="auto"/>
          <w:sz w:val="24"/>
          <w:szCs w:val="24"/>
          <w:lang w:val="en-US" w:eastAsia="zh-CN"/>
        </w:rPr>
        <w:t>；</w:t>
      </w:r>
    </w:p>
    <w:p w14:paraId="5ADD8BBE">
      <w:pPr>
        <w:pStyle w:val="32"/>
        <w:numPr>
          <w:ilvl w:val="0"/>
          <w:numId w:val="0"/>
        </w:numPr>
        <w:bidi w:val="0"/>
        <w:snapToGrid/>
        <w:spacing w:beforeAutospacing="0" w:afterAutospacing="0" w:line="480" w:lineRule="auto"/>
        <w:ind w:left="0" w:leftChars="0" w:right="0" w:rightChars="0" w:firstLine="480" w:firstLineChars="200"/>
        <w:jc w:val="left"/>
        <w:rPr>
          <w:rFonts w:hint="eastAsia" w:ascii="宋体" w:hAnsi="宋体" w:eastAsia="宋体" w:cs="宋体"/>
          <w:color w:val="auto"/>
          <w:sz w:val="24"/>
          <w:szCs w:val="24"/>
        </w:rPr>
      </w:pPr>
      <w:r>
        <w:rPr>
          <w:rFonts w:hint="eastAsia" w:ascii="宋体" w:hAnsi="宋体" w:cs="宋体"/>
          <w:color w:val="auto"/>
          <w:kern w:val="2"/>
          <w:sz w:val="24"/>
          <w:szCs w:val="24"/>
          <w:lang w:val="en-US" w:eastAsia="zh-CN" w:bidi="ar-SA"/>
        </w:rPr>
        <w:t>（九）</w:t>
      </w:r>
      <w:r>
        <w:rPr>
          <w:rFonts w:hint="eastAsia" w:ascii="宋体" w:hAnsi="宋体" w:eastAsia="宋体" w:cs="宋体"/>
          <w:color w:val="auto"/>
          <w:sz w:val="24"/>
          <w:szCs w:val="24"/>
        </w:rPr>
        <w:t>陕西省政府采购供应商拒绝政府采购领域商业贿赂承诺书（格式）；</w:t>
      </w:r>
    </w:p>
    <w:p w14:paraId="364637C0">
      <w:pPr>
        <w:pStyle w:val="32"/>
        <w:numPr>
          <w:ilvl w:val="0"/>
          <w:numId w:val="0"/>
        </w:numPr>
        <w:bidi w:val="0"/>
        <w:snapToGrid/>
        <w:spacing w:beforeAutospacing="0" w:afterAutospacing="0" w:line="480" w:lineRule="auto"/>
        <w:ind w:left="0" w:leftChars="0" w:right="0" w:rightChars="0" w:firstLine="480" w:firstLineChars="200"/>
        <w:jc w:val="left"/>
        <w:rPr>
          <w:rFonts w:hint="eastAsia" w:ascii="宋体" w:hAnsi="宋体" w:eastAsia="宋体" w:cs="宋体"/>
          <w:color w:val="auto"/>
          <w:sz w:val="24"/>
          <w:szCs w:val="24"/>
        </w:rPr>
      </w:pPr>
      <w:r>
        <w:rPr>
          <w:rFonts w:hint="eastAsia" w:ascii="宋体" w:hAnsi="宋体" w:cs="宋体"/>
          <w:color w:val="auto"/>
          <w:kern w:val="2"/>
          <w:sz w:val="24"/>
          <w:szCs w:val="24"/>
          <w:lang w:val="en-US" w:eastAsia="zh-CN" w:bidi="ar-SA"/>
        </w:rPr>
        <w:t>（十）</w:t>
      </w:r>
      <w:r>
        <w:rPr>
          <w:rFonts w:hint="eastAsia" w:ascii="宋体" w:hAnsi="宋体" w:eastAsia="宋体" w:cs="宋体"/>
          <w:color w:val="auto"/>
          <w:sz w:val="24"/>
          <w:szCs w:val="24"/>
        </w:rPr>
        <w:t>中小企业声明函（如有）（格式）；</w:t>
      </w:r>
    </w:p>
    <w:p w14:paraId="7252BED2">
      <w:pPr>
        <w:pStyle w:val="32"/>
        <w:numPr>
          <w:ilvl w:val="0"/>
          <w:numId w:val="0"/>
        </w:numPr>
        <w:bidi w:val="0"/>
        <w:snapToGrid/>
        <w:spacing w:beforeAutospacing="0" w:afterAutospacing="0" w:line="480" w:lineRule="auto"/>
        <w:ind w:left="0" w:leftChars="0" w:right="0" w:rightChars="0" w:firstLine="480" w:firstLineChars="200"/>
        <w:jc w:val="left"/>
        <w:rPr>
          <w:rFonts w:hint="eastAsia" w:ascii="宋体" w:hAnsi="宋体" w:eastAsia="宋体" w:cs="宋体"/>
          <w:color w:val="auto"/>
          <w:sz w:val="24"/>
          <w:szCs w:val="24"/>
        </w:rPr>
      </w:pPr>
      <w:r>
        <w:rPr>
          <w:rFonts w:hint="eastAsia" w:ascii="宋体" w:hAnsi="宋体" w:cs="宋体"/>
          <w:color w:val="auto"/>
          <w:kern w:val="2"/>
          <w:sz w:val="24"/>
          <w:szCs w:val="24"/>
          <w:lang w:val="en-US" w:eastAsia="zh-CN" w:bidi="ar-SA"/>
        </w:rPr>
        <w:t>（十一）</w:t>
      </w:r>
      <w:r>
        <w:rPr>
          <w:rFonts w:hint="eastAsia" w:ascii="宋体" w:hAnsi="宋体" w:eastAsia="宋体" w:cs="宋体"/>
          <w:color w:val="auto"/>
          <w:sz w:val="24"/>
          <w:szCs w:val="24"/>
        </w:rPr>
        <w:t>残疾人福利性单位声明函（如有）（格式）；</w:t>
      </w:r>
    </w:p>
    <w:p w14:paraId="722AD58A">
      <w:pPr>
        <w:pStyle w:val="32"/>
        <w:numPr>
          <w:ilvl w:val="0"/>
          <w:numId w:val="0"/>
        </w:numPr>
        <w:bidi w:val="0"/>
        <w:snapToGrid/>
        <w:spacing w:beforeAutospacing="0" w:afterAutospacing="0" w:line="480" w:lineRule="auto"/>
        <w:ind w:left="0" w:leftChars="0" w:right="0" w:rightChars="0" w:firstLine="480" w:firstLineChars="200"/>
        <w:jc w:val="left"/>
        <w:rPr>
          <w:rFonts w:hint="eastAsia" w:ascii="宋体" w:hAnsi="宋体" w:eastAsia="宋体" w:cs="宋体"/>
          <w:color w:val="auto"/>
          <w:sz w:val="24"/>
          <w:szCs w:val="24"/>
        </w:rPr>
      </w:pPr>
      <w:r>
        <w:rPr>
          <w:rFonts w:hint="eastAsia" w:ascii="宋体" w:hAnsi="宋体" w:cs="宋体"/>
          <w:color w:val="auto"/>
          <w:kern w:val="2"/>
          <w:sz w:val="24"/>
          <w:szCs w:val="24"/>
          <w:lang w:val="en-US" w:eastAsia="zh-CN" w:bidi="ar-SA"/>
        </w:rPr>
        <w:t>（十二）</w:t>
      </w:r>
      <w:r>
        <w:rPr>
          <w:rFonts w:hint="eastAsia" w:ascii="宋体" w:hAnsi="宋体" w:eastAsia="宋体" w:cs="宋体"/>
          <w:color w:val="auto"/>
          <w:sz w:val="24"/>
          <w:szCs w:val="24"/>
        </w:rPr>
        <w:t>监狱企业证明文件</w:t>
      </w:r>
      <w:r>
        <w:rPr>
          <w:rFonts w:hint="eastAsia" w:ascii="宋体" w:hAnsi="宋体" w:eastAsia="宋体" w:cs="宋体"/>
          <w:color w:val="auto"/>
          <w:sz w:val="24"/>
          <w:szCs w:val="24"/>
          <w:lang w:eastAsia="zh-CN"/>
        </w:rPr>
        <w:t>（如有）</w:t>
      </w:r>
      <w:r>
        <w:rPr>
          <w:rFonts w:hint="eastAsia" w:ascii="宋体" w:hAnsi="宋体" w:eastAsia="宋体" w:cs="宋体"/>
          <w:color w:val="auto"/>
          <w:sz w:val="24"/>
          <w:szCs w:val="24"/>
        </w:rPr>
        <w:t>；</w:t>
      </w:r>
    </w:p>
    <w:p w14:paraId="5A70B77D">
      <w:pPr>
        <w:pStyle w:val="32"/>
        <w:numPr>
          <w:ilvl w:val="0"/>
          <w:numId w:val="0"/>
        </w:numPr>
        <w:bidi w:val="0"/>
        <w:snapToGrid/>
        <w:spacing w:beforeAutospacing="0" w:afterAutospacing="0" w:line="480" w:lineRule="auto"/>
        <w:ind w:left="0" w:leftChars="0" w:right="0" w:rightChars="0" w:firstLine="480" w:firstLineChars="200"/>
        <w:jc w:val="left"/>
        <w:rPr>
          <w:rFonts w:hint="eastAsia" w:ascii="宋体" w:hAnsi="宋体" w:eastAsia="宋体" w:cs="宋体"/>
          <w:color w:val="auto"/>
          <w:sz w:val="24"/>
          <w:szCs w:val="24"/>
        </w:rPr>
      </w:pPr>
      <w:r>
        <w:rPr>
          <w:rFonts w:hint="eastAsia" w:ascii="宋体" w:hAnsi="宋体" w:cs="宋体"/>
          <w:color w:val="auto"/>
          <w:kern w:val="2"/>
          <w:sz w:val="24"/>
          <w:szCs w:val="24"/>
          <w:lang w:val="en-US" w:eastAsia="zh-CN" w:bidi="ar-SA"/>
        </w:rPr>
        <w:t>（十三）</w:t>
      </w:r>
      <w:r>
        <w:rPr>
          <w:rFonts w:hint="eastAsia" w:ascii="宋体" w:hAnsi="宋体" w:eastAsia="宋体" w:cs="宋体"/>
          <w:color w:val="auto"/>
          <w:sz w:val="24"/>
          <w:szCs w:val="24"/>
          <w:lang w:val="en-US" w:eastAsia="zh-CN"/>
        </w:rPr>
        <w:t>“节能产品”“环境标志产品”证明材料（如有）</w:t>
      </w:r>
      <w:r>
        <w:rPr>
          <w:rFonts w:hint="eastAsia" w:ascii="宋体" w:hAnsi="宋体" w:eastAsia="宋体" w:cs="宋体"/>
          <w:color w:val="auto"/>
          <w:sz w:val="24"/>
          <w:szCs w:val="24"/>
        </w:rPr>
        <w:t>；</w:t>
      </w:r>
    </w:p>
    <w:p w14:paraId="388C9295">
      <w:pPr>
        <w:pStyle w:val="32"/>
        <w:numPr>
          <w:ilvl w:val="0"/>
          <w:numId w:val="0"/>
        </w:numPr>
        <w:bidi w:val="0"/>
        <w:snapToGrid/>
        <w:spacing w:beforeAutospacing="0" w:afterAutospacing="0" w:line="480" w:lineRule="auto"/>
        <w:ind w:left="0" w:leftChars="0" w:right="0" w:rightChars="0" w:firstLine="480" w:firstLineChars="200"/>
        <w:jc w:val="left"/>
        <w:rPr>
          <w:rFonts w:hint="eastAsia" w:ascii="宋体" w:hAnsi="宋体" w:eastAsia="宋体" w:cs="宋体"/>
          <w:color w:val="auto"/>
          <w:sz w:val="24"/>
          <w:szCs w:val="24"/>
        </w:rPr>
      </w:pPr>
      <w:r>
        <w:rPr>
          <w:rFonts w:hint="eastAsia" w:ascii="宋体" w:hAnsi="宋体" w:cs="宋体"/>
          <w:color w:val="auto"/>
          <w:kern w:val="2"/>
          <w:sz w:val="24"/>
          <w:szCs w:val="24"/>
          <w:lang w:val="en-US" w:eastAsia="zh-CN" w:bidi="ar-SA"/>
        </w:rPr>
        <w:t>（十四）</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业绩表（格式）；</w:t>
      </w:r>
    </w:p>
    <w:p w14:paraId="43EFDFF5">
      <w:pPr>
        <w:pStyle w:val="32"/>
        <w:numPr>
          <w:ilvl w:val="0"/>
          <w:numId w:val="0"/>
        </w:numPr>
        <w:bidi w:val="0"/>
        <w:snapToGrid/>
        <w:spacing w:beforeAutospacing="0" w:afterAutospacing="0" w:line="480" w:lineRule="auto"/>
        <w:ind w:left="0" w:leftChars="0" w:right="0" w:rightChars="0" w:firstLine="480" w:firstLineChars="200"/>
        <w:jc w:val="left"/>
        <w:rPr>
          <w:rFonts w:hint="eastAsia" w:ascii="宋体" w:hAnsi="宋体" w:eastAsia="宋体" w:cs="宋体"/>
          <w:color w:val="auto"/>
          <w:sz w:val="24"/>
          <w:szCs w:val="24"/>
        </w:rPr>
      </w:pPr>
      <w:r>
        <w:rPr>
          <w:rFonts w:hint="eastAsia" w:ascii="宋体" w:hAnsi="宋体" w:cs="宋体"/>
          <w:color w:val="auto"/>
          <w:kern w:val="2"/>
          <w:sz w:val="24"/>
          <w:szCs w:val="24"/>
          <w:lang w:val="en-US" w:eastAsia="zh-CN" w:bidi="ar-SA"/>
        </w:rPr>
        <w:t>（十五）</w:t>
      </w:r>
      <w:r>
        <w:rPr>
          <w:rFonts w:hint="eastAsia" w:ascii="宋体" w:hAnsi="宋体" w:eastAsia="宋体" w:cs="宋体"/>
          <w:color w:val="auto"/>
          <w:sz w:val="24"/>
          <w:szCs w:val="24"/>
        </w:rPr>
        <w:t>优惠服务承诺（格式）；</w:t>
      </w:r>
    </w:p>
    <w:p w14:paraId="26BFC1AA">
      <w:pPr>
        <w:pStyle w:val="32"/>
        <w:numPr>
          <w:ilvl w:val="0"/>
          <w:numId w:val="0"/>
        </w:numPr>
        <w:bidi w:val="0"/>
        <w:snapToGrid/>
        <w:spacing w:beforeAutospacing="0" w:afterAutospacing="0" w:line="480" w:lineRule="auto"/>
        <w:ind w:left="0" w:leftChars="0" w:right="0" w:rightChars="0" w:firstLine="480" w:firstLineChars="200"/>
        <w:jc w:val="left"/>
        <w:rPr>
          <w:rFonts w:hint="eastAsia" w:ascii="宋体" w:hAnsi="宋体" w:eastAsia="宋体" w:cs="宋体"/>
          <w:color w:val="auto"/>
          <w:sz w:val="24"/>
          <w:szCs w:val="24"/>
          <w:lang w:eastAsia="zh-CN"/>
        </w:rPr>
      </w:pPr>
      <w:r>
        <w:rPr>
          <w:rFonts w:hint="eastAsia" w:ascii="宋体" w:hAnsi="宋体" w:cs="宋体"/>
          <w:color w:val="auto"/>
          <w:kern w:val="2"/>
          <w:sz w:val="24"/>
          <w:szCs w:val="24"/>
          <w:lang w:val="en-US" w:eastAsia="zh-CN" w:bidi="ar-SA"/>
        </w:rPr>
        <w:t>（十六）</w:t>
      </w:r>
      <w:r>
        <w:rPr>
          <w:rFonts w:hint="eastAsia" w:ascii="宋体" w:hAnsi="宋体" w:eastAsia="宋体" w:cs="宋体"/>
          <w:color w:val="auto"/>
          <w:sz w:val="24"/>
          <w:szCs w:val="24"/>
        </w:rPr>
        <w:t>其他证明材料</w:t>
      </w:r>
      <w:r>
        <w:rPr>
          <w:rFonts w:hint="eastAsia" w:ascii="宋体" w:hAnsi="宋体" w:cs="宋体"/>
          <w:color w:val="auto"/>
          <w:sz w:val="24"/>
          <w:szCs w:val="24"/>
          <w:lang w:eastAsia="zh-CN"/>
        </w:rPr>
        <w:t>；</w:t>
      </w:r>
    </w:p>
    <w:p w14:paraId="16CF7FC7">
      <w:pPr>
        <w:pStyle w:val="32"/>
        <w:numPr>
          <w:ilvl w:val="0"/>
          <w:numId w:val="0"/>
        </w:numPr>
        <w:bidi w:val="0"/>
        <w:snapToGrid/>
        <w:spacing w:beforeAutospacing="0" w:afterAutospacing="0" w:line="480" w:lineRule="auto"/>
        <w:ind w:left="0" w:leftChars="0" w:right="0" w:rightChars="0" w:firstLine="480" w:firstLineChars="200"/>
        <w:jc w:val="left"/>
        <w:rPr>
          <w:rFonts w:hint="eastAsia" w:ascii="宋体" w:hAnsi="宋体" w:eastAsia="宋体" w:cs="宋体"/>
          <w:color w:val="auto"/>
          <w:sz w:val="24"/>
          <w:szCs w:val="24"/>
          <w:lang w:eastAsia="zh-CN"/>
        </w:rPr>
      </w:pPr>
      <w:r>
        <w:rPr>
          <w:rFonts w:hint="eastAsia" w:ascii="宋体" w:hAnsi="宋体" w:cs="宋体"/>
          <w:color w:val="auto"/>
          <w:kern w:val="2"/>
          <w:sz w:val="24"/>
          <w:szCs w:val="24"/>
          <w:lang w:val="en-US" w:eastAsia="zh-CN" w:bidi="ar-SA"/>
        </w:rPr>
        <w:t>（十七）</w:t>
      </w:r>
      <w:r>
        <w:rPr>
          <w:rFonts w:hint="eastAsia" w:ascii="宋体" w:hAnsi="宋体" w:eastAsia="宋体" w:cs="宋体"/>
          <w:color w:val="auto"/>
          <w:sz w:val="24"/>
          <w:szCs w:val="24"/>
        </w:rPr>
        <w:t>总体实施方案</w:t>
      </w:r>
      <w:r>
        <w:rPr>
          <w:rFonts w:hint="eastAsia" w:ascii="宋体" w:hAnsi="宋体" w:cs="宋体"/>
          <w:color w:val="auto"/>
          <w:sz w:val="24"/>
          <w:szCs w:val="24"/>
          <w:lang w:eastAsia="zh-CN"/>
        </w:rPr>
        <w:t>。</w:t>
      </w:r>
    </w:p>
    <w:p w14:paraId="04126F08">
      <w:pPr>
        <w:snapToGrid/>
        <w:spacing w:before="200" w:beforeAutospacing="0" w:after="200" w:afterAutospacing="0" w:line="240" w:lineRule="auto"/>
        <w:ind w:left="0" w:leftChars="0" w:right="0" w:rightChars="0" w:firstLine="0" w:firstLineChars="0"/>
        <w:jc w:val="left"/>
        <w:outlineLvl w:val="1"/>
        <w:rPr>
          <w:rFonts w:hint="eastAsia" w:ascii="宋体" w:hAnsi="宋体" w:eastAsia="宋体" w:cs="宋体"/>
          <w:b/>
          <w:color w:val="auto"/>
          <w:sz w:val="24"/>
        </w:rPr>
      </w:pPr>
      <w:r>
        <w:rPr>
          <w:rFonts w:hint="eastAsia" w:ascii="宋体" w:hAnsi="宋体" w:eastAsia="宋体" w:cs="宋体"/>
          <w:b/>
          <w:color w:val="auto"/>
          <w:spacing w:val="-2"/>
          <w:sz w:val="24"/>
        </w:rPr>
        <w:br w:type="page"/>
      </w:r>
      <w:r>
        <w:rPr>
          <w:rFonts w:hint="eastAsia" w:ascii="宋体" w:hAnsi="宋体" w:eastAsia="宋体" w:cs="宋体"/>
          <w:b/>
          <w:color w:val="auto"/>
          <w:sz w:val="24"/>
          <w:szCs w:val="28"/>
        </w:rPr>
        <w:t>一、投标函</w:t>
      </w:r>
    </w:p>
    <w:p w14:paraId="75E9C58B">
      <w:pPr>
        <w:snapToGrid/>
        <w:spacing w:beforeAutospacing="0" w:afterAutospacing="0" w:line="360" w:lineRule="auto"/>
        <w:ind w:left="0" w:leftChars="0" w:right="0" w:rightChars="0" w:firstLine="482" w:firstLineChars="200"/>
        <w:jc w:val="center"/>
        <w:rPr>
          <w:rFonts w:hint="eastAsia" w:ascii="宋体" w:hAnsi="宋体" w:eastAsia="宋体" w:cs="宋体"/>
          <w:b/>
          <w:bCs/>
          <w:color w:val="auto"/>
          <w:sz w:val="24"/>
        </w:rPr>
      </w:pPr>
      <w:r>
        <w:rPr>
          <w:rFonts w:hint="eastAsia" w:ascii="宋体" w:hAnsi="宋体" w:eastAsia="宋体" w:cs="宋体"/>
          <w:b/>
          <w:bCs/>
          <w:color w:val="auto"/>
          <w:sz w:val="24"/>
        </w:rPr>
        <w:t>投     标     函</w:t>
      </w:r>
    </w:p>
    <w:p w14:paraId="6FD06ED7">
      <w:pPr>
        <w:snapToGrid/>
        <w:spacing w:beforeAutospacing="0" w:afterAutospacing="0" w:line="360" w:lineRule="auto"/>
        <w:ind w:right="0" w:rightChars="0"/>
        <w:jc w:val="left"/>
        <w:rPr>
          <w:rFonts w:hint="eastAsia" w:ascii="宋体" w:hAnsi="宋体" w:eastAsia="宋体" w:cs="宋体"/>
          <w:b/>
          <w:bCs/>
          <w:color w:val="auto"/>
          <w:sz w:val="24"/>
          <w:lang w:eastAsia="zh-CN"/>
        </w:rPr>
      </w:pPr>
      <w:r>
        <w:rPr>
          <w:rFonts w:hint="eastAsia" w:ascii="宋体" w:hAnsi="宋体" w:eastAsia="宋体" w:cs="宋体"/>
          <w:b/>
          <w:bCs/>
          <w:color w:val="auto"/>
          <w:sz w:val="24"/>
        </w:rPr>
        <w:t>致：</w:t>
      </w:r>
      <w:r>
        <w:rPr>
          <w:rFonts w:hint="eastAsia" w:ascii="宋体" w:hAnsi="宋体" w:cs="宋体"/>
          <w:b/>
          <w:bCs/>
          <w:color w:val="auto"/>
          <w:sz w:val="24"/>
          <w:lang w:eastAsia="zh-CN"/>
        </w:rPr>
        <w:t>旬阳市中医医院</w:t>
      </w:r>
    </w:p>
    <w:p w14:paraId="5BC220F0">
      <w:pPr>
        <w:snapToGrid/>
        <w:spacing w:beforeAutospacing="0" w:afterAutospacing="0" w:line="360" w:lineRule="auto"/>
        <w:ind w:left="0" w:leftChars="0" w:right="0" w:rightChars="0" w:firstLine="480" w:firstLineChars="200"/>
        <w:jc w:val="left"/>
        <w:rPr>
          <w:rFonts w:hint="eastAsia" w:ascii="宋体" w:hAnsi="宋体" w:eastAsia="宋体" w:cs="宋体"/>
          <w:i w:val="0"/>
          <w:iCs w:val="0"/>
          <w:color w:val="auto"/>
          <w:sz w:val="24"/>
        </w:rPr>
      </w:pPr>
      <w:r>
        <w:rPr>
          <w:rFonts w:hint="eastAsia" w:ascii="宋体" w:hAnsi="宋体" w:eastAsia="宋体" w:cs="宋体"/>
          <w:color w:val="auto"/>
          <w:sz w:val="24"/>
        </w:rPr>
        <w:t>我方确认收到贵方提供</w:t>
      </w:r>
      <w:r>
        <w:rPr>
          <w:rFonts w:hint="eastAsia" w:ascii="宋体" w:hAnsi="宋体" w:eastAsia="宋体" w:cs="宋体"/>
          <w:i w:val="0"/>
          <w:iCs w:val="0"/>
          <w:color w:val="auto"/>
          <w:sz w:val="24"/>
          <w:u w:val="single"/>
        </w:rPr>
        <w:t>（项目编号）（项目名称）</w:t>
      </w:r>
      <w:r>
        <w:rPr>
          <w:rFonts w:hint="eastAsia" w:ascii="宋体" w:hAnsi="宋体" w:eastAsia="宋体" w:cs="宋体"/>
          <w:i w:val="0"/>
          <w:iCs w:val="0"/>
          <w:color w:val="auto"/>
          <w:sz w:val="24"/>
          <w:lang w:eastAsia="zh-CN"/>
        </w:rPr>
        <w:t>竞争性磋商文件</w:t>
      </w:r>
      <w:r>
        <w:rPr>
          <w:rFonts w:hint="eastAsia" w:ascii="宋体" w:hAnsi="宋体" w:eastAsia="宋体" w:cs="宋体"/>
          <w:i w:val="0"/>
          <w:iCs w:val="0"/>
          <w:color w:val="auto"/>
          <w:sz w:val="24"/>
        </w:rPr>
        <w:t>的全部内容，我方：</w:t>
      </w:r>
      <w:r>
        <w:rPr>
          <w:rFonts w:hint="eastAsia" w:ascii="宋体" w:hAnsi="宋体" w:eastAsia="宋体" w:cs="宋体"/>
          <w:i w:val="0"/>
          <w:iCs w:val="0"/>
          <w:color w:val="auto"/>
          <w:sz w:val="24"/>
          <w:u w:val="single"/>
          <w:lang w:val="en-US" w:eastAsia="zh-CN"/>
        </w:rPr>
        <w:t xml:space="preserve">      </w:t>
      </w:r>
      <w:r>
        <w:rPr>
          <w:rFonts w:hint="eastAsia" w:ascii="宋体" w:hAnsi="宋体" w:eastAsia="宋体" w:cs="宋体"/>
          <w:i w:val="0"/>
          <w:iCs w:val="0"/>
          <w:color w:val="auto"/>
          <w:sz w:val="24"/>
          <w:u w:val="single"/>
        </w:rPr>
        <w:t>（投标人名称）</w:t>
      </w:r>
      <w:r>
        <w:rPr>
          <w:rFonts w:hint="eastAsia" w:ascii="宋体" w:hAnsi="宋体" w:eastAsia="宋体" w:cs="宋体"/>
          <w:i w:val="0"/>
          <w:iCs w:val="0"/>
          <w:color w:val="auto"/>
          <w:sz w:val="24"/>
        </w:rPr>
        <w:t>作为投标者正式授权</w:t>
      </w:r>
      <w:r>
        <w:rPr>
          <w:rFonts w:hint="eastAsia" w:ascii="宋体" w:hAnsi="宋体" w:eastAsia="宋体" w:cs="宋体"/>
          <w:i w:val="0"/>
          <w:iCs w:val="0"/>
          <w:color w:val="auto"/>
          <w:sz w:val="24"/>
          <w:u w:val="single"/>
        </w:rPr>
        <w:t xml:space="preserve">       （授权代表全名、职务）</w:t>
      </w:r>
      <w:r>
        <w:rPr>
          <w:rFonts w:hint="eastAsia" w:ascii="宋体" w:hAnsi="宋体" w:eastAsia="宋体" w:cs="宋体"/>
          <w:i w:val="0"/>
          <w:iCs w:val="0"/>
          <w:color w:val="auto"/>
          <w:sz w:val="24"/>
        </w:rPr>
        <w:t>代表我方进行有关本投标的一切事宜。</w:t>
      </w:r>
    </w:p>
    <w:p w14:paraId="525ABFEF">
      <w:pPr>
        <w:numPr>
          <w:ilvl w:val="0"/>
          <w:numId w:val="0"/>
        </w:num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i w:val="0"/>
          <w:iCs w:val="0"/>
          <w:color w:val="auto"/>
          <w:sz w:val="24"/>
        </w:rPr>
        <w:t>在此提交的磋商响应文件，正本</w:t>
      </w:r>
      <w:r>
        <w:rPr>
          <w:rFonts w:hint="eastAsia" w:ascii="宋体" w:hAnsi="宋体" w:eastAsia="宋体" w:cs="宋体"/>
          <w:i w:val="0"/>
          <w:iCs w:val="0"/>
          <w:color w:val="auto"/>
          <w:sz w:val="24"/>
          <w:u w:val="single"/>
        </w:rPr>
        <w:t xml:space="preserve">  </w:t>
      </w:r>
      <w:r>
        <w:rPr>
          <w:rFonts w:hint="eastAsia" w:ascii="宋体" w:hAnsi="宋体" w:eastAsia="宋体" w:cs="宋体"/>
          <w:i w:val="0"/>
          <w:iCs w:val="0"/>
          <w:color w:val="auto"/>
          <w:sz w:val="24"/>
        </w:rPr>
        <w:t>份，副本</w:t>
      </w:r>
      <w:r>
        <w:rPr>
          <w:rFonts w:hint="eastAsia" w:ascii="宋体" w:hAnsi="宋体" w:eastAsia="宋体" w:cs="宋体"/>
          <w:color w:val="auto"/>
          <w:sz w:val="24"/>
          <w:u w:val="single"/>
        </w:rPr>
        <w:t xml:space="preserve">  </w:t>
      </w:r>
      <w:r>
        <w:rPr>
          <w:rFonts w:hint="eastAsia" w:ascii="宋体" w:hAnsi="宋体" w:eastAsia="宋体" w:cs="宋体"/>
          <w:color w:val="auto"/>
          <w:sz w:val="24"/>
        </w:rPr>
        <w:t>份，投标报价表、电子版U盘各</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份。包括</w:t>
      </w:r>
      <w:r>
        <w:rPr>
          <w:rFonts w:hint="eastAsia" w:ascii="宋体" w:hAnsi="宋体" w:eastAsia="宋体" w:cs="宋体"/>
          <w:color w:val="auto"/>
          <w:sz w:val="24"/>
          <w:lang w:eastAsia="zh-CN"/>
        </w:rPr>
        <w:t>如下</w:t>
      </w:r>
      <w:r>
        <w:rPr>
          <w:rFonts w:hint="eastAsia" w:ascii="宋体" w:hAnsi="宋体" w:eastAsia="宋体" w:cs="宋体"/>
          <w:color w:val="auto"/>
          <w:sz w:val="24"/>
        </w:rPr>
        <w:t>内容</w:t>
      </w:r>
      <w:r>
        <w:rPr>
          <w:rFonts w:hint="eastAsia" w:ascii="宋体" w:hAnsi="宋体" w:eastAsia="宋体" w:cs="宋体"/>
          <w:color w:val="auto"/>
          <w:sz w:val="24"/>
          <w:lang w:eastAsia="zh-CN"/>
        </w:rPr>
        <w:t>：</w:t>
      </w:r>
      <w:r>
        <w:rPr>
          <w:rFonts w:hint="eastAsia" w:ascii="宋体" w:hAnsi="宋体" w:eastAsia="宋体" w:cs="宋体"/>
          <w:color w:val="auto"/>
          <w:sz w:val="24"/>
        </w:rPr>
        <w:t>包括如下内容：</w:t>
      </w:r>
    </w:p>
    <w:p w14:paraId="41DE1F9A">
      <w:pPr>
        <w:numPr>
          <w:ilvl w:val="0"/>
          <w:numId w:val="3"/>
        </w:num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一次磋商价表；</w:t>
      </w:r>
    </w:p>
    <w:p w14:paraId="3549BD5F">
      <w:pPr>
        <w:numPr>
          <w:ilvl w:val="0"/>
          <w:numId w:val="3"/>
        </w:num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投标报价明细表；</w:t>
      </w:r>
    </w:p>
    <w:p w14:paraId="3FB6145F">
      <w:pPr>
        <w:numPr>
          <w:ilvl w:val="0"/>
          <w:numId w:val="3"/>
        </w:num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商务条款偏离表；</w:t>
      </w:r>
    </w:p>
    <w:p w14:paraId="76D550BA">
      <w:pPr>
        <w:numPr>
          <w:ilvl w:val="0"/>
          <w:numId w:val="3"/>
        </w:num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法定代表人证明书或授权书；</w:t>
      </w:r>
    </w:p>
    <w:p w14:paraId="239C5CAE">
      <w:pPr>
        <w:numPr>
          <w:ilvl w:val="0"/>
          <w:numId w:val="3"/>
        </w:num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资格证明文件；</w:t>
      </w:r>
    </w:p>
    <w:p w14:paraId="102F0E39">
      <w:pPr>
        <w:numPr>
          <w:ilvl w:val="0"/>
          <w:numId w:val="3"/>
        </w:num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参加政府采购活动前三年内，在经营活动中没有重大违法记录书面声明；</w:t>
      </w:r>
    </w:p>
    <w:p w14:paraId="0EF2B98A">
      <w:pPr>
        <w:numPr>
          <w:ilvl w:val="0"/>
          <w:numId w:val="3"/>
        </w:num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lang w:val="en-US" w:eastAsia="zh-CN"/>
        </w:rPr>
        <w:t>企业关联关系承诺书；</w:t>
      </w:r>
    </w:p>
    <w:p w14:paraId="01F08C96">
      <w:pPr>
        <w:numPr>
          <w:ilvl w:val="0"/>
          <w:numId w:val="3"/>
        </w:num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陕西省政府采购供应商拒绝政府采购领域商业贿赂承诺书</w:t>
      </w:r>
      <w:r>
        <w:rPr>
          <w:rFonts w:hint="eastAsia" w:ascii="宋体" w:hAnsi="宋体" w:eastAsia="宋体" w:cs="宋体"/>
          <w:color w:val="auto"/>
          <w:sz w:val="24"/>
          <w:lang w:eastAsia="zh-CN"/>
        </w:rPr>
        <w:t>；</w:t>
      </w:r>
    </w:p>
    <w:p w14:paraId="1390BE16">
      <w:pPr>
        <w:numPr>
          <w:ilvl w:val="0"/>
          <w:numId w:val="3"/>
        </w:num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中小企业声明函</w:t>
      </w:r>
      <w:r>
        <w:rPr>
          <w:rFonts w:hint="eastAsia" w:ascii="宋体" w:hAnsi="宋体" w:eastAsia="宋体" w:cs="宋体"/>
          <w:color w:val="auto"/>
          <w:sz w:val="24"/>
          <w:lang w:eastAsia="zh-CN"/>
        </w:rPr>
        <w:t>（如有）；</w:t>
      </w:r>
    </w:p>
    <w:p w14:paraId="3B178293">
      <w:pPr>
        <w:numPr>
          <w:ilvl w:val="0"/>
          <w:numId w:val="3"/>
        </w:num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残疾人福利性单位声明函</w:t>
      </w:r>
      <w:r>
        <w:rPr>
          <w:rFonts w:hint="eastAsia" w:ascii="宋体" w:hAnsi="宋体" w:eastAsia="宋体" w:cs="宋体"/>
          <w:color w:val="auto"/>
          <w:sz w:val="24"/>
          <w:lang w:eastAsia="zh-CN"/>
        </w:rPr>
        <w:t>（如有）；</w:t>
      </w:r>
    </w:p>
    <w:p w14:paraId="745B22E7">
      <w:pPr>
        <w:numPr>
          <w:ilvl w:val="0"/>
          <w:numId w:val="3"/>
        </w:num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监狱企业证明文件</w:t>
      </w:r>
      <w:r>
        <w:rPr>
          <w:rFonts w:hint="eastAsia" w:ascii="宋体" w:hAnsi="宋体" w:eastAsia="宋体" w:cs="宋体"/>
          <w:color w:val="auto"/>
          <w:sz w:val="24"/>
          <w:lang w:eastAsia="zh-CN"/>
        </w:rPr>
        <w:t>（如有）；</w:t>
      </w:r>
    </w:p>
    <w:p w14:paraId="00064EEF">
      <w:pPr>
        <w:numPr>
          <w:ilvl w:val="0"/>
          <w:numId w:val="3"/>
        </w:num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lang w:val="en-US" w:eastAsia="zh-CN"/>
        </w:rPr>
        <w:t>“节能产品”“环境标志产品”证明材料（如有）</w:t>
      </w:r>
      <w:r>
        <w:rPr>
          <w:rFonts w:hint="eastAsia" w:ascii="宋体" w:hAnsi="宋体" w:eastAsia="宋体" w:cs="宋体"/>
          <w:color w:val="auto"/>
          <w:sz w:val="24"/>
          <w:lang w:eastAsia="zh-CN"/>
        </w:rPr>
        <w:t>；</w:t>
      </w:r>
    </w:p>
    <w:p w14:paraId="4EA92C03">
      <w:pPr>
        <w:numPr>
          <w:ilvl w:val="0"/>
          <w:numId w:val="3"/>
        </w:num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lang w:eastAsia="zh-CN"/>
        </w:rPr>
        <w:t>项目</w:t>
      </w:r>
      <w:r>
        <w:rPr>
          <w:rFonts w:hint="eastAsia" w:ascii="宋体" w:hAnsi="宋体" w:eastAsia="宋体" w:cs="宋体"/>
          <w:color w:val="auto"/>
          <w:sz w:val="24"/>
        </w:rPr>
        <w:t>业绩表；</w:t>
      </w:r>
    </w:p>
    <w:p w14:paraId="4AEC379F">
      <w:pPr>
        <w:numPr>
          <w:ilvl w:val="0"/>
          <w:numId w:val="3"/>
        </w:num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优惠服务承诺；</w:t>
      </w:r>
    </w:p>
    <w:p w14:paraId="734EE0BB">
      <w:pPr>
        <w:numPr>
          <w:ilvl w:val="0"/>
          <w:numId w:val="3"/>
        </w:num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其他</w:t>
      </w:r>
      <w:r>
        <w:rPr>
          <w:rFonts w:hint="eastAsia" w:ascii="宋体" w:hAnsi="宋体" w:eastAsia="宋体" w:cs="宋体"/>
          <w:color w:val="auto"/>
          <w:sz w:val="24"/>
          <w:lang w:eastAsia="zh-CN"/>
        </w:rPr>
        <w:t>证明材料</w:t>
      </w:r>
      <w:r>
        <w:rPr>
          <w:rFonts w:hint="eastAsia" w:ascii="宋体" w:hAnsi="宋体" w:cs="宋体"/>
          <w:color w:val="auto"/>
          <w:sz w:val="24"/>
          <w:lang w:eastAsia="zh-CN"/>
        </w:rPr>
        <w:t>；</w:t>
      </w:r>
    </w:p>
    <w:p w14:paraId="415179C7">
      <w:pPr>
        <w:numPr>
          <w:ilvl w:val="0"/>
          <w:numId w:val="3"/>
        </w:num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szCs w:val="24"/>
        </w:rPr>
        <w:t>总体实施方案</w:t>
      </w:r>
      <w:r>
        <w:rPr>
          <w:rFonts w:hint="eastAsia" w:ascii="宋体" w:hAnsi="宋体" w:cs="宋体"/>
          <w:color w:val="auto"/>
          <w:kern w:val="2"/>
          <w:sz w:val="24"/>
          <w:szCs w:val="24"/>
          <w:lang w:val="en-US" w:eastAsia="zh-CN" w:bidi="ar-SA"/>
        </w:rPr>
        <w:t>。</w:t>
      </w:r>
    </w:p>
    <w:p w14:paraId="00BDC0E1">
      <w:pPr>
        <w:rPr>
          <w:rFonts w:hint="eastAsia" w:ascii="宋体" w:hAnsi="宋体" w:eastAsia="宋体" w:cs="宋体"/>
          <w:color w:val="auto"/>
          <w:sz w:val="24"/>
        </w:rPr>
      </w:pPr>
      <w:r>
        <w:rPr>
          <w:rFonts w:hint="eastAsia" w:ascii="宋体" w:hAnsi="宋体" w:eastAsia="宋体" w:cs="宋体"/>
          <w:color w:val="auto"/>
          <w:sz w:val="24"/>
        </w:rPr>
        <w:br w:type="page"/>
      </w:r>
    </w:p>
    <w:p w14:paraId="43CF20FD">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我方已完全明白</w:t>
      </w:r>
      <w:r>
        <w:rPr>
          <w:rFonts w:hint="eastAsia" w:ascii="宋体" w:hAnsi="宋体" w:eastAsia="宋体" w:cs="宋体"/>
          <w:color w:val="auto"/>
          <w:sz w:val="24"/>
          <w:lang w:val="en-US" w:eastAsia="zh-CN"/>
        </w:rPr>
        <w:t>磋商</w:t>
      </w:r>
      <w:r>
        <w:rPr>
          <w:rFonts w:hint="eastAsia" w:ascii="宋体" w:hAnsi="宋体" w:eastAsia="宋体" w:cs="宋体"/>
          <w:color w:val="auto"/>
          <w:sz w:val="24"/>
        </w:rPr>
        <w:t>文件的所有条款要求，并重申以下几点。</w:t>
      </w:r>
    </w:p>
    <w:p w14:paraId="7892BA3F">
      <w:pPr>
        <w:numPr>
          <w:ilvl w:val="0"/>
          <w:numId w:val="4"/>
        </w:num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我方决定参加</w:t>
      </w:r>
      <w:r>
        <w:rPr>
          <w:rFonts w:hint="eastAsia" w:ascii="宋体" w:hAnsi="宋体" w:eastAsia="宋体" w:cs="宋体"/>
          <w:i w:val="0"/>
          <w:iCs w:val="0"/>
          <w:color w:val="auto"/>
          <w:sz w:val="24"/>
        </w:rPr>
        <w:t>：</w:t>
      </w:r>
      <w:r>
        <w:rPr>
          <w:rFonts w:hint="eastAsia" w:ascii="宋体" w:hAnsi="宋体" w:eastAsia="宋体" w:cs="宋体"/>
          <w:i w:val="0"/>
          <w:iCs w:val="0"/>
          <w:color w:val="auto"/>
          <w:sz w:val="24"/>
          <w:u w:val="single"/>
        </w:rPr>
        <w:t xml:space="preserve">     （项目编号）    （项目名称）</w:t>
      </w:r>
      <w:r>
        <w:rPr>
          <w:rFonts w:hint="eastAsia" w:ascii="宋体" w:hAnsi="宋体" w:eastAsia="宋体" w:cs="宋体"/>
          <w:color w:val="auto"/>
          <w:sz w:val="24"/>
        </w:rPr>
        <w:t>的投标。</w:t>
      </w:r>
    </w:p>
    <w:p w14:paraId="43468F2B">
      <w:pPr>
        <w:numPr>
          <w:ilvl w:val="0"/>
          <w:numId w:val="4"/>
        </w:num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全部服务</w:t>
      </w:r>
      <w:r>
        <w:rPr>
          <w:rFonts w:hint="eastAsia" w:ascii="宋体" w:hAnsi="宋体" w:eastAsia="宋体" w:cs="宋体"/>
          <w:color w:val="auto"/>
          <w:sz w:val="24"/>
          <w:lang w:val="en-US" w:eastAsia="zh-CN"/>
        </w:rPr>
        <w:t>的</w:t>
      </w:r>
      <w:r>
        <w:rPr>
          <w:rFonts w:hint="eastAsia" w:ascii="宋体" w:hAnsi="宋体" w:eastAsia="宋体" w:cs="宋体"/>
          <w:color w:val="auto"/>
          <w:sz w:val="24"/>
        </w:rPr>
        <w:t>投标总价为：</w:t>
      </w:r>
      <w:r>
        <w:rPr>
          <w:rFonts w:hint="eastAsia" w:ascii="宋体" w:hAnsi="宋体" w:eastAsia="宋体" w:cs="宋体"/>
          <w:color w:val="auto"/>
          <w:sz w:val="24"/>
          <w:u w:val="single"/>
        </w:rPr>
        <w:t xml:space="preserve">      （大、小写）。</w:t>
      </w:r>
    </w:p>
    <w:p w14:paraId="02D29934">
      <w:pPr>
        <w:numPr>
          <w:ilvl w:val="0"/>
          <w:numId w:val="4"/>
        </w:num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本投标文件的有效期在投标截止日后</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u w:val="none"/>
          <w:lang w:eastAsia="zh-CN"/>
        </w:rPr>
        <w:t>天</w:t>
      </w:r>
      <w:r>
        <w:rPr>
          <w:rFonts w:hint="eastAsia" w:ascii="宋体" w:hAnsi="宋体" w:eastAsia="宋体" w:cs="宋体"/>
          <w:color w:val="auto"/>
          <w:sz w:val="24"/>
        </w:rPr>
        <w:t>有效，如成交，有效期将延至合同终止日为止。</w:t>
      </w:r>
    </w:p>
    <w:p w14:paraId="064037EA">
      <w:pPr>
        <w:numPr>
          <w:ilvl w:val="0"/>
          <w:numId w:val="4"/>
        </w:num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我方已详细研究了</w:t>
      </w:r>
      <w:r>
        <w:rPr>
          <w:rFonts w:hint="eastAsia" w:ascii="宋体" w:hAnsi="宋体" w:eastAsia="宋体" w:cs="宋体"/>
          <w:color w:val="auto"/>
          <w:sz w:val="24"/>
          <w:lang w:val="en-US" w:eastAsia="zh-CN"/>
        </w:rPr>
        <w:t>磋商</w:t>
      </w:r>
      <w:r>
        <w:rPr>
          <w:rFonts w:hint="eastAsia" w:ascii="宋体" w:hAnsi="宋体" w:eastAsia="宋体" w:cs="宋体"/>
          <w:color w:val="auto"/>
          <w:sz w:val="24"/>
        </w:rPr>
        <w:t>文件的所有内容包括修正文（如果有）和所有已提供的参考资料以及有关附件并完全明白，我方放弃在此方面提出含糊意见或误解的一切权力。</w:t>
      </w:r>
    </w:p>
    <w:p w14:paraId="15184B1F">
      <w:pPr>
        <w:numPr>
          <w:ilvl w:val="0"/>
          <w:numId w:val="4"/>
        </w:num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我方明白</w:t>
      </w:r>
      <w:r>
        <w:rPr>
          <w:rFonts w:hint="eastAsia" w:ascii="宋体" w:hAnsi="宋体" w:eastAsia="宋体" w:cs="宋体"/>
          <w:color w:val="auto"/>
          <w:sz w:val="24"/>
          <w:lang w:val="en-US" w:eastAsia="zh-CN"/>
        </w:rPr>
        <w:t>不得</w:t>
      </w:r>
      <w:r>
        <w:rPr>
          <w:rFonts w:hint="eastAsia" w:ascii="宋体" w:hAnsi="宋体" w:eastAsia="宋体" w:cs="宋体"/>
          <w:color w:val="auto"/>
          <w:sz w:val="24"/>
        </w:rPr>
        <w:t>在规定的开标时间和日期之后、投标有效期之内撤回投标。</w:t>
      </w:r>
    </w:p>
    <w:p w14:paraId="750C49D9">
      <w:pPr>
        <w:numPr>
          <w:ilvl w:val="0"/>
          <w:numId w:val="4"/>
        </w:num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我方同意按照贵方可能提出的要求而提供与投标有关的</w:t>
      </w:r>
      <w:r>
        <w:rPr>
          <w:rFonts w:hint="eastAsia" w:ascii="宋体" w:hAnsi="宋体" w:eastAsia="宋体" w:cs="宋体"/>
          <w:color w:val="auto"/>
          <w:sz w:val="24"/>
          <w:lang w:eastAsia="zh-CN"/>
        </w:rPr>
        <w:t>任何其他</w:t>
      </w:r>
      <w:r>
        <w:rPr>
          <w:rFonts w:hint="eastAsia" w:ascii="宋体" w:hAnsi="宋体" w:eastAsia="宋体" w:cs="宋体"/>
          <w:color w:val="auto"/>
          <w:sz w:val="24"/>
        </w:rPr>
        <w:t>数据或信息。</w:t>
      </w:r>
    </w:p>
    <w:p w14:paraId="694BD286">
      <w:pPr>
        <w:numPr>
          <w:ilvl w:val="0"/>
          <w:numId w:val="4"/>
        </w:num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我方理解贵方不一定接受最低标价或任何贵方可能收到的投标。</w:t>
      </w:r>
    </w:p>
    <w:p w14:paraId="71B33407">
      <w:pPr>
        <w:numPr>
          <w:ilvl w:val="0"/>
          <w:numId w:val="4"/>
        </w:num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我方如果成交，将保证履行</w:t>
      </w:r>
      <w:r>
        <w:rPr>
          <w:rFonts w:hint="eastAsia" w:ascii="宋体" w:hAnsi="宋体" w:eastAsia="宋体" w:cs="宋体"/>
          <w:color w:val="auto"/>
          <w:sz w:val="24"/>
          <w:lang w:eastAsia="zh-CN"/>
        </w:rPr>
        <w:t>竞争性磋商文件</w:t>
      </w:r>
      <w:r>
        <w:rPr>
          <w:rFonts w:hint="eastAsia" w:ascii="宋体" w:hAnsi="宋体" w:eastAsia="宋体" w:cs="宋体"/>
          <w:color w:val="auto"/>
          <w:sz w:val="24"/>
        </w:rPr>
        <w:t>及其补充文件中的全部责任和义务，按质、按量、按期完成《合同书》中的全部任务。</w:t>
      </w:r>
    </w:p>
    <w:p w14:paraId="5451A796">
      <w:pPr>
        <w:numPr>
          <w:ilvl w:val="0"/>
          <w:numId w:val="4"/>
        </w:num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szCs w:val="21"/>
        </w:rPr>
      </w:pPr>
      <w:r>
        <w:rPr>
          <w:rFonts w:hint="eastAsia" w:ascii="宋体" w:hAnsi="宋体" w:eastAsia="宋体" w:cs="宋体"/>
          <w:color w:val="auto"/>
          <w:sz w:val="24"/>
        </w:rPr>
        <w:t>如我方</w:t>
      </w:r>
      <w:r>
        <w:rPr>
          <w:rFonts w:hint="eastAsia" w:ascii="宋体" w:hAnsi="宋体" w:eastAsia="宋体" w:cs="宋体"/>
          <w:color w:val="auto"/>
          <w:sz w:val="24"/>
          <w:lang w:eastAsia="zh-CN"/>
        </w:rPr>
        <w:t>成交</w:t>
      </w:r>
      <w:r>
        <w:rPr>
          <w:rFonts w:hint="eastAsia" w:ascii="宋体" w:hAnsi="宋体" w:eastAsia="宋体" w:cs="宋体"/>
          <w:color w:val="auto"/>
          <w:sz w:val="24"/>
        </w:rPr>
        <w:t>，我方将在收到</w:t>
      </w:r>
      <w:r>
        <w:rPr>
          <w:rFonts w:hint="eastAsia" w:ascii="宋体" w:hAnsi="宋体" w:eastAsia="宋体" w:cs="宋体"/>
          <w:color w:val="auto"/>
          <w:sz w:val="24"/>
          <w:lang w:eastAsia="zh-CN"/>
        </w:rPr>
        <w:t>成交</w:t>
      </w:r>
      <w:r>
        <w:rPr>
          <w:rFonts w:hint="eastAsia" w:ascii="宋体" w:hAnsi="宋体" w:eastAsia="宋体" w:cs="宋体"/>
          <w:color w:val="auto"/>
          <w:sz w:val="24"/>
        </w:rPr>
        <w:t>通知书之前，参照国家计委〔2002〕1980号、发改委〔2003〕857号文件规定标准向</w:t>
      </w:r>
      <w:r>
        <w:rPr>
          <w:rFonts w:hint="eastAsia" w:ascii="宋体" w:hAnsi="宋体" w:cs="宋体"/>
          <w:color w:val="auto"/>
          <w:sz w:val="24"/>
          <w:lang w:eastAsia="zh-CN"/>
        </w:rPr>
        <w:t>旬阳市中医医院</w:t>
      </w:r>
      <w:r>
        <w:rPr>
          <w:rFonts w:hint="eastAsia" w:ascii="宋体" w:hAnsi="宋体" w:eastAsia="宋体" w:cs="宋体"/>
          <w:color w:val="auto"/>
          <w:sz w:val="24"/>
        </w:rPr>
        <w:t>交纳</w:t>
      </w:r>
      <w:r>
        <w:rPr>
          <w:rFonts w:hint="eastAsia" w:ascii="宋体" w:hAnsi="宋体" w:eastAsia="宋体" w:cs="宋体"/>
          <w:color w:val="auto"/>
          <w:sz w:val="24"/>
          <w:lang w:val="en-US" w:eastAsia="zh-CN"/>
        </w:rPr>
        <w:t>足额</w:t>
      </w:r>
      <w:r>
        <w:rPr>
          <w:rFonts w:hint="eastAsia" w:ascii="宋体" w:hAnsi="宋体" w:eastAsia="宋体" w:cs="宋体"/>
          <w:color w:val="auto"/>
          <w:sz w:val="24"/>
          <w:lang w:eastAsia="zh-CN"/>
        </w:rPr>
        <w:t>成交</w:t>
      </w:r>
      <w:r>
        <w:rPr>
          <w:rFonts w:hint="eastAsia" w:ascii="宋体" w:hAnsi="宋体" w:eastAsia="宋体" w:cs="宋体"/>
          <w:color w:val="auto"/>
          <w:sz w:val="24"/>
        </w:rPr>
        <w:t>服务费。</w:t>
      </w:r>
    </w:p>
    <w:p w14:paraId="5424C97E">
      <w:pPr>
        <w:numPr>
          <w:ilvl w:val="0"/>
          <w:numId w:val="4"/>
        </w:num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所有与本招标有关的函件请发往下列地址：</w:t>
      </w:r>
    </w:p>
    <w:p w14:paraId="5927474D">
      <w:pPr>
        <w:numPr>
          <w:ilvl w:val="0"/>
          <w:numId w:val="0"/>
        </w:num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投标人名称</w:t>
      </w:r>
      <w:r>
        <w:rPr>
          <w:rFonts w:hint="eastAsia" w:ascii="宋体" w:hAnsi="宋体" w:eastAsia="宋体" w:cs="宋体"/>
          <w:color w:val="auto"/>
          <w:sz w:val="24"/>
          <w:lang w:eastAsia="zh-CN"/>
        </w:rPr>
        <w:t>（</w:t>
      </w:r>
      <w:r>
        <w:rPr>
          <w:rFonts w:hint="eastAsia" w:ascii="宋体" w:hAnsi="宋体" w:eastAsia="宋体" w:cs="宋体"/>
          <w:color w:val="auto"/>
          <w:sz w:val="24"/>
        </w:rPr>
        <w:t>加盖公章</w:t>
      </w:r>
      <w:r>
        <w:rPr>
          <w:rFonts w:hint="eastAsia" w:ascii="宋体" w:hAnsi="宋体" w:eastAsia="宋体" w:cs="宋体"/>
          <w:color w:val="auto"/>
          <w:sz w:val="24"/>
          <w:lang w:eastAsia="zh-CN"/>
        </w:rPr>
        <w:t>）</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0DAA3172">
      <w:pPr>
        <w:numPr>
          <w:ilvl w:val="0"/>
          <w:numId w:val="0"/>
        </w:num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联系地址：</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rPr>
        <w:tab/>
      </w:r>
      <w:r>
        <w:rPr>
          <w:rFonts w:hint="eastAsia" w:ascii="宋体" w:hAnsi="宋体" w:eastAsia="宋体" w:cs="宋体"/>
          <w:color w:val="auto"/>
          <w:sz w:val="24"/>
        </w:rPr>
        <w:t xml:space="preserve">                       </w:t>
      </w:r>
    </w:p>
    <w:p w14:paraId="43A6D9AD">
      <w:pPr>
        <w:numPr>
          <w:ilvl w:val="0"/>
          <w:numId w:val="0"/>
        </w:num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投标人授权代表职务：</w:t>
      </w:r>
      <w:r>
        <w:rPr>
          <w:rFonts w:hint="eastAsia" w:ascii="宋体" w:hAnsi="宋体" w:eastAsia="宋体" w:cs="宋体"/>
          <w:color w:val="auto"/>
          <w:sz w:val="24"/>
          <w:u w:val="single"/>
        </w:rPr>
        <w:t xml:space="preserve">                  </w:t>
      </w:r>
    </w:p>
    <w:p w14:paraId="070B444C">
      <w:pPr>
        <w:numPr>
          <w:ilvl w:val="0"/>
          <w:numId w:val="0"/>
        </w:num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投标人授权代表签字：</w:t>
      </w:r>
      <w:r>
        <w:rPr>
          <w:rFonts w:hint="eastAsia" w:ascii="宋体" w:hAnsi="宋体" w:eastAsia="宋体" w:cs="宋体"/>
          <w:color w:val="auto"/>
          <w:sz w:val="24"/>
          <w:u w:val="single"/>
        </w:rPr>
        <w:t xml:space="preserve">                 </w:t>
      </w:r>
    </w:p>
    <w:p w14:paraId="6E926709">
      <w:pPr>
        <w:numPr>
          <w:ilvl w:val="0"/>
          <w:numId w:val="0"/>
        </w:num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联系电话：</w:t>
      </w:r>
      <w:r>
        <w:rPr>
          <w:rFonts w:hint="eastAsia" w:ascii="宋体" w:hAnsi="宋体" w:eastAsia="宋体" w:cs="宋体"/>
          <w:color w:val="auto"/>
          <w:sz w:val="24"/>
          <w:u w:val="single"/>
        </w:rPr>
        <w:t xml:space="preserve">                           </w:t>
      </w:r>
    </w:p>
    <w:p w14:paraId="27487795">
      <w:pPr>
        <w:numPr>
          <w:ilvl w:val="0"/>
          <w:numId w:val="0"/>
        </w:num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电子邮件：</w:t>
      </w:r>
      <w:r>
        <w:rPr>
          <w:rFonts w:hint="eastAsia" w:ascii="宋体" w:hAnsi="宋体" w:eastAsia="宋体" w:cs="宋体"/>
          <w:color w:val="auto"/>
          <w:sz w:val="24"/>
          <w:u w:val="single"/>
        </w:rPr>
        <w:t xml:space="preserve">                            </w:t>
      </w:r>
    </w:p>
    <w:p w14:paraId="53F73DC5">
      <w:pPr>
        <w:numPr>
          <w:ilvl w:val="0"/>
          <w:numId w:val="0"/>
        </w:num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日 期：</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4160E42B">
      <w:pPr>
        <w:pStyle w:val="36"/>
        <w:tabs>
          <w:tab w:val="left" w:pos="1660"/>
        </w:tabs>
        <w:snapToGrid/>
        <w:spacing w:beforeAutospacing="0" w:afterAutospacing="0" w:line="360" w:lineRule="auto"/>
        <w:ind w:left="0" w:leftChars="0" w:right="0" w:rightChars="0" w:firstLine="480" w:firstLineChars="200"/>
        <w:jc w:val="left"/>
        <w:rPr>
          <w:rFonts w:hint="default" w:ascii="宋体" w:hAnsi="宋体" w:eastAsia="宋体" w:cs="宋体"/>
          <w:color w:val="auto"/>
          <w:sz w:val="24"/>
          <w:szCs w:val="28"/>
          <w:lang w:val="en-US" w:eastAsia="zh-CN"/>
        </w:rPr>
        <w:sectPr>
          <w:pgSz w:w="11850" w:h="16783"/>
          <w:pgMar w:top="1440" w:right="1797" w:bottom="1440" w:left="1797" w:header="851" w:footer="992" w:gutter="0"/>
          <w:pgNumType w:fmt="decimal"/>
          <w:cols w:space="720" w:num="1"/>
          <w:docGrid w:linePitch="286" w:charSpace="0"/>
        </w:sectPr>
      </w:pPr>
      <w:r>
        <w:rPr>
          <w:rFonts w:hint="eastAsia" w:ascii="宋体" w:hAnsi="宋体" w:cs="宋体"/>
          <w:color w:val="auto"/>
          <w:sz w:val="24"/>
          <w:szCs w:val="28"/>
          <w:lang w:val="en-US" w:eastAsia="zh-CN"/>
        </w:rPr>
        <w:t xml:space="preserve">       </w:t>
      </w:r>
    </w:p>
    <w:bookmarkEnd w:id="20"/>
    <w:p w14:paraId="178CBBEC">
      <w:pPr>
        <w:numPr>
          <w:ilvl w:val="1"/>
          <w:numId w:val="0"/>
        </w:numPr>
        <w:snapToGrid/>
        <w:spacing w:before="200" w:beforeAutospacing="0" w:after="200" w:afterAutospacing="0" w:line="240" w:lineRule="auto"/>
        <w:ind w:left="0" w:leftChars="0" w:right="0" w:rightChars="0" w:firstLine="0" w:firstLineChars="0"/>
        <w:jc w:val="left"/>
        <w:outlineLvl w:val="1"/>
        <w:rPr>
          <w:rFonts w:hint="eastAsia" w:ascii="宋体" w:hAnsi="宋体" w:eastAsia="宋体" w:cs="宋体"/>
          <w:b/>
          <w:bCs/>
          <w:color w:val="auto"/>
          <w:sz w:val="24"/>
          <w:szCs w:val="28"/>
        </w:rPr>
      </w:pPr>
      <w:bookmarkStart w:id="21" w:name="_Toc60421814"/>
      <w:r>
        <w:rPr>
          <w:rFonts w:hint="eastAsia" w:ascii="宋体" w:hAnsi="宋体" w:eastAsia="宋体" w:cs="宋体"/>
          <w:b/>
          <w:bCs/>
          <w:color w:val="auto"/>
          <w:sz w:val="24"/>
          <w:szCs w:val="28"/>
        </w:rPr>
        <w:t>二、</w:t>
      </w:r>
      <w:r>
        <w:rPr>
          <w:rFonts w:hint="eastAsia" w:ascii="宋体" w:hAnsi="宋体" w:eastAsia="宋体" w:cs="宋体"/>
          <w:b/>
          <w:bCs/>
          <w:color w:val="auto"/>
          <w:sz w:val="24"/>
          <w:szCs w:val="28"/>
          <w:lang w:val="en-US" w:eastAsia="zh-CN"/>
        </w:rPr>
        <w:t>一次磋商报价表</w:t>
      </w:r>
    </w:p>
    <w:p w14:paraId="7F8C664A">
      <w:pPr>
        <w:snapToGrid/>
        <w:spacing w:beforeAutospacing="0" w:afterAutospacing="0" w:line="360" w:lineRule="auto"/>
        <w:ind w:left="0" w:leftChars="0" w:right="0" w:rightChars="0" w:firstLine="482" w:firstLineChars="200"/>
        <w:jc w:val="center"/>
        <w:rPr>
          <w:rFonts w:hint="eastAsia" w:ascii="宋体" w:hAnsi="宋体" w:eastAsia="宋体" w:cs="宋体"/>
          <w:b/>
          <w:color w:val="auto"/>
          <w:sz w:val="24"/>
          <w:szCs w:val="28"/>
        </w:rPr>
      </w:pPr>
      <w:r>
        <w:rPr>
          <w:rFonts w:hint="eastAsia" w:ascii="宋体" w:hAnsi="宋体" w:eastAsia="宋体" w:cs="宋体"/>
          <w:b/>
          <w:color w:val="auto"/>
          <w:sz w:val="24"/>
          <w:szCs w:val="28"/>
          <w:lang w:val="en-US" w:eastAsia="zh-CN"/>
        </w:rPr>
        <w:t>一次磋商</w:t>
      </w:r>
      <w:r>
        <w:rPr>
          <w:rFonts w:hint="eastAsia" w:ascii="宋体" w:hAnsi="宋体" w:eastAsia="宋体" w:cs="宋体"/>
          <w:b/>
          <w:color w:val="auto"/>
          <w:sz w:val="24"/>
          <w:szCs w:val="28"/>
        </w:rPr>
        <w:t>报价表</w:t>
      </w:r>
    </w:p>
    <w:p w14:paraId="5D83BA2B">
      <w:pPr>
        <w:snapToGrid/>
        <w:spacing w:beforeAutospacing="0" w:afterAutospacing="0" w:line="360" w:lineRule="auto"/>
        <w:ind w:left="0" w:leftChars="0" w:right="0" w:rightChars="0" w:firstLine="482" w:firstLineChars="200"/>
        <w:jc w:val="left"/>
        <w:rPr>
          <w:rFonts w:hint="eastAsia" w:ascii="宋体" w:hAnsi="宋体" w:eastAsia="宋体" w:cs="宋体"/>
          <w:b/>
          <w:color w:val="auto"/>
          <w:sz w:val="24"/>
          <w:szCs w:val="28"/>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10674"/>
      </w:tblGrid>
      <w:tr w14:paraId="713A9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3007" w:type="dxa"/>
            <w:noWrap w:val="0"/>
            <w:vAlign w:val="center"/>
          </w:tcPr>
          <w:p w14:paraId="47E31D63">
            <w:pPr>
              <w:spacing w:line="360" w:lineRule="auto"/>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项目名称</w:t>
            </w:r>
          </w:p>
        </w:tc>
        <w:tc>
          <w:tcPr>
            <w:tcW w:w="10674" w:type="dxa"/>
            <w:noWrap w:val="0"/>
            <w:vAlign w:val="center"/>
          </w:tcPr>
          <w:p w14:paraId="45C405ED">
            <w:pPr>
              <w:spacing w:line="360" w:lineRule="auto"/>
              <w:jc w:val="center"/>
              <w:rPr>
                <w:rFonts w:hint="eastAsia" w:ascii="宋体" w:hAnsi="宋体" w:eastAsia="宋体" w:cs="宋体"/>
                <w:color w:val="auto"/>
                <w:sz w:val="24"/>
                <w:szCs w:val="24"/>
                <w:vertAlign w:val="baseline"/>
              </w:rPr>
            </w:pPr>
          </w:p>
        </w:tc>
      </w:tr>
      <w:tr w14:paraId="43F9F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3007" w:type="dxa"/>
            <w:noWrap w:val="0"/>
            <w:vAlign w:val="center"/>
          </w:tcPr>
          <w:p w14:paraId="1EE0F7F6">
            <w:pPr>
              <w:spacing w:line="360" w:lineRule="auto"/>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项目编号</w:t>
            </w:r>
          </w:p>
        </w:tc>
        <w:tc>
          <w:tcPr>
            <w:tcW w:w="10674" w:type="dxa"/>
            <w:noWrap w:val="0"/>
            <w:vAlign w:val="center"/>
          </w:tcPr>
          <w:p w14:paraId="5680195F">
            <w:pPr>
              <w:spacing w:line="360" w:lineRule="auto"/>
              <w:jc w:val="center"/>
              <w:rPr>
                <w:rFonts w:hint="eastAsia" w:ascii="宋体" w:hAnsi="宋体" w:eastAsia="宋体" w:cs="宋体"/>
                <w:color w:val="auto"/>
                <w:sz w:val="24"/>
                <w:szCs w:val="24"/>
                <w:vertAlign w:val="baseline"/>
              </w:rPr>
            </w:pPr>
          </w:p>
        </w:tc>
      </w:tr>
      <w:tr w14:paraId="3CBF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3007" w:type="dxa"/>
            <w:vMerge w:val="restart"/>
            <w:noWrap w:val="0"/>
            <w:vAlign w:val="center"/>
          </w:tcPr>
          <w:p w14:paraId="5C603B94">
            <w:pPr>
              <w:spacing w:line="360" w:lineRule="auto"/>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磋商总报价</w:t>
            </w:r>
          </w:p>
          <w:p w14:paraId="50B9517F">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vertAlign w:val="baseline"/>
                <w:lang w:val="en-US" w:eastAsia="zh-CN"/>
              </w:rPr>
              <w:t>（人民币：元）</w:t>
            </w:r>
          </w:p>
        </w:tc>
        <w:tc>
          <w:tcPr>
            <w:tcW w:w="10674" w:type="dxa"/>
            <w:noWrap w:val="0"/>
            <w:vAlign w:val="center"/>
          </w:tcPr>
          <w:p w14:paraId="452C02AC">
            <w:pPr>
              <w:spacing w:line="360" w:lineRule="auto"/>
              <w:jc w:val="left"/>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大写：（人民币）</w:t>
            </w:r>
          </w:p>
        </w:tc>
      </w:tr>
      <w:tr w14:paraId="63BD1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3007" w:type="dxa"/>
            <w:vMerge w:val="continue"/>
            <w:noWrap w:val="0"/>
            <w:vAlign w:val="center"/>
          </w:tcPr>
          <w:p w14:paraId="5190A96F">
            <w:pPr>
              <w:spacing w:line="360" w:lineRule="auto"/>
              <w:jc w:val="center"/>
              <w:rPr>
                <w:rFonts w:hint="eastAsia" w:ascii="宋体" w:hAnsi="宋体" w:eastAsia="宋体" w:cs="宋体"/>
                <w:b/>
                <w:bCs/>
                <w:color w:val="auto"/>
                <w:sz w:val="24"/>
                <w:szCs w:val="24"/>
                <w:vertAlign w:val="baseline"/>
              </w:rPr>
            </w:pPr>
          </w:p>
        </w:tc>
        <w:tc>
          <w:tcPr>
            <w:tcW w:w="10674" w:type="dxa"/>
            <w:noWrap w:val="0"/>
            <w:vAlign w:val="center"/>
          </w:tcPr>
          <w:p w14:paraId="44C82074">
            <w:pPr>
              <w:spacing w:line="360" w:lineRule="auto"/>
              <w:jc w:val="left"/>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小写：¥</w:t>
            </w:r>
          </w:p>
        </w:tc>
      </w:tr>
      <w:tr w14:paraId="38B1C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3007" w:type="dxa"/>
            <w:noWrap w:val="0"/>
            <w:vAlign w:val="center"/>
          </w:tcPr>
          <w:p w14:paraId="06A465B8">
            <w:pPr>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服务</w:t>
            </w:r>
            <w:r>
              <w:rPr>
                <w:rFonts w:hint="eastAsia" w:ascii="宋体" w:hAnsi="宋体" w:eastAsia="宋体" w:cs="宋体"/>
                <w:b/>
                <w:bCs/>
                <w:color w:val="auto"/>
                <w:sz w:val="24"/>
                <w:szCs w:val="24"/>
                <w:highlight w:val="none"/>
                <w:vertAlign w:val="baseline"/>
                <w:lang w:val="en-US" w:eastAsia="zh-CN"/>
              </w:rPr>
              <w:t>期</w:t>
            </w:r>
          </w:p>
        </w:tc>
        <w:tc>
          <w:tcPr>
            <w:tcW w:w="10674" w:type="dxa"/>
            <w:noWrap w:val="0"/>
            <w:vAlign w:val="center"/>
          </w:tcPr>
          <w:p w14:paraId="267A8474">
            <w:pPr>
              <w:spacing w:line="360" w:lineRule="auto"/>
              <w:jc w:val="center"/>
              <w:rPr>
                <w:rFonts w:hint="eastAsia" w:ascii="宋体" w:hAnsi="宋体" w:eastAsia="宋体" w:cs="宋体"/>
                <w:color w:val="auto"/>
                <w:sz w:val="24"/>
                <w:szCs w:val="24"/>
                <w:vertAlign w:val="baseline"/>
              </w:rPr>
            </w:pPr>
          </w:p>
        </w:tc>
      </w:tr>
      <w:tr w14:paraId="716B2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3007" w:type="dxa"/>
            <w:noWrap w:val="0"/>
            <w:vAlign w:val="center"/>
          </w:tcPr>
          <w:p w14:paraId="504362C8">
            <w:pPr>
              <w:spacing w:line="360" w:lineRule="auto"/>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备注</w:t>
            </w:r>
          </w:p>
        </w:tc>
        <w:tc>
          <w:tcPr>
            <w:tcW w:w="10674" w:type="dxa"/>
            <w:noWrap w:val="0"/>
            <w:vAlign w:val="center"/>
          </w:tcPr>
          <w:p w14:paraId="56F548A5">
            <w:pPr>
              <w:spacing w:line="360" w:lineRule="auto"/>
              <w:jc w:val="center"/>
              <w:rPr>
                <w:rFonts w:hint="eastAsia" w:ascii="宋体" w:hAnsi="宋体" w:eastAsia="宋体" w:cs="宋体"/>
                <w:color w:val="auto"/>
                <w:sz w:val="24"/>
                <w:szCs w:val="24"/>
                <w:vertAlign w:val="baseline"/>
              </w:rPr>
            </w:pPr>
          </w:p>
        </w:tc>
      </w:tr>
    </w:tbl>
    <w:p w14:paraId="6FE057EE">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p>
    <w:p w14:paraId="50B0EC2F">
      <w:pPr>
        <w:snapToGrid/>
        <w:spacing w:beforeAutospacing="0" w:afterAutospacing="0" w:line="360" w:lineRule="auto"/>
        <w:ind w:left="0" w:leftChars="0" w:right="0" w:rightChars="0" w:firstLine="480" w:firstLineChars="200"/>
        <w:jc w:val="center"/>
        <w:rPr>
          <w:rFonts w:hint="eastAsia" w:ascii="宋体" w:hAnsi="宋体" w:eastAsia="宋体" w:cs="宋体"/>
          <w:color w:val="auto"/>
          <w:sz w:val="24"/>
        </w:rPr>
      </w:pPr>
      <w:r>
        <w:rPr>
          <w:rFonts w:hint="eastAsia" w:ascii="宋体" w:hAnsi="宋体" w:cs="宋体"/>
          <w:color w:val="auto"/>
          <w:sz w:val="24"/>
          <w:lang w:val="en-US" w:eastAsia="zh-CN"/>
        </w:rPr>
        <w:t xml:space="preserve">                                                                     </w:t>
      </w:r>
      <w:r>
        <w:rPr>
          <w:rFonts w:hint="eastAsia" w:ascii="宋体" w:hAnsi="宋体" w:eastAsia="宋体" w:cs="宋体"/>
          <w:color w:val="auto"/>
          <w:sz w:val="24"/>
        </w:rPr>
        <w:t>投标人（盖章）：</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p>
    <w:p w14:paraId="468EE032">
      <w:pPr>
        <w:snapToGrid/>
        <w:spacing w:beforeAutospacing="0" w:afterAutospacing="0" w:line="360" w:lineRule="auto"/>
        <w:ind w:left="0" w:leftChars="0" w:right="0" w:rightChars="0" w:firstLine="480" w:firstLineChars="200"/>
        <w:jc w:val="right"/>
        <w:rPr>
          <w:rFonts w:hint="eastAsia" w:ascii="宋体" w:hAnsi="宋体" w:eastAsia="宋体" w:cs="宋体"/>
          <w:color w:val="auto"/>
          <w:sz w:val="24"/>
        </w:rPr>
      </w:pPr>
      <w:r>
        <w:rPr>
          <w:rFonts w:hint="eastAsia" w:ascii="宋体" w:hAnsi="宋体" w:eastAsia="宋体" w:cs="宋体"/>
          <w:color w:val="auto"/>
          <w:sz w:val="24"/>
        </w:rPr>
        <w:t>日</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32DE99EE">
      <w:pPr>
        <w:snapToGrid/>
        <w:spacing w:beforeAutospacing="0" w:afterAutospacing="0" w:line="360" w:lineRule="auto"/>
        <w:ind w:left="0" w:leftChars="0" w:right="0" w:rightChars="0" w:firstLine="480" w:firstLineChars="200"/>
        <w:jc w:val="left"/>
        <w:rPr>
          <w:rFonts w:hint="eastAsia" w:ascii="宋体" w:hAnsi="宋体" w:eastAsia="宋体" w:cs="宋体"/>
          <w:b/>
          <w:color w:val="auto"/>
          <w:sz w:val="24"/>
        </w:rPr>
      </w:pPr>
      <w:r>
        <w:rPr>
          <w:rFonts w:hint="eastAsia" w:ascii="宋体" w:hAnsi="宋体" w:eastAsia="宋体" w:cs="宋体"/>
          <w:color w:val="auto"/>
          <w:sz w:val="24"/>
        </w:rPr>
        <w:t>注：此投标报价表应按“投标人须知”的规定密封标记密封</w:t>
      </w:r>
      <w:r>
        <w:rPr>
          <w:rFonts w:hint="eastAsia" w:ascii="宋体" w:hAnsi="宋体" w:eastAsia="宋体" w:cs="宋体"/>
          <w:b/>
          <w:color w:val="auto"/>
          <w:sz w:val="24"/>
        </w:rPr>
        <w:t>单独提交。</w:t>
      </w:r>
    </w:p>
    <w:p w14:paraId="070FE6C2">
      <w:pPr>
        <w:snapToGrid/>
        <w:spacing w:beforeAutospacing="0" w:afterAutospacing="0" w:line="360" w:lineRule="auto"/>
        <w:ind w:left="0" w:leftChars="0" w:right="0" w:rightChars="0" w:firstLine="482" w:firstLineChars="200"/>
        <w:jc w:val="left"/>
        <w:rPr>
          <w:rFonts w:hint="eastAsia" w:ascii="宋体" w:hAnsi="宋体" w:eastAsia="宋体" w:cs="宋体"/>
          <w:b/>
          <w:color w:val="auto"/>
          <w:sz w:val="24"/>
        </w:rPr>
        <w:sectPr>
          <w:headerReference r:id="rId8" w:type="first"/>
          <w:footerReference r:id="rId9" w:type="first"/>
          <w:pgSz w:w="16838" w:h="11906" w:orient="landscape"/>
          <w:pgMar w:top="1588" w:right="1191" w:bottom="1588" w:left="1191" w:header="851" w:footer="992" w:gutter="0"/>
          <w:pgNumType w:fmt="decimal"/>
          <w:cols w:space="720" w:num="1"/>
          <w:docGrid w:linePitch="286" w:charSpace="0"/>
        </w:sectPr>
      </w:pPr>
      <w:r>
        <w:rPr>
          <w:rFonts w:hint="eastAsia" w:ascii="宋体" w:hAnsi="宋体" w:eastAsia="宋体" w:cs="宋体"/>
          <w:b/>
          <w:color w:val="auto"/>
          <w:sz w:val="24"/>
        </w:rPr>
        <w:t>投标报价应包括服务费用</w:t>
      </w:r>
      <w:r>
        <w:rPr>
          <w:rFonts w:hint="eastAsia" w:ascii="宋体" w:hAnsi="宋体" w:eastAsia="宋体" w:cs="宋体"/>
          <w:b/>
          <w:color w:val="auto"/>
          <w:sz w:val="24"/>
          <w:lang w:eastAsia="zh-CN"/>
        </w:rPr>
        <w:t>、</w:t>
      </w:r>
      <w:r>
        <w:rPr>
          <w:rFonts w:hint="eastAsia" w:ascii="宋体" w:hAnsi="宋体" w:eastAsia="宋体" w:cs="宋体"/>
          <w:b/>
          <w:color w:val="auto"/>
          <w:sz w:val="24"/>
          <w:lang w:val="en-US" w:eastAsia="zh-CN"/>
        </w:rPr>
        <w:t>编撰费用、税费</w:t>
      </w:r>
      <w:r>
        <w:rPr>
          <w:rFonts w:hint="eastAsia" w:ascii="宋体" w:hAnsi="宋体" w:eastAsia="宋体" w:cs="宋体"/>
          <w:b/>
          <w:color w:val="auto"/>
          <w:sz w:val="24"/>
        </w:rPr>
        <w:t>及投标等全部费用。</w:t>
      </w:r>
    </w:p>
    <w:p w14:paraId="1373B443">
      <w:pPr>
        <w:numPr>
          <w:ilvl w:val="1"/>
          <w:numId w:val="0"/>
        </w:numPr>
        <w:snapToGrid/>
        <w:spacing w:before="200" w:beforeAutospacing="0" w:after="200" w:afterAutospacing="0" w:line="240" w:lineRule="auto"/>
        <w:ind w:left="0" w:leftChars="0" w:right="0" w:rightChars="0" w:firstLine="0" w:firstLineChars="0"/>
        <w:jc w:val="left"/>
        <w:outlineLvl w:val="1"/>
        <w:rPr>
          <w:rFonts w:hint="eastAsia" w:ascii="宋体" w:hAnsi="宋体" w:eastAsia="宋体" w:cs="宋体"/>
          <w:b/>
          <w:bCs/>
          <w:color w:val="auto"/>
          <w:sz w:val="24"/>
          <w:szCs w:val="28"/>
        </w:rPr>
      </w:pPr>
      <w:r>
        <w:rPr>
          <w:rFonts w:hint="eastAsia" w:ascii="宋体" w:hAnsi="宋体" w:eastAsia="宋体" w:cs="宋体"/>
          <w:b/>
          <w:bCs/>
          <w:color w:val="auto"/>
          <w:sz w:val="24"/>
          <w:szCs w:val="28"/>
        </w:rPr>
        <w:t>三、投标报价明细表</w:t>
      </w:r>
    </w:p>
    <w:p w14:paraId="0AD72493">
      <w:pPr>
        <w:numPr>
          <w:ilvl w:val="1"/>
          <w:numId w:val="0"/>
        </w:numPr>
        <w:snapToGrid/>
        <w:spacing w:beforeAutospacing="0" w:afterAutospacing="0" w:line="360" w:lineRule="auto"/>
        <w:ind w:left="0" w:leftChars="0" w:right="0" w:rightChars="0" w:firstLine="482" w:firstLineChars="200"/>
        <w:jc w:val="left"/>
        <w:rPr>
          <w:rFonts w:hint="eastAsia" w:ascii="宋体" w:hAnsi="宋体" w:eastAsia="宋体" w:cs="宋体"/>
          <w:b/>
          <w:bCs/>
          <w:color w:val="auto"/>
          <w:sz w:val="24"/>
          <w:szCs w:val="28"/>
        </w:rPr>
      </w:pPr>
      <w:r>
        <w:rPr>
          <w:rFonts w:hint="eastAsia" w:ascii="宋体" w:hAnsi="宋体" w:eastAsia="宋体" w:cs="宋体"/>
          <w:b/>
          <w:bCs/>
          <w:color w:val="auto"/>
          <w:sz w:val="24"/>
          <w:szCs w:val="28"/>
        </w:rPr>
        <w:t>（投标人自行编制格式）</w:t>
      </w:r>
    </w:p>
    <w:p w14:paraId="1CD03DA6">
      <w:pPr>
        <w:snapToGrid/>
        <w:spacing w:beforeAutospacing="0" w:afterAutospacing="0" w:line="360" w:lineRule="auto"/>
        <w:ind w:left="0" w:leftChars="0" w:right="0" w:rightChars="0" w:firstLine="482" w:firstLineChars="200"/>
        <w:jc w:val="left"/>
        <w:rPr>
          <w:rFonts w:hint="eastAsia" w:ascii="宋体" w:hAnsi="宋体" w:eastAsia="宋体" w:cs="宋体"/>
          <w:b/>
          <w:color w:val="auto"/>
          <w:sz w:val="24"/>
        </w:rPr>
      </w:pPr>
    </w:p>
    <w:p w14:paraId="1D73C63D">
      <w:pPr>
        <w:snapToGrid/>
        <w:spacing w:beforeAutospacing="0" w:afterAutospacing="0" w:line="360" w:lineRule="auto"/>
        <w:ind w:left="0" w:leftChars="0" w:right="0" w:rightChars="0" w:firstLine="482" w:firstLineChars="200"/>
        <w:jc w:val="left"/>
        <w:rPr>
          <w:rFonts w:hint="eastAsia" w:ascii="宋体" w:hAnsi="宋体" w:eastAsia="宋体" w:cs="宋体"/>
          <w:b/>
          <w:color w:val="auto"/>
          <w:sz w:val="24"/>
        </w:rPr>
      </w:pPr>
    </w:p>
    <w:p w14:paraId="221BE254">
      <w:pPr>
        <w:snapToGrid/>
        <w:spacing w:beforeAutospacing="0" w:afterAutospacing="0" w:line="360" w:lineRule="auto"/>
        <w:ind w:left="0" w:leftChars="0" w:right="0" w:rightChars="0" w:firstLine="482" w:firstLineChars="200"/>
        <w:jc w:val="left"/>
        <w:rPr>
          <w:rFonts w:hint="eastAsia" w:ascii="宋体" w:hAnsi="宋体" w:eastAsia="宋体" w:cs="宋体"/>
          <w:b/>
          <w:color w:val="auto"/>
          <w:sz w:val="24"/>
        </w:rPr>
      </w:pPr>
    </w:p>
    <w:p w14:paraId="4687CC29">
      <w:pPr>
        <w:snapToGrid/>
        <w:spacing w:beforeAutospacing="0" w:afterAutospacing="0" w:line="360" w:lineRule="auto"/>
        <w:ind w:left="0" w:leftChars="0" w:right="0" w:rightChars="0" w:firstLine="482" w:firstLineChars="200"/>
        <w:jc w:val="left"/>
        <w:rPr>
          <w:rFonts w:hint="eastAsia" w:ascii="宋体" w:hAnsi="宋体" w:eastAsia="宋体" w:cs="宋体"/>
          <w:b/>
          <w:color w:val="auto"/>
          <w:sz w:val="24"/>
        </w:rPr>
      </w:pPr>
    </w:p>
    <w:p w14:paraId="5B74F346">
      <w:pPr>
        <w:snapToGrid/>
        <w:spacing w:beforeAutospacing="0" w:afterAutospacing="0" w:line="360" w:lineRule="auto"/>
        <w:ind w:left="0" w:leftChars="0" w:right="0" w:rightChars="0" w:firstLine="482" w:firstLineChars="200"/>
        <w:jc w:val="left"/>
        <w:rPr>
          <w:rFonts w:hint="eastAsia" w:ascii="宋体" w:hAnsi="宋体" w:eastAsia="宋体" w:cs="宋体"/>
          <w:b/>
          <w:color w:val="auto"/>
          <w:sz w:val="24"/>
        </w:rPr>
      </w:pPr>
    </w:p>
    <w:p w14:paraId="7328B2A4">
      <w:pPr>
        <w:snapToGrid/>
        <w:spacing w:beforeAutospacing="0" w:afterAutospacing="0" w:line="360" w:lineRule="auto"/>
        <w:ind w:left="0" w:leftChars="0" w:right="0" w:rightChars="0" w:firstLine="482" w:firstLineChars="200"/>
        <w:jc w:val="left"/>
        <w:rPr>
          <w:rFonts w:hint="eastAsia" w:ascii="宋体" w:hAnsi="宋体" w:eastAsia="宋体" w:cs="宋体"/>
          <w:b/>
          <w:color w:val="auto"/>
          <w:sz w:val="24"/>
        </w:rPr>
      </w:pPr>
    </w:p>
    <w:p w14:paraId="48016F29">
      <w:pPr>
        <w:snapToGrid/>
        <w:spacing w:beforeAutospacing="0" w:afterAutospacing="0" w:line="360" w:lineRule="auto"/>
        <w:ind w:left="0" w:leftChars="0" w:right="0" w:rightChars="0" w:firstLine="482" w:firstLineChars="200"/>
        <w:jc w:val="left"/>
        <w:rPr>
          <w:rFonts w:hint="eastAsia" w:ascii="宋体" w:hAnsi="宋体" w:eastAsia="宋体" w:cs="宋体"/>
          <w:b/>
          <w:color w:val="auto"/>
          <w:sz w:val="24"/>
        </w:rPr>
      </w:pPr>
    </w:p>
    <w:p w14:paraId="188CD610">
      <w:pPr>
        <w:snapToGrid/>
        <w:spacing w:beforeAutospacing="0" w:afterAutospacing="0" w:line="360" w:lineRule="auto"/>
        <w:ind w:left="0" w:leftChars="0" w:right="0" w:rightChars="0" w:firstLine="482" w:firstLineChars="200"/>
        <w:jc w:val="left"/>
        <w:rPr>
          <w:rFonts w:hint="eastAsia" w:ascii="宋体" w:hAnsi="宋体" w:eastAsia="宋体" w:cs="宋体"/>
          <w:b/>
          <w:color w:val="auto"/>
          <w:sz w:val="24"/>
        </w:rPr>
      </w:pPr>
    </w:p>
    <w:p w14:paraId="1D712AA7">
      <w:pPr>
        <w:snapToGrid/>
        <w:spacing w:beforeAutospacing="0" w:afterAutospacing="0" w:line="360" w:lineRule="auto"/>
        <w:ind w:left="0" w:leftChars="0" w:right="0" w:rightChars="0" w:firstLine="482" w:firstLineChars="200"/>
        <w:jc w:val="left"/>
        <w:rPr>
          <w:rFonts w:hint="eastAsia" w:ascii="宋体" w:hAnsi="宋体" w:eastAsia="宋体" w:cs="宋体"/>
          <w:b/>
          <w:color w:val="auto"/>
          <w:sz w:val="24"/>
        </w:rPr>
      </w:pPr>
    </w:p>
    <w:p w14:paraId="09C09213">
      <w:pPr>
        <w:snapToGrid/>
        <w:spacing w:before="200" w:beforeAutospacing="0" w:after="200" w:afterAutospacing="0" w:line="240" w:lineRule="auto"/>
        <w:ind w:left="0" w:leftChars="0" w:right="0" w:rightChars="0" w:firstLine="0" w:firstLineChars="0"/>
        <w:jc w:val="left"/>
        <w:outlineLvl w:val="1"/>
        <w:rPr>
          <w:rFonts w:hint="eastAsia" w:ascii="宋体" w:hAnsi="宋体" w:eastAsia="宋体" w:cs="宋体"/>
          <w:b/>
          <w:color w:val="auto"/>
          <w:sz w:val="24"/>
        </w:rPr>
      </w:pPr>
      <w:r>
        <w:rPr>
          <w:rFonts w:hint="eastAsia" w:ascii="宋体" w:hAnsi="宋体" w:eastAsia="宋体" w:cs="宋体"/>
          <w:b/>
          <w:color w:val="auto"/>
          <w:sz w:val="24"/>
          <w:szCs w:val="28"/>
        </w:rPr>
        <w:br w:type="page"/>
      </w:r>
      <w:bookmarkEnd w:id="21"/>
      <w:r>
        <w:rPr>
          <w:rFonts w:hint="eastAsia" w:ascii="宋体" w:hAnsi="宋体" w:eastAsia="宋体" w:cs="宋体"/>
          <w:b/>
          <w:color w:val="auto"/>
          <w:sz w:val="24"/>
          <w:szCs w:val="28"/>
        </w:rPr>
        <w:t>四、商务条款偏离表</w:t>
      </w:r>
    </w:p>
    <w:p w14:paraId="1FF2D99B">
      <w:pPr>
        <w:pStyle w:val="9"/>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〔说明〕供应商应根据其提供的服务，对照磋商文件合同专用条款要求逐条响应，商务条款不可负偏离，否则视为无效投标。</w:t>
      </w:r>
    </w:p>
    <w:p w14:paraId="515E3590">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szCs w:val="32"/>
          <w:u w:val="single"/>
          <w:lang w:val="en-US" w:eastAsia="zh-CN"/>
        </w:rPr>
      </w:pPr>
      <w:r>
        <w:rPr>
          <w:rFonts w:hint="eastAsia" w:ascii="宋体" w:hAnsi="宋体" w:eastAsia="宋体" w:cs="宋体"/>
          <w:color w:val="auto"/>
          <w:sz w:val="24"/>
          <w:szCs w:val="32"/>
          <w:lang w:val="en-US" w:eastAsia="zh-CN"/>
        </w:rPr>
        <w:t>项目</w:t>
      </w:r>
      <w:r>
        <w:rPr>
          <w:rFonts w:hint="eastAsia" w:ascii="宋体" w:hAnsi="宋体" w:eastAsia="宋体" w:cs="宋体"/>
          <w:color w:val="auto"/>
          <w:sz w:val="24"/>
          <w:szCs w:val="32"/>
        </w:rPr>
        <w:t>名称：</w:t>
      </w:r>
      <w:r>
        <w:rPr>
          <w:rFonts w:hint="eastAsia" w:ascii="宋体" w:hAnsi="宋体" w:eastAsia="宋体" w:cs="宋体"/>
          <w:color w:val="auto"/>
          <w:sz w:val="24"/>
          <w:szCs w:val="32"/>
          <w:u w:val="single"/>
        </w:rPr>
        <w:t xml:space="preserve">          </w:t>
      </w:r>
      <w:r>
        <w:rPr>
          <w:rFonts w:hint="eastAsia" w:ascii="宋体" w:hAnsi="宋体" w:eastAsia="宋体" w:cs="宋体"/>
          <w:color w:val="auto"/>
          <w:sz w:val="24"/>
          <w:szCs w:val="32"/>
        </w:rPr>
        <w:t xml:space="preserve"> </w:t>
      </w:r>
      <w:r>
        <w:rPr>
          <w:rFonts w:hint="eastAsia" w:ascii="宋体" w:hAnsi="宋体" w:eastAsia="宋体" w:cs="宋体"/>
          <w:color w:val="auto"/>
          <w:sz w:val="24"/>
          <w:szCs w:val="32"/>
          <w:lang w:val="en-US" w:eastAsia="zh-CN"/>
        </w:rPr>
        <w:t xml:space="preserve">          </w:t>
      </w:r>
      <w:r>
        <w:rPr>
          <w:rFonts w:hint="eastAsia" w:ascii="宋体" w:hAnsi="宋体" w:eastAsia="宋体" w:cs="宋体"/>
          <w:color w:val="auto"/>
          <w:sz w:val="24"/>
          <w:szCs w:val="32"/>
        </w:rPr>
        <w:t xml:space="preserve"> 项目编号：</w:t>
      </w:r>
      <w:r>
        <w:rPr>
          <w:rFonts w:hint="eastAsia" w:ascii="宋体" w:hAnsi="宋体" w:eastAsia="宋体" w:cs="宋体"/>
          <w:color w:val="auto"/>
          <w:sz w:val="24"/>
          <w:szCs w:val="32"/>
          <w:u w:val="single"/>
          <w:lang w:val="en-US" w:eastAsia="zh-CN"/>
        </w:rPr>
        <w:t xml:space="preserve">              </w:t>
      </w:r>
    </w:p>
    <w:tbl>
      <w:tblPr>
        <w:tblStyle w:val="17"/>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2610"/>
        <w:gridCol w:w="2612"/>
        <w:gridCol w:w="1897"/>
        <w:gridCol w:w="985"/>
      </w:tblGrid>
      <w:tr w14:paraId="11A2B0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468" w:type="pct"/>
            <w:noWrap w:val="0"/>
            <w:vAlign w:val="center"/>
          </w:tcPr>
          <w:p w14:paraId="1C04024A">
            <w:pPr>
              <w:spacing w:line="240" w:lineRule="auto"/>
              <w:jc w:val="center"/>
              <w:rPr>
                <w:rFonts w:hint="eastAsia" w:ascii="宋体" w:hAnsi="宋体" w:eastAsia="宋体" w:cs="宋体"/>
                <w:color w:val="auto"/>
              </w:rPr>
            </w:pPr>
            <w:r>
              <w:rPr>
                <w:rFonts w:hint="eastAsia" w:ascii="宋体" w:hAnsi="宋体" w:eastAsia="宋体" w:cs="宋体"/>
                <w:color w:val="auto"/>
                <w:sz w:val="24"/>
              </w:rPr>
              <w:t>序号</w:t>
            </w:r>
          </w:p>
        </w:tc>
        <w:tc>
          <w:tcPr>
            <w:tcW w:w="1459" w:type="pct"/>
            <w:noWrap w:val="0"/>
            <w:vAlign w:val="center"/>
          </w:tcPr>
          <w:p w14:paraId="265AB0C7">
            <w:pPr>
              <w:spacing w:line="240" w:lineRule="auto"/>
              <w:jc w:val="center"/>
              <w:rPr>
                <w:rFonts w:hint="eastAsia" w:ascii="宋体" w:hAnsi="宋体" w:eastAsia="宋体" w:cs="宋体"/>
                <w:color w:val="auto"/>
              </w:rPr>
            </w:pPr>
            <w:r>
              <w:rPr>
                <w:rFonts w:hint="eastAsia" w:ascii="宋体" w:hAnsi="宋体" w:eastAsia="宋体" w:cs="宋体"/>
                <w:color w:val="auto"/>
                <w:sz w:val="24"/>
              </w:rPr>
              <w:t>磋商文件要求</w:t>
            </w:r>
          </w:p>
        </w:tc>
        <w:tc>
          <w:tcPr>
            <w:tcW w:w="1460" w:type="pct"/>
            <w:noWrap w:val="0"/>
            <w:vAlign w:val="center"/>
          </w:tcPr>
          <w:p w14:paraId="17C17BC1">
            <w:pPr>
              <w:spacing w:line="240" w:lineRule="auto"/>
              <w:jc w:val="center"/>
              <w:rPr>
                <w:rFonts w:hint="eastAsia" w:ascii="宋体" w:hAnsi="宋体" w:eastAsia="宋体" w:cs="宋体"/>
                <w:color w:val="auto"/>
              </w:rPr>
            </w:pPr>
            <w:r>
              <w:rPr>
                <w:rFonts w:hint="eastAsia" w:ascii="宋体" w:hAnsi="宋体" w:eastAsia="宋体" w:cs="宋体"/>
                <w:color w:val="auto"/>
                <w:sz w:val="24"/>
              </w:rPr>
              <w:t>磋商响应文件内容</w:t>
            </w:r>
          </w:p>
        </w:tc>
        <w:tc>
          <w:tcPr>
            <w:tcW w:w="1060" w:type="pct"/>
            <w:noWrap w:val="0"/>
            <w:vAlign w:val="center"/>
          </w:tcPr>
          <w:p w14:paraId="56ED080A">
            <w:pPr>
              <w:spacing w:line="240" w:lineRule="auto"/>
              <w:jc w:val="center"/>
              <w:rPr>
                <w:rFonts w:hint="eastAsia" w:ascii="宋体" w:hAnsi="宋体" w:eastAsia="宋体" w:cs="宋体"/>
                <w:color w:val="auto"/>
              </w:rPr>
            </w:pPr>
            <w:r>
              <w:rPr>
                <w:rFonts w:hint="eastAsia" w:ascii="宋体" w:hAnsi="宋体" w:eastAsia="宋体" w:cs="宋体"/>
                <w:color w:val="auto"/>
                <w:sz w:val="24"/>
              </w:rPr>
              <w:t>偏离</w:t>
            </w:r>
          </w:p>
        </w:tc>
        <w:tc>
          <w:tcPr>
            <w:tcW w:w="550" w:type="pct"/>
            <w:noWrap w:val="0"/>
            <w:vAlign w:val="center"/>
          </w:tcPr>
          <w:p w14:paraId="25A4D3A2">
            <w:pPr>
              <w:spacing w:line="240" w:lineRule="auto"/>
              <w:jc w:val="center"/>
              <w:rPr>
                <w:rFonts w:hint="eastAsia" w:ascii="宋体" w:hAnsi="宋体" w:eastAsia="宋体" w:cs="宋体"/>
                <w:color w:val="auto"/>
              </w:rPr>
            </w:pPr>
            <w:r>
              <w:rPr>
                <w:rFonts w:hint="eastAsia" w:ascii="宋体" w:hAnsi="宋体" w:eastAsia="宋体" w:cs="宋体"/>
                <w:color w:val="auto"/>
                <w:sz w:val="24"/>
              </w:rPr>
              <w:t>备注</w:t>
            </w:r>
          </w:p>
        </w:tc>
      </w:tr>
      <w:tr w14:paraId="45B839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8" w:type="pct"/>
            <w:noWrap w:val="0"/>
            <w:vAlign w:val="center"/>
          </w:tcPr>
          <w:p w14:paraId="6D47FB20">
            <w:pPr>
              <w:spacing w:before="240" w:after="240" w:line="360" w:lineRule="auto"/>
              <w:jc w:val="center"/>
              <w:rPr>
                <w:rFonts w:hint="eastAsia" w:ascii="宋体" w:hAnsi="宋体" w:eastAsia="宋体" w:cs="宋体"/>
                <w:color w:val="auto"/>
              </w:rPr>
            </w:pPr>
          </w:p>
        </w:tc>
        <w:tc>
          <w:tcPr>
            <w:tcW w:w="1459" w:type="pct"/>
            <w:noWrap w:val="0"/>
            <w:vAlign w:val="center"/>
          </w:tcPr>
          <w:p w14:paraId="0F98F657">
            <w:pPr>
              <w:spacing w:line="360" w:lineRule="auto"/>
              <w:jc w:val="center"/>
              <w:rPr>
                <w:rFonts w:hint="eastAsia" w:ascii="宋体" w:hAnsi="宋体" w:eastAsia="宋体" w:cs="宋体"/>
                <w:color w:val="auto"/>
              </w:rPr>
            </w:pPr>
          </w:p>
        </w:tc>
        <w:tc>
          <w:tcPr>
            <w:tcW w:w="1460" w:type="pct"/>
            <w:noWrap w:val="0"/>
            <w:vAlign w:val="center"/>
          </w:tcPr>
          <w:p w14:paraId="5590329E">
            <w:pPr>
              <w:spacing w:line="360" w:lineRule="auto"/>
              <w:jc w:val="center"/>
              <w:rPr>
                <w:rFonts w:hint="eastAsia" w:ascii="宋体" w:hAnsi="宋体" w:eastAsia="宋体" w:cs="宋体"/>
                <w:color w:val="auto"/>
              </w:rPr>
            </w:pPr>
          </w:p>
        </w:tc>
        <w:tc>
          <w:tcPr>
            <w:tcW w:w="1060" w:type="pct"/>
            <w:noWrap w:val="0"/>
            <w:vAlign w:val="center"/>
          </w:tcPr>
          <w:p w14:paraId="3AE573D6">
            <w:pPr>
              <w:spacing w:line="360" w:lineRule="auto"/>
              <w:jc w:val="center"/>
              <w:rPr>
                <w:rFonts w:hint="eastAsia" w:ascii="宋体" w:hAnsi="宋体" w:eastAsia="宋体" w:cs="宋体"/>
                <w:color w:val="auto"/>
              </w:rPr>
            </w:pPr>
          </w:p>
        </w:tc>
        <w:tc>
          <w:tcPr>
            <w:tcW w:w="550" w:type="pct"/>
            <w:noWrap w:val="0"/>
            <w:vAlign w:val="center"/>
          </w:tcPr>
          <w:p w14:paraId="7057B100">
            <w:pPr>
              <w:spacing w:line="360" w:lineRule="auto"/>
              <w:jc w:val="center"/>
              <w:rPr>
                <w:rFonts w:hint="eastAsia" w:ascii="宋体" w:hAnsi="宋体" w:eastAsia="宋体" w:cs="宋体"/>
                <w:color w:val="auto"/>
              </w:rPr>
            </w:pPr>
          </w:p>
        </w:tc>
      </w:tr>
      <w:tr w14:paraId="58D4EF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8" w:type="pct"/>
            <w:noWrap w:val="0"/>
            <w:vAlign w:val="top"/>
          </w:tcPr>
          <w:p w14:paraId="585012ED">
            <w:pPr>
              <w:spacing w:before="240" w:after="240" w:line="360" w:lineRule="auto"/>
              <w:jc w:val="center"/>
              <w:rPr>
                <w:rFonts w:hint="eastAsia" w:ascii="宋体" w:hAnsi="宋体" w:eastAsia="宋体" w:cs="宋体"/>
                <w:color w:val="auto"/>
              </w:rPr>
            </w:pPr>
          </w:p>
        </w:tc>
        <w:tc>
          <w:tcPr>
            <w:tcW w:w="1459" w:type="pct"/>
            <w:noWrap w:val="0"/>
            <w:vAlign w:val="top"/>
          </w:tcPr>
          <w:p w14:paraId="2D8EE80E">
            <w:pPr>
              <w:spacing w:line="360" w:lineRule="auto"/>
              <w:jc w:val="center"/>
              <w:rPr>
                <w:rFonts w:hint="eastAsia" w:ascii="宋体" w:hAnsi="宋体" w:eastAsia="宋体" w:cs="宋体"/>
                <w:color w:val="auto"/>
              </w:rPr>
            </w:pPr>
          </w:p>
        </w:tc>
        <w:tc>
          <w:tcPr>
            <w:tcW w:w="1460" w:type="pct"/>
            <w:noWrap w:val="0"/>
            <w:vAlign w:val="top"/>
          </w:tcPr>
          <w:p w14:paraId="75090497">
            <w:pPr>
              <w:spacing w:line="360" w:lineRule="auto"/>
              <w:jc w:val="center"/>
              <w:rPr>
                <w:rFonts w:hint="eastAsia" w:ascii="宋体" w:hAnsi="宋体" w:eastAsia="宋体" w:cs="宋体"/>
                <w:color w:val="auto"/>
              </w:rPr>
            </w:pPr>
          </w:p>
        </w:tc>
        <w:tc>
          <w:tcPr>
            <w:tcW w:w="1060" w:type="pct"/>
            <w:noWrap w:val="0"/>
            <w:vAlign w:val="top"/>
          </w:tcPr>
          <w:p w14:paraId="779B4579">
            <w:pPr>
              <w:spacing w:line="360" w:lineRule="auto"/>
              <w:jc w:val="center"/>
              <w:rPr>
                <w:rFonts w:hint="eastAsia" w:ascii="宋体" w:hAnsi="宋体" w:eastAsia="宋体" w:cs="宋体"/>
                <w:color w:val="auto"/>
              </w:rPr>
            </w:pPr>
          </w:p>
        </w:tc>
        <w:tc>
          <w:tcPr>
            <w:tcW w:w="550" w:type="pct"/>
            <w:noWrap w:val="0"/>
            <w:vAlign w:val="top"/>
          </w:tcPr>
          <w:p w14:paraId="3ED7B75C">
            <w:pPr>
              <w:spacing w:line="360" w:lineRule="auto"/>
              <w:jc w:val="center"/>
              <w:rPr>
                <w:rFonts w:hint="eastAsia" w:ascii="宋体" w:hAnsi="宋体" w:eastAsia="宋体" w:cs="宋体"/>
                <w:color w:val="auto"/>
              </w:rPr>
            </w:pPr>
          </w:p>
        </w:tc>
      </w:tr>
      <w:tr w14:paraId="7A1775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8" w:type="pct"/>
            <w:noWrap w:val="0"/>
            <w:vAlign w:val="top"/>
          </w:tcPr>
          <w:p w14:paraId="5E1D797B">
            <w:pPr>
              <w:spacing w:before="240" w:after="240" w:line="360" w:lineRule="auto"/>
              <w:jc w:val="center"/>
              <w:rPr>
                <w:rFonts w:hint="eastAsia" w:ascii="宋体" w:hAnsi="宋体" w:eastAsia="宋体" w:cs="宋体"/>
                <w:color w:val="auto"/>
              </w:rPr>
            </w:pPr>
          </w:p>
        </w:tc>
        <w:tc>
          <w:tcPr>
            <w:tcW w:w="1459" w:type="pct"/>
            <w:noWrap w:val="0"/>
            <w:vAlign w:val="top"/>
          </w:tcPr>
          <w:p w14:paraId="1570BF63">
            <w:pPr>
              <w:spacing w:line="360" w:lineRule="auto"/>
              <w:jc w:val="center"/>
              <w:rPr>
                <w:rFonts w:hint="eastAsia" w:ascii="宋体" w:hAnsi="宋体" w:eastAsia="宋体" w:cs="宋体"/>
                <w:color w:val="auto"/>
              </w:rPr>
            </w:pPr>
          </w:p>
        </w:tc>
        <w:tc>
          <w:tcPr>
            <w:tcW w:w="1460" w:type="pct"/>
            <w:noWrap w:val="0"/>
            <w:vAlign w:val="top"/>
          </w:tcPr>
          <w:p w14:paraId="06D3A83E">
            <w:pPr>
              <w:spacing w:line="360" w:lineRule="auto"/>
              <w:jc w:val="center"/>
              <w:rPr>
                <w:rFonts w:hint="eastAsia" w:ascii="宋体" w:hAnsi="宋体" w:eastAsia="宋体" w:cs="宋体"/>
                <w:color w:val="auto"/>
              </w:rPr>
            </w:pPr>
          </w:p>
        </w:tc>
        <w:tc>
          <w:tcPr>
            <w:tcW w:w="1060" w:type="pct"/>
            <w:noWrap w:val="0"/>
            <w:vAlign w:val="top"/>
          </w:tcPr>
          <w:p w14:paraId="4A90F0F7">
            <w:pPr>
              <w:spacing w:line="360" w:lineRule="auto"/>
              <w:jc w:val="center"/>
              <w:rPr>
                <w:rFonts w:hint="eastAsia" w:ascii="宋体" w:hAnsi="宋体" w:eastAsia="宋体" w:cs="宋体"/>
                <w:color w:val="auto"/>
              </w:rPr>
            </w:pPr>
          </w:p>
        </w:tc>
        <w:tc>
          <w:tcPr>
            <w:tcW w:w="550" w:type="pct"/>
            <w:noWrap w:val="0"/>
            <w:vAlign w:val="top"/>
          </w:tcPr>
          <w:p w14:paraId="75FD424B">
            <w:pPr>
              <w:spacing w:line="360" w:lineRule="auto"/>
              <w:jc w:val="center"/>
              <w:rPr>
                <w:rFonts w:hint="eastAsia" w:ascii="宋体" w:hAnsi="宋体" w:eastAsia="宋体" w:cs="宋体"/>
                <w:color w:val="auto"/>
              </w:rPr>
            </w:pPr>
          </w:p>
        </w:tc>
      </w:tr>
      <w:tr w14:paraId="6EBB76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8" w:type="pct"/>
            <w:noWrap w:val="0"/>
            <w:vAlign w:val="top"/>
          </w:tcPr>
          <w:p w14:paraId="782A4014">
            <w:pPr>
              <w:spacing w:before="240" w:after="240" w:line="360" w:lineRule="auto"/>
              <w:jc w:val="center"/>
              <w:rPr>
                <w:rFonts w:hint="eastAsia" w:ascii="宋体" w:hAnsi="宋体" w:eastAsia="宋体" w:cs="宋体"/>
                <w:color w:val="auto"/>
              </w:rPr>
            </w:pPr>
          </w:p>
        </w:tc>
        <w:tc>
          <w:tcPr>
            <w:tcW w:w="1459" w:type="pct"/>
            <w:noWrap w:val="0"/>
            <w:vAlign w:val="top"/>
          </w:tcPr>
          <w:p w14:paraId="392451E6">
            <w:pPr>
              <w:spacing w:line="360" w:lineRule="auto"/>
              <w:jc w:val="center"/>
              <w:rPr>
                <w:rFonts w:hint="eastAsia" w:ascii="宋体" w:hAnsi="宋体" w:eastAsia="宋体" w:cs="宋体"/>
                <w:color w:val="auto"/>
              </w:rPr>
            </w:pPr>
          </w:p>
        </w:tc>
        <w:tc>
          <w:tcPr>
            <w:tcW w:w="1460" w:type="pct"/>
            <w:noWrap w:val="0"/>
            <w:vAlign w:val="top"/>
          </w:tcPr>
          <w:p w14:paraId="5F65C98F">
            <w:pPr>
              <w:spacing w:line="360" w:lineRule="auto"/>
              <w:jc w:val="center"/>
              <w:rPr>
                <w:rFonts w:hint="eastAsia" w:ascii="宋体" w:hAnsi="宋体" w:eastAsia="宋体" w:cs="宋体"/>
                <w:color w:val="auto"/>
              </w:rPr>
            </w:pPr>
          </w:p>
        </w:tc>
        <w:tc>
          <w:tcPr>
            <w:tcW w:w="1060" w:type="pct"/>
            <w:noWrap w:val="0"/>
            <w:vAlign w:val="top"/>
          </w:tcPr>
          <w:p w14:paraId="7A006EE8">
            <w:pPr>
              <w:spacing w:line="360" w:lineRule="auto"/>
              <w:jc w:val="center"/>
              <w:rPr>
                <w:rFonts w:hint="eastAsia" w:ascii="宋体" w:hAnsi="宋体" w:eastAsia="宋体" w:cs="宋体"/>
                <w:color w:val="auto"/>
              </w:rPr>
            </w:pPr>
          </w:p>
        </w:tc>
        <w:tc>
          <w:tcPr>
            <w:tcW w:w="550" w:type="pct"/>
            <w:noWrap w:val="0"/>
            <w:vAlign w:val="top"/>
          </w:tcPr>
          <w:p w14:paraId="5221782D">
            <w:pPr>
              <w:spacing w:line="360" w:lineRule="auto"/>
              <w:jc w:val="center"/>
              <w:rPr>
                <w:rFonts w:hint="eastAsia" w:ascii="宋体" w:hAnsi="宋体" w:eastAsia="宋体" w:cs="宋体"/>
                <w:color w:val="auto"/>
              </w:rPr>
            </w:pPr>
          </w:p>
        </w:tc>
      </w:tr>
      <w:tr w14:paraId="74D9A4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8" w:type="pct"/>
            <w:noWrap w:val="0"/>
            <w:vAlign w:val="top"/>
          </w:tcPr>
          <w:p w14:paraId="6DD3F658">
            <w:pPr>
              <w:spacing w:before="240" w:after="240" w:line="360" w:lineRule="auto"/>
              <w:jc w:val="center"/>
              <w:rPr>
                <w:rFonts w:hint="eastAsia" w:ascii="宋体" w:hAnsi="宋体" w:eastAsia="宋体" w:cs="宋体"/>
                <w:color w:val="auto"/>
              </w:rPr>
            </w:pPr>
          </w:p>
        </w:tc>
        <w:tc>
          <w:tcPr>
            <w:tcW w:w="1459" w:type="pct"/>
            <w:noWrap w:val="0"/>
            <w:vAlign w:val="top"/>
          </w:tcPr>
          <w:p w14:paraId="1D168F24">
            <w:pPr>
              <w:spacing w:line="360" w:lineRule="auto"/>
              <w:jc w:val="center"/>
              <w:rPr>
                <w:rFonts w:hint="eastAsia" w:ascii="宋体" w:hAnsi="宋体" w:eastAsia="宋体" w:cs="宋体"/>
                <w:color w:val="auto"/>
              </w:rPr>
            </w:pPr>
          </w:p>
        </w:tc>
        <w:tc>
          <w:tcPr>
            <w:tcW w:w="1460" w:type="pct"/>
            <w:noWrap w:val="0"/>
            <w:vAlign w:val="top"/>
          </w:tcPr>
          <w:p w14:paraId="14803F2B">
            <w:pPr>
              <w:spacing w:line="360" w:lineRule="auto"/>
              <w:jc w:val="center"/>
              <w:rPr>
                <w:rFonts w:hint="eastAsia" w:ascii="宋体" w:hAnsi="宋体" w:eastAsia="宋体" w:cs="宋体"/>
                <w:color w:val="auto"/>
              </w:rPr>
            </w:pPr>
          </w:p>
        </w:tc>
        <w:tc>
          <w:tcPr>
            <w:tcW w:w="1060" w:type="pct"/>
            <w:noWrap w:val="0"/>
            <w:vAlign w:val="top"/>
          </w:tcPr>
          <w:p w14:paraId="5B6B38A8">
            <w:pPr>
              <w:spacing w:line="360" w:lineRule="auto"/>
              <w:jc w:val="center"/>
              <w:rPr>
                <w:rFonts w:hint="eastAsia" w:ascii="宋体" w:hAnsi="宋体" w:eastAsia="宋体" w:cs="宋体"/>
                <w:color w:val="auto"/>
              </w:rPr>
            </w:pPr>
          </w:p>
        </w:tc>
        <w:tc>
          <w:tcPr>
            <w:tcW w:w="550" w:type="pct"/>
            <w:noWrap w:val="0"/>
            <w:vAlign w:val="top"/>
          </w:tcPr>
          <w:p w14:paraId="2FA561C1">
            <w:pPr>
              <w:spacing w:line="360" w:lineRule="auto"/>
              <w:jc w:val="center"/>
              <w:rPr>
                <w:rFonts w:hint="eastAsia" w:ascii="宋体" w:hAnsi="宋体" w:eastAsia="宋体" w:cs="宋体"/>
                <w:color w:val="auto"/>
              </w:rPr>
            </w:pPr>
          </w:p>
        </w:tc>
      </w:tr>
      <w:tr w14:paraId="419AE1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8" w:type="pct"/>
            <w:noWrap w:val="0"/>
            <w:vAlign w:val="top"/>
          </w:tcPr>
          <w:p w14:paraId="2EB2CB31">
            <w:pPr>
              <w:spacing w:before="240" w:after="240" w:line="360" w:lineRule="auto"/>
              <w:jc w:val="center"/>
              <w:rPr>
                <w:rFonts w:hint="eastAsia" w:ascii="宋体" w:hAnsi="宋体" w:eastAsia="宋体" w:cs="宋体"/>
                <w:color w:val="auto"/>
              </w:rPr>
            </w:pPr>
          </w:p>
        </w:tc>
        <w:tc>
          <w:tcPr>
            <w:tcW w:w="1459" w:type="pct"/>
            <w:noWrap w:val="0"/>
            <w:vAlign w:val="top"/>
          </w:tcPr>
          <w:p w14:paraId="156BBF62">
            <w:pPr>
              <w:spacing w:line="360" w:lineRule="auto"/>
              <w:jc w:val="center"/>
              <w:rPr>
                <w:rFonts w:hint="eastAsia" w:ascii="宋体" w:hAnsi="宋体" w:eastAsia="宋体" w:cs="宋体"/>
                <w:color w:val="auto"/>
              </w:rPr>
            </w:pPr>
          </w:p>
        </w:tc>
        <w:tc>
          <w:tcPr>
            <w:tcW w:w="1460" w:type="pct"/>
            <w:noWrap w:val="0"/>
            <w:vAlign w:val="top"/>
          </w:tcPr>
          <w:p w14:paraId="5AB80C93">
            <w:pPr>
              <w:spacing w:line="360" w:lineRule="auto"/>
              <w:jc w:val="center"/>
              <w:rPr>
                <w:rFonts w:hint="eastAsia" w:ascii="宋体" w:hAnsi="宋体" w:eastAsia="宋体" w:cs="宋体"/>
                <w:color w:val="auto"/>
              </w:rPr>
            </w:pPr>
          </w:p>
        </w:tc>
        <w:tc>
          <w:tcPr>
            <w:tcW w:w="1060" w:type="pct"/>
            <w:noWrap w:val="0"/>
            <w:vAlign w:val="top"/>
          </w:tcPr>
          <w:p w14:paraId="39D9A45E">
            <w:pPr>
              <w:spacing w:line="360" w:lineRule="auto"/>
              <w:jc w:val="center"/>
              <w:rPr>
                <w:rFonts w:hint="eastAsia" w:ascii="宋体" w:hAnsi="宋体" w:eastAsia="宋体" w:cs="宋体"/>
                <w:color w:val="auto"/>
              </w:rPr>
            </w:pPr>
          </w:p>
        </w:tc>
        <w:tc>
          <w:tcPr>
            <w:tcW w:w="550" w:type="pct"/>
            <w:noWrap w:val="0"/>
            <w:vAlign w:val="top"/>
          </w:tcPr>
          <w:p w14:paraId="3733E054">
            <w:pPr>
              <w:spacing w:line="360" w:lineRule="auto"/>
              <w:jc w:val="center"/>
              <w:rPr>
                <w:rFonts w:hint="eastAsia" w:ascii="宋体" w:hAnsi="宋体" w:eastAsia="宋体" w:cs="宋体"/>
                <w:color w:val="auto"/>
              </w:rPr>
            </w:pPr>
          </w:p>
        </w:tc>
      </w:tr>
      <w:tr w14:paraId="60E7B9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8" w:type="pct"/>
            <w:noWrap w:val="0"/>
            <w:vAlign w:val="top"/>
          </w:tcPr>
          <w:p w14:paraId="3FCF26A5">
            <w:pPr>
              <w:spacing w:before="240" w:after="240" w:line="360" w:lineRule="auto"/>
              <w:jc w:val="center"/>
              <w:rPr>
                <w:rFonts w:hint="eastAsia" w:ascii="宋体" w:hAnsi="宋体" w:eastAsia="宋体" w:cs="宋体"/>
                <w:color w:val="auto"/>
              </w:rPr>
            </w:pPr>
          </w:p>
        </w:tc>
        <w:tc>
          <w:tcPr>
            <w:tcW w:w="1459" w:type="pct"/>
            <w:noWrap w:val="0"/>
            <w:vAlign w:val="top"/>
          </w:tcPr>
          <w:p w14:paraId="372A88B2">
            <w:pPr>
              <w:spacing w:line="360" w:lineRule="auto"/>
              <w:jc w:val="center"/>
              <w:rPr>
                <w:rFonts w:hint="eastAsia" w:ascii="宋体" w:hAnsi="宋体" w:eastAsia="宋体" w:cs="宋体"/>
                <w:color w:val="auto"/>
              </w:rPr>
            </w:pPr>
          </w:p>
        </w:tc>
        <w:tc>
          <w:tcPr>
            <w:tcW w:w="1460" w:type="pct"/>
            <w:noWrap w:val="0"/>
            <w:vAlign w:val="top"/>
          </w:tcPr>
          <w:p w14:paraId="138D6D8B">
            <w:pPr>
              <w:spacing w:line="360" w:lineRule="auto"/>
              <w:jc w:val="center"/>
              <w:rPr>
                <w:rFonts w:hint="eastAsia" w:ascii="宋体" w:hAnsi="宋体" w:eastAsia="宋体" w:cs="宋体"/>
                <w:color w:val="auto"/>
              </w:rPr>
            </w:pPr>
          </w:p>
        </w:tc>
        <w:tc>
          <w:tcPr>
            <w:tcW w:w="1060" w:type="pct"/>
            <w:noWrap w:val="0"/>
            <w:vAlign w:val="top"/>
          </w:tcPr>
          <w:p w14:paraId="2F1B0295">
            <w:pPr>
              <w:spacing w:line="360" w:lineRule="auto"/>
              <w:jc w:val="center"/>
              <w:rPr>
                <w:rFonts w:hint="eastAsia" w:ascii="宋体" w:hAnsi="宋体" w:eastAsia="宋体" w:cs="宋体"/>
                <w:color w:val="auto"/>
              </w:rPr>
            </w:pPr>
          </w:p>
        </w:tc>
        <w:tc>
          <w:tcPr>
            <w:tcW w:w="550" w:type="pct"/>
            <w:noWrap w:val="0"/>
            <w:vAlign w:val="top"/>
          </w:tcPr>
          <w:p w14:paraId="4EF57215">
            <w:pPr>
              <w:spacing w:line="360" w:lineRule="auto"/>
              <w:jc w:val="center"/>
              <w:rPr>
                <w:rFonts w:hint="eastAsia" w:ascii="宋体" w:hAnsi="宋体" w:eastAsia="宋体" w:cs="宋体"/>
                <w:color w:val="auto"/>
              </w:rPr>
            </w:pPr>
          </w:p>
        </w:tc>
      </w:tr>
    </w:tbl>
    <w:p w14:paraId="46E5B6EC">
      <w:pPr>
        <w:pStyle w:val="9"/>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注：请对</w:t>
      </w:r>
      <w:r>
        <w:rPr>
          <w:rFonts w:hint="eastAsia" w:ascii="宋体" w:hAnsi="宋体" w:eastAsia="宋体" w:cs="宋体"/>
          <w:color w:val="auto"/>
          <w:sz w:val="24"/>
          <w:lang w:eastAsia="zh-CN"/>
        </w:rPr>
        <w:t>竞争性磋商文件</w:t>
      </w:r>
      <w:r>
        <w:rPr>
          <w:rFonts w:hint="eastAsia" w:ascii="宋体" w:hAnsi="宋体" w:eastAsia="宋体" w:cs="宋体"/>
          <w:color w:val="auto"/>
          <w:sz w:val="24"/>
        </w:rPr>
        <w:t>商务要求内容逐条响应。</w:t>
      </w:r>
    </w:p>
    <w:p w14:paraId="533EF657">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p>
    <w:p w14:paraId="144D666B">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投标人（公章）：</w:t>
      </w:r>
      <w:r>
        <w:rPr>
          <w:rFonts w:hint="eastAsia" w:ascii="宋体" w:hAnsi="宋体" w:eastAsia="宋体" w:cs="宋体"/>
          <w:color w:val="auto"/>
          <w:sz w:val="24"/>
          <w:u w:val="single"/>
        </w:rPr>
        <w:t xml:space="preserve">                      </w:t>
      </w:r>
    </w:p>
    <w:p w14:paraId="3A3EF498">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授权代表（签名或盖章）：</w:t>
      </w:r>
      <w:r>
        <w:rPr>
          <w:rFonts w:hint="eastAsia" w:ascii="宋体" w:hAnsi="宋体" w:eastAsia="宋体" w:cs="宋体"/>
          <w:color w:val="auto"/>
          <w:sz w:val="24"/>
          <w:u w:val="single"/>
        </w:rPr>
        <w:t xml:space="preserve">               </w:t>
      </w:r>
    </w:p>
    <w:p w14:paraId="2D7E3E68">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p>
    <w:p w14:paraId="5B789344">
      <w:pPr>
        <w:snapToGrid/>
        <w:spacing w:beforeAutospacing="0" w:afterAutospacing="0" w:line="360" w:lineRule="auto"/>
        <w:ind w:left="0" w:leftChars="0" w:right="0" w:rightChars="0" w:firstLine="482" w:firstLineChars="200"/>
        <w:jc w:val="left"/>
        <w:rPr>
          <w:rFonts w:hint="eastAsia" w:ascii="宋体" w:hAnsi="宋体" w:eastAsia="宋体" w:cs="宋体"/>
          <w:b/>
          <w:color w:val="auto"/>
          <w:sz w:val="24"/>
          <w:szCs w:val="28"/>
        </w:rPr>
      </w:pPr>
      <w:r>
        <w:rPr>
          <w:rFonts w:hint="eastAsia" w:ascii="宋体" w:hAnsi="宋体" w:eastAsia="宋体" w:cs="宋体"/>
          <w:b/>
          <w:bCs/>
          <w:color w:val="auto"/>
          <w:sz w:val="24"/>
          <w:szCs w:val="28"/>
        </w:rPr>
        <w:br w:type="page"/>
      </w:r>
    </w:p>
    <w:p w14:paraId="4CEDF8C5">
      <w:pPr>
        <w:numPr>
          <w:ilvl w:val="0"/>
          <w:numId w:val="0"/>
        </w:numPr>
        <w:snapToGrid/>
        <w:spacing w:before="200" w:beforeAutospacing="0" w:after="200" w:afterAutospacing="0" w:line="240" w:lineRule="auto"/>
        <w:ind w:left="0" w:leftChars="0" w:right="0" w:rightChars="0" w:firstLine="0" w:firstLineChars="0"/>
        <w:jc w:val="left"/>
        <w:outlineLvl w:val="1"/>
        <w:rPr>
          <w:rFonts w:hint="eastAsia" w:ascii="宋体" w:hAnsi="宋体" w:eastAsia="宋体" w:cs="宋体"/>
          <w:b/>
          <w:bCs/>
          <w:color w:val="auto"/>
          <w:sz w:val="24"/>
          <w:szCs w:val="28"/>
        </w:rPr>
      </w:pPr>
      <w:r>
        <w:rPr>
          <w:rFonts w:hint="eastAsia" w:ascii="宋体" w:hAnsi="宋体" w:eastAsia="宋体" w:cs="宋体"/>
          <w:b/>
          <w:bCs/>
          <w:color w:val="auto"/>
          <w:sz w:val="24"/>
          <w:szCs w:val="28"/>
          <w:lang w:val="en-US" w:eastAsia="zh-CN"/>
        </w:rPr>
        <w:t>五、</w:t>
      </w:r>
      <w:r>
        <w:rPr>
          <w:rFonts w:hint="eastAsia" w:ascii="宋体" w:hAnsi="宋体" w:eastAsia="宋体" w:cs="宋体"/>
          <w:b/>
          <w:bCs/>
          <w:color w:val="auto"/>
          <w:sz w:val="24"/>
          <w:szCs w:val="28"/>
        </w:rPr>
        <w:t>法定代表人证明书或授权书</w:t>
      </w:r>
    </w:p>
    <w:p w14:paraId="18604461">
      <w:pPr>
        <w:snapToGrid/>
        <w:spacing w:beforeAutospacing="0" w:afterAutospacing="0" w:line="360" w:lineRule="auto"/>
        <w:ind w:left="0" w:leftChars="0" w:right="0" w:rightChars="0" w:firstLine="482" w:firstLineChars="200"/>
        <w:jc w:val="left"/>
        <w:rPr>
          <w:rFonts w:hint="eastAsia" w:ascii="宋体" w:hAnsi="宋体" w:eastAsia="宋体" w:cs="宋体"/>
          <w:b/>
          <w:bCs/>
          <w:color w:val="auto"/>
          <w:sz w:val="24"/>
        </w:rPr>
      </w:pPr>
      <w:r>
        <w:rPr>
          <w:rFonts w:hint="eastAsia" w:ascii="宋体" w:hAnsi="宋体" w:eastAsia="宋体" w:cs="宋体"/>
          <w:b/>
          <w:bCs/>
          <w:color w:val="auto"/>
          <w:sz w:val="24"/>
        </w:rPr>
        <w:t>（一）法定代表人证明书格式（投标人为法定代表人时须出具）</w:t>
      </w:r>
    </w:p>
    <w:tbl>
      <w:tblPr>
        <w:tblStyle w:val="17"/>
        <w:tblW w:w="873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6"/>
        <w:gridCol w:w="2644"/>
        <w:gridCol w:w="1626"/>
        <w:gridCol w:w="1626"/>
        <w:gridCol w:w="1626"/>
      </w:tblGrid>
      <w:tr w14:paraId="49852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8738" w:type="dxa"/>
            <w:gridSpan w:val="5"/>
            <w:noWrap w:val="0"/>
            <w:vAlign w:val="center"/>
          </w:tcPr>
          <w:p w14:paraId="0BF3AFED">
            <w:pPr>
              <w:pStyle w:val="33"/>
              <w:keepNext w:val="0"/>
              <w:keepLines w:val="0"/>
              <w:pageBreakBefore w:val="0"/>
              <w:widowControl w:val="0"/>
              <w:kinsoku/>
              <w:wordWrap/>
              <w:overflowPunct/>
              <w:topLinePunct w:val="0"/>
              <w:autoSpaceDE/>
              <w:autoSpaceDN/>
              <w:bidi w:val="0"/>
              <w:adjustRightInd/>
              <w:snapToGrid/>
              <w:spacing w:line="240" w:lineRule="auto"/>
              <w:ind w:left="107"/>
              <w:jc w:val="both"/>
              <w:textAlignment w:val="auto"/>
              <w:rPr>
                <w:rFonts w:hint="eastAsia" w:ascii="宋体" w:hAnsi="宋体" w:eastAsia="宋体" w:cs="宋体"/>
                <w:color w:val="auto"/>
                <w:sz w:val="24"/>
                <w:szCs w:val="22"/>
                <w:lang w:eastAsia="zh-CN"/>
              </w:rPr>
            </w:pPr>
            <w:r>
              <w:rPr>
                <w:rFonts w:hint="eastAsia" w:ascii="宋体" w:hAnsi="宋体" w:eastAsia="宋体" w:cs="宋体"/>
                <w:color w:val="auto"/>
                <w:sz w:val="24"/>
                <w:szCs w:val="22"/>
              </w:rPr>
              <w:t>致：</w:t>
            </w:r>
            <w:r>
              <w:rPr>
                <w:rFonts w:hint="eastAsia" w:ascii="宋体" w:hAnsi="宋体" w:eastAsia="宋体" w:cs="宋体"/>
                <w:color w:val="auto"/>
                <w:sz w:val="24"/>
                <w:szCs w:val="22"/>
                <w:lang w:eastAsia="zh-CN"/>
              </w:rPr>
              <w:t>旬阳市中医医院</w:t>
            </w:r>
          </w:p>
        </w:tc>
      </w:tr>
      <w:tr w14:paraId="4D5CC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216" w:type="dxa"/>
            <w:vMerge w:val="restart"/>
            <w:noWrap w:val="0"/>
            <w:vAlign w:val="center"/>
          </w:tcPr>
          <w:p w14:paraId="24065F8F">
            <w:pPr>
              <w:pStyle w:val="33"/>
              <w:keepNext w:val="0"/>
              <w:keepLines w:val="0"/>
              <w:pageBreakBefore w:val="0"/>
              <w:widowControl w:val="0"/>
              <w:kinsoku/>
              <w:wordWrap/>
              <w:overflowPunct/>
              <w:topLinePunct w:val="0"/>
              <w:autoSpaceDE/>
              <w:autoSpaceDN/>
              <w:bidi w:val="0"/>
              <w:adjustRightInd/>
              <w:snapToGrid/>
              <w:spacing w:line="240" w:lineRule="auto"/>
              <w:ind w:right="10"/>
              <w:jc w:val="center"/>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企业</w:t>
            </w:r>
          </w:p>
          <w:p w14:paraId="7B8890FA">
            <w:pPr>
              <w:pStyle w:val="33"/>
              <w:keepNext w:val="0"/>
              <w:keepLines w:val="0"/>
              <w:pageBreakBefore w:val="0"/>
              <w:widowControl w:val="0"/>
              <w:kinsoku/>
              <w:wordWrap/>
              <w:overflowPunct/>
              <w:topLinePunct w:val="0"/>
              <w:autoSpaceDE/>
              <w:autoSpaceDN/>
              <w:bidi w:val="0"/>
              <w:adjustRightInd/>
              <w:snapToGrid/>
              <w:spacing w:line="240" w:lineRule="auto"/>
              <w:ind w:right="10"/>
              <w:jc w:val="center"/>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法人</w:t>
            </w:r>
          </w:p>
        </w:tc>
        <w:tc>
          <w:tcPr>
            <w:tcW w:w="2644" w:type="dxa"/>
            <w:noWrap w:val="0"/>
            <w:vAlign w:val="center"/>
          </w:tcPr>
          <w:p w14:paraId="6CB8090A">
            <w:pPr>
              <w:pStyle w:val="3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企 业 名 称</w:t>
            </w:r>
          </w:p>
        </w:tc>
        <w:tc>
          <w:tcPr>
            <w:tcW w:w="4878" w:type="dxa"/>
            <w:gridSpan w:val="3"/>
            <w:noWrap w:val="0"/>
            <w:vAlign w:val="center"/>
          </w:tcPr>
          <w:p w14:paraId="7EF861B4">
            <w:pPr>
              <w:pStyle w:val="3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2"/>
                <w:szCs w:val="22"/>
              </w:rPr>
            </w:pPr>
          </w:p>
        </w:tc>
      </w:tr>
      <w:tr w14:paraId="45F4B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1216" w:type="dxa"/>
            <w:vMerge w:val="continue"/>
            <w:tcBorders>
              <w:top w:val="nil"/>
            </w:tcBorders>
            <w:noWrap w:val="0"/>
            <w:vAlign w:val="center"/>
          </w:tcPr>
          <w:p w14:paraId="64BB3B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
                <w:szCs w:val="2"/>
              </w:rPr>
            </w:pPr>
          </w:p>
        </w:tc>
        <w:tc>
          <w:tcPr>
            <w:tcW w:w="2644" w:type="dxa"/>
            <w:noWrap w:val="0"/>
            <w:vAlign w:val="center"/>
          </w:tcPr>
          <w:p w14:paraId="62BAA37D">
            <w:pPr>
              <w:pStyle w:val="3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法 定 地 址</w:t>
            </w:r>
          </w:p>
        </w:tc>
        <w:tc>
          <w:tcPr>
            <w:tcW w:w="4878" w:type="dxa"/>
            <w:gridSpan w:val="3"/>
            <w:noWrap w:val="0"/>
            <w:vAlign w:val="center"/>
          </w:tcPr>
          <w:p w14:paraId="5FDC4ECD">
            <w:pPr>
              <w:pStyle w:val="3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2"/>
                <w:szCs w:val="22"/>
              </w:rPr>
            </w:pPr>
          </w:p>
        </w:tc>
      </w:tr>
      <w:tr w14:paraId="2873E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216" w:type="dxa"/>
            <w:vMerge w:val="continue"/>
            <w:tcBorders>
              <w:top w:val="nil"/>
            </w:tcBorders>
            <w:noWrap w:val="0"/>
            <w:vAlign w:val="center"/>
          </w:tcPr>
          <w:p w14:paraId="6360F7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
                <w:szCs w:val="2"/>
              </w:rPr>
            </w:pPr>
          </w:p>
        </w:tc>
        <w:tc>
          <w:tcPr>
            <w:tcW w:w="2644" w:type="dxa"/>
            <w:noWrap w:val="0"/>
            <w:vAlign w:val="center"/>
          </w:tcPr>
          <w:p w14:paraId="48856D1C">
            <w:pPr>
              <w:pStyle w:val="3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邮 政 编 码</w:t>
            </w:r>
          </w:p>
        </w:tc>
        <w:tc>
          <w:tcPr>
            <w:tcW w:w="4878" w:type="dxa"/>
            <w:gridSpan w:val="3"/>
            <w:noWrap w:val="0"/>
            <w:vAlign w:val="center"/>
          </w:tcPr>
          <w:p w14:paraId="3F6D6893">
            <w:pPr>
              <w:pStyle w:val="3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2"/>
                <w:szCs w:val="22"/>
              </w:rPr>
            </w:pPr>
          </w:p>
        </w:tc>
      </w:tr>
      <w:tr w14:paraId="460EF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216" w:type="dxa"/>
            <w:vMerge w:val="continue"/>
            <w:tcBorders>
              <w:top w:val="nil"/>
            </w:tcBorders>
            <w:noWrap w:val="0"/>
            <w:vAlign w:val="center"/>
          </w:tcPr>
          <w:p w14:paraId="27B7C0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
                <w:szCs w:val="2"/>
              </w:rPr>
            </w:pPr>
          </w:p>
        </w:tc>
        <w:tc>
          <w:tcPr>
            <w:tcW w:w="2644" w:type="dxa"/>
            <w:noWrap w:val="0"/>
            <w:vAlign w:val="center"/>
          </w:tcPr>
          <w:p w14:paraId="6D46D785">
            <w:pPr>
              <w:pStyle w:val="33"/>
              <w:keepNext w:val="0"/>
              <w:keepLines w:val="0"/>
              <w:pageBreakBefore w:val="0"/>
              <w:widowControl w:val="0"/>
              <w:tabs>
                <w:tab w:val="left" w:pos="1368"/>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网</w:t>
            </w:r>
            <w:r>
              <w:rPr>
                <w:rFonts w:hint="eastAsia" w:ascii="宋体" w:hAnsi="宋体" w:eastAsia="宋体" w:cs="宋体"/>
                <w:color w:val="auto"/>
                <w:sz w:val="24"/>
                <w:szCs w:val="22"/>
                <w:lang w:val="en-US"/>
              </w:rPr>
              <w:t xml:space="preserve">  </w:t>
            </w:r>
            <w:r>
              <w:rPr>
                <w:rFonts w:hint="eastAsia" w:ascii="宋体" w:hAnsi="宋体" w:eastAsia="宋体" w:cs="宋体"/>
                <w:color w:val="auto"/>
                <w:sz w:val="24"/>
                <w:szCs w:val="22"/>
              </w:rPr>
              <w:t>址</w:t>
            </w:r>
          </w:p>
        </w:tc>
        <w:tc>
          <w:tcPr>
            <w:tcW w:w="4878" w:type="dxa"/>
            <w:gridSpan w:val="3"/>
            <w:noWrap w:val="0"/>
            <w:vAlign w:val="center"/>
          </w:tcPr>
          <w:p w14:paraId="27E3D3F1">
            <w:pPr>
              <w:pStyle w:val="3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2"/>
                <w:szCs w:val="22"/>
              </w:rPr>
            </w:pPr>
          </w:p>
        </w:tc>
      </w:tr>
      <w:tr w14:paraId="759D7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1216" w:type="dxa"/>
            <w:vMerge w:val="continue"/>
            <w:tcBorders>
              <w:top w:val="nil"/>
            </w:tcBorders>
            <w:noWrap w:val="0"/>
            <w:vAlign w:val="center"/>
          </w:tcPr>
          <w:p w14:paraId="77645A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
                <w:szCs w:val="2"/>
              </w:rPr>
            </w:pPr>
          </w:p>
        </w:tc>
        <w:tc>
          <w:tcPr>
            <w:tcW w:w="2644" w:type="dxa"/>
            <w:noWrap w:val="0"/>
            <w:vAlign w:val="center"/>
          </w:tcPr>
          <w:p w14:paraId="48ECAA31">
            <w:pPr>
              <w:pStyle w:val="3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统一社会信用代码</w:t>
            </w:r>
          </w:p>
        </w:tc>
        <w:tc>
          <w:tcPr>
            <w:tcW w:w="4878" w:type="dxa"/>
            <w:gridSpan w:val="3"/>
            <w:noWrap w:val="0"/>
            <w:vAlign w:val="center"/>
          </w:tcPr>
          <w:p w14:paraId="500661DA">
            <w:pPr>
              <w:pStyle w:val="3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2"/>
                <w:szCs w:val="22"/>
              </w:rPr>
            </w:pPr>
          </w:p>
        </w:tc>
      </w:tr>
      <w:tr w14:paraId="4D008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216" w:type="dxa"/>
            <w:vMerge w:val="restart"/>
            <w:noWrap w:val="0"/>
            <w:vAlign w:val="center"/>
          </w:tcPr>
          <w:p w14:paraId="0F1CA3B3">
            <w:pPr>
              <w:pStyle w:val="33"/>
              <w:keepNext w:val="0"/>
              <w:keepLines w:val="0"/>
              <w:pageBreakBefore w:val="0"/>
              <w:widowControl w:val="0"/>
              <w:kinsoku/>
              <w:wordWrap/>
              <w:overflowPunct/>
              <w:topLinePunct w:val="0"/>
              <w:autoSpaceDE/>
              <w:autoSpaceDN/>
              <w:bidi w:val="0"/>
              <w:adjustRightInd/>
              <w:snapToGrid/>
              <w:spacing w:line="240" w:lineRule="auto"/>
              <w:ind w:left="107" w:right="117"/>
              <w:jc w:val="center"/>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法定代表人</w:t>
            </w:r>
          </w:p>
        </w:tc>
        <w:tc>
          <w:tcPr>
            <w:tcW w:w="2644" w:type="dxa"/>
            <w:noWrap w:val="0"/>
            <w:vAlign w:val="center"/>
          </w:tcPr>
          <w:p w14:paraId="71F37979">
            <w:pPr>
              <w:pStyle w:val="33"/>
              <w:keepNext w:val="0"/>
              <w:keepLines w:val="0"/>
              <w:pageBreakBefore w:val="0"/>
              <w:widowControl w:val="0"/>
              <w:kinsoku/>
              <w:wordWrap/>
              <w:overflowPunct/>
              <w:topLinePunct w:val="0"/>
              <w:autoSpaceDE/>
              <w:autoSpaceDN/>
              <w:bidi w:val="0"/>
              <w:adjustRightInd/>
              <w:snapToGrid/>
              <w:spacing w:line="240" w:lineRule="auto"/>
              <w:ind w:left="108" w:right="119"/>
              <w:jc w:val="center"/>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姓</w:t>
            </w:r>
            <w:r>
              <w:rPr>
                <w:rFonts w:hint="eastAsia" w:ascii="宋体" w:hAnsi="宋体" w:eastAsia="宋体" w:cs="宋体"/>
                <w:color w:val="auto"/>
                <w:sz w:val="24"/>
                <w:szCs w:val="22"/>
                <w:lang w:val="en-US"/>
              </w:rPr>
              <w:t xml:space="preserve">  </w:t>
            </w:r>
            <w:r>
              <w:rPr>
                <w:rFonts w:hint="eastAsia" w:ascii="宋体" w:hAnsi="宋体" w:eastAsia="宋体" w:cs="宋体"/>
                <w:color w:val="auto"/>
                <w:sz w:val="24"/>
                <w:szCs w:val="22"/>
              </w:rPr>
              <w:t>名</w:t>
            </w:r>
          </w:p>
        </w:tc>
        <w:tc>
          <w:tcPr>
            <w:tcW w:w="1626" w:type="dxa"/>
            <w:noWrap w:val="0"/>
            <w:vAlign w:val="center"/>
          </w:tcPr>
          <w:p w14:paraId="705130BB">
            <w:pPr>
              <w:pStyle w:val="3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2"/>
                <w:szCs w:val="22"/>
              </w:rPr>
            </w:pPr>
          </w:p>
        </w:tc>
        <w:tc>
          <w:tcPr>
            <w:tcW w:w="1626" w:type="dxa"/>
            <w:noWrap w:val="0"/>
            <w:vAlign w:val="center"/>
          </w:tcPr>
          <w:p w14:paraId="703D5B4A">
            <w:pPr>
              <w:pStyle w:val="33"/>
              <w:keepNext w:val="0"/>
              <w:keepLines w:val="0"/>
              <w:pageBreakBefore w:val="0"/>
              <w:widowControl w:val="0"/>
              <w:tabs>
                <w:tab w:val="left" w:pos="839"/>
              </w:tabs>
              <w:kinsoku/>
              <w:wordWrap/>
              <w:overflowPunct/>
              <w:topLinePunct w:val="0"/>
              <w:autoSpaceDE/>
              <w:autoSpaceDN/>
              <w:bidi w:val="0"/>
              <w:adjustRightInd/>
              <w:snapToGrid/>
              <w:spacing w:line="240" w:lineRule="auto"/>
              <w:ind w:right="96"/>
              <w:jc w:val="center"/>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性</w:t>
            </w:r>
            <w:r>
              <w:rPr>
                <w:rFonts w:hint="eastAsia" w:ascii="宋体" w:hAnsi="宋体" w:eastAsia="宋体" w:cs="宋体"/>
                <w:color w:val="auto"/>
                <w:sz w:val="24"/>
                <w:szCs w:val="22"/>
                <w:lang w:val="en-US"/>
              </w:rPr>
              <w:t xml:space="preserve">  </w:t>
            </w:r>
            <w:r>
              <w:rPr>
                <w:rFonts w:hint="eastAsia" w:ascii="宋体" w:hAnsi="宋体" w:eastAsia="宋体" w:cs="宋体"/>
                <w:color w:val="auto"/>
                <w:sz w:val="24"/>
                <w:szCs w:val="22"/>
              </w:rPr>
              <w:t>别</w:t>
            </w:r>
          </w:p>
        </w:tc>
        <w:tc>
          <w:tcPr>
            <w:tcW w:w="1626" w:type="dxa"/>
            <w:noWrap w:val="0"/>
            <w:vAlign w:val="center"/>
          </w:tcPr>
          <w:p w14:paraId="6C394528">
            <w:pPr>
              <w:pStyle w:val="3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2"/>
                <w:szCs w:val="22"/>
              </w:rPr>
            </w:pPr>
          </w:p>
        </w:tc>
      </w:tr>
      <w:tr w14:paraId="48F67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1216" w:type="dxa"/>
            <w:vMerge w:val="continue"/>
            <w:tcBorders>
              <w:top w:val="nil"/>
            </w:tcBorders>
            <w:noWrap w:val="0"/>
            <w:vAlign w:val="center"/>
          </w:tcPr>
          <w:p w14:paraId="0984C61C">
            <w:pPr>
              <w:pStyle w:val="33"/>
              <w:keepNext w:val="0"/>
              <w:keepLines w:val="0"/>
              <w:pageBreakBefore w:val="0"/>
              <w:widowControl w:val="0"/>
              <w:kinsoku/>
              <w:wordWrap/>
              <w:overflowPunct/>
              <w:topLinePunct w:val="0"/>
              <w:autoSpaceDE/>
              <w:autoSpaceDN/>
              <w:bidi w:val="0"/>
              <w:adjustRightInd/>
              <w:snapToGrid/>
              <w:spacing w:line="240" w:lineRule="auto"/>
              <w:ind w:left="107" w:right="117"/>
              <w:jc w:val="center"/>
              <w:textAlignment w:val="auto"/>
              <w:rPr>
                <w:rFonts w:hint="eastAsia" w:ascii="宋体" w:hAnsi="宋体" w:eastAsia="宋体" w:cs="宋体"/>
                <w:color w:val="auto"/>
                <w:sz w:val="24"/>
                <w:szCs w:val="22"/>
              </w:rPr>
            </w:pPr>
          </w:p>
        </w:tc>
        <w:tc>
          <w:tcPr>
            <w:tcW w:w="2644" w:type="dxa"/>
            <w:noWrap w:val="0"/>
            <w:vAlign w:val="center"/>
          </w:tcPr>
          <w:p w14:paraId="2854EBE8">
            <w:pPr>
              <w:pStyle w:val="33"/>
              <w:keepNext w:val="0"/>
              <w:keepLines w:val="0"/>
              <w:pageBreakBefore w:val="0"/>
              <w:widowControl w:val="0"/>
              <w:kinsoku/>
              <w:wordWrap/>
              <w:overflowPunct/>
              <w:topLinePunct w:val="0"/>
              <w:autoSpaceDE/>
              <w:autoSpaceDN/>
              <w:bidi w:val="0"/>
              <w:adjustRightInd/>
              <w:snapToGrid/>
              <w:spacing w:line="240" w:lineRule="auto"/>
              <w:ind w:left="108" w:right="119"/>
              <w:jc w:val="center"/>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职</w:t>
            </w:r>
            <w:r>
              <w:rPr>
                <w:rFonts w:hint="eastAsia" w:ascii="宋体" w:hAnsi="宋体" w:eastAsia="宋体" w:cs="宋体"/>
                <w:color w:val="auto"/>
                <w:sz w:val="24"/>
                <w:szCs w:val="22"/>
                <w:lang w:val="en-US"/>
              </w:rPr>
              <w:t xml:space="preserve">  </w:t>
            </w:r>
            <w:r>
              <w:rPr>
                <w:rFonts w:hint="eastAsia" w:ascii="宋体" w:hAnsi="宋体" w:eastAsia="宋体" w:cs="宋体"/>
                <w:color w:val="auto"/>
                <w:sz w:val="24"/>
                <w:szCs w:val="22"/>
              </w:rPr>
              <w:t>务</w:t>
            </w:r>
          </w:p>
        </w:tc>
        <w:tc>
          <w:tcPr>
            <w:tcW w:w="1626" w:type="dxa"/>
            <w:noWrap w:val="0"/>
            <w:vAlign w:val="center"/>
          </w:tcPr>
          <w:p w14:paraId="7BA74E73">
            <w:pPr>
              <w:pStyle w:val="3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2"/>
                <w:szCs w:val="22"/>
              </w:rPr>
            </w:pPr>
          </w:p>
        </w:tc>
        <w:tc>
          <w:tcPr>
            <w:tcW w:w="1626" w:type="dxa"/>
            <w:noWrap w:val="0"/>
            <w:vAlign w:val="center"/>
          </w:tcPr>
          <w:p w14:paraId="6F22FC84">
            <w:pPr>
              <w:pStyle w:val="33"/>
              <w:keepNext w:val="0"/>
              <w:keepLines w:val="0"/>
              <w:pageBreakBefore w:val="0"/>
              <w:widowControl w:val="0"/>
              <w:kinsoku/>
              <w:wordWrap/>
              <w:overflowPunct/>
              <w:topLinePunct w:val="0"/>
              <w:autoSpaceDE/>
              <w:autoSpaceDN/>
              <w:bidi w:val="0"/>
              <w:adjustRightInd/>
              <w:snapToGrid/>
              <w:spacing w:line="240" w:lineRule="auto"/>
              <w:ind w:right="94"/>
              <w:jc w:val="center"/>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联系电话</w:t>
            </w:r>
          </w:p>
        </w:tc>
        <w:tc>
          <w:tcPr>
            <w:tcW w:w="1626" w:type="dxa"/>
            <w:noWrap w:val="0"/>
            <w:vAlign w:val="center"/>
          </w:tcPr>
          <w:p w14:paraId="2661CE9E">
            <w:pPr>
              <w:pStyle w:val="3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2"/>
                <w:szCs w:val="22"/>
              </w:rPr>
            </w:pPr>
          </w:p>
        </w:tc>
      </w:tr>
      <w:tr w14:paraId="2469A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216" w:type="dxa"/>
            <w:vMerge w:val="continue"/>
            <w:tcBorders>
              <w:top w:val="nil"/>
            </w:tcBorders>
            <w:noWrap w:val="0"/>
            <w:vAlign w:val="center"/>
          </w:tcPr>
          <w:p w14:paraId="69525984">
            <w:pPr>
              <w:pStyle w:val="33"/>
              <w:keepNext w:val="0"/>
              <w:keepLines w:val="0"/>
              <w:pageBreakBefore w:val="0"/>
              <w:widowControl w:val="0"/>
              <w:kinsoku/>
              <w:wordWrap/>
              <w:overflowPunct/>
              <w:topLinePunct w:val="0"/>
              <w:autoSpaceDE/>
              <w:autoSpaceDN/>
              <w:bidi w:val="0"/>
              <w:adjustRightInd/>
              <w:snapToGrid/>
              <w:spacing w:line="240" w:lineRule="auto"/>
              <w:ind w:left="107" w:right="117"/>
              <w:jc w:val="center"/>
              <w:textAlignment w:val="auto"/>
              <w:rPr>
                <w:rFonts w:hint="eastAsia" w:ascii="宋体" w:hAnsi="宋体" w:eastAsia="宋体" w:cs="宋体"/>
                <w:color w:val="auto"/>
                <w:sz w:val="24"/>
                <w:szCs w:val="22"/>
              </w:rPr>
            </w:pPr>
          </w:p>
        </w:tc>
        <w:tc>
          <w:tcPr>
            <w:tcW w:w="2644" w:type="dxa"/>
            <w:noWrap w:val="0"/>
            <w:vAlign w:val="center"/>
          </w:tcPr>
          <w:p w14:paraId="2F43247F">
            <w:pPr>
              <w:pStyle w:val="33"/>
              <w:keepNext w:val="0"/>
              <w:keepLines w:val="0"/>
              <w:pageBreakBefore w:val="0"/>
              <w:widowControl w:val="0"/>
              <w:kinsoku/>
              <w:wordWrap/>
              <w:overflowPunct/>
              <w:topLinePunct w:val="0"/>
              <w:autoSpaceDE/>
              <w:autoSpaceDN/>
              <w:bidi w:val="0"/>
              <w:adjustRightInd/>
              <w:snapToGrid/>
              <w:spacing w:line="240" w:lineRule="auto"/>
              <w:ind w:left="108" w:right="119"/>
              <w:jc w:val="center"/>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传</w:t>
            </w:r>
            <w:r>
              <w:rPr>
                <w:rFonts w:hint="eastAsia" w:ascii="宋体" w:hAnsi="宋体" w:eastAsia="宋体" w:cs="宋体"/>
                <w:color w:val="auto"/>
                <w:sz w:val="24"/>
                <w:szCs w:val="22"/>
                <w:lang w:val="en-US"/>
              </w:rPr>
              <w:t xml:space="preserve">  </w:t>
            </w:r>
            <w:r>
              <w:rPr>
                <w:rFonts w:hint="eastAsia" w:ascii="宋体" w:hAnsi="宋体" w:eastAsia="宋体" w:cs="宋体"/>
                <w:color w:val="auto"/>
                <w:sz w:val="24"/>
                <w:szCs w:val="22"/>
              </w:rPr>
              <w:t>真</w:t>
            </w:r>
          </w:p>
        </w:tc>
        <w:tc>
          <w:tcPr>
            <w:tcW w:w="4878" w:type="dxa"/>
            <w:gridSpan w:val="3"/>
            <w:noWrap w:val="0"/>
            <w:vAlign w:val="center"/>
          </w:tcPr>
          <w:p w14:paraId="64E1D1C4">
            <w:pPr>
              <w:pStyle w:val="3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2"/>
                <w:szCs w:val="22"/>
              </w:rPr>
            </w:pPr>
          </w:p>
        </w:tc>
      </w:tr>
      <w:tr w14:paraId="59580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5" w:hRule="atLeast"/>
        </w:trPr>
        <w:tc>
          <w:tcPr>
            <w:tcW w:w="1216" w:type="dxa"/>
            <w:vMerge w:val="restart"/>
            <w:noWrap w:val="0"/>
            <w:vAlign w:val="center"/>
          </w:tcPr>
          <w:p w14:paraId="476958A5">
            <w:pPr>
              <w:pStyle w:val="33"/>
              <w:keepNext w:val="0"/>
              <w:keepLines w:val="0"/>
              <w:pageBreakBefore w:val="0"/>
              <w:widowControl w:val="0"/>
              <w:kinsoku/>
              <w:wordWrap/>
              <w:overflowPunct/>
              <w:topLinePunct w:val="0"/>
              <w:autoSpaceDE/>
              <w:autoSpaceDN/>
              <w:bidi w:val="0"/>
              <w:adjustRightInd/>
              <w:snapToGrid/>
              <w:spacing w:line="240" w:lineRule="auto"/>
              <w:ind w:left="107" w:right="117"/>
              <w:jc w:val="center"/>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法定代表人身份证复印件</w:t>
            </w:r>
          </w:p>
        </w:tc>
        <w:tc>
          <w:tcPr>
            <w:tcW w:w="2644" w:type="dxa"/>
            <w:vMerge w:val="restart"/>
            <w:noWrap w:val="0"/>
            <w:vAlign w:val="center"/>
          </w:tcPr>
          <w:p w14:paraId="48B82F92">
            <w:pPr>
              <w:pStyle w:val="33"/>
              <w:keepNext w:val="0"/>
              <w:keepLines w:val="0"/>
              <w:pageBreakBefore w:val="0"/>
              <w:widowControl w:val="0"/>
              <w:kinsoku/>
              <w:wordWrap/>
              <w:overflowPunct/>
              <w:topLinePunct w:val="0"/>
              <w:autoSpaceDE/>
              <w:autoSpaceDN/>
              <w:bidi w:val="0"/>
              <w:adjustRightInd/>
              <w:snapToGrid/>
              <w:spacing w:line="240" w:lineRule="auto"/>
              <w:ind w:left="17"/>
              <w:jc w:val="center"/>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二代身份证正、反两面</w:t>
            </w:r>
          </w:p>
          <w:p w14:paraId="448BD780">
            <w:pPr>
              <w:pStyle w:val="3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4"/>
                <w:szCs w:val="22"/>
              </w:rPr>
            </w:pPr>
          </w:p>
          <w:p w14:paraId="0FF52384">
            <w:pPr>
              <w:pStyle w:val="3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Cs w:val="22"/>
              </w:rPr>
            </w:pPr>
          </w:p>
          <w:p w14:paraId="3E0CC6E0">
            <w:pPr>
              <w:pStyle w:val="33"/>
              <w:keepNext w:val="0"/>
              <w:keepLines w:val="0"/>
              <w:pageBreakBefore w:val="0"/>
              <w:widowControl w:val="0"/>
              <w:kinsoku/>
              <w:wordWrap/>
              <w:overflowPunct/>
              <w:topLinePunct w:val="0"/>
              <w:autoSpaceDE/>
              <w:autoSpaceDN/>
              <w:bidi w:val="0"/>
              <w:adjustRightInd/>
              <w:snapToGrid/>
              <w:spacing w:line="240" w:lineRule="auto"/>
              <w:ind w:left="9"/>
              <w:jc w:val="center"/>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（粘贴处）</w:t>
            </w:r>
          </w:p>
        </w:tc>
        <w:tc>
          <w:tcPr>
            <w:tcW w:w="4878" w:type="dxa"/>
            <w:gridSpan w:val="3"/>
            <w:noWrap w:val="0"/>
            <w:vAlign w:val="center"/>
          </w:tcPr>
          <w:p w14:paraId="394B7D7E">
            <w:pPr>
              <w:pStyle w:val="3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（法定代表人签字）</w:t>
            </w:r>
          </w:p>
        </w:tc>
      </w:tr>
      <w:tr w14:paraId="50A51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9" w:hRule="atLeast"/>
        </w:trPr>
        <w:tc>
          <w:tcPr>
            <w:tcW w:w="1216" w:type="dxa"/>
            <w:vMerge w:val="continue"/>
            <w:tcBorders>
              <w:top w:val="nil"/>
            </w:tcBorders>
            <w:noWrap w:val="0"/>
            <w:vAlign w:val="center"/>
          </w:tcPr>
          <w:p w14:paraId="3C26C9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
                <w:szCs w:val="2"/>
              </w:rPr>
            </w:pPr>
          </w:p>
        </w:tc>
        <w:tc>
          <w:tcPr>
            <w:tcW w:w="2644" w:type="dxa"/>
            <w:vMerge w:val="continue"/>
            <w:tcBorders>
              <w:top w:val="nil"/>
            </w:tcBorders>
            <w:noWrap w:val="0"/>
            <w:vAlign w:val="center"/>
          </w:tcPr>
          <w:p w14:paraId="68026B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
                <w:szCs w:val="2"/>
              </w:rPr>
            </w:pPr>
          </w:p>
        </w:tc>
        <w:tc>
          <w:tcPr>
            <w:tcW w:w="4878" w:type="dxa"/>
            <w:gridSpan w:val="3"/>
            <w:noWrap w:val="0"/>
            <w:vAlign w:val="center"/>
          </w:tcPr>
          <w:p w14:paraId="70CA4C8E">
            <w:pPr>
              <w:pStyle w:val="33"/>
              <w:keepNext w:val="0"/>
              <w:keepLines w:val="0"/>
              <w:pageBreakBefore w:val="0"/>
              <w:widowControl w:val="0"/>
              <w:tabs>
                <w:tab w:val="left" w:pos="2347"/>
                <w:tab w:val="left" w:pos="2908"/>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（企业公章）</w:t>
            </w:r>
          </w:p>
          <w:p w14:paraId="68C8AD33">
            <w:pPr>
              <w:pStyle w:val="33"/>
              <w:keepNext w:val="0"/>
              <w:keepLines w:val="0"/>
              <w:pageBreakBefore w:val="0"/>
              <w:widowControl w:val="0"/>
              <w:tabs>
                <w:tab w:val="left" w:pos="2347"/>
                <w:tab w:val="left" w:pos="2908"/>
              </w:tabs>
              <w:kinsoku/>
              <w:wordWrap/>
              <w:overflowPunct/>
              <w:topLinePunct w:val="0"/>
              <w:autoSpaceDE/>
              <w:autoSpaceDN/>
              <w:bidi w:val="0"/>
              <w:adjustRightInd/>
              <w:snapToGrid/>
              <w:spacing w:line="240" w:lineRule="auto"/>
              <w:ind w:left="1787"/>
              <w:jc w:val="center"/>
              <w:textAlignment w:val="auto"/>
              <w:rPr>
                <w:rFonts w:hint="eastAsia" w:ascii="宋体" w:hAnsi="宋体" w:eastAsia="宋体" w:cs="宋体"/>
                <w:color w:val="auto"/>
                <w:sz w:val="24"/>
                <w:szCs w:val="22"/>
              </w:rPr>
            </w:pPr>
          </w:p>
          <w:p w14:paraId="30709074">
            <w:pPr>
              <w:pStyle w:val="33"/>
              <w:keepNext w:val="0"/>
              <w:keepLines w:val="0"/>
              <w:pageBreakBefore w:val="0"/>
              <w:widowControl w:val="0"/>
              <w:tabs>
                <w:tab w:val="left" w:pos="2347"/>
                <w:tab w:val="left" w:pos="2908"/>
              </w:tabs>
              <w:kinsoku/>
              <w:wordWrap/>
              <w:overflowPunct/>
              <w:topLinePunct w:val="0"/>
              <w:autoSpaceDE/>
              <w:autoSpaceDN/>
              <w:bidi w:val="0"/>
              <w:adjustRightInd/>
              <w:snapToGrid/>
              <w:spacing w:line="240" w:lineRule="auto"/>
              <w:ind w:left="1787"/>
              <w:jc w:val="center"/>
              <w:textAlignment w:val="auto"/>
              <w:rPr>
                <w:rFonts w:hint="eastAsia" w:ascii="宋体" w:hAnsi="宋体" w:eastAsia="宋体" w:cs="宋体"/>
                <w:color w:val="auto"/>
                <w:sz w:val="24"/>
                <w:szCs w:val="22"/>
              </w:rPr>
            </w:pPr>
          </w:p>
          <w:p w14:paraId="738BFA59">
            <w:pPr>
              <w:pStyle w:val="33"/>
              <w:keepNext w:val="0"/>
              <w:keepLines w:val="0"/>
              <w:pageBreakBefore w:val="0"/>
              <w:widowControl w:val="0"/>
              <w:tabs>
                <w:tab w:val="left" w:pos="2347"/>
                <w:tab w:val="left" w:pos="2908"/>
              </w:tabs>
              <w:kinsoku/>
              <w:wordWrap/>
              <w:overflowPunct/>
              <w:topLinePunct w:val="0"/>
              <w:autoSpaceDE/>
              <w:autoSpaceDN/>
              <w:bidi w:val="0"/>
              <w:adjustRightInd/>
              <w:snapToGrid/>
              <w:spacing w:line="240" w:lineRule="auto"/>
              <w:ind w:left="1787"/>
              <w:jc w:val="center"/>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年</w:t>
            </w:r>
            <w:r>
              <w:rPr>
                <w:rFonts w:hint="eastAsia" w:ascii="宋体" w:hAnsi="宋体" w:eastAsia="宋体" w:cs="宋体"/>
                <w:color w:val="auto"/>
                <w:sz w:val="24"/>
                <w:szCs w:val="22"/>
              </w:rPr>
              <w:tab/>
            </w:r>
            <w:r>
              <w:rPr>
                <w:rFonts w:hint="eastAsia" w:ascii="宋体" w:hAnsi="宋体" w:eastAsia="宋体" w:cs="宋体"/>
                <w:color w:val="auto"/>
                <w:sz w:val="24"/>
                <w:szCs w:val="22"/>
              </w:rPr>
              <w:t>月</w:t>
            </w:r>
            <w:r>
              <w:rPr>
                <w:rFonts w:hint="eastAsia" w:ascii="宋体" w:hAnsi="宋体" w:eastAsia="宋体" w:cs="宋体"/>
                <w:color w:val="auto"/>
                <w:sz w:val="24"/>
                <w:szCs w:val="22"/>
              </w:rPr>
              <w:tab/>
            </w:r>
            <w:r>
              <w:rPr>
                <w:rFonts w:hint="eastAsia" w:ascii="宋体" w:hAnsi="宋体" w:eastAsia="宋体" w:cs="宋体"/>
                <w:color w:val="auto"/>
                <w:sz w:val="24"/>
                <w:szCs w:val="22"/>
              </w:rPr>
              <w:t>日</w:t>
            </w:r>
          </w:p>
        </w:tc>
      </w:tr>
    </w:tbl>
    <w:p w14:paraId="27FC1CE9">
      <w:pPr>
        <w:snapToGrid/>
        <w:spacing w:beforeAutospacing="0" w:afterAutospacing="0" w:line="360" w:lineRule="auto"/>
        <w:ind w:left="0" w:leftChars="0" w:right="0" w:rightChars="0" w:firstLine="482" w:firstLineChars="200"/>
        <w:jc w:val="left"/>
        <w:rPr>
          <w:rFonts w:hint="eastAsia" w:ascii="宋体" w:hAnsi="宋体" w:eastAsia="宋体" w:cs="宋体"/>
          <w:b/>
          <w:color w:val="auto"/>
          <w:sz w:val="24"/>
          <w:szCs w:val="28"/>
        </w:rPr>
      </w:pPr>
    </w:p>
    <w:p w14:paraId="602F67D7">
      <w:pPr>
        <w:snapToGrid/>
        <w:spacing w:beforeAutospacing="0" w:afterAutospacing="0" w:line="360" w:lineRule="auto"/>
        <w:ind w:left="0" w:leftChars="0" w:right="0" w:rightChars="0" w:firstLine="482" w:firstLineChars="200"/>
        <w:jc w:val="left"/>
        <w:rPr>
          <w:rFonts w:hint="eastAsia" w:ascii="宋体" w:hAnsi="宋体" w:eastAsia="宋体" w:cs="宋体"/>
          <w:b/>
          <w:color w:val="auto"/>
          <w:sz w:val="24"/>
          <w:szCs w:val="28"/>
        </w:rPr>
      </w:pPr>
    </w:p>
    <w:p w14:paraId="223A2D0B">
      <w:pPr>
        <w:snapToGrid/>
        <w:spacing w:beforeAutospacing="0" w:afterAutospacing="0" w:line="360" w:lineRule="auto"/>
        <w:ind w:left="0" w:leftChars="0" w:right="0" w:rightChars="0" w:firstLine="482" w:firstLineChars="200"/>
        <w:jc w:val="left"/>
        <w:rPr>
          <w:rFonts w:hint="eastAsia" w:ascii="宋体" w:hAnsi="宋体" w:eastAsia="宋体" w:cs="宋体"/>
          <w:b/>
          <w:color w:val="auto"/>
          <w:sz w:val="24"/>
          <w:szCs w:val="28"/>
        </w:rPr>
      </w:pPr>
    </w:p>
    <w:p w14:paraId="5E8037BA">
      <w:pPr>
        <w:snapToGrid/>
        <w:spacing w:beforeAutospacing="0" w:afterAutospacing="0" w:line="360" w:lineRule="auto"/>
        <w:ind w:left="0" w:leftChars="0" w:right="0" w:rightChars="0" w:firstLine="482" w:firstLineChars="200"/>
        <w:jc w:val="left"/>
        <w:rPr>
          <w:rFonts w:hint="eastAsia" w:ascii="宋体" w:hAnsi="宋体" w:eastAsia="宋体" w:cs="宋体"/>
          <w:b/>
          <w:color w:val="auto"/>
          <w:sz w:val="24"/>
          <w:szCs w:val="28"/>
        </w:rPr>
      </w:pPr>
    </w:p>
    <w:p w14:paraId="0F927555">
      <w:pPr>
        <w:rPr>
          <w:rFonts w:hint="eastAsia" w:ascii="宋体" w:hAnsi="宋体" w:eastAsia="宋体" w:cs="宋体"/>
          <w:b/>
          <w:color w:val="auto"/>
          <w:sz w:val="24"/>
          <w:szCs w:val="28"/>
        </w:rPr>
      </w:pPr>
      <w:r>
        <w:rPr>
          <w:rFonts w:hint="eastAsia" w:ascii="宋体" w:hAnsi="宋体" w:eastAsia="宋体" w:cs="宋体"/>
          <w:b/>
          <w:color w:val="auto"/>
          <w:sz w:val="24"/>
          <w:szCs w:val="28"/>
        </w:rPr>
        <w:br w:type="page"/>
      </w:r>
    </w:p>
    <w:p w14:paraId="7219E5AD">
      <w:pPr>
        <w:snapToGrid/>
        <w:spacing w:beforeAutospacing="0" w:afterAutospacing="0" w:line="360" w:lineRule="auto"/>
        <w:ind w:left="0" w:leftChars="0" w:right="0" w:rightChars="0" w:firstLine="482" w:firstLineChars="200"/>
        <w:jc w:val="left"/>
        <w:rPr>
          <w:rFonts w:hint="eastAsia" w:ascii="宋体" w:hAnsi="宋体" w:eastAsia="宋体" w:cs="宋体"/>
          <w:b/>
          <w:bCs/>
          <w:color w:val="auto"/>
          <w:sz w:val="24"/>
        </w:rPr>
      </w:pPr>
      <w:r>
        <w:rPr>
          <w:rFonts w:hint="eastAsia" w:ascii="宋体" w:hAnsi="宋体" w:eastAsia="宋体" w:cs="宋体"/>
          <w:b/>
          <w:color w:val="auto"/>
          <w:sz w:val="24"/>
          <w:szCs w:val="28"/>
        </w:rPr>
        <w:t>（二）法定代表人授权书格式（投标人为授权代表时须出具）</w:t>
      </w:r>
    </w:p>
    <w:p w14:paraId="149C9967">
      <w:pPr>
        <w:snapToGrid/>
        <w:spacing w:beforeAutospacing="0" w:afterAutospacing="0" w:line="360" w:lineRule="auto"/>
        <w:ind w:right="0" w:rightChars="0"/>
        <w:jc w:val="left"/>
        <w:rPr>
          <w:rFonts w:hint="eastAsia" w:ascii="宋体" w:hAnsi="宋体" w:eastAsia="宋体" w:cs="宋体"/>
          <w:b/>
          <w:bCs/>
          <w:color w:val="auto"/>
          <w:sz w:val="24"/>
          <w:lang w:eastAsia="zh-CN"/>
        </w:rPr>
      </w:pPr>
      <w:r>
        <w:rPr>
          <w:rFonts w:hint="eastAsia" w:ascii="宋体" w:hAnsi="宋体" w:eastAsia="宋体" w:cs="宋体"/>
          <w:b/>
          <w:bCs/>
          <w:color w:val="auto"/>
          <w:sz w:val="24"/>
        </w:rPr>
        <w:t>致：</w:t>
      </w:r>
      <w:r>
        <w:rPr>
          <w:rFonts w:hint="eastAsia" w:ascii="宋体" w:hAnsi="宋体" w:cs="宋体"/>
          <w:b/>
          <w:bCs/>
          <w:color w:val="auto"/>
          <w:sz w:val="24"/>
          <w:lang w:eastAsia="zh-CN"/>
        </w:rPr>
        <w:t>旬阳市中医医院</w:t>
      </w:r>
    </w:p>
    <w:p w14:paraId="52392E53">
      <w:pPr>
        <w:snapToGrid/>
        <w:spacing w:beforeAutospacing="0" w:afterAutospacing="0" w:line="360" w:lineRule="auto"/>
        <w:ind w:left="0" w:leftChars="0" w:right="0" w:rightChars="0" w:firstLine="480" w:firstLineChars="200"/>
        <w:jc w:val="left"/>
        <w:rPr>
          <w:rFonts w:hint="eastAsia" w:ascii="宋体" w:hAnsi="宋体" w:eastAsia="宋体" w:cs="宋体"/>
          <w:bCs/>
          <w:color w:val="auto"/>
          <w:sz w:val="24"/>
        </w:rPr>
      </w:pPr>
      <w:r>
        <w:rPr>
          <w:rFonts w:hint="eastAsia" w:ascii="宋体" w:hAnsi="宋体" w:eastAsia="宋体" w:cs="宋体"/>
          <w:color w:val="auto"/>
          <w:sz w:val="24"/>
        </w:rPr>
        <w:t>本授权书声明：注册于</w:t>
      </w:r>
      <w:r>
        <w:rPr>
          <w:rFonts w:hint="eastAsia" w:ascii="宋体" w:hAnsi="宋体" w:eastAsia="宋体" w:cs="宋体"/>
          <w:color w:val="auto"/>
          <w:sz w:val="24"/>
          <w:u w:val="single"/>
        </w:rPr>
        <w:t xml:space="preserve">        </w:t>
      </w:r>
      <w:r>
        <w:rPr>
          <w:rFonts w:hint="eastAsia" w:ascii="宋体" w:hAnsi="宋体" w:eastAsia="宋体" w:cs="宋体"/>
          <w:color w:val="auto"/>
          <w:sz w:val="24"/>
        </w:rPr>
        <w:t>（国家或地区）的</w:t>
      </w:r>
      <w:r>
        <w:rPr>
          <w:rFonts w:hint="eastAsia" w:ascii="宋体" w:hAnsi="宋体" w:eastAsia="宋体" w:cs="宋体"/>
          <w:color w:val="auto"/>
          <w:sz w:val="24"/>
          <w:u w:val="single"/>
        </w:rPr>
        <w:t xml:space="preserve">           </w:t>
      </w:r>
      <w:r>
        <w:rPr>
          <w:rFonts w:hint="eastAsia" w:ascii="宋体" w:hAnsi="宋体" w:eastAsia="宋体" w:cs="宋体"/>
          <w:color w:val="auto"/>
          <w:sz w:val="24"/>
        </w:rPr>
        <w:t>（投标人名称）的在下面签字的</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（法定代表人姓名、职务）代表本公司授权在下面签字的</w:t>
      </w:r>
      <w:r>
        <w:rPr>
          <w:rFonts w:hint="eastAsia" w:ascii="宋体" w:hAnsi="宋体" w:eastAsia="宋体" w:cs="宋体"/>
          <w:color w:val="auto"/>
          <w:sz w:val="24"/>
          <w:u w:val="single"/>
        </w:rPr>
        <w:t xml:space="preserve">             </w:t>
      </w:r>
      <w:r>
        <w:rPr>
          <w:rFonts w:hint="eastAsia" w:ascii="宋体" w:hAnsi="宋体" w:eastAsia="宋体" w:cs="宋体"/>
          <w:color w:val="auto"/>
          <w:sz w:val="24"/>
        </w:rPr>
        <w:t>（被授权人的姓名、职务）为本公司的合法代表人，就</w:t>
      </w:r>
      <w:r>
        <w:rPr>
          <w:rFonts w:hint="eastAsia" w:ascii="宋体" w:hAnsi="宋体" w:cs="宋体"/>
          <w:b/>
          <w:color w:val="auto"/>
          <w:sz w:val="24"/>
          <w:u w:val="single"/>
          <w:lang w:eastAsia="zh-CN"/>
        </w:rPr>
        <w:t>旬阳市中医医院</w:t>
      </w:r>
      <w:r>
        <w:rPr>
          <w:rFonts w:hint="eastAsia" w:ascii="宋体" w:hAnsi="宋体" w:eastAsia="宋体" w:cs="宋体"/>
          <w:b/>
          <w:bCs/>
          <w:color w:val="auto"/>
          <w:sz w:val="24"/>
        </w:rPr>
        <w:t>〔</w:t>
      </w:r>
      <w:r>
        <w:rPr>
          <w:rFonts w:hint="eastAsia" w:ascii="宋体" w:hAnsi="宋体" w:eastAsia="宋体" w:cs="宋体"/>
          <w:color w:val="auto"/>
          <w:sz w:val="24"/>
        </w:rPr>
        <w:t>项目</w:t>
      </w:r>
      <w:r>
        <w:rPr>
          <w:rFonts w:hint="eastAsia" w:ascii="宋体" w:hAnsi="宋体" w:eastAsia="宋体" w:cs="宋体"/>
          <w:color w:val="auto"/>
          <w:sz w:val="24"/>
          <w:lang w:eastAsia="zh-CN"/>
        </w:rPr>
        <w:t>名称、项目</w:t>
      </w:r>
      <w:r>
        <w:rPr>
          <w:rFonts w:hint="eastAsia" w:ascii="宋体" w:hAnsi="宋体" w:eastAsia="宋体" w:cs="宋体"/>
          <w:color w:val="auto"/>
          <w:sz w:val="24"/>
        </w:rPr>
        <w:t>编号</w:t>
      </w:r>
      <w:r>
        <w:rPr>
          <w:rFonts w:hint="eastAsia" w:ascii="宋体" w:hAnsi="宋体" w:eastAsia="宋体" w:cs="宋体"/>
          <w:b/>
          <w:bCs/>
          <w:color w:val="auto"/>
          <w:sz w:val="24"/>
          <w:u w:val="single"/>
        </w:rPr>
        <w:t xml:space="preserve">             </w:t>
      </w:r>
      <w:r>
        <w:rPr>
          <w:rFonts w:hint="eastAsia" w:ascii="宋体" w:hAnsi="宋体" w:eastAsia="宋体" w:cs="宋体"/>
          <w:b/>
          <w:bCs/>
          <w:color w:val="auto"/>
          <w:sz w:val="24"/>
        </w:rPr>
        <w:t>〕</w:t>
      </w:r>
      <w:r>
        <w:rPr>
          <w:rFonts w:hint="eastAsia" w:ascii="宋体" w:hAnsi="宋体" w:eastAsia="宋体" w:cs="宋体"/>
          <w:color w:val="auto"/>
          <w:sz w:val="24"/>
          <w:lang w:eastAsia="zh-CN"/>
        </w:rPr>
        <w:t>竞争性磋商文件</w:t>
      </w:r>
      <w:r>
        <w:rPr>
          <w:rFonts w:hint="eastAsia" w:ascii="宋体" w:hAnsi="宋体" w:eastAsia="宋体" w:cs="宋体"/>
          <w:color w:val="auto"/>
          <w:sz w:val="24"/>
        </w:rPr>
        <w:t>的投标和合同执行，以我方的名义处理一切与之有关的事宜。</w:t>
      </w:r>
    </w:p>
    <w:p w14:paraId="4215B088">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本授权书</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日至</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日签字生效，特此声明。</w:t>
      </w:r>
    </w:p>
    <w:p w14:paraId="1CF458A5">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p>
    <w:p w14:paraId="6735CE45">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投标人</w:t>
      </w:r>
      <w:r>
        <w:rPr>
          <w:rFonts w:hint="eastAsia" w:ascii="宋体" w:hAnsi="宋体" w:eastAsia="宋体" w:cs="宋体"/>
          <w:color w:val="auto"/>
          <w:sz w:val="24"/>
          <w:lang w:eastAsia="zh-CN"/>
        </w:rPr>
        <w:t>名称</w:t>
      </w:r>
      <w:r>
        <w:rPr>
          <w:rFonts w:hint="eastAsia" w:ascii="宋体" w:hAnsi="宋体" w:eastAsia="宋体" w:cs="宋体"/>
          <w:color w:val="auto"/>
          <w:sz w:val="24"/>
        </w:rPr>
        <w:t>：（公章）</w:t>
      </w:r>
    </w:p>
    <w:p w14:paraId="18B39726">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地址：</w:t>
      </w:r>
    </w:p>
    <w:p w14:paraId="2D731449">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p>
    <w:p w14:paraId="1CD65952">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法定代表人：（签名或盖章）</w:t>
      </w:r>
    </w:p>
    <w:p w14:paraId="609AD7D1">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职务：</w:t>
      </w:r>
    </w:p>
    <w:p w14:paraId="2B066221">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p>
    <w:p w14:paraId="31869601">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被授权人：（签名或盖章）</w:t>
      </w:r>
    </w:p>
    <w:p w14:paraId="2420720A">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职务：</w:t>
      </w:r>
    </w:p>
    <w:p w14:paraId="7C455D67">
      <w:pPr>
        <w:snapToGrid/>
        <w:spacing w:beforeAutospacing="0" w:afterAutospacing="0" w:line="360" w:lineRule="auto"/>
        <w:ind w:left="0" w:leftChars="0" w:right="0" w:rightChars="0" w:firstLine="482" w:firstLineChars="200"/>
        <w:jc w:val="left"/>
        <w:rPr>
          <w:rFonts w:hint="eastAsia" w:ascii="宋体" w:hAnsi="宋体" w:eastAsia="宋体" w:cs="宋体"/>
          <w:b/>
          <w:color w:val="auto"/>
          <w:sz w:val="24"/>
        </w:rPr>
      </w:pPr>
    </w:p>
    <w:p w14:paraId="10647E07">
      <w:pPr>
        <w:snapToGrid/>
        <w:spacing w:beforeAutospacing="0" w:afterAutospacing="0" w:line="360" w:lineRule="auto"/>
        <w:ind w:left="0" w:leftChars="0" w:right="0" w:rightChars="0" w:firstLine="482" w:firstLineChars="200"/>
        <w:jc w:val="left"/>
        <w:rPr>
          <w:rFonts w:hint="eastAsia" w:ascii="宋体" w:hAnsi="宋体" w:eastAsia="宋体" w:cs="宋体"/>
          <w:b/>
          <w:color w:val="auto"/>
          <w:sz w:val="24"/>
        </w:rPr>
      </w:pPr>
      <w:r>
        <w:rPr>
          <w:rFonts w:hint="eastAsia" w:ascii="宋体" w:hAnsi="宋体" w:eastAsia="宋体" w:cs="宋体"/>
          <w:b/>
          <w:color w:val="auto"/>
          <w:sz w:val="24"/>
        </w:rPr>
        <w:t>法人代表与被授权人身份证（复印件）需附在投标文件中。</w:t>
      </w:r>
    </w:p>
    <w:p w14:paraId="75340DCA">
      <w:pPr>
        <w:snapToGrid/>
        <w:spacing w:beforeAutospacing="0" w:afterAutospacing="0" w:line="360" w:lineRule="auto"/>
        <w:ind w:left="0" w:leftChars="0" w:right="0" w:rightChars="0" w:firstLine="482" w:firstLineChars="200"/>
        <w:jc w:val="left"/>
        <w:rPr>
          <w:rFonts w:hint="eastAsia" w:ascii="宋体" w:hAnsi="宋体" w:eastAsia="宋体" w:cs="宋体"/>
          <w:b/>
          <w:color w:val="auto"/>
          <w:sz w:val="24"/>
        </w:rPr>
      </w:pPr>
      <w:r>
        <w:rPr>
          <w:rFonts w:hint="eastAsia" w:ascii="宋体" w:hAnsi="宋体" w:eastAsia="宋体" w:cs="宋体"/>
          <w:b/>
          <w:color w:val="auto"/>
          <w:sz w:val="24"/>
        </w:rPr>
        <w:t>被授权人需携带身份证原件至开标现场。</w:t>
      </w:r>
    </w:p>
    <w:p w14:paraId="79590137">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u w:val="single"/>
        </w:rPr>
      </w:pPr>
    </w:p>
    <w:p w14:paraId="00D9B536">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p>
    <w:p w14:paraId="6C91B5A0">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p>
    <w:p w14:paraId="074AABAC">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p>
    <w:p w14:paraId="758FC860">
      <w:pPr>
        <w:tabs>
          <w:tab w:val="left" w:pos="0"/>
        </w:tabs>
        <w:snapToGrid/>
        <w:spacing w:before="200" w:beforeAutospacing="0" w:after="200" w:afterAutospacing="0" w:line="240" w:lineRule="auto"/>
        <w:ind w:left="0" w:leftChars="0" w:right="0" w:rightChars="0" w:firstLine="0" w:firstLineChars="0"/>
        <w:jc w:val="both"/>
        <w:outlineLvl w:val="1"/>
        <w:rPr>
          <w:rFonts w:hint="eastAsia" w:ascii="宋体" w:hAnsi="宋体" w:eastAsia="宋体" w:cs="宋体"/>
          <w:b/>
          <w:color w:val="auto"/>
          <w:sz w:val="24"/>
        </w:rPr>
      </w:pPr>
      <w:r>
        <w:rPr>
          <w:rFonts w:hint="eastAsia" w:ascii="宋体" w:hAnsi="宋体" w:eastAsia="宋体" w:cs="宋体"/>
          <w:b/>
          <w:color w:val="auto"/>
          <w:sz w:val="24"/>
        </w:rPr>
        <w:br w:type="page"/>
      </w:r>
      <w:r>
        <w:rPr>
          <w:rFonts w:hint="eastAsia" w:ascii="宋体" w:hAnsi="宋体" w:eastAsia="宋体" w:cs="宋体"/>
          <w:b/>
          <w:color w:val="auto"/>
          <w:sz w:val="24"/>
          <w:lang w:val="en-US" w:eastAsia="zh-CN"/>
        </w:rPr>
        <w:t>六</w:t>
      </w:r>
      <w:r>
        <w:rPr>
          <w:rFonts w:hint="eastAsia" w:ascii="宋体" w:hAnsi="宋体" w:eastAsia="宋体" w:cs="宋体"/>
          <w:b/>
          <w:color w:val="auto"/>
          <w:sz w:val="24"/>
          <w:szCs w:val="28"/>
        </w:rPr>
        <w:t>、资格证明文件</w:t>
      </w:r>
    </w:p>
    <w:p w14:paraId="09BEBC91">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b w:val="0"/>
          <w:bCs/>
          <w:color w:val="auto"/>
          <w:sz w:val="24"/>
        </w:rPr>
      </w:pPr>
      <w:r>
        <w:rPr>
          <w:rFonts w:hint="eastAsia" w:ascii="宋体" w:hAnsi="宋体" w:eastAsia="宋体" w:cs="宋体"/>
          <w:b w:val="0"/>
          <w:bCs/>
          <w:color w:val="auto"/>
          <w:sz w:val="24"/>
          <w:lang w:val="en-US" w:eastAsia="zh-CN"/>
        </w:rPr>
        <w:t>1.</w:t>
      </w:r>
      <w:r>
        <w:rPr>
          <w:rFonts w:hint="eastAsia" w:ascii="宋体" w:hAnsi="宋体" w:eastAsia="宋体" w:cs="宋体"/>
          <w:b w:val="0"/>
          <w:bCs/>
          <w:color w:val="auto"/>
          <w:sz w:val="24"/>
        </w:rPr>
        <w:t>供应商为响应招标并参加投标的合法注册的企业法人、事业法人或其他组织。企业法人应提供合法有效的标识有统一社会信用代码的营业执照副本；事业法人应提供事业单位法人证书；其他组织应提供国家规定合法登记证明文件。</w:t>
      </w:r>
    </w:p>
    <w:p w14:paraId="4F0CD070">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b w:val="0"/>
          <w:bCs/>
          <w:color w:val="auto"/>
          <w:sz w:val="24"/>
        </w:rPr>
      </w:pPr>
      <w:r>
        <w:rPr>
          <w:rFonts w:hint="eastAsia" w:ascii="宋体" w:hAnsi="宋体" w:cs="宋体"/>
          <w:b w:val="0"/>
          <w:bCs/>
          <w:color w:val="auto"/>
          <w:sz w:val="24"/>
          <w:lang w:val="en-US" w:eastAsia="zh-CN"/>
        </w:rPr>
        <w:t>2</w:t>
      </w:r>
      <w:r>
        <w:rPr>
          <w:rFonts w:hint="eastAsia" w:ascii="宋体" w:hAnsi="宋体" w:eastAsia="宋体" w:cs="宋体"/>
          <w:b w:val="0"/>
          <w:bCs/>
          <w:color w:val="auto"/>
          <w:sz w:val="24"/>
        </w:rPr>
        <w:t>.财务状况报告：提供具有财务审计资质单位出具的近一年度的财务审计报告（至少包括资产负债表、利润表、现金流量表、所有者权益变动表及其附注）；成立时间至磋商响应文件递交截止时间不足一年的，可提供成立后任意时段的资产负债表或其磋商响应文件递交截止时间前三个月内基本存款账户开户银行出具的资信证明。</w:t>
      </w:r>
    </w:p>
    <w:p w14:paraId="3EF2692B">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b w:val="0"/>
          <w:bCs/>
          <w:color w:val="auto"/>
          <w:sz w:val="24"/>
        </w:rPr>
      </w:pPr>
      <w:r>
        <w:rPr>
          <w:rFonts w:hint="eastAsia" w:ascii="宋体" w:hAnsi="宋体" w:cs="宋体"/>
          <w:b w:val="0"/>
          <w:bCs/>
          <w:color w:val="auto"/>
          <w:sz w:val="24"/>
          <w:lang w:val="en-US" w:eastAsia="zh-CN"/>
        </w:rPr>
        <w:t>3</w:t>
      </w:r>
      <w:r>
        <w:rPr>
          <w:rFonts w:hint="eastAsia" w:ascii="宋体" w:hAnsi="宋体" w:eastAsia="宋体" w:cs="宋体"/>
          <w:b w:val="0"/>
          <w:bCs/>
          <w:color w:val="auto"/>
          <w:sz w:val="24"/>
          <w:lang w:val="en-US" w:eastAsia="zh-CN"/>
        </w:rPr>
        <w:t>.</w:t>
      </w:r>
      <w:r>
        <w:rPr>
          <w:rFonts w:hint="eastAsia" w:ascii="宋体" w:hAnsi="宋体" w:eastAsia="宋体" w:cs="宋体"/>
          <w:b w:val="0"/>
          <w:bCs/>
          <w:color w:val="auto"/>
          <w:sz w:val="24"/>
        </w:rPr>
        <w:t>社会保障资金缴纳证明：提供近一年度至递交磋商响应文件截止时间已缴存的至少三个月的社会保障资金银行缴存单据或社保机构开具的社会保险参保缴费情况证明，依法不需要缴纳社会保障资金的提供相关证明材料。</w:t>
      </w:r>
    </w:p>
    <w:p w14:paraId="0303C7E7">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b w:val="0"/>
          <w:bCs/>
          <w:color w:val="auto"/>
          <w:sz w:val="24"/>
        </w:rPr>
      </w:pPr>
      <w:r>
        <w:rPr>
          <w:rFonts w:hint="eastAsia" w:ascii="宋体" w:hAnsi="宋体" w:cs="宋体"/>
          <w:b w:val="0"/>
          <w:bCs/>
          <w:color w:val="auto"/>
          <w:sz w:val="24"/>
          <w:lang w:val="en-US" w:eastAsia="zh-CN"/>
        </w:rPr>
        <w:t>4</w:t>
      </w:r>
      <w:r>
        <w:rPr>
          <w:rFonts w:hint="eastAsia" w:ascii="宋体" w:hAnsi="宋体" w:eastAsia="宋体" w:cs="宋体"/>
          <w:b w:val="0"/>
          <w:bCs/>
          <w:color w:val="auto"/>
          <w:sz w:val="24"/>
          <w:lang w:val="en-US" w:eastAsia="zh-CN"/>
        </w:rPr>
        <w:t>.</w:t>
      </w:r>
      <w:r>
        <w:rPr>
          <w:rFonts w:hint="eastAsia" w:ascii="宋体" w:hAnsi="宋体" w:eastAsia="宋体" w:cs="宋体"/>
          <w:b w:val="0"/>
          <w:bCs/>
          <w:color w:val="auto"/>
          <w:sz w:val="24"/>
        </w:rPr>
        <w:t>税收缴纳证明：提供近一年度至递交磋商响应文件截止时间已缴纳的至少三个月的纳税证明（银行缴费凭证）或完税证明，依法免税的提供相关证明材料。</w:t>
      </w:r>
    </w:p>
    <w:p w14:paraId="1E63EC10">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b w:val="0"/>
          <w:bCs/>
          <w:color w:val="auto"/>
          <w:sz w:val="24"/>
        </w:rPr>
      </w:pPr>
      <w:r>
        <w:rPr>
          <w:rFonts w:hint="eastAsia" w:ascii="宋体" w:hAnsi="宋体" w:cs="宋体"/>
          <w:b w:val="0"/>
          <w:bCs/>
          <w:color w:val="auto"/>
          <w:sz w:val="24"/>
          <w:lang w:val="en-US" w:eastAsia="zh-CN"/>
        </w:rPr>
        <w:t>5</w:t>
      </w:r>
      <w:r>
        <w:rPr>
          <w:rFonts w:hint="eastAsia" w:ascii="宋体" w:hAnsi="宋体" w:eastAsia="宋体" w:cs="宋体"/>
          <w:b w:val="0"/>
          <w:bCs/>
          <w:color w:val="auto"/>
          <w:sz w:val="24"/>
          <w:lang w:val="en-US" w:eastAsia="zh-CN"/>
        </w:rPr>
        <w:t>.</w:t>
      </w:r>
      <w:r>
        <w:rPr>
          <w:rFonts w:hint="eastAsia" w:ascii="宋体" w:hAnsi="宋体" w:eastAsia="宋体" w:cs="宋体"/>
          <w:b w:val="0"/>
          <w:bCs/>
          <w:color w:val="auto"/>
          <w:sz w:val="24"/>
        </w:rPr>
        <w:t xml:space="preserve">供应商应具备良好的商业信誉，提供参加政府采购活动前3年内在经营活动中没有重大违法记录的书面声明；须通过“信用中国”网站（www.creditchina.gov.cn）和中国政府采购网（www.ccgp.gov.cn）查询相关主体信用记录（查询日期为从招标文件发售之日起至投标截止日前），以网页截图加盖投标人公章为准，对列入失信被执行人、重大税收违法案件当事人名单、政府采购严重违法失信行为记录名单及其他不符合《中华人民共和国政府采购法》第二十二条规定条件的将拒绝其参与政府采购活动。 </w:t>
      </w:r>
    </w:p>
    <w:p w14:paraId="16438DE1">
      <w:pPr>
        <w:tabs>
          <w:tab w:val="left" w:pos="0"/>
        </w:tabs>
        <w:snapToGrid/>
        <w:spacing w:beforeAutospacing="0" w:afterAutospacing="0" w:line="360" w:lineRule="auto"/>
        <w:ind w:left="0" w:leftChars="0" w:right="0" w:rightChars="0" w:firstLine="482" w:firstLineChars="200"/>
        <w:jc w:val="left"/>
        <w:rPr>
          <w:rFonts w:hint="eastAsia" w:ascii="宋体" w:hAnsi="宋体" w:eastAsia="宋体" w:cs="宋体"/>
          <w:b/>
          <w:color w:val="auto"/>
          <w:sz w:val="24"/>
        </w:rPr>
      </w:pPr>
    </w:p>
    <w:p w14:paraId="66F0BBE0">
      <w:pPr>
        <w:snapToGrid/>
        <w:spacing w:beforeAutospacing="0" w:afterAutospacing="0" w:line="360" w:lineRule="auto"/>
        <w:ind w:left="0" w:leftChars="0" w:right="0" w:rightChars="0" w:firstLine="482" w:firstLineChars="200"/>
        <w:jc w:val="left"/>
        <w:rPr>
          <w:rFonts w:hint="eastAsia" w:ascii="宋体" w:hAnsi="宋体" w:eastAsia="宋体" w:cs="宋体"/>
          <w:b/>
          <w:color w:val="auto"/>
          <w:sz w:val="24"/>
        </w:rPr>
      </w:pPr>
    </w:p>
    <w:p w14:paraId="25190FA7">
      <w:pPr>
        <w:snapToGrid/>
        <w:spacing w:before="200" w:beforeAutospacing="0" w:after="200" w:afterAutospacing="0" w:line="240" w:lineRule="auto"/>
        <w:ind w:left="0" w:leftChars="0" w:right="0" w:rightChars="0" w:firstLine="0" w:firstLineChars="0"/>
        <w:jc w:val="both"/>
        <w:outlineLvl w:val="1"/>
        <w:rPr>
          <w:rFonts w:hint="eastAsia" w:ascii="宋体" w:hAnsi="宋体" w:eastAsia="宋体" w:cs="宋体"/>
          <w:b/>
          <w:color w:val="auto"/>
          <w:sz w:val="24"/>
          <w:szCs w:val="28"/>
        </w:rPr>
      </w:pPr>
      <w:r>
        <w:rPr>
          <w:rFonts w:hint="eastAsia" w:ascii="宋体" w:hAnsi="宋体" w:eastAsia="宋体" w:cs="宋体"/>
          <w:b/>
          <w:color w:val="auto"/>
          <w:sz w:val="24"/>
        </w:rPr>
        <w:br w:type="page"/>
      </w:r>
    </w:p>
    <w:p w14:paraId="0E859D7B">
      <w:pPr>
        <w:snapToGrid/>
        <w:spacing w:beforeAutospacing="0" w:afterAutospacing="0" w:line="360" w:lineRule="auto"/>
        <w:ind w:left="0" w:leftChars="0" w:right="0" w:rightChars="0" w:firstLine="482" w:firstLineChars="200"/>
        <w:jc w:val="left"/>
        <w:outlineLvl w:val="9"/>
        <w:rPr>
          <w:rFonts w:hint="eastAsia" w:ascii="宋体" w:hAnsi="宋体" w:eastAsia="宋体" w:cs="宋体"/>
          <w:b/>
          <w:color w:val="auto"/>
          <w:sz w:val="24"/>
          <w:szCs w:val="28"/>
          <w:lang w:eastAsia="zh-CN"/>
        </w:rPr>
      </w:pPr>
    </w:p>
    <w:p w14:paraId="2A28D1BE">
      <w:pPr>
        <w:snapToGrid/>
        <w:spacing w:beforeAutospacing="0" w:afterAutospacing="0" w:line="360" w:lineRule="auto"/>
        <w:ind w:right="0" w:rightChars="0"/>
        <w:jc w:val="left"/>
        <w:rPr>
          <w:rFonts w:hint="eastAsia" w:ascii="宋体" w:hAnsi="宋体" w:eastAsia="宋体" w:cs="宋体"/>
          <w:b/>
          <w:color w:val="auto"/>
          <w:sz w:val="24"/>
        </w:rPr>
      </w:pPr>
      <w:r>
        <w:rPr>
          <w:rFonts w:hint="eastAsia" w:ascii="宋体" w:hAnsi="宋体" w:cs="宋体"/>
          <w:b/>
          <w:color w:val="auto"/>
          <w:sz w:val="24"/>
          <w:szCs w:val="28"/>
          <w:lang w:val="en-US" w:eastAsia="zh-CN"/>
        </w:rPr>
        <w:t>七</w:t>
      </w:r>
      <w:r>
        <w:rPr>
          <w:rFonts w:hint="eastAsia" w:ascii="宋体" w:hAnsi="宋体" w:eastAsia="宋体" w:cs="宋体"/>
          <w:b/>
          <w:color w:val="auto"/>
          <w:sz w:val="24"/>
          <w:szCs w:val="28"/>
        </w:rPr>
        <w:t>、参加政府采购活动前三年内，在经营活动中没有重大违法记录书面声明；</w:t>
      </w:r>
    </w:p>
    <w:p w14:paraId="1BB8F715">
      <w:pPr>
        <w:snapToGrid/>
        <w:spacing w:beforeAutospacing="0" w:afterAutospacing="0" w:line="360" w:lineRule="auto"/>
        <w:ind w:left="0" w:leftChars="0" w:right="0" w:rightChars="0" w:firstLine="482" w:firstLineChars="200"/>
        <w:jc w:val="left"/>
        <w:rPr>
          <w:rFonts w:hint="eastAsia" w:ascii="宋体" w:hAnsi="宋体" w:eastAsia="宋体" w:cs="宋体"/>
          <w:b/>
          <w:color w:val="auto"/>
          <w:sz w:val="24"/>
        </w:rPr>
      </w:pPr>
    </w:p>
    <w:p w14:paraId="07823622">
      <w:pPr>
        <w:snapToGrid/>
        <w:spacing w:beforeAutospacing="0" w:afterAutospacing="0" w:line="360" w:lineRule="auto"/>
        <w:ind w:left="0" w:leftChars="0" w:right="0" w:rightChars="0" w:firstLine="482" w:firstLineChars="200"/>
        <w:jc w:val="center"/>
        <w:rPr>
          <w:rFonts w:hint="eastAsia" w:ascii="宋体" w:hAnsi="宋体" w:eastAsia="宋体" w:cs="宋体"/>
          <w:b/>
          <w:color w:val="auto"/>
          <w:sz w:val="24"/>
        </w:rPr>
      </w:pPr>
      <w:r>
        <w:rPr>
          <w:rFonts w:hint="eastAsia" w:ascii="宋体" w:hAnsi="宋体" w:eastAsia="宋体" w:cs="宋体"/>
          <w:b/>
          <w:color w:val="auto"/>
          <w:sz w:val="24"/>
        </w:rPr>
        <w:t>无重大违法记录声明</w:t>
      </w:r>
    </w:p>
    <w:p w14:paraId="0022B489">
      <w:pPr>
        <w:snapToGrid/>
        <w:spacing w:beforeAutospacing="0" w:afterAutospacing="0" w:line="360" w:lineRule="auto"/>
        <w:ind w:left="0" w:leftChars="0" w:right="0" w:rightChars="0" w:firstLine="482" w:firstLineChars="200"/>
        <w:jc w:val="left"/>
        <w:rPr>
          <w:rFonts w:hint="eastAsia" w:ascii="宋体" w:hAnsi="宋体" w:eastAsia="宋体" w:cs="宋体"/>
          <w:b/>
          <w:color w:val="auto"/>
          <w:sz w:val="24"/>
        </w:rPr>
      </w:pPr>
    </w:p>
    <w:p w14:paraId="1F507173">
      <w:pPr>
        <w:snapToGrid/>
        <w:spacing w:beforeAutospacing="0" w:afterAutospacing="0" w:line="480" w:lineRule="auto"/>
        <w:ind w:right="0" w:rightChars="0"/>
        <w:jc w:val="left"/>
        <w:rPr>
          <w:rFonts w:hint="eastAsia" w:ascii="宋体" w:hAnsi="宋体" w:eastAsia="宋体" w:cs="宋体"/>
          <w:color w:val="auto"/>
          <w:sz w:val="24"/>
          <w:u w:val="single"/>
        </w:rPr>
      </w:pPr>
      <w:r>
        <w:rPr>
          <w:rFonts w:hint="eastAsia" w:ascii="宋体" w:hAnsi="宋体" w:cs="宋体"/>
          <w:color w:val="auto"/>
          <w:sz w:val="24"/>
          <w:u w:val="single"/>
          <w:lang w:eastAsia="zh-CN"/>
        </w:rPr>
        <w:t>旬阳市中医医院</w:t>
      </w:r>
      <w:r>
        <w:rPr>
          <w:rFonts w:hint="eastAsia" w:ascii="宋体" w:hAnsi="宋体" w:eastAsia="宋体" w:cs="宋体"/>
          <w:color w:val="auto"/>
          <w:sz w:val="24"/>
          <w:u w:val="single"/>
        </w:rPr>
        <w:t>：</w:t>
      </w:r>
    </w:p>
    <w:p w14:paraId="1A1517BB">
      <w:pPr>
        <w:snapToGrid/>
        <w:spacing w:beforeAutospacing="0" w:afterAutospacing="0" w:line="480" w:lineRule="auto"/>
        <w:ind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我</w:t>
      </w:r>
      <w:r>
        <w:rPr>
          <w:rFonts w:hint="eastAsia" w:ascii="宋体" w:hAnsi="宋体" w:eastAsia="宋体" w:cs="宋体"/>
          <w:color w:val="auto"/>
          <w:sz w:val="24"/>
          <w:u w:val="single"/>
        </w:rPr>
        <w:t xml:space="preserve">       </w:t>
      </w:r>
      <w:r>
        <w:rPr>
          <w:rFonts w:hint="eastAsia" w:ascii="宋体" w:hAnsi="宋体" w:eastAsia="宋体" w:cs="宋体"/>
          <w:i/>
          <w:color w:val="auto"/>
          <w:sz w:val="24"/>
          <w:u w:val="single"/>
        </w:rPr>
        <w:t>（投标人名称）</w:t>
      </w:r>
      <w:r>
        <w:rPr>
          <w:rFonts w:hint="eastAsia" w:ascii="宋体" w:hAnsi="宋体" w:eastAsia="宋体" w:cs="宋体"/>
          <w:color w:val="auto"/>
          <w:sz w:val="24"/>
        </w:rPr>
        <w:t>以下简称“我公司”参加项目编号为</w:t>
      </w:r>
      <w:r>
        <w:rPr>
          <w:rFonts w:hint="eastAsia" w:ascii="宋体" w:hAnsi="宋体" w:eastAsia="宋体" w:cs="宋体"/>
          <w:color w:val="auto"/>
          <w:sz w:val="24"/>
          <w:lang w:eastAsia="zh-CN"/>
        </w:rPr>
        <w:t>：</w:t>
      </w:r>
      <w:r>
        <w:rPr>
          <w:rFonts w:hint="eastAsia" w:ascii="宋体" w:hAnsi="宋体" w:eastAsia="宋体" w:cs="宋体"/>
          <w:color w:val="auto"/>
          <w:sz w:val="24"/>
          <w:u w:val="single"/>
        </w:rPr>
        <w:t xml:space="preserve">              </w:t>
      </w:r>
      <w:r>
        <w:rPr>
          <w:rFonts w:hint="eastAsia" w:ascii="宋体" w:hAnsi="宋体" w:eastAsia="宋体" w:cs="宋体"/>
          <w:i/>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项目名称</w:t>
      </w:r>
      <w:r>
        <w:rPr>
          <w:rFonts w:hint="eastAsia" w:ascii="宋体" w:hAnsi="宋体" w:eastAsia="宋体" w:cs="宋体"/>
          <w:color w:val="auto"/>
          <w:sz w:val="24"/>
          <w:lang w:eastAsia="zh-CN"/>
        </w:rPr>
        <w:t>为：</w:t>
      </w:r>
      <w:r>
        <w:rPr>
          <w:rFonts w:hint="eastAsia" w:ascii="宋体" w:hAnsi="宋体" w:eastAsia="宋体" w:cs="宋体"/>
          <w:i/>
          <w:color w:val="auto"/>
          <w:sz w:val="24"/>
          <w:u w:val="single"/>
          <w:lang w:val="en-US" w:eastAsia="zh-CN"/>
        </w:rPr>
        <w:t xml:space="preserve">              </w:t>
      </w:r>
      <w:r>
        <w:rPr>
          <w:rFonts w:hint="eastAsia" w:ascii="宋体" w:hAnsi="宋体" w:eastAsia="宋体" w:cs="宋体"/>
          <w:color w:val="auto"/>
          <w:sz w:val="24"/>
        </w:rPr>
        <w:t>的投标，本公司郑重声明，我公司参加本项目招标活动前</w:t>
      </w:r>
      <w:r>
        <w:rPr>
          <w:rFonts w:hint="eastAsia" w:ascii="宋体" w:hAnsi="宋体" w:eastAsia="宋体" w:cs="宋体"/>
          <w:color w:val="auto"/>
          <w:sz w:val="24"/>
          <w:u w:val="single"/>
        </w:rPr>
        <w:t xml:space="preserve">   </w:t>
      </w:r>
      <w:r>
        <w:rPr>
          <w:rFonts w:hint="eastAsia" w:ascii="宋体" w:hAnsi="宋体" w:eastAsia="宋体" w:cs="宋体"/>
          <w:color w:val="auto"/>
          <w:sz w:val="24"/>
        </w:rPr>
        <w:t>年内</w:t>
      </w:r>
      <w:r>
        <w:rPr>
          <w:rFonts w:hint="eastAsia" w:ascii="宋体" w:hAnsi="宋体" w:eastAsia="宋体" w:cs="宋体"/>
          <w:color w:val="auto"/>
          <w:sz w:val="24"/>
          <w:u w:val="single"/>
        </w:rPr>
        <w:t xml:space="preserve">   </w:t>
      </w:r>
      <w:r>
        <w:rPr>
          <w:rFonts w:hint="eastAsia" w:ascii="宋体" w:hAnsi="宋体" w:eastAsia="宋体" w:cs="宋体"/>
          <w:i/>
          <w:color w:val="auto"/>
          <w:sz w:val="24"/>
          <w:u w:val="single"/>
        </w:rPr>
        <w:t>（如实填写有或无）</w:t>
      </w:r>
      <w:r>
        <w:rPr>
          <w:rFonts w:hint="eastAsia" w:ascii="宋体" w:hAnsi="宋体" w:eastAsia="宋体" w:cs="宋体"/>
          <w:color w:val="auto"/>
          <w:sz w:val="24"/>
        </w:rPr>
        <w:t>重大违法记录，符合法律法规的有关规定，我公司对此声明负全部法律责任。</w:t>
      </w:r>
    </w:p>
    <w:p w14:paraId="014E0BEF">
      <w:pPr>
        <w:snapToGrid/>
        <w:spacing w:beforeAutospacing="0" w:afterAutospacing="0" w:line="48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特此声明！</w:t>
      </w:r>
    </w:p>
    <w:p w14:paraId="767F7343">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u w:val="single"/>
        </w:rPr>
      </w:pPr>
    </w:p>
    <w:p w14:paraId="107614BD">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u w:val="single"/>
        </w:rPr>
      </w:pPr>
    </w:p>
    <w:p w14:paraId="3EF8139E">
      <w:pPr>
        <w:snapToGrid/>
        <w:spacing w:beforeAutospacing="0" w:afterAutospacing="0" w:line="360" w:lineRule="auto"/>
        <w:ind w:left="0" w:leftChars="0" w:right="0" w:rightChars="0" w:firstLine="480" w:firstLineChars="200"/>
        <w:jc w:val="right"/>
        <w:rPr>
          <w:rFonts w:hint="eastAsia" w:ascii="宋体" w:hAnsi="宋体" w:eastAsia="宋体" w:cs="宋体"/>
          <w:color w:val="auto"/>
          <w:sz w:val="24"/>
          <w:u w:val="single"/>
        </w:rPr>
      </w:pPr>
      <w:r>
        <w:rPr>
          <w:rFonts w:hint="eastAsia" w:ascii="宋体" w:hAnsi="宋体" w:eastAsia="宋体" w:cs="宋体"/>
          <w:color w:val="auto"/>
          <w:sz w:val="24"/>
        </w:rPr>
        <w:t>投标人名称：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（公章）</w:t>
      </w:r>
    </w:p>
    <w:p w14:paraId="2EE1B0E3">
      <w:pPr>
        <w:snapToGrid/>
        <w:spacing w:beforeAutospacing="0" w:afterAutospacing="0" w:line="360" w:lineRule="auto"/>
        <w:ind w:right="0" w:rightChars="0" w:firstLine="720" w:firstLineChars="300"/>
        <w:jc w:val="right"/>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1F15DDB2">
      <w:pPr>
        <w:pStyle w:val="32"/>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p>
    <w:p w14:paraId="5FB4951F">
      <w:pPr>
        <w:snapToGrid/>
        <w:spacing w:beforeAutospacing="0" w:afterAutospacing="0" w:line="360" w:lineRule="auto"/>
        <w:ind w:left="0" w:leftChars="0" w:right="0" w:rightChars="0" w:firstLine="482" w:firstLineChars="200"/>
        <w:jc w:val="left"/>
        <w:rPr>
          <w:rFonts w:hint="eastAsia" w:ascii="宋体" w:hAnsi="宋体" w:eastAsia="宋体" w:cs="宋体"/>
          <w:b/>
          <w:color w:val="auto"/>
          <w:sz w:val="24"/>
        </w:rPr>
      </w:pPr>
    </w:p>
    <w:p w14:paraId="072194E9">
      <w:pPr>
        <w:snapToGrid/>
        <w:spacing w:beforeAutospacing="0" w:afterAutospacing="0" w:line="360" w:lineRule="auto"/>
        <w:ind w:left="0" w:leftChars="0" w:right="0" w:rightChars="0" w:firstLine="482" w:firstLineChars="200"/>
        <w:jc w:val="left"/>
        <w:rPr>
          <w:rFonts w:hint="eastAsia" w:ascii="宋体" w:hAnsi="宋体" w:eastAsia="宋体" w:cs="宋体"/>
          <w:b/>
          <w:color w:val="auto"/>
          <w:sz w:val="24"/>
        </w:rPr>
      </w:pPr>
    </w:p>
    <w:p w14:paraId="0EDED2D7">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p>
    <w:p w14:paraId="13795F61">
      <w:pPr>
        <w:snapToGrid/>
        <w:spacing w:beforeAutospacing="0" w:afterAutospacing="0" w:line="360" w:lineRule="auto"/>
        <w:ind w:left="0" w:leftChars="0" w:right="0" w:rightChars="0" w:firstLine="482" w:firstLineChars="200"/>
        <w:jc w:val="left"/>
        <w:rPr>
          <w:rFonts w:hint="eastAsia" w:ascii="宋体" w:hAnsi="宋体" w:eastAsia="宋体" w:cs="宋体"/>
          <w:b/>
          <w:color w:val="auto"/>
          <w:sz w:val="24"/>
        </w:rPr>
      </w:pPr>
    </w:p>
    <w:p w14:paraId="3A18D7DA">
      <w:pPr>
        <w:snapToGrid/>
        <w:spacing w:beforeAutospacing="0" w:afterAutospacing="0" w:line="360" w:lineRule="auto"/>
        <w:ind w:left="0" w:leftChars="0" w:right="0" w:rightChars="0" w:firstLine="482" w:firstLineChars="200"/>
        <w:jc w:val="left"/>
        <w:rPr>
          <w:rFonts w:hint="eastAsia" w:ascii="宋体" w:hAnsi="宋体" w:eastAsia="宋体" w:cs="宋体"/>
          <w:b/>
          <w:color w:val="auto"/>
          <w:sz w:val="24"/>
        </w:rPr>
      </w:pPr>
    </w:p>
    <w:p w14:paraId="73DFD793">
      <w:pPr>
        <w:snapToGrid/>
        <w:spacing w:beforeAutospacing="0" w:afterAutospacing="0" w:line="360" w:lineRule="auto"/>
        <w:ind w:left="0" w:leftChars="0" w:right="0" w:rightChars="0" w:firstLine="482" w:firstLineChars="200"/>
        <w:jc w:val="left"/>
        <w:rPr>
          <w:rFonts w:hint="eastAsia" w:ascii="宋体" w:hAnsi="宋体" w:eastAsia="宋体" w:cs="宋体"/>
          <w:b/>
          <w:color w:val="auto"/>
          <w:sz w:val="24"/>
        </w:rPr>
      </w:pPr>
    </w:p>
    <w:p w14:paraId="7AEDE9A2">
      <w:pPr>
        <w:snapToGrid/>
        <w:spacing w:beforeAutospacing="0" w:afterAutospacing="0" w:line="360" w:lineRule="auto"/>
        <w:ind w:left="0" w:leftChars="0" w:right="0" w:rightChars="0" w:firstLine="482" w:firstLineChars="200"/>
        <w:jc w:val="left"/>
        <w:rPr>
          <w:rFonts w:hint="eastAsia" w:ascii="宋体" w:hAnsi="宋体" w:eastAsia="宋体" w:cs="宋体"/>
          <w:b/>
          <w:color w:val="auto"/>
          <w:sz w:val="24"/>
        </w:rPr>
      </w:pPr>
    </w:p>
    <w:p w14:paraId="055C6753">
      <w:pPr>
        <w:snapToGrid/>
        <w:spacing w:beforeAutospacing="0" w:afterAutospacing="0" w:line="360" w:lineRule="auto"/>
        <w:ind w:left="0" w:leftChars="0" w:right="0" w:rightChars="0" w:firstLine="482" w:firstLineChars="200"/>
        <w:jc w:val="left"/>
        <w:rPr>
          <w:rFonts w:hint="eastAsia" w:ascii="宋体" w:hAnsi="宋体" w:eastAsia="宋体" w:cs="宋体"/>
          <w:b/>
          <w:color w:val="auto"/>
          <w:sz w:val="24"/>
        </w:rPr>
      </w:pPr>
    </w:p>
    <w:p w14:paraId="1B050624">
      <w:pPr>
        <w:snapToGrid/>
        <w:spacing w:beforeAutospacing="0" w:afterAutospacing="0" w:line="360" w:lineRule="auto"/>
        <w:ind w:left="0" w:leftChars="0" w:right="0" w:rightChars="0" w:firstLine="482" w:firstLineChars="200"/>
        <w:jc w:val="left"/>
        <w:rPr>
          <w:rFonts w:hint="eastAsia" w:ascii="宋体" w:hAnsi="宋体" w:eastAsia="宋体" w:cs="宋体"/>
          <w:b/>
          <w:color w:val="auto"/>
          <w:sz w:val="24"/>
        </w:rPr>
      </w:pPr>
    </w:p>
    <w:p w14:paraId="546D11A2">
      <w:pPr>
        <w:numPr>
          <w:ilvl w:val="0"/>
          <w:numId w:val="0"/>
        </w:numPr>
        <w:snapToGrid/>
        <w:spacing w:before="200" w:beforeAutospacing="0" w:after="200" w:afterAutospacing="0" w:line="240" w:lineRule="auto"/>
        <w:ind w:left="0" w:leftChars="0" w:right="0" w:rightChars="0" w:firstLine="0" w:firstLineChars="0"/>
        <w:jc w:val="left"/>
        <w:outlineLvl w:val="1"/>
        <w:rPr>
          <w:rFonts w:hint="eastAsia" w:ascii="宋体" w:hAnsi="宋体" w:eastAsia="宋体" w:cs="宋体"/>
          <w:b/>
          <w:color w:val="auto"/>
          <w:sz w:val="24"/>
          <w:szCs w:val="28"/>
        </w:rPr>
      </w:pPr>
      <w:r>
        <w:rPr>
          <w:rFonts w:hint="eastAsia" w:ascii="宋体" w:hAnsi="宋体" w:eastAsia="宋体" w:cs="宋体"/>
          <w:b/>
          <w:color w:val="auto"/>
          <w:sz w:val="24"/>
        </w:rPr>
        <w:br w:type="page"/>
      </w:r>
      <w:r>
        <w:rPr>
          <w:rFonts w:hint="eastAsia" w:ascii="宋体" w:hAnsi="宋体" w:eastAsia="宋体" w:cs="宋体"/>
          <w:b/>
          <w:color w:val="auto"/>
          <w:sz w:val="24"/>
          <w:lang w:val="en-US" w:eastAsia="zh-CN"/>
        </w:rPr>
        <w:t>九、</w:t>
      </w:r>
      <w:r>
        <w:rPr>
          <w:rFonts w:hint="eastAsia" w:ascii="宋体" w:hAnsi="宋体" w:eastAsia="宋体" w:cs="宋体"/>
          <w:b/>
          <w:color w:val="auto"/>
          <w:sz w:val="24"/>
          <w:szCs w:val="28"/>
        </w:rPr>
        <w:t>企业关联关系承诺书</w:t>
      </w:r>
    </w:p>
    <w:p w14:paraId="3E006605">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p>
    <w:p w14:paraId="6ACBB118">
      <w:pPr>
        <w:snapToGrid/>
        <w:spacing w:beforeAutospacing="0" w:afterAutospacing="0" w:line="360" w:lineRule="auto"/>
        <w:ind w:right="0" w:rightChars="0"/>
        <w:jc w:val="right"/>
        <w:rPr>
          <w:rFonts w:hint="eastAsia" w:ascii="宋体" w:hAnsi="宋体" w:eastAsia="宋体" w:cs="宋体"/>
          <w:b/>
          <w:bCs/>
          <w:color w:val="auto"/>
          <w:sz w:val="24"/>
        </w:rPr>
      </w:pPr>
      <w:r>
        <w:rPr>
          <w:rFonts w:hint="eastAsia" w:ascii="宋体" w:hAnsi="宋体" w:eastAsia="宋体" w:cs="宋体"/>
          <w:b/>
          <w:bCs/>
          <w:color w:val="auto"/>
          <w:sz w:val="24"/>
        </w:rPr>
        <w:t>供应商控股股东名称、控股公司的名称和存在管理、被管理关系的单位名称说明</w:t>
      </w:r>
    </w:p>
    <w:p w14:paraId="7A3CC6FF">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p>
    <w:p w14:paraId="40F440E1">
      <w:pPr>
        <w:snapToGrid/>
        <w:spacing w:beforeAutospacing="0" w:afterAutospacing="0" w:line="360" w:lineRule="auto"/>
        <w:ind w:right="0" w:rightChars="0"/>
        <w:jc w:val="left"/>
        <w:rPr>
          <w:rFonts w:hint="eastAsia" w:ascii="宋体" w:hAnsi="宋体" w:eastAsia="宋体" w:cs="宋体"/>
          <w:color w:val="auto"/>
          <w:sz w:val="24"/>
          <w:lang w:val="en-US" w:eastAsia="zh-CN"/>
        </w:rPr>
      </w:pPr>
      <w:r>
        <w:rPr>
          <w:rFonts w:hint="eastAsia" w:ascii="宋体" w:hAnsi="宋体" w:eastAsia="宋体" w:cs="宋体"/>
          <w:color w:val="auto"/>
          <w:sz w:val="24"/>
        </w:rPr>
        <w:t>致：</w:t>
      </w:r>
      <w:r>
        <w:rPr>
          <w:rFonts w:hint="eastAsia" w:ascii="宋体" w:hAnsi="宋体" w:cs="宋体"/>
          <w:color w:val="auto"/>
          <w:sz w:val="24"/>
          <w:lang w:val="en-US" w:eastAsia="zh-CN"/>
        </w:rPr>
        <w:t>旬阳市中医医院</w:t>
      </w:r>
    </w:p>
    <w:p w14:paraId="4658A1DB">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p>
    <w:p w14:paraId="04CDA7E4">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与我方的法定代表人（单位负责人）为同一人的企业如下：</w:t>
      </w:r>
    </w:p>
    <w:p w14:paraId="10728814">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p>
    <w:p w14:paraId="60C3E2A3">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与我方存在</w:t>
      </w:r>
      <w:r>
        <w:rPr>
          <w:rFonts w:hint="eastAsia" w:ascii="宋体" w:hAnsi="宋体" w:eastAsia="宋体" w:cs="宋体"/>
          <w:color w:val="auto"/>
          <w:sz w:val="24"/>
          <w:lang w:val="en-US" w:eastAsia="zh-CN"/>
        </w:rPr>
        <w:t>直接控股、管理</w:t>
      </w:r>
      <w:r>
        <w:rPr>
          <w:rFonts w:hint="eastAsia" w:ascii="宋体" w:hAnsi="宋体" w:eastAsia="宋体" w:cs="宋体"/>
          <w:color w:val="auto"/>
          <w:sz w:val="24"/>
        </w:rPr>
        <w:t>关系的单位名称如下：</w:t>
      </w:r>
    </w:p>
    <w:p w14:paraId="4B97F825">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p>
    <w:p w14:paraId="66F84B59">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我单位承诺以上说明真实有效，无虚假内容或隐瞒。</w:t>
      </w:r>
    </w:p>
    <w:p w14:paraId="4C2CCA41">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p>
    <w:p w14:paraId="11215069">
      <w:pPr>
        <w:pStyle w:val="30"/>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p>
    <w:p w14:paraId="5D8C00C2">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p>
    <w:p w14:paraId="4E304CE1">
      <w:pPr>
        <w:snapToGrid/>
        <w:spacing w:beforeAutospacing="0" w:afterAutospacing="0" w:line="360" w:lineRule="auto"/>
        <w:ind w:left="0" w:leftChars="0" w:right="0" w:rightChars="0" w:firstLine="480" w:firstLineChars="200"/>
        <w:jc w:val="right"/>
        <w:rPr>
          <w:rFonts w:hint="eastAsia" w:ascii="宋体" w:hAnsi="宋体" w:eastAsia="宋体" w:cs="宋体"/>
          <w:color w:val="auto"/>
          <w:sz w:val="24"/>
          <w:u w:val="single"/>
        </w:rPr>
      </w:pPr>
      <w:r>
        <w:rPr>
          <w:rFonts w:hint="eastAsia" w:ascii="宋体" w:hAnsi="宋体" w:eastAsia="宋体" w:cs="宋体"/>
          <w:color w:val="auto"/>
          <w:sz w:val="24"/>
        </w:rPr>
        <w:t>投标人名称：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（公章）</w:t>
      </w:r>
    </w:p>
    <w:p w14:paraId="031C5930">
      <w:pPr>
        <w:snapToGrid/>
        <w:spacing w:beforeAutospacing="0" w:afterAutospacing="0" w:line="360" w:lineRule="auto"/>
        <w:ind w:left="0" w:leftChars="0" w:right="0" w:rightChars="0" w:firstLine="480" w:firstLineChars="200"/>
        <w:jc w:val="right"/>
        <w:outlineLvl w:val="9"/>
        <w:rPr>
          <w:rFonts w:hint="eastAsia" w:ascii="宋体" w:hAnsi="宋体" w:eastAsia="宋体" w:cs="宋体"/>
          <w:b/>
          <w:color w:val="auto"/>
          <w:sz w:val="24"/>
          <w:szCs w:val="28"/>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3632CC9F">
      <w:pPr>
        <w:snapToGrid/>
        <w:spacing w:before="200" w:beforeAutospacing="0" w:after="200" w:afterAutospacing="0" w:line="240" w:lineRule="auto"/>
        <w:ind w:left="0" w:leftChars="0" w:right="0" w:rightChars="0" w:firstLine="0" w:firstLineChars="0"/>
        <w:jc w:val="left"/>
        <w:outlineLvl w:val="1"/>
        <w:rPr>
          <w:rFonts w:hint="eastAsia" w:ascii="宋体" w:hAnsi="宋体" w:eastAsia="宋体" w:cs="宋体"/>
          <w:b/>
          <w:color w:val="auto"/>
          <w:sz w:val="24"/>
          <w:szCs w:val="28"/>
        </w:rPr>
      </w:pPr>
      <w:r>
        <w:rPr>
          <w:rFonts w:hint="eastAsia" w:ascii="宋体" w:hAnsi="宋体" w:eastAsia="宋体" w:cs="宋体"/>
          <w:b/>
          <w:color w:val="auto"/>
          <w:sz w:val="24"/>
          <w:szCs w:val="28"/>
        </w:rPr>
        <w:br w:type="page"/>
      </w:r>
      <w:r>
        <w:rPr>
          <w:rFonts w:hint="eastAsia" w:ascii="宋体" w:hAnsi="宋体" w:eastAsia="宋体" w:cs="宋体"/>
          <w:b/>
          <w:color w:val="auto"/>
          <w:sz w:val="24"/>
          <w:szCs w:val="28"/>
          <w:lang w:val="en-US" w:eastAsia="zh-CN"/>
        </w:rPr>
        <w:t>十、</w:t>
      </w:r>
      <w:r>
        <w:rPr>
          <w:rFonts w:hint="eastAsia" w:ascii="宋体" w:hAnsi="宋体" w:eastAsia="宋体" w:cs="宋体"/>
          <w:b/>
          <w:color w:val="auto"/>
          <w:sz w:val="24"/>
          <w:szCs w:val="28"/>
        </w:rPr>
        <w:t>陕西省政府采购供应商拒绝政府采购领域商业贿赂承诺书</w:t>
      </w:r>
    </w:p>
    <w:p w14:paraId="09CD8C47">
      <w:pPr>
        <w:widowControl/>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lang w:eastAsia="zh-CN"/>
        </w:rPr>
      </w:pPr>
      <w:r>
        <w:rPr>
          <w:rFonts w:hint="eastAsia" w:ascii="宋体" w:hAnsi="宋体" w:eastAsia="宋体" w:cs="宋体"/>
          <w:color w:val="auto"/>
          <w:sz w:val="24"/>
        </w:rPr>
        <w:t>为响应党中央、国务院关于治理政府采购领域商业贿赂行为的号召，我公司在此庄严承诺：</w:t>
      </w:r>
    </w:p>
    <w:p w14:paraId="3CA90FE2">
      <w:pPr>
        <w:widowControl/>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lang w:eastAsia="zh-CN"/>
        </w:rPr>
      </w:pPr>
      <w:r>
        <w:rPr>
          <w:rFonts w:hint="eastAsia" w:ascii="宋体" w:hAnsi="宋体" w:eastAsia="宋体" w:cs="宋体"/>
          <w:color w:val="auto"/>
          <w:sz w:val="24"/>
        </w:rPr>
        <w:t>1</w:t>
      </w:r>
      <w:r>
        <w:rPr>
          <w:rFonts w:hint="eastAsia" w:ascii="宋体" w:hAnsi="宋体" w:cs="宋体"/>
          <w:color w:val="auto"/>
          <w:sz w:val="24"/>
          <w:lang w:eastAsia="zh-CN"/>
        </w:rPr>
        <w:t>.</w:t>
      </w:r>
      <w:r>
        <w:rPr>
          <w:rFonts w:hint="eastAsia" w:ascii="宋体" w:hAnsi="宋体" w:eastAsia="宋体" w:cs="宋体"/>
          <w:color w:val="auto"/>
          <w:sz w:val="24"/>
        </w:rPr>
        <w:t>在参与政府采购活动中遵纪守法、诚信经营、公平竞标。</w:t>
      </w:r>
    </w:p>
    <w:p w14:paraId="6708708A">
      <w:pPr>
        <w:widowControl/>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lang w:eastAsia="zh-CN"/>
        </w:rPr>
      </w:pPr>
      <w:r>
        <w:rPr>
          <w:rFonts w:hint="eastAsia" w:ascii="宋体" w:hAnsi="宋体" w:eastAsia="宋体" w:cs="宋体"/>
          <w:color w:val="auto"/>
          <w:sz w:val="24"/>
        </w:rPr>
        <w:t>2</w:t>
      </w:r>
      <w:r>
        <w:rPr>
          <w:rFonts w:hint="eastAsia" w:ascii="宋体" w:hAnsi="宋体" w:cs="宋体"/>
          <w:color w:val="auto"/>
          <w:sz w:val="24"/>
          <w:lang w:eastAsia="zh-CN"/>
        </w:rPr>
        <w:t>.</w:t>
      </w:r>
      <w:r>
        <w:rPr>
          <w:rFonts w:hint="eastAsia" w:ascii="宋体" w:hAnsi="宋体" w:eastAsia="宋体" w:cs="宋体"/>
          <w:color w:val="auto"/>
          <w:sz w:val="24"/>
        </w:rPr>
        <w:t>不向政府采购人、采购</w:t>
      </w:r>
      <w:r>
        <w:rPr>
          <w:rFonts w:hint="eastAsia" w:ascii="宋体" w:hAnsi="宋体" w:cs="宋体"/>
          <w:color w:val="auto"/>
          <w:sz w:val="24"/>
          <w:lang w:eastAsia="zh-CN"/>
        </w:rPr>
        <w:t>采购人</w:t>
      </w:r>
      <w:r>
        <w:rPr>
          <w:rFonts w:hint="eastAsia" w:ascii="宋体" w:hAnsi="宋体" w:eastAsia="宋体" w:cs="宋体"/>
          <w:color w:val="auto"/>
          <w:sz w:val="24"/>
        </w:rPr>
        <w:t>和政府采购评审专家进行任何形式的商业贿赂以谋取交易机会。</w:t>
      </w:r>
    </w:p>
    <w:p w14:paraId="75C302BE">
      <w:pPr>
        <w:widowControl/>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lang w:eastAsia="zh-CN"/>
        </w:rPr>
      </w:pPr>
      <w:r>
        <w:rPr>
          <w:rFonts w:hint="eastAsia" w:ascii="宋体" w:hAnsi="宋体" w:eastAsia="宋体" w:cs="宋体"/>
          <w:color w:val="auto"/>
          <w:sz w:val="24"/>
        </w:rPr>
        <w:t>3</w:t>
      </w:r>
      <w:r>
        <w:rPr>
          <w:rFonts w:hint="eastAsia" w:ascii="宋体" w:hAnsi="宋体" w:cs="宋体"/>
          <w:color w:val="auto"/>
          <w:sz w:val="24"/>
          <w:lang w:eastAsia="zh-CN"/>
        </w:rPr>
        <w:t>.</w:t>
      </w:r>
      <w:r>
        <w:rPr>
          <w:rFonts w:hint="eastAsia" w:ascii="宋体" w:hAnsi="宋体" w:eastAsia="宋体" w:cs="宋体"/>
          <w:color w:val="auto"/>
          <w:sz w:val="24"/>
        </w:rPr>
        <w:t>不向政府采购</w:t>
      </w:r>
      <w:r>
        <w:rPr>
          <w:rFonts w:hint="eastAsia" w:ascii="宋体" w:hAnsi="宋体" w:cs="宋体"/>
          <w:color w:val="auto"/>
          <w:sz w:val="24"/>
          <w:lang w:eastAsia="zh-CN"/>
        </w:rPr>
        <w:t>采购人</w:t>
      </w:r>
      <w:r>
        <w:rPr>
          <w:rFonts w:hint="eastAsia" w:ascii="宋体" w:hAnsi="宋体" w:eastAsia="宋体" w:cs="宋体"/>
          <w:color w:val="auto"/>
          <w:sz w:val="24"/>
        </w:rPr>
        <w:t>和采购人提供虚假资质文件或采用虚假应标方式参与政府采购市场竞争并谋取中标、成交。</w:t>
      </w:r>
    </w:p>
    <w:p w14:paraId="65A564B5">
      <w:pPr>
        <w:widowControl/>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lang w:eastAsia="zh-CN"/>
        </w:rPr>
      </w:pPr>
      <w:r>
        <w:rPr>
          <w:rFonts w:hint="eastAsia" w:ascii="宋体" w:hAnsi="宋体" w:eastAsia="宋体" w:cs="宋体"/>
          <w:color w:val="auto"/>
          <w:sz w:val="24"/>
        </w:rPr>
        <w:t>4</w:t>
      </w:r>
      <w:r>
        <w:rPr>
          <w:rFonts w:hint="eastAsia" w:ascii="宋体" w:hAnsi="宋体" w:cs="宋体"/>
          <w:color w:val="auto"/>
          <w:sz w:val="24"/>
          <w:lang w:eastAsia="zh-CN"/>
        </w:rPr>
        <w:t>.</w:t>
      </w:r>
      <w:r>
        <w:rPr>
          <w:rFonts w:hint="eastAsia" w:ascii="宋体" w:hAnsi="宋体" w:eastAsia="宋体" w:cs="宋体"/>
          <w:color w:val="auto"/>
          <w:sz w:val="24"/>
        </w:rPr>
        <w:t>不采取“围标、陪标”等商业欺诈手段获得政府采购</w:t>
      </w:r>
      <w:r>
        <w:rPr>
          <w:rFonts w:hint="eastAsia" w:ascii="宋体" w:hAnsi="宋体" w:eastAsia="宋体" w:cs="宋体"/>
          <w:color w:val="auto"/>
          <w:sz w:val="24"/>
          <w:lang w:eastAsia="zh-CN"/>
        </w:rPr>
        <w:t>订单</w:t>
      </w:r>
      <w:r>
        <w:rPr>
          <w:rFonts w:hint="eastAsia" w:ascii="宋体" w:hAnsi="宋体" w:eastAsia="宋体" w:cs="宋体"/>
          <w:color w:val="auto"/>
          <w:sz w:val="24"/>
        </w:rPr>
        <w:t>。</w:t>
      </w:r>
    </w:p>
    <w:p w14:paraId="5ADC9006">
      <w:pPr>
        <w:widowControl/>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lang w:eastAsia="zh-CN"/>
        </w:rPr>
      </w:pPr>
      <w:r>
        <w:rPr>
          <w:rFonts w:hint="eastAsia" w:ascii="宋体" w:hAnsi="宋体" w:eastAsia="宋体" w:cs="宋体"/>
          <w:color w:val="auto"/>
          <w:sz w:val="24"/>
        </w:rPr>
        <w:t>5</w:t>
      </w:r>
      <w:r>
        <w:rPr>
          <w:rFonts w:hint="eastAsia" w:ascii="宋体" w:hAnsi="宋体" w:cs="宋体"/>
          <w:color w:val="auto"/>
          <w:sz w:val="24"/>
          <w:lang w:eastAsia="zh-CN"/>
        </w:rPr>
        <w:t>.</w:t>
      </w:r>
      <w:r>
        <w:rPr>
          <w:rFonts w:hint="eastAsia" w:ascii="宋体" w:hAnsi="宋体" w:eastAsia="宋体" w:cs="宋体"/>
          <w:color w:val="auto"/>
          <w:sz w:val="24"/>
        </w:rPr>
        <w:t>不采取不正当手段诋毁、排挤其他供应商。</w:t>
      </w:r>
    </w:p>
    <w:p w14:paraId="2608BE51">
      <w:pPr>
        <w:widowControl/>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lang w:eastAsia="zh-CN"/>
        </w:rPr>
      </w:pPr>
      <w:r>
        <w:rPr>
          <w:rFonts w:hint="eastAsia" w:ascii="宋体" w:hAnsi="宋体" w:eastAsia="宋体" w:cs="宋体"/>
          <w:color w:val="auto"/>
          <w:sz w:val="24"/>
        </w:rPr>
        <w:t>6</w:t>
      </w:r>
      <w:r>
        <w:rPr>
          <w:rFonts w:hint="eastAsia" w:ascii="宋体" w:hAnsi="宋体" w:cs="宋体"/>
          <w:color w:val="auto"/>
          <w:sz w:val="24"/>
          <w:lang w:eastAsia="zh-CN"/>
        </w:rPr>
        <w:t>.</w:t>
      </w:r>
      <w:r>
        <w:rPr>
          <w:rFonts w:hint="eastAsia" w:ascii="宋体" w:hAnsi="宋体" w:eastAsia="宋体" w:cs="宋体"/>
          <w:color w:val="auto"/>
          <w:sz w:val="24"/>
          <w:lang w:eastAsia="zh-CN"/>
        </w:rPr>
        <w:t>不再提供</w:t>
      </w:r>
      <w:r>
        <w:rPr>
          <w:rFonts w:hint="eastAsia" w:ascii="宋体" w:hAnsi="宋体" w:eastAsia="宋体" w:cs="宋体"/>
          <w:color w:val="auto"/>
          <w:sz w:val="24"/>
        </w:rPr>
        <w:t>商品和服务时“偷梁换柱、以次充好”损害采购人的合法权益。</w:t>
      </w:r>
    </w:p>
    <w:p w14:paraId="5A134ADC">
      <w:pPr>
        <w:widowControl/>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lang w:eastAsia="zh-CN"/>
        </w:rPr>
      </w:pPr>
      <w:r>
        <w:rPr>
          <w:rFonts w:hint="eastAsia" w:ascii="宋体" w:hAnsi="宋体" w:eastAsia="宋体" w:cs="宋体"/>
          <w:color w:val="auto"/>
          <w:sz w:val="24"/>
        </w:rPr>
        <w:t>7</w:t>
      </w:r>
      <w:r>
        <w:rPr>
          <w:rFonts w:hint="eastAsia" w:ascii="宋体" w:hAnsi="宋体" w:cs="宋体"/>
          <w:color w:val="auto"/>
          <w:sz w:val="24"/>
          <w:lang w:eastAsia="zh-CN"/>
        </w:rPr>
        <w:t>.</w:t>
      </w:r>
      <w:r>
        <w:rPr>
          <w:rFonts w:hint="eastAsia" w:ascii="宋体" w:hAnsi="宋体" w:eastAsia="宋体" w:cs="宋体"/>
          <w:color w:val="auto"/>
          <w:sz w:val="24"/>
        </w:rPr>
        <w:t>不与采购人、采购</w:t>
      </w:r>
      <w:r>
        <w:rPr>
          <w:rFonts w:hint="eastAsia" w:ascii="宋体" w:hAnsi="宋体" w:cs="宋体"/>
          <w:color w:val="auto"/>
          <w:sz w:val="24"/>
          <w:lang w:eastAsia="zh-CN"/>
        </w:rPr>
        <w:t>采购人</w:t>
      </w:r>
      <w:r>
        <w:rPr>
          <w:rFonts w:hint="eastAsia" w:ascii="宋体" w:hAnsi="宋体" w:eastAsia="宋体" w:cs="宋体"/>
          <w:color w:val="auto"/>
          <w:sz w:val="24"/>
        </w:rPr>
        <w:t>政府采购评审专家</w:t>
      </w:r>
      <w:r>
        <w:rPr>
          <w:rFonts w:hint="eastAsia" w:ascii="宋体" w:hAnsi="宋体" w:eastAsia="宋体" w:cs="宋体"/>
          <w:color w:val="auto"/>
          <w:sz w:val="24"/>
          <w:lang w:eastAsia="zh-CN"/>
        </w:rPr>
        <w:t>或其他</w:t>
      </w:r>
      <w:r>
        <w:rPr>
          <w:rFonts w:hint="eastAsia" w:ascii="宋体" w:hAnsi="宋体" w:eastAsia="宋体" w:cs="宋体"/>
          <w:color w:val="auto"/>
          <w:sz w:val="24"/>
        </w:rPr>
        <w:t>供应商恶意串通，进行质疑和投诉，维护政府采购市场秩序。</w:t>
      </w:r>
    </w:p>
    <w:p w14:paraId="44095429">
      <w:pPr>
        <w:widowControl/>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lang w:eastAsia="zh-CN"/>
        </w:rPr>
      </w:pPr>
      <w:r>
        <w:rPr>
          <w:rFonts w:hint="eastAsia" w:ascii="宋体" w:hAnsi="宋体" w:eastAsia="宋体" w:cs="宋体"/>
          <w:color w:val="auto"/>
          <w:sz w:val="24"/>
        </w:rPr>
        <w:t>8</w:t>
      </w:r>
      <w:r>
        <w:rPr>
          <w:rFonts w:hint="eastAsia" w:ascii="宋体" w:hAnsi="宋体" w:cs="宋体"/>
          <w:color w:val="auto"/>
          <w:sz w:val="24"/>
          <w:lang w:eastAsia="zh-CN"/>
        </w:rPr>
        <w:t>.</w:t>
      </w:r>
      <w:r>
        <w:rPr>
          <w:rFonts w:hint="eastAsia" w:ascii="宋体" w:hAnsi="宋体" w:eastAsia="宋体" w:cs="宋体"/>
          <w:color w:val="auto"/>
          <w:sz w:val="24"/>
        </w:rPr>
        <w:t>尊重和接受政府采购监督管理部门的监督和政府采购</w:t>
      </w:r>
      <w:r>
        <w:rPr>
          <w:rFonts w:hint="eastAsia" w:ascii="宋体" w:hAnsi="宋体" w:cs="宋体"/>
          <w:color w:val="auto"/>
          <w:sz w:val="24"/>
          <w:lang w:eastAsia="zh-CN"/>
        </w:rPr>
        <w:t>采购人</w:t>
      </w:r>
      <w:r>
        <w:rPr>
          <w:rFonts w:hint="eastAsia" w:ascii="宋体" w:hAnsi="宋体" w:eastAsia="宋体" w:cs="宋体"/>
          <w:color w:val="auto"/>
          <w:sz w:val="24"/>
        </w:rPr>
        <w:t>招标采购要求，承担因违约行为给采购人造成的损失。</w:t>
      </w:r>
    </w:p>
    <w:p w14:paraId="7A5D054C">
      <w:pPr>
        <w:widowControl/>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lang w:eastAsia="zh-CN"/>
        </w:rPr>
      </w:pPr>
      <w:r>
        <w:rPr>
          <w:rFonts w:hint="eastAsia" w:ascii="宋体" w:hAnsi="宋体" w:eastAsia="宋体" w:cs="宋体"/>
          <w:color w:val="auto"/>
          <w:sz w:val="24"/>
        </w:rPr>
        <w:t>9</w:t>
      </w:r>
      <w:r>
        <w:rPr>
          <w:rFonts w:hint="eastAsia" w:ascii="宋体" w:hAnsi="宋体" w:cs="宋体"/>
          <w:color w:val="auto"/>
          <w:sz w:val="24"/>
          <w:lang w:eastAsia="zh-CN"/>
        </w:rPr>
        <w:t>.</w:t>
      </w:r>
      <w:r>
        <w:rPr>
          <w:rFonts w:hint="eastAsia" w:ascii="宋体" w:hAnsi="宋体" w:eastAsia="宋体" w:cs="宋体"/>
          <w:color w:val="auto"/>
          <w:sz w:val="24"/>
        </w:rPr>
        <w:t>不发生其他有悖于政府采购公开、公平、公正和诚信原则的行为。</w:t>
      </w:r>
    </w:p>
    <w:p w14:paraId="4CE36E6E">
      <w:pPr>
        <w:pStyle w:val="9"/>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lang w:eastAsia="zh-CN"/>
        </w:rPr>
      </w:pPr>
    </w:p>
    <w:p w14:paraId="54052435">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投标人名称：</w:t>
      </w:r>
    </w:p>
    <w:p w14:paraId="69B049B3">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p>
    <w:p w14:paraId="3ADD3DE9">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公章：</w:t>
      </w:r>
    </w:p>
    <w:p w14:paraId="1E13A978">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lang w:eastAsia="zh-CN"/>
        </w:rPr>
      </w:pPr>
    </w:p>
    <w:p w14:paraId="6209D298">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授权代表签字：</w:t>
      </w:r>
    </w:p>
    <w:p w14:paraId="5E47204B">
      <w:pPr>
        <w:snapToGrid/>
        <w:spacing w:before="200" w:beforeAutospacing="0" w:after="200" w:afterAutospacing="0" w:line="240" w:lineRule="auto"/>
        <w:ind w:left="0" w:leftChars="0" w:right="0" w:rightChars="0" w:firstLine="0" w:firstLineChars="0"/>
        <w:jc w:val="left"/>
        <w:outlineLvl w:val="1"/>
        <w:rPr>
          <w:rFonts w:hint="eastAsia" w:ascii="宋体" w:hAnsi="宋体" w:eastAsia="宋体" w:cs="宋体"/>
          <w:b/>
          <w:color w:val="auto"/>
          <w:spacing w:val="4"/>
          <w:sz w:val="24"/>
          <w:lang w:eastAsia="zh-CN"/>
        </w:rPr>
      </w:pPr>
      <w:r>
        <w:rPr>
          <w:rFonts w:hint="eastAsia" w:ascii="宋体" w:hAnsi="宋体" w:eastAsia="宋体" w:cs="宋体"/>
          <w:b/>
          <w:color w:val="auto"/>
          <w:sz w:val="24"/>
        </w:rPr>
        <w:br w:type="page"/>
      </w:r>
      <w:r>
        <w:rPr>
          <w:rFonts w:hint="eastAsia" w:ascii="宋体" w:hAnsi="宋体" w:eastAsia="宋体" w:cs="宋体"/>
          <w:b/>
          <w:color w:val="auto"/>
          <w:sz w:val="24"/>
          <w:szCs w:val="28"/>
        </w:rPr>
        <w:t>十</w:t>
      </w:r>
      <w:r>
        <w:rPr>
          <w:rFonts w:hint="eastAsia" w:ascii="宋体" w:hAnsi="宋体" w:eastAsia="宋体" w:cs="宋体"/>
          <w:b/>
          <w:color w:val="auto"/>
          <w:sz w:val="24"/>
          <w:szCs w:val="28"/>
          <w:lang w:val="en-US" w:eastAsia="zh-CN"/>
        </w:rPr>
        <w:t>一</w:t>
      </w:r>
      <w:r>
        <w:rPr>
          <w:rFonts w:hint="eastAsia" w:ascii="宋体" w:hAnsi="宋体" w:eastAsia="宋体" w:cs="宋体"/>
          <w:b/>
          <w:color w:val="auto"/>
          <w:sz w:val="24"/>
          <w:szCs w:val="28"/>
        </w:rPr>
        <w:t>、中小企业声明函（如有）</w:t>
      </w:r>
    </w:p>
    <w:p w14:paraId="57688105">
      <w:pPr>
        <w:snapToGrid/>
        <w:spacing w:beforeAutospacing="0" w:afterAutospacing="0" w:line="360" w:lineRule="auto"/>
        <w:ind w:left="0" w:leftChars="0" w:right="0" w:rightChars="0" w:firstLine="496" w:firstLineChars="200"/>
        <w:jc w:val="left"/>
        <w:rPr>
          <w:rFonts w:hint="eastAsia" w:ascii="宋体" w:hAnsi="宋体" w:eastAsia="宋体" w:cs="宋体"/>
          <w:color w:val="auto"/>
          <w:spacing w:val="4"/>
          <w:sz w:val="24"/>
          <w:lang w:eastAsia="zh-CN"/>
        </w:rPr>
      </w:pPr>
    </w:p>
    <w:p w14:paraId="1AB69D1C">
      <w:pPr>
        <w:snapToGrid/>
        <w:spacing w:beforeAutospacing="0" w:afterAutospacing="0" w:line="360" w:lineRule="auto"/>
        <w:ind w:left="0" w:leftChars="0" w:right="0" w:rightChars="0" w:firstLine="496" w:firstLineChars="200"/>
        <w:jc w:val="left"/>
        <w:rPr>
          <w:rFonts w:hint="eastAsia" w:ascii="宋体" w:hAnsi="宋体" w:eastAsia="宋体" w:cs="宋体"/>
          <w:color w:val="auto"/>
          <w:spacing w:val="4"/>
          <w:sz w:val="24"/>
        </w:rPr>
      </w:pPr>
      <w:r>
        <w:rPr>
          <w:rFonts w:hint="eastAsia" w:ascii="宋体" w:hAnsi="宋体" w:eastAsia="宋体" w:cs="宋体"/>
          <w:color w:val="auto"/>
          <w:spacing w:val="4"/>
          <w:sz w:val="24"/>
          <w:lang w:eastAsia="zh-CN"/>
        </w:rPr>
        <w:t>请各位投标商</w:t>
      </w:r>
      <w:r>
        <w:rPr>
          <w:rFonts w:hint="eastAsia" w:ascii="宋体" w:hAnsi="宋体" w:eastAsia="宋体" w:cs="宋体"/>
          <w:color w:val="auto"/>
          <w:spacing w:val="4"/>
          <w:sz w:val="24"/>
        </w:rPr>
        <w:t>根据实际情况提供，没有则不提供。投标人声明函将随结果公告一同公布，接受社会监督。</w:t>
      </w:r>
    </w:p>
    <w:p w14:paraId="7199CF3B">
      <w:pPr>
        <w:snapToGrid/>
        <w:spacing w:beforeAutospacing="0" w:afterAutospacing="0" w:line="360" w:lineRule="auto"/>
        <w:ind w:left="0" w:leftChars="0" w:right="0" w:rightChars="0" w:firstLine="496" w:firstLineChars="200"/>
        <w:jc w:val="left"/>
        <w:rPr>
          <w:rFonts w:hint="eastAsia" w:ascii="宋体" w:hAnsi="宋体" w:eastAsia="宋体" w:cs="宋体"/>
          <w:color w:val="auto"/>
          <w:spacing w:val="4"/>
          <w:sz w:val="24"/>
        </w:rPr>
      </w:pPr>
    </w:p>
    <w:p w14:paraId="660480FE">
      <w:pPr>
        <w:snapToGrid/>
        <w:spacing w:beforeAutospacing="0" w:afterAutospacing="0" w:line="360" w:lineRule="auto"/>
        <w:ind w:left="0" w:leftChars="0" w:right="0" w:rightChars="0" w:firstLine="496" w:firstLineChars="200"/>
        <w:jc w:val="left"/>
        <w:rPr>
          <w:rFonts w:hint="eastAsia" w:ascii="宋体" w:hAnsi="宋体" w:eastAsia="宋体" w:cs="宋体"/>
          <w:color w:val="auto"/>
          <w:spacing w:val="4"/>
          <w:sz w:val="24"/>
        </w:rPr>
      </w:pPr>
      <w:r>
        <w:rPr>
          <w:rFonts w:hint="eastAsia" w:ascii="宋体" w:hAnsi="宋体" w:eastAsia="宋体" w:cs="宋体"/>
          <w:color w:val="auto"/>
          <w:spacing w:val="4"/>
          <w:sz w:val="24"/>
        </w:rPr>
        <w:t>本公司郑重声明，根据《政府采购促进中小企业发展管理办法》（财库﹝2020﹞46号）的规定，本公司参加</w:t>
      </w:r>
      <w:r>
        <w:rPr>
          <w:rFonts w:hint="eastAsia" w:ascii="宋体" w:hAnsi="宋体" w:eastAsia="宋体" w:cs="宋体"/>
          <w:i/>
          <w:color w:val="auto"/>
          <w:spacing w:val="4"/>
          <w:sz w:val="24"/>
          <w:u w:val="single"/>
        </w:rPr>
        <w:t>（单位名称）</w:t>
      </w:r>
      <w:r>
        <w:rPr>
          <w:rFonts w:hint="eastAsia" w:ascii="宋体" w:hAnsi="宋体" w:eastAsia="宋体" w:cs="宋体"/>
          <w:color w:val="auto"/>
          <w:spacing w:val="4"/>
          <w:sz w:val="24"/>
        </w:rPr>
        <w:t>的</w:t>
      </w:r>
      <w:r>
        <w:rPr>
          <w:rFonts w:hint="eastAsia" w:ascii="宋体" w:hAnsi="宋体" w:eastAsia="宋体" w:cs="宋体"/>
          <w:i/>
          <w:color w:val="auto"/>
          <w:spacing w:val="4"/>
          <w:sz w:val="24"/>
          <w:u w:val="single"/>
        </w:rPr>
        <w:t>（项目名称）</w:t>
      </w:r>
      <w:r>
        <w:rPr>
          <w:rFonts w:hint="eastAsia" w:ascii="宋体" w:hAnsi="宋体" w:eastAsia="宋体" w:cs="宋体"/>
          <w:color w:val="auto"/>
          <w:spacing w:val="4"/>
          <w:sz w:val="24"/>
        </w:rPr>
        <w:t>采购活动，</w:t>
      </w:r>
      <w:r>
        <w:rPr>
          <w:rFonts w:hint="eastAsia" w:ascii="宋体" w:hAnsi="宋体" w:eastAsia="宋体" w:cs="宋体"/>
          <w:i w:val="0"/>
          <w:iCs w:val="0"/>
          <w:color w:val="auto"/>
          <w:spacing w:val="6"/>
          <w:sz w:val="24"/>
          <w:szCs w:val="24"/>
          <w:highlight w:val="none"/>
        </w:rPr>
        <w:t>服务全部由符合政策要求的中小企业承接</w:t>
      </w:r>
      <w:r>
        <w:rPr>
          <w:rFonts w:hint="eastAsia" w:ascii="宋体" w:hAnsi="宋体" w:eastAsia="宋体" w:cs="宋体"/>
          <w:i w:val="0"/>
          <w:iCs w:val="0"/>
          <w:color w:val="auto"/>
          <w:spacing w:val="6"/>
          <w:sz w:val="24"/>
          <w:szCs w:val="24"/>
          <w:highlight w:val="none"/>
          <w:lang w:eastAsia="zh-CN"/>
        </w:rPr>
        <w:t>。</w:t>
      </w:r>
      <w:r>
        <w:rPr>
          <w:rFonts w:hint="eastAsia" w:ascii="宋体" w:hAnsi="宋体" w:eastAsia="宋体" w:cs="宋体"/>
          <w:color w:val="auto"/>
          <w:spacing w:val="4"/>
          <w:sz w:val="24"/>
        </w:rPr>
        <w:t>相关企业的具体情况如下：</w:t>
      </w:r>
    </w:p>
    <w:p w14:paraId="4ABE968F">
      <w:pPr>
        <w:snapToGrid/>
        <w:spacing w:beforeAutospacing="0" w:afterAutospacing="0" w:line="360" w:lineRule="auto"/>
        <w:ind w:left="0" w:leftChars="0" w:right="0" w:rightChars="0" w:firstLine="496" w:firstLineChars="200"/>
        <w:jc w:val="left"/>
        <w:rPr>
          <w:rFonts w:hint="eastAsia" w:ascii="宋体" w:hAnsi="宋体" w:eastAsia="宋体" w:cs="宋体"/>
          <w:color w:val="auto"/>
          <w:spacing w:val="4"/>
          <w:sz w:val="24"/>
        </w:rPr>
      </w:pPr>
      <w:r>
        <w:rPr>
          <w:rFonts w:hint="eastAsia" w:ascii="宋体" w:hAnsi="宋体" w:eastAsia="宋体" w:cs="宋体"/>
          <w:i/>
          <w:color w:val="auto"/>
          <w:spacing w:val="4"/>
          <w:sz w:val="24"/>
          <w:u w:val="single"/>
        </w:rPr>
        <w:t>（标的名称）</w:t>
      </w:r>
      <w:r>
        <w:rPr>
          <w:rFonts w:hint="eastAsia" w:ascii="宋体" w:hAnsi="宋体" w:eastAsia="宋体" w:cs="宋体"/>
          <w:color w:val="auto"/>
          <w:spacing w:val="4"/>
          <w:sz w:val="24"/>
        </w:rPr>
        <w:t>，属于</w:t>
      </w:r>
      <w:r>
        <w:rPr>
          <w:rFonts w:hint="eastAsia" w:ascii="宋体" w:hAnsi="宋体" w:eastAsia="宋体" w:cs="宋体"/>
          <w:i/>
          <w:color w:val="auto"/>
          <w:spacing w:val="4"/>
          <w:sz w:val="24"/>
          <w:u w:val="single"/>
        </w:rPr>
        <w:t>（采购文件中明确的所属行业）</w:t>
      </w:r>
      <w:r>
        <w:rPr>
          <w:rFonts w:hint="eastAsia" w:ascii="宋体" w:hAnsi="宋体" w:eastAsia="宋体" w:cs="宋体"/>
          <w:color w:val="auto"/>
          <w:spacing w:val="4"/>
          <w:sz w:val="24"/>
        </w:rPr>
        <w:t>；</w:t>
      </w:r>
      <w:r>
        <w:rPr>
          <w:rFonts w:hint="eastAsia" w:ascii="宋体" w:hAnsi="宋体" w:eastAsia="宋体" w:cs="宋体"/>
          <w:i w:val="0"/>
          <w:iCs w:val="0"/>
          <w:color w:val="auto"/>
          <w:spacing w:val="6"/>
          <w:sz w:val="24"/>
          <w:szCs w:val="24"/>
        </w:rPr>
        <w:t>承接企业</w:t>
      </w:r>
      <w:r>
        <w:rPr>
          <w:rFonts w:hint="eastAsia" w:ascii="宋体" w:hAnsi="宋体" w:eastAsia="宋体" w:cs="宋体"/>
          <w:color w:val="auto"/>
          <w:spacing w:val="4"/>
          <w:sz w:val="24"/>
        </w:rPr>
        <w:t>为</w:t>
      </w:r>
      <w:r>
        <w:rPr>
          <w:rFonts w:hint="eastAsia" w:ascii="宋体" w:hAnsi="宋体" w:eastAsia="宋体" w:cs="宋体"/>
          <w:i/>
          <w:color w:val="auto"/>
          <w:spacing w:val="4"/>
          <w:sz w:val="24"/>
          <w:u w:val="single"/>
        </w:rPr>
        <w:t>（企业名称）</w:t>
      </w:r>
      <w:r>
        <w:rPr>
          <w:rFonts w:hint="eastAsia" w:ascii="宋体" w:hAnsi="宋体" w:eastAsia="宋体" w:cs="宋体"/>
          <w:color w:val="auto"/>
          <w:spacing w:val="4"/>
          <w:sz w:val="24"/>
        </w:rPr>
        <w:t>，从业人员</w:t>
      </w:r>
      <w:r>
        <w:rPr>
          <w:rFonts w:hint="eastAsia" w:ascii="宋体" w:hAnsi="宋体" w:eastAsia="宋体" w:cs="宋体"/>
          <w:color w:val="auto"/>
          <w:spacing w:val="4"/>
          <w:sz w:val="24"/>
          <w:u w:val="single"/>
        </w:rPr>
        <w:t xml:space="preserve">    </w:t>
      </w:r>
      <w:r>
        <w:rPr>
          <w:rFonts w:hint="eastAsia" w:ascii="宋体" w:hAnsi="宋体" w:eastAsia="宋体" w:cs="宋体"/>
          <w:color w:val="auto"/>
          <w:spacing w:val="4"/>
          <w:sz w:val="24"/>
        </w:rPr>
        <w:t>人，营业收入为</w:t>
      </w:r>
      <w:r>
        <w:rPr>
          <w:rFonts w:hint="eastAsia" w:ascii="宋体" w:hAnsi="宋体" w:eastAsia="宋体" w:cs="宋体"/>
          <w:color w:val="auto"/>
          <w:spacing w:val="4"/>
          <w:sz w:val="24"/>
          <w:u w:val="single"/>
        </w:rPr>
        <w:t xml:space="preserve">    </w:t>
      </w:r>
      <w:r>
        <w:rPr>
          <w:rFonts w:hint="eastAsia" w:ascii="宋体" w:hAnsi="宋体" w:eastAsia="宋体" w:cs="宋体"/>
          <w:color w:val="auto"/>
          <w:spacing w:val="4"/>
          <w:sz w:val="24"/>
        </w:rPr>
        <w:t>万元，资产总额为</w:t>
      </w:r>
      <w:r>
        <w:rPr>
          <w:rFonts w:hint="eastAsia" w:ascii="宋体" w:hAnsi="宋体" w:eastAsia="宋体" w:cs="宋体"/>
          <w:color w:val="auto"/>
          <w:spacing w:val="4"/>
          <w:sz w:val="24"/>
          <w:u w:val="single"/>
        </w:rPr>
        <w:t xml:space="preserve">  </w:t>
      </w:r>
      <w:r>
        <w:rPr>
          <w:rFonts w:hint="eastAsia" w:ascii="宋体" w:hAnsi="宋体" w:eastAsia="宋体" w:cs="宋体"/>
          <w:color w:val="auto"/>
          <w:spacing w:val="4"/>
          <w:sz w:val="24"/>
        </w:rPr>
        <w:t>万元，属于</w:t>
      </w:r>
      <w:r>
        <w:rPr>
          <w:rFonts w:hint="eastAsia" w:ascii="宋体" w:hAnsi="宋体" w:eastAsia="宋体" w:cs="宋体"/>
          <w:i/>
          <w:color w:val="auto"/>
          <w:spacing w:val="4"/>
          <w:sz w:val="24"/>
          <w:u w:val="single"/>
        </w:rPr>
        <w:t>（中型企业、小型企业、微型企业）</w:t>
      </w:r>
      <w:r>
        <w:rPr>
          <w:rFonts w:hint="eastAsia" w:ascii="宋体" w:hAnsi="宋体" w:eastAsia="宋体" w:cs="宋体"/>
          <w:color w:val="auto"/>
          <w:spacing w:val="4"/>
          <w:sz w:val="24"/>
        </w:rPr>
        <w:t xml:space="preserve">； </w:t>
      </w:r>
    </w:p>
    <w:p w14:paraId="48413D63">
      <w:pPr>
        <w:snapToGrid/>
        <w:spacing w:beforeAutospacing="0" w:afterAutospacing="0" w:line="360" w:lineRule="auto"/>
        <w:ind w:left="0" w:leftChars="0" w:right="0" w:rightChars="0" w:firstLine="496" w:firstLineChars="200"/>
        <w:jc w:val="left"/>
        <w:rPr>
          <w:rFonts w:hint="eastAsia" w:ascii="宋体" w:hAnsi="宋体" w:eastAsia="宋体" w:cs="宋体"/>
          <w:color w:val="auto"/>
          <w:spacing w:val="4"/>
          <w:sz w:val="24"/>
        </w:rPr>
      </w:pPr>
    </w:p>
    <w:p w14:paraId="45FF2437">
      <w:pPr>
        <w:snapToGrid/>
        <w:spacing w:beforeAutospacing="0" w:afterAutospacing="0" w:line="360" w:lineRule="auto"/>
        <w:ind w:left="0" w:leftChars="0" w:right="0" w:rightChars="0" w:firstLine="496" w:firstLineChars="200"/>
        <w:jc w:val="left"/>
        <w:rPr>
          <w:rFonts w:hint="eastAsia" w:ascii="宋体" w:hAnsi="宋体" w:eastAsia="宋体" w:cs="宋体"/>
          <w:color w:val="auto"/>
          <w:spacing w:val="4"/>
          <w:sz w:val="24"/>
        </w:rPr>
      </w:pPr>
      <w:r>
        <w:rPr>
          <w:rFonts w:hint="eastAsia" w:ascii="宋体" w:hAnsi="宋体" w:eastAsia="宋体" w:cs="宋体"/>
          <w:color w:val="auto"/>
          <w:spacing w:val="4"/>
          <w:sz w:val="24"/>
        </w:rPr>
        <w:t>以上企业，不属于大企业的分支机构，不存在控股股东为大企业的情形，也不存在与大企业的负责人为同一人的情形。</w:t>
      </w:r>
    </w:p>
    <w:p w14:paraId="587C40A2">
      <w:pPr>
        <w:snapToGrid/>
        <w:spacing w:beforeAutospacing="0" w:afterAutospacing="0" w:line="360" w:lineRule="auto"/>
        <w:ind w:left="0" w:leftChars="0" w:right="0" w:rightChars="0" w:firstLine="496" w:firstLineChars="200"/>
        <w:jc w:val="left"/>
        <w:rPr>
          <w:rFonts w:hint="eastAsia" w:ascii="宋体" w:hAnsi="宋体" w:eastAsia="宋体" w:cs="宋体"/>
          <w:color w:val="auto"/>
          <w:spacing w:val="4"/>
          <w:sz w:val="24"/>
        </w:rPr>
      </w:pPr>
      <w:r>
        <w:rPr>
          <w:rFonts w:hint="eastAsia" w:ascii="宋体" w:hAnsi="宋体" w:eastAsia="宋体" w:cs="宋体"/>
          <w:color w:val="auto"/>
          <w:spacing w:val="4"/>
          <w:sz w:val="24"/>
        </w:rPr>
        <w:t>本企业对上述声明内容的真实性负责。如有虚假，将依法承担相应责任。</w:t>
      </w:r>
    </w:p>
    <w:p w14:paraId="001B7F08">
      <w:pPr>
        <w:snapToGrid/>
        <w:spacing w:beforeAutospacing="0" w:afterAutospacing="0" w:line="360" w:lineRule="auto"/>
        <w:ind w:left="0" w:leftChars="0" w:right="0" w:rightChars="0" w:firstLine="496" w:firstLineChars="200"/>
        <w:jc w:val="left"/>
        <w:rPr>
          <w:rFonts w:hint="eastAsia" w:ascii="宋体" w:hAnsi="宋体" w:eastAsia="宋体" w:cs="宋体"/>
          <w:color w:val="auto"/>
          <w:spacing w:val="4"/>
          <w:sz w:val="24"/>
        </w:rPr>
      </w:pPr>
    </w:p>
    <w:p w14:paraId="6749FE23">
      <w:pPr>
        <w:snapToGrid/>
        <w:spacing w:beforeAutospacing="0" w:afterAutospacing="0" w:line="360" w:lineRule="auto"/>
        <w:ind w:left="0" w:leftChars="0" w:right="0" w:rightChars="0" w:firstLine="496" w:firstLineChars="200"/>
        <w:jc w:val="left"/>
        <w:rPr>
          <w:rFonts w:hint="eastAsia" w:ascii="宋体" w:hAnsi="宋体" w:eastAsia="宋体" w:cs="宋体"/>
          <w:color w:val="auto"/>
          <w:spacing w:val="4"/>
          <w:sz w:val="24"/>
        </w:rPr>
      </w:pPr>
      <w:r>
        <w:rPr>
          <w:rFonts w:hint="eastAsia" w:ascii="宋体" w:hAnsi="宋体" w:eastAsia="宋体" w:cs="宋体"/>
          <w:color w:val="auto"/>
          <w:spacing w:val="4"/>
          <w:sz w:val="24"/>
        </w:rPr>
        <w:t>企业名称（盖章）：</w:t>
      </w:r>
    </w:p>
    <w:p w14:paraId="325DBC45">
      <w:pPr>
        <w:snapToGrid/>
        <w:spacing w:beforeAutospacing="0" w:afterAutospacing="0" w:line="360" w:lineRule="auto"/>
        <w:ind w:left="0" w:leftChars="0" w:right="0" w:rightChars="0" w:firstLine="496" w:firstLineChars="200"/>
        <w:jc w:val="left"/>
        <w:rPr>
          <w:rFonts w:hint="eastAsia" w:ascii="宋体" w:hAnsi="宋体" w:eastAsia="宋体" w:cs="宋体"/>
          <w:color w:val="auto"/>
          <w:spacing w:val="4"/>
          <w:sz w:val="24"/>
        </w:rPr>
      </w:pPr>
      <w:r>
        <w:rPr>
          <w:rFonts w:hint="eastAsia" w:ascii="宋体" w:hAnsi="宋体" w:eastAsia="宋体" w:cs="宋体"/>
          <w:color w:val="auto"/>
          <w:spacing w:val="4"/>
          <w:sz w:val="24"/>
        </w:rPr>
        <w:t xml:space="preserve">日    期： </w:t>
      </w:r>
    </w:p>
    <w:p w14:paraId="0511E476">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szCs w:val="18"/>
          <w:lang w:val="en-US" w:eastAsia="zh-CN"/>
        </w:rPr>
      </w:pPr>
    </w:p>
    <w:p w14:paraId="5C5F648B">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szCs w:val="18"/>
          <w:lang w:val="en-US" w:eastAsia="zh-CN"/>
        </w:rPr>
      </w:pPr>
    </w:p>
    <w:p w14:paraId="6E29D097">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szCs w:val="18"/>
        </w:rPr>
      </w:pPr>
      <w:r>
        <w:rPr>
          <w:rFonts w:hint="eastAsia" w:ascii="宋体" w:hAnsi="宋体" w:eastAsia="宋体" w:cs="宋体"/>
          <w:color w:val="auto"/>
          <w:sz w:val="24"/>
          <w:szCs w:val="18"/>
          <w:lang w:val="en-US" w:eastAsia="zh-CN"/>
        </w:rPr>
        <w:t>1.</w:t>
      </w:r>
      <w:r>
        <w:rPr>
          <w:rFonts w:hint="eastAsia" w:ascii="宋体" w:hAnsi="宋体" w:eastAsia="宋体" w:cs="宋体"/>
          <w:color w:val="auto"/>
          <w:sz w:val="24"/>
          <w:szCs w:val="18"/>
        </w:rPr>
        <w:t>从业人员、营业收入、资产总额填报上一年度数据，无上一年度数据的新成立企业可不填报。</w:t>
      </w:r>
    </w:p>
    <w:p w14:paraId="4A6C58A4">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szCs w:val="18"/>
        </w:rPr>
      </w:pPr>
      <w:r>
        <w:rPr>
          <w:rFonts w:hint="eastAsia" w:ascii="宋体" w:hAnsi="宋体" w:eastAsia="宋体" w:cs="宋体"/>
          <w:color w:val="auto"/>
          <w:sz w:val="24"/>
          <w:szCs w:val="18"/>
          <w:lang w:val="en-US" w:eastAsia="zh-CN"/>
        </w:rPr>
        <w:t>2.</w:t>
      </w:r>
      <w:r>
        <w:rPr>
          <w:rFonts w:hint="eastAsia" w:ascii="宋体" w:hAnsi="宋体" w:eastAsia="宋体" w:cs="宋体"/>
          <w:color w:val="auto"/>
          <w:sz w:val="24"/>
          <w:szCs w:val="18"/>
        </w:rPr>
        <w:t>填写前请认真阅读《工业和信息化部　国家统计局　国家发展和改革委员会　财政部关于印发中小企业划型标准规定的通知》</w:t>
      </w:r>
      <w:r>
        <w:rPr>
          <w:rFonts w:hint="eastAsia" w:ascii="宋体" w:hAnsi="宋体" w:eastAsia="宋体" w:cs="宋体"/>
          <w:color w:val="auto"/>
          <w:sz w:val="24"/>
          <w:szCs w:val="18"/>
          <w:lang w:eastAsia="zh-CN"/>
        </w:rPr>
        <w:t>（</w:t>
      </w:r>
      <w:r>
        <w:rPr>
          <w:rFonts w:hint="eastAsia" w:ascii="宋体" w:hAnsi="宋体" w:eastAsia="宋体" w:cs="宋体"/>
          <w:color w:val="auto"/>
          <w:sz w:val="24"/>
          <w:szCs w:val="18"/>
        </w:rPr>
        <w:t>工信部联企业〔2011〕300号</w:t>
      </w:r>
      <w:r>
        <w:rPr>
          <w:rFonts w:hint="eastAsia" w:ascii="宋体" w:hAnsi="宋体" w:eastAsia="宋体" w:cs="宋体"/>
          <w:color w:val="auto"/>
          <w:sz w:val="24"/>
          <w:szCs w:val="18"/>
          <w:lang w:eastAsia="zh-CN"/>
        </w:rPr>
        <w:t>）</w:t>
      </w:r>
      <w:r>
        <w:rPr>
          <w:rFonts w:hint="eastAsia" w:ascii="宋体" w:hAnsi="宋体" w:eastAsia="宋体" w:cs="宋体"/>
          <w:color w:val="auto"/>
          <w:sz w:val="24"/>
          <w:szCs w:val="18"/>
        </w:rPr>
        <w:t>和《财政部、工业和信息化部关于印发〈政府采购促进中小企业发展管理办法〉的通知》（财库﹝2020﹞46号）相关规定。</w:t>
      </w:r>
    </w:p>
    <w:p w14:paraId="03E32B17">
      <w:pPr>
        <w:snapToGrid/>
        <w:spacing w:beforeAutospacing="0" w:afterAutospacing="0" w:line="360" w:lineRule="auto"/>
        <w:ind w:left="0" w:leftChars="0" w:right="0" w:rightChars="0" w:firstLine="482" w:firstLineChars="200"/>
        <w:jc w:val="left"/>
        <w:rPr>
          <w:rFonts w:hint="eastAsia" w:ascii="宋体" w:hAnsi="宋体" w:eastAsia="宋体" w:cs="宋体"/>
          <w:b/>
          <w:color w:val="auto"/>
          <w:sz w:val="24"/>
          <w:szCs w:val="28"/>
        </w:rPr>
      </w:pPr>
      <w:r>
        <w:rPr>
          <w:rFonts w:hint="eastAsia" w:ascii="宋体" w:hAnsi="宋体" w:eastAsia="宋体" w:cs="宋体"/>
          <w:b/>
          <w:color w:val="auto"/>
          <w:sz w:val="24"/>
          <w:szCs w:val="28"/>
        </w:rPr>
        <w:br w:type="page"/>
      </w:r>
    </w:p>
    <w:p w14:paraId="73F55625">
      <w:pPr>
        <w:widowControl/>
        <w:snapToGrid/>
        <w:spacing w:before="200" w:beforeAutospacing="0" w:after="200" w:afterAutospacing="0" w:line="240" w:lineRule="auto"/>
        <w:ind w:left="0" w:leftChars="0" w:right="0" w:rightChars="0" w:firstLine="0" w:firstLineChars="0"/>
        <w:jc w:val="left"/>
        <w:outlineLvl w:val="1"/>
        <w:rPr>
          <w:rFonts w:hint="eastAsia" w:ascii="宋体" w:hAnsi="宋体" w:eastAsia="宋体" w:cs="宋体"/>
          <w:b/>
          <w:color w:val="auto"/>
          <w:sz w:val="24"/>
          <w:szCs w:val="28"/>
        </w:rPr>
      </w:pPr>
      <w:r>
        <w:rPr>
          <w:rFonts w:hint="eastAsia" w:ascii="宋体" w:hAnsi="宋体" w:eastAsia="宋体" w:cs="宋体"/>
          <w:b/>
          <w:color w:val="auto"/>
          <w:sz w:val="24"/>
          <w:szCs w:val="28"/>
        </w:rPr>
        <w:t>十</w:t>
      </w:r>
      <w:r>
        <w:rPr>
          <w:rFonts w:hint="eastAsia" w:ascii="宋体" w:hAnsi="宋体" w:eastAsia="宋体" w:cs="宋体"/>
          <w:b/>
          <w:color w:val="auto"/>
          <w:sz w:val="24"/>
          <w:szCs w:val="28"/>
          <w:lang w:val="en-US" w:eastAsia="zh-CN"/>
        </w:rPr>
        <w:t>二</w:t>
      </w:r>
      <w:r>
        <w:rPr>
          <w:rFonts w:hint="eastAsia" w:ascii="宋体" w:hAnsi="宋体" w:eastAsia="宋体" w:cs="宋体"/>
          <w:b/>
          <w:color w:val="auto"/>
          <w:sz w:val="24"/>
          <w:szCs w:val="28"/>
        </w:rPr>
        <w:t>、残疾人福利性单位声明函（如有）</w:t>
      </w:r>
    </w:p>
    <w:p w14:paraId="32839BFF">
      <w:pPr>
        <w:pStyle w:val="37"/>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szCs w:val="18"/>
          <w:lang w:val="en-US" w:eastAsia="zh-CN" w:bidi="ar-SA"/>
        </w:rPr>
      </w:pPr>
    </w:p>
    <w:p w14:paraId="7639C3F1">
      <w:pPr>
        <w:pStyle w:val="37"/>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szCs w:val="18"/>
          <w:lang w:val="en-US" w:eastAsia="zh-CN" w:bidi="ar-SA"/>
        </w:rPr>
      </w:pPr>
      <w:r>
        <w:rPr>
          <w:rFonts w:hint="eastAsia" w:ascii="宋体" w:hAnsi="宋体" w:eastAsia="宋体" w:cs="宋体"/>
          <w:color w:val="auto"/>
          <w:sz w:val="24"/>
          <w:szCs w:val="18"/>
          <w:lang w:val="en-US" w:eastAsia="zh-CN" w:bidi="ar-SA"/>
        </w:rPr>
        <w:t>根据《财政部、民政部、中国残疾人联合会关于促进残疾人就业政府采购政策的通知》（财库〔2017〕141号）的规定，由供应商自行声明，并对声明真实性负责。如有虚假，将依法承担相应责任。</w:t>
      </w:r>
    </w:p>
    <w:p w14:paraId="428C160F">
      <w:pPr>
        <w:snapToGrid/>
        <w:spacing w:beforeAutospacing="0" w:afterAutospacing="0" w:line="360" w:lineRule="auto"/>
        <w:ind w:left="0" w:leftChars="0" w:right="0" w:rightChars="0" w:firstLine="506" w:firstLineChars="200"/>
        <w:jc w:val="left"/>
        <w:rPr>
          <w:rFonts w:hint="eastAsia" w:ascii="宋体" w:hAnsi="宋体" w:eastAsia="宋体" w:cs="宋体"/>
          <w:b/>
          <w:color w:val="auto"/>
          <w:spacing w:val="6"/>
          <w:sz w:val="24"/>
          <w:szCs w:val="30"/>
        </w:rPr>
      </w:pPr>
    </w:p>
    <w:p w14:paraId="105FAFC0">
      <w:pPr>
        <w:snapToGrid/>
        <w:spacing w:beforeAutospacing="0" w:afterAutospacing="0" w:line="360" w:lineRule="auto"/>
        <w:ind w:left="0" w:leftChars="0" w:right="0" w:rightChars="0" w:firstLine="496" w:firstLineChars="200"/>
        <w:jc w:val="left"/>
        <w:rPr>
          <w:rFonts w:hint="eastAsia" w:ascii="宋体" w:hAnsi="宋体" w:eastAsia="宋体" w:cs="宋体"/>
          <w:color w:val="auto"/>
          <w:spacing w:val="4"/>
          <w:sz w:val="24"/>
        </w:rPr>
      </w:pPr>
      <w:r>
        <w:rPr>
          <w:rFonts w:hint="eastAsia" w:ascii="宋体" w:hAnsi="宋体" w:eastAsia="宋体" w:cs="宋体"/>
          <w:color w:val="auto"/>
          <w:spacing w:val="4"/>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pacing w:val="4"/>
          <w:sz w:val="24"/>
          <w:u w:val="single"/>
        </w:rPr>
        <w:t xml:space="preserve">           </w:t>
      </w:r>
      <w:r>
        <w:rPr>
          <w:rFonts w:hint="eastAsia" w:ascii="宋体" w:hAnsi="宋体" w:eastAsia="宋体" w:cs="宋体"/>
          <w:color w:val="auto"/>
          <w:spacing w:val="4"/>
          <w:sz w:val="24"/>
        </w:rPr>
        <w:t>单位的</w:t>
      </w:r>
      <w:r>
        <w:rPr>
          <w:rFonts w:hint="eastAsia" w:ascii="宋体" w:hAnsi="宋体" w:eastAsia="宋体" w:cs="宋体"/>
          <w:color w:val="auto"/>
          <w:spacing w:val="4"/>
          <w:sz w:val="24"/>
          <w:u w:val="single"/>
        </w:rPr>
        <w:t xml:space="preserve">            </w:t>
      </w:r>
      <w:r>
        <w:rPr>
          <w:rFonts w:hint="eastAsia" w:ascii="宋体" w:hAnsi="宋体" w:eastAsia="宋体" w:cs="宋体"/>
          <w:color w:val="auto"/>
          <w:spacing w:val="4"/>
          <w:sz w:val="24"/>
        </w:rPr>
        <w:t>项目采购活动提供服务。</w:t>
      </w:r>
    </w:p>
    <w:p w14:paraId="21EFE5FD">
      <w:pPr>
        <w:snapToGrid/>
        <w:spacing w:beforeAutospacing="0" w:afterAutospacing="0" w:line="360" w:lineRule="auto"/>
        <w:ind w:left="0" w:leftChars="0" w:right="0" w:rightChars="0" w:firstLine="496" w:firstLineChars="200"/>
        <w:jc w:val="left"/>
        <w:rPr>
          <w:rFonts w:hint="eastAsia" w:ascii="宋体" w:hAnsi="宋体" w:eastAsia="宋体" w:cs="宋体"/>
          <w:color w:val="auto"/>
          <w:spacing w:val="4"/>
          <w:sz w:val="24"/>
        </w:rPr>
      </w:pPr>
      <w:r>
        <w:rPr>
          <w:rFonts w:hint="eastAsia" w:ascii="宋体" w:hAnsi="宋体" w:eastAsia="宋体" w:cs="宋体"/>
          <w:color w:val="auto"/>
          <w:spacing w:val="4"/>
          <w:sz w:val="24"/>
        </w:rPr>
        <w:t>本单位对上述声明的真实性负责。如有虚假，将依法承担相应责任。</w:t>
      </w:r>
    </w:p>
    <w:p w14:paraId="00DFE89F">
      <w:pPr>
        <w:snapToGrid/>
        <w:spacing w:beforeAutospacing="0" w:afterAutospacing="0" w:line="360" w:lineRule="auto"/>
        <w:ind w:left="0" w:leftChars="0" w:right="0" w:rightChars="0" w:firstLine="496" w:firstLineChars="200"/>
        <w:jc w:val="left"/>
        <w:rPr>
          <w:rFonts w:hint="eastAsia" w:ascii="宋体" w:hAnsi="宋体" w:eastAsia="宋体" w:cs="宋体"/>
          <w:color w:val="auto"/>
          <w:spacing w:val="4"/>
          <w:sz w:val="24"/>
        </w:rPr>
      </w:pPr>
    </w:p>
    <w:p w14:paraId="34BAB4BA">
      <w:pPr>
        <w:snapToGrid/>
        <w:spacing w:beforeAutospacing="0" w:afterAutospacing="0" w:line="360" w:lineRule="auto"/>
        <w:ind w:left="0" w:leftChars="0" w:right="0" w:rightChars="0" w:firstLine="496" w:firstLineChars="200"/>
        <w:jc w:val="left"/>
        <w:rPr>
          <w:rFonts w:hint="eastAsia" w:ascii="宋体" w:hAnsi="宋体" w:eastAsia="宋体" w:cs="宋体"/>
          <w:color w:val="auto"/>
          <w:spacing w:val="4"/>
          <w:sz w:val="24"/>
        </w:rPr>
      </w:pPr>
    </w:p>
    <w:p w14:paraId="60BBB681">
      <w:pPr>
        <w:snapToGrid/>
        <w:spacing w:beforeAutospacing="0" w:afterAutospacing="0" w:line="360" w:lineRule="auto"/>
        <w:ind w:left="0" w:leftChars="0" w:right="0" w:rightChars="0" w:firstLine="496" w:firstLineChars="200"/>
        <w:jc w:val="left"/>
        <w:rPr>
          <w:rFonts w:hint="eastAsia" w:ascii="宋体" w:hAnsi="宋体" w:eastAsia="宋体" w:cs="宋体"/>
          <w:color w:val="auto"/>
          <w:spacing w:val="4"/>
          <w:sz w:val="24"/>
        </w:rPr>
      </w:pPr>
      <w:r>
        <w:rPr>
          <w:rFonts w:hint="eastAsia" w:ascii="宋体" w:hAnsi="宋体" w:eastAsia="宋体" w:cs="宋体"/>
          <w:color w:val="auto"/>
          <w:spacing w:val="4"/>
          <w:sz w:val="24"/>
        </w:rPr>
        <w:t>单位名称（盖章）：</w:t>
      </w:r>
    </w:p>
    <w:p w14:paraId="1FD917FD">
      <w:pPr>
        <w:snapToGrid/>
        <w:spacing w:beforeAutospacing="0" w:afterAutospacing="0" w:line="360" w:lineRule="auto"/>
        <w:ind w:left="0" w:leftChars="0" w:right="0" w:rightChars="0" w:firstLine="496" w:firstLineChars="200"/>
        <w:jc w:val="left"/>
        <w:rPr>
          <w:rFonts w:hint="eastAsia" w:ascii="宋体" w:hAnsi="宋体" w:eastAsia="宋体" w:cs="宋体"/>
          <w:color w:val="auto"/>
          <w:spacing w:val="4"/>
          <w:sz w:val="24"/>
        </w:rPr>
      </w:pPr>
      <w:r>
        <w:rPr>
          <w:rFonts w:hint="eastAsia" w:ascii="宋体" w:hAnsi="宋体" w:eastAsia="宋体" w:cs="宋体"/>
          <w:color w:val="auto"/>
          <w:spacing w:val="4"/>
          <w:sz w:val="24"/>
        </w:rPr>
        <w:t>日    期：</w:t>
      </w:r>
    </w:p>
    <w:p w14:paraId="11E12498">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p>
    <w:p w14:paraId="11739842">
      <w:pPr>
        <w:widowControl/>
        <w:snapToGrid/>
        <w:spacing w:before="200" w:beforeAutospacing="0" w:after="200" w:afterAutospacing="0" w:line="240" w:lineRule="auto"/>
        <w:ind w:left="0" w:leftChars="0" w:right="0" w:rightChars="0" w:firstLine="0" w:firstLineChars="0"/>
        <w:jc w:val="left"/>
        <w:outlineLvl w:val="1"/>
        <w:rPr>
          <w:rFonts w:hint="eastAsia" w:ascii="宋体" w:hAnsi="宋体" w:eastAsia="宋体" w:cs="宋体"/>
          <w:b/>
          <w:color w:val="auto"/>
          <w:sz w:val="24"/>
        </w:rPr>
      </w:pPr>
      <w:r>
        <w:rPr>
          <w:rFonts w:hint="eastAsia" w:ascii="宋体" w:hAnsi="宋体" w:eastAsia="宋体" w:cs="宋体"/>
          <w:b/>
          <w:color w:val="auto"/>
          <w:sz w:val="24"/>
          <w:szCs w:val="28"/>
        </w:rPr>
        <w:br w:type="page"/>
      </w:r>
      <w:r>
        <w:rPr>
          <w:rFonts w:hint="eastAsia" w:ascii="宋体" w:hAnsi="宋体" w:eastAsia="宋体" w:cs="宋体"/>
          <w:b/>
          <w:color w:val="auto"/>
          <w:sz w:val="24"/>
          <w:szCs w:val="28"/>
          <w:lang w:eastAsia="zh-CN"/>
        </w:rPr>
        <w:t>十</w:t>
      </w:r>
      <w:r>
        <w:rPr>
          <w:rFonts w:hint="eastAsia" w:ascii="宋体" w:hAnsi="宋体" w:eastAsia="宋体" w:cs="宋体"/>
          <w:b/>
          <w:color w:val="auto"/>
          <w:sz w:val="24"/>
          <w:szCs w:val="28"/>
          <w:lang w:val="en-US" w:eastAsia="zh-CN"/>
        </w:rPr>
        <w:t>三</w:t>
      </w:r>
      <w:r>
        <w:rPr>
          <w:rFonts w:hint="eastAsia" w:ascii="宋体" w:hAnsi="宋体" w:eastAsia="宋体" w:cs="宋体"/>
          <w:b/>
          <w:color w:val="auto"/>
          <w:sz w:val="24"/>
          <w:szCs w:val="28"/>
          <w:lang w:eastAsia="zh-CN"/>
        </w:rPr>
        <w:t>、</w:t>
      </w:r>
      <w:r>
        <w:rPr>
          <w:rFonts w:hint="eastAsia" w:ascii="宋体" w:hAnsi="宋体" w:eastAsia="宋体" w:cs="宋体"/>
          <w:b/>
          <w:color w:val="auto"/>
          <w:sz w:val="24"/>
          <w:szCs w:val="28"/>
        </w:rPr>
        <w:t>监狱企业证明文件（如有）</w:t>
      </w:r>
    </w:p>
    <w:p w14:paraId="7734F401">
      <w:pPr>
        <w:snapToGrid/>
        <w:spacing w:beforeAutospacing="0" w:afterAutospacing="0" w:line="360" w:lineRule="auto"/>
        <w:ind w:left="0" w:leftChars="0" w:right="0" w:rightChars="0" w:firstLine="496" w:firstLineChars="200"/>
        <w:jc w:val="left"/>
        <w:rPr>
          <w:rFonts w:hint="eastAsia" w:ascii="宋体" w:hAnsi="宋体" w:eastAsia="宋体" w:cs="宋体"/>
          <w:color w:val="auto"/>
          <w:spacing w:val="4"/>
          <w:sz w:val="24"/>
          <w:szCs w:val="24"/>
        </w:rPr>
      </w:pPr>
    </w:p>
    <w:p w14:paraId="624D4459">
      <w:pPr>
        <w:snapToGrid/>
        <w:spacing w:beforeAutospacing="0" w:afterAutospacing="0" w:line="360" w:lineRule="auto"/>
        <w:ind w:left="0" w:leftChars="0" w:right="0" w:rightChars="0" w:firstLine="496" w:firstLineChars="200"/>
        <w:jc w:val="left"/>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根据财政部、司法部《关于政府采购支持监狱企业发展有关问题的通知》（财库〔2014〕68号）的规定，监狱企业参加政府采购活动时，应当提供由省级以上监狱管理局、戒毒管理局（含新疆生产建设兵团）出具的属于监狱企业的证明文件。</w:t>
      </w:r>
    </w:p>
    <w:p w14:paraId="24603787">
      <w:pPr>
        <w:pStyle w:val="9"/>
        <w:snapToGrid/>
        <w:spacing w:beforeAutospacing="0" w:afterAutospacing="0" w:line="360" w:lineRule="auto"/>
        <w:ind w:left="0" w:leftChars="0" w:right="0" w:rightChars="0" w:firstLine="504" w:firstLineChars="200"/>
        <w:jc w:val="left"/>
        <w:rPr>
          <w:rFonts w:hint="eastAsia" w:ascii="宋体" w:hAnsi="宋体" w:eastAsia="宋体" w:cs="宋体"/>
          <w:color w:val="auto"/>
          <w:spacing w:val="6"/>
          <w:sz w:val="24"/>
          <w:szCs w:val="36"/>
        </w:rPr>
      </w:pPr>
    </w:p>
    <w:p w14:paraId="45EB38C3">
      <w:pPr>
        <w:pStyle w:val="38"/>
        <w:snapToGrid/>
        <w:spacing w:beforeAutospacing="0" w:afterAutospacing="0" w:line="360" w:lineRule="auto"/>
        <w:ind w:left="0" w:leftChars="0" w:right="0" w:rightChars="0" w:firstLine="504" w:firstLineChars="200"/>
        <w:jc w:val="left"/>
        <w:rPr>
          <w:rFonts w:hint="eastAsia" w:ascii="宋体" w:hAnsi="宋体" w:eastAsia="宋体" w:cs="宋体"/>
          <w:color w:val="auto"/>
          <w:spacing w:val="6"/>
          <w:sz w:val="24"/>
          <w:szCs w:val="36"/>
        </w:rPr>
      </w:pPr>
    </w:p>
    <w:p w14:paraId="6B32D58C">
      <w:pPr>
        <w:pStyle w:val="38"/>
        <w:snapToGrid/>
        <w:spacing w:beforeAutospacing="0" w:afterAutospacing="0" w:line="360" w:lineRule="auto"/>
        <w:ind w:left="0" w:leftChars="0" w:right="0" w:rightChars="0" w:firstLine="504" w:firstLineChars="200"/>
        <w:jc w:val="left"/>
        <w:rPr>
          <w:rFonts w:hint="eastAsia" w:ascii="宋体" w:hAnsi="宋体" w:eastAsia="宋体" w:cs="宋体"/>
          <w:color w:val="auto"/>
          <w:spacing w:val="6"/>
          <w:sz w:val="24"/>
          <w:szCs w:val="36"/>
        </w:rPr>
      </w:pPr>
    </w:p>
    <w:p w14:paraId="0E1ADF78">
      <w:pPr>
        <w:pStyle w:val="38"/>
        <w:snapToGrid/>
        <w:spacing w:beforeAutospacing="0" w:afterAutospacing="0" w:line="360" w:lineRule="auto"/>
        <w:ind w:left="0" w:leftChars="0" w:right="0" w:rightChars="0" w:firstLine="504" w:firstLineChars="200"/>
        <w:jc w:val="left"/>
        <w:rPr>
          <w:rFonts w:hint="eastAsia" w:ascii="宋体" w:hAnsi="宋体" w:eastAsia="宋体" w:cs="宋体"/>
          <w:color w:val="auto"/>
          <w:spacing w:val="6"/>
          <w:sz w:val="24"/>
          <w:szCs w:val="36"/>
        </w:rPr>
      </w:pPr>
    </w:p>
    <w:p w14:paraId="6200B0BF">
      <w:pPr>
        <w:snapToGrid/>
        <w:spacing w:beforeAutospacing="0" w:afterAutospacing="0" w:line="360" w:lineRule="auto"/>
        <w:ind w:left="0" w:leftChars="0" w:right="0" w:rightChars="0" w:firstLine="496" w:firstLineChars="200"/>
        <w:jc w:val="left"/>
        <w:rPr>
          <w:rFonts w:hint="eastAsia" w:ascii="宋体" w:hAnsi="宋体" w:eastAsia="宋体" w:cs="宋体"/>
          <w:color w:val="auto"/>
          <w:spacing w:val="4"/>
          <w:sz w:val="24"/>
        </w:rPr>
      </w:pPr>
    </w:p>
    <w:p w14:paraId="2EA42D05">
      <w:pPr>
        <w:snapToGrid/>
        <w:spacing w:beforeAutospacing="0" w:afterAutospacing="0" w:line="360" w:lineRule="auto"/>
        <w:ind w:left="0" w:leftChars="0" w:right="0" w:rightChars="0" w:firstLine="496" w:firstLineChars="200"/>
        <w:jc w:val="left"/>
        <w:rPr>
          <w:rFonts w:hint="eastAsia" w:ascii="宋体" w:hAnsi="宋体" w:eastAsia="宋体" w:cs="宋体"/>
          <w:color w:val="auto"/>
          <w:spacing w:val="4"/>
          <w:sz w:val="24"/>
        </w:rPr>
      </w:pPr>
      <w:r>
        <w:rPr>
          <w:rFonts w:hint="eastAsia" w:ascii="宋体" w:hAnsi="宋体" w:eastAsia="宋体" w:cs="宋体"/>
          <w:color w:val="auto"/>
          <w:spacing w:val="4"/>
          <w:sz w:val="24"/>
        </w:rPr>
        <w:t>单位名称（盖章）：</w:t>
      </w:r>
    </w:p>
    <w:p w14:paraId="50B50F62">
      <w:pPr>
        <w:snapToGrid/>
        <w:spacing w:beforeAutospacing="0" w:afterAutospacing="0" w:line="360" w:lineRule="auto"/>
        <w:ind w:left="0" w:leftChars="0" w:right="0" w:rightChars="0" w:firstLine="496" w:firstLineChars="200"/>
        <w:jc w:val="left"/>
        <w:rPr>
          <w:rFonts w:hint="eastAsia" w:ascii="宋体" w:hAnsi="宋体" w:eastAsia="宋体" w:cs="宋体"/>
          <w:color w:val="auto"/>
          <w:spacing w:val="4"/>
          <w:sz w:val="24"/>
        </w:rPr>
      </w:pPr>
      <w:r>
        <w:rPr>
          <w:rFonts w:hint="eastAsia" w:ascii="宋体" w:hAnsi="宋体" w:eastAsia="宋体" w:cs="宋体"/>
          <w:color w:val="auto"/>
          <w:spacing w:val="4"/>
          <w:sz w:val="24"/>
        </w:rPr>
        <w:t>日    期：</w:t>
      </w:r>
    </w:p>
    <w:p w14:paraId="4A306C77">
      <w:pPr>
        <w:pStyle w:val="9"/>
        <w:snapToGrid/>
        <w:spacing w:beforeAutospacing="0" w:afterAutospacing="0" w:line="360" w:lineRule="auto"/>
        <w:ind w:left="0" w:leftChars="0" w:right="0" w:rightChars="0" w:firstLine="504" w:firstLineChars="200"/>
        <w:jc w:val="left"/>
        <w:rPr>
          <w:rFonts w:hint="eastAsia" w:ascii="宋体" w:hAnsi="宋体" w:eastAsia="宋体" w:cs="宋体"/>
          <w:color w:val="auto"/>
          <w:spacing w:val="6"/>
          <w:sz w:val="24"/>
          <w:szCs w:val="36"/>
        </w:rPr>
      </w:pPr>
    </w:p>
    <w:p w14:paraId="1BA881B2">
      <w:pPr>
        <w:pStyle w:val="38"/>
        <w:snapToGrid/>
        <w:spacing w:beforeAutospacing="0" w:afterAutospacing="0" w:line="360" w:lineRule="auto"/>
        <w:ind w:left="0" w:leftChars="0" w:right="0" w:rightChars="0" w:firstLine="504" w:firstLineChars="200"/>
        <w:jc w:val="left"/>
        <w:rPr>
          <w:rFonts w:hint="eastAsia" w:ascii="宋体" w:hAnsi="宋体" w:eastAsia="宋体" w:cs="宋体"/>
          <w:color w:val="auto"/>
          <w:spacing w:val="6"/>
          <w:sz w:val="24"/>
          <w:szCs w:val="36"/>
        </w:rPr>
      </w:pPr>
    </w:p>
    <w:p w14:paraId="61AE1D17">
      <w:pPr>
        <w:pStyle w:val="38"/>
        <w:snapToGrid/>
        <w:spacing w:beforeAutospacing="0" w:afterAutospacing="0" w:line="360" w:lineRule="auto"/>
        <w:ind w:left="0" w:leftChars="0" w:right="0" w:rightChars="0" w:firstLine="504" w:firstLineChars="200"/>
        <w:jc w:val="left"/>
        <w:rPr>
          <w:rFonts w:hint="eastAsia" w:ascii="宋体" w:hAnsi="宋体" w:eastAsia="宋体" w:cs="宋体"/>
          <w:color w:val="auto"/>
          <w:spacing w:val="6"/>
          <w:sz w:val="24"/>
          <w:szCs w:val="36"/>
        </w:rPr>
      </w:pPr>
    </w:p>
    <w:p w14:paraId="585E84AA">
      <w:pPr>
        <w:pStyle w:val="38"/>
        <w:snapToGrid/>
        <w:spacing w:beforeAutospacing="0" w:afterAutospacing="0" w:line="360" w:lineRule="auto"/>
        <w:ind w:left="0" w:leftChars="0" w:right="0" w:rightChars="0" w:firstLine="504" w:firstLineChars="200"/>
        <w:jc w:val="left"/>
        <w:rPr>
          <w:rFonts w:hint="eastAsia" w:ascii="宋体" w:hAnsi="宋体" w:eastAsia="宋体" w:cs="宋体"/>
          <w:color w:val="auto"/>
          <w:spacing w:val="6"/>
          <w:sz w:val="24"/>
          <w:szCs w:val="36"/>
        </w:rPr>
      </w:pPr>
    </w:p>
    <w:p w14:paraId="76F87AA4">
      <w:pPr>
        <w:widowControl/>
        <w:snapToGrid/>
        <w:spacing w:beforeAutospacing="0" w:afterAutospacing="0" w:line="360" w:lineRule="auto"/>
        <w:ind w:left="0" w:leftChars="0" w:right="0" w:rightChars="0" w:firstLine="482" w:firstLineChars="200"/>
        <w:jc w:val="left"/>
        <w:rPr>
          <w:rFonts w:hint="eastAsia" w:ascii="宋体" w:hAnsi="宋体" w:eastAsia="宋体" w:cs="宋体"/>
          <w:b/>
          <w:color w:val="auto"/>
          <w:sz w:val="24"/>
          <w:szCs w:val="28"/>
        </w:rPr>
      </w:pPr>
    </w:p>
    <w:p w14:paraId="43A4F46C">
      <w:pPr>
        <w:widowControl/>
        <w:snapToGrid/>
        <w:spacing w:beforeAutospacing="0" w:afterAutospacing="0" w:line="360" w:lineRule="auto"/>
        <w:ind w:left="0" w:leftChars="0" w:right="0" w:rightChars="0" w:firstLine="482" w:firstLineChars="200"/>
        <w:jc w:val="left"/>
        <w:rPr>
          <w:rFonts w:hint="eastAsia" w:ascii="宋体" w:hAnsi="宋体" w:eastAsia="宋体" w:cs="宋体"/>
          <w:b/>
          <w:color w:val="auto"/>
          <w:sz w:val="24"/>
          <w:szCs w:val="28"/>
        </w:rPr>
      </w:pPr>
    </w:p>
    <w:p w14:paraId="6F2555D5">
      <w:pPr>
        <w:widowControl/>
        <w:snapToGrid/>
        <w:spacing w:beforeAutospacing="0" w:afterAutospacing="0" w:line="360" w:lineRule="auto"/>
        <w:ind w:left="0" w:leftChars="0" w:right="0" w:rightChars="0" w:firstLine="482" w:firstLineChars="200"/>
        <w:jc w:val="left"/>
        <w:rPr>
          <w:rFonts w:hint="eastAsia" w:ascii="宋体" w:hAnsi="宋体" w:eastAsia="宋体" w:cs="宋体"/>
          <w:b/>
          <w:color w:val="auto"/>
          <w:sz w:val="24"/>
          <w:szCs w:val="28"/>
        </w:rPr>
      </w:pPr>
    </w:p>
    <w:p w14:paraId="6720F480">
      <w:pPr>
        <w:widowControl/>
        <w:snapToGrid/>
        <w:spacing w:beforeAutospacing="0" w:afterAutospacing="0" w:line="360" w:lineRule="auto"/>
        <w:ind w:left="0" w:leftChars="0" w:right="0" w:rightChars="0" w:firstLine="482" w:firstLineChars="200"/>
        <w:jc w:val="left"/>
        <w:rPr>
          <w:rFonts w:hint="eastAsia" w:ascii="宋体" w:hAnsi="宋体" w:eastAsia="宋体" w:cs="宋体"/>
          <w:b/>
          <w:color w:val="auto"/>
          <w:sz w:val="24"/>
          <w:szCs w:val="28"/>
        </w:rPr>
      </w:pPr>
    </w:p>
    <w:p w14:paraId="624E1F8C">
      <w:pPr>
        <w:widowControl/>
        <w:snapToGrid/>
        <w:spacing w:beforeAutospacing="0" w:afterAutospacing="0" w:line="360" w:lineRule="auto"/>
        <w:ind w:left="0" w:leftChars="0" w:right="0" w:rightChars="0" w:firstLine="482" w:firstLineChars="200"/>
        <w:jc w:val="left"/>
        <w:rPr>
          <w:rFonts w:hint="eastAsia" w:ascii="宋体" w:hAnsi="宋体" w:eastAsia="宋体" w:cs="宋体"/>
          <w:b/>
          <w:color w:val="auto"/>
          <w:sz w:val="24"/>
          <w:szCs w:val="28"/>
        </w:rPr>
      </w:pPr>
    </w:p>
    <w:p w14:paraId="103DA328">
      <w:pPr>
        <w:widowControl/>
        <w:snapToGrid/>
        <w:spacing w:beforeAutospacing="0" w:afterAutospacing="0" w:line="360" w:lineRule="auto"/>
        <w:ind w:left="0" w:leftChars="0" w:right="0" w:rightChars="0" w:firstLine="482" w:firstLineChars="200"/>
        <w:jc w:val="left"/>
        <w:rPr>
          <w:rFonts w:hint="eastAsia" w:ascii="宋体" w:hAnsi="宋体" w:eastAsia="宋体" w:cs="宋体"/>
          <w:b/>
          <w:color w:val="auto"/>
          <w:sz w:val="24"/>
          <w:szCs w:val="28"/>
        </w:rPr>
      </w:pPr>
    </w:p>
    <w:p w14:paraId="6A900ED6">
      <w:pPr>
        <w:widowControl/>
        <w:snapToGrid/>
        <w:spacing w:beforeAutospacing="0" w:afterAutospacing="0" w:line="360" w:lineRule="auto"/>
        <w:ind w:left="0" w:leftChars="0" w:right="0" w:rightChars="0" w:firstLine="482" w:firstLineChars="200"/>
        <w:jc w:val="left"/>
        <w:rPr>
          <w:rFonts w:hint="eastAsia" w:ascii="宋体" w:hAnsi="宋体" w:eastAsia="宋体" w:cs="宋体"/>
          <w:b/>
          <w:color w:val="auto"/>
          <w:sz w:val="24"/>
          <w:szCs w:val="28"/>
        </w:rPr>
      </w:pPr>
    </w:p>
    <w:p w14:paraId="69BC00D1">
      <w:pPr>
        <w:pStyle w:val="4"/>
        <w:numPr>
          <w:ilvl w:val="1"/>
          <w:numId w:val="0"/>
        </w:numPr>
        <w:adjustRightInd w:val="0"/>
        <w:snapToGrid/>
        <w:spacing w:before="200" w:beforeLines="0" w:beforeAutospacing="0" w:after="200" w:afterLines="0" w:afterAutospacing="0" w:line="240" w:lineRule="auto"/>
        <w:ind w:left="0" w:leftChars="0" w:right="0" w:rightChars="0" w:firstLine="0" w:firstLineChars="0"/>
        <w:jc w:val="left"/>
        <w:textAlignment w:val="baseline"/>
        <w:outlineLvl w:val="1"/>
        <w:rPr>
          <w:rFonts w:hint="eastAsia" w:ascii="宋体" w:hAnsi="宋体" w:eastAsia="宋体" w:cs="宋体"/>
          <w:b/>
          <w:color w:val="auto"/>
          <w:kern w:val="2"/>
          <w:sz w:val="24"/>
          <w:szCs w:val="28"/>
          <w:lang w:val="en-US" w:eastAsia="zh-CN" w:bidi="ar-SA"/>
        </w:rPr>
      </w:pPr>
      <w:bookmarkStart w:id="22" w:name="_Toc4076"/>
      <w:bookmarkStart w:id="23" w:name="_Toc22336"/>
      <w:bookmarkStart w:id="24" w:name="_Toc31338"/>
      <w:bookmarkStart w:id="25" w:name="_Toc27326"/>
      <w:bookmarkStart w:id="26" w:name="_Toc28873"/>
      <w:bookmarkStart w:id="27" w:name="_Toc13303"/>
      <w:bookmarkStart w:id="28" w:name="_Toc24315"/>
      <w:bookmarkStart w:id="29" w:name="_Toc29358"/>
      <w:bookmarkStart w:id="30" w:name="_Toc23254"/>
      <w:bookmarkStart w:id="31" w:name="_Toc19378"/>
      <w:bookmarkStart w:id="32" w:name="_Toc14629"/>
      <w:bookmarkStart w:id="33" w:name="_Toc21834"/>
      <w:bookmarkStart w:id="34" w:name="_Toc14693"/>
      <w:bookmarkStart w:id="35" w:name="_Toc22428"/>
      <w:bookmarkStart w:id="36" w:name="_Toc24197"/>
      <w:bookmarkStart w:id="37" w:name="_Toc810"/>
      <w:bookmarkStart w:id="38" w:name="_Toc12828"/>
      <w:bookmarkStart w:id="39" w:name="_Toc5020"/>
      <w:r>
        <w:rPr>
          <w:rFonts w:hint="eastAsia" w:ascii="宋体" w:hAnsi="宋体" w:eastAsia="宋体" w:cs="宋体"/>
          <w:b/>
          <w:color w:val="auto"/>
          <w:kern w:val="2"/>
          <w:sz w:val="24"/>
          <w:szCs w:val="28"/>
          <w:lang w:val="en-US" w:eastAsia="zh-CN" w:bidi="ar-SA"/>
        </w:rPr>
        <w:br w:type="page"/>
      </w:r>
      <w:r>
        <w:rPr>
          <w:rFonts w:hint="eastAsia" w:ascii="宋体" w:hAnsi="宋体" w:eastAsia="宋体" w:cs="宋体"/>
          <w:b/>
          <w:color w:val="auto"/>
          <w:kern w:val="2"/>
          <w:sz w:val="24"/>
          <w:szCs w:val="28"/>
          <w:lang w:val="en-US" w:eastAsia="zh-CN" w:bidi="ar-SA"/>
        </w:rPr>
        <w:t>十四、</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Pr>
          <w:rFonts w:hint="eastAsia" w:ascii="宋体" w:hAnsi="宋体" w:eastAsia="宋体" w:cs="宋体"/>
          <w:b/>
          <w:color w:val="auto"/>
          <w:kern w:val="2"/>
          <w:sz w:val="24"/>
          <w:szCs w:val="28"/>
          <w:lang w:val="en-US" w:eastAsia="zh-CN" w:bidi="ar-SA"/>
        </w:rPr>
        <w:t>“节能产品”“环境标志产品”证明材料（如有）</w:t>
      </w:r>
    </w:p>
    <w:p w14:paraId="3921E10E">
      <w:pPr>
        <w:widowControl/>
        <w:snapToGrid/>
        <w:spacing w:beforeAutospacing="0" w:afterAutospacing="0" w:line="360" w:lineRule="auto"/>
        <w:ind w:left="0" w:leftChars="0" w:right="0" w:rightChars="0" w:firstLine="504" w:firstLineChars="200"/>
        <w:jc w:val="left"/>
        <w:rPr>
          <w:rFonts w:hint="eastAsia" w:ascii="宋体" w:hAnsi="宋体" w:eastAsia="宋体" w:cs="宋体"/>
          <w:color w:val="auto"/>
          <w:spacing w:val="6"/>
          <w:sz w:val="24"/>
        </w:rPr>
      </w:pPr>
    </w:p>
    <w:p w14:paraId="53745AD1">
      <w:pPr>
        <w:widowControl/>
        <w:snapToGrid/>
        <w:spacing w:beforeAutospacing="0" w:afterAutospacing="0" w:line="360" w:lineRule="auto"/>
        <w:ind w:left="0" w:leftChars="0" w:right="0" w:rightChars="0" w:firstLine="504" w:firstLineChars="200"/>
        <w:jc w:val="left"/>
        <w:rPr>
          <w:rFonts w:hint="eastAsia" w:ascii="宋体" w:hAnsi="宋体" w:eastAsia="宋体" w:cs="宋体"/>
          <w:color w:val="auto"/>
          <w:spacing w:val="6"/>
          <w:sz w:val="24"/>
        </w:rPr>
      </w:pPr>
      <w:r>
        <w:rPr>
          <w:rFonts w:hint="eastAsia" w:ascii="宋体" w:hAnsi="宋体" w:eastAsia="宋体" w:cs="宋体"/>
          <w:color w:val="auto"/>
          <w:spacing w:val="6"/>
          <w:sz w:val="24"/>
        </w:rPr>
        <w:t>供应商提供的产品属于下列情形</w:t>
      </w:r>
      <w:r>
        <w:rPr>
          <w:rFonts w:hint="eastAsia" w:ascii="宋体" w:hAnsi="宋体" w:eastAsia="宋体" w:cs="宋体"/>
          <w:color w:val="auto"/>
          <w:spacing w:val="6"/>
          <w:sz w:val="24"/>
          <w:lang w:eastAsia="zh-CN"/>
        </w:rPr>
        <w:t>的</w:t>
      </w:r>
      <w:r>
        <w:rPr>
          <w:rFonts w:hint="eastAsia" w:ascii="宋体" w:hAnsi="宋体" w:eastAsia="宋体" w:cs="宋体"/>
          <w:color w:val="auto"/>
          <w:spacing w:val="6"/>
          <w:sz w:val="24"/>
        </w:rPr>
        <w:t>，提供产品列入</w:t>
      </w:r>
      <w:r>
        <w:rPr>
          <w:rFonts w:hint="eastAsia" w:ascii="宋体" w:hAnsi="宋体" w:eastAsia="宋体" w:cs="宋体"/>
          <w:color w:val="auto"/>
          <w:spacing w:val="6"/>
          <w:sz w:val="24"/>
          <w:lang w:eastAsia="zh-CN"/>
        </w:rPr>
        <w:t>“节能产品”“环境标志产品”证明材料（如有）</w:t>
      </w:r>
      <w:r>
        <w:rPr>
          <w:rFonts w:hint="eastAsia" w:ascii="宋体" w:hAnsi="宋体" w:eastAsia="宋体" w:cs="宋体"/>
          <w:color w:val="auto"/>
          <w:spacing w:val="6"/>
          <w:sz w:val="24"/>
        </w:rPr>
        <w:t>所在页的复印件（该</w:t>
      </w:r>
      <w:r>
        <w:rPr>
          <w:rFonts w:hint="eastAsia" w:ascii="宋体" w:hAnsi="宋体" w:eastAsia="宋体" w:cs="宋体"/>
          <w:color w:val="auto"/>
          <w:spacing w:val="6"/>
          <w:sz w:val="24"/>
          <w:lang w:eastAsia="zh-CN"/>
        </w:rPr>
        <w:t>页</w:t>
      </w:r>
      <w:r>
        <w:rPr>
          <w:rFonts w:hint="eastAsia" w:ascii="宋体" w:hAnsi="宋体" w:eastAsia="宋体" w:cs="宋体"/>
          <w:color w:val="auto"/>
          <w:spacing w:val="6"/>
          <w:sz w:val="24"/>
        </w:rPr>
        <w:t>包含制造商或企业名称或申请单位名称、规格型号、有效期截止日期等内容），并加盖供应商单位</w:t>
      </w:r>
      <w:r>
        <w:rPr>
          <w:rFonts w:hint="eastAsia" w:ascii="宋体" w:hAnsi="宋体" w:eastAsia="宋体" w:cs="宋体"/>
          <w:color w:val="auto"/>
          <w:spacing w:val="6"/>
          <w:sz w:val="24"/>
          <w:lang w:eastAsia="zh-CN"/>
        </w:rPr>
        <w:t>公</w:t>
      </w:r>
      <w:r>
        <w:rPr>
          <w:rFonts w:hint="eastAsia" w:ascii="宋体" w:hAnsi="宋体" w:eastAsia="宋体" w:cs="宋体"/>
          <w:color w:val="auto"/>
          <w:spacing w:val="6"/>
          <w:sz w:val="24"/>
        </w:rPr>
        <w:t>章。</w:t>
      </w:r>
    </w:p>
    <w:p w14:paraId="4DF09EF6">
      <w:pPr>
        <w:widowControl/>
        <w:numPr>
          <w:ilvl w:val="0"/>
          <w:numId w:val="0"/>
        </w:numPr>
        <w:snapToGrid/>
        <w:spacing w:beforeAutospacing="0" w:afterAutospacing="0" w:line="360" w:lineRule="auto"/>
        <w:ind w:left="0" w:leftChars="0" w:right="0" w:rightChars="0" w:firstLine="504" w:firstLineChars="200"/>
        <w:jc w:val="left"/>
        <w:rPr>
          <w:rFonts w:hint="eastAsia" w:ascii="宋体" w:hAnsi="宋体" w:eastAsia="宋体" w:cs="宋体"/>
          <w:color w:val="auto"/>
          <w:sz w:val="24"/>
          <w:szCs w:val="24"/>
        </w:rPr>
      </w:pPr>
      <w:r>
        <w:rPr>
          <w:rFonts w:hint="eastAsia" w:ascii="宋体" w:hAnsi="宋体" w:eastAsia="宋体" w:cs="宋体"/>
          <w:color w:val="auto"/>
          <w:spacing w:val="6"/>
          <w:sz w:val="24"/>
          <w:lang w:val="en-US" w:eastAsia="zh-CN"/>
        </w:rPr>
        <w:t>1</w:t>
      </w:r>
      <w:r>
        <w:rPr>
          <w:rFonts w:hint="eastAsia" w:ascii="宋体" w:hAnsi="宋体" w:cs="宋体"/>
          <w:color w:val="auto"/>
          <w:spacing w:val="6"/>
          <w:sz w:val="24"/>
          <w:lang w:val="en-US" w:eastAsia="zh-CN"/>
        </w:rPr>
        <w:t>.</w:t>
      </w:r>
      <w:r>
        <w:rPr>
          <w:rFonts w:hint="eastAsia" w:ascii="宋体" w:hAnsi="宋体" w:eastAsia="宋体" w:cs="宋体"/>
          <w:color w:val="auto"/>
          <w:spacing w:val="6"/>
          <w:sz w:val="24"/>
        </w:rPr>
        <w:t>符合政府采购强制采购政策的</w:t>
      </w:r>
      <w:r>
        <w:rPr>
          <w:rFonts w:hint="eastAsia" w:ascii="宋体" w:hAnsi="宋体" w:eastAsia="宋体" w:cs="宋体"/>
          <w:color w:val="auto"/>
          <w:sz w:val="24"/>
          <w:szCs w:val="24"/>
        </w:rPr>
        <w:t>财政部、环境保护部发布的《节能产品政府采购清单》中标记的“强制采购节能产品”。</w:t>
      </w:r>
    </w:p>
    <w:p w14:paraId="2D906F76">
      <w:pPr>
        <w:widowControl/>
        <w:numPr>
          <w:ilvl w:val="0"/>
          <w:numId w:val="0"/>
        </w:numPr>
        <w:snapToGrid/>
        <w:spacing w:beforeAutospacing="0" w:afterAutospacing="0" w:line="360" w:lineRule="auto"/>
        <w:ind w:left="0" w:leftChars="0" w:right="0" w:rightChars="0" w:firstLine="504" w:firstLineChars="200"/>
        <w:jc w:val="left"/>
        <w:rPr>
          <w:rFonts w:hint="eastAsia" w:ascii="宋体" w:hAnsi="宋体" w:eastAsia="宋体" w:cs="宋体"/>
          <w:color w:val="auto"/>
          <w:sz w:val="24"/>
          <w:szCs w:val="24"/>
        </w:rPr>
      </w:pPr>
      <w:r>
        <w:rPr>
          <w:rFonts w:hint="eastAsia" w:ascii="宋体" w:hAnsi="宋体" w:eastAsia="宋体" w:cs="宋体"/>
          <w:color w:val="auto"/>
          <w:spacing w:val="6"/>
          <w:sz w:val="24"/>
          <w:lang w:val="en-US" w:eastAsia="zh-CN"/>
        </w:rPr>
        <w:t>2</w:t>
      </w:r>
      <w:r>
        <w:rPr>
          <w:rFonts w:hint="eastAsia" w:ascii="宋体" w:hAnsi="宋体" w:cs="宋体"/>
          <w:color w:val="auto"/>
          <w:spacing w:val="6"/>
          <w:sz w:val="24"/>
          <w:lang w:val="en-US" w:eastAsia="zh-CN"/>
        </w:rPr>
        <w:t>.</w:t>
      </w:r>
      <w:r>
        <w:rPr>
          <w:rFonts w:hint="eastAsia" w:ascii="宋体" w:hAnsi="宋体" w:eastAsia="宋体" w:cs="宋体"/>
          <w:color w:val="auto"/>
          <w:spacing w:val="6"/>
          <w:sz w:val="24"/>
        </w:rPr>
        <w:t>符合政府采购强制采购政策的</w:t>
      </w:r>
      <w:r>
        <w:rPr>
          <w:rFonts w:hint="eastAsia" w:ascii="宋体" w:hAnsi="宋体" w:eastAsia="宋体" w:cs="宋体"/>
          <w:color w:val="auto"/>
          <w:sz w:val="24"/>
          <w:szCs w:val="24"/>
        </w:rPr>
        <w:t>财政部、环境保护部发布的《环境标志产品政府采购清单》中</w:t>
      </w:r>
      <w:r>
        <w:rPr>
          <w:rFonts w:hint="eastAsia" w:ascii="宋体" w:hAnsi="宋体" w:eastAsia="宋体" w:cs="宋体"/>
          <w:color w:val="auto"/>
          <w:sz w:val="24"/>
          <w:szCs w:val="24"/>
          <w:lang w:eastAsia="zh-CN"/>
        </w:rPr>
        <w:t>标记的</w:t>
      </w:r>
      <w:r>
        <w:rPr>
          <w:rFonts w:hint="eastAsia" w:ascii="宋体" w:hAnsi="宋体" w:eastAsia="宋体" w:cs="宋体"/>
          <w:color w:val="auto"/>
          <w:sz w:val="24"/>
          <w:szCs w:val="24"/>
        </w:rPr>
        <w:t>“环境标志产品”。</w:t>
      </w:r>
    </w:p>
    <w:p w14:paraId="2125D2E6">
      <w:pPr>
        <w:widowControl/>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p>
    <w:p w14:paraId="603EE7FC">
      <w:pPr>
        <w:pStyle w:val="9"/>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p>
    <w:p w14:paraId="440958FB">
      <w:pPr>
        <w:snapToGrid/>
        <w:spacing w:beforeAutospacing="0" w:afterAutospacing="0" w:line="360" w:lineRule="auto"/>
        <w:ind w:left="0" w:leftChars="0" w:right="0" w:rightChars="0" w:firstLine="496" w:firstLineChars="200"/>
        <w:jc w:val="left"/>
        <w:rPr>
          <w:rFonts w:hint="eastAsia" w:ascii="宋体" w:hAnsi="宋体" w:eastAsia="宋体" w:cs="宋体"/>
          <w:color w:val="auto"/>
          <w:spacing w:val="4"/>
          <w:sz w:val="24"/>
        </w:rPr>
      </w:pPr>
      <w:r>
        <w:rPr>
          <w:rFonts w:hint="eastAsia" w:ascii="宋体" w:hAnsi="宋体" w:eastAsia="宋体" w:cs="宋体"/>
          <w:color w:val="auto"/>
          <w:spacing w:val="4"/>
          <w:sz w:val="24"/>
          <w:lang w:eastAsia="zh-CN"/>
        </w:rPr>
        <w:t>注：</w:t>
      </w:r>
      <w:r>
        <w:rPr>
          <w:rFonts w:hint="eastAsia" w:ascii="宋体" w:hAnsi="宋体" w:eastAsia="宋体" w:cs="宋体"/>
          <w:color w:val="auto"/>
          <w:spacing w:val="4"/>
          <w:sz w:val="24"/>
        </w:rPr>
        <w:t>本单位对上述声明的真实性负责。如有虚假，将依法承担相应责任。</w:t>
      </w:r>
    </w:p>
    <w:p w14:paraId="241DAB92">
      <w:pPr>
        <w:pStyle w:val="9"/>
        <w:snapToGrid/>
        <w:spacing w:beforeAutospacing="0" w:afterAutospacing="0" w:line="360" w:lineRule="auto"/>
        <w:ind w:left="0" w:leftChars="0" w:right="0" w:rightChars="0" w:firstLine="496" w:firstLineChars="200"/>
        <w:jc w:val="left"/>
        <w:rPr>
          <w:rFonts w:hint="eastAsia" w:ascii="宋体" w:hAnsi="宋体" w:eastAsia="宋体" w:cs="宋体"/>
          <w:color w:val="auto"/>
          <w:spacing w:val="4"/>
          <w:sz w:val="24"/>
        </w:rPr>
      </w:pPr>
    </w:p>
    <w:p w14:paraId="027794F2">
      <w:pPr>
        <w:snapToGrid/>
        <w:spacing w:beforeAutospacing="0" w:afterAutospacing="0" w:line="360" w:lineRule="auto"/>
        <w:ind w:left="0" w:leftChars="0" w:right="0" w:rightChars="0" w:firstLine="496" w:firstLineChars="200"/>
        <w:jc w:val="left"/>
        <w:rPr>
          <w:rFonts w:hint="eastAsia" w:ascii="宋体" w:hAnsi="宋体" w:eastAsia="宋体" w:cs="宋体"/>
          <w:color w:val="auto"/>
          <w:spacing w:val="4"/>
          <w:sz w:val="24"/>
        </w:rPr>
      </w:pPr>
    </w:p>
    <w:p w14:paraId="517AAED3">
      <w:pPr>
        <w:snapToGrid/>
        <w:spacing w:beforeAutospacing="0" w:afterAutospacing="0" w:line="360" w:lineRule="auto"/>
        <w:ind w:left="0" w:leftChars="0" w:right="0" w:rightChars="0" w:firstLine="496" w:firstLineChars="200"/>
        <w:jc w:val="left"/>
        <w:rPr>
          <w:rFonts w:hint="eastAsia" w:ascii="宋体" w:hAnsi="宋体" w:eastAsia="宋体" w:cs="宋体"/>
          <w:color w:val="auto"/>
          <w:spacing w:val="4"/>
          <w:sz w:val="24"/>
        </w:rPr>
      </w:pPr>
      <w:r>
        <w:rPr>
          <w:rFonts w:hint="eastAsia" w:ascii="宋体" w:hAnsi="宋体" w:eastAsia="宋体" w:cs="宋体"/>
          <w:color w:val="auto"/>
          <w:spacing w:val="4"/>
          <w:sz w:val="24"/>
        </w:rPr>
        <w:t>单位名称（盖章）：</w:t>
      </w:r>
    </w:p>
    <w:p w14:paraId="2968C70D">
      <w:pPr>
        <w:snapToGrid/>
        <w:spacing w:beforeAutospacing="0" w:afterAutospacing="0" w:line="360" w:lineRule="auto"/>
        <w:ind w:left="0" w:leftChars="0" w:right="0" w:rightChars="0" w:firstLine="496" w:firstLineChars="200"/>
        <w:jc w:val="left"/>
        <w:rPr>
          <w:rFonts w:hint="eastAsia" w:ascii="宋体" w:hAnsi="宋体" w:eastAsia="宋体" w:cs="宋体"/>
          <w:color w:val="auto"/>
          <w:spacing w:val="4"/>
          <w:sz w:val="24"/>
        </w:rPr>
      </w:pPr>
      <w:r>
        <w:rPr>
          <w:rFonts w:hint="eastAsia" w:ascii="宋体" w:hAnsi="宋体" w:eastAsia="宋体" w:cs="宋体"/>
          <w:color w:val="auto"/>
          <w:spacing w:val="4"/>
          <w:sz w:val="24"/>
        </w:rPr>
        <w:t>日    期：</w:t>
      </w:r>
    </w:p>
    <w:p w14:paraId="1BD9DFB4">
      <w:pPr>
        <w:pStyle w:val="9"/>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p>
    <w:p w14:paraId="090F5521">
      <w:pPr>
        <w:snapToGrid/>
        <w:spacing w:before="200" w:beforeAutospacing="0" w:after="200" w:afterAutospacing="0" w:line="240" w:lineRule="auto"/>
        <w:ind w:left="0" w:leftChars="0" w:right="0" w:rightChars="0" w:firstLine="0" w:firstLineChars="0"/>
        <w:jc w:val="left"/>
        <w:outlineLvl w:val="1"/>
        <w:rPr>
          <w:rFonts w:hint="eastAsia" w:ascii="宋体" w:hAnsi="宋体" w:eastAsia="宋体" w:cs="宋体"/>
          <w:b/>
          <w:color w:val="auto"/>
          <w:sz w:val="24"/>
          <w:szCs w:val="28"/>
          <w:lang w:eastAsia="zh-CN"/>
        </w:rPr>
      </w:pPr>
      <w:r>
        <w:rPr>
          <w:rFonts w:hint="eastAsia" w:ascii="宋体" w:hAnsi="宋体" w:eastAsia="宋体" w:cs="宋体"/>
          <w:b/>
          <w:color w:val="auto"/>
          <w:sz w:val="24"/>
          <w:szCs w:val="28"/>
        </w:rPr>
        <w:br w:type="page"/>
      </w:r>
      <w:r>
        <w:rPr>
          <w:rFonts w:hint="eastAsia" w:ascii="宋体" w:hAnsi="宋体" w:eastAsia="宋体" w:cs="宋体"/>
          <w:b/>
          <w:color w:val="auto"/>
          <w:sz w:val="24"/>
          <w:szCs w:val="28"/>
        </w:rPr>
        <w:t>十</w:t>
      </w:r>
      <w:r>
        <w:rPr>
          <w:rFonts w:hint="eastAsia" w:ascii="宋体" w:hAnsi="宋体" w:eastAsia="宋体" w:cs="宋体"/>
          <w:b/>
          <w:color w:val="auto"/>
          <w:sz w:val="24"/>
          <w:szCs w:val="28"/>
          <w:lang w:val="en-US" w:eastAsia="zh-CN"/>
        </w:rPr>
        <w:t>五</w:t>
      </w:r>
      <w:r>
        <w:rPr>
          <w:rFonts w:hint="eastAsia" w:ascii="宋体" w:hAnsi="宋体" w:eastAsia="宋体" w:cs="宋体"/>
          <w:b/>
          <w:color w:val="auto"/>
          <w:sz w:val="24"/>
          <w:szCs w:val="28"/>
        </w:rPr>
        <w:t>、</w:t>
      </w:r>
      <w:r>
        <w:rPr>
          <w:rFonts w:hint="eastAsia" w:ascii="宋体" w:hAnsi="宋体" w:eastAsia="宋体" w:cs="宋体"/>
          <w:b/>
          <w:color w:val="auto"/>
          <w:sz w:val="24"/>
          <w:szCs w:val="28"/>
          <w:lang w:eastAsia="zh-CN"/>
        </w:rPr>
        <w:t>项目业绩表</w:t>
      </w:r>
    </w:p>
    <w:p w14:paraId="60F49BAE">
      <w:pPr>
        <w:snapToGrid/>
        <w:spacing w:beforeAutospacing="0" w:afterAutospacing="0" w:line="360" w:lineRule="auto"/>
        <w:ind w:left="0" w:leftChars="0" w:right="0" w:rightChars="0" w:firstLine="482" w:firstLineChars="2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提供202</w:t>
      </w:r>
      <w:r>
        <w:rPr>
          <w:rFonts w:hint="eastAsia" w:ascii="宋体" w:hAnsi="宋体" w:cs="宋体"/>
          <w:b/>
          <w:color w:val="auto"/>
          <w:sz w:val="24"/>
          <w:szCs w:val="24"/>
          <w:highlight w:val="none"/>
          <w:lang w:val="en-US" w:eastAsia="zh-CN"/>
        </w:rPr>
        <w:t>2</w:t>
      </w:r>
      <w:r>
        <w:rPr>
          <w:rFonts w:hint="eastAsia" w:ascii="宋体" w:hAnsi="宋体" w:eastAsia="宋体" w:cs="宋体"/>
          <w:b/>
          <w:color w:val="auto"/>
          <w:sz w:val="24"/>
          <w:szCs w:val="24"/>
          <w:highlight w:val="none"/>
        </w:rPr>
        <w:t>年</w:t>
      </w:r>
      <w:r>
        <w:rPr>
          <w:rFonts w:hint="eastAsia" w:ascii="宋体" w:hAnsi="宋体" w:cs="宋体"/>
          <w:b/>
          <w:color w:val="auto"/>
          <w:sz w:val="24"/>
          <w:szCs w:val="24"/>
          <w:highlight w:val="none"/>
          <w:lang w:val="en-US" w:eastAsia="zh-CN"/>
        </w:rPr>
        <w:t>1</w:t>
      </w:r>
      <w:r>
        <w:rPr>
          <w:rFonts w:hint="eastAsia" w:ascii="宋体" w:hAnsi="宋体" w:eastAsia="宋体" w:cs="宋体"/>
          <w:b/>
          <w:color w:val="auto"/>
          <w:sz w:val="24"/>
          <w:szCs w:val="24"/>
          <w:highlight w:val="none"/>
        </w:rPr>
        <w:t>月1日至今类似项目业绩</w:t>
      </w:r>
    </w:p>
    <w:p w14:paraId="30E64ED4">
      <w:pPr>
        <w:snapToGrid/>
        <w:spacing w:beforeAutospacing="0" w:afterAutospacing="0" w:line="360" w:lineRule="auto"/>
        <w:ind w:left="0" w:leftChars="0" w:right="0" w:rightChars="0" w:firstLine="482" w:firstLineChars="20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业  绩  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908"/>
        <w:gridCol w:w="2332"/>
        <w:gridCol w:w="1696"/>
        <w:gridCol w:w="1430"/>
      </w:tblGrid>
      <w:tr w14:paraId="0D69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75" w:type="dxa"/>
            <w:noWrap w:val="0"/>
            <w:vAlign w:val="center"/>
          </w:tcPr>
          <w:p w14:paraId="5B028BF2">
            <w:pPr>
              <w:spacing w:before="120" w:beforeLines="50" w:line="360" w:lineRule="auto"/>
              <w:jc w:val="center"/>
              <w:rPr>
                <w:rFonts w:hint="eastAsia" w:ascii="宋体" w:hAnsi="宋体" w:eastAsia="宋体" w:cs="宋体"/>
                <w:color w:val="auto"/>
              </w:rPr>
            </w:pPr>
            <w:r>
              <w:rPr>
                <w:rFonts w:hint="eastAsia" w:ascii="宋体" w:hAnsi="宋体" w:eastAsia="宋体" w:cs="宋体"/>
                <w:color w:val="auto"/>
              </w:rPr>
              <w:t>序号</w:t>
            </w:r>
          </w:p>
        </w:tc>
        <w:tc>
          <w:tcPr>
            <w:tcW w:w="1908" w:type="dxa"/>
            <w:noWrap w:val="0"/>
            <w:vAlign w:val="center"/>
          </w:tcPr>
          <w:p w14:paraId="61B5A2F6">
            <w:pPr>
              <w:spacing w:before="120" w:beforeLines="50" w:line="360" w:lineRule="auto"/>
              <w:jc w:val="center"/>
              <w:rPr>
                <w:rFonts w:hint="eastAsia" w:ascii="宋体" w:hAnsi="宋体" w:eastAsia="宋体" w:cs="宋体"/>
                <w:color w:val="auto"/>
              </w:rPr>
            </w:pPr>
            <w:r>
              <w:rPr>
                <w:rFonts w:hint="eastAsia" w:ascii="宋体" w:hAnsi="宋体" w:eastAsia="宋体" w:cs="宋体"/>
                <w:color w:val="auto"/>
              </w:rPr>
              <w:t>项目名称</w:t>
            </w:r>
          </w:p>
        </w:tc>
        <w:tc>
          <w:tcPr>
            <w:tcW w:w="2332" w:type="dxa"/>
            <w:noWrap w:val="0"/>
            <w:vAlign w:val="center"/>
          </w:tcPr>
          <w:p w14:paraId="336ADA42">
            <w:pPr>
              <w:spacing w:before="120" w:beforeLines="50" w:line="360" w:lineRule="auto"/>
              <w:jc w:val="center"/>
              <w:rPr>
                <w:rFonts w:hint="eastAsia" w:ascii="宋体" w:hAnsi="宋体" w:eastAsia="宋体" w:cs="宋体"/>
                <w:color w:val="auto"/>
              </w:rPr>
            </w:pPr>
            <w:r>
              <w:rPr>
                <w:rFonts w:hint="eastAsia" w:ascii="宋体" w:hAnsi="宋体" w:eastAsia="宋体" w:cs="宋体"/>
                <w:color w:val="auto"/>
              </w:rPr>
              <w:t>项目地址及电话</w:t>
            </w:r>
          </w:p>
        </w:tc>
        <w:tc>
          <w:tcPr>
            <w:tcW w:w="1696" w:type="dxa"/>
            <w:noWrap w:val="0"/>
            <w:vAlign w:val="center"/>
          </w:tcPr>
          <w:p w14:paraId="7FEEB3A9">
            <w:pPr>
              <w:spacing w:before="120" w:beforeLines="50" w:line="360" w:lineRule="auto"/>
              <w:jc w:val="center"/>
              <w:rPr>
                <w:rFonts w:hint="eastAsia" w:ascii="宋体" w:hAnsi="宋体" w:eastAsia="宋体" w:cs="宋体"/>
                <w:color w:val="auto"/>
              </w:rPr>
            </w:pPr>
            <w:r>
              <w:rPr>
                <w:rFonts w:hint="eastAsia" w:ascii="宋体" w:hAnsi="宋体" w:eastAsia="宋体" w:cs="宋体"/>
                <w:color w:val="auto"/>
              </w:rPr>
              <w:t>合同内容</w:t>
            </w:r>
          </w:p>
        </w:tc>
        <w:tc>
          <w:tcPr>
            <w:tcW w:w="1430" w:type="dxa"/>
            <w:noWrap w:val="0"/>
            <w:vAlign w:val="center"/>
          </w:tcPr>
          <w:p w14:paraId="7FF5FB69">
            <w:pPr>
              <w:spacing w:before="120" w:beforeLines="50" w:line="360" w:lineRule="auto"/>
              <w:jc w:val="center"/>
              <w:rPr>
                <w:rFonts w:hint="eastAsia" w:ascii="宋体" w:hAnsi="宋体" w:eastAsia="宋体" w:cs="宋体"/>
                <w:color w:val="auto"/>
              </w:rPr>
            </w:pPr>
            <w:r>
              <w:rPr>
                <w:rFonts w:hint="eastAsia" w:ascii="宋体" w:hAnsi="宋体" w:eastAsia="宋体" w:cs="宋体"/>
                <w:color w:val="auto"/>
              </w:rPr>
              <w:t>签订日期</w:t>
            </w:r>
          </w:p>
        </w:tc>
      </w:tr>
      <w:tr w14:paraId="26288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75" w:type="dxa"/>
            <w:noWrap w:val="0"/>
            <w:vAlign w:val="top"/>
          </w:tcPr>
          <w:p w14:paraId="07F2BC08">
            <w:pPr>
              <w:spacing w:line="360" w:lineRule="auto"/>
              <w:jc w:val="center"/>
              <w:rPr>
                <w:rFonts w:hint="eastAsia" w:ascii="宋体" w:hAnsi="宋体" w:eastAsia="宋体" w:cs="宋体"/>
                <w:color w:val="auto"/>
                <w:sz w:val="24"/>
              </w:rPr>
            </w:pPr>
          </w:p>
        </w:tc>
        <w:tc>
          <w:tcPr>
            <w:tcW w:w="1908" w:type="dxa"/>
            <w:noWrap w:val="0"/>
            <w:vAlign w:val="top"/>
          </w:tcPr>
          <w:p w14:paraId="09E86B05">
            <w:pPr>
              <w:spacing w:line="360" w:lineRule="auto"/>
              <w:jc w:val="center"/>
              <w:rPr>
                <w:rFonts w:hint="eastAsia" w:ascii="宋体" w:hAnsi="宋体" w:eastAsia="宋体" w:cs="宋体"/>
                <w:color w:val="auto"/>
                <w:sz w:val="24"/>
              </w:rPr>
            </w:pPr>
          </w:p>
        </w:tc>
        <w:tc>
          <w:tcPr>
            <w:tcW w:w="2332" w:type="dxa"/>
            <w:noWrap w:val="0"/>
            <w:vAlign w:val="top"/>
          </w:tcPr>
          <w:p w14:paraId="2BA3C2AE">
            <w:pPr>
              <w:spacing w:line="360" w:lineRule="auto"/>
              <w:jc w:val="center"/>
              <w:rPr>
                <w:rFonts w:hint="eastAsia" w:ascii="宋体" w:hAnsi="宋体" w:eastAsia="宋体" w:cs="宋体"/>
                <w:color w:val="auto"/>
                <w:sz w:val="24"/>
              </w:rPr>
            </w:pPr>
          </w:p>
        </w:tc>
        <w:tc>
          <w:tcPr>
            <w:tcW w:w="1696" w:type="dxa"/>
            <w:noWrap w:val="0"/>
            <w:vAlign w:val="top"/>
          </w:tcPr>
          <w:p w14:paraId="01C834D1">
            <w:pPr>
              <w:spacing w:line="360" w:lineRule="auto"/>
              <w:jc w:val="center"/>
              <w:rPr>
                <w:rFonts w:hint="eastAsia" w:ascii="宋体" w:hAnsi="宋体" w:eastAsia="宋体" w:cs="宋体"/>
                <w:color w:val="auto"/>
                <w:sz w:val="24"/>
              </w:rPr>
            </w:pPr>
          </w:p>
        </w:tc>
        <w:tc>
          <w:tcPr>
            <w:tcW w:w="1430" w:type="dxa"/>
            <w:noWrap w:val="0"/>
            <w:vAlign w:val="top"/>
          </w:tcPr>
          <w:p w14:paraId="3E4AA29D">
            <w:pPr>
              <w:spacing w:line="360" w:lineRule="auto"/>
              <w:jc w:val="center"/>
              <w:rPr>
                <w:rFonts w:hint="eastAsia" w:ascii="宋体" w:hAnsi="宋体" w:eastAsia="宋体" w:cs="宋体"/>
                <w:color w:val="auto"/>
                <w:sz w:val="24"/>
              </w:rPr>
            </w:pPr>
          </w:p>
        </w:tc>
      </w:tr>
      <w:tr w14:paraId="7D7D0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75" w:type="dxa"/>
            <w:noWrap w:val="0"/>
            <w:vAlign w:val="top"/>
          </w:tcPr>
          <w:p w14:paraId="6F732685">
            <w:pPr>
              <w:spacing w:line="360" w:lineRule="auto"/>
              <w:jc w:val="center"/>
              <w:rPr>
                <w:rFonts w:hint="eastAsia" w:ascii="宋体" w:hAnsi="宋体" w:eastAsia="宋体" w:cs="宋体"/>
                <w:color w:val="auto"/>
                <w:sz w:val="24"/>
              </w:rPr>
            </w:pPr>
          </w:p>
        </w:tc>
        <w:tc>
          <w:tcPr>
            <w:tcW w:w="1908" w:type="dxa"/>
            <w:noWrap w:val="0"/>
            <w:vAlign w:val="top"/>
          </w:tcPr>
          <w:p w14:paraId="104ACED8">
            <w:pPr>
              <w:spacing w:line="360" w:lineRule="auto"/>
              <w:jc w:val="center"/>
              <w:rPr>
                <w:rFonts w:hint="eastAsia" w:ascii="宋体" w:hAnsi="宋体" w:eastAsia="宋体" w:cs="宋体"/>
                <w:color w:val="auto"/>
                <w:sz w:val="24"/>
              </w:rPr>
            </w:pPr>
          </w:p>
        </w:tc>
        <w:tc>
          <w:tcPr>
            <w:tcW w:w="2332" w:type="dxa"/>
            <w:noWrap w:val="0"/>
            <w:vAlign w:val="top"/>
          </w:tcPr>
          <w:p w14:paraId="28E28742">
            <w:pPr>
              <w:spacing w:line="360" w:lineRule="auto"/>
              <w:jc w:val="center"/>
              <w:rPr>
                <w:rFonts w:hint="eastAsia" w:ascii="宋体" w:hAnsi="宋体" w:eastAsia="宋体" w:cs="宋体"/>
                <w:color w:val="auto"/>
                <w:sz w:val="24"/>
              </w:rPr>
            </w:pPr>
          </w:p>
        </w:tc>
        <w:tc>
          <w:tcPr>
            <w:tcW w:w="1696" w:type="dxa"/>
            <w:noWrap w:val="0"/>
            <w:vAlign w:val="top"/>
          </w:tcPr>
          <w:p w14:paraId="21FBAEDC">
            <w:pPr>
              <w:spacing w:line="360" w:lineRule="auto"/>
              <w:jc w:val="center"/>
              <w:rPr>
                <w:rFonts w:hint="eastAsia" w:ascii="宋体" w:hAnsi="宋体" w:eastAsia="宋体" w:cs="宋体"/>
                <w:color w:val="auto"/>
                <w:sz w:val="24"/>
              </w:rPr>
            </w:pPr>
          </w:p>
        </w:tc>
        <w:tc>
          <w:tcPr>
            <w:tcW w:w="1430" w:type="dxa"/>
            <w:noWrap w:val="0"/>
            <w:vAlign w:val="top"/>
          </w:tcPr>
          <w:p w14:paraId="4F05A582">
            <w:pPr>
              <w:spacing w:line="360" w:lineRule="auto"/>
              <w:jc w:val="center"/>
              <w:rPr>
                <w:rFonts w:hint="eastAsia" w:ascii="宋体" w:hAnsi="宋体" w:eastAsia="宋体" w:cs="宋体"/>
                <w:color w:val="auto"/>
                <w:sz w:val="24"/>
              </w:rPr>
            </w:pPr>
          </w:p>
        </w:tc>
      </w:tr>
      <w:tr w14:paraId="7EB1F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75" w:type="dxa"/>
            <w:noWrap w:val="0"/>
            <w:vAlign w:val="top"/>
          </w:tcPr>
          <w:p w14:paraId="1A519A88">
            <w:pPr>
              <w:spacing w:line="360" w:lineRule="auto"/>
              <w:jc w:val="center"/>
              <w:rPr>
                <w:rFonts w:hint="eastAsia" w:ascii="宋体" w:hAnsi="宋体" w:eastAsia="宋体" w:cs="宋体"/>
                <w:color w:val="auto"/>
                <w:sz w:val="24"/>
              </w:rPr>
            </w:pPr>
          </w:p>
        </w:tc>
        <w:tc>
          <w:tcPr>
            <w:tcW w:w="1908" w:type="dxa"/>
            <w:noWrap w:val="0"/>
            <w:vAlign w:val="top"/>
          </w:tcPr>
          <w:p w14:paraId="01A7EDB5">
            <w:pPr>
              <w:spacing w:line="360" w:lineRule="auto"/>
              <w:jc w:val="center"/>
              <w:rPr>
                <w:rFonts w:hint="eastAsia" w:ascii="宋体" w:hAnsi="宋体" w:eastAsia="宋体" w:cs="宋体"/>
                <w:color w:val="auto"/>
                <w:sz w:val="24"/>
              </w:rPr>
            </w:pPr>
          </w:p>
        </w:tc>
        <w:tc>
          <w:tcPr>
            <w:tcW w:w="2332" w:type="dxa"/>
            <w:noWrap w:val="0"/>
            <w:vAlign w:val="top"/>
          </w:tcPr>
          <w:p w14:paraId="64490E11">
            <w:pPr>
              <w:spacing w:line="360" w:lineRule="auto"/>
              <w:jc w:val="center"/>
              <w:rPr>
                <w:rFonts w:hint="eastAsia" w:ascii="宋体" w:hAnsi="宋体" w:eastAsia="宋体" w:cs="宋体"/>
                <w:color w:val="auto"/>
                <w:sz w:val="24"/>
              </w:rPr>
            </w:pPr>
          </w:p>
        </w:tc>
        <w:tc>
          <w:tcPr>
            <w:tcW w:w="1696" w:type="dxa"/>
            <w:noWrap w:val="0"/>
            <w:vAlign w:val="top"/>
          </w:tcPr>
          <w:p w14:paraId="71F5454D">
            <w:pPr>
              <w:spacing w:line="360" w:lineRule="auto"/>
              <w:jc w:val="center"/>
              <w:rPr>
                <w:rFonts w:hint="eastAsia" w:ascii="宋体" w:hAnsi="宋体" w:eastAsia="宋体" w:cs="宋体"/>
                <w:color w:val="auto"/>
                <w:sz w:val="24"/>
              </w:rPr>
            </w:pPr>
          </w:p>
        </w:tc>
        <w:tc>
          <w:tcPr>
            <w:tcW w:w="1430" w:type="dxa"/>
            <w:noWrap w:val="0"/>
            <w:vAlign w:val="top"/>
          </w:tcPr>
          <w:p w14:paraId="1FDB4271">
            <w:pPr>
              <w:spacing w:line="360" w:lineRule="auto"/>
              <w:jc w:val="center"/>
              <w:rPr>
                <w:rFonts w:hint="eastAsia" w:ascii="宋体" w:hAnsi="宋体" w:eastAsia="宋体" w:cs="宋体"/>
                <w:color w:val="auto"/>
                <w:sz w:val="24"/>
              </w:rPr>
            </w:pPr>
          </w:p>
        </w:tc>
      </w:tr>
      <w:tr w14:paraId="19FAE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75" w:type="dxa"/>
            <w:noWrap w:val="0"/>
            <w:vAlign w:val="top"/>
          </w:tcPr>
          <w:p w14:paraId="1F5186E4">
            <w:pPr>
              <w:spacing w:line="360" w:lineRule="auto"/>
              <w:jc w:val="center"/>
              <w:rPr>
                <w:rFonts w:hint="eastAsia" w:ascii="宋体" w:hAnsi="宋体" w:eastAsia="宋体" w:cs="宋体"/>
                <w:color w:val="auto"/>
                <w:sz w:val="24"/>
              </w:rPr>
            </w:pPr>
          </w:p>
        </w:tc>
        <w:tc>
          <w:tcPr>
            <w:tcW w:w="1908" w:type="dxa"/>
            <w:noWrap w:val="0"/>
            <w:vAlign w:val="top"/>
          </w:tcPr>
          <w:p w14:paraId="2FF6BFEB">
            <w:pPr>
              <w:spacing w:line="360" w:lineRule="auto"/>
              <w:jc w:val="center"/>
              <w:rPr>
                <w:rFonts w:hint="eastAsia" w:ascii="宋体" w:hAnsi="宋体" w:eastAsia="宋体" w:cs="宋体"/>
                <w:color w:val="auto"/>
                <w:sz w:val="24"/>
              </w:rPr>
            </w:pPr>
          </w:p>
        </w:tc>
        <w:tc>
          <w:tcPr>
            <w:tcW w:w="2332" w:type="dxa"/>
            <w:noWrap w:val="0"/>
            <w:vAlign w:val="top"/>
          </w:tcPr>
          <w:p w14:paraId="02436C95">
            <w:pPr>
              <w:spacing w:line="360" w:lineRule="auto"/>
              <w:jc w:val="center"/>
              <w:rPr>
                <w:rFonts w:hint="eastAsia" w:ascii="宋体" w:hAnsi="宋体" w:eastAsia="宋体" w:cs="宋体"/>
                <w:color w:val="auto"/>
                <w:sz w:val="24"/>
              </w:rPr>
            </w:pPr>
          </w:p>
        </w:tc>
        <w:tc>
          <w:tcPr>
            <w:tcW w:w="1696" w:type="dxa"/>
            <w:noWrap w:val="0"/>
            <w:vAlign w:val="top"/>
          </w:tcPr>
          <w:p w14:paraId="39D5168C">
            <w:pPr>
              <w:spacing w:line="360" w:lineRule="auto"/>
              <w:jc w:val="center"/>
              <w:rPr>
                <w:rFonts w:hint="eastAsia" w:ascii="宋体" w:hAnsi="宋体" w:eastAsia="宋体" w:cs="宋体"/>
                <w:color w:val="auto"/>
                <w:sz w:val="24"/>
              </w:rPr>
            </w:pPr>
          </w:p>
        </w:tc>
        <w:tc>
          <w:tcPr>
            <w:tcW w:w="1430" w:type="dxa"/>
            <w:noWrap w:val="0"/>
            <w:vAlign w:val="top"/>
          </w:tcPr>
          <w:p w14:paraId="212634A8">
            <w:pPr>
              <w:spacing w:line="360" w:lineRule="auto"/>
              <w:jc w:val="center"/>
              <w:rPr>
                <w:rFonts w:hint="eastAsia" w:ascii="宋体" w:hAnsi="宋体" w:eastAsia="宋体" w:cs="宋体"/>
                <w:color w:val="auto"/>
                <w:sz w:val="24"/>
              </w:rPr>
            </w:pPr>
          </w:p>
        </w:tc>
      </w:tr>
      <w:tr w14:paraId="2A676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75" w:type="dxa"/>
            <w:noWrap w:val="0"/>
            <w:vAlign w:val="top"/>
          </w:tcPr>
          <w:p w14:paraId="320E97EA">
            <w:pPr>
              <w:spacing w:line="360" w:lineRule="auto"/>
              <w:jc w:val="center"/>
              <w:rPr>
                <w:rFonts w:hint="eastAsia" w:ascii="宋体" w:hAnsi="宋体" w:eastAsia="宋体" w:cs="宋体"/>
                <w:color w:val="auto"/>
                <w:sz w:val="24"/>
              </w:rPr>
            </w:pPr>
          </w:p>
        </w:tc>
        <w:tc>
          <w:tcPr>
            <w:tcW w:w="1908" w:type="dxa"/>
            <w:noWrap w:val="0"/>
            <w:vAlign w:val="top"/>
          </w:tcPr>
          <w:p w14:paraId="015582BB">
            <w:pPr>
              <w:spacing w:line="360" w:lineRule="auto"/>
              <w:jc w:val="center"/>
              <w:rPr>
                <w:rFonts w:hint="eastAsia" w:ascii="宋体" w:hAnsi="宋体" w:eastAsia="宋体" w:cs="宋体"/>
                <w:color w:val="auto"/>
                <w:sz w:val="24"/>
              </w:rPr>
            </w:pPr>
          </w:p>
        </w:tc>
        <w:tc>
          <w:tcPr>
            <w:tcW w:w="2332" w:type="dxa"/>
            <w:noWrap w:val="0"/>
            <w:vAlign w:val="top"/>
          </w:tcPr>
          <w:p w14:paraId="4DC8C923">
            <w:pPr>
              <w:spacing w:line="360" w:lineRule="auto"/>
              <w:jc w:val="center"/>
              <w:rPr>
                <w:rFonts w:hint="eastAsia" w:ascii="宋体" w:hAnsi="宋体" w:eastAsia="宋体" w:cs="宋体"/>
                <w:color w:val="auto"/>
                <w:sz w:val="24"/>
              </w:rPr>
            </w:pPr>
          </w:p>
        </w:tc>
        <w:tc>
          <w:tcPr>
            <w:tcW w:w="1696" w:type="dxa"/>
            <w:noWrap w:val="0"/>
            <w:vAlign w:val="top"/>
          </w:tcPr>
          <w:p w14:paraId="49DC4951">
            <w:pPr>
              <w:spacing w:line="360" w:lineRule="auto"/>
              <w:jc w:val="center"/>
              <w:rPr>
                <w:rFonts w:hint="eastAsia" w:ascii="宋体" w:hAnsi="宋体" w:eastAsia="宋体" w:cs="宋体"/>
                <w:color w:val="auto"/>
                <w:sz w:val="24"/>
              </w:rPr>
            </w:pPr>
          </w:p>
        </w:tc>
        <w:tc>
          <w:tcPr>
            <w:tcW w:w="1430" w:type="dxa"/>
            <w:noWrap w:val="0"/>
            <w:vAlign w:val="top"/>
          </w:tcPr>
          <w:p w14:paraId="01B3FE74">
            <w:pPr>
              <w:spacing w:line="360" w:lineRule="auto"/>
              <w:jc w:val="center"/>
              <w:rPr>
                <w:rFonts w:hint="eastAsia" w:ascii="宋体" w:hAnsi="宋体" w:eastAsia="宋体" w:cs="宋体"/>
                <w:color w:val="auto"/>
                <w:sz w:val="24"/>
              </w:rPr>
            </w:pPr>
          </w:p>
        </w:tc>
      </w:tr>
      <w:tr w14:paraId="4F12B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75" w:type="dxa"/>
            <w:noWrap w:val="0"/>
            <w:vAlign w:val="top"/>
          </w:tcPr>
          <w:p w14:paraId="7C807D98">
            <w:pPr>
              <w:spacing w:line="360" w:lineRule="auto"/>
              <w:jc w:val="center"/>
              <w:rPr>
                <w:rFonts w:hint="eastAsia" w:ascii="宋体" w:hAnsi="宋体" w:eastAsia="宋体" w:cs="宋体"/>
                <w:color w:val="auto"/>
                <w:sz w:val="24"/>
              </w:rPr>
            </w:pPr>
          </w:p>
        </w:tc>
        <w:tc>
          <w:tcPr>
            <w:tcW w:w="1908" w:type="dxa"/>
            <w:noWrap w:val="0"/>
            <w:vAlign w:val="top"/>
          </w:tcPr>
          <w:p w14:paraId="6C9B04C1">
            <w:pPr>
              <w:spacing w:line="360" w:lineRule="auto"/>
              <w:jc w:val="center"/>
              <w:rPr>
                <w:rFonts w:hint="eastAsia" w:ascii="宋体" w:hAnsi="宋体" w:eastAsia="宋体" w:cs="宋体"/>
                <w:color w:val="auto"/>
                <w:sz w:val="24"/>
              </w:rPr>
            </w:pPr>
          </w:p>
        </w:tc>
        <w:tc>
          <w:tcPr>
            <w:tcW w:w="2332" w:type="dxa"/>
            <w:noWrap w:val="0"/>
            <w:vAlign w:val="top"/>
          </w:tcPr>
          <w:p w14:paraId="39943F95">
            <w:pPr>
              <w:spacing w:line="360" w:lineRule="auto"/>
              <w:jc w:val="center"/>
              <w:rPr>
                <w:rFonts w:hint="eastAsia" w:ascii="宋体" w:hAnsi="宋体" w:eastAsia="宋体" w:cs="宋体"/>
                <w:color w:val="auto"/>
                <w:sz w:val="24"/>
              </w:rPr>
            </w:pPr>
          </w:p>
        </w:tc>
        <w:tc>
          <w:tcPr>
            <w:tcW w:w="1696" w:type="dxa"/>
            <w:noWrap w:val="0"/>
            <w:vAlign w:val="top"/>
          </w:tcPr>
          <w:p w14:paraId="412D1B94">
            <w:pPr>
              <w:spacing w:line="360" w:lineRule="auto"/>
              <w:jc w:val="center"/>
              <w:rPr>
                <w:rFonts w:hint="eastAsia" w:ascii="宋体" w:hAnsi="宋体" w:eastAsia="宋体" w:cs="宋体"/>
                <w:color w:val="auto"/>
                <w:sz w:val="24"/>
              </w:rPr>
            </w:pPr>
          </w:p>
        </w:tc>
        <w:tc>
          <w:tcPr>
            <w:tcW w:w="1430" w:type="dxa"/>
            <w:noWrap w:val="0"/>
            <w:vAlign w:val="top"/>
          </w:tcPr>
          <w:p w14:paraId="313A7733">
            <w:pPr>
              <w:spacing w:line="360" w:lineRule="auto"/>
              <w:jc w:val="center"/>
              <w:rPr>
                <w:rFonts w:hint="eastAsia" w:ascii="宋体" w:hAnsi="宋体" w:eastAsia="宋体" w:cs="宋体"/>
                <w:color w:val="auto"/>
                <w:sz w:val="24"/>
              </w:rPr>
            </w:pPr>
          </w:p>
        </w:tc>
      </w:tr>
      <w:tr w14:paraId="52DC5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75" w:type="dxa"/>
            <w:noWrap w:val="0"/>
            <w:vAlign w:val="top"/>
          </w:tcPr>
          <w:p w14:paraId="0F5554D0">
            <w:pPr>
              <w:spacing w:line="360" w:lineRule="auto"/>
              <w:jc w:val="center"/>
              <w:rPr>
                <w:rFonts w:hint="eastAsia" w:ascii="宋体" w:hAnsi="宋体" w:eastAsia="宋体" w:cs="宋体"/>
                <w:color w:val="auto"/>
                <w:sz w:val="24"/>
              </w:rPr>
            </w:pPr>
          </w:p>
        </w:tc>
        <w:tc>
          <w:tcPr>
            <w:tcW w:w="1908" w:type="dxa"/>
            <w:noWrap w:val="0"/>
            <w:vAlign w:val="top"/>
          </w:tcPr>
          <w:p w14:paraId="45CF23CC">
            <w:pPr>
              <w:spacing w:line="360" w:lineRule="auto"/>
              <w:jc w:val="center"/>
              <w:rPr>
                <w:rFonts w:hint="eastAsia" w:ascii="宋体" w:hAnsi="宋体" w:eastAsia="宋体" w:cs="宋体"/>
                <w:color w:val="auto"/>
                <w:sz w:val="24"/>
              </w:rPr>
            </w:pPr>
          </w:p>
        </w:tc>
        <w:tc>
          <w:tcPr>
            <w:tcW w:w="2332" w:type="dxa"/>
            <w:noWrap w:val="0"/>
            <w:vAlign w:val="top"/>
          </w:tcPr>
          <w:p w14:paraId="31C9CF54">
            <w:pPr>
              <w:spacing w:line="360" w:lineRule="auto"/>
              <w:jc w:val="center"/>
              <w:rPr>
                <w:rFonts w:hint="eastAsia" w:ascii="宋体" w:hAnsi="宋体" w:eastAsia="宋体" w:cs="宋体"/>
                <w:color w:val="auto"/>
                <w:sz w:val="24"/>
              </w:rPr>
            </w:pPr>
          </w:p>
        </w:tc>
        <w:tc>
          <w:tcPr>
            <w:tcW w:w="1696" w:type="dxa"/>
            <w:noWrap w:val="0"/>
            <w:vAlign w:val="top"/>
          </w:tcPr>
          <w:p w14:paraId="622C00B2">
            <w:pPr>
              <w:spacing w:line="360" w:lineRule="auto"/>
              <w:jc w:val="center"/>
              <w:rPr>
                <w:rFonts w:hint="eastAsia" w:ascii="宋体" w:hAnsi="宋体" w:eastAsia="宋体" w:cs="宋体"/>
                <w:color w:val="auto"/>
                <w:sz w:val="24"/>
              </w:rPr>
            </w:pPr>
          </w:p>
        </w:tc>
        <w:tc>
          <w:tcPr>
            <w:tcW w:w="1430" w:type="dxa"/>
            <w:noWrap w:val="0"/>
            <w:vAlign w:val="top"/>
          </w:tcPr>
          <w:p w14:paraId="6EBA8EDC">
            <w:pPr>
              <w:spacing w:line="360" w:lineRule="auto"/>
              <w:jc w:val="center"/>
              <w:rPr>
                <w:rFonts w:hint="eastAsia" w:ascii="宋体" w:hAnsi="宋体" w:eastAsia="宋体" w:cs="宋体"/>
                <w:color w:val="auto"/>
                <w:sz w:val="24"/>
              </w:rPr>
            </w:pPr>
          </w:p>
        </w:tc>
      </w:tr>
      <w:tr w14:paraId="211BB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75" w:type="dxa"/>
            <w:noWrap w:val="0"/>
            <w:vAlign w:val="top"/>
          </w:tcPr>
          <w:p w14:paraId="1930B7C2">
            <w:pPr>
              <w:spacing w:line="360" w:lineRule="auto"/>
              <w:jc w:val="center"/>
              <w:rPr>
                <w:rFonts w:hint="eastAsia" w:ascii="宋体" w:hAnsi="宋体" w:eastAsia="宋体" w:cs="宋体"/>
                <w:color w:val="auto"/>
                <w:sz w:val="24"/>
              </w:rPr>
            </w:pPr>
          </w:p>
        </w:tc>
        <w:tc>
          <w:tcPr>
            <w:tcW w:w="1908" w:type="dxa"/>
            <w:noWrap w:val="0"/>
            <w:vAlign w:val="top"/>
          </w:tcPr>
          <w:p w14:paraId="57CD005D">
            <w:pPr>
              <w:spacing w:line="360" w:lineRule="auto"/>
              <w:jc w:val="center"/>
              <w:rPr>
                <w:rFonts w:hint="eastAsia" w:ascii="宋体" w:hAnsi="宋体" w:eastAsia="宋体" w:cs="宋体"/>
                <w:color w:val="auto"/>
                <w:sz w:val="24"/>
              </w:rPr>
            </w:pPr>
          </w:p>
        </w:tc>
        <w:tc>
          <w:tcPr>
            <w:tcW w:w="2332" w:type="dxa"/>
            <w:noWrap w:val="0"/>
            <w:vAlign w:val="top"/>
          </w:tcPr>
          <w:p w14:paraId="249BF169">
            <w:pPr>
              <w:spacing w:line="360" w:lineRule="auto"/>
              <w:jc w:val="center"/>
              <w:rPr>
                <w:rFonts w:hint="eastAsia" w:ascii="宋体" w:hAnsi="宋体" w:eastAsia="宋体" w:cs="宋体"/>
                <w:color w:val="auto"/>
                <w:sz w:val="24"/>
              </w:rPr>
            </w:pPr>
          </w:p>
        </w:tc>
        <w:tc>
          <w:tcPr>
            <w:tcW w:w="1696" w:type="dxa"/>
            <w:noWrap w:val="0"/>
            <w:vAlign w:val="top"/>
          </w:tcPr>
          <w:p w14:paraId="06A744DF">
            <w:pPr>
              <w:spacing w:line="360" w:lineRule="auto"/>
              <w:jc w:val="center"/>
              <w:rPr>
                <w:rFonts w:hint="eastAsia" w:ascii="宋体" w:hAnsi="宋体" w:eastAsia="宋体" w:cs="宋体"/>
                <w:color w:val="auto"/>
                <w:sz w:val="24"/>
              </w:rPr>
            </w:pPr>
          </w:p>
        </w:tc>
        <w:tc>
          <w:tcPr>
            <w:tcW w:w="1430" w:type="dxa"/>
            <w:noWrap w:val="0"/>
            <w:vAlign w:val="top"/>
          </w:tcPr>
          <w:p w14:paraId="1935955D">
            <w:pPr>
              <w:spacing w:line="360" w:lineRule="auto"/>
              <w:jc w:val="center"/>
              <w:rPr>
                <w:rFonts w:hint="eastAsia" w:ascii="宋体" w:hAnsi="宋体" w:eastAsia="宋体" w:cs="宋体"/>
                <w:color w:val="auto"/>
                <w:sz w:val="24"/>
              </w:rPr>
            </w:pPr>
          </w:p>
        </w:tc>
      </w:tr>
      <w:tr w14:paraId="747CB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75" w:type="dxa"/>
            <w:noWrap w:val="0"/>
            <w:vAlign w:val="top"/>
          </w:tcPr>
          <w:p w14:paraId="64B98735">
            <w:pPr>
              <w:spacing w:line="360" w:lineRule="auto"/>
              <w:jc w:val="center"/>
              <w:rPr>
                <w:rFonts w:hint="eastAsia" w:ascii="宋体" w:hAnsi="宋体" w:eastAsia="宋体" w:cs="宋体"/>
                <w:color w:val="auto"/>
                <w:sz w:val="24"/>
              </w:rPr>
            </w:pPr>
          </w:p>
        </w:tc>
        <w:tc>
          <w:tcPr>
            <w:tcW w:w="1908" w:type="dxa"/>
            <w:noWrap w:val="0"/>
            <w:vAlign w:val="top"/>
          </w:tcPr>
          <w:p w14:paraId="67327C88">
            <w:pPr>
              <w:spacing w:line="360" w:lineRule="auto"/>
              <w:jc w:val="center"/>
              <w:rPr>
                <w:rFonts w:hint="eastAsia" w:ascii="宋体" w:hAnsi="宋体" w:eastAsia="宋体" w:cs="宋体"/>
                <w:color w:val="auto"/>
                <w:sz w:val="24"/>
              </w:rPr>
            </w:pPr>
          </w:p>
        </w:tc>
        <w:tc>
          <w:tcPr>
            <w:tcW w:w="2332" w:type="dxa"/>
            <w:noWrap w:val="0"/>
            <w:vAlign w:val="top"/>
          </w:tcPr>
          <w:p w14:paraId="05F3BBA0">
            <w:pPr>
              <w:spacing w:line="360" w:lineRule="auto"/>
              <w:jc w:val="center"/>
              <w:rPr>
                <w:rFonts w:hint="eastAsia" w:ascii="宋体" w:hAnsi="宋体" w:eastAsia="宋体" w:cs="宋体"/>
                <w:color w:val="auto"/>
                <w:sz w:val="24"/>
              </w:rPr>
            </w:pPr>
          </w:p>
        </w:tc>
        <w:tc>
          <w:tcPr>
            <w:tcW w:w="1696" w:type="dxa"/>
            <w:noWrap w:val="0"/>
            <w:vAlign w:val="top"/>
          </w:tcPr>
          <w:p w14:paraId="464EFCD2">
            <w:pPr>
              <w:spacing w:line="360" w:lineRule="auto"/>
              <w:jc w:val="center"/>
              <w:rPr>
                <w:rFonts w:hint="eastAsia" w:ascii="宋体" w:hAnsi="宋体" w:eastAsia="宋体" w:cs="宋体"/>
                <w:color w:val="auto"/>
                <w:sz w:val="24"/>
              </w:rPr>
            </w:pPr>
          </w:p>
        </w:tc>
        <w:tc>
          <w:tcPr>
            <w:tcW w:w="1430" w:type="dxa"/>
            <w:noWrap w:val="0"/>
            <w:vAlign w:val="top"/>
          </w:tcPr>
          <w:p w14:paraId="0DF78619">
            <w:pPr>
              <w:spacing w:line="360" w:lineRule="auto"/>
              <w:jc w:val="center"/>
              <w:rPr>
                <w:rFonts w:hint="eastAsia" w:ascii="宋体" w:hAnsi="宋体" w:eastAsia="宋体" w:cs="宋体"/>
                <w:color w:val="auto"/>
                <w:sz w:val="24"/>
              </w:rPr>
            </w:pPr>
          </w:p>
        </w:tc>
      </w:tr>
      <w:tr w14:paraId="231A2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75" w:type="dxa"/>
            <w:noWrap w:val="0"/>
            <w:vAlign w:val="top"/>
          </w:tcPr>
          <w:p w14:paraId="4BB87380">
            <w:pPr>
              <w:spacing w:line="360" w:lineRule="auto"/>
              <w:jc w:val="center"/>
              <w:rPr>
                <w:rFonts w:hint="eastAsia" w:ascii="宋体" w:hAnsi="宋体" w:eastAsia="宋体" w:cs="宋体"/>
                <w:color w:val="auto"/>
                <w:sz w:val="24"/>
              </w:rPr>
            </w:pPr>
          </w:p>
        </w:tc>
        <w:tc>
          <w:tcPr>
            <w:tcW w:w="1908" w:type="dxa"/>
            <w:noWrap w:val="0"/>
            <w:vAlign w:val="top"/>
          </w:tcPr>
          <w:p w14:paraId="15610947">
            <w:pPr>
              <w:spacing w:line="360" w:lineRule="auto"/>
              <w:jc w:val="center"/>
              <w:rPr>
                <w:rFonts w:hint="eastAsia" w:ascii="宋体" w:hAnsi="宋体" w:eastAsia="宋体" w:cs="宋体"/>
                <w:color w:val="auto"/>
                <w:sz w:val="24"/>
              </w:rPr>
            </w:pPr>
          </w:p>
        </w:tc>
        <w:tc>
          <w:tcPr>
            <w:tcW w:w="2332" w:type="dxa"/>
            <w:noWrap w:val="0"/>
            <w:vAlign w:val="top"/>
          </w:tcPr>
          <w:p w14:paraId="49C81A28">
            <w:pPr>
              <w:spacing w:line="360" w:lineRule="auto"/>
              <w:jc w:val="center"/>
              <w:rPr>
                <w:rFonts w:hint="eastAsia" w:ascii="宋体" w:hAnsi="宋体" w:eastAsia="宋体" w:cs="宋体"/>
                <w:color w:val="auto"/>
                <w:sz w:val="24"/>
              </w:rPr>
            </w:pPr>
          </w:p>
        </w:tc>
        <w:tc>
          <w:tcPr>
            <w:tcW w:w="1696" w:type="dxa"/>
            <w:noWrap w:val="0"/>
            <w:vAlign w:val="top"/>
          </w:tcPr>
          <w:p w14:paraId="19EBF41E">
            <w:pPr>
              <w:spacing w:line="360" w:lineRule="auto"/>
              <w:jc w:val="center"/>
              <w:rPr>
                <w:rFonts w:hint="eastAsia" w:ascii="宋体" w:hAnsi="宋体" w:eastAsia="宋体" w:cs="宋体"/>
                <w:color w:val="auto"/>
                <w:sz w:val="24"/>
              </w:rPr>
            </w:pPr>
          </w:p>
        </w:tc>
        <w:tc>
          <w:tcPr>
            <w:tcW w:w="1430" w:type="dxa"/>
            <w:noWrap w:val="0"/>
            <w:vAlign w:val="top"/>
          </w:tcPr>
          <w:p w14:paraId="59519216">
            <w:pPr>
              <w:spacing w:line="360" w:lineRule="auto"/>
              <w:jc w:val="center"/>
              <w:rPr>
                <w:rFonts w:hint="eastAsia" w:ascii="宋体" w:hAnsi="宋体" w:eastAsia="宋体" w:cs="宋体"/>
                <w:color w:val="auto"/>
                <w:sz w:val="24"/>
              </w:rPr>
            </w:pPr>
          </w:p>
        </w:tc>
      </w:tr>
      <w:tr w14:paraId="00DDF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75" w:type="dxa"/>
            <w:noWrap w:val="0"/>
            <w:vAlign w:val="top"/>
          </w:tcPr>
          <w:p w14:paraId="166E7AB6">
            <w:pPr>
              <w:spacing w:line="360" w:lineRule="auto"/>
              <w:jc w:val="center"/>
              <w:rPr>
                <w:rFonts w:hint="eastAsia" w:ascii="宋体" w:hAnsi="宋体" w:eastAsia="宋体" w:cs="宋体"/>
                <w:color w:val="auto"/>
                <w:sz w:val="24"/>
              </w:rPr>
            </w:pPr>
          </w:p>
        </w:tc>
        <w:tc>
          <w:tcPr>
            <w:tcW w:w="1908" w:type="dxa"/>
            <w:noWrap w:val="0"/>
            <w:vAlign w:val="top"/>
          </w:tcPr>
          <w:p w14:paraId="619F3B94">
            <w:pPr>
              <w:spacing w:line="360" w:lineRule="auto"/>
              <w:jc w:val="center"/>
              <w:rPr>
                <w:rFonts w:hint="eastAsia" w:ascii="宋体" w:hAnsi="宋体" w:eastAsia="宋体" w:cs="宋体"/>
                <w:color w:val="auto"/>
                <w:sz w:val="24"/>
              </w:rPr>
            </w:pPr>
          </w:p>
        </w:tc>
        <w:tc>
          <w:tcPr>
            <w:tcW w:w="2332" w:type="dxa"/>
            <w:noWrap w:val="0"/>
            <w:vAlign w:val="top"/>
          </w:tcPr>
          <w:p w14:paraId="6D592BCD">
            <w:pPr>
              <w:spacing w:line="360" w:lineRule="auto"/>
              <w:jc w:val="center"/>
              <w:rPr>
                <w:rFonts w:hint="eastAsia" w:ascii="宋体" w:hAnsi="宋体" w:eastAsia="宋体" w:cs="宋体"/>
                <w:color w:val="auto"/>
                <w:sz w:val="24"/>
              </w:rPr>
            </w:pPr>
          </w:p>
        </w:tc>
        <w:tc>
          <w:tcPr>
            <w:tcW w:w="1696" w:type="dxa"/>
            <w:noWrap w:val="0"/>
            <w:vAlign w:val="top"/>
          </w:tcPr>
          <w:p w14:paraId="08EB3953">
            <w:pPr>
              <w:spacing w:line="360" w:lineRule="auto"/>
              <w:jc w:val="center"/>
              <w:rPr>
                <w:rFonts w:hint="eastAsia" w:ascii="宋体" w:hAnsi="宋体" w:eastAsia="宋体" w:cs="宋体"/>
                <w:color w:val="auto"/>
                <w:sz w:val="24"/>
              </w:rPr>
            </w:pPr>
          </w:p>
        </w:tc>
        <w:tc>
          <w:tcPr>
            <w:tcW w:w="1430" w:type="dxa"/>
            <w:noWrap w:val="0"/>
            <w:vAlign w:val="top"/>
          </w:tcPr>
          <w:p w14:paraId="37893F60">
            <w:pPr>
              <w:spacing w:line="360" w:lineRule="auto"/>
              <w:jc w:val="center"/>
              <w:rPr>
                <w:rFonts w:hint="eastAsia" w:ascii="宋体" w:hAnsi="宋体" w:eastAsia="宋体" w:cs="宋体"/>
                <w:color w:val="auto"/>
                <w:sz w:val="24"/>
              </w:rPr>
            </w:pPr>
          </w:p>
        </w:tc>
      </w:tr>
      <w:tr w14:paraId="300A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75" w:type="dxa"/>
            <w:noWrap w:val="0"/>
            <w:vAlign w:val="top"/>
          </w:tcPr>
          <w:p w14:paraId="4EDE0F93">
            <w:pPr>
              <w:spacing w:line="360" w:lineRule="auto"/>
              <w:jc w:val="center"/>
              <w:rPr>
                <w:rFonts w:hint="eastAsia" w:ascii="宋体" w:hAnsi="宋体" w:eastAsia="宋体" w:cs="宋体"/>
                <w:color w:val="auto"/>
                <w:sz w:val="24"/>
              </w:rPr>
            </w:pPr>
          </w:p>
        </w:tc>
        <w:tc>
          <w:tcPr>
            <w:tcW w:w="1908" w:type="dxa"/>
            <w:noWrap w:val="0"/>
            <w:vAlign w:val="top"/>
          </w:tcPr>
          <w:p w14:paraId="293007F5">
            <w:pPr>
              <w:spacing w:line="360" w:lineRule="auto"/>
              <w:jc w:val="center"/>
              <w:rPr>
                <w:rFonts w:hint="eastAsia" w:ascii="宋体" w:hAnsi="宋体" w:eastAsia="宋体" w:cs="宋体"/>
                <w:color w:val="auto"/>
                <w:sz w:val="24"/>
              </w:rPr>
            </w:pPr>
          </w:p>
        </w:tc>
        <w:tc>
          <w:tcPr>
            <w:tcW w:w="2332" w:type="dxa"/>
            <w:noWrap w:val="0"/>
            <w:vAlign w:val="top"/>
          </w:tcPr>
          <w:p w14:paraId="0DD74619">
            <w:pPr>
              <w:spacing w:line="360" w:lineRule="auto"/>
              <w:jc w:val="center"/>
              <w:rPr>
                <w:rFonts w:hint="eastAsia" w:ascii="宋体" w:hAnsi="宋体" w:eastAsia="宋体" w:cs="宋体"/>
                <w:color w:val="auto"/>
                <w:sz w:val="24"/>
              </w:rPr>
            </w:pPr>
          </w:p>
        </w:tc>
        <w:tc>
          <w:tcPr>
            <w:tcW w:w="1696" w:type="dxa"/>
            <w:noWrap w:val="0"/>
            <w:vAlign w:val="top"/>
          </w:tcPr>
          <w:p w14:paraId="584F9843">
            <w:pPr>
              <w:spacing w:line="360" w:lineRule="auto"/>
              <w:jc w:val="center"/>
              <w:rPr>
                <w:rFonts w:hint="eastAsia" w:ascii="宋体" w:hAnsi="宋体" w:eastAsia="宋体" w:cs="宋体"/>
                <w:color w:val="auto"/>
                <w:sz w:val="24"/>
              </w:rPr>
            </w:pPr>
          </w:p>
        </w:tc>
        <w:tc>
          <w:tcPr>
            <w:tcW w:w="1430" w:type="dxa"/>
            <w:noWrap w:val="0"/>
            <w:vAlign w:val="top"/>
          </w:tcPr>
          <w:p w14:paraId="092ACA49">
            <w:pPr>
              <w:spacing w:line="360" w:lineRule="auto"/>
              <w:jc w:val="center"/>
              <w:rPr>
                <w:rFonts w:hint="eastAsia" w:ascii="宋体" w:hAnsi="宋体" w:eastAsia="宋体" w:cs="宋体"/>
                <w:color w:val="auto"/>
                <w:sz w:val="24"/>
              </w:rPr>
            </w:pPr>
          </w:p>
        </w:tc>
      </w:tr>
      <w:tr w14:paraId="5AB04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75" w:type="dxa"/>
            <w:noWrap w:val="0"/>
            <w:vAlign w:val="top"/>
          </w:tcPr>
          <w:p w14:paraId="7438157C">
            <w:pPr>
              <w:spacing w:line="360" w:lineRule="auto"/>
              <w:jc w:val="center"/>
              <w:rPr>
                <w:rFonts w:hint="eastAsia" w:ascii="宋体" w:hAnsi="宋体" w:eastAsia="宋体" w:cs="宋体"/>
                <w:color w:val="auto"/>
                <w:sz w:val="24"/>
              </w:rPr>
            </w:pPr>
          </w:p>
        </w:tc>
        <w:tc>
          <w:tcPr>
            <w:tcW w:w="1908" w:type="dxa"/>
            <w:noWrap w:val="0"/>
            <w:vAlign w:val="top"/>
          </w:tcPr>
          <w:p w14:paraId="0F3663CD">
            <w:pPr>
              <w:spacing w:line="360" w:lineRule="auto"/>
              <w:jc w:val="center"/>
              <w:rPr>
                <w:rFonts w:hint="eastAsia" w:ascii="宋体" w:hAnsi="宋体" w:eastAsia="宋体" w:cs="宋体"/>
                <w:color w:val="auto"/>
                <w:sz w:val="24"/>
              </w:rPr>
            </w:pPr>
          </w:p>
        </w:tc>
        <w:tc>
          <w:tcPr>
            <w:tcW w:w="2332" w:type="dxa"/>
            <w:noWrap w:val="0"/>
            <w:vAlign w:val="top"/>
          </w:tcPr>
          <w:p w14:paraId="48CDA915">
            <w:pPr>
              <w:spacing w:line="360" w:lineRule="auto"/>
              <w:jc w:val="center"/>
              <w:rPr>
                <w:rFonts w:hint="eastAsia" w:ascii="宋体" w:hAnsi="宋体" w:eastAsia="宋体" w:cs="宋体"/>
                <w:color w:val="auto"/>
                <w:sz w:val="24"/>
              </w:rPr>
            </w:pPr>
          </w:p>
        </w:tc>
        <w:tc>
          <w:tcPr>
            <w:tcW w:w="1696" w:type="dxa"/>
            <w:noWrap w:val="0"/>
            <w:vAlign w:val="top"/>
          </w:tcPr>
          <w:p w14:paraId="2849721A">
            <w:pPr>
              <w:spacing w:line="360" w:lineRule="auto"/>
              <w:jc w:val="center"/>
              <w:rPr>
                <w:rFonts w:hint="eastAsia" w:ascii="宋体" w:hAnsi="宋体" w:eastAsia="宋体" w:cs="宋体"/>
                <w:color w:val="auto"/>
                <w:sz w:val="24"/>
              </w:rPr>
            </w:pPr>
          </w:p>
        </w:tc>
        <w:tc>
          <w:tcPr>
            <w:tcW w:w="1430" w:type="dxa"/>
            <w:noWrap w:val="0"/>
            <w:vAlign w:val="top"/>
          </w:tcPr>
          <w:p w14:paraId="2CA6820D">
            <w:pPr>
              <w:spacing w:line="360" w:lineRule="auto"/>
              <w:jc w:val="center"/>
              <w:rPr>
                <w:rFonts w:hint="eastAsia" w:ascii="宋体" w:hAnsi="宋体" w:eastAsia="宋体" w:cs="宋体"/>
                <w:color w:val="auto"/>
                <w:sz w:val="24"/>
              </w:rPr>
            </w:pPr>
          </w:p>
        </w:tc>
      </w:tr>
      <w:tr w14:paraId="794FA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75" w:type="dxa"/>
            <w:noWrap w:val="0"/>
            <w:vAlign w:val="top"/>
          </w:tcPr>
          <w:p w14:paraId="373031D7">
            <w:pPr>
              <w:spacing w:line="360" w:lineRule="auto"/>
              <w:jc w:val="center"/>
              <w:rPr>
                <w:rFonts w:hint="eastAsia" w:ascii="宋体" w:hAnsi="宋体" w:eastAsia="宋体" w:cs="宋体"/>
                <w:color w:val="auto"/>
                <w:sz w:val="24"/>
              </w:rPr>
            </w:pPr>
          </w:p>
        </w:tc>
        <w:tc>
          <w:tcPr>
            <w:tcW w:w="1908" w:type="dxa"/>
            <w:noWrap w:val="0"/>
            <w:vAlign w:val="top"/>
          </w:tcPr>
          <w:p w14:paraId="7C67A8C6">
            <w:pPr>
              <w:spacing w:line="360" w:lineRule="auto"/>
              <w:jc w:val="center"/>
              <w:rPr>
                <w:rFonts w:hint="eastAsia" w:ascii="宋体" w:hAnsi="宋体" w:eastAsia="宋体" w:cs="宋体"/>
                <w:color w:val="auto"/>
                <w:sz w:val="24"/>
              </w:rPr>
            </w:pPr>
          </w:p>
        </w:tc>
        <w:tc>
          <w:tcPr>
            <w:tcW w:w="2332" w:type="dxa"/>
            <w:noWrap w:val="0"/>
            <w:vAlign w:val="top"/>
          </w:tcPr>
          <w:p w14:paraId="4A093DA8">
            <w:pPr>
              <w:spacing w:line="360" w:lineRule="auto"/>
              <w:jc w:val="center"/>
              <w:rPr>
                <w:rFonts w:hint="eastAsia" w:ascii="宋体" w:hAnsi="宋体" w:eastAsia="宋体" w:cs="宋体"/>
                <w:color w:val="auto"/>
                <w:sz w:val="24"/>
              </w:rPr>
            </w:pPr>
          </w:p>
        </w:tc>
        <w:tc>
          <w:tcPr>
            <w:tcW w:w="1696" w:type="dxa"/>
            <w:noWrap w:val="0"/>
            <w:vAlign w:val="top"/>
          </w:tcPr>
          <w:p w14:paraId="699FFF0F">
            <w:pPr>
              <w:spacing w:line="360" w:lineRule="auto"/>
              <w:jc w:val="center"/>
              <w:rPr>
                <w:rFonts w:hint="eastAsia" w:ascii="宋体" w:hAnsi="宋体" w:eastAsia="宋体" w:cs="宋体"/>
                <w:color w:val="auto"/>
                <w:sz w:val="24"/>
              </w:rPr>
            </w:pPr>
          </w:p>
        </w:tc>
        <w:tc>
          <w:tcPr>
            <w:tcW w:w="1430" w:type="dxa"/>
            <w:noWrap w:val="0"/>
            <w:vAlign w:val="top"/>
          </w:tcPr>
          <w:p w14:paraId="536DE940">
            <w:pPr>
              <w:spacing w:line="360" w:lineRule="auto"/>
              <w:jc w:val="center"/>
              <w:rPr>
                <w:rFonts w:hint="eastAsia" w:ascii="宋体" w:hAnsi="宋体" w:eastAsia="宋体" w:cs="宋体"/>
                <w:color w:val="auto"/>
                <w:sz w:val="24"/>
              </w:rPr>
            </w:pPr>
          </w:p>
        </w:tc>
      </w:tr>
      <w:tr w14:paraId="4236D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75" w:type="dxa"/>
            <w:noWrap w:val="0"/>
            <w:vAlign w:val="top"/>
          </w:tcPr>
          <w:p w14:paraId="208B1EAC">
            <w:pPr>
              <w:spacing w:line="360" w:lineRule="auto"/>
              <w:jc w:val="center"/>
              <w:rPr>
                <w:rFonts w:hint="eastAsia" w:ascii="宋体" w:hAnsi="宋体" w:eastAsia="宋体" w:cs="宋体"/>
                <w:color w:val="auto"/>
                <w:sz w:val="24"/>
              </w:rPr>
            </w:pPr>
          </w:p>
        </w:tc>
        <w:tc>
          <w:tcPr>
            <w:tcW w:w="1908" w:type="dxa"/>
            <w:noWrap w:val="0"/>
            <w:vAlign w:val="top"/>
          </w:tcPr>
          <w:p w14:paraId="6EC41D8A">
            <w:pPr>
              <w:spacing w:line="360" w:lineRule="auto"/>
              <w:jc w:val="center"/>
              <w:rPr>
                <w:rFonts w:hint="eastAsia" w:ascii="宋体" w:hAnsi="宋体" w:eastAsia="宋体" w:cs="宋体"/>
                <w:color w:val="auto"/>
                <w:sz w:val="24"/>
              </w:rPr>
            </w:pPr>
          </w:p>
        </w:tc>
        <w:tc>
          <w:tcPr>
            <w:tcW w:w="2332" w:type="dxa"/>
            <w:noWrap w:val="0"/>
            <w:vAlign w:val="top"/>
          </w:tcPr>
          <w:p w14:paraId="1D3A98BD">
            <w:pPr>
              <w:spacing w:line="360" w:lineRule="auto"/>
              <w:jc w:val="center"/>
              <w:rPr>
                <w:rFonts w:hint="eastAsia" w:ascii="宋体" w:hAnsi="宋体" w:eastAsia="宋体" w:cs="宋体"/>
                <w:color w:val="auto"/>
                <w:sz w:val="24"/>
              </w:rPr>
            </w:pPr>
          </w:p>
        </w:tc>
        <w:tc>
          <w:tcPr>
            <w:tcW w:w="1696" w:type="dxa"/>
            <w:noWrap w:val="0"/>
            <w:vAlign w:val="top"/>
          </w:tcPr>
          <w:p w14:paraId="377E71AF">
            <w:pPr>
              <w:spacing w:line="360" w:lineRule="auto"/>
              <w:jc w:val="center"/>
              <w:rPr>
                <w:rFonts w:hint="eastAsia" w:ascii="宋体" w:hAnsi="宋体" w:eastAsia="宋体" w:cs="宋体"/>
                <w:color w:val="auto"/>
                <w:sz w:val="24"/>
              </w:rPr>
            </w:pPr>
          </w:p>
        </w:tc>
        <w:tc>
          <w:tcPr>
            <w:tcW w:w="1430" w:type="dxa"/>
            <w:noWrap w:val="0"/>
            <w:vAlign w:val="top"/>
          </w:tcPr>
          <w:p w14:paraId="5F5EDE85">
            <w:pPr>
              <w:spacing w:line="360" w:lineRule="auto"/>
              <w:jc w:val="center"/>
              <w:rPr>
                <w:rFonts w:hint="eastAsia" w:ascii="宋体" w:hAnsi="宋体" w:eastAsia="宋体" w:cs="宋体"/>
                <w:color w:val="auto"/>
                <w:sz w:val="24"/>
              </w:rPr>
            </w:pPr>
          </w:p>
        </w:tc>
      </w:tr>
      <w:tr w14:paraId="004C9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75" w:type="dxa"/>
            <w:noWrap w:val="0"/>
            <w:vAlign w:val="top"/>
          </w:tcPr>
          <w:p w14:paraId="5E0392AB">
            <w:pPr>
              <w:spacing w:line="360" w:lineRule="auto"/>
              <w:jc w:val="center"/>
              <w:rPr>
                <w:rFonts w:hint="eastAsia" w:ascii="宋体" w:hAnsi="宋体" w:eastAsia="宋体" w:cs="宋体"/>
                <w:color w:val="auto"/>
                <w:sz w:val="24"/>
              </w:rPr>
            </w:pPr>
          </w:p>
        </w:tc>
        <w:tc>
          <w:tcPr>
            <w:tcW w:w="1908" w:type="dxa"/>
            <w:noWrap w:val="0"/>
            <w:vAlign w:val="top"/>
          </w:tcPr>
          <w:p w14:paraId="627480CE">
            <w:pPr>
              <w:spacing w:line="360" w:lineRule="auto"/>
              <w:jc w:val="center"/>
              <w:rPr>
                <w:rFonts w:hint="eastAsia" w:ascii="宋体" w:hAnsi="宋体" w:eastAsia="宋体" w:cs="宋体"/>
                <w:color w:val="auto"/>
                <w:sz w:val="24"/>
              </w:rPr>
            </w:pPr>
          </w:p>
        </w:tc>
        <w:tc>
          <w:tcPr>
            <w:tcW w:w="2332" w:type="dxa"/>
            <w:noWrap w:val="0"/>
            <w:vAlign w:val="top"/>
          </w:tcPr>
          <w:p w14:paraId="1AB412ED">
            <w:pPr>
              <w:spacing w:line="360" w:lineRule="auto"/>
              <w:jc w:val="center"/>
              <w:rPr>
                <w:rFonts w:hint="eastAsia" w:ascii="宋体" w:hAnsi="宋体" w:eastAsia="宋体" w:cs="宋体"/>
                <w:color w:val="auto"/>
                <w:sz w:val="24"/>
              </w:rPr>
            </w:pPr>
          </w:p>
        </w:tc>
        <w:tc>
          <w:tcPr>
            <w:tcW w:w="1696" w:type="dxa"/>
            <w:noWrap w:val="0"/>
            <w:vAlign w:val="top"/>
          </w:tcPr>
          <w:p w14:paraId="03D53A55">
            <w:pPr>
              <w:spacing w:line="360" w:lineRule="auto"/>
              <w:jc w:val="center"/>
              <w:rPr>
                <w:rFonts w:hint="eastAsia" w:ascii="宋体" w:hAnsi="宋体" w:eastAsia="宋体" w:cs="宋体"/>
                <w:color w:val="auto"/>
                <w:sz w:val="24"/>
              </w:rPr>
            </w:pPr>
          </w:p>
        </w:tc>
        <w:tc>
          <w:tcPr>
            <w:tcW w:w="1430" w:type="dxa"/>
            <w:noWrap w:val="0"/>
            <w:vAlign w:val="top"/>
          </w:tcPr>
          <w:p w14:paraId="0B8485E7">
            <w:pPr>
              <w:spacing w:line="360" w:lineRule="auto"/>
              <w:jc w:val="center"/>
              <w:rPr>
                <w:rFonts w:hint="eastAsia" w:ascii="宋体" w:hAnsi="宋体" w:eastAsia="宋体" w:cs="宋体"/>
                <w:color w:val="auto"/>
                <w:sz w:val="24"/>
              </w:rPr>
            </w:pPr>
          </w:p>
        </w:tc>
      </w:tr>
      <w:tr w14:paraId="1F2BC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75" w:type="dxa"/>
            <w:noWrap w:val="0"/>
            <w:vAlign w:val="top"/>
          </w:tcPr>
          <w:p w14:paraId="1B53BE78">
            <w:pPr>
              <w:spacing w:line="360" w:lineRule="auto"/>
              <w:jc w:val="center"/>
              <w:rPr>
                <w:rFonts w:hint="eastAsia" w:ascii="宋体" w:hAnsi="宋体" w:eastAsia="宋体" w:cs="宋体"/>
                <w:color w:val="auto"/>
                <w:sz w:val="24"/>
              </w:rPr>
            </w:pPr>
          </w:p>
        </w:tc>
        <w:tc>
          <w:tcPr>
            <w:tcW w:w="1908" w:type="dxa"/>
            <w:noWrap w:val="0"/>
            <w:vAlign w:val="top"/>
          </w:tcPr>
          <w:p w14:paraId="54BF260C">
            <w:pPr>
              <w:spacing w:line="360" w:lineRule="auto"/>
              <w:jc w:val="center"/>
              <w:rPr>
                <w:rFonts w:hint="eastAsia" w:ascii="宋体" w:hAnsi="宋体" w:eastAsia="宋体" w:cs="宋体"/>
                <w:color w:val="auto"/>
                <w:sz w:val="24"/>
              </w:rPr>
            </w:pPr>
          </w:p>
        </w:tc>
        <w:tc>
          <w:tcPr>
            <w:tcW w:w="2332" w:type="dxa"/>
            <w:noWrap w:val="0"/>
            <w:vAlign w:val="top"/>
          </w:tcPr>
          <w:p w14:paraId="08C613A4">
            <w:pPr>
              <w:spacing w:line="360" w:lineRule="auto"/>
              <w:jc w:val="center"/>
              <w:rPr>
                <w:rFonts w:hint="eastAsia" w:ascii="宋体" w:hAnsi="宋体" w:eastAsia="宋体" w:cs="宋体"/>
                <w:color w:val="auto"/>
                <w:sz w:val="24"/>
              </w:rPr>
            </w:pPr>
          </w:p>
        </w:tc>
        <w:tc>
          <w:tcPr>
            <w:tcW w:w="1696" w:type="dxa"/>
            <w:noWrap w:val="0"/>
            <w:vAlign w:val="top"/>
          </w:tcPr>
          <w:p w14:paraId="153698C1">
            <w:pPr>
              <w:spacing w:line="360" w:lineRule="auto"/>
              <w:jc w:val="center"/>
              <w:rPr>
                <w:rFonts w:hint="eastAsia" w:ascii="宋体" w:hAnsi="宋体" w:eastAsia="宋体" w:cs="宋体"/>
                <w:color w:val="auto"/>
                <w:sz w:val="24"/>
              </w:rPr>
            </w:pPr>
          </w:p>
        </w:tc>
        <w:tc>
          <w:tcPr>
            <w:tcW w:w="1430" w:type="dxa"/>
            <w:noWrap w:val="0"/>
            <w:vAlign w:val="top"/>
          </w:tcPr>
          <w:p w14:paraId="4D992F53">
            <w:pPr>
              <w:spacing w:line="360" w:lineRule="auto"/>
              <w:jc w:val="center"/>
              <w:rPr>
                <w:rFonts w:hint="eastAsia" w:ascii="宋体" w:hAnsi="宋体" w:eastAsia="宋体" w:cs="宋体"/>
                <w:color w:val="auto"/>
                <w:sz w:val="24"/>
              </w:rPr>
            </w:pPr>
          </w:p>
        </w:tc>
      </w:tr>
    </w:tbl>
    <w:p w14:paraId="3E6E690B">
      <w:pPr>
        <w:snapToGrid/>
        <w:spacing w:beforeAutospacing="0" w:afterAutospacing="0" w:line="360" w:lineRule="auto"/>
        <w:ind w:left="0" w:leftChars="0" w:right="0" w:rightChars="0" w:firstLine="482" w:firstLineChars="200"/>
        <w:jc w:val="left"/>
        <w:rPr>
          <w:rFonts w:hint="eastAsia" w:ascii="宋体" w:hAnsi="宋体" w:eastAsia="宋体" w:cs="宋体"/>
          <w:color w:val="auto"/>
          <w:sz w:val="24"/>
        </w:rPr>
      </w:pPr>
      <w:r>
        <w:rPr>
          <w:rFonts w:hint="eastAsia" w:ascii="宋体" w:hAnsi="宋体" w:eastAsia="宋体" w:cs="宋体"/>
          <w:b/>
          <w:color w:val="auto"/>
          <w:sz w:val="24"/>
        </w:rPr>
        <w:t>注：须提供业绩相应的证明材料（如采购合同）。</w:t>
      </w:r>
    </w:p>
    <w:p w14:paraId="268B0E39">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p>
    <w:p w14:paraId="5CE38ECE">
      <w:pPr>
        <w:snapToGrid/>
        <w:spacing w:beforeAutospacing="0" w:afterAutospacing="0" w:line="360" w:lineRule="auto"/>
        <w:ind w:left="0" w:leftChars="0" w:right="0" w:rightChars="0" w:firstLine="482" w:firstLineChars="200"/>
        <w:jc w:val="left"/>
        <w:rPr>
          <w:rFonts w:hint="eastAsia" w:ascii="宋体" w:hAnsi="宋体" w:eastAsia="宋体" w:cs="宋体"/>
          <w:b/>
          <w:color w:val="auto"/>
          <w:sz w:val="24"/>
          <w:szCs w:val="28"/>
        </w:rPr>
      </w:pPr>
    </w:p>
    <w:p w14:paraId="4924707D">
      <w:pPr>
        <w:snapToGrid/>
        <w:spacing w:before="200" w:beforeAutospacing="0" w:after="200" w:afterAutospacing="0" w:line="240" w:lineRule="auto"/>
        <w:ind w:left="0" w:leftChars="0" w:right="0" w:rightChars="0" w:firstLine="0" w:firstLineChars="0"/>
        <w:jc w:val="left"/>
        <w:outlineLvl w:val="1"/>
        <w:rPr>
          <w:rFonts w:hint="eastAsia" w:ascii="宋体" w:hAnsi="宋体" w:eastAsia="宋体" w:cs="宋体"/>
          <w:b/>
          <w:color w:val="auto"/>
          <w:sz w:val="24"/>
          <w:szCs w:val="28"/>
        </w:rPr>
      </w:pPr>
      <w:r>
        <w:rPr>
          <w:rFonts w:hint="eastAsia" w:ascii="宋体" w:hAnsi="宋体" w:eastAsia="宋体" w:cs="宋体"/>
          <w:b/>
          <w:color w:val="auto"/>
          <w:sz w:val="24"/>
          <w:szCs w:val="28"/>
        </w:rPr>
        <w:br w:type="page"/>
      </w:r>
      <w:r>
        <w:rPr>
          <w:rFonts w:hint="eastAsia" w:ascii="宋体" w:hAnsi="宋体" w:eastAsia="宋体" w:cs="宋体"/>
          <w:b/>
          <w:color w:val="auto"/>
          <w:sz w:val="24"/>
          <w:szCs w:val="28"/>
        </w:rPr>
        <w:t>十</w:t>
      </w:r>
      <w:r>
        <w:rPr>
          <w:rFonts w:hint="eastAsia" w:ascii="宋体" w:hAnsi="宋体" w:eastAsia="宋体" w:cs="宋体"/>
          <w:b/>
          <w:color w:val="auto"/>
          <w:sz w:val="24"/>
          <w:szCs w:val="28"/>
          <w:lang w:val="en-US" w:eastAsia="zh-CN"/>
        </w:rPr>
        <w:t>六、</w:t>
      </w:r>
      <w:r>
        <w:rPr>
          <w:rFonts w:hint="eastAsia" w:ascii="宋体" w:hAnsi="宋体" w:eastAsia="宋体" w:cs="宋体"/>
          <w:b/>
          <w:color w:val="auto"/>
          <w:sz w:val="24"/>
          <w:szCs w:val="28"/>
        </w:rPr>
        <w:t>优惠服务承诺</w:t>
      </w:r>
    </w:p>
    <w:p w14:paraId="6A70CF2D">
      <w:pPr>
        <w:snapToGrid/>
        <w:spacing w:beforeAutospacing="0" w:afterAutospacing="0" w:line="360" w:lineRule="auto"/>
        <w:ind w:left="0" w:leftChars="0" w:right="0" w:rightChars="0" w:firstLine="482" w:firstLineChars="200"/>
        <w:jc w:val="center"/>
        <w:outlineLvl w:val="9"/>
        <w:rPr>
          <w:rFonts w:hint="eastAsia" w:ascii="宋体" w:hAnsi="宋体" w:eastAsia="宋体" w:cs="宋体"/>
          <w:b/>
          <w:bCs w:val="0"/>
          <w:color w:val="auto"/>
          <w:sz w:val="24"/>
        </w:rPr>
      </w:pPr>
      <w:r>
        <w:rPr>
          <w:rFonts w:hint="eastAsia" w:ascii="宋体" w:hAnsi="宋体" w:eastAsia="宋体" w:cs="宋体"/>
          <w:b/>
          <w:bCs w:val="0"/>
          <w:color w:val="auto"/>
          <w:sz w:val="24"/>
        </w:rPr>
        <w:t>优惠条件承诺书</w:t>
      </w:r>
    </w:p>
    <w:p w14:paraId="74C18F50">
      <w:pPr>
        <w:snapToGrid/>
        <w:spacing w:beforeAutospacing="0" w:afterAutospacing="0" w:line="360" w:lineRule="auto"/>
        <w:ind w:left="0" w:leftChars="0" w:right="0" w:rightChars="0" w:firstLine="482" w:firstLineChars="200"/>
        <w:jc w:val="left"/>
        <w:rPr>
          <w:rFonts w:hint="eastAsia" w:ascii="宋体" w:hAnsi="宋体" w:eastAsia="宋体" w:cs="宋体"/>
          <w:b/>
          <w:bCs/>
          <w:color w:val="auto"/>
          <w:sz w:val="24"/>
        </w:rPr>
      </w:pPr>
      <w:r>
        <w:rPr>
          <w:rFonts w:hint="eastAsia" w:ascii="宋体" w:hAnsi="宋体" w:eastAsia="宋体" w:cs="宋体"/>
          <w:b/>
          <w:bCs/>
          <w:color w:val="auto"/>
          <w:sz w:val="24"/>
        </w:rPr>
        <w:t>致：</w:t>
      </w:r>
      <w:r>
        <w:rPr>
          <w:rFonts w:hint="eastAsia" w:ascii="宋体" w:hAnsi="宋体" w:cs="宋体"/>
          <w:b/>
          <w:bCs/>
          <w:color w:val="auto"/>
          <w:sz w:val="24"/>
          <w:lang w:val="en-US" w:eastAsia="zh-CN"/>
        </w:rPr>
        <w:t>旬阳市中医医院</w:t>
      </w:r>
    </w:p>
    <w:p w14:paraId="79E4FFAE">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经仔细阅读你们的</w:t>
      </w:r>
      <w:r>
        <w:rPr>
          <w:rFonts w:hint="eastAsia" w:ascii="宋体" w:hAnsi="宋体" w:eastAsia="宋体" w:cs="宋体"/>
          <w:color w:val="auto"/>
          <w:sz w:val="24"/>
          <w:lang w:val="en-US" w:eastAsia="zh-CN"/>
        </w:rPr>
        <w:t>磋商</w:t>
      </w:r>
      <w:r>
        <w:rPr>
          <w:rFonts w:hint="eastAsia" w:ascii="宋体" w:hAnsi="宋体" w:eastAsia="宋体" w:cs="宋体"/>
          <w:color w:val="auto"/>
          <w:sz w:val="24"/>
        </w:rPr>
        <w:t>文件，我们同意</w:t>
      </w:r>
      <w:r>
        <w:rPr>
          <w:rFonts w:hint="eastAsia" w:ascii="宋体" w:hAnsi="宋体" w:eastAsia="宋体" w:cs="宋体"/>
          <w:color w:val="auto"/>
          <w:sz w:val="24"/>
          <w:lang w:eastAsia="zh-CN"/>
        </w:rPr>
        <w:t>竞争性磋商文件</w:t>
      </w:r>
      <w:r>
        <w:rPr>
          <w:rFonts w:hint="eastAsia" w:ascii="宋体" w:hAnsi="宋体" w:eastAsia="宋体" w:cs="宋体"/>
          <w:color w:val="auto"/>
          <w:sz w:val="24"/>
        </w:rPr>
        <w:t>中有关优惠条件的要求，对所投标项目向贵单位</w:t>
      </w:r>
      <w:r>
        <w:rPr>
          <w:rFonts w:hint="eastAsia" w:ascii="宋体" w:hAnsi="宋体" w:eastAsia="宋体" w:cs="宋体"/>
          <w:color w:val="auto"/>
          <w:sz w:val="24"/>
          <w:lang w:eastAsia="zh-CN"/>
        </w:rPr>
        <w:t>特作</w:t>
      </w:r>
      <w:r>
        <w:rPr>
          <w:rFonts w:hint="eastAsia" w:ascii="宋体" w:hAnsi="宋体" w:eastAsia="宋体" w:cs="宋体"/>
          <w:color w:val="auto"/>
          <w:sz w:val="24"/>
        </w:rPr>
        <w:t>如下优惠条</w:t>
      </w:r>
      <w:r>
        <w:rPr>
          <w:rFonts w:hint="eastAsia" w:ascii="宋体" w:hAnsi="宋体" w:eastAsia="宋体" w:cs="宋体"/>
          <w:color w:val="auto"/>
          <w:sz w:val="24"/>
          <w:lang w:eastAsia="zh-CN"/>
        </w:rPr>
        <w:t>件的</w:t>
      </w:r>
      <w:r>
        <w:rPr>
          <w:rFonts w:hint="eastAsia" w:ascii="宋体" w:hAnsi="宋体" w:eastAsia="宋体" w:cs="宋体"/>
          <w:color w:val="auto"/>
          <w:sz w:val="24"/>
        </w:rPr>
        <w:t>承诺：</w:t>
      </w:r>
    </w:p>
    <w:p w14:paraId="59232DA0">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rPr>
        <w:t>1</w:t>
      </w:r>
      <w:r>
        <w:rPr>
          <w:rFonts w:hint="eastAsia" w:ascii="宋体" w:hAnsi="宋体" w:eastAsia="宋体" w:cs="宋体"/>
          <w:color w:val="auto"/>
          <w:sz w:val="24"/>
          <w:lang w:eastAsia="zh-CN"/>
        </w:rPr>
        <w:t>)</w:t>
      </w:r>
      <w:r>
        <w:rPr>
          <w:rFonts w:hint="eastAsia" w:ascii="宋体" w:hAnsi="宋体" w:eastAsia="宋体" w:cs="宋体"/>
          <w:color w:val="auto"/>
          <w:sz w:val="24"/>
        </w:rPr>
        <w:t>…</w:t>
      </w:r>
    </w:p>
    <w:p w14:paraId="628EEB61">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rPr>
        <w:t>2</w:t>
      </w:r>
      <w:r>
        <w:rPr>
          <w:rFonts w:hint="eastAsia" w:ascii="宋体" w:hAnsi="宋体" w:eastAsia="宋体" w:cs="宋体"/>
          <w:color w:val="auto"/>
          <w:sz w:val="24"/>
          <w:lang w:eastAsia="zh-CN"/>
        </w:rPr>
        <w:t>)</w:t>
      </w:r>
      <w:r>
        <w:rPr>
          <w:rFonts w:hint="eastAsia" w:ascii="宋体" w:hAnsi="宋体" w:eastAsia="宋体" w:cs="宋体"/>
          <w:color w:val="auto"/>
          <w:sz w:val="24"/>
        </w:rPr>
        <w:t>…</w:t>
      </w:r>
    </w:p>
    <w:p w14:paraId="1C774AC7">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rPr>
        <w:t>3</w:t>
      </w:r>
      <w:r>
        <w:rPr>
          <w:rFonts w:hint="eastAsia" w:ascii="宋体" w:hAnsi="宋体" w:eastAsia="宋体" w:cs="宋体"/>
          <w:color w:val="auto"/>
          <w:sz w:val="24"/>
          <w:lang w:eastAsia="zh-CN"/>
        </w:rPr>
        <w:t>)</w:t>
      </w:r>
      <w:r>
        <w:rPr>
          <w:rFonts w:hint="eastAsia" w:ascii="宋体" w:hAnsi="宋体" w:eastAsia="宋体" w:cs="宋体"/>
          <w:color w:val="auto"/>
          <w:sz w:val="24"/>
        </w:rPr>
        <w:t>…</w:t>
      </w:r>
    </w:p>
    <w:p w14:paraId="3280877A">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w:t>
      </w:r>
    </w:p>
    <w:p w14:paraId="515BFF43">
      <w:pPr>
        <w:snapToGrid/>
        <w:spacing w:beforeAutospacing="0" w:afterAutospacing="0" w:line="360" w:lineRule="auto"/>
        <w:ind w:left="0" w:leftChars="0" w:right="0" w:rightChars="0" w:firstLine="482" w:firstLineChars="200"/>
        <w:jc w:val="left"/>
        <w:rPr>
          <w:rFonts w:hint="eastAsia" w:ascii="宋体" w:hAnsi="宋体" w:eastAsia="宋体" w:cs="宋体"/>
          <w:b/>
          <w:bCs/>
          <w:color w:val="auto"/>
          <w:sz w:val="24"/>
        </w:rPr>
      </w:pPr>
      <w:r>
        <w:rPr>
          <w:rFonts w:hint="eastAsia" w:ascii="宋体" w:hAnsi="宋体" w:eastAsia="宋体" w:cs="宋体"/>
          <w:b/>
          <w:bCs/>
          <w:color w:val="auto"/>
          <w:sz w:val="24"/>
        </w:rPr>
        <w:t>特此承诺！</w:t>
      </w:r>
    </w:p>
    <w:p w14:paraId="6021DCAD">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rPr>
      </w:pPr>
    </w:p>
    <w:p w14:paraId="00545D78">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承诺方授权代表签字：</w:t>
      </w:r>
      <w:r>
        <w:rPr>
          <w:rFonts w:hint="eastAsia" w:ascii="宋体" w:hAnsi="宋体" w:eastAsia="宋体" w:cs="宋体"/>
          <w:color w:val="auto"/>
          <w:sz w:val="24"/>
          <w:u w:val="single"/>
        </w:rPr>
        <w:t xml:space="preserve">                              </w:t>
      </w:r>
    </w:p>
    <w:p w14:paraId="07EF82A7">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职   务：</w:t>
      </w:r>
      <w:r>
        <w:rPr>
          <w:rFonts w:hint="eastAsia" w:ascii="宋体" w:hAnsi="宋体" w:eastAsia="宋体" w:cs="宋体"/>
          <w:color w:val="auto"/>
          <w:sz w:val="24"/>
          <w:u w:val="single"/>
        </w:rPr>
        <w:t xml:space="preserve">                                         </w:t>
      </w:r>
    </w:p>
    <w:p w14:paraId="5D872047">
      <w:pPr>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承诺方名称：</w:t>
      </w:r>
      <w:r>
        <w:rPr>
          <w:rFonts w:hint="eastAsia" w:ascii="宋体" w:hAnsi="宋体" w:eastAsia="宋体" w:cs="宋体"/>
          <w:color w:val="auto"/>
          <w:sz w:val="24"/>
          <w:u w:val="single"/>
        </w:rPr>
        <w:t xml:space="preserve">                                      </w:t>
      </w:r>
    </w:p>
    <w:p w14:paraId="0BE270CE">
      <w:pPr>
        <w:snapToGrid/>
        <w:spacing w:beforeAutospacing="0" w:afterAutospacing="0" w:line="560" w:lineRule="exact"/>
        <w:ind w:left="0" w:leftChars="0" w:right="0" w:rightChars="0" w:firstLine="482" w:firstLineChars="0"/>
        <w:jc w:val="left"/>
        <w:rPr>
          <w:rFonts w:hint="eastAsia" w:ascii="宋体" w:hAnsi="宋体" w:eastAsia="宋体" w:cs="宋体"/>
          <w:color w:val="auto"/>
          <w:sz w:val="24"/>
          <w:u w:val="single"/>
        </w:rPr>
      </w:pPr>
      <w:r>
        <w:rPr>
          <w:rFonts w:hint="eastAsia" w:ascii="宋体" w:hAnsi="宋体" w:eastAsia="宋体" w:cs="宋体"/>
          <w:color w:val="auto"/>
          <w:sz w:val="24"/>
        </w:rPr>
        <w:t>承诺方印章：</w:t>
      </w:r>
      <w:r>
        <w:rPr>
          <w:rFonts w:hint="eastAsia" w:ascii="宋体" w:hAnsi="宋体" w:eastAsia="宋体" w:cs="宋体"/>
          <w:color w:val="auto"/>
          <w:sz w:val="24"/>
          <w:u w:val="single"/>
        </w:rPr>
        <w:t xml:space="preserve">                                      </w:t>
      </w:r>
    </w:p>
    <w:p w14:paraId="157B59E0">
      <w:pPr>
        <w:snapToGrid/>
        <w:spacing w:beforeAutospacing="0" w:afterAutospacing="0" w:line="560" w:lineRule="exact"/>
        <w:ind w:left="0" w:leftChars="0" w:right="0" w:rightChars="0" w:firstLine="482" w:firstLineChars="0"/>
        <w:jc w:val="left"/>
        <w:rPr>
          <w:rFonts w:hint="eastAsia" w:ascii="宋体" w:hAnsi="宋体" w:eastAsia="宋体" w:cs="宋体"/>
          <w:color w:val="auto"/>
          <w:sz w:val="24"/>
          <w:u w:val="single"/>
        </w:rPr>
      </w:pPr>
      <w:r>
        <w:rPr>
          <w:rFonts w:hint="eastAsia" w:ascii="宋体" w:hAnsi="宋体" w:eastAsia="宋体" w:cs="宋体"/>
          <w:color w:val="auto"/>
          <w:sz w:val="24"/>
        </w:rPr>
        <w:t>地址：</w:t>
      </w:r>
      <w:r>
        <w:rPr>
          <w:rFonts w:hint="eastAsia" w:ascii="宋体" w:hAnsi="宋体" w:eastAsia="宋体" w:cs="宋体"/>
          <w:color w:val="auto"/>
          <w:sz w:val="24"/>
          <w:u w:val="single"/>
        </w:rPr>
        <w:t xml:space="preserve">                                            </w:t>
      </w:r>
    </w:p>
    <w:p w14:paraId="04012C24">
      <w:pPr>
        <w:snapToGrid/>
        <w:spacing w:beforeAutospacing="0" w:afterAutospacing="0" w:line="560" w:lineRule="exact"/>
        <w:ind w:left="0" w:leftChars="0" w:right="0" w:rightChars="0" w:firstLine="482" w:firstLineChars="0"/>
        <w:jc w:val="left"/>
        <w:rPr>
          <w:rFonts w:hint="eastAsia" w:ascii="宋体" w:hAnsi="宋体" w:eastAsia="宋体" w:cs="宋体"/>
          <w:color w:val="auto"/>
          <w:sz w:val="24"/>
        </w:rPr>
      </w:pPr>
      <w:r>
        <w:rPr>
          <w:rFonts w:hint="eastAsia" w:ascii="宋体" w:hAnsi="宋体" w:eastAsia="宋体" w:cs="宋体"/>
          <w:color w:val="auto"/>
          <w:sz w:val="24"/>
        </w:rPr>
        <w:t>邮编：</w:t>
      </w:r>
      <w:r>
        <w:rPr>
          <w:rFonts w:hint="eastAsia" w:ascii="宋体" w:hAnsi="宋体" w:eastAsia="宋体" w:cs="宋体"/>
          <w:color w:val="auto"/>
          <w:sz w:val="24"/>
          <w:u w:val="single"/>
        </w:rPr>
        <w:t xml:space="preserve">                                            </w:t>
      </w:r>
    </w:p>
    <w:p w14:paraId="5D690FC8">
      <w:pPr>
        <w:snapToGrid/>
        <w:spacing w:beforeAutospacing="0" w:afterAutospacing="0" w:line="560" w:lineRule="exact"/>
        <w:ind w:left="0" w:leftChars="0" w:right="0" w:rightChars="0" w:firstLine="482" w:firstLineChars="0"/>
        <w:jc w:val="left"/>
        <w:rPr>
          <w:rFonts w:hint="eastAsia" w:ascii="宋体" w:hAnsi="宋体" w:eastAsia="宋体" w:cs="宋体"/>
          <w:color w:val="auto"/>
          <w:sz w:val="24"/>
        </w:rPr>
      </w:pPr>
      <w:r>
        <w:rPr>
          <w:rFonts w:hint="eastAsia" w:ascii="宋体" w:hAnsi="宋体" w:eastAsia="宋体" w:cs="宋体"/>
          <w:color w:val="auto"/>
          <w:sz w:val="24"/>
        </w:rPr>
        <w:t>电话：</w:t>
      </w:r>
      <w:r>
        <w:rPr>
          <w:rFonts w:hint="eastAsia" w:ascii="宋体" w:hAnsi="宋体" w:eastAsia="宋体" w:cs="宋体"/>
          <w:color w:val="auto"/>
          <w:sz w:val="24"/>
          <w:u w:val="single"/>
        </w:rPr>
        <w:t xml:space="preserve">                                            </w:t>
      </w:r>
    </w:p>
    <w:p w14:paraId="6CF22D32">
      <w:pPr>
        <w:snapToGrid/>
        <w:spacing w:beforeAutospacing="0" w:afterAutospacing="0" w:line="560" w:lineRule="exact"/>
        <w:ind w:left="0" w:leftChars="0" w:right="0" w:rightChars="0" w:firstLine="482" w:firstLineChars="0"/>
        <w:jc w:val="left"/>
        <w:rPr>
          <w:rFonts w:hint="eastAsia" w:ascii="宋体" w:hAnsi="宋体" w:eastAsia="宋体" w:cs="宋体"/>
          <w:color w:val="auto"/>
          <w:sz w:val="24"/>
        </w:rPr>
      </w:pPr>
      <w:r>
        <w:rPr>
          <w:rFonts w:hint="eastAsia" w:ascii="宋体" w:hAnsi="宋体" w:eastAsia="宋体" w:cs="宋体"/>
          <w:color w:val="auto"/>
          <w:sz w:val="24"/>
        </w:rPr>
        <w:t>传真：</w:t>
      </w:r>
      <w:r>
        <w:rPr>
          <w:rFonts w:hint="eastAsia" w:ascii="宋体" w:hAnsi="宋体" w:eastAsia="宋体" w:cs="宋体"/>
          <w:color w:val="auto"/>
          <w:sz w:val="24"/>
          <w:u w:val="single"/>
        </w:rPr>
        <w:t xml:space="preserve">                                            </w:t>
      </w:r>
    </w:p>
    <w:p w14:paraId="0C862469">
      <w:pPr>
        <w:snapToGrid/>
        <w:spacing w:beforeAutospacing="0" w:afterAutospacing="0" w:line="560" w:lineRule="exact"/>
        <w:ind w:left="0" w:leftChars="0" w:right="0" w:rightChars="0" w:firstLine="482" w:firstLineChars="0"/>
        <w:jc w:val="left"/>
        <w:rPr>
          <w:rFonts w:hint="eastAsia" w:ascii="宋体" w:hAnsi="宋体" w:eastAsia="宋体" w:cs="宋体"/>
          <w:color w:val="auto"/>
          <w:sz w:val="24"/>
        </w:rPr>
      </w:pPr>
      <w:r>
        <w:rPr>
          <w:rFonts w:hint="eastAsia" w:ascii="宋体" w:hAnsi="宋体" w:eastAsia="宋体" w:cs="宋体"/>
          <w:color w:val="auto"/>
          <w:sz w:val="24"/>
        </w:rPr>
        <w:t>日期：  年   月   日</w:t>
      </w:r>
    </w:p>
    <w:p w14:paraId="77A83A75">
      <w:pPr>
        <w:snapToGrid/>
        <w:spacing w:beforeAutospacing="0" w:afterAutospacing="0" w:line="560" w:lineRule="exact"/>
        <w:ind w:left="0" w:leftChars="0" w:right="0" w:rightChars="0" w:firstLine="482" w:firstLineChars="0"/>
        <w:jc w:val="left"/>
        <w:rPr>
          <w:rFonts w:hint="eastAsia" w:ascii="宋体" w:hAnsi="宋体" w:eastAsia="宋体" w:cs="宋体"/>
          <w:color w:val="auto"/>
          <w:sz w:val="24"/>
        </w:rPr>
      </w:pPr>
    </w:p>
    <w:p w14:paraId="1589078A">
      <w:pPr>
        <w:snapToGrid/>
        <w:spacing w:beforeAutospacing="0" w:afterAutospacing="0" w:line="560" w:lineRule="exact"/>
        <w:ind w:left="0" w:leftChars="0" w:right="0" w:rightChars="0" w:firstLine="482" w:firstLineChars="0"/>
        <w:jc w:val="left"/>
        <w:rPr>
          <w:rFonts w:hint="eastAsia" w:ascii="宋体" w:hAnsi="宋体" w:eastAsia="宋体" w:cs="宋体"/>
          <w:b/>
          <w:bCs/>
          <w:color w:val="auto"/>
          <w:sz w:val="24"/>
        </w:rPr>
      </w:pPr>
    </w:p>
    <w:p w14:paraId="2AB22E41">
      <w:pPr>
        <w:snapToGrid/>
        <w:spacing w:beforeAutospacing="0" w:afterAutospacing="0" w:line="560" w:lineRule="exact"/>
        <w:ind w:left="0" w:leftChars="0" w:right="0" w:rightChars="0" w:firstLine="482" w:firstLineChars="0"/>
        <w:jc w:val="left"/>
        <w:rPr>
          <w:rFonts w:hint="eastAsia" w:ascii="宋体" w:hAnsi="宋体" w:eastAsia="宋体" w:cs="宋体"/>
          <w:b/>
          <w:bCs/>
          <w:color w:val="auto"/>
          <w:sz w:val="24"/>
        </w:rPr>
      </w:pPr>
    </w:p>
    <w:p w14:paraId="6E335189">
      <w:pPr>
        <w:snapToGrid/>
        <w:spacing w:beforeAutospacing="0" w:afterAutospacing="0" w:line="560" w:lineRule="exact"/>
        <w:ind w:left="0" w:leftChars="0" w:right="0" w:rightChars="0" w:firstLine="482" w:firstLineChars="0"/>
        <w:jc w:val="left"/>
        <w:rPr>
          <w:rFonts w:hint="eastAsia" w:ascii="宋体" w:hAnsi="宋体" w:eastAsia="宋体" w:cs="宋体"/>
          <w:b/>
          <w:bCs/>
          <w:color w:val="auto"/>
          <w:sz w:val="24"/>
        </w:rPr>
      </w:pPr>
    </w:p>
    <w:p w14:paraId="21F826B8">
      <w:pPr>
        <w:snapToGrid/>
        <w:spacing w:beforeAutospacing="0" w:afterAutospacing="0" w:line="560" w:lineRule="exact"/>
        <w:ind w:left="0" w:leftChars="0" w:right="0" w:rightChars="0" w:firstLine="482" w:firstLineChars="0"/>
        <w:jc w:val="left"/>
        <w:rPr>
          <w:rFonts w:hint="eastAsia" w:ascii="宋体" w:hAnsi="宋体" w:eastAsia="宋体" w:cs="宋体"/>
          <w:b/>
          <w:bCs/>
          <w:color w:val="auto"/>
          <w:sz w:val="24"/>
        </w:rPr>
      </w:pPr>
    </w:p>
    <w:p w14:paraId="171F7883">
      <w:pPr>
        <w:snapToGrid/>
        <w:spacing w:beforeAutospacing="0" w:afterAutospacing="0" w:line="560" w:lineRule="exact"/>
        <w:ind w:left="0" w:leftChars="0" w:right="0" w:rightChars="0" w:firstLine="482" w:firstLineChars="0"/>
        <w:jc w:val="left"/>
        <w:rPr>
          <w:rFonts w:hint="eastAsia" w:ascii="宋体" w:hAnsi="宋体" w:eastAsia="宋体" w:cs="宋体"/>
          <w:b/>
          <w:bCs/>
          <w:color w:val="auto"/>
          <w:sz w:val="24"/>
        </w:rPr>
      </w:pPr>
    </w:p>
    <w:p w14:paraId="7AABC5D3">
      <w:pPr>
        <w:rPr>
          <w:rFonts w:hint="eastAsia" w:ascii="宋体" w:hAnsi="宋体" w:eastAsia="宋体" w:cs="宋体"/>
          <w:b/>
          <w:color w:val="auto"/>
          <w:sz w:val="24"/>
          <w:szCs w:val="28"/>
          <w:lang w:val="en-US" w:eastAsia="zh-CN"/>
        </w:rPr>
      </w:pPr>
      <w:r>
        <w:rPr>
          <w:rFonts w:hint="eastAsia" w:ascii="宋体" w:hAnsi="宋体" w:eastAsia="宋体" w:cs="宋体"/>
          <w:b/>
          <w:color w:val="auto"/>
          <w:sz w:val="24"/>
          <w:szCs w:val="28"/>
          <w:lang w:val="en-US" w:eastAsia="zh-CN"/>
        </w:rPr>
        <w:br w:type="page"/>
      </w:r>
    </w:p>
    <w:p w14:paraId="4BC0C4BE">
      <w:pPr>
        <w:pStyle w:val="7"/>
        <w:numPr>
          <w:ilvl w:val="0"/>
          <w:numId w:val="5"/>
        </w:numPr>
        <w:rPr>
          <w:rFonts w:hint="eastAsia" w:ascii="宋体" w:hAnsi="宋体" w:eastAsia="宋体" w:cs="宋体"/>
          <w:b/>
          <w:color w:val="auto"/>
          <w:sz w:val="24"/>
          <w:szCs w:val="28"/>
          <w:lang w:val="en-US" w:eastAsia="zh-CN"/>
        </w:rPr>
      </w:pPr>
      <w:r>
        <w:rPr>
          <w:rFonts w:hint="eastAsia" w:ascii="宋体" w:hAnsi="宋体" w:eastAsia="宋体" w:cs="宋体"/>
          <w:b/>
          <w:color w:val="auto"/>
          <w:sz w:val="24"/>
          <w:szCs w:val="28"/>
          <w:lang w:val="en-US" w:eastAsia="zh-CN"/>
        </w:rPr>
        <w:t>总体实施方案</w:t>
      </w:r>
    </w:p>
    <w:p w14:paraId="485D4FB2">
      <w:pPr>
        <w:pStyle w:val="7"/>
        <w:numPr>
          <w:ilvl w:val="0"/>
          <w:numId w:val="0"/>
        </w:numPr>
        <w:rPr>
          <w:rFonts w:hint="eastAsia" w:ascii="宋体" w:hAnsi="宋体" w:eastAsia="宋体" w:cs="宋体"/>
          <w:b/>
          <w:color w:val="auto"/>
          <w:sz w:val="24"/>
          <w:szCs w:val="28"/>
          <w:lang w:val="en-US" w:eastAsia="zh-CN"/>
        </w:rPr>
      </w:pPr>
    </w:p>
    <w:p w14:paraId="2A5AE847">
      <w:pPr>
        <w:pStyle w:val="7"/>
        <w:numPr>
          <w:ilvl w:val="0"/>
          <w:numId w:val="0"/>
        </w:numPr>
        <w:rPr>
          <w:rFonts w:hint="eastAsia" w:ascii="宋体" w:hAnsi="宋体" w:eastAsia="宋体" w:cs="宋体"/>
          <w:b/>
          <w:color w:val="auto"/>
          <w:sz w:val="24"/>
          <w:szCs w:val="28"/>
          <w:lang w:val="en-US" w:eastAsia="zh-CN"/>
        </w:rPr>
      </w:pPr>
    </w:p>
    <w:p w14:paraId="7A6D12D2">
      <w:pPr>
        <w:numPr>
          <w:ilvl w:val="0"/>
          <w:numId w:val="0"/>
        </w:numPr>
        <w:bidi w:val="0"/>
        <w:spacing w:line="360" w:lineRule="auto"/>
        <w:jc w:val="left"/>
        <w:rPr>
          <w:rFonts w:hint="eastAsia" w:ascii="宋体" w:hAnsi="宋体" w:eastAsia="宋体" w:cs="宋体"/>
          <w:b/>
          <w:bCs/>
          <w:color w:val="auto"/>
          <w:sz w:val="24"/>
          <w:szCs w:val="32"/>
          <w:lang w:val="en-US" w:eastAsia="zh-CN"/>
        </w:rPr>
      </w:pPr>
      <w:r>
        <w:rPr>
          <w:rFonts w:hint="eastAsia" w:ascii="宋体" w:hAnsi="宋体" w:eastAsia="宋体" w:cs="宋体"/>
          <w:b/>
          <w:bCs/>
          <w:color w:val="auto"/>
          <w:sz w:val="24"/>
          <w:szCs w:val="32"/>
          <w:lang w:val="en-US" w:eastAsia="zh-CN"/>
        </w:rPr>
        <w:t>（根据评审因素内容中：</w:t>
      </w:r>
      <w:r>
        <w:rPr>
          <w:rFonts w:hint="eastAsia" w:ascii="宋体" w:hAnsi="宋体" w:eastAsia="宋体" w:cs="宋体"/>
          <w:b/>
          <w:bCs/>
          <w:color w:val="auto"/>
          <w:sz w:val="24"/>
          <w:szCs w:val="32"/>
        </w:rPr>
        <w:t>服务方案、售后服务</w:t>
      </w:r>
      <w:r>
        <w:rPr>
          <w:rFonts w:hint="eastAsia" w:ascii="宋体" w:hAnsi="宋体" w:eastAsia="宋体" w:cs="宋体"/>
          <w:b/>
          <w:bCs/>
          <w:color w:val="auto"/>
          <w:sz w:val="24"/>
          <w:szCs w:val="32"/>
          <w:lang w:val="en-US" w:eastAsia="zh-CN"/>
        </w:rPr>
        <w:t>等相关内容进行编制，格式自拟）</w:t>
      </w:r>
    </w:p>
    <w:p w14:paraId="285D2A77">
      <w:pPr>
        <w:numPr>
          <w:ilvl w:val="0"/>
          <w:numId w:val="0"/>
        </w:numPr>
        <w:spacing w:line="360" w:lineRule="auto"/>
        <w:outlineLvl w:val="1"/>
        <w:rPr>
          <w:rFonts w:hint="eastAsia" w:ascii="宋体" w:hAnsi="宋体" w:eastAsia="宋体" w:cs="宋体"/>
          <w:b/>
          <w:color w:val="auto"/>
          <w:sz w:val="24"/>
          <w:szCs w:val="28"/>
          <w:lang w:val="en-US" w:eastAsia="zh-CN"/>
        </w:rPr>
      </w:pPr>
      <w:r>
        <w:rPr>
          <w:rFonts w:hint="eastAsia" w:ascii="宋体" w:hAnsi="宋体" w:eastAsia="宋体" w:cs="宋体"/>
          <w:b/>
          <w:color w:val="auto"/>
          <w:sz w:val="28"/>
          <w:szCs w:val="28"/>
          <w:lang w:val="en-US" w:eastAsia="zh-CN"/>
        </w:rPr>
        <w:br w:type="page"/>
      </w:r>
      <w:r>
        <w:rPr>
          <w:rFonts w:hint="eastAsia" w:ascii="宋体" w:hAnsi="宋体" w:eastAsia="宋体" w:cs="宋体"/>
          <w:b/>
          <w:color w:val="auto"/>
          <w:sz w:val="24"/>
          <w:szCs w:val="28"/>
          <w:lang w:val="en-US" w:eastAsia="zh-CN"/>
        </w:rPr>
        <w:t>十八、其他证明材料</w:t>
      </w:r>
    </w:p>
    <w:p w14:paraId="636BF79B">
      <w:pPr>
        <w:numPr>
          <w:ilvl w:val="0"/>
          <w:numId w:val="0"/>
        </w:numPr>
        <w:spacing w:line="360" w:lineRule="auto"/>
        <w:jc w:val="center"/>
        <w:outlineLvl w:val="1"/>
        <w:rPr>
          <w:rFonts w:hint="eastAsia" w:ascii="宋体" w:hAnsi="宋体" w:eastAsia="宋体" w:cs="宋体"/>
          <w:b/>
          <w:color w:val="auto"/>
          <w:sz w:val="28"/>
          <w:szCs w:val="28"/>
          <w:lang w:val="en-US" w:eastAsia="zh-CN"/>
        </w:rPr>
      </w:pPr>
      <w:r>
        <w:rPr>
          <w:rFonts w:hint="eastAsia" w:ascii="宋体" w:hAnsi="宋体" w:eastAsia="宋体" w:cs="宋体"/>
          <w:b/>
          <w:color w:val="auto"/>
          <w:sz w:val="24"/>
          <w:szCs w:val="28"/>
          <w:lang w:val="en-US" w:eastAsia="zh-CN"/>
        </w:rPr>
        <w:t>（格式自拟）</w:t>
      </w:r>
    </w:p>
    <w:p w14:paraId="0E050BC0">
      <w:pPr>
        <w:pStyle w:val="36"/>
        <w:tabs>
          <w:tab w:val="left" w:pos="1658"/>
        </w:tabs>
        <w:ind w:left="420" w:leftChars="200" w:firstLine="0"/>
        <w:rPr>
          <w:rFonts w:hint="eastAsia" w:ascii="宋体" w:hAnsi="宋体" w:eastAsia="宋体" w:cs="宋体"/>
          <w:color w:val="auto"/>
          <w:sz w:val="28"/>
        </w:rPr>
      </w:pPr>
    </w:p>
    <w:p w14:paraId="62AD8851">
      <w:pPr>
        <w:rPr>
          <w:rFonts w:hint="eastAsia" w:ascii="宋体" w:hAnsi="宋体" w:eastAsia="宋体" w:cs="宋体"/>
          <w:b/>
          <w:bCs/>
          <w:color w:val="auto"/>
          <w:sz w:val="48"/>
          <w:szCs w:val="48"/>
        </w:rPr>
      </w:pPr>
    </w:p>
    <w:p w14:paraId="3E71DB27">
      <w:pPr>
        <w:rPr>
          <w:rFonts w:hint="eastAsia" w:ascii="宋体" w:hAnsi="宋体" w:eastAsia="宋体" w:cs="宋体"/>
          <w:color w:val="auto"/>
          <w:lang w:val="en-US" w:eastAsia="zh-CN"/>
        </w:rPr>
      </w:pPr>
    </w:p>
    <w:p w14:paraId="463C87BA"/>
    <w:sectPr>
      <w:headerReference r:id="rId11" w:type="first"/>
      <w:headerReference r:id="rId10" w:type="default"/>
      <w:footerReference r:id="rId12" w:type="default"/>
      <w:pgSz w:w="11906" w:h="16838"/>
      <w:pgMar w:top="1191" w:right="1588" w:bottom="1191" w:left="1588" w:header="851" w:footer="851"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6055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151ED">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B595E">
    <w:pPr>
      <w:pStyle w:val="12"/>
      <w:pBdr>
        <w:top w:val="thinThickSmallGap" w:color="622423" w:sz="24" w:space="1"/>
      </w:pBdr>
      <w:rPr>
        <w:rFonts w:ascii="Cambria" w:hAnsi="Cambria"/>
      </w:rPr>
    </w:pPr>
    <w:r>
      <w:rPr>
        <w:rFonts w:hint="eastAsia" w:ascii="Cambria" w:hAnsi="Cambria"/>
      </w:rPr>
      <w:t xml:space="preserve">安康市人民医院                                                              </w:t>
    </w:r>
    <w:r>
      <w:rPr>
        <w:rFonts w:ascii="Cambria" w:hAnsi="Cambria"/>
        <w:lang w:val="zh-CN"/>
      </w:rPr>
      <w:t xml:space="preserve"> </w:t>
    </w:r>
    <w:r>
      <w:fldChar w:fldCharType="begin"/>
    </w:r>
    <w:r>
      <w:instrText xml:space="preserve"> PAGE   \* MERGEFORMAT </w:instrText>
    </w:r>
    <w:r>
      <w:fldChar w:fldCharType="separate"/>
    </w:r>
    <w:r>
      <w:rPr>
        <w:rFonts w:ascii="Cambria" w:hAnsi="Cambria"/>
        <w:lang w:val="zh-CN"/>
      </w:rPr>
      <w:t>-</w:t>
    </w:r>
    <w:r>
      <w:t xml:space="preserve"> 33 -</w:t>
    </w:r>
    <w:r>
      <w:fldChar w:fldCharType="end"/>
    </w:r>
    <w:r>
      <w:rPr>
        <w:rFonts w:hint="eastAsia"/>
      </w:rPr>
      <w:t xml:space="preserve">                                                                     COCITC</w:t>
    </w:r>
  </w:p>
  <w:p w14:paraId="6CA8FCC4">
    <w:pPr>
      <w:pStyle w:val="12"/>
      <w:ind w:right="360" w:firstLine="1260" w:firstLineChars="70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13D53">
    <w:pPr>
      <w:pStyle w:val="12"/>
      <w:rPr>
        <w:rFonts w:hint="eastAsia" w:eastAsia="宋体"/>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D8165">
    <w:pPr>
      <w:pStyle w:val="13"/>
      <w:jc w:val="both"/>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287C0">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72329">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7606B">
    <w:pPr>
      <w:rPr>
        <w:i/>
        <w:sz w:val="18"/>
        <w:szCs w:val="18"/>
      </w:rPr>
    </w:pPr>
    <w:r>
      <w:rPr>
        <w:rFonts w:hint="eastAsia"/>
        <w:i/>
        <w:sz w:val="18"/>
        <w:szCs w:val="18"/>
      </w:rPr>
      <w:t>安康市人民医院双能骨密度仪等一批医疗设备采购项目                                                                                                   招标编号：COCITC-ZAZX-160102</w:t>
    </w:r>
  </w:p>
  <w:p w14:paraId="076C1F80">
    <w:pPr>
      <w:pStyle w:val="13"/>
      <w:pBdr>
        <w:bottom w:val="thickThinSmallGap" w:color="622423" w:sz="24" w:space="1"/>
      </w:pBdr>
      <w:jc w:val="both"/>
      <w:rPr>
        <w:rFonts w:ascii="Cambria" w:hAnsi="Cambria"/>
        <w:sz w:val="2"/>
        <w:szCs w:val="32"/>
      </w:rPr>
    </w:pPr>
  </w:p>
  <w:p w14:paraId="5C933751">
    <w:pPr>
      <w:pStyle w:val="13"/>
      <w:jc w:val="both"/>
      <w:rPr>
        <w:i/>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DF331">
    <w:pPr>
      <w:pStyle w:val="13"/>
      <w:rPr>
        <w:rFonts w:hint="eastAsia"/>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922B4">
    <w:pPr>
      <w:pStyle w:val="12"/>
      <w:tabs>
        <w:tab w:val="right" w:pos="8279"/>
        <w:tab w:val="clear" w:pos="8306"/>
      </w:tabs>
      <w:ind w:right="3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4731D"/>
    <w:multiLevelType w:val="multilevel"/>
    <w:tmpl w:val="BF64731D"/>
    <w:lvl w:ilvl="0" w:tentative="0">
      <w:start w:val="1"/>
      <w:numFmt w:val="japaneseCounting"/>
      <w:suff w:val="nothing"/>
      <w:lvlText w:val="（%1）"/>
      <w:lvlJc w:val="left"/>
      <w:pPr>
        <w:ind w:left="1287" w:hanging="720"/>
      </w:pPr>
      <w:rPr>
        <w:rFonts w:hint="eastAsia"/>
      </w:rPr>
    </w:lvl>
    <w:lvl w:ilvl="1" w:tentative="0">
      <w:start w:val="1"/>
      <w:numFmt w:val="decimal"/>
      <w:lvlText w:val="%2．"/>
      <w:lvlJc w:val="left"/>
      <w:pPr>
        <w:tabs>
          <w:tab w:val="left" w:pos="1260"/>
        </w:tabs>
        <w:ind w:left="1260" w:hanging="360"/>
      </w:pPr>
      <w:rPr>
        <w:rFonts w:hint="eastAsia"/>
      </w:rPr>
    </w:lvl>
    <w:lvl w:ilvl="2" w:tentative="0">
      <w:start w:val="1"/>
      <w:numFmt w:val="lowerRoman"/>
      <w:lvlText w:val="%3."/>
      <w:lvlJc w:val="right"/>
      <w:pPr>
        <w:tabs>
          <w:tab w:val="left" w:pos="1740"/>
        </w:tabs>
        <w:ind w:left="1740" w:hanging="420"/>
      </w:pPr>
      <w:rPr>
        <w:rFonts w:hint="eastAsia"/>
      </w:rPr>
    </w:lvl>
    <w:lvl w:ilvl="3" w:tentative="0">
      <w:start w:val="1"/>
      <w:numFmt w:val="decimal"/>
      <w:lvlText w:val="%4."/>
      <w:lvlJc w:val="left"/>
      <w:pPr>
        <w:tabs>
          <w:tab w:val="left" w:pos="2160"/>
        </w:tabs>
        <w:ind w:left="2160" w:hanging="420"/>
      </w:pPr>
      <w:rPr>
        <w:rFonts w:hint="eastAsia"/>
      </w:rPr>
    </w:lvl>
    <w:lvl w:ilvl="4" w:tentative="0">
      <w:start w:val="1"/>
      <w:numFmt w:val="lowerLetter"/>
      <w:lvlText w:val="%5)"/>
      <w:lvlJc w:val="left"/>
      <w:pPr>
        <w:tabs>
          <w:tab w:val="left" w:pos="2580"/>
        </w:tabs>
        <w:ind w:left="2580" w:hanging="420"/>
      </w:pPr>
      <w:rPr>
        <w:rFonts w:hint="eastAsia"/>
      </w:rPr>
    </w:lvl>
    <w:lvl w:ilvl="5" w:tentative="0">
      <w:start w:val="1"/>
      <w:numFmt w:val="lowerRoman"/>
      <w:lvlText w:val="%6."/>
      <w:lvlJc w:val="right"/>
      <w:pPr>
        <w:tabs>
          <w:tab w:val="left" w:pos="3000"/>
        </w:tabs>
        <w:ind w:left="3000" w:hanging="420"/>
      </w:pPr>
      <w:rPr>
        <w:rFonts w:hint="eastAsia"/>
      </w:rPr>
    </w:lvl>
    <w:lvl w:ilvl="6" w:tentative="0">
      <w:start w:val="1"/>
      <w:numFmt w:val="decimal"/>
      <w:lvlText w:val="%7."/>
      <w:lvlJc w:val="left"/>
      <w:pPr>
        <w:tabs>
          <w:tab w:val="left" w:pos="3420"/>
        </w:tabs>
        <w:ind w:left="3420" w:hanging="420"/>
      </w:pPr>
      <w:rPr>
        <w:rFonts w:hint="eastAsia"/>
      </w:rPr>
    </w:lvl>
    <w:lvl w:ilvl="7" w:tentative="0">
      <w:start w:val="1"/>
      <w:numFmt w:val="lowerLetter"/>
      <w:lvlText w:val="%8)"/>
      <w:lvlJc w:val="left"/>
      <w:pPr>
        <w:tabs>
          <w:tab w:val="left" w:pos="3840"/>
        </w:tabs>
        <w:ind w:left="3840" w:hanging="420"/>
      </w:pPr>
      <w:rPr>
        <w:rFonts w:hint="eastAsia"/>
      </w:rPr>
    </w:lvl>
    <w:lvl w:ilvl="8" w:tentative="0">
      <w:start w:val="1"/>
      <w:numFmt w:val="lowerRoman"/>
      <w:lvlText w:val="%9."/>
      <w:lvlJc w:val="right"/>
      <w:pPr>
        <w:tabs>
          <w:tab w:val="left" w:pos="4260"/>
        </w:tabs>
        <w:ind w:left="4260" w:hanging="420"/>
      </w:pPr>
      <w:rPr>
        <w:rFonts w:hint="eastAsia"/>
      </w:rPr>
    </w:lvl>
  </w:abstractNum>
  <w:abstractNum w:abstractNumId="1">
    <w:nsid w:val="1DD1E73E"/>
    <w:multiLevelType w:val="singleLevel"/>
    <w:tmpl w:val="1DD1E73E"/>
    <w:lvl w:ilvl="0" w:tentative="0">
      <w:start w:val="17"/>
      <w:numFmt w:val="chineseCounting"/>
      <w:suff w:val="nothing"/>
      <w:lvlText w:val="%1、"/>
      <w:lvlJc w:val="left"/>
      <w:rPr>
        <w:rFonts w:hint="eastAsia"/>
      </w:rPr>
    </w:lvl>
  </w:abstractNum>
  <w:abstractNum w:abstractNumId="2">
    <w:nsid w:val="395C4186"/>
    <w:multiLevelType w:val="multilevel"/>
    <w:tmpl w:val="395C4186"/>
    <w:lvl w:ilvl="0" w:tentative="0">
      <w:start w:val="1"/>
      <w:numFmt w:val="decimal"/>
      <w:lvlText w:val="%1."/>
      <w:lvlJc w:val="left"/>
      <w:pPr>
        <w:tabs>
          <w:tab w:val="left" w:pos="703"/>
        </w:tabs>
        <w:ind w:left="70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888EC3C"/>
    <w:multiLevelType w:val="multilevel"/>
    <w:tmpl w:val="5888EC3C"/>
    <w:lvl w:ilvl="0" w:tentative="0">
      <w:start w:val="1"/>
      <w:numFmt w:val="decimal"/>
      <w:lvlText w:val="%1"/>
      <w:lvlJc w:val="left"/>
    </w:lvl>
    <w:lvl w:ilvl="1" w:tentative="0">
      <w:start w:val="1"/>
      <w:numFmt w:val="decimal"/>
      <w:lvlText w:val="%1.%2"/>
      <w:lvlJc w:val="left"/>
    </w:lvl>
    <w:lvl w:ilvl="2" w:tentative="0">
      <w:start w:val="1"/>
      <w:numFmt w:val="decimal"/>
      <w:lvlText w:val="%1.%2.%3"/>
      <w:lvlJc w:val="left"/>
    </w:lvl>
    <w:lvl w:ilvl="3" w:tentative="0">
      <w:start w:val="1"/>
      <w:numFmt w:val="decimal"/>
      <w:pStyle w:val="6"/>
      <w:lvlText w:val="%1.%2.%3.%4"/>
      <w:lvlJc w:val="left"/>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abstractNum w:abstractNumId="4">
    <w:nsid w:val="6B03227B"/>
    <w:multiLevelType w:val="multilevel"/>
    <w:tmpl w:val="6B03227B"/>
    <w:lvl w:ilvl="0" w:tentative="0">
      <w:start w:val="1"/>
      <w:numFmt w:val="japaneseCounting"/>
      <w:lvlText w:val="（%1）"/>
      <w:lvlJc w:val="left"/>
      <w:pPr>
        <w:tabs>
          <w:tab w:val="left" w:pos="1200"/>
        </w:tabs>
        <w:ind w:left="114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mZmYwMDFiM2Q1ZmZiNmUwZTJlN2MzNGIwY2ZiMDUifQ=="/>
  </w:docVars>
  <w:rsids>
    <w:rsidRoot w:val="10EC6909"/>
    <w:rsid w:val="01E70628"/>
    <w:rsid w:val="04A9250C"/>
    <w:rsid w:val="04B36EE7"/>
    <w:rsid w:val="04D24B3C"/>
    <w:rsid w:val="0580501B"/>
    <w:rsid w:val="06B0571B"/>
    <w:rsid w:val="0781507A"/>
    <w:rsid w:val="08057A5A"/>
    <w:rsid w:val="08F95EF1"/>
    <w:rsid w:val="09EF276F"/>
    <w:rsid w:val="0AAF7DEA"/>
    <w:rsid w:val="0ABD461B"/>
    <w:rsid w:val="0CB30F02"/>
    <w:rsid w:val="10C800EF"/>
    <w:rsid w:val="10EC6909"/>
    <w:rsid w:val="1113637B"/>
    <w:rsid w:val="11A622AD"/>
    <w:rsid w:val="164107F7"/>
    <w:rsid w:val="169F72CB"/>
    <w:rsid w:val="17CF257F"/>
    <w:rsid w:val="1890511D"/>
    <w:rsid w:val="1A3F6DFB"/>
    <w:rsid w:val="1C1B59D2"/>
    <w:rsid w:val="1FAF67D1"/>
    <w:rsid w:val="21EB01DA"/>
    <w:rsid w:val="26F7280B"/>
    <w:rsid w:val="27BA21B7"/>
    <w:rsid w:val="282816AC"/>
    <w:rsid w:val="28694EF6"/>
    <w:rsid w:val="2A7F76AE"/>
    <w:rsid w:val="2BC76C50"/>
    <w:rsid w:val="2C2A78CB"/>
    <w:rsid w:val="33810F2F"/>
    <w:rsid w:val="33B2468A"/>
    <w:rsid w:val="33E81E5A"/>
    <w:rsid w:val="34324F17"/>
    <w:rsid w:val="34855B70"/>
    <w:rsid w:val="37190D59"/>
    <w:rsid w:val="3B3F7B1B"/>
    <w:rsid w:val="3DCF64A8"/>
    <w:rsid w:val="3DEC7CEC"/>
    <w:rsid w:val="3EBC63BD"/>
    <w:rsid w:val="454A2974"/>
    <w:rsid w:val="47946129"/>
    <w:rsid w:val="4AB1581B"/>
    <w:rsid w:val="4AD351BA"/>
    <w:rsid w:val="4BDC7053"/>
    <w:rsid w:val="4D6245D3"/>
    <w:rsid w:val="4F0A6CD0"/>
    <w:rsid w:val="4FA2330A"/>
    <w:rsid w:val="5152577E"/>
    <w:rsid w:val="55376345"/>
    <w:rsid w:val="57580F21"/>
    <w:rsid w:val="5AB32912"/>
    <w:rsid w:val="5B820C68"/>
    <w:rsid w:val="5E9B5B97"/>
    <w:rsid w:val="60C92217"/>
    <w:rsid w:val="616109D2"/>
    <w:rsid w:val="61905B9C"/>
    <w:rsid w:val="63E3799F"/>
    <w:rsid w:val="656F7435"/>
    <w:rsid w:val="66287D10"/>
    <w:rsid w:val="66F2031E"/>
    <w:rsid w:val="6865349E"/>
    <w:rsid w:val="696E6382"/>
    <w:rsid w:val="69EE1455"/>
    <w:rsid w:val="6A5E63F6"/>
    <w:rsid w:val="6B537D0E"/>
    <w:rsid w:val="6BE648F5"/>
    <w:rsid w:val="6C136D6D"/>
    <w:rsid w:val="6DD400E0"/>
    <w:rsid w:val="6DE5215B"/>
    <w:rsid w:val="6E5F44EB"/>
    <w:rsid w:val="6F270E50"/>
    <w:rsid w:val="7106081A"/>
    <w:rsid w:val="722577FA"/>
    <w:rsid w:val="7420296E"/>
    <w:rsid w:val="7B0F1047"/>
    <w:rsid w:val="7B6770D5"/>
    <w:rsid w:val="7C857813"/>
    <w:rsid w:val="7F496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3">
    <w:name w:val="heading 1"/>
    <w:basedOn w:val="1"/>
    <w:next w:val="1"/>
    <w:link w:val="31"/>
    <w:qFormat/>
    <w:uiPriority w:val="0"/>
    <w:pPr>
      <w:keepNext/>
      <w:keepLines/>
      <w:spacing w:before="340" w:beforeLines="0" w:after="330" w:afterLines="0" w:line="576" w:lineRule="auto"/>
      <w:outlineLvl w:val="0"/>
    </w:pPr>
    <w:rPr>
      <w:b/>
      <w:color w:val="auto"/>
      <w:sz w:val="44"/>
      <w:szCs w:val="44"/>
    </w:rPr>
  </w:style>
  <w:style w:type="paragraph" w:styleId="4">
    <w:name w:val="heading 2"/>
    <w:basedOn w:val="1"/>
    <w:next w:val="1"/>
    <w:qFormat/>
    <w:uiPriority w:val="0"/>
    <w:pPr>
      <w:keepNext/>
      <w:keepLines/>
      <w:spacing w:before="260" w:beforeLines="0" w:after="260" w:afterLines="0" w:line="415" w:lineRule="auto"/>
      <w:outlineLvl w:val="1"/>
    </w:pPr>
    <w:rPr>
      <w:rFonts w:ascii="Arial" w:hAnsi="Arial" w:eastAsia="黑体" w:cs="Arial"/>
      <w:b/>
      <w:sz w:val="32"/>
      <w:szCs w:val="32"/>
    </w:rPr>
  </w:style>
  <w:style w:type="paragraph" w:styleId="5">
    <w:name w:val="heading 3"/>
    <w:basedOn w:val="1"/>
    <w:next w:val="1"/>
    <w:qFormat/>
    <w:uiPriority w:val="0"/>
    <w:pPr>
      <w:keepNext/>
      <w:keepLines/>
      <w:spacing w:before="260" w:beforeLines="0" w:after="260" w:afterLines="0" w:line="415" w:lineRule="auto"/>
      <w:outlineLvl w:val="2"/>
    </w:pPr>
    <w:rPr>
      <w:b/>
      <w:sz w:val="32"/>
      <w:szCs w:val="32"/>
    </w:rPr>
  </w:style>
  <w:style w:type="paragraph" w:styleId="6">
    <w:name w:val="heading 4"/>
    <w:basedOn w:val="1"/>
    <w:next w:val="1"/>
    <w:qFormat/>
    <w:uiPriority w:val="0"/>
    <w:pPr>
      <w:keepNext/>
      <w:keepLines/>
      <w:numPr>
        <w:ilvl w:val="3"/>
        <w:numId w:val="1"/>
      </w:numPr>
      <w:spacing w:before="280" w:beforeLines="0" w:after="290" w:afterLines="0" w:line="376" w:lineRule="atLeast"/>
      <w:ind w:left="0" w:firstLine="0"/>
      <w:outlineLvl w:val="3"/>
    </w:pPr>
    <w:rPr>
      <w:rFonts w:ascii="Arial" w:hAnsi="Arial"/>
      <w:b/>
      <w:color w:val="auto"/>
      <w:spacing w:val="20"/>
      <w:sz w:val="28"/>
      <w:szCs w:val="20"/>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hAnsi="Courier New" w:cs="Courier New"/>
      <w:kern w:val="2"/>
      <w:sz w:val="21"/>
      <w:szCs w:val="21"/>
    </w:rPr>
  </w:style>
  <w:style w:type="paragraph" w:styleId="7">
    <w:name w:val="Normal Indent"/>
    <w:basedOn w:val="1"/>
    <w:qFormat/>
    <w:uiPriority w:val="0"/>
    <w:pPr>
      <w:spacing w:line="360" w:lineRule="atLeast"/>
      <w:ind w:firstLine="420"/>
      <w:jc w:val="left"/>
    </w:pPr>
    <w:rPr>
      <w:sz w:val="24"/>
      <w:szCs w:val="20"/>
    </w:rPr>
  </w:style>
  <w:style w:type="paragraph" w:styleId="8">
    <w:name w:val="annotation text"/>
    <w:basedOn w:val="1"/>
    <w:qFormat/>
    <w:uiPriority w:val="0"/>
    <w:pPr>
      <w:jc w:val="left"/>
    </w:pPr>
    <w:rPr>
      <w:rFonts w:ascii="Times New Roman"/>
      <w:kern w:val="2"/>
      <w:sz w:val="21"/>
      <w:szCs w:val="24"/>
    </w:rPr>
  </w:style>
  <w:style w:type="paragraph" w:styleId="9">
    <w:name w:val="Body Text"/>
    <w:basedOn w:val="1"/>
    <w:next w:val="1"/>
    <w:qFormat/>
    <w:uiPriority w:val="0"/>
    <w:rPr>
      <w:kern w:val="1"/>
      <w:sz w:val="28"/>
      <w:szCs w:val="20"/>
    </w:rPr>
  </w:style>
  <w:style w:type="paragraph" w:styleId="10">
    <w:name w:val="Body Text Indent"/>
    <w:basedOn w:val="1"/>
    <w:qFormat/>
    <w:uiPriority w:val="0"/>
    <w:pPr>
      <w:spacing w:line="480" w:lineRule="exact"/>
      <w:ind w:firstLine="560"/>
    </w:pPr>
    <w:rPr>
      <w:rFonts w:ascii="宋体" w:hAnsi="宋体"/>
      <w:kern w:val="1"/>
      <w:sz w:val="24"/>
      <w:szCs w:val="20"/>
    </w:rPr>
  </w:style>
  <w:style w:type="paragraph" w:styleId="11">
    <w:name w:val="Block Text"/>
    <w:basedOn w:val="1"/>
    <w:next w:val="1"/>
    <w:qFormat/>
    <w:uiPriority w:val="0"/>
    <w:pPr>
      <w:spacing w:line="360" w:lineRule="auto"/>
      <w:ind w:firstLine="480" w:firstLineChars="200"/>
    </w:pPr>
    <w:rPr>
      <w:rFonts w:ascii="宋体" w:hAnsi="宋体"/>
      <w:i/>
      <w:iCs/>
    </w:rPr>
  </w:style>
  <w:style w:type="paragraph" w:styleId="12">
    <w:name w:val="footer"/>
    <w:basedOn w:val="1"/>
    <w:qFormat/>
    <w:uiPriority w:val="99"/>
    <w:pPr>
      <w:tabs>
        <w:tab w:val="center" w:pos="4153"/>
        <w:tab w:val="right" w:pos="8306"/>
      </w:tabs>
      <w:jc w:val="left"/>
    </w:pPr>
    <w:rPr>
      <w:kern w:val="1"/>
      <w:sz w:val="18"/>
      <w:szCs w:val="18"/>
    </w:rPr>
  </w:style>
  <w:style w:type="paragraph" w:styleId="13">
    <w:name w:val="header"/>
    <w:basedOn w:val="1"/>
    <w:qFormat/>
    <w:uiPriority w:val="99"/>
    <w:pPr>
      <w:pBdr>
        <w:bottom w:val="single" w:color="000000" w:sz="6" w:space="1"/>
      </w:pBdr>
      <w:tabs>
        <w:tab w:val="center" w:pos="4153"/>
        <w:tab w:val="right" w:pos="8306"/>
      </w:tabs>
      <w:jc w:val="center"/>
    </w:pPr>
    <w:rPr>
      <w:kern w:val="1"/>
      <w:sz w:val="18"/>
      <w:szCs w:val="18"/>
    </w:rPr>
  </w:style>
  <w:style w:type="paragraph" w:styleId="14">
    <w:name w:val="toc 1"/>
    <w:basedOn w:val="1"/>
    <w:next w:val="1"/>
    <w:qFormat/>
    <w:uiPriority w:val="39"/>
    <w:rPr>
      <w:kern w:val="1"/>
    </w:rPr>
  </w:style>
  <w:style w:type="paragraph" w:styleId="15">
    <w:name w:val="Body Text 2"/>
    <w:basedOn w:val="1"/>
    <w:qFormat/>
    <w:uiPriority w:val="0"/>
    <w:pPr>
      <w:widowControl/>
      <w:tabs>
        <w:tab w:val="left" w:pos="315"/>
        <w:tab w:val="left" w:pos="3150"/>
      </w:tabs>
      <w:spacing w:line="360" w:lineRule="atLeast"/>
      <w:jc w:val="left"/>
    </w:pPr>
    <w:rPr>
      <w:kern w:val="1"/>
      <w:sz w:val="24"/>
      <w:szCs w:val="20"/>
    </w:rPr>
  </w:style>
  <w:style w:type="paragraph" w:styleId="16">
    <w:name w:val="Normal (Web)"/>
    <w:basedOn w:val="1"/>
    <w:qFormat/>
    <w:uiPriority w:val="0"/>
    <w:rPr>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FollowedHyperlink"/>
    <w:basedOn w:val="19"/>
    <w:qFormat/>
    <w:uiPriority w:val="0"/>
    <w:rPr>
      <w:color w:val="800080"/>
      <w:u w:val="none"/>
    </w:rPr>
  </w:style>
  <w:style w:type="character" w:styleId="21">
    <w:name w:val="HTML Definition"/>
    <w:basedOn w:val="19"/>
    <w:qFormat/>
    <w:uiPriority w:val="0"/>
  </w:style>
  <w:style w:type="character" w:styleId="22">
    <w:name w:val="HTML Typewriter"/>
    <w:basedOn w:val="19"/>
    <w:qFormat/>
    <w:uiPriority w:val="0"/>
    <w:rPr>
      <w:rFonts w:hint="default" w:ascii="monospace" w:hAnsi="monospace" w:eastAsia="monospace" w:cs="monospace"/>
      <w:sz w:val="20"/>
    </w:rPr>
  </w:style>
  <w:style w:type="character" w:styleId="23">
    <w:name w:val="HTML Acronym"/>
    <w:basedOn w:val="19"/>
    <w:qFormat/>
    <w:uiPriority w:val="0"/>
  </w:style>
  <w:style w:type="character" w:styleId="24">
    <w:name w:val="HTML Variable"/>
    <w:basedOn w:val="19"/>
    <w:qFormat/>
    <w:uiPriority w:val="0"/>
  </w:style>
  <w:style w:type="character" w:styleId="25">
    <w:name w:val="Hyperlink"/>
    <w:basedOn w:val="19"/>
    <w:qFormat/>
    <w:uiPriority w:val="0"/>
    <w:rPr>
      <w:color w:val="0000FF"/>
      <w:u w:val="none"/>
    </w:rPr>
  </w:style>
  <w:style w:type="character" w:styleId="26">
    <w:name w:val="HTML Code"/>
    <w:basedOn w:val="19"/>
    <w:qFormat/>
    <w:uiPriority w:val="0"/>
    <w:rPr>
      <w:rFonts w:ascii="monospace" w:hAnsi="monospace" w:eastAsia="monospace" w:cs="monospace"/>
      <w:sz w:val="20"/>
    </w:rPr>
  </w:style>
  <w:style w:type="character" w:styleId="27">
    <w:name w:val="HTML Cite"/>
    <w:basedOn w:val="19"/>
    <w:qFormat/>
    <w:uiPriority w:val="0"/>
  </w:style>
  <w:style w:type="character" w:styleId="28">
    <w:name w:val="HTML Keyboard"/>
    <w:basedOn w:val="19"/>
    <w:qFormat/>
    <w:uiPriority w:val="0"/>
    <w:rPr>
      <w:rFonts w:hint="default" w:ascii="monospace" w:hAnsi="monospace" w:eastAsia="monospace" w:cs="monospace"/>
      <w:sz w:val="20"/>
    </w:rPr>
  </w:style>
  <w:style w:type="character" w:styleId="29">
    <w:name w:val="HTML Sample"/>
    <w:basedOn w:val="19"/>
    <w:qFormat/>
    <w:uiPriority w:val="0"/>
    <w:rPr>
      <w:rFonts w:hint="default" w:ascii="monospace" w:hAnsi="monospace" w:eastAsia="monospace" w:cs="monospace"/>
    </w:rPr>
  </w:style>
  <w:style w:type="paragraph" w:customStyle="1" w:styleId="30">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31">
    <w:name w:val="标题 1 Char1"/>
    <w:link w:val="3"/>
    <w:autoRedefine/>
    <w:qFormat/>
    <w:uiPriority w:val="0"/>
    <w:rPr>
      <w:b/>
      <w:color w:val="auto"/>
      <w:sz w:val="44"/>
      <w:szCs w:val="44"/>
    </w:rPr>
  </w:style>
  <w:style w:type="paragraph" w:customStyle="1" w:styleId="32">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Table Paragraph"/>
    <w:basedOn w:val="1"/>
    <w:autoRedefine/>
    <w:qFormat/>
    <w:uiPriority w:val="1"/>
    <w:rPr>
      <w:rFonts w:ascii="楷体" w:hAnsi="楷体" w:eastAsia="楷体" w:cs="楷体"/>
      <w:lang w:val="zh-CN" w:eastAsia="zh-CN" w:bidi="zh-CN"/>
    </w:rPr>
  </w:style>
  <w:style w:type="paragraph" w:customStyle="1" w:styleId="34">
    <w:name w:val="样式1"/>
    <w:basedOn w:val="5"/>
    <w:autoRedefine/>
    <w:qFormat/>
    <w:uiPriority w:val="0"/>
    <w:pPr>
      <w:jc w:val="left"/>
    </w:pPr>
    <w:rPr>
      <w:rFonts w:eastAsia="楷体"/>
      <w:sz w:val="32"/>
    </w:rPr>
  </w:style>
  <w:style w:type="paragraph" w:customStyle="1" w:styleId="35">
    <w:name w:val="Table Text"/>
    <w:basedOn w:val="1"/>
    <w:autoRedefine/>
    <w:semiHidden/>
    <w:qFormat/>
    <w:uiPriority w:val="0"/>
    <w:rPr>
      <w:rFonts w:ascii="宋体" w:hAnsi="宋体" w:eastAsia="宋体" w:cs="宋体"/>
      <w:sz w:val="24"/>
      <w:szCs w:val="24"/>
      <w:lang w:val="en-US" w:eastAsia="en-US" w:bidi="ar-SA"/>
    </w:rPr>
  </w:style>
  <w:style w:type="paragraph" w:styleId="36">
    <w:name w:val="List Paragraph"/>
    <w:basedOn w:val="1"/>
    <w:autoRedefine/>
    <w:qFormat/>
    <w:uiPriority w:val="34"/>
    <w:pPr>
      <w:ind w:firstLine="420"/>
    </w:pPr>
    <w:rPr>
      <w:rFonts w:ascii="Calibri" w:hAnsi="Calibri" w:cs="Calibri"/>
      <w:kern w:val="1"/>
      <w:szCs w:val="22"/>
    </w:rPr>
  </w:style>
  <w:style w:type="paragraph" w:customStyle="1" w:styleId="37">
    <w:name w:val="09正文_wh"/>
    <w:autoRedefine/>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38">
    <w:name w:val="正文1"/>
    <w:autoRedefine/>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character" w:customStyle="1" w:styleId="39">
    <w:name w:val="layui-layer-tabnow"/>
    <w:basedOn w:val="19"/>
    <w:qFormat/>
    <w:uiPriority w:val="0"/>
    <w:rPr>
      <w:bdr w:val="single" w:color="CCCCCC" w:sz="4" w:space="0"/>
      <w:shd w:val="clear" w:fill="FFFFFF"/>
    </w:rPr>
  </w:style>
  <w:style w:type="character" w:customStyle="1" w:styleId="40">
    <w:name w:val="first-child"/>
    <w:basedOn w:val="19"/>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60</Pages>
  <Words>7398</Words>
  <Characters>7816</Characters>
  <Lines>0</Lines>
  <Paragraphs>0</Paragraphs>
  <TotalTime>22</TotalTime>
  <ScaleCrop>false</ScaleCrop>
  <LinksUpToDate>false</LinksUpToDate>
  <CharactersWithSpaces>7920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2024-11-07T08:44:00Z</dcterms:created>
  <dc:creator>陕西德信招标有限公司</dc:creator>
  <cp:lastModifiedBy>烜</cp:lastModifiedBy>
  <cp:lastPrinted>2024-11-28T02:34:00Z</cp:lastPrinted>
  <dcterms:modified xsi:type="dcterms:W3CDTF">2025-10-28T06:57:29Z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F8CF0767E9114450B8CBE4DB88B17990_13</vt:lpwstr>
  </property>
  <property fmtid="{D5CDD505-2E9C-101B-9397-08002B2CF9AE}" pid="4" name="KSOTemplateDocerSaveRecord">
    <vt:lpwstr>eyJoZGlkIjoiYjk0YmZlNGU4ODJhNTlkOWJlZTUzNWU0Nzc3ODJhMzIiLCJ1c2VySWQiOiI3Mjc5MTUwODAifQ==</vt:lpwstr>
  </property>
</Properties>
</file>