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682B" w14:textId="07791629" w:rsidR="00810A47" w:rsidRPr="00810A47" w:rsidRDefault="00810A47" w:rsidP="00810A47">
      <w:pPr>
        <w:pStyle w:val="null3"/>
        <w:snapToGrid w:val="0"/>
        <w:spacing w:line="360" w:lineRule="auto"/>
        <w:ind w:firstLine="480"/>
        <w:jc w:val="center"/>
        <w:rPr>
          <w:rFonts w:ascii="宋体" w:eastAsia="宋体" w:hAnsi="宋体" w:cs="仿宋_GB2312"/>
          <w:b/>
          <w:bCs/>
          <w:sz w:val="32"/>
          <w:szCs w:val="32"/>
          <w:lang w:eastAsia="zh-CN"/>
        </w:rPr>
      </w:pPr>
      <w:r w:rsidRPr="00810A47">
        <w:rPr>
          <w:rFonts w:ascii="宋体" w:eastAsia="宋体" w:hAnsi="宋体" w:cs="仿宋_GB2312" w:hint="eastAsia"/>
          <w:b/>
          <w:bCs/>
          <w:sz w:val="32"/>
          <w:szCs w:val="32"/>
          <w:lang w:eastAsia="zh-CN"/>
        </w:rPr>
        <w:t>采购需求</w:t>
      </w:r>
    </w:p>
    <w:p w14:paraId="577B20D4" w14:textId="77777777" w:rsidR="00810A47" w:rsidRDefault="00810A47" w:rsidP="00810A47">
      <w:pPr>
        <w:pStyle w:val="null3"/>
        <w:snapToGrid w:val="0"/>
        <w:spacing w:line="360" w:lineRule="auto"/>
        <w:rPr>
          <w:rFonts w:ascii="宋体" w:eastAsia="宋体" w:hAnsi="宋体" w:cs="仿宋_GB2312"/>
          <w:b/>
          <w:sz w:val="28"/>
          <w:lang w:eastAsia="zh-CN"/>
        </w:rPr>
      </w:pPr>
      <w:r>
        <w:rPr>
          <w:rFonts w:ascii="宋体" w:eastAsia="宋体" w:hAnsi="宋体" w:cs="仿宋_GB2312"/>
          <w:b/>
          <w:sz w:val="28"/>
        </w:rPr>
        <w:t>采购项目概况</w:t>
      </w:r>
    </w:p>
    <w:p w14:paraId="636A7EF7" w14:textId="2C51C18E" w:rsidR="00810A47" w:rsidRDefault="00810A47" w:rsidP="00810A47">
      <w:pPr>
        <w:pStyle w:val="null3"/>
        <w:snapToGrid w:val="0"/>
        <w:spacing w:line="360" w:lineRule="auto"/>
        <w:ind w:firstLine="480"/>
        <w:rPr>
          <w:rFonts w:ascii="宋体" w:eastAsia="宋体" w:hAnsi="宋体" w:cs="仿宋_GB2312"/>
          <w:sz w:val="24"/>
        </w:rPr>
      </w:pPr>
      <w:r w:rsidRPr="00810A47">
        <w:rPr>
          <w:rFonts w:ascii="宋体" w:eastAsia="宋体" w:hAnsi="宋体" w:cs="仿宋_GB2312"/>
          <w:b/>
          <w:bCs/>
          <w:sz w:val="24"/>
        </w:rPr>
        <w:t>采购包1：</w:t>
      </w:r>
      <w:r>
        <w:rPr>
          <w:rFonts w:ascii="宋体" w:eastAsia="宋体" w:hAnsi="宋体" w:cs="仿宋_GB2312"/>
          <w:sz w:val="24"/>
        </w:rPr>
        <w:t>智慧医院机房是医院信息化建设的重要基础设施，其电力及动环系统的稳定性和可靠性直接关系到医院业务的连续性和安全性。本项目旨在对机房电力及动环系统进行智慧化及运维保障手段提升，确保机房设备的正常运行和数据的安全存储。</w:t>
      </w:r>
    </w:p>
    <w:p w14:paraId="0795A6DF" w14:textId="77777777" w:rsidR="00810A47" w:rsidRDefault="00810A47" w:rsidP="00810A47">
      <w:pPr>
        <w:pStyle w:val="null3"/>
        <w:snapToGrid w:val="0"/>
        <w:spacing w:line="360" w:lineRule="auto"/>
        <w:ind w:firstLine="480"/>
        <w:rPr>
          <w:rFonts w:ascii="宋体" w:eastAsia="宋体" w:hAnsi="宋体" w:cs="仿宋_GB2312"/>
          <w:sz w:val="24"/>
        </w:rPr>
      </w:pPr>
      <w:r>
        <w:rPr>
          <w:rFonts w:ascii="宋体" w:eastAsia="宋体" w:hAnsi="宋体" w:cs="仿宋_GB2312"/>
          <w:sz w:val="24"/>
        </w:rPr>
        <w:t>本次招标依旧采用机房电力运维管理保障服务模式，供应商应提供机房环境内的所需要设备、设施、辅材、配件、软件等（含相应各子系统），以保障各项机房运行环境指标持续达到项目要求。</w:t>
      </w:r>
    </w:p>
    <w:p w14:paraId="132F6406" w14:textId="77777777" w:rsidR="00810A47" w:rsidRDefault="00810A47" w:rsidP="00810A47">
      <w:pPr>
        <w:pStyle w:val="null3"/>
        <w:snapToGrid w:val="0"/>
        <w:spacing w:line="360" w:lineRule="auto"/>
        <w:ind w:firstLine="480"/>
        <w:rPr>
          <w:rFonts w:ascii="宋体" w:eastAsia="宋体" w:hAnsi="宋体" w:cs="仿宋_GB2312"/>
          <w:sz w:val="24"/>
          <w:lang w:eastAsia="zh-CN"/>
        </w:rPr>
      </w:pPr>
      <w:r>
        <w:rPr>
          <w:rFonts w:ascii="宋体" w:eastAsia="宋体" w:hAnsi="宋体" w:cs="仿宋_GB2312"/>
          <w:sz w:val="24"/>
        </w:rPr>
        <w:t>注：机房运维管理服务是指：采购人提供机房场地及电力输入，由投标方投入机房设备、设施，并提供日常运维管理服务，保障机房内辅助设备各项运行指标持续达到双方约定要求的一种服务方式。</w:t>
      </w:r>
    </w:p>
    <w:p w14:paraId="1C1CF7B3" w14:textId="77777777" w:rsidR="00810A47" w:rsidRDefault="00810A47" w:rsidP="00810A47">
      <w:pPr>
        <w:pStyle w:val="null3"/>
        <w:snapToGrid w:val="0"/>
        <w:spacing w:line="360" w:lineRule="auto"/>
        <w:ind w:firstLine="480"/>
        <w:rPr>
          <w:rFonts w:ascii="宋体" w:eastAsia="宋体" w:hAnsi="宋体" w:cs="仿宋_GB2312"/>
          <w:sz w:val="24"/>
          <w:lang w:eastAsia="zh-CN"/>
        </w:rPr>
      </w:pPr>
      <w:r w:rsidRPr="00810A47">
        <w:rPr>
          <w:rFonts w:ascii="宋体" w:eastAsia="宋体" w:hAnsi="宋体" w:cs="仿宋_GB2312"/>
          <w:b/>
          <w:bCs/>
          <w:sz w:val="24"/>
        </w:rPr>
        <w:t>采购包2：</w:t>
      </w:r>
      <w:r>
        <w:rPr>
          <w:rFonts w:ascii="宋体" w:eastAsia="宋体" w:hAnsi="宋体" w:cs="仿宋_GB2312"/>
          <w:sz w:val="24"/>
        </w:rPr>
        <w:t>在智慧医院建设进程中，医疗数据量呈爆发式增长，远程诊疗、电子病历共享、物联网医疗设备应用等业务场景不断拓展，医院网络面临的安全威胁与性能压力日益凸显。为保障医疗数据隐私安全、确保业务系统稳定运行、符合《网络安全法》《数据安全法》及医疗行业信息安全相关规范，防火墙、准入控制与服务器采购项目成为智慧医院基础设施建设的核心环节。项目整体目标是构建 “安全防护 + 精准准入 + 高效算力” 三位一体的支撑体系，实现医疗数据全生命周期安全管控、网络访问可追溯、业务系统高效响应，为智慧诊疗、智慧管理、智慧服务提供稳定可靠的 IT 基础保障。</w:t>
      </w:r>
    </w:p>
    <w:tbl>
      <w:tblPr>
        <w:tblStyle w:val="ae"/>
        <w:tblW w:w="5000" w:type="pct"/>
        <w:tblLook w:val="04A0" w:firstRow="1" w:lastRow="0" w:firstColumn="1" w:lastColumn="0" w:noHBand="0" w:noVBand="1"/>
      </w:tblPr>
      <w:tblGrid>
        <w:gridCol w:w="705"/>
        <w:gridCol w:w="1985"/>
        <w:gridCol w:w="1417"/>
        <w:gridCol w:w="2125"/>
        <w:gridCol w:w="2064"/>
      </w:tblGrid>
      <w:tr w:rsidR="00810A47" w:rsidRPr="00B74583" w14:paraId="30E6324C" w14:textId="77777777" w:rsidTr="00362903">
        <w:tc>
          <w:tcPr>
            <w:tcW w:w="424" w:type="pct"/>
            <w:vAlign w:val="center"/>
          </w:tcPr>
          <w:p w14:paraId="1E574660"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序号</w:t>
            </w:r>
          </w:p>
        </w:tc>
        <w:tc>
          <w:tcPr>
            <w:tcW w:w="1196" w:type="pct"/>
            <w:vAlign w:val="center"/>
          </w:tcPr>
          <w:p w14:paraId="15339B22"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产品名称</w:t>
            </w:r>
          </w:p>
        </w:tc>
        <w:tc>
          <w:tcPr>
            <w:tcW w:w="854" w:type="pct"/>
            <w:vAlign w:val="center"/>
          </w:tcPr>
          <w:p w14:paraId="77D31B0D"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数量（台）</w:t>
            </w:r>
          </w:p>
        </w:tc>
        <w:tc>
          <w:tcPr>
            <w:tcW w:w="1281" w:type="pct"/>
            <w:vAlign w:val="center"/>
          </w:tcPr>
          <w:p w14:paraId="78C1A84C"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单价</w:t>
            </w:r>
            <w:r>
              <w:rPr>
                <w:rFonts w:ascii="宋体" w:eastAsia="宋体" w:hAnsi="宋体"/>
                <w:sz w:val="24"/>
                <w:szCs w:val="24"/>
                <w:lang w:eastAsia="zh-CN"/>
              </w:rPr>
              <w:t>限价</w:t>
            </w:r>
            <w:r w:rsidRPr="00B74583">
              <w:rPr>
                <w:rFonts w:ascii="宋体" w:eastAsia="宋体" w:hAnsi="宋体"/>
                <w:sz w:val="24"/>
                <w:szCs w:val="24"/>
                <w:lang w:eastAsia="zh-CN"/>
              </w:rPr>
              <w:t>（元）</w:t>
            </w:r>
          </w:p>
        </w:tc>
        <w:tc>
          <w:tcPr>
            <w:tcW w:w="1244" w:type="pct"/>
            <w:vAlign w:val="center"/>
          </w:tcPr>
          <w:p w14:paraId="38625F13"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合计</w:t>
            </w:r>
            <w:r>
              <w:rPr>
                <w:rFonts w:ascii="宋体" w:eastAsia="宋体" w:hAnsi="宋体"/>
                <w:sz w:val="24"/>
                <w:szCs w:val="24"/>
                <w:lang w:eastAsia="zh-CN"/>
              </w:rPr>
              <w:t>限价</w:t>
            </w:r>
            <w:r w:rsidRPr="00B74583">
              <w:rPr>
                <w:rFonts w:ascii="宋体" w:eastAsia="宋体" w:hAnsi="宋体"/>
                <w:sz w:val="24"/>
                <w:szCs w:val="24"/>
                <w:lang w:eastAsia="zh-CN"/>
              </w:rPr>
              <w:t>（元）</w:t>
            </w:r>
          </w:p>
        </w:tc>
      </w:tr>
      <w:tr w:rsidR="00810A47" w:rsidRPr="00B74583" w14:paraId="33F420B2" w14:textId="77777777" w:rsidTr="00362903">
        <w:tc>
          <w:tcPr>
            <w:tcW w:w="424" w:type="pct"/>
            <w:vAlign w:val="center"/>
          </w:tcPr>
          <w:p w14:paraId="0A2451A6"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1</w:t>
            </w:r>
          </w:p>
        </w:tc>
        <w:tc>
          <w:tcPr>
            <w:tcW w:w="1196" w:type="pct"/>
            <w:vAlign w:val="center"/>
          </w:tcPr>
          <w:p w14:paraId="2E5CFE16"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防火墙</w:t>
            </w:r>
          </w:p>
        </w:tc>
        <w:tc>
          <w:tcPr>
            <w:tcW w:w="854" w:type="pct"/>
            <w:vAlign w:val="center"/>
          </w:tcPr>
          <w:p w14:paraId="408C4EFC"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2</w:t>
            </w:r>
          </w:p>
        </w:tc>
        <w:tc>
          <w:tcPr>
            <w:tcW w:w="1281" w:type="pct"/>
            <w:vAlign w:val="center"/>
          </w:tcPr>
          <w:p w14:paraId="61BEEDD7"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36892.00</w:t>
            </w:r>
          </w:p>
        </w:tc>
        <w:tc>
          <w:tcPr>
            <w:tcW w:w="1244" w:type="pct"/>
            <w:vAlign w:val="center"/>
          </w:tcPr>
          <w:p w14:paraId="74B73834"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73784.00</w:t>
            </w:r>
          </w:p>
        </w:tc>
      </w:tr>
      <w:tr w:rsidR="00810A47" w:rsidRPr="00B74583" w14:paraId="5C74338D" w14:textId="77777777" w:rsidTr="00362903">
        <w:tc>
          <w:tcPr>
            <w:tcW w:w="424" w:type="pct"/>
            <w:vAlign w:val="center"/>
          </w:tcPr>
          <w:p w14:paraId="3797259B"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2</w:t>
            </w:r>
          </w:p>
        </w:tc>
        <w:tc>
          <w:tcPr>
            <w:tcW w:w="1196" w:type="pct"/>
            <w:vAlign w:val="center"/>
          </w:tcPr>
          <w:p w14:paraId="3C8A7616"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Theme="majorEastAsia" w:eastAsiaTheme="majorEastAsia" w:hAnsiTheme="majorEastAsia" w:cs="宋体"/>
                <w:color w:val="000000"/>
                <w:sz w:val="24"/>
                <w:szCs w:val="24"/>
              </w:rPr>
              <w:t>上网行为</w:t>
            </w:r>
          </w:p>
        </w:tc>
        <w:tc>
          <w:tcPr>
            <w:tcW w:w="854" w:type="pct"/>
            <w:vAlign w:val="center"/>
          </w:tcPr>
          <w:p w14:paraId="26E10E79"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1</w:t>
            </w:r>
          </w:p>
        </w:tc>
        <w:tc>
          <w:tcPr>
            <w:tcW w:w="1281" w:type="pct"/>
            <w:vAlign w:val="center"/>
          </w:tcPr>
          <w:p w14:paraId="22F501B0"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60299.00</w:t>
            </w:r>
          </w:p>
        </w:tc>
        <w:tc>
          <w:tcPr>
            <w:tcW w:w="1244" w:type="pct"/>
            <w:vAlign w:val="center"/>
          </w:tcPr>
          <w:p w14:paraId="2C4E8C96"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60299.00</w:t>
            </w:r>
          </w:p>
        </w:tc>
      </w:tr>
      <w:tr w:rsidR="00810A47" w:rsidRPr="00B74583" w14:paraId="0D5C8115" w14:textId="77777777" w:rsidTr="00362903">
        <w:tc>
          <w:tcPr>
            <w:tcW w:w="424" w:type="pct"/>
            <w:vAlign w:val="center"/>
          </w:tcPr>
          <w:p w14:paraId="70EA98FD"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3</w:t>
            </w:r>
          </w:p>
        </w:tc>
        <w:tc>
          <w:tcPr>
            <w:tcW w:w="1196" w:type="pct"/>
            <w:vAlign w:val="center"/>
          </w:tcPr>
          <w:p w14:paraId="72FC09E8"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Theme="majorEastAsia" w:eastAsiaTheme="majorEastAsia" w:hAnsiTheme="majorEastAsia" w:cs="宋体"/>
                <w:color w:val="000000"/>
                <w:sz w:val="24"/>
                <w:szCs w:val="24"/>
              </w:rPr>
              <w:t>负载均衡</w:t>
            </w:r>
          </w:p>
        </w:tc>
        <w:tc>
          <w:tcPr>
            <w:tcW w:w="854" w:type="pct"/>
            <w:vAlign w:val="center"/>
          </w:tcPr>
          <w:p w14:paraId="4A150DFB"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1</w:t>
            </w:r>
          </w:p>
        </w:tc>
        <w:tc>
          <w:tcPr>
            <w:tcW w:w="1281" w:type="pct"/>
            <w:vAlign w:val="center"/>
          </w:tcPr>
          <w:p w14:paraId="24C62409"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74480.00</w:t>
            </w:r>
          </w:p>
        </w:tc>
        <w:tc>
          <w:tcPr>
            <w:tcW w:w="1244" w:type="pct"/>
            <w:vAlign w:val="center"/>
          </w:tcPr>
          <w:p w14:paraId="60613C8B"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74480.00</w:t>
            </w:r>
          </w:p>
        </w:tc>
      </w:tr>
      <w:tr w:rsidR="00810A47" w:rsidRPr="00B74583" w14:paraId="793A688B" w14:textId="77777777" w:rsidTr="00362903">
        <w:tc>
          <w:tcPr>
            <w:tcW w:w="424" w:type="pct"/>
            <w:vAlign w:val="center"/>
          </w:tcPr>
          <w:p w14:paraId="30D0BB47"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4</w:t>
            </w:r>
          </w:p>
        </w:tc>
        <w:tc>
          <w:tcPr>
            <w:tcW w:w="1196" w:type="pct"/>
            <w:vAlign w:val="center"/>
          </w:tcPr>
          <w:p w14:paraId="52AD528E"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Theme="majorEastAsia" w:eastAsiaTheme="majorEastAsia" w:hAnsiTheme="majorEastAsia" w:cs="宋体"/>
                <w:color w:val="000000"/>
                <w:sz w:val="24"/>
                <w:szCs w:val="24"/>
              </w:rPr>
              <w:t>服务器</w:t>
            </w:r>
          </w:p>
        </w:tc>
        <w:tc>
          <w:tcPr>
            <w:tcW w:w="854" w:type="pct"/>
            <w:vAlign w:val="center"/>
          </w:tcPr>
          <w:p w14:paraId="5E450187"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1</w:t>
            </w:r>
          </w:p>
        </w:tc>
        <w:tc>
          <w:tcPr>
            <w:tcW w:w="1281" w:type="pct"/>
            <w:vAlign w:val="center"/>
          </w:tcPr>
          <w:p w14:paraId="1858801F"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156437.00</w:t>
            </w:r>
          </w:p>
        </w:tc>
        <w:tc>
          <w:tcPr>
            <w:tcW w:w="1244" w:type="pct"/>
            <w:vAlign w:val="center"/>
          </w:tcPr>
          <w:p w14:paraId="1637E434" w14:textId="77777777" w:rsidR="00810A47" w:rsidRPr="00B74583" w:rsidRDefault="00810A47" w:rsidP="00362903">
            <w:pPr>
              <w:pStyle w:val="null3"/>
              <w:spacing w:line="360" w:lineRule="auto"/>
              <w:jc w:val="center"/>
              <w:rPr>
                <w:rFonts w:ascii="宋体" w:eastAsia="宋体" w:hAnsi="宋体"/>
                <w:sz w:val="24"/>
                <w:szCs w:val="24"/>
                <w:lang w:eastAsia="zh-CN"/>
              </w:rPr>
            </w:pPr>
            <w:r w:rsidRPr="00B74583">
              <w:rPr>
                <w:rFonts w:ascii="宋体" w:eastAsia="宋体" w:hAnsi="宋体"/>
                <w:sz w:val="24"/>
                <w:szCs w:val="24"/>
                <w:lang w:eastAsia="zh-CN"/>
              </w:rPr>
              <w:t>156437.00</w:t>
            </w:r>
          </w:p>
        </w:tc>
      </w:tr>
    </w:tbl>
    <w:p w14:paraId="50C98B8A" w14:textId="77777777" w:rsidR="00810A47" w:rsidRDefault="00810A47" w:rsidP="00810A47">
      <w:pPr>
        <w:pStyle w:val="null3"/>
        <w:snapToGrid w:val="0"/>
        <w:spacing w:line="360" w:lineRule="auto"/>
        <w:ind w:firstLine="480"/>
        <w:rPr>
          <w:rFonts w:ascii="宋体" w:eastAsia="宋体" w:hAnsi="宋体"/>
          <w:lang w:eastAsia="zh-CN"/>
        </w:rPr>
      </w:pPr>
    </w:p>
    <w:p w14:paraId="3F6B101F" w14:textId="77777777" w:rsidR="00C108DF" w:rsidRDefault="00C108DF">
      <w:pPr>
        <w:rPr>
          <w:rFonts w:hint="eastAsia"/>
        </w:rPr>
      </w:pPr>
    </w:p>
    <w:sectPr w:rsidR="00C108DF" w:rsidSect="00C10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47"/>
    <w:rsid w:val="00810A47"/>
    <w:rsid w:val="00A04956"/>
    <w:rsid w:val="00A70F88"/>
    <w:rsid w:val="00C108DF"/>
    <w:rsid w:val="00D152EB"/>
    <w:rsid w:val="00FF2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C46B"/>
  <w15:chartTrackingRefBased/>
  <w15:docId w15:val="{D2F74AEE-5360-4A09-B573-9D4D82FD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A47"/>
    <w:pPr>
      <w:widowControl w:val="0"/>
      <w:jc w:val="both"/>
    </w:pPr>
    <w:rPr>
      <w:szCs w:val="24"/>
    </w:rPr>
  </w:style>
  <w:style w:type="paragraph" w:styleId="1">
    <w:name w:val="heading 1"/>
    <w:basedOn w:val="a"/>
    <w:next w:val="a"/>
    <w:link w:val="10"/>
    <w:uiPriority w:val="9"/>
    <w:qFormat/>
    <w:rsid w:val="00810A4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10A4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10A4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10A4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10A4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10A4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10A4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A4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10A4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A4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10A4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10A4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10A47"/>
    <w:rPr>
      <w:rFonts w:cstheme="majorBidi"/>
      <w:color w:val="0F4761" w:themeColor="accent1" w:themeShade="BF"/>
      <w:sz w:val="28"/>
      <w:szCs w:val="28"/>
    </w:rPr>
  </w:style>
  <w:style w:type="character" w:customStyle="1" w:styleId="50">
    <w:name w:val="标题 5 字符"/>
    <w:basedOn w:val="a0"/>
    <w:link w:val="5"/>
    <w:uiPriority w:val="9"/>
    <w:semiHidden/>
    <w:rsid w:val="00810A47"/>
    <w:rPr>
      <w:rFonts w:cstheme="majorBidi"/>
      <w:color w:val="0F4761" w:themeColor="accent1" w:themeShade="BF"/>
      <w:sz w:val="24"/>
      <w:szCs w:val="24"/>
    </w:rPr>
  </w:style>
  <w:style w:type="character" w:customStyle="1" w:styleId="60">
    <w:name w:val="标题 6 字符"/>
    <w:basedOn w:val="a0"/>
    <w:link w:val="6"/>
    <w:uiPriority w:val="9"/>
    <w:semiHidden/>
    <w:rsid w:val="00810A47"/>
    <w:rPr>
      <w:rFonts w:cstheme="majorBidi"/>
      <w:b/>
      <w:bCs/>
      <w:color w:val="0F4761" w:themeColor="accent1" w:themeShade="BF"/>
    </w:rPr>
  </w:style>
  <w:style w:type="character" w:customStyle="1" w:styleId="70">
    <w:name w:val="标题 7 字符"/>
    <w:basedOn w:val="a0"/>
    <w:link w:val="7"/>
    <w:uiPriority w:val="9"/>
    <w:semiHidden/>
    <w:rsid w:val="00810A47"/>
    <w:rPr>
      <w:rFonts w:cstheme="majorBidi"/>
      <w:b/>
      <w:bCs/>
      <w:color w:val="595959" w:themeColor="text1" w:themeTint="A6"/>
    </w:rPr>
  </w:style>
  <w:style w:type="character" w:customStyle="1" w:styleId="80">
    <w:name w:val="标题 8 字符"/>
    <w:basedOn w:val="a0"/>
    <w:link w:val="8"/>
    <w:uiPriority w:val="9"/>
    <w:semiHidden/>
    <w:rsid w:val="00810A47"/>
    <w:rPr>
      <w:rFonts w:cstheme="majorBidi"/>
      <w:color w:val="595959" w:themeColor="text1" w:themeTint="A6"/>
    </w:rPr>
  </w:style>
  <w:style w:type="character" w:customStyle="1" w:styleId="90">
    <w:name w:val="标题 9 字符"/>
    <w:basedOn w:val="a0"/>
    <w:link w:val="9"/>
    <w:uiPriority w:val="9"/>
    <w:semiHidden/>
    <w:rsid w:val="00810A47"/>
    <w:rPr>
      <w:rFonts w:eastAsiaTheme="majorEastAsia" w:cstheme="majorBidi"/>
      <w:color w:val="595959" w:themeColor="text1" w:themeTint="A6"/>
    </w:rPr>
  </w:style>
  <w:style w:type="paragraph" w:styleId="a3">
    <w:name w:val="Title"/>
    <w:basedOn w:val="a"/>
    <w:next w:val="a"/>
    <w:link w:val="a4"/>
    <w:uiPriority w:val="10"/>
    <w:qFormat/>
    <w:rsid w:val="00810A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A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A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A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A47"/>
    <w:pPr>
      <w:spacing w:before="160" w:after="160"/>
      <w:jc w:val="center"/>
    </w:pPr>
    <w:rPr>
      <w:i/>
      <w:iCs/>
      <w:color w:val="404040" w:themeColor="text1" w:themeTint="BF"/>
    </w:rPr>
  </w:style>
  <w:style w:type="character" w:customStyle="1" w:styleId="a8">
    <w:name w:val="引用 字符"/>
    <w:basedOn w:val="a0"/>
    <w:link w:val="a7"/>
    <w:uiPriority w:val="29"/>
    <w:rsid w:val="00810A47"/>
    <w:rPr>
      <w:i/>
      <w:iCs/>
      <w:color w:val="404040" w:themeColor="text1" w:themeTint="BF"/>
    </w:rPr>
  </w:style>
  <w:style w:type="paragraph" w:styleId="a9">
    <w:name w:val="List Paragraph"/>
    <w:basedOn w:val="a"/>
    <w:uiPriority w:val="34"/>
    <w:qFormat/>
    <w:rsid w:val="00810A47"/>
    <w:pPr>
      <w:ind w:left="720"/>
      <w:contextualSpacing/>
    </w:pPr>
  </w:style>
  <w:style w:type="character" w:styleId="aa">
    <w:name w:val="Intense Emphasis"/>
    <w:basedOn w:val="a0"/>
    <w:uiPriority w:val="21"/>
    <w:qFormat/>
    <w:rsid w:val="00810A47"/>
    <w:rPr>
      <w:i/>
      <w:iCs/>
      <w:color w:val="0F4761" w:themeColor="accent1" w:themeShade="BF"/>
    </w:rPr>
  </w:style>
  <w:style w:type="paragraph" w:styleId="ab">
    <w:name w:val="Intense Quote"/>
    <w:basedOn w:val="a"/>
    <w:next w:val="a"/>
    <w:link w:val="ac"/>
    <w:uiPriority w:val="30"/>
    <w:qFormat/>
    <w:rsid w:val="00810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10A47"/>
    <w:rPr>
      <w:i/>
      <w:iCs/>
      <w:color w:val="0F4761" w:themeColor="accent1" w:themeShade="BF"/>
    </w:rPr>
  </w:style>
  <w:style w:type="character" w:styleId="ad">
    <w:name w:val="Intense Reference"/>
    <w:basedOn w:val="a0"/>
    <w:uiPriority w:val="32"/>
    <w:qFormat/>
    <w:rsid w:val="00810A47"/>
    <w:rPr>
      <w:b/>
      <w:bCs/>
      <w:smallCaps/>
      <w:color w:val="0F4761" w:themeColor="accent1" w:themeShade="BF"/>
      <w:spacing w:val="5"/>
    </w:rPr>
  </w:style>
  <w:style w:type="table" w:styleId="ae">
    <w:name w:val="Table Grid"/>
    <w:basedOn w:val="a1"/>
    <w:qFormat/>
    <w:rsid w:val="00810A4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link w:val="null30"/>
    <w:qFormat/>
    <w:rsid w:val="00810A47"/>
    <w:rPr>
      <w:kern w:val="0"/>
      <w:sz w:val="20"/>
      <w:szCs w:val="20"/>
      <w:lang w:eastAsia="zh-Hans"/>
    </w:rPr>
  </w:style>
  <w:style w:type="character" w:customStyle="1" w:styleId="null30">
    <w:name w:val="null3 字符"/>
    <w:basedOn w:val="a0"/>
    <w:link w:val="null3"/>
    <w:qFormat/>
    <w:rsid w:val="00810A47"/>
    <w:rPr>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367</Characters>
  <Application>Microsoft Office Word</Application>
  <DocSecurity>0</DocSecurity>
  <Lines>26</Lines>
  <Paragraphs>24</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2025-11-12T09:00:00Z</dcterms:created>
  <dcterms:modified xsi:type="dcterms:W3CDTF">2025-11-12T09:01:00Z</dcterms:modified>
</cp:coreProperties>
</file>