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E3C7B">
      <w:pPr>
        <w:jc w:val="center"/>
        <w:rPr>
          <w:rFonts w:hint="eastAsia"/>
          <w:b/>
          <w:bCs/>
          <w:sz w:val="20"/>
          <w:szCs w:val="20"/>
          <w:lang w:eastAsia="zh-CN"/>
        </w:rPr>
      </w:pPr>
      <w:r>
        <w:rPr>
          <w:rFonts w:hint="eastAsia"/>
          <w:b/>
          <w:bCs/>
          <w:sz w:val="20"/>
          <w:szCs w:val="20"/>
          <w:lang w:eastAsia="zh-CN"/>
        </w:rPr>
        <w:t>采购需求</w:t>
      </w:r>
    </w:p>
    <w:p w14:paraId="04E80456">
      <w:pPr>
        <w:pStyle w:val="4"/>
        <w:rPr>
          <w:sz w:val="20"/>
          <w:szCs w:val="20"/>
        </w:rPr>
      </w:pPr>
      <w:r>
        <w:rPr>
          <w:rFonts w:ascii="仿宋_GB2312" w:hAnsi="仿宋_GB2312" w:eastAsia="仿宋_GB2312" w:cs="仿宋_GB2312"/>
          <w:sz w:val="20"/>
          <w:szCs w:val="20"/>
        </w:rPr>
        <w:t>标的名称：其他信息化设备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288"/>
      </w:tblGrid>
      <w:tr w14:paraId="0151A3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8506D81">
            <w:pPr>
              <w:pStyle w:val="4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参数</w:t>
            </w:r>
          </w:p>
          <w:p w14:paraId="6FD98139">
            <w:pPr>
              <w:pStyle w:val="4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性质</w:t>
            </w:r>
          </w:p>
        </w:tc>
        <w:tc>
          <w:tcPr>
            <w:tcW w:w="7288" w:type="dxa"/>
          </w:tcPr>
          <w:p w14:paraId="5EACA610">
            <w:pPr>
              <w:pStyle w:val="4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 技术参数与性能指标</w:t>
            </w:r>
          </w:p>
        </w:tc>
      </w:tr>
      <w:tr w14:paraId="31576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8FA1E1D">
            <w:pPr>
              <w:pStyle w:val="4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★</w:t>
            </w:r>
          </w:p>
        </w:tc>
        <w:tc>
          <w:tcPr>
            <w:tcW w:w="7288" w:type="dxa"/>
          </w:tcPr>
          <w:tbl>
            <w:tblPr>
              <w:tblStyle w:val="2"/>
              <w:tblW w:w="4997" w:type="pct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8"/>
              <w:gridCol w:w="608"/>
              <w:gridCol w:w="882"/>
              <w:gridCol w:w="4111"/>
              <w:gridCol w:w="457"/>
              <w:gridCol w:w="517"/>
            </w:tblGrid>
            <w:tr w14:paraId="1F4D44AD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7BA153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A42AD17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项目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7CC3FA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880DB60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技术参数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B58571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数量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E561BF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单位</w:t>
                  </w:r>
                </w:p>
              </w:tc>
            </w:tr>
            <w:tr w14:paraId="44213843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26CC308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9D9EBD9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硬件系统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D716B6A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60GHz室内毫米波雷达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E8A4F41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1、工作频率：≥60GHz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2、天线参数：不低于3发4收（1*3阵元）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3、波束范围：不低于±50°（方位角），不低于18°（俯仰角）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4、天线增益：≥10dB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5、天线带宽：≥2.5GHz（-6dB）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6、测距范围：0~14米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7、测速范围：±3.1m/s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8、速度精度：≤0.03m/s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9、测距精度：≤2cm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10、坐标系统：三维坐标（需提供相应佐证材料，包含但不限于产品彩页、官网截图、检测证书、测试报告等）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11、跟踪目标数：不少于16个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12、数据传输方式：以太网/WiFi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13、工作温度：-40℃~80℃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14、规格尺寸：≤70*49*34mm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15、重量：≤70g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16、供电方式：12V DC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17、功率：2.5~5W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18、防护等级：≥IP33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2D1A50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13A0E9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台</w:t>
                  </w:r>
                </w:p>
              </w:tc>
            </w:tr>
            <w:tr w14:paraId="495A055A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3032792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E3B6805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硬件系统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BC07E4E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智能环境监测拾音器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D2631D9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1、设备需同时满足空气监测、关键词识别、语音喊话等功能（需提供相应佐证材料，包含但不限于产品彩页、官网截图、检测证书、测试报告等）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2、连接方式 以太网、WIFI，直流供电 12V DC，最大功耗 5.5W，安装方式 吸顶安装，工作温度 -10℃—55℃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3、工作湿度 0—95%RH，尺寸 直径≥200mm厚度≥42mm，预热时间约2min，外壳材质 ABS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4、二氧化碳 测量范围：不低于400ppm~~5000ppm 测量精度不高于±100ppm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5、甲醛 测量分辨率不高于1ug/㎡测量范围 不低于1ug~1000ug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6、TVOC测量分辨率不高于1ug/㎡测量范围不低于0ug~2000ug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7、PM2.5测量分辨率:不高于0.8ug/㎡ 测量范围不低于5ug~1000ug,测量精度:不高于±10%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8、PM10测量范围不低于5ug~1000ug,测量精度不高于±10%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9、温度:测量分辨率：不高于0.01℃量程：不低于 -40℃~125℃,测量精度不高于±0.5℃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10、湿度:测量分辨率：不高于0.04% 量程：0~100%RH,测量精度不低于3%RH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11、环境数据上报间隔：1~60s(可自定义设置）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12、报警语音播放格式：.wav/mp3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13、录音数据上报格式：json, 16进制PCM格式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14、环境数据上报格式：json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15、录音数据上报协议：TCP/MQTT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16、环境数据上报协议：TCP/MQTT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17、语音报警最大功率：8Ω 1.8W/4Ω 3W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18、信噪比：≥61dBA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19、麦克风频率响应：60Hz~15KHz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20、PSR：≤-75dBFS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D630198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E8A076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台</w:t>
                  </w:r>
                </w:p>
              </w:tc>
            </w:tr>
            <w:tr w14:paraId="665EE16A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73F260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220D77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硬件系统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3FDA9E7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摄像机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B96AEF1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1、≥400万半球网络摄像机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2、在2560x1440@25fps下分辨力可达到1400TVL。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3、支持SmartIR，防止夜间红外过曝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4、支持背光补偿，强光抑制，3D数字降噪，数字宽动态，适应不同环境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5、支持开放型网络视频接口，ISAPI，SDK，GB28181协议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6、1个内置麦克风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7、智能补光，支持白光/红外双补光，红外光最远可达30 m，白光最远可达20 m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8、符合≥IP67防尘防水设计，可靠性高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9、靶面尺寸为1/2.7英寸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10、最低照度：彩色：0.005 Lux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11、宽动态：数字宽动态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12、调节角度：水平：0°~360°，垂直：0°~75°，旋转：0°~360°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13、焦距&amp;视场角：2.8 mm：水平视场角：94°，垂直视场角：49°，对角视场角：114°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14、4 mm，水平视场角：70°，垂直视场角：35°，对角视场角：85°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15、6 mm，水平视场角：46°，垂直视场角：24°，对角视场角：54°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16、8 mm，水平视场角：43°，垂直视场角：24°，对角视场角：50° 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17、红外波长范围：850 nm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18、防补光过曝：支持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19、补光灯类型：智能补光，可切换白光灯、红外灯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20、补光距离：红外光最远可达30 m，白光最远可达20 m 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21、最大分辨率：2560 × 1440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22、视频压缩标准：主码流：H.265/H.264/Smart264/Smart265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23、子码流：H.265/H.264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24、音频：1个内置麦克风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25、网络：1个RJ45 10 M/100 M自适应以太网口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26、存储温湿度：-30 ℃~60 ℃，湿度小于95%（无凝结）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27、启动及工作温湿度：-30 ℃~60 ℃，湿度小于95%（无凝结）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28、恢复出厂设置：支持客户端或浏览器恢复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29、供电方式：DC：12 V ± 25%，支持防反接保护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30、PoE：IEEE 802.3af，CLASS 3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31、电流及功耗：DC：12 V，0.42 A，最大功耗：5 W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32、PoE： IEEE 802.3af，CLASS 3，最大功耗：6.5 W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33、电源接口类型：Ø5.5 mm圆口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34、防护：≥IP67 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8B10B84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709519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台</w:t>
                  </w:r>
                </w:p>
              </w:tc>
            </w:tr>
            <w:tr w14:paraId="796DE1B2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F6D643F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714C5C1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硬件系统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2CC67AD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24口POE交换机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C17D931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1、交换容量≥336Gbps，包转发率≥126Mpps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2、端口类型≥24个10/100/1000Base-T电口，≥4个1000Base-X SFP光口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3、支持PoE供电，PoE整机功耗≥370W，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4、支持MAC地址学习数目限制，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5、支持组播VLAN，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6、支持端口自环检测，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7、支持端口限速以及流限速功能，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8、支持SNMPV1/2/3、TELNET、SSH等多种管理方式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9、支持防私接DHCP Snooping，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10、支持802.1X和MAC认证，支持客户端软件版本检测、Guest VLAN等功能。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11、可console管理，支持命令行调试，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12、支持sflow流量统计分析功能，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13、支持以太网OAM和DLDP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14、支持STP/RSTP/MSTP多种生成树协议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15、支持丰富的IPV6业务特性及多种IPv6管理手段，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16、支持静态路由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2AE78C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3B02FF5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台</w:t>
                  </w:r>
                </w:p>
              </w:tc>
            </w:tr>
            <w:tr w14:paraId="0DC9E899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00B4C9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EA29D80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硬件系统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744CA34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硬盘录像机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2C8AAA4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1、具有2个HDMI接口、2个VGA接口、2个RJ45 千兆网络接口；2个USB2.0接口、2个USB3.0接口、1个RS232接口、1个RS485接口（可接入RS485键盘）、1个eSata接口；具有1路音频输入接口、2路音频输出接口、16路报警输入接口、9路报警2、输出接口（其中第9路支持受控直流12V输出）、具有1路直流12V输出接口（12V 1A）、可内置9块SATA接口硬盘；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2、HDMI1和HDMI2支持最大单路8K（7680×4320）和1080P（1920×1080）异源输出。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、设备支持文搜功能，可通过文字语义描述，快速检索目标对象或内容；支持对人体、车辆、非机动车、物品、动物、基础事件等类型的检索；并可基于文搜快速检索的结果，对目标进行图搜的二次精准检索定位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4、支持将搜索内容添加到历史记录，历史检索词条保持最近10条，通过直接点击该高频热词或历史记录可直接进行重复检索；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5、支持独立的文搜应用展示界面，默认支持全通道录像检索，且通道和时间范围可设；支持自定义选择时间范围，可快速选择1天、3天、7天；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6、设备支持独立的智能文搜应用模块，应用内置文搜高频热词，如：人的上衣颜色、下装颜色、随身物品、性别；车的颜色、类型、品牌；其他的抽烟、打电话、玩手机等；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7、支持4路视频流人脸识别，支持16路图片流人脸识别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8、支持录像目标检索功能，目标检索支持单帧模式调整目标画面，可通过鼠标滚轮调整录像画面帧序列；事件中心，切片回放、回放支持目标检索快速入口。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9、、支持预览时对实时视频流进行手动打标签，通过标签检索可以检索到相关的录像片段。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10、支持预览的单窗口轮巡，设备支持在多画面的固定窗口上进行轮巡预览，其他预览窗口不轮巡。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11、支持查看在线用户信息，包括用户名、用户类型、IP地址和用户最后操作时间等维护信息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12、支持音频设备与视频设备独立管理，支持网络拾音器的接入、校时；最大16路音频设备管理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13、支持音视频动态调整组合分配功能，可将任一路音频与任一路视频组合成复合流编码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14、支持前端IPC证书二次校验机制，未通过证书校验的IPC不允许添加到NVR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15、设备支持对登入IP安全性检测，检测到上一次登录与本次登录的IP地址不在同一个网段时，会提示上一次登录信息（IP和时间）并有日志记录。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16、支持自动跳转https功能，设备启用自动跳转https功能后不支持http协议访问，http访问入口连接会自动重定向到https入口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17、支持切片回放，支持按月、日、小时维度进行切片展示，按月最大支持30个切片，按日最大支持24个切片，按时最大支持60个切片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18、支持对切片回放片段进行目标检索、备份导出、开启/关闭智能POS信息等操作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19、支持最大接入带宽320Mbps，最大存储带宽320Mbps，最大转发带宽256Mbps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20、实配硬盘8T*4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2EB0F74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9536D4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台</w:t>
                  </w:r>
                </w:p>
              </w:tc>
            </w:tr>
            <w:tr w14:paraId="75DA41D4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B6CDD6F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07C2A84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硬件系统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7CB23F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9U机柜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1F3F2E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9U标准机架式机柜，含PDU、托盘等配件。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37A1F3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D0EE2C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套</w:t>
                  </w:r>
                </w:p>
              </w:tc>
            </w:tr>
            <w:tr w14:paraId="29BA7287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01D50C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542574D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硬件系统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812DAE4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千兆光模块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E43D668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千兆单模光模块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C2C806C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F67369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块</w:t>
                  </w:r>
                </w:p>
              </w:tc>
            </w:tr>
            <w:tr w14:paraId="5183733D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830C951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05E40D1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硬件系统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DD5B862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服务器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FAAC1E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2* 32核 2.6GHz  2*32G内存  2*1.2T RAID1 四口千兆网卡 2*900W 冗余电源 导轨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配置一套42U标准服务器机柜，含PDU、托盘等配件。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41A5F30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7A673EC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台</w:t>
                  </w:r>
                </w:p>
              </w:tc>
            </w:tr>
            <w:tr w14:paraId="0B43E155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5195FA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8E9897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软件系统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9D1B33C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校园安全防控预警系统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1A758B5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1.接收并实时处理雷达及智能环境监测拾音器上报的数据；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2.系统提供三维可视化地图模型一键导入功能，首页通过三维可视化地图模型展示校园内实时状态；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3.系统可在三维可视化地图中实时显示雷达探测区域内的人员位置，统计人员数量，保存人员移动的轨迹信息;（需提供相应佐证材料，包含但不限于产品彩页、官网截图、检测证书、测试报告等）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4.前端首页可实时获取雷达、智能环境监测拾音器数据和摄像机等传感设备接入数据；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5.系统可自定义设置侦测时间、人员数量、报警类型、聚集时长、报警方式等规则；（需提供相应佐证材料，包含但不限于产品彩页、官网截图、检测证书、测试报告等）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6.可根据毫米波雷达、智能环境监测拾音器等传感设备数据自定义设置报警参数、参数的阈值、参数的变化速率阈值、参数的触发次数等规则具体规则配置；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7.系统能够通过前端弹窗、播放报警声音及发送报警邮件等方式进行通知预警；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8.系统报警支持现场智能实时录音，支持现场语音关键字识别，关键字可自定义配置，支持远程喊话；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9.系统需通过输入正确的用户名、密码及验证码方式登录；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10.系统软件可自定义添加/修改/删除雷达、智能环境监测拾音器、摄像头等传感器设备；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11.系统软件可保存报警信息日志、报警录像、保存目标移动轨迹信息，提供轨迹回放功能；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12.提供在雷达区域内自定义划定防区，可以实现目标越界预警；（需提供相应佐证材料，包含但不限于产品彩页、官网截图、检测证书、测试报告等）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13.对雷达及环境监测拾音器等异常数据，如：人员非正常时段聚集、区域内环境数据异常等数据进行实时监测并推送预警信息；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14.可根据用户权限自定义划分不同区域、不同权限的规则管理；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15.配套提供手机APP版管理软件，支持实时接收、处理相关报警信息；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16.系统软件可自动生成校园安防预警数据统计报表，支持整个系统报警分析报告的一键导出；（需提供相应佐证材料，包含但不限于产品彩页、官网截图、检测证书、测试报告等）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17.可自定义设置登录账号的权限规则。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1E0AB0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C5BD8DC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套</w:t>
                  </w:r>
                </w:p>
              </w:tc>
            </w:tr>
            <w:tr w14:paraId="495542BF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DEEE85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C602D0A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软件系统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2C7FBFD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3D建模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F8CACA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提供校园整体及安防管理区域等比例三维地图模型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48BD90C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4F9895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项</w:t>
                  </w:r>
                </w:p>
              </w:tc>
            </w:tr>
          </w:tbl>
          <w:p w14:paraId="2AF29376">
            <w:pPr>
              <w:rPr>
                <w:sz w:val="20"/>
                <w:szCs w:val="20"/>
              </w:rPr>
            </w:pPr>
          </w:p>
        </w:tc>
      </w:tr>
    </w:tbl>
    <w:p w14:paraId="46C0524D">
      <w:pPr>
        <w:pStyle w:val="4"/>
        <w:rPr>
          <w:sz w:val="20"/>
          <w:szCs w:val="20"/>
        </w:rPr>
      </w:pPr>
      <w:r>
        <w:rPr>
          <w:rFonts w:ascii="仿宋_GB2312" w:hAnsi="仿宋_GB2312" w:eastAsia="仿宋_GB2312" w:cs="仿宋_GB2312"/>
          <w:sz w:val="20"/>
          <w:szCs w:val="20"/>
        </w:rPr>
        <w:t>标的名称：电子设备工程安装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7305"/>
      </w:tblGrid>
      <w:tr w14:paraId="083C6F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4480ECF1">
            <w:pPr>
              <w:pStyle w:val="4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参数性质</w:t>
            </w:r>
          </w:p>
        </w:tc>
        <w:tc>
          <w:tcPr>
            <w:tcW w:w="7305" w:type="dxa"/>
          </w:tcPr>
          <w:p w14:paraId="5EA31282">
            <w:pPr>
              <w:pStyle w:val="4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 技术参数与性能指标</w:t>
            </w:r>
          </w:p>
        </w:tc>
      </w:tr>
      <w:tr w14:paraId="524940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419077BB">
            <w:pPr>
              <w:pStyle w:val="4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★</w:t>
            </w:r>
          </w:p>
        </w:tc>
        <w:tc>
          <w:tcPr>
            <w:tcW w:w="7305" w:type="dxa"/>
          </w:tcPr>
          <w:tbl>
            <w:tblPr>
              <w:tblStyle w:val="2"/>
              <w:tblW w:w="4996" w:type="pct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3"/>
              <w:gridCol w:w="1119"/>
              <w:gridCol w:w="4144"/>
              <w:gridCol w:w="601"/>
              <w:gridCol w:w="601"/>
            </w:tblGrid>
            <w:tr w14:paraId="73E6F1C2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910BC0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项目</w:t>
                  </w:r>
                </w:p>
              </w:tc>
              <w:tc>
                <w:tcPr>
                  <w:tcW w:w="79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0C4A125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29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8FED77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技术参数</w:t>
                  </w:r>
                </w:p>
              </w:tc>
              <w:tc>
                <w:tcPr>
                  <w:tcW w:w="4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1E7884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数量</w:t>
                  </w:r>
                </w:p>
              </w:tc>
              <w:tc>
                <w:tcPr>
                  <w:tcW w:w="4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B647A18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单位</w:t>
                  </w:r>
                </w:p>
              </w:tc>
            </w:tr>
            <w:tr w14:paraId="30F28681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76209A0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施工</w:t>
                  </w:r>
                </w:p>
              </w:tc>
              <w:tc>
                <w:tcPr>
                  <w:tcW w:w="79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F6047C0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网线、水晶头、线管、施工费等辅材</w:t>
                  </w:r>
                </w:p>
              </w:tc>
              <w:tc>
                <w:tcPr>
                  <w:tcW w:w="29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409DD0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包含项目网线等项目施工辅材</w:t>
                  </w:r>
                </w:p>
              </w:tc>
              <w:tc>
                <w:tcPr>
                  <w:tcW w:w="4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5EC49B6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3E08FD5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项</w:t>
                  </w:r>
                </w:p>
              </w:tc>
            </w:tr>
          </w:tbl>
          <w:p w14:paraId="7CAA796A">
            <w:pPr>
              <w:rPr>
                <w:sz w:val="20"/>
                <w:szCs w:val="20"/>
              </w:rPr>
            </w:pPr>
          </w:p>
        </w:tc>
      </w:tr>
    </w:tbl>
    <w:p w14:paraId="55A441C7">
      <w:pPr>
        <w:rPr>
          <w:rFonts w:hint="eastAsia"/>
          <w:sz w:val="20"/>
          <w:szCs w:val="20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34FD0"/>
    <w:rsid w:val="5A13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2025-11-12T09:15:00Z</dcterms:created>
  <dc:creator>123</dc:creator>
  <cp:lastModifiedBy>123</cp:lastModifiedBy>
  <dcterms:modified xsi:type="dcterms:W3CDTF">2025-11-12T09:17:30Z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186582E4C71E4099A66F8546E1D75DE8_11</vt:lpwstr>
  </property>
  <property fmtid="{D5CDD505-2E9C-101B-9397-08002B2CF9AE}" pid="4" name="KSOTemplateDocerSaveRecord">
    <vt:lpwstr>eyJoZGlkIjoiOGQ3ODNlYjZjZWMzNDM3YjRkMjE4MzBmODAzNWZiY2UiLCJ1c2VySWQiOiI0NDQ4NzkxMjQifQ==</vt:lpwstr>
  </property>
</Properties>
</file>