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F84D9">
      <w:pPr>
        <w:pStyle w:val="12"/>
        <w:outlineLvl w:val="2"/>
      </w:pPr>
      <w:r>
        <w:rPr>
          <w:rFonts w:ascii="仿宋_GB2312" w:hAnsi="仿宋_GB2312" w:eastAsia="仿宋_GB2312" w:cs="仿宋_GB2312"/>
          <w:b/>
          <w:sz w:val="28"/>
        </w:rPr>
        <w:t>3.3技术要求</w:t>
      </w:r>
    </w:p>
    <w:p w14:paraId="599A7AB0">
      <w:pPr>
        <w:pStyle w:val="12"/>
      </w:pPr>
      <w:r>
        <w:rPr>
          <w:rFonts w:ascii="仿宋_GB2312" w:hAnsi="仿宋_GB2312" w:eastAsia="仿宋_GB2312" w:cs="仿宋_GB2312"/>
        </w:rPr>
        <w:t>采购包1：</w:t>
      </w:r>
    </w:p>
    <w:p w14:paraId="4248C764">
      <w:pPr>
        <w:pStyle w:val="12"/>
      </w:pPr>
      <w:r>
        <w:rPr>
          <w:rFonts w:ascii="仿宋_GB2312" w:hAnsi="仿宋_GB2312" w:eastAsia="仿宋_GB2312" w:cs="仿宋_GB2312"/>
        </w:rPr>
        <w:t>标的名称：基质辅助激光解析飞行时间质谱仪</w:t>
      </w:r>
    </w:p>
    <w:tbl>
      <w:tblPr>
        <w:tblStyle w:val="8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158"/>
        <w:gridCol w:w="4206"/>
      </w:tblGrid>
      <w:tr w14:paraId="263BC1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670A672">
            <w:pPr>
              <w:pStyle w:val="12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 w14:paraId="5455D932">
            <w:pPr>
              <w:pStyle w:val="12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 w14:paraId="1324EFA9">
            <w:pPr>
              <w:pStyle w:val="12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5F3B5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9965FF5">
            <w:pPr>
              <w:pStyle w:val="12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 w14:paraId="686CA4E3"/>
        </w:tc>
        <w:tc>
          <w:tcPr>
            <w:tcW w:w="2769" w:type="dxa"/>
          </w:tcPr>
          <w:tbl>
            <w:tblPr>
              <w:tblStyle w:val="8"/>
              <w:tblW w:w="0" w:type="auto"/>
              <w:tblInd w:w="135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0"/>
              <w:gridCol w:w="610"/>
              <w:gridCol w:w="2010"/>
              <w:gridCol w:w="410"/>
              <w:gridCol w:w="410"/>
            </w:tblGrid>
            <w:tr w14:paraId="3F5F47B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2FB89F">
                  <w:pPr>
                    <w:pStyle w:val="12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序号</w:t>
                  </w:r>
                </w:p>
              </w:tc>
              <w:tc>
                <w:tcPr>
                  <w:tcW w:w="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823517">
                  <w:pPr>
                    <w:pStyle w:val="12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货物名称</w:t>
                  </w:r>
                </w:p>
              </w:tc>
              <w:tc>
                <w:tcPr>
                  <w:tcW w:w="18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DBDB90">
                  <w:pPr>
                    <w:pStyle w:val="12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技术参数</w:t>
                  </w:r>
                </w:p>
              </w:tc>
              <w:tc>
                <w:tcPr>
                  <w:tcW w:w="1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C1AB76">
                  <w:pPr>
                    <w:pStyle w:val="12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数量</w:t>
                  </w:r>
                </w:p>
              </w:tc>
              <w:tc>
                <w:tcPr>
                  <w:tcW w:w="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DC34F2">
                  <w:pPr>
                    <w:pStyle w:val="12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单位</w:t>
                  </w:r>
                </w:p>
              </w:tc>
            </w:tr>
            <w:tr w14:paraId="1F293C0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6DC9BE">
                  <w:pPr>
                    <w:pStyle w:val="12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299484">
                  <w:pPr>
                    <w:pStyle w:val="12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基质辅助激光解析飞行时间质谱仪（核心产品）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B7FFA5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基本要求：该系统在离子淌度功能开启或关闭时，均能得到精确质量的MS和MS/MS数据以及真实同位素分布信息，准确推测出化合物的分子式，可用于各种小分子分析场景。具有离子淌度功能，可用于同分异构体或蛋白质翻译后修饰位置异构分离。可用于蛋白组学研究和代谢组学研究。在不同的淌度分辨率下具有全范围的高分辨和高灵敏度，质谱同时准确定性和定量。并且可以与主流品牌HPLC，包括UHPLC和nano-HPLC等色谱技术联用。</w:t>
                  </w:r>
                </w:p>
                <w:p w14:paraId="728264CF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2.功能要求</w:t>
                  </w:r>
                </w:p>
                <w:p w14:paraId="5CD19ABE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2.1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化合物分子式确认和未知物分子式推断，有机化合物的定性定量，目标化合物和未知物的筛选、定量、确证</w:t>
                  </w:r>
                </w:p>
                <w:p w14:paraId="4115EE9C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2.2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带CCS值的淌度分离，可进行同分异构分离</w:t>
                  </w:r>
                </w:p>
                <w:p w14:paraId="099CD2C7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2.3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二级质谱进行大规模高通量的蛋白质鉴定</w:t>
                  </w:r>
                </w:p>
                <w:p w14:paraId="1214E216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2.4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翻译后修饰蛋白质组学，包括翻译后修饰类型和位点的鉴定</w:t>
                  </w:r>
                </w:p>
                <w:p w14:paraId="462A3440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2.5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定量蛋白质组学，包括非标记定量、标记相对定量、以及目标蛋白质的绝对定量</w:t>
                  </w:r>
                </w:p>
                <w:p w14:paraId="34BC6B56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2.6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小分子和生物大分子相互作用分析</w:t>
                  </w:r>
                </w:p>
                <w:p w14:paraId="635ED5F0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3.质谱仪技术规格要求</w:t>
                  </w:r>
                </w:p>
                <w:p w14:paraId="593F0AC4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3.1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离子源采用逆向反吹干燥气体加热</w:t>
                  </w:r>
                </w:p>
                <w:p w14:paraId="00DB16FA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3.2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非轴线型的气体辅助喷雾，可承受流速≥1 mL/min</w:t>
                  </w:r>
                </w:p>
                <w:p w14:paraId="6D0F0158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▲3.3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在离子源和质量分析器之间，采用毛细管隔离设计</w:t>
                  </w:r>
                </w:p>
                <w:p w14:paraId="1072E23A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▲3.4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具备离子淌度功能，可测定CCS值，离子淌度分辨率≥150</w:t>
                  </w:r>
                </w:p>
                <w:p w14:paraId="0B974900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3.5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四极杆质量过滤器，质量范围20-3000m/z</w:t>
                  </w:r>
                </w:p>
                <w:p w14:paraId="7F2CFDB9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3.6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离子淌度分辨率可调节，≥3种离子淌度分辨率模式</w:t>
                  </w:r>
                </w:p>
                <w:p w14:paraId="7ACFA1C3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▲3.7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飞行时间质量分析器采用单次反射模式</w:t>
                  </w:r>
                </w:p>
                <w:p w14:paraId="0FD15158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▲3.8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飞行管配有温控装置，可将温度长期保持在25±0.1℃（软件界面显示）</w:t>
                  </w:r>
                </w:p>
                <w:p w14:paraId="37062A3C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3.9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五级真空差动系统   </w:t>
                  </w:r>
                </w:p>
                <w:p w14:paraId="14E6437B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▲3.10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TOF分辨率 ≥60000  </w:t>
                  </w:r>
                </w:p>
                <w:p w14:paraId="057B488F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3.11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准确度  </w:t>
                  </w:r>
                </w:p>
                <w:p w14:paraId="3AAFCE79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内标校准：平均误差≤ 0.8 ppm</w:t>
                  </w:r>
                </w:p>
                <w:p w14:paraId="5F1B8F30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外标校准：平均误差≤ 2 ppm</w:t>
                  </w:r>
                </w:p>
                <w:p w14:paraId="7D0F3CC9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3.12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仪器进行蛋白质组学样本分析需要进行质量轴矫正时，无需进行离子源更换可直接在纳升源体系下直接进行矫正，1-2min即可完成矫正过程</w:t>
                  </w:r>
                </w:p>
                <w:p w14:paraId="16CEEEF8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3.13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同位素丰度真实值与理论值比率偏差(用TOF-MS Tuning Mix m/z=622、922、1522测试)：≤2%</w:t>
                  </w:r>
                </w:p>
                <w:p w14:paraId="4DDCE4B1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3.14离子淌度准确度（内标校正）：≤ 0.5%</w:t>
                  </w:r>
                </w:p>
                <w:p w14:paraId="610FD3D2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3.15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MS采样频率：≥ 50 Hz</w:t>
                  </w:r>
                </w:p>
                <w:p w14:paraId="74F889C1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▲3.16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MS/MS采样频率：≥ 150 Hz</w:t>
                  </w:r>
                </w:p>
                <w:p w14:paraId="6E6118F9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▲3.17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质量范围：至少包含50-20,000 m/z，可由软件自动设定</w:t>
                  </w:r>
                </w:p>
                <w:p w14:paraId="693F305F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3.18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采集模式：包含多种数据采集模式（DDA, DIA, PRM）</w:t>
                  </w:r>
                </w:p>
                <w:p w14:paraId="1F4C53DC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▲3.19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灵敏度：MS模式：1 pg 利血平S/N≥2000:1；MS/MS模式：消耗量为2.5fmol多肽Glu-Fibrinopeptide B时，二价离子的碎片离子y’中最强峰信噪比≥50:1；或者1 pg 利血平，信噪比≥5000:1</w:t>
                  </w:r>
                </w:p>
                <w:p w14:paraId="7A9C2E5D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4.软件及工作站</w:t>
                  </w:r>
                </w:p>
                <w:p w14:paraId="20CBDA79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4.1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仪器控制软件包，用于HPLC和质谱的控制，数据采集和处理，以及数据分析</w:t>
                  </w:r>
                </w:p>
                <w:p w14:paraId="77CEF951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4.2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工作站: 不低于4核8线程 3.50GHz，≥8GB内存， ≥2TB硬盘，R/W DVD-ROM刻录光驱; 24’纯平显示屏</w:t>
                  </w:r>
                </w:p>
                <w:p w14:paraId="31D955AA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4.3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蛋白组学软件</w:t>
                  </w:r>
                </w:p>
                <w:p w14:paraId="1AAEA6EB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4.3.1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内置先进的数据库搜索引擎，可以进行蛋白质鉴定和翻译后修饰鉴定</w:t>
                  </w:r>
                </w:p>
                <w:p w14:paraId="69F4B191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4.3.2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软件采用GPU计算进行数据库检索，大幅提高蛋白质数据库存检索速度</w:t>
                  </w:r>
                </w:p>
                <w:p w14:paraId="39CB2C90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▲4.3.3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可以与质谱数据采集电脑进行通讯，进行实时数据库检索</w:t>
                  </w:r>
                </w:p>
                <w:p w14:paraId="0908282E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4.3.4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可预设QC或样本搜库结果可接受标准，智能决定样本序列表的运行与停止，以节省珍贵的样本与机时；</w:t>
                  </w:r>
                </w:p>
                <w:p w14:paraId="477FB809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4.3.5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可通过网络浏览器远程进行结果查看</w:t>
                  </w:r>
                </w:p>
                <w:p w14:paraId="303660B4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4.3.6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软件在质保期内免费升级</w:t>
                  </w:r>
                </w:p>
                <w:p w14:paraId="5D193774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5.设备基本配置</w:t>
                  </w:r>
                </w:p>
                <w:p w14:paraId="12BD3B46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5.1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高分辨质谱主机</w:t>
                  </w:r>
                </w:p>
                <w:p w14:paraId="253F1BCA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5.2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纳升液相及离子源</w:t>
                  </w:r>
                </w:p>
                <w:p w14:paraId="3F630BE6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5.3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糖肽组学分析组件</w:t>
                  </w:r>
                </w:p>
                <w:p w14:paraId="47F81A7F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5.4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氮气发生器（纯度不低于99%，产气量不少于30L/min）</w:t>
                  </w:r>
                </w:p>
                <w:p w14:paraId="4206887C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5.5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稳压电源及隔离变压器（功率不低于6KVA，电池供电不小于2小时）</w:t>
                  </w:r>
                </w:p>
                <w:p w14:paraId="281696B2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5.6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质谱开箱包备品配件。包含但不限于：玻璃毛细管1根，喷雾针2根，2通1个，色谱柱连接工具包1个，纳升流离子源空气过滤器1个</w:t>
                  </w:r>
                </w:p>
                <w:p w14:paraId="5BB5EC35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5.7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质谱桌子</w:t>
                  </w:r>
                </w:p>
                <w:p w14:paraId="7FAB4EE8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5.8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搜库软件：可以进行DDA和DIA数据分析；具有蛋白质鉴定，翻译后修饰（磷酸化、乙酰化等）及糖肽数据分析，肽段序列及序列覆盖度，谱图匹配，可对鉴定结果可信度打分</w:t>
                  </w:r>
                </w:p>
                <w:p w14:paraId="33F91198">
                  <w:pPr>
                    <w:pStyle w:val="12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5.9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图像信息解码器：GPU：≥1块8*GPU模组，总显存1128GB、P2P互联带宽不低于800GB/s，单卡显存带宽≥4.8TB/s、FP16≥148TFlops</w:t>
                  </w:r>
                </w:p>
              </w:tc>
              <w:tc>
                <w:tcPr>
                  <w:tcW w:w="16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54D5A8">
                  <w:pPr>
                    <w:pStyle w:val="12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FD5BB1">
                  <w:pPr>
                    <w:pStyle w:val="12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套</w:t>
                  </w:r>
                </w:p>
              </w:tc>
            </w:tr>
          </w:tbl>
          <w:p w14:paraId="386AB57D"/>
        </w:tc>
      </w:tr>
    </w:tbl>
    <w:p w14:paraId="4AF4506C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9B717">
    <w:pPr>
      <w:pStyle w:val="6"/>
      <w:ind w:right="360" w:firstLine="90" w:firstLineChars="5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28273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728273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C29CA">
    <w:pPr>
      <w:pStyle w:val="7"/>
      <w:pBdr>
        <w:bottom w:val="single" w:color="auto" w:sz="6" w:space="2"/>
      </w:pBdr>
      <w:jc w:val="left"/>
    </w:pPr>
    <w:r>
      <w:rPr>
        <w:rFonts w:hint="eastAsia"/>
        <w:lang w:val="en-US" w:eastAsia="zh-CN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ZTUzNTgxYzEzYTRhMWM4ODc2MTE5ZjVmNzIzNDEifQ=="/>
  </w:docVars>
  <w:rsids>
    <w:rsidRoot w:val="00000000"/>
    <w:rsid w:val="0067008A"/>
    <w:rsid w:val="00B24485"/>
    <w:rsid w:val="03124449"/>
    <w:rsid w:val="03E1456A"/>
    <w:rsid w:val="095A1470"/>
    <w:rsid w:val="0DBC5E01"/>
    <w:rsid w:val="108E0B4A"/>
    <w:rsid w:val="12814146"/>
    <w:rsid w:val="1ECA384D"/>
    <w:rsid w:val="22E00E2D"/>
    <w:rsid w:val="25F86AF1"/>
    <w:rsid w:val="3B1038C1"/>
    <w:rsid w:val="3EFA5C6C"/>
    <w:rsid w:val="40F82EF9"/>
    <w:rsid w:val="469F763F"/>
    <w:rsid w:val="49B76F52"/>
    <w:rsid w:val="4C977055"/>
    <w:rsid w:val="550A1873"/>
    <w:rsid w:val="56A4373E"/>
    <w:rsid w:val="5A612985"/>
    <w:rsid w:val="672226E7"/>
    <w:rsid w:val="68993E8A"/>
    <w:rsid w:val="68FB4800"/>
    <w:rsid w:val="6CCC3552"/>
    <w:rsid w:val="6D415667"/>
    <w:rsid w:val="76D17E0A"/>
    <w:rsid w:val="79DB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12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3">
    <w:name w:val="List Paragraph"/>
    <w:basedOn w:val="1"/>
    <w:autoRedefine/>
    <w:qFormat/>
    <w:uiPriority w:val="34"/>
    <w:pPr>
      <w:ind w:firstLine="420"/>
    </w:pPr>
  </w:style>
  <w:style w:type="character" w:customStyle="1" w:styleId="14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91"/>
    <w:basedOn w:val="10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7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标题 1 Char"/>
    <w:link w:val="2"/>
    <w:qFormat/>
    <w:uiPriority w:val="0"/>
    <w:rPr>
      <w:b/>
      <w:kern w:val="44"/>
      <w:sz w:val="44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728</Words>
  <Characters>955</Characters>
  <Lines>0</Lines>
  <Paragraphs>0</Paragraphs>
  <TotalTime>0</TotalTime>
  <ScaleCrop>false</ScaleCrop>
  <LinksUpToDate>false</LinksUpToDate>
  <CharactersWithSpaces>956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2024-11-07T06:12:00Z</dcterms:created>
  <dc:creator>Administrator</dc:creator>
  <cp:lastModifiedBy>安安</cp:lastModifiedBy>
  <dcterms:modified xsi:type="dcterms:W3CDTF">2025-11-14T09:56:52Z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93527D60A6C247DCA3BA1443F2DA3974_12</vt:lpwstr>
  </property>
  <property fmtid="{D5CDD505-2E9C-101B-9397-08002B2CF9AE}" pid="4" name="KSOTemplateDocerSaveRecord">
    <vt:lpwstr>eyJoZGlkIjoiNzFmZTUzNTgxYzEzYTRhMWM4ODc2MTE5ZjVmNzIzNDEiLCJ1c2VySWQiOiIxMTQ2NDU0OTA0In0=</vt:lpwstr>
  </property>
</Properties>
</file>