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779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2"/>
          <w:szCs w:val="32"/>
        </w:rPr>
      </w:pPr>
      <w:bookmarkStart w:id="0" w:name="_GoBack"/>
      <w:r>
        <w:rPr>
          <w:rFonts w:hint="eastAsia" w:ascii="微软雅黑" w:hAnsi="微软雅黑" w:eastAsia="微软雅黑" w:cs="微软雅黑"/>
          <w:b/>
          <w:bCs/>
          <w:i w:val="0"/>
          <w:iCs w:val="0"/>
          <w:caps w:val="0"/>
          <w:color w:val="333333"/>
          <w:spacing w:val="0"/>
          <w:kern w:val="0"/>
          <w:sz w:val="32"/>
          <w:szCs w:val="32"/>
          <w:bdr w:val="none" w:color="auto" w:sz="0" w:space="0"/>
          <w:shd w:val="clear" w:fill="FFFFFF"/>
          <w:lang w:val="en-US" w:eastAsia="zh-CN" w:bidi="ar"/>
        </w:rPr>
        <w:t>大昌汗镇污水管道维修改造工程(二次)竞争性磋商公告</w:t>
      </w:r>
    </w:p>
    <w:bookmarkEnd w:id="0"/>
    <w:p w14:paraId="28FAF7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6AFEAF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大昌汗镇污水管道维修改造工程(二次)</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采购项目的潜在供应商应在全国公共资源交易中心平台登录（陕西省）使用CA锁投标确认后自行下载获取采购文件，并于 2025年11月27日 15时00分 （北京时间）前提交响应文件。</w:t>
      </w:r>
    </w:p>
    <w:p w14:paraId="59BC1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24784A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项目编号：ZCSP-府谷县-2025-01525.1B1</w:t>
      </w:r>
    </w:p>
    <w:p w14:paraId="4C1D41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项目名称：大昌汗镇污水管道维修改造工程(二次)</w:t>
      </w:r>
    </w:p>
    <w:p w14:paraId="57F69F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697E61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预算金额：1,532,555.03元</w:t>
      </w:r>
    </w:p>
    <w:p w14:paraId="0B5151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A77CE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合同包1(大昌汗镇污水管道维修改造工程):</w:t>
      </w:r>
    </w:p>
    <w:p w14:paraId="18572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20" w:firstLineChars="20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合同包预算金额：1,532,555.03元</w:t>
      </w:r>
    </w:p>
    <w:p w14:paraId="2C6E7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firstLine="420" w:firstLineChars="20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合同包最高限价：1,532,555.03元</w:t>
      </w:r>
    </w:p>
    <w:tbl>
      <w:tblPr>
        <w:tblW w:w="10316" w:type="dxa"/>
        <w:tblInd w:w="-9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20"/>
        <w:gridCol w:w="2840"/>
        <w:gridCol w:w="2110"/>
        <w:gridCol w:w="1345"/>
        <w:gridCol w:w="1501"/>
        <w:gridCol w:w="1500"/>
      </w:tblGrid>
      <w:tr w14:paraId="763745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13" w:hRule="atLeast"/>
          <w:tblHeader/>
        </w:trPr>
        <w:tc>
          <w:tcPr>
            <w:tcW w:w="10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D7B7D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8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176DE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1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2DE0D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D6E26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35BFAD">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295F3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24EDEF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49" w:hRule="atLeast"/>
        </w:trPr>
        <w:tc>
          <w:tcPr>
            <w:tcW w:w="10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74031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28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03D75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供水管道工程和下水道铺设</w:t>
            </w:r>
          </w:p>
        </w:tc>
        <w:tc>
          <w:tcPr>
            <w:tcW w:w="21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33355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大昌汗镇污水管道维修改造工程</w:t>
            </w:r>
          </w:p>
        </w:tc>
        <w:tc>
          <w:tcPr>
            <w:tcW w:w="13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A5D4B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5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BE96F8">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8C6FD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1,532,555.03</w:t>
            </w:r>
          </w:p>
        </w:tc>
      </w:tr>
    </w:tbl>
    <w:p w14:paraId="54EA51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7B51CB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合同履行期限：60日历天。</w:t>
      </w:r>
    </w:p>
    <w:p w14:paraId="593BEA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1CB67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1104A1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7DF8C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合同包1(大昌汗镇污水管道维修改造工程)落实政府采购政策需满足的资格要求如下:</w:t>
      </w:r>
    </w:p>
    <w:p w14:paraId="4CE1E5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 落实其它相关政策。</w:t>
      </w:r>
    </w:p>
    <w:p w14:paraId="578914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012762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合同包1(大昌汗镇污水管道维修改造工程)特定资格要求如下:</w:t>
      </w:r>
    </w:p>
    <w:p w14:paraId="68FE15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（2）、供应商应具备市政公用工程施工总承包三级及以上资质的独立企业法人资格，并具备有效的安全生产许可证；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拟派项目负责人需具备市政公用工程专业二级及以上建造师注册证书、安全生产考核合格证书（B证）以及社保经办机构出具的2025年9月、10月或11月份至少一个月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（5）、税收缴纳证明：提供2024年11月至今已缴纳的至少一个月的纳税证明材料或完税证明，依法免税的单位应提供相关证明材料；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（6）、社会保障资金缴纳证明：提供2024年11月至今已缴纳的至少一个月的社会保障资金缴存单据或社保机构开具的社会保险参保缴费情况证明。依法不需要缴纳社会保障资金的供应商应提供相关文件证明；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（12）、本项目不接受联合体磋商，单位负责人为同一人或者存在直接控股、管理关系的不同供应商，不得同时参加本项目采购活动，提供《供应商企业关系关联承诺书》；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详细内容见竞争性磋商文件。</w:t>
      </w:r>
    </w:p>
    <w:p w14:paraId="54720B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2ABEB2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2025年11月17日 至 2025年11月21日 ，每天上午 08:30:00 至 12:00:00 ，下午 14:30:00 至 17:30:00 （北京时间）</w:t>
      </w:r>
    </w:p>
    <w:p w14:paraId="5AB1BE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途径：全国公共资源交易中心平台登录（陕西省）使用CA锁投标确认后自行下载</w:t>
      </w:r>
    </w:p>
    <w:p w14:paraId="5E0B98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368037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7959FD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0DDB3B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2025年11月27日 15时00分00秒 （北京时间）</w:t>
      </w:r>
    </w:p>
    <w:p w14:paraId="7B4B7C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地点：府谷县新区盛尚嘉宴5楼8561室</w:t>
      </w:r>
    </w:p>
    <w:p w14:paraId="56798C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01AFB6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2025年11月27日 15时00分00秒 （北京时间）</w:t>
      </w:r>
    </w:p>
    <w:p w14:paraId="356812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地点：府谷县新区盛尚嘉宴5楼8561室</w:t>
      </w:r>
    </w:p>
    <w:p w14:paraId="27364D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16777A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7BCE5B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55DFA1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线上与线下需同时确认，二者缺一不可，否则视为确认无效。</w:t>
      </w:r>
    </w:p>
    <w:p w14:paraId="517CE1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（http://www.sxggzyjy.cn/）,选择“电子交易平台-政府采购交易系统-企业端进行登录，登录后选择“交易乙方”身份进入供应商界面进行投标确认并免费下载竞争性磋商文件。</w:t>
      </w:r>
    </w:p>
    <w:p w14:paraId="46740A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2025年9月、10月或11月份至少一个月的本企业社保缴纳证明材料（五险一金其中一项即可，应可查询）加盖公章到信宏工程咨询有限公司(府谷县新区盛尚嘉宴5楼8561室）进行线下确认，线上与线下投标确认信息须一致，否则视为无效。线上线下投标确认时间：2025年11月17日至2025年11月21日，每天上午08:30:00至12:00:00，下午14:30:00至17:30:00（北京时间）。自本公告发布之日起以5个工作日为准。</w:t>
      </w:r>
    </w:p>
    <w:p w14:paraId="67C406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3、办理CA锁方式（仅供参考）：榆林市市民大厦，联系电话：0912-3452148。</w:t>
      </w:r>
    </w:p>
    <w:p w14:paraId="6611F9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宋体" w:hAnsi="宋体" w:eastAsia="宋体" w:cs="宋体"/>
          <w:i w:val="0"/>
          <w:iCs w:val="0"/>
          <w:caps w:val="0"/>
          <w:color w:val="333333"/>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448489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4725F4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26F9F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名称：府谷县大昌汗镇人民政府</w:t>
      </w:r>
    </w:p>
    <w:p w14:paraId="102CE8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地址：陕西省榆林市府谷县大昌汗镇富昌路中段</w:t>
      </w:r>
    </w:p>
    <w:p w14:paraId="06680B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联系方式：17719640259</w:t>
      </w:r>
    </w:p>
    <w:p w14:paraId="3B667B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47C20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1B5767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地址：府谷县新区盛尚嘉宴5楼8561室</w:t>
      </w:r>
    </w:p>
    <w:p w14:paraId="3E29A5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298583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6C5AC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7DAE1E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5F4F30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p>
    <w:p w14:paraId="4E80660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8482C"/>
    <w:rsid w:val="79A8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宋体" w:hAnsi="宋体" w:eastAsia="宋体" w:cs="Times New Roman"/>
      <w:kern w:val="2"/>
      <w:sz w:val="24"/>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qFormat/>
    <w:uiPriority w:val="0"/>
    <w:pPr>
      <w:widowControl w:val="0"/>
      <w:spacing w:before="100" w:beforeAutospacing="1" w:after="100" w:afterAutospacing="1" w:line="360" w:lineRule="auto"/>
      <w:ind w:left="0" w:right="0"/>
      <w:jc w:val="left"/>
    </w:pPr>
    <w:rPr>
      <w:rFonts w:ascii="宋体" w:hAnsi="宋体" w:eastAsia="宋体" w:cs="Times New Roman"/>
      <w:kern w:val="0"/>
      <w:sz w:val="24"/>
      <w:szCs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2025-11-16T03:13:00Z</dcterms:created>
  <dc:creator>平安喜乐</dc:creator>
  <cp:lastModifiedBy>平安喜乐</cp:lastModifiedBy>
  <dcterms:modified xsi:type="dcterms:W3CDTF">2025-11-16T03:22:22Z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CCDF1E6AE0F64BDAAA54C360B44CDBF3_11</vt:lpwstr>
  </property>
  <property fmtid="{D5CDD505-2E9C-101B-9397-08002B2CF9AE}" pid="4" name="KSOTemplateDocerSaveRecord">
    <vt:lpwstr>eyJoZGlkIjoiYWE1ZmJhOWE2MWI2NDI0ZmJjZGY3YTVjYzM4MjEwNGMiLCJ1c2VySWQiOiI2MTUyMzY4NzQifQ==</vt:lpwstr>
  </property>
</Properties>
</file>