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AD8D">
      <w:pPr>
        <w:jc w:val="center"/>
        <w:rPr>
          <w:rFonts w:hint="eastAsia"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</w:rPr>
        <w:t>西乡县五里坝硫铁矿矿区酸性水综合治理工程</w:t>
      </w:r>
    </w:p>
    <w:p w14:paraId="4D5200A4">
      <w:pPr>
        <w:jc w:val="center"/>
        <w:rPr>
          <w:rFonts w:hint="default" w:ascii="Times New Roman" w:hAnsi="Times New Roman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绩效评价项目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采购需求</w:t>
      </w:r>
    </w:p>
    <w:p w14:paraId="297E4823"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 w14:paraId="593F13D9">
      <w:pPr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一、工作内容</w:t>
      </w:r>
    </w:p>
    <w:p w14:paraId="13BB1394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pacing w:val="-3"/>
          <w:sz w:val="28"/>
          <w:szCs w:val="28"/>
        </w:rPr>
        <w:t>根据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/>
          <w:spacing w:val="-3"/>
          <w:sz w:val="28"/>
          <w:szCs w:val="28"/>
        </w:rPr>
        <w:t>西乡县五里坝硫铁矿矿区酸性水综合治理工程初步设计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eastAsia="zh-CN"/>
        </w:rPr>
        <w:t>》（湖南省和清环境科技有限公司，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val="en-US" w:eastAsia="zh-CN"/>
        </w:rPr>
        <w:t>2025年1月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val="en-US" w:eastAsia="zh-CN"/>
        </w:rPr>
        <w:t>及《汉中市生态环境专项资金绩效管理暂行办法》（汉财办﹝2024﹞4号）</w:t>
      </w:r>
      <w:r>
        <w:rPr>
          <w:rFonts w:ascii="Times New Roman" w:hAnsi="Times New Roman" w:eastAsia="仿宋_GB2312"/>
          <w:spacing w:val="-3"/>
          <w:sz w:val="28"/>
          <w:szCs w:val="28"/>
        </w:rPr>
        <w:t>，对</w:t>
      </w:r>
      <w:r>
        <w:rPr>
          <w:rFonts w:hint="eastAsia" w:ascii="Times New Roman" w:hAnsi="Times New Roman" w:eastAsia="仿宋_GB2312"/>
          <w:spacing w:val="-3"/>
          <w:sz w:val="28"/>
          <w:szCs w:val="28"/>
        </w:rPr>
        <w:t>西乡县五里坝硫铁矿矿区酸性水综合治理工程</w:t>
      </w:r>
      <w:r>
        <w:rPr>
          <w:rFonts w:hint="eastAsia" w:ascii="Times New Roman" w:hAnsi="Times New Roman" w:eastAsia="仿宋_GB2312"/>
          <w:spacing w:val="-3"/>
          <w:sz w:val="28"/>
          <w:szCs w:val="28"/>
          <w:lang w:val="en-US" w:eastAsia="zh-CN"/>
        </w:rPr>
        <w:t>开展绩效评价，评价范围包括地表水、地下水、废渣堆存区土壤、矿硐涌水和处理后外排的废水。具体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工作内容如下：</w:t>
      </w:r>
    </w:p>
    <w:p w14:paraId="409206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sz w:val="28"/>
          <w:szCs w:val="28"/>
          <w:lang w:val="en-US" w:eastAsia="zh-CN"/>
        </w:rPr>
        <w:t>（一）施工过程监测</w:t>
      </w:r>
    </w:p>
    <w:p w14:paraId="04718837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1.地表水</w:t>
      </w:r>
    </w:p>
    <w:p w14:paraId="44441E39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地表水监测设置监测断面9处。监测点布设于矿区上游（DBS01、背景断面）、泡桐沟汇入牟子河前（DBS02、风险管控断面）、何家湾汇入乌云沟（DBS03、控制断面）、乌云沟汇入牟子河前（DBS04、风险管控断面）、泡桐沟上游（DBS05、对照断面）、何家湾上游（DBS06、</w:t>
      </w:r>
    </w:p>
    <w:p w14:paraId="30E22EA4">
      <w:pP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对照断面）、乌云沟上游（DBS07、对照断面）、五里坝河与乌云沟交汇下游 50m（DBS08、质量控制断面）、五里坝河与乌云沟交汇下游 1000m（DBS09、消减断面）。</w:t>
      </w:r>
    </w:p>
    <w:p w14:paraId="4E34B6E3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监测频次为施工期2年内每年3次（平水期、丰水期、枯水期），每次同地点重复采样1件，共计采集54件。</w:t>
      </w:r>
    </w:p>
    <w:p w14:paraId="6CB54870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2A75CDA0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2.地下水</w:t>
      </w:r>
    </w:p>
    <w:p w14:paraId="6D8EA0D7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根据设计文件，共计布设地下水监测井5口。分别为GW01、GW03、GW05，另外在泡桐沟鸳鸯池-1 渣堆上游布设一个对照监测点（GW01），在何家湾汇入乌云沟的乌云沟-4 渣堆下游布设监测井（GW03）。</w:t>
      </w:r>
    </w:p>
    <w:p w14:paraId="4E075C69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监测频次为施工期2年内每年3次（平水期、丰水期、枯水期），每次同地点重复采样1件，共计采集30件。</w:t>
      </w:r>
    </w:p>
    <w:p w14:paraId="17571FDA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7279D41A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3.土壤</w:t>
      </w:r>
    </w:p>
    <w:p w14:paraId="297E7183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eastAsia="zh-CN"/>
        </w:rPr>
        <w:t>西乡县五里坝硫铁矿矿区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13处渣堆按照设计要求处置后，对渣堆四周及底部表层土壤开1次监测，每处渣堆设计6个土壤点位，共计78个表层土壤监测点位。渣堆处置完成后对每个渣堆回填土进行土壤监测，共计布设13个点位，采集13件样品，土壤共计采集91件。</w:t>
      </w:r>
    </w:p>
    <w:p w14:paraId="1962FAB9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监测指标为pH、汞、铅、镉、铬、砷、铜、锌、镍、锰、铁、铍等12项。</w:t>
      </w:r>
    </w:p>
    <w:p w14:paraId="25A88FC2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4.矿硐涌水</w:t>
      </w:r>
    </w:p>
    <w:p w14:paraId="13B8F828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在项目实施过程中，对现状涌水的2处矿硐涌水开展3次监测，采集6个矿硐涌水样品。</w:t>
      </w:r>
    </w:p>
    <w:p w14:paraId="7C35D25B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399B3596">
      <w:pPr>
        <w:numPr>
          <w:ilvl w:val="0"/>
          <w:numId w:val="1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矿硐涌水处理后的尾水</w:t>
      </w:r>
    </w:p>
    <w:p w14:paraId="2D366D41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对P1006矿硐中积存的涌水进行集中处理，处理后尾水排入乌云沟，对外排的尾水开展3次监测，采集3件样品。</w:t>
      </w:r>
    </w:p>
    <w:p w14:paraId="24697DC9">
      <w:pPr>
        <w:numPr>
          <w:ilvl w:val="0"/>
          <w:numId w:val="0"/>
        </w:num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6BA02B62">
      <w:pPr>
        <w:ind w:firstLine="548" w:firstLineChars="200"/>
        <w:rPr>
          <w:rFonts w:hint="eastAsia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综上，本次绩效评价施工过程中现场监测共计需要采集地表水54件、地下水30件、土壤91件、矿硐涌水6件、尾水3件。土壤监测指标为pH、汞、铅、镉、铬、砷、铜、 锌、镍、锰、铁、铍等12项，矿硐涌水、地下水、地表水、尾水监测指标为流量、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715609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仿宋_GB2312" w:cs="Times New Roman"/>
          <w:b/>
          <w:bCs/>
          <w:spacing w:val="-3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kern w:val="2"/>
          <w:sz w:val="28"/>
          <w:szCs w:val="28"/>
          <w:lang w:val="en-US" w:eastAsia="zh-CN" w:bidi="ar-SA"/>
        </w:rPr>
        <w:t>（二）效果评估监测</w:t>
      </w:r>
    </w:p>
    <w:p w14:paraId="23637E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1.地表水</w:t>
      </w:r>
    </w:p>
    <w:p w14:paraId="063F28AB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与施工过程跟踪监测点位一致，共计9处。监测频次为施工结束后第一年前半年每两个月1次，施工结束后第一年后半年每季度1次，共计完成5次监测，采集45件地表水样品。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538CEDFC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2.地下水</w:t>
      </w:r>
    </w:p>
    <w:p w14:paraId="3A2637C2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与施工过程跟踪监测点位一致，共计5处。监测频次为施工结束后第一年前半年每两个月1次，施工结束后第一年后半年每季度1次，共计完成5次监测，采集25件地表水样品。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5A460278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3.土壤</w:t>
      </w:r>
    </w:p>
    <w:p w14:paraId="12145DD5">
      <w:pPr>
        <w:numPr>
          <w:ilvl w:val="0"/>
          <w:numId w:val="0"/>
        </w:num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与施工过程跟踪监测点位一致，共计10个，采样深度为10cm、30cm和50cm，共计30个采样点位。监测频次为施工结束后第一年前半年每两个月1次，施工结束后第一年后半年每季度1 次，共计5次，需采集土壤样品150件。</w:t>
      </w:r>
    </w:p>
    <w:p w14:paraId="0C6B54BA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监测指标为pH、汞、铅、镉、铬、砷、铜、锌、镍、锰、铁、铍等12项。</w:t>
      </w:r>
    </w:p>
    <w:p w14:paraId="1BEE3A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仿宋_GB2312" w:cs="Times New Roman"/>
          <w:b/>
          <w:bCs/>
          <w:spacing w:val="-3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kern w:val="2"/>
          <w:sz w:val="28"/>
          <w:szCs w:val="28"/>
          <w:lang w:val="en-US" w:eastAsia="zh-CN" w:bidi="ar-SA"/>
        </w:rPr>
        <w:t>（三）后续跟踪监测</w:t>
      </w:r>
    </w:p>
    <w:p w14:paraId="5AA5B2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1.地表水</w:t>
      </w:r>
    </w:p>
    <w:p w14:paraId="27F2EBF8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与施工过程跟踪监测点位一致，共计9处。监测频次施工结束后第二～第三年每年3次（平水期、丰水期、枯水期），每次同地点重复采样1件，共计完成6次监测，采集54件地表水样品。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5218FF70">
      <w:p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2.地下水</w:t>
      </w:r>
    </w:p>
    <w:p w14:paraId="574759E0">
      <w:pPr>
        <w:ind w:firstLine="548" w:firstLineChars="200"/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与施工过程跟踪监测点位一致，共计5处。监测频次施工结束后第二～第三年每年3次（平水期、丰水期、枯水期），每次同地点重复采样1件，共计完成6次监测，采集30件地表水样品。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监测指标为流量、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pH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、汞、铅、镉、六价铬、砷、铜、锌、镍、铍、锰、铁、硫酸根、铝、钠、硒，共计17项。</w:t>
      </w:r>
    </w:p>
    <w:p w14:paraId="341F4F27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3.土壤</w:t>
      </w:r>
    </w:p>
    <w:p w14:paraId="237E0729">
      <w:pPr>
        <w:numPr>
          <w:ilvl w:val="0"/>
          <w:numId w:val="0"/>
        </w:numPr>
        <w:ind w:firstLine="548" w:firstLineChars="200"/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与施工过程跟踪监测点位一致，共计10个，采样深度为10cm、30cm和50cm，共计30个采样点位。监测频次为施工结束后后第二～第三年每年3次，共计6次，需采集土壤样品180件。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>监测指标为pH、汞、铅、镉、铬、砷、铜、锌、镍、锰、铁、铍等12项。</w:t>
      </w:r>
    </w:p>
    <w:p w14:paraId="78BB6A6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41CB9"/>
    <w:multiLevelType w:val="singleLevel"/>
    <w:tmpl w:val="34C41CB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F2"/>
    <w:rsid w:val="00265A46"/>
    <w:rsid w:val="0027775D"/>
    <w:rsid w:val="003130CA"/>
    <w:rsid w:val="003240F2"/>
    <w:rsid w:val="00447FB9"/>
    <w:rsid w:val="00660A90"/>
    <w:rsid w:val="00BD34FC"/>
    <w:rsid w:val="00C91207"/>
    <w:rsid w:val="0313206F"/>
    <w:rsid w:val="032376D0"/>
    <w:rsid w:val="03D84E05"/>
    <w:rsid w:val="0902732F"/>
    <w:rsid w:val="0BA00A60"/>
    <w:rsid w:val="10B74298"/>
    <w:rsid w:val="118D1B24"/>
    <w:rsid w:val="15CF0417"/>
    <w:rsid w:val="1A6C2697"/>
    <w:rsid w:val="1C2F5980"/>
    <w:rsid w:val="1C69738D"/>
    <w:rsid w:val="1F7A665D"/>
    <w:rsid w:val="2944442E"/>
    <w:rsid w:val="2AA1079F"/>
    <w:rsid w:val="30503842"/>
    <w:rsid w:val="30E23101"/>
    <w:rsid w:val="31305298"/>
    <w:rsid w:val="32B52E66"/>
    <w:rsid w:val="3565649A"/>
    <w:rsid w:val="378950AE"/>
    <w:rsid w:val="39FF2674"/>
    <w:rsid w:val="3A303D0A"/>
    <w:rsid w:val="3AA300A9"/>
    <w:rsid w:val="3B27770B"/>
    <w:rsid w:val="3E4E0526"/>
    <w:rsid w:val="4230388A"/>
    <w:rsid w:val="48074136"/>
    <w:rsid w:val="4A8005CE"/>
    <w:rsid w:val="4C1F5286"/>
    <w:rsid w:val="4CA97287"/>
    <w:rsid w:val="4DCF4419"/>
    <w:rsid w:val="4E177895"/>
    <w:rsid w:val="53DB6E8D"/>
    <w:rsid w:val="53E82890"/>
    <w:rsid w:val="5B0C760E"/>
    <w:rsid w:val="5B624FFE"/>
    <w:rsid w:val="5C4C26D6"/>
    <w:rsid w:val="5D6F2B20"/>
    <w:rsid w:val="5D813C78"/>
    <w:rsid w:val="5DB35C18"/>
    <w:rsid w:val="5EC0115A"/>
    <w:rsid w:val="5F2D470F"/>
    <w:rsid w:val="6047245B"/>
    <w:rsid w:val="6290327D"/>
    <w:rsid w:val="631A1E8A"/>
    <w:rsid w:val="651664A6"/>
    <w:rsid w:val="67206C39"/>
    <w:rsid w:val="676531B1"/>
    <w:rsid w:val="67F5487A"/>
    <w:rsid w:val="6B391C16"/>
    <w:rsid w:val="6B9D6AAA"/>
    <w:rsid w:val="6D79348A"/>
    <w:rsid w:val="6DB63E53"/>
    <w:rsid w:val="730A5EC1"/>
    <w:rsid w:val="731565D2"/>
    <w:rsid w:val="745B32D7"/>
    <w:rsid w:val="764C3455"/>
    <w:rsid w:val="7C9723B6"/>
    <w:rsid w:val="7EDB57BA"/>
    <w:rsid w:val="7EE91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/>
      <w:snapToGrid/>
      <w:spacing w:before="140" w:after="140" w:line="360" w:lineRule="auto"/>
      <w:ind w:firstLine="880" w:firstLineChars="200"/>
      <w:outlineLvl w:val="1"/>
    </w:pPr>
    <w:rPr>
      <w:rFonts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_GB2312" w:cs="仿宋"/>
      <w:sz w:val="32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7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4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1954</Words>
  <Characters>2099</Characters>
  <Lines>78</Lines>
  <Paragraphs>21</Paragraphs>
  <TotalTime>0</TotalTime>
  <ScaleCrop>false</ScaleCrop>
  <LinksUpToDate>false</LinksUpToDate>
  <CharactersWithSpaces>2105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2025-04-29T06:46:00Z</dcterms:created>
  <dc:creator>Administrator</dc:creator>
  <cp:lastModifiedBy>雪</cp:lastModifiedBy>
  <dcterms:modified xsi:type="dcterms:W3CDTF">2025-11-16T12:38:01Z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eyJoZGlkIjoiNzZhNzNlYjEwMWU0ODYzN2E4NWEwNWEwNTQ1YjY5MmIiLCJ1c2VySWQiOiI0Mzc4NTU2MDgifQ==</vt:lpwstr>
  </property>
  <property fmtid="{D5CDD505-2E9C-101B-9397-08002B2CF9AE}" pid="4" name="ICV">
    <vt:lpwstr>C73F0C04C84C40B0BA934BD924B73FA2_13</vt:lpwstr>
  </property>
</Properties>
</file>