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color w:val="auto"/>
          <w:sz w:val="30"/>
          <w:szCs w:val="30"/>
        </w:rPr>
      </w:pPr>
      <w:bookmarkStart w:id="0" w:name="OLE_LINK9"/>
      <w:r>
        <w:rPr>
          <w:rFonts w:hint="eastAsia" w:ascii="宋体" w:hAnsi="宋体" w:cs="宋体"/>
          <w:b/>
          <w:bCs/>
          <w:color w:val="auto"/>
          <w:sz w:val="30"/>
          <w:szCs w:val="30"/>
        </w:rPr>
        <w:t>政府采购项目</w:t>
      </w:r>
    </w:p>
    <w:p w14:paraId="7AA47C3C">
      <w:pPr>
        <w:tabs>
          <w:tab w:val="left" w:pos="7400"/>
        </w:tabs>
        <w:adjustRightInd w:val="0"/>
        <w:snapToGrid w:val="0"/>
        <w:spacing w:line="360" w:lineRule="auto"/>
        <w:rPr>
          <w:rFonts w:ascii="宋体" w:cs="Times New Roman"/>
          <w:b/>
          <w:bCs/>
          <w:color w:val="auto"/>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AKSH2025-ZCS-1</w:t>
      </w:r>
      <w:r>
        <w:rPr>
          <w:rFonts w:hint="eastAsia" w:ascii="宋体" w:hAnsi="宋体" w:cs="宋体"/>
          <w:b/>
          <w:bCs/>
          <w:color w:val="auto"/>
          <w:sz w:val="30"/>
          <w:szCs w:val="30"/>
          <w:lang w:val="en-US" w:eastAsia="zh-CN"/>
        </w:rPr>
        <w:t>42</w:t>
      </w:r>
      <w:r>
        <w:rPr>
          <w:rFonts w:hint="eastAsia" w:ascii="宋体" w:cs="Times New Roman"/>
          <w:b/>
          <w:bCs/>
          <w:color w:val="auto"/>
          <w:sz w:val="44"/>
          <w:szCs w:val="44"/>
        </w:rPr>
        <w:tab/>
      </w:r>
    </w:p>
    <w:p w14:paraId="2168F266">
      <w:pPr>
        <w:tabs>
          <w:tab w:val="left" w:pos="7400"/>
        </w:tabs>
        <w:adjustRightInd w:val="0"/>
        <w:snapToGrid w:val="0"/>
        <w:spacing w:line="360" w:lineRule="auto"/>
        <w:rPr>
          <w:rFonts w:ascii="宋体" w:cs="Times New Roman"/>
          <w:b/>
          <w:bCs/>
          <w:color w:val="auto"/>
          <w:sz w:val="36"/>
          <w:szCs w:val="36"/>
        </w:rPr>
      </w:pPr>
    </w:p>
    <w:p w14:paraId="40B87206">
      <w:pPr>
        <w:pStyle w:val="12"/>
        <w:rPr>
          <w:color w:val="auto"/>
        </w:rPr>
      </w:pPr>
    </w:p>
    <w:p w14:paraId="0F828F8C">
      <w:pPr>
        <w:pStyle w:val="23"/>
        <w:jc w:val="center"/>
        <w:rPr>
          <w:rFonts w:hint="eastAsia"/>
          <w:b/>
          <w:bCs/>
          <w:color w:val="auto"/>
          <w:sz w:val="48"/>
          <w:szCs w:val="48"/>
          <w:lang w:val="en-US" w:eastAsia="zh-CN"/>
        </w:rPr>
      </w:pPr>
      <w:r>
        <w:rPr>
          <w:rFonts w:hint="eastAsia"/>
          <w:b/>
          <w:bCs/>
          <w:color w:val="auto"/>
          <w:sz w:val="48"/>
          <w:szCs w:val="48"/>
          <w:lang w:val="en-US" w:eastAsia="zh-CN"/>
        </w:rPr>
        <w:t>汉滨区人民检察院机关餐厅服务外包</w:t>
      </w:r>
    </w:p>
    <w:p w14:paraId="59699982">
      <w:pPr>
        <w:pStyle w:val="23"/>
        <w:jc w:val="center"/>
        <w:rPr>
          <w:b/>
          <w:bCs/>
          <w:color w:val="auto"/>
          <w:sz w:val="48"/>
          <w:szCs w:val="48"/>
        </w:rPr>
      </w:pPr>
      <w:r>
        <w:rPr>
          <w:rFonts w:hint="eastAsia"/>
          <w:b/>
          <w:bCs/>
          <w:color w:val="auto"/>
          <w:sz w:val="48"/>
          <w:szCs w:val="48"/>
          <w:lang w:val="en-US" w:eastAsia="zh-CN"/>
        </w:rPr>
        <w:t>采购项目</w:t>
      </w:r>
    </w:p>
    <w:p w14:paraId="0DC37FDC">
      <w:pPr>
        <w:pStyle w:val="23"/>
        <w:jc w:val="center"/>
        <w:rPr>
          <w:color w:val="auto"/>
          <w:sz w:val="48"/>
          <w:szCs w:val="48"/>
        </w:rPr>
      </w:pPr>
    </w:p>
    <w:p w14:paraId="27EFD0F9">
      <w:pPr>
        <w:pStyle w:val="23"/>
        <w:rPr>
          <w:color w:val="auto"/>
        </w:rPr>
      </w:pPr>
    </w:p>
    <w:p w14:paraId="2B511665">
      <w:pPr>
        <w:pStyle w:val="23"/>
        <w:rPr>
          <w:color w:val="auto"/>
        </w:rPr>
      </w:pPr>
    </w:p>
    <w:p w14:paraId="2BEAF035">
      <w:pPr>
        <w:pStyle w:val="23"/>
        <w:rPr>
          <w:color w:val="auto"/>
        </w:rPr>
      </w:pPr>
    </w:p>
    <w:p w14:paraId="73EC5A2C">
      <w:pPr>
        <w:pStyle w:val="23"/>
        <w:rPr>
          <w:color w:val="auto"/>
        </w:rPr>
      </w:pPr>
    </w:p>
    <w:p w14:paraId="2EBB8FF0">
      <w:pPr>
        <w:pStyle w:val="23"/>
        <w:rPr>
          <w:color w:val="auto"/>
        </w:rPr>
      </w:pPr>
    </w:p>
    <w:p w14:paraId="09AFA38F">
      <w:pPr>
        <w:pStyle w:val="23"/>
        <w:rPr>
          <w:color w:val="auto"/>
        </w:rPr>
      </w:pPr>
    </w:p>
    <w:p w14:paraId="4D49177D">
      <w:pPr>
        <w:pStyle w:val="23"/>
        <w:rPr>
          <w:color w:val="auto"/>
        </w:rPr>
      </w:pPr>
    </w:p>
    <w:p w14:paraId="0B4ABB70">
      <w:pPr>
        <w:adjustRightInd w:val="0"/>
        <w:snapToGrid w:val="0"/>
        <w:spacing w:line="360" w:lineRule="auto"/>
        <w:jc w:val="left"/>
        <w:rPr>
          <w:rFonts w:ascii="宋体" w:cs="Times New Roman"/>
          <w:b/>
          <w:bCs/>
          <w:color w:val="auto"/>
          <w:sz w:val="52"/>
          <w:szCs w:val="52"/>
        </w:rPr>
      </w:pPr>
      <w:r>
        <w:rPr>
          <w:rFonts w:hint="eastAsia"/>
          <w:color w:val="auto"/>
        </w:rPr>
        <w:drawing>
          <wp:anchor distT="0" distB="0" distL="114300" distR="114300" simplePos="0" relativeHeight="251660288" behindDoc="0" locked="0" layoutInCell="1" allowOverlap="1">
            <wp:simplePos x="0" y="0"/>
            <wp:positionH relativeFrom="column">
              <wp:posOffset>2049780</wp:posOffset>
            </wp:positionH>
            <wp:positionV relativeFrom="paragraph">
              <wp:posOffset>220980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622425" cy="1174750"/>
                    </a:xfrm>
                    <a:prstGeom prst="rect">
                      <a:avLst/>
                    </a:prstGeom>
                  </pic:spPr>
                </pic:pic>
              </a:graphicData>
            </a:graphic>
          </wp:anchor>
        </w:drawing>
      </w:r>
      <w:r>
        <w:rPr>
          <w:rFonts w:hint="eastAsia" w:ascii="宋体" w:cs="Times New Roman"/>
          <w:b/>
          <w:bCs/>
          <w:color w:val="auto"/>
          <w:sz w:val="52"/>
          <w:szCs w:val="52"/>
        </w:rPr>
        <w:t xml:space="preserve"> </w:t>
      </w:r>
    </w:p>
    <w:p w14:paraId="00DD5E7F">
      <w:pPr>
        <w:adjustRightInd w:val="0"/>
        <w:snapToGrid w:val="0"/>
        <w:spacing w:line="360" w:lineRule="auto"/>
        <w:jc w:val="left"/>
        <w:rPr>
          <w:rFonts w:ascii="宋体" w:cs="Times New Roman"/>
          <w:b/>
          <w:bCs/>
          <w:color w:val="auto"/>
          <w:sz w:val="52"/>
          <w:szCs w:val="52"/>
        </w:rPr>
      </w:pPr>
      <w:r>
        <w:rPr>
          <w:rFonts w:hint="eastAsia" w:ascii="宋体" w:cs="Times New Roman"/>
          <w:b/>
          <w:bCs/>
          <w:color w:val="auto"/>
          <w:sz w:val="52"/>
          <w:szCs w:val="52"/>
        </w:rPr>
        <w:t xml:space="preserve">          </w:t>
      </w:r>
    </w:p>
    <w:p w14:paraId="3C3B2C1E">
      <w:pPr>
        <w:pStyle w:val="12"/>
        <w:rPr>
          <w:color w:val="auto"/>
        </w:rPr>
      </w:pPr>
    </w:p>
    <w:p w14:paraId="6194ABA5">
      <w:pPr>
        <w:tabs>
          <w:tab w:val="left" w:pos="0"/>
        </w:tabs>
        <w:adjustRightInd w:val="0"/>
        <w:snapToGrid w:val="0"/>
        <w:spacing w:line="360" w:lineRule="auto"/>
        <w:jc w:val="center"/>
        <w:rPr>
          <w:rFonts w:ascii="宋体" w:hAnsi="宋体" w:cs="宋体"/>
          <w:b/>
          <w:bCs/>
          <w:color w:val="auto"/>
          <w:sz w:val="56"/>
          <w:szCs w:val="56"/>
        </w:rPr>
      </w:pPr>
      <w:r>
        <w:rPr>
          <w:rFonts w:hint="eastAsia" w:ascii="宋体" w:hAnsi="宋体" w:cs="宋体"/>
          <w:b/>
          <w:bCs/>
          <w:color w:val="auto"/>
          <w:sz w:val="56"/>
          <w:szCs w:val="56"/>
        </w:rPr>
        <w:t>竞争性磋商文件</w:t>
      </w:r>
    </w:p>
    <w:p w14:paraId="6D94CEBD">
      <w:pPr>
        <w:rPr>
          <w:color w:val="auto"/>
        </w:rPr>
      </w:pPr>
    </w:p>
    <w:p w14:paraId="424534EC">
      <w:pPr>
        <w:pStyle w:val="23"/>
        <w:rPr>
          <w:color w:val="auto"/>
        </w:rPr>
      </w:pPr>
    </w:p>
    <w:p w14:paraId="16BFF949">
      <w:pPr>
        <w:pStyle w:val="23"/>
        <w:rPr>
          <w:color w:val="auto"/>
        </w:rPr>
      </w:pPr>
    </w:p>
    <w:p w14:paraId="4B8ABEF9">
      <w:pPr>
        <w:pStyle w:val="23"/>
        <w:rPr>
          <w:color w:val="auto"/>
        </w:rPr>
      </w:pPr>
    </w:p>
    <w:p w14:paraId="229868E9">
      <w:pPr>
        <w:pStyle w:val="23"/>
        <w:rPr>
          <w:color w:val="auto"/>
        </w:rPr>
      </w:pPr>
    </w:p>
    <w:p w14:paraId="69751AD8">
      <w:pPr>
        <w:pStyle w:val="23"/>
        <w:rPr>
          <w:color w:val="auto"/>
        </w:rPr>
      </w:pPr>
    </w:p>
    <w:p w14:paraId="00D53822">
      <w:pPr>
        <w:pStyle w:val="23"/>
        <w:rPr>
          <w:color w:val="auto"/>
        </w:rPr>
      </w:pPr>
    </w:p>
    <w:p w14:paraId="097D69F5">
      <w:pPr>
        <w:pStyle w:val="23"/>
        <w:rPr>
          <w:color w:val="auto"/>
        </w:rPr>
      </w:pPr>
    </w:p>
    <w:p w14:paraId="542D965B">
      <w:pPr>
        <w:adjustRightInd w:val="0"/>
        <w:snapToGrid w:val="0"/>
        <w:spacing w:line="480" w:lineRule="auto"/>
        <w:ind w:firstLine="2108" w:firstLineChars="700"/>
        <w:jc w:val="both"/>
        <w:rPr>
          <w:rFonts w:hint="eastAsia" w:ascii="宋体" w:hAnsi="宋体" w:cs="宋体"/>
          <w:b/>
          <w:bCs/>
          <w:color w:val="auto"/>
          <w:sz w:val="30"/>
          <w:szCs w:val="30"/>
        </w:rPr>
      </w:pPr>
      <w:r>
        <w:rPr>
          <w:rFonts w:hint="eastAsia" w:ascii="宋体" w:hAnsi="宋体" w:cs="宋体"/>
          <w:b/>
          <w:bCs/>
          <w:color w:val="auto"/>
          <w:sz w:val="30"/>
          <w:szCs w:val="30"/>
        </w:rPr>
        <w:t>采 购 人：</w:t>
      </w:r>
      <w:r>
        <w:rPr>
          <w:rFonts w:hint="eastAsia" w:ascii="宋体" w:hAnsi="宋体" w:cs="宋体"/>
          <w:b/>
          <w:bCs/>
          <w:color w:val="auto"/>
          <w:sz w:val="30"/>
          <w:szCs w:val="30"/>
          <w:lang w:val="en-US" w:eastAsia="zh-CN"/>
        </w:rPr>
        <w:t>汉滨区人民检察院</w:t>
      </w:r>
    </w:p>
    <w:p w14:paraId="0FDAE9B1">
      <w:pPr>
        <w:adjustRightInd w:val="0"/>
        <w:snapToGrid w:val="0"/>
        <w:spacing w:line="480" w:lineRule="auto"/>
        <w:jc w:val="center"/>
        <w:rPr>
          <w:rFonts w:ascii="宋体" w:hAnsi="宋体" w:cs="宋体"/>
          <w:b/>
          <w:bCs/>
          <w:color w:val="auto"/>
          <w:sz w:val="30"/>
          <w:szCs w:val="30"/>
        </w:rPr>
      </w:pPr>
      <w:r>
        <w:rPr>
          <w:rFonts w:hint="eastAsia" w:ascii="宋体" w:hAnsi="宋体" w:cs="宋体"/>
          <w:b/>
          <w:bCs/>
          <w:color w:val="auto"/>
          <w:sz w:val="30"/>
          <w:szCs w:val="30"/>
        </w:rPr>
        <w:t xml:space="preserve"> 代理机构：安康尚昊招标代理有限公司</w:t>
      </w:r>
    </w:p>
    <w:p w14:paraId="4817E177">
      <w:pPr>
        <w:adjustRightInd w:val="0"/>
        <w:snapToGrid w:val="0"/>
        <w:spacing w:line="480" w:lineRule="auto"/>
        <w:ind w:firstLine="2108" w:firstLineChars="700"/>
        <w:rPr>
          <w:rFonts w:ascii="宋体" w:cs="Times New Roman"/>
          <w:b/>
          <w:bCs/>
          <w:color w:val="auto"/>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color w:val="auto"/>
          <w:sz w:val="30"/>
          <w:szCs w:val="30"/>
        </w:rPr>
        <w:t>时    间：二</w:t>
      </w:r>
      <w:r>
        <w:rPr>
          <w:rFonts w:hint="eastAsia" w:ascii="宋体" w:hAnsi="宋体" w:cs="宋体"/>
          <w:b/>
          <w:bCs/>
          <w:color w:val="auto"/>
          <w:sz w:val="30"/>
          <w:szCs w:val="30"/>
          <w:lang w:val="en-US" w:eastAsia="zh-CN"/>
        </w:rPr>
        <w:t>〇</w:t>
      </w:r>
      <w:r>
        <w:rPr>
          <w:rFonts w:ascii="宋体" w:hAnsi="宋体" w:cs="宋体"/>
          <w:b/>
          <w:bCs/>
          <w:color w:val="auto"/>
          <w:sz w:val="30"/>
          <w:szCs w:val="30"/>
        </w:rPr>
        <w:t>二</w:t>
      </w:r>
      <w:r>
        <w:rPr>
          <w:rFonts w:hint="eastAsia" w:ascii="宋体" w:hAnsi="宋体" w:cs="宋体"/>
          <w:b/>
          <w:bCs/>
          <w:color w:val="auto"/>
          <w:sz w:val="30"/>
          <w:szCs w:val="30"/>
          <w:lang w:val="en-US" w:eastAsia="zh-CN"/>
        </w:rPr>
        <w:t>五</w:t>
      </w:r>
      <w:r>
        <w:rPr>
          <w:rFonts w:hint="eastAsia" w:ascii="宋体" w:hAnsi="宋体" w:cs="宋体"/>
          <w:b/>
          <w:bCs/>
          <w:color w:val="auto"/>
          <w:sz w:val="30"/>
          <w:szCs w:val="30"/>
        </w:rPr>
        <w:t>年</w:t>
      </w:r>
      <w:r>
        <w:rPr>
          <w:rFonts w:hint="eastAsia" w:ascii="宋体" w:hAnsi="宋体" w:cs="宋体"/>
          <w:b/>
          <w:bCs/>
          <w:color w:val="auto"/>
          <w:sz w:val="30"/>
          <w:szCs w:val="30"/>
          <w:lang w:val="en-US" w:eastAsia="zh-CN"/>
        </w:rPr>
        <w:t>十一</w:t>
      </w:r>
      <w:r>
        <w:rPr>
          <w:rFonts w:hint="eastAsia" w:ascii="宋体" w:hAnsi="宋体" w:cs="宋体"/>
          <w:b/>
          <w:bCs/>
          <w:color w:val="auto"/>
          <w:sz w:val="30"/>
          <w:szCs w:val="30"/>
        </w:rPr>
        <w:t>月</w:t>
      </w:r>
    </w:p>
    <w:p w14:paraId="723DA020">
      <w:pPr>
        <w:pStyle w:val="25"/>
        <w:tabs>
          <w:tab w:val="center" w:pos="4819"/>
          <w:tab w:val="left" w:pos="6069"/>
          <w:tab w:val="right" w:leader="dot" w:pos="8306"/>
        </w:tabs>
        <w:spacing w:before="0" w:after="0" w:line="480" w:lineRule="exact"/>
        <w:rPr>
          <w:rFonts w:ascii="宋体" w:hAnsi="宋体" w:cs="宋体"/>
          <w:b w:val="0"/>
          <w:bCs w:val="0"/>
          <w:color w:val="auto"/>
          <w:sz w:val="48"/>
          <w:szCs w:val="52"/>
        </w:rPr>
      </w:pPr>
      <w:r>
        <w:rPr>
          <w:rFonts w:ascii="宋体" w:hAnsi="宋体" w:cs="宋体"/>
          <w:b w:val="0"/>
          <w:bCs w:val="0"/>
          <w:color w:val="auto"/>
          <w:sz w:val="48"/>
          <w:szCs w:val="52"/>
        </w:rPr>
        <w:tab/>
      </w:r>
    </w:p>
    <w:p w14:paraId="0D3A60F7">
      <w:pPr>
        <w:rPr>
          <w:color w:val="auto"/>
        </w:rPr>
      </w:pPr>
    </w:p>
    <w:p w14:paraId="6E2ECAE4">
      <w:pPr>
        <w:pStyle w:val="25"/>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color w:val="auto"/>
          <w:sz w:val="72"/>
          <w:szCs w:val="96"/>
        </w:rPr>
      </w:pPr>
      <w:r>
        <w:rPr>
          <w:rFonts w:hint="eastAsia" w:ascii="宋体" w:hAnsi="宋体" w:cs="宋体"/>
          <w:b/>
          <w:bCs/>
          <w:color w:val="auto"/>
          <w:sz w:val="72"/>
          <w:szCs w:val="96"/>
        </w:rPr>
        <w:t xml:space="preserve">目 </w:t>
      </w:r>
      <w:r>
        <w:rPr>
          <w:rFonts w:ascii="宋体" w:hAnsi="宋体" w:cs="宋体"/>
          <w:b/>
          <w:bCs/>
          <w:color w:val="auto"/>
          <w:sz w:val="72"/>
          <w:szCs w:val="96"/>
        </w:rPr>
        <w:t xml:space="preserve"> </w:t>
      </w:r>
      <w:r>
        <w:rPr>
          <w:rFonts w:hint="eastAsia" w:ascii="宋体" w:hAnsi="宋体" w:cs="宋体"/>
          <w:b/>
          <w:bCs/>
          <w:color w:val="auto"/>
          <w:sz w:val="72"/>
          <w:szCs w:val="96"/>
        </w:rPr>
        <w:t>录</w:t>
      </w:r>
    </w:p>
    <w:p w14:paraId="4C684DF1">
      <w:pPr>
        <w:rPr>
          <w:b/>
          <w:bCs/>
          <w:color w:val="auto"/>
          <w:sz w:val="28"/>
          <w:szCs w:val="28"/>
        </w:rPr>
      </w:pPr>
    </w:p>
    <w:p w14:paraId="7A6D9067">
      <w:pPr>
        <w:pStyle w:val="25"/>
        <w:tabs>
          <w:tab w:val="right" w:leader="dot" w:pos="9072"/>
        </w:tabs>
        <w:rPr>
          <w:b w:val="0"/>
          <w:bCs w:val="0"/>
          <w:color w:val="auto"/>
          <w:sz w:val="28"/>
          <w:szCs w:val="28"/>
        </w:rPr>
      </w:pPr>
      <w:bookmarkStart w:id="1" w:name="_Toc536202376"/>
      <w:bookmarkStart w:id="2" w:name="_Toc19543333"/>
      <w:bookmarkStart w:id="3" w:name="_Toc536202282"/>
      <w:bookmarkStart w:id="4" w:name="_Toc536429369"/>
      <w:bookmarkStart w:id="5" w:name="OLE_LINK3"/>
      <w:bookmarkStart w:id="6" w:name="_Toc30089"/>
      <w:bookmarkStart w:id="7" w:name="_Toc438048787"/>
      <w:r>
        <w:rPr>
          <w:rFonts w:hint="eastAsia" w:ascii="宋体" w:hAnsi="宋体" w:cs="宋体"/>
          <w:b/>
          <w:bCs/>
          <w:caps w:val="0"/>
          <w:color w:val="auto"/>
          <w:sz w:val="44"/>
          <w:szCs w:val="44"/>
        </w:rPr>
        <w:fldChar w:fldCharType="begin"/>
      </w:r>
      <w:r>
        <w:rPr>
          <w:rFonts w:hint="eastAsia" w:ascii="宋体" w:hAnsi="宋体" w:cs="宋体"/>
          <w:b/>
          <w:bCs/>
          <w:caps w:val="0"/>
          <w:color w:val="auto"/>
          <w:sz w:val="44"/>
          <w:szCs w:val="44"/>
        </w:rPr>
        <w:instrText xml:space="preserve"> TOC \o "1-1" \h \z \u </w:instrText>
      </w:r>
      <w:r>
        <w:rPr>
          <w:rFonts w:hint="eastAsia" w:ascii="宋体" w:hAnsi="宋体" w:cs="宋体"/>
          <w:b/>
          <w:bCs/>
          <w:caps w:val="0"/>
          <w:color w:val="auto"/>
          <w:sz w:val="44"/>
          <w:szCs w:val="44"/>
        </w:rPr>
        <w:fldChar w:fldCharType="separate"/>
      </w:r>
      <w:r>
        <w:rPr>
          <w:rFonts w:hint="eastAsia" w:ascii="宋体" w:hAnsi="宋体" w:cs="宋体"/>
          <w:b w:val="0"/>
          <w:bCs w:val="0"/>
          <w:caps w:val="0"/>
          <w:color w:val="auto"/>
          <w:sz w:val="28"/>
          <w:szCs w:val="44"/>
        </w:rPr>
        <w:fldChar w:fldCharType="begin"/>
      </w:r>
      <w:r>
        <w:rPr>
          <w:rFonts w:hint="eastAsia" w:ascii="宋体" w:hAnsi="宋体" w:cs="宋体"/>
          <w:b w:val="0"/>
          <w:bCs w:val="0"/>
          <w:caps w:val="0"/>
          <w:color w:val="auto"/>
          <w:sz w:val="28"/>
          <w:szCs w:val="44"/>
        </w:rPr>
        <w:instrText xml:space="preserve"> HYPERLINK \l _Toc16385 </w:instrText>
      </w:r>
      <w:r>
        <w:rPr>
          <w:rFonts w:hint="eastAsia" w:ascii="宋体" w:hAnsi="宋体" w:cs="宋体"/>
          <w:b w:val="0"/>
          <w:bCs w:val="0"/>
          <w:caps w:val="0"/>
          <w:color w:val="auto"/>
          <w:sz w:val="28"/>
          <w:szCs w:val="44"/>
        </w:rPr>
        <w:fldChar w:fldCharType="separate"/>
      </w:r>
      <w:r>
        <w:rPr>
          <w:rFonts w:hint="eastAsia"/>
          <w:b w:val="0"/>
          <w:bCs w:val="0"/>
          <w:color w:val="auto"/>
          <w:sz w:val="28"/>
          <w:szCs w:val="28"/>
        </w:rPr>
        <w:t>第一部分  竞争性</w:t>
      </w:r>
      <w:r>
        <w:rPr>
          <w:b w:val="0"/>
          <w:bCs w:val="0"/>
          <w:color w:val="auto"/>
          <w:sz w:val="28"/>
          <w:szCs w:val="28"/>
        </w:rPr>
        <w:t>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_Toc16385 \h </w:instrText>
      </w:r>
      <w:r>
        <w:rPr>
          <w:b w:val="0"/>
          <w:bCs w:val="0"/>
          <w:color w:val="auto"/>
          <w:sz w:val="28"/>
          <w:szCs w:val="28"/>
        </w:rPr>
        <w:fldChar w:fldCharType="separate"/>
      </w:r>
      <w:r>
        <w:rPr>
          <w:b w:val="0"/>
          <w:bCs w:val="0"/>
          <w:color w:val="auto"/>
          <w:sz w:val="28"/>
          <w:szCs w:val="28"/>
        </w:rPr>
        <w:t>1</w:t>
      </w:r>
      <w:r>
        <w:rPr>
          <w:b w:val="0"/>
          <w:bCs w:val="0"/>
          <w:color w:val="auto"/>
          <w:sz w:val="28"/>
          <w:szCs w:val="28"/>
        </w:rPr>
        <w:fldChar w:fldCharType="end"/>
      </w:r>
      <w:r>
        <w:rPr>
          <w:rFonts w:hint="eastAsia" w:ascii="宋体" w:hAnsi="宋体" w:cs="宋体"/>
          <w:b w:val="0"/>
          <w:bCs w:val="0"/>
          <w:caps w:val="0"/>
          <w:color w:val="auto"/>
          <w:sz w:val="28"/>
          <w:szCs w:val="44"/>
        </w:rPr>
        <w:fldChar w:fldCharType="end"/>
      </w:r>
    </w:p>
    <w:p w14:paraId="06B9FB62">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_Toc22014 </w:instrText>
      </w:r>
      <w:r>
        <w:rPr>
          <w:rFonts w:hint="eastAsia" w:ascii="宋体" w:hAnsi="宋体" w:cs="宋体"/>
          <w:b w:val="0"/>
          <w:bCs w:val="0"/>
          <w:caps/>
          <w:color w:val="auto"/>
          <w:kern w:val="2"/>
          <w:sz w:val="28"/>
          <w:szCs w:val="44"/>
        </w:rPr>
        <w:fldChar w:fldCharType="separate"/>
      </w:r>
      <w:r>
        <w:rPr>
          <w:rFonts w:hint="eastAsia"/>
          <w:b w:val="0"/>
          <w:bCs w:val="0"/>
          <w:color w:val="auto"/>
          <w:sz w:val="28"/>
          <w:szCs w:val="28"/>
        </w:rPr>
        <w:t>第二部分</w:t>
      </w:r>
      <w:r>
        <w:rPr>
          <w:b w:val="0"/>
          <w:bCs w:val="0"/>
          <w:color w:val="auto"/>
          <w:sz w:val="28"/>
          <w:szCs w:val="28"/>
        </w:rPr>
        <w:t xml:space="preserve">  </w:t>
      </w:r>
      <w:r>
        <w:rPr>
          <w:rFonts w:hint="eastAsia"/>
          <w:b w:val="0"/>
          <w:bCs w:val="0"/>
          <w:color w:val="auto"/>
          <w:sz w:val="28"/>
          <w:szCs w:val="28"/>
        </w:rPr>
        <w:t>供应商须知前附表</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_Toc22014 \h </w:instrText>
      </w:r>
      <w:r>
        <w:rPr>
          <w:b w:val="0"/>
          <w:bCs w:val="0"/>
          <w:color w:val="auto"/>
          <w:sz w:val="28"/>
          <w:szCs w:val="28"/>
        </w:rPr>
        <w:fldChar w:fldCharType="separate"/>
      </w:r>
      <w:r>
        <w:rPr>
          <w:b w:val="0"/>
          <w:bCs w:val="0"/>
          <w:color w:val="auto"/>
          <w:sz w:val="28"/>
          <w:szCs w:val="28"/>
        </w:rPr>
        <w:t>5</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2C9DCB23">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_Toc13852 </w:instrText>
      </w:r>
      <w:r>
        <w:rPr>
          <w:rFonts w:hint="eastAsia" w:ascii="宋体" w:hAnsi="宋体" w:cs="宋体"/>
          <w:b w:val="0"/>
          <w:bCs w:val="0"/>
          <w:caps/>
          <w:color w:val="auto"/>
          <w:kern w:val="2"/>
          <w:sz w:val="28"/>
          <w:szCs w:val="44"/>
        </w:rPr>
        <w:fldChar w:fldCharType="separate"/>
      </w:r>
      <w:r>
        <w:rPr>
          <w:rFonts w:hint="eastAsia" w:ascii="宋体" w:hAnsi="宋体" w:cs="宋体"/>
          <w:b w:val="0"/>
          <w:bCs w:val="0"/>
          <w:color w:val="auto"/>
          <w:sz w:val="28"/>
          <w:szCs w:val="28"/>
        </w:rPr>
        <w:t xml:space="preserve">第三部分 </w:t>
      </w:r>
      <w:r>
        <w:rPr>
          <w:rFonts w:ascii="宋体" w:hAnsi="宋体" w:cs="宋体"/>
          <w:b w:val="0"/>
          <w:bCs w:val="0"/>
          <w:color w:val="auto"/>
          <w:sz w:val="28"/>
          <w:szCs w:val="28"/>
        </w:rPr>
        <w:t xml:space="preserve"> </w:t>
      </w:r>
      <w:r>
        <w:rPr>
          <w:rFonts w:hint="eastAsia" w:ascii="宋体" w:hAnsi="宋体" w:cs="宋体"/>
          <w:b w:val="0"/>
          <w:bCs w:val="0"/>
          <w:color w:val="auto"/>
          <w:sz w:val="28"/>
          <w:szCs w:val="28"/>
        </w:rPr>
        <w:t>供应商须知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_Toc13852 \h </w:instrText>
      </w:r>
      <w:r>
        <w:rPr>
          <w:b w:val="0"/>
          <w:bCs w:val="0"/>
          <w:color w:val="auto"/>
          <w:sz w:val="28"/>
          <w:szCs w:val="28"/>
        </w:rPr>
        <w:fldChar w:fldCharType="separate"/>
      </w:r>
      <w:r>
        <w:rPr>
          <w:b w:val="0"/>
          <w:bCs w:val="0"/>
          <w:color w:val="auto"/>
          <w:sz w:val="28"/>
          <w:szCs w:val="28"/>
        </w:rPr>
        <w:t>8</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15A52FC5">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_Toc28015 </w:instrText>
      </w:r>
      <w:r>
        <w:rPr>
          <w:rFonts w:hint="eastAsia" w:ascii="宋体" w:hAnsi="宋体" w:cs="宋体"/>
          <w:b w:val="0"/>
          <w:bCs w:val="0"/>
          <w:caps/>
          <w:color w:val="auto"/>
          <w:kern w:val="2"/>
          <w:sz w:val="28"/>
          <w:szCs w:val="44"/>
        </w:rPr>
        <w:fldChar w:fldCharType="separate"/>
      </w:r>
      <w:r>
        <w:rPr>
          <w:rFonts w:hint="eastAsia"/>
          <w:b w:val="0"/>
          <w:bCs w:val="0"/>
          <w:color w:val="auto"/>
          <w:sz w:val="28"/>
          <w:szCs w:val="28"/>
        </w:rPr>
        <w:t xml:space="preserve">第四部分 </w:t>
      </w:r>
      <w:r>
        <w:rPr>
          <w:rFonts w:hint="eastAsia"/>
          <w:b w:val="0"/>
          <w:bCs w:val="0"/>
          <w:color w:val="auto"/>
          <w:sz w:val="28"/>
          <w:szCs w:val="28"/>
          <w:lang w:val="en-US" w:eastAsia="zh-CN"/>
        </w:rPr>
        <w:t xml:space="preserve"> </w:t>
      </w:r>
      <w:r>
        <w:rPr>
          <w:rFonts w:hint="eastAsia"/>
          <w:b w:val="0"/>
          <w:bCs w:val="0"/>
          <w:color w:val="auto"/>
          <w:sz w:val="28"/>
          <w:szCs w:val="28"/>
        </w:rPr>
        <w:t>评分</w:t>
      </w:r>
      <w:r>
        <w:rPr>
          <w:b w:val="0"/>
          <w:bCs w:val="0"/>
          <w:color w:val="auto"/>
          <w:sz w:val="28"/>
          <w:szCs w:val="28"/>
        </w:rPr>
        <w:t>标准</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_Toc28015 \h </w:instrText>
      </w:r>
      <w:r>
        <w:rPr>
          <w:b w:val="0"/>
          <w:bCs w:val="0"/>
          <w:color w:val="auto"/>
          <w:sz w:val="28"/>
          <w:szCs w:val="28"/>
        </w:rPr>
        <w:fldChar w:fldCharType="separate"/>
      </w:r>
      <w:r>
        <w:rPr>
          <w:b w:val="0"/>
          <w:bCs w:val="0"/>
          <w:color w:val="auto"/>
          <w:sz w:val="28"/>
          <w:szCs w:val="28"/>
        </w:rPr>
        <w:t>24</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5E9C0096">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_Toc18082 </w:instrText>
      </w:r>
      <w:r>
        <w:rPr>
          <w:rFonts w:hint="eastAsia" w:ascii="宋体" w:hAnsi="宋体" w:cs="宋体"/>
          <w:b w:val="0"/>
          <w:bCs w:val="0"/>
          <w:caps/>
          <w:color w:val="auto"/>
          <w:kern w:val="2"/>
          <w:sz w:val="28"/>
          <w:szCs w:val="44"/>
        </w:rPr>
        <w:fldChar w:fldCharType="separate"/>
      </w:r>
      <w:r>
        <w:rPr>
          <w:rFonts w:hint="eastAsia" w:ascii="宋体" w:hAnsi="宋体" w:cs="宋体"/>
          <w:b w:val="0"/>
          <w:bCs w:val="0"/>
          <w:color w:val="auto"/>
          <w:sz w:val="28"/>
          <w:szCs w:val="28"/>
        </w:rPr>
        <w:t xml:space="preserve">第五部分 </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rPr>
        <w:t>采购内容及要求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_Toc18082 \h </w:instrText>
      </w:r>
      <w:r>
        <w:rPr>
          <w:b w:val="0"/>
          <w:bCs w:val="0"/>
          <w:color w:val="auto"/>
          <w:sz w:val="28"/>
          <w:szCs w:val="28"/>
        </w:rPr>
        <w:fldChar w:fldCharType="separate"/>
      </w:r>
      <w:r>
        <w:rPr>
          <w:b w:val="0"/>
          <w:bCs w:val="0"/>
          <w:color w:val="auto"/>
          <w:sz w:val="28"/>
          <w:szCs w:val="28"/>
        </w:rPr>
        <w:t>27</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620F670A">
      <w:pPr>
        <w:pStyle w:val="25"/>
        <w:tabs>
          <w:tab w:val="right" w:leader="dot" w:pos="9072"/>
        </w:tabs>
        <w:rPr>
          <w:b w:val="0"/>
          <w:bCs w:val="0"/>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_Toc27380 </w:instrText>
      </w:r>
      <w:r>
        <w:rPr>
          <w:rFonts w:hint="eastAsia" w:ascii="宋体" w:hAnsi="宋体" w:cs="宋体"/>
          <w:b w:val="0"/>
          <w:bCs w:val="0"/>
          <w:caps/>
          <w:color w:val="auto"/>
          <w:kern w:val="2"/>
          <w:sz w:val="28"/>
          <w:szCs w:val="44"/>
        </w:rPr>
        <w:fldChar w:fldCharType="separate"/>
      </w:r>
      <w:r>
        <w:rPr>
          <w:rFonts w:hint="eastAsia" w:ascii="宋体" w:hAnsi="宋体" w:cs="宋体"/>
          <w:b w:val="0"/>
          <w:bCs w:val="0"/>
          <w:color w:val="auto"/>
          <w:sz w:val="28"/>
          <w:szCs w:val="28"/>
        </w:rPr>
        <w:t xml:space="preserve">第六部分 </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rPr>
        <w:t>商务及合同主要条款</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_Toc27380 \h </w:instrText>
      </w:r>
      <w:r>
        <w:rPr>
          <w:b w:val="0"/>
          <w:bCs w:val="0"/>
          <w:color w:val="auto"/>
          <w:sz w:val="28"/>
          <w:szCs w:val="28"/>
        </w:rPr>
        <w:fldChar w:fldCharType="separate"/>
      </w:r>
      <w:r>
        <w:rPr>
          <w:b w:val="0"/>
          <w:bCs w:val="0"/>
          <w:color w:val="auto"/>
          <w:sz w:val="28"/>
          <w:szCs w:val="28"/>
        </w:rPr>
        <w:t>30</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173BAF3A">
      <w:pPr>
        <w:pStyle w:val="25"/>
        <w:tabs>
          <w:tab w:val="right" w:leader="dot" w:pos="9072"/>
        </w:tabs>
        <w:rPr>
          <w:b/>
          <w:bCs/>
          <w:color w:val="auto"/>
          <w:sz w:val="28"/>
          <w:szCs w:val="28"/>
        </w:rPr>
      </w:pPr>
      <w:r>
        <w:rPr>
          <w:rFonts w:hint="eastAsia" w:ascii="宋体" w:hAnsi="宋体" w:cs="宋体"/>
          <w:b w:val="0"/>
          <w:bCs w:val="0"/>
          <w:caps/>
          <w:color w:val="auto"/>
          <w:kern w:val="2"/>
          <w:sz w:val="28"/>
          <w:szCs w:val="44"/>
        </w:rPr>
        <w:fldChar w:fldCharType="begin"/>
      </w:r>
      <w:r>
        <w:rPr>
          <w:rFonts w:hint="eastAsia" w:ascii="宋体" w:hAnsi="宋体" w:cs="宋体"/>
          <w:b w:val="0"/>
          <w:bCs w:val="0"/>
          <w:caps/>
          <w:color w:val="auto"/>
          <w:kern w:val="2"/>
          <w:sz w:val="28"/>
          <w:szCs w:val="44"/>
        </w:rPr>
        <w:instrText xml:space="preserve"> HYPERLINK \l _Toc9711 </w:instrText>
      </w:r>
      <w:r>
        <w:rPr>
          <w:rFonts w:hint="eastAsia" w:ascii="宋体" w:hAnsi="宋体" w:cs="宋体"/>
          <w:b w:val="0"/>
          <w:bCs w:val="0"/>
          <w:caps/>
          <w:color w:val="auto"/>
          <w:kern w:val="2"/>
          <w:sz w:val="28"/>
          <w:szCs w:val="44"/>
        </w:rPr>
        <w:fldChar w:fldCharType="separate"/>
      </w:r>
      <w:r>
        <w:rPr>
          <w:rFonts w:hint="eastAsia"/>
          <w:b w:val="0"/>
          <w:bCs w:val="0"/>
          <w:color w:val="auto"/>
          <w:sz w:val="28"/>
          <w:szCs w:val="52"/>
          <w:lang w:val="en-US" w:eastAsia="zh-CN"/>
        </w:rPr>
        <w:t>第七部分  响应文件格式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_Toc9711 \h </w:instrText>
      </w:r>
      <w:r>
        <w:rPr>
          <w:b w:val="0"/>
          <w:bCs w:val="0"/>
          <w:color w:val="auto"/>
          <w:sz w:val="28"/>
          <w:szCs w:val="28"/>
        </w:rPr>
        <w:fldChar w:fldCharType="separate"/>
      </w:r>
      <w:r>
        <w:rPr>
          <w:b w:val="0"/>
          <w:bCs w:val="0"/>
          <w:color w:val="auto"/>
          <w:sz w:val="28"/>
          <w:szCs w:val="28"/>
        </w:rPr>
        <w:t>31</w:t>
      </w:r>
      <w:r>
        <w:rPr>
          <w:b w:val="0"/>
          <w:bCs w:val="0"/>
          <w:color w:val="auto"/>
          <w:sz w:val="28"/>
          <w:szCs w:val="28"/>
        </w:rPr>
        <w:fldChar w:fldCharType="end"/>
      </w:r>
      <w:r>
        <w:rPr>
          <w:rFonts w:hint="eastAsia" w:ascii="宋体" w:hAnsi="宋体" w:cs="宋体"/>
          <w:b w:val="0"/>
          <w:bCs w:val="0"/>
          <w:caps/>
          <w:color w:val="auto"/>
          <w:kern w:val="2"/>
          <w:sz w:val="28"/>
          <w:szCs w:val="44"/>
        </w:rPr>
        <w:fldChar w:fldCharType="end"/>
      </w:r>
    </w:p>
    <w:p w14:paraId="5B2A78B5">
      <w:pPr>
        <w:pStyle w:val="3"/>
        <w:tabs>
          <w:tab w:val="left" w:pos="206"/>
        </w:tabs>
        <w:spacing w:line="360" w:lineRule="auto"/>
        <w:jc w:val="left"/>
        <w:rPr>
          <w:color w:val="auto"/>
        </w:rPr>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
          <w:bCs/>
          <w:caps/>
          <w:color w:val="auto"/>
          <w:kern w:val="2"/>
          <w:sz w:val="48"/>
          <w:szCs w:val="44"/>
        </w:rPr>
        <w:fldChar w:fldCharType="end"/>
      </w:r>
    </w:p>
    <w:p w14:paraId="033B01A1">
      <w:pPr>
        <w:pStyle w:val="3"/>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rPr>
          <w:color w:val="auto"/>
        </w:rPr>
      </w:pPr>
      <w:r>
        <w:rPr>
          <w:rFonts w:hint="eastAsia"/>
          <w:color w:val="auto"/>
        </w:rPr>
        <w:tab/>
      </w:r>
      <w:r>
        <w:rPr>
          <w:rFonts w:hint="eastAsia"/>
          <w:color w:val="auto"/>
        </w:rPr>
        <w:t xml:space="preserve">                </w:t>
      </w:r>
      <w:bookmarkStart w:id="8" w:name="_Toc16385"/>
      <w:r>
        <w:rPr>
          <w:rFonts w:hint="eastAsia"/>
          <w:color w:val="auto"/>
        </w:rPr>
        <w:t xml:space="preserve">第一部分  </w:t>
      </w:r>
      <w:bookmarkStart w:id="9" w:name="OLE_LINK1"/>
      <w:bookmarkStart w:id="10" w:name="OLE_LINK4"/>
      <w:r>
        <w:rPr>
          <w:rFonts w:hint="eastAsia"/>
          <w:color w:val="auto"/>
        </w:rPr>
        <w:t>竞争性</w:t>
      </w:r>
      <w:r>
        <w:rPr>
          <w:color w:val="auto"/>
        </w:rPr>
        <w:t>磋商公告</w:t>
      </w:r>
      <w:bookmarkEnd w:id="1"/>
      <w:bookmarkEnd w:id="2"/>
      <w:bookmarkEnd w:id="3"/>
      <w:bookmarkEnd w:id="4"/>
      <w:bookmarkEnd w:id="8"/>
    </w:p>
    <w:bookmarkEnd w:id="5"/>
    <w:bookmarkEnd w:id="9"/>
    <w:bookmarkEnd w:id="10"/>
    <w:p w14:paraId="7634C961">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汉滨区人民检察院机关餐厅服务外包采购项目</w:t>
      </w:r>
      <w:r>
        <w:rPr>
          <w:rFonts w:hint="eastAsia" w:ascii="宋体" w:hAnsi="宋体" w:cs="宋体"/>
          <w:color w:val="auto"/>
          <w:kern w:val="0"/>
          <w:sz w:val="24"/>
          <w:szCs w:val="24"/>
        </w:rPr>
        <w:t>的潜在供应商应在安康市高新区高新观澜8幢2单元801室获取采购文件</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并于</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 xml:space="preserve">11月14日9:00 </w:t>
      </w:r>
      <w:r>
        <w:rPr>
          <w:rFonts w:hint="eastAsia" w:ascii="宋体" w:hAnsi="宋体" w:cs="宋体"/>
          <w:color w:val="auto"/>
          <w:kern w:val="0"/>
          <w:sz w:val="24"/>
          <w:szCs w:val="24"/>
        </w:rPr>
        <w:t>时（北京时间）前提交响应文件。</w:t>
      </w:r>
    </w:p>
    <w:p w14:paraId="5E04A9B2">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Chars="0"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3266417F">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w:t>
      </w:r>
      <w:r>
        <w:rPr>
          <w:rFonts w:hint="eastAsia" w:ascii="宋体" w:hAnsi="宋体" w:cs="宋体"/>
          <w:color w:val="auto"/>
          <w:kern w:val="0"/>
          <w:sz w:val="24"/>
          <w:szCs w:val="24"/>
          <w:lang w:eastAsia="zh-CN"/>
        </w:rPr>
        <w:t>AKSH2025-ZCS-1</w:t>
      </w:r>
      <w:r>
        <w:rPr>
          <w:rFonts w:hint="eastAsia" w:ascii="宋体" w:hAnsi="宋体" w:cs="宋体"/>
          <w:color w:val="auto"/>
          <w:kern w:val="0"/>
          <w:sz w:val="24"/>
          <w:szCs w:val="24"/>
          <w:lang w:val="en-US" w:eastAsia="zh-CN"/>
        </w:rPr>
        <w:t>42</w:t>
      </w:r>
    </w:p>
    <w:p w14:paraId="54135A32">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val="en-US" w:eastAsia="zh-CN"/>
        </w:rPr>
        <w:t>汉滨区人民检察院机关餐厅服务外包采购项目</w:t>
      </w:r>
    </w:p>
    <w:p w14:paraId="305C2994">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采购方式：竞争性磋商</w:t>
      </w:r>
    </w:p>
    <w:p w14:paraId="6FA37180">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4.预算金额</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298000.00</w:t>
      </w:r>
      <w:r>
        <w:rPr>
          <w:rFonts w:hint="eastAsia" w:ascii="宋体" w:hAnsi="宋体" w:cs="宋体"/>
          <w:color w:val="auto"/>
          <w:kern w:val="0"/>
          <w:sz w:val="24"/>
          <w:szCs w:val="24"/>
          <w:lang w:eastAsia="zh-CN"/>
        </w:rPr>
        <w:t>元</w:t>
      </w:r>
    </w:p>
    <w:p w14:paraId="726EBB4E">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5.采购需求：</w:t>
      </w:r>
      <w:r>
        <w:rPr>
          <w:rFonts w:hint="eastAsia" w:ascii="宋体" w:hAnsi="宋体" w:eastAsia="宋体" w:cs="宋体"/>
          <w:color w:val="auto"/>
          <w:kern w:val="0"/>
          <w:sz w:val="24"/>
          <w:szCs w:val="24"/>
          <w:lang w:val="en-US" w:eastAsia="zh-CN"/>
        </w:rPr>
        <w:t>汉滨区人民检察院机关餐厅服务外包采购项目1项；简要技术要求、用途：自用，技术要求详见磋商文件第五部分“采购内容及要求”。</w:t>
      </w:r>
    </w:p>
    <w:p w14:paraId="405CB091">
      <w:pPr>
        <w:keepNext w:val="0"/>
        <w:keepLines w:val="0"/>
        <w:pageBreakBefore w:val="0"/>
        <w:kinsoku/>
        <w:wordWrap/>
        <w:overflowPunct/>
        <w:topLinePunct w:val="0"/>
        <w:autoSpaceDE/>
        <w:autoSpaceDN/>
        <w:bidi w:val="0"/>
        <w:adjustRightInd/>
        <w:spacing w:line="500" w:lineRule="exact"/>
        <w:ind w:left="0" w:leftChars="0" w:firstLine="240" w:firstLineChars="10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6.</w:t>
      </w:r>
      <w:r>
        <w:rPr>
          <w:rFonts w:hint="eastAsia" w:ascii="宋体" w:hAnsi="宋体" w:cs="宋体"/>
          <w:color w:val="auto"/>
          <w:kern w:val="0"/>
          <w:sz w:val="24"/>
          <w:szCs w:val="24"/>
        </w:rPr>
        <w:t>合同履行期限：</w:t>
      </w:r>
      <w:r>
        <w:rPr>
          <w:rFonts w:hint="eastAsia" w:ascii="宋体" w:hAnsi="宋体" w:cs="宋体"/>
          <w:color w:val="auto"/>
          <w:kern w:val="0"/>
          <w:sz w:val="24"/>
          <w:szCs w:val="24"/>
          <w:lang w:val="en-US" w:eastAsia="zh-CN"/>
        </w:rPr>
        <w:t>1年</w:t>
      </w:r>
    </w:p>
    <w:p w14:paraId="4275909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lang w:val="en-US" w:eastAsia="zh-CN"/>
        </w:rPr>
        <w:t>二、</w:t>
      </w:r>
      <w:r>
        <w:rPr>
          <w:rFonts w:hint="eastAsia" w:ascii="宋体" w:hAnsi="宋体" w:cs="宋体"/>
          <w:b/>
          <w:bCs/>
          <w:color w:val="auto"/>
          <w:kern w:val="0"/>
          <w:sz w:val="24"/>
          <w:szCs w:val="24"/>
        </w:rPr>
        <w:t>投标人的资格要求</w:t>
      </w:r>
    </w:p>
    <w:p w14:paraId="16B895E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满足《中华人民共和国政府采购法》第二十二条的规定；</w:t>
      </w:r>
    </w:p>
    <w:p w14:paraId="3C9119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（二）</w:t>
      </w:r>
      <w:r>
        <w:rPr>
          <w:rFonts w:hint="eastAsia" w:ascii="宋体" w:hAnsi="宋体" w:cs="宋体"/>
          <w:color w:val="auto"/>
          <w:sz w:val="24"/>
          <w:szCs w:val="24"/>
        </w:rPr>
        <w:t xml:space="preserve">特定资格条件： </w:t>
      </w:r>
    </w:p>
    <w:p w14:paraId="2A57752C">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477E324">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6E52DB1">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41D9D5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167CA62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36BAF3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C8DCA2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年0</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p>
    <w:p w14:paraId="44C89E2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546A967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9.投标人具备有效的餐饮服务许可证或食品经营许可证。</w:t>
      </w:r>
    </w:p>
    <w:p w14:paraId="65060FC6">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10.本项目专门面向中小企业采购，投标人须提供《中小企业声明函》。</w:t>
      </w:r>
    </w:p>
    <w:p w14:paraId="62D20D3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kern w:val="0"/>
          <w:sz w:val="24"/>
          <w:szCs w:val="24"/>
          <w:lang w:eastAsia="zh-CN"/>
        </w:rPr>
      </w:pPr>
      <w:r>
        <w:rPr>
          <w:rFonts w:hint="eastAsia" w:ascii="宋体" w:hAnsi="宋体" w:cs="宋体"/>
          <w:color w:val="auto"/>
          <w:sz w:val="24"/>
          <w:szCs w:val="24"/>
          <w:lang w:val="en-US" w:eastAsia="zh-CN"/>
        </w:rPr>
        <w:t>11.</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CAD57F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280CEAA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p w14:paraId="35C49FB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1.《政府采购促进中小企业发展管理办法》（财库〔2020〕46号）；</w:t>
      </w:r>
    </w:p>
    <w:p w14:paraId="18922F1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2.《财政部司法部关于政府采购支持监狱企业发展有关问题的通知》（财库〔2014〕68号）；</w:t>
      </w:r>
    </w:p>
    <w:p w14:paraId="35C4862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3.《财政部发展改革委生态环境部市场监管总局关于调整优化节能产品、环境标志产品政府采购执行机制的通知》（财库〔2019〕9号）；</w:t>
      </w:r>
    </w:p>
    <w:p w14:paraId="04D22CB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4.《财政部民政部中国残疾人联合会关于促进残疾人就业政府采购政策的通知》（财库〔2017〕141号）；</w:t>
      </w:r>
    </w:p>
    <w:p w14:paraId="4284354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5.《财政部农业农村部国家乡村振兴局关于运用政府采购政策支持乡村产业振兴的通知》财库〔2021〕19号；</w:t>
      </w:r>
    </w:p>
    <w:p w14:paraId="0226E84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rPr>
      </w:pPr>
      <w:r>
        <w:rPr>
          <w:rFonts w:hint="eastAsia" w:ascii="宋体" w:hAnsi="宋体" w:cs="宋体"/>
          <w:color w:val="auto"/>
          <w:sz w:val="24"/>
          <w:szCs w:val="24"/>
          <w:lang w:val="en-US" w:eastAsia="zh-CN"/>
        </w:rPr>
        <w:t>6.《陕西省财政厅关于加快推进我省中小企业政府采购信用融资工作的通知》（陕 财办采〔2020〕15 号）、陕西省财政厅关于印发《陕西省中小企业政府采购信用融资办法》（陕财办采〔2018〕23 号）；</w:t>
      </w:r>
    </w:p>
    <w:p w14:paraId="7FEAAB1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7.其他需要落实的政府采购政策。</w:t>
      </w:r>
    </w:p>
    <w:p w14:paraId="697A2F10">
      <w:pPr>
        <w:keepNext w:val="0"/>
        <w:keepLines w:val="0"/>
        <w:pageBreakBefore w:val="0"/>
        <w:kinsoku/>
        <w:wordWrap/>
        <w:overflowPunct/>
        <w:topLinePunct w:val="0"/>
        <w:autoSpaceDE/>
        <w:autoSpaceDN/>
        <w:bidi w:val="0"/>
        <w:adjustRightInd/>
        <w:snapToGrid w:val="0"/>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三、磋商文件获取 </w:t>
      </w:r>
    </w:p>
    <w:p w14:paraId="7B1B6AB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日至</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52C40EB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599D0788">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08E8481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4FBC87A6">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获取须知：</w:t>
      </w:r>
      <w:r>
        <w:rPr>
          <w:rFonts w:hint="eastAsia" w:ascii="宋体" w:hAnsi="宋体" w:eastAsia="宋体" w:cs="宋体"/>
          <w:b/>
          <w:bCs/>
          <w:color w:val="auto"/>
          <w:sz w:val="24"/>
          <w:szCs w:val="24"/>
          <w:lang w:val="en-US" w:eastAsia="zh-CN"/>
        </w:rPr>
        <w:t>投标供应商请在文件获取时间以内将单位介绍信(备注经办人联系电话及电子邮箱)及身份证复印件加盖公章递交至安康</w:t>
      </w:r>
      <w:r>
        <w:rPr>
          <w:rFonts w:hint="eastAsia" w:ascii="宋体" w:hAnsi="宋体" w:cs="宋体"/>
          <w:b/>
          <w:bCs/>
          <w:color w:val="auto"/>
          <w:sz w:val="24"/>
          <w:szCs w:val="24"/>
          <w:lang w:val="en-US" w:eastAsia="zh-CN"/>
        </w:rPr>
        <w:t>尚昊</w:t>
      </w:r>
      <w:r>
        <w:rPr>
          <w:rFonts w:hint="eastAsia" w:ascii="宋体" w:hAnsi="宋体" w:eastAsia="宋体" w:cs="宋体"/>
          <w:b/>
          <w:bCs/>
          <w:color w:val="auto"/>
          <w:sz w:val="24"/>
          <w:szCs w:val="24"/>
          <w:lang w:val="en-US" w:eastAsia="zh-CN"/>
        </w:rPr>
        <w:t>招标代理有限公司(安康市高新区高新观澜8栋二单元 801室，邮箱：</w:t>
      </w:r>
      <w:r>
        <w:rPr>
          <w:rFonts w:hint="eastAsia" w:ascii="宋体" w:hAnsi="宋体" w:cs="宋体"/>
          <w:b/>
          <w:bCs/>
          <w:color w:val="auto"/>
          <w:sz w:val="24"/>
          <w:szCs w:val="24"/>
          <w:lang w:val="en-US" w:eastAsia="zh-CN"/>
        </w:rPr>
        <w:t>365060958</w:t>
      </w:r>
      <w:r>
        <w:rPr>
          <w:rFonts w:hint="eastAsia" w:ascii="宋体" w:hAnsi="宋体" w:eastAsia="宋体" w:cs="宋体"/>
          <w:b/>
          <w:bCs/>
          <w:color w:val="auto"/>
          <w:sz w:val="24"/>
          <w:szCs w:val="24"/>
          <w:lang w:val="en-US" w:eastAsia="zh-CN"/>
        </w:rPr>
        <w:t>@qq.com)，确认完毕后采购代理机构将通过邮箱传送磋商文件，请注意查收。</w:t>
      </w:r>
    </w:p>
    <w:p w14:paraId="60B7FA94">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响应文件递交</w:t>
      </w:r>
    </w:p>
    <w:p w14:paraId="5E252EAB">
      <w:pPr>
        <w:keepNext w:val="0"/>
        <w:keepLines w:val="0"/>
        <w:pageBreakBefore w:val="0"/>
        <w:widowControl/>
        <w:tabs>
          <w:tab w:val="left" w:pos="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响应文件递交截止时间：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11月14日9：00</w:t>
      </w:r>
      <w:r>
        <w:rPr>
          <w:rFonts w:hint="eastAsia" w:ascii="宋体" w:hAnsi="宋体" w:cs="宋体"/>
          <w:color w:val="auto"/>
          <w:kern w:val="0"/>
          <w:sz w:val="24"/>
          <w:szCs w:val="24"/>
        </w:rPr>
        <w:t xml:space="preserve">时 </w:t>
      </w:r>
    </w:p>
    <w:p w14:paraId="66692B3E">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响应文件递交地点：</w:t>
      </w:r>
      <w:r>
        <w:rPr>
          <w:rFonts w:hint="eastAsia" w:ascii="宋体" w:hAnsi="宋体" w:cs="宋体"/>
          <w:color w:val="auto"/>
          <w:kern w:val="0"/>
          <w:sz w:val="24"/>
          <w:szCs w:val="24"/>
        </w:rPr>
        <w:t>安康市高新区高新观澜8幢2单元801室</w:t>
      </w:r>
      <w:r>
        <w:rPr>
          <w:rFonts w:hint="eastAsia" w:ascii="宋体" w:hAnsi="宋体" w:cs="宋体"/>
          <w:color w:val="auto"/>
          <w:sz w:val="24"/>
          <w:szCs w:val="24"/>
        </w:rPr>
        <w:t xml:space="preserve"> </w:t>
      </w:r>
    </w:p>
    <w:p w14:paraId="08FCFA0C">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3.开标地</w:t>
      </w:r>
      <w:r>
        <w:rPr>
          <w:rFonts w:hint="eastAsia" w:ascii="宋体" w:hAnsi="宋体" w:cs="宋体"/>
          <w:b w:val="0"/>
          <w:bCs w:val="0"/>
          <w:color w:val="auto"/>
          <w:kern w:val="0"/>
          <w:sz w:val="24"/>
          <w:szCs w:val="24"/>
          <w:lang w:val="en-US" w:eastAsia="zh-CN"/>
        </w:rPr>
        <w:t>点：</w:t>
      </w:r>
      <w:r>
        <w:rPr>
          <w:rFonts w:hint="eastAsia" w:ascii="宋体" w:hAnsi="宋体" w:cs="宋体"/>
          <w:color w:val="auto"/>
          <w:sz w:val="24"/>
          <w:szCs w:val="24"/>
        </w:rPr>
        <w:t>安康市高新区高新观澜8幢2单元801室</w:t>
      </w:r>
    </w:p>
    <w:p w14:paraId="6CA3DED5">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自本公告发布之日起3个工作日。</w:t>
      </w:r>
    </w:p>
    <w:p w14:paraId="5CE1CAA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六、其他补充事宜：</w:t>
      </w:r>
      <w:r>
        <w:rPr>
          <w:rFonts w:hint="eastAsia" w:ascii="宋体" w:hAnsi="宋体" w:cs="宋体"/>
          <w:b w:val="0"/>
          <w:bCs w:val="0"/>
          <w:color w:val="auto"/>
          <w:kern w:val="0"/>
          <w:sz w:val="24"/>
          <w:szCs w:val="24"/>
          <w:lang w:val="en-US" w:eastAsia="zh-CN"/>
        </w:rPr>
        <w:t>无。</w:t>
      </w:r>
    </w:p>
    <w:p w14:paraId="5987813F">
      <w:pPr>
        <w:pStyle w:val="45"/>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七、对本次采购提出询问，请按以下方式联系</w:t>
      </w:r>
    </w:p>
    <w:p w14:paraId="7ACD3E1B">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045CB27E">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val="en-US" w:eastAsia="zh-CN"/>
        </w:rPr>
        <w:t>汉滨区人民检察院</w:t>
      </w:r>
    </w:p>
    <w:p w14:paraId="6F90D362">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地    址：</w:t>
      </w:r>
      <w:r>
        <w:rPr>
          <w:rFonts w:hint="eastAsia" w:ascii="宋体" w:hAnsi="宋体" w:cs="宋体"/>
          <w:color w:val="auto"/>
          <w:kern w:val="0"/>
          <w:sz w:val="24"/>
          <w:szCs w:val="24"/>
          <w:lang w:val="en-US" w:eastAsia="zh-CN"/>
        </w:rPr>
        <w:t>安康市汉滨区建民办汉滨区长岭南路1号 </w:t>
      </w:r>
    </w:p>
    <w:p w14:paraId="17A853A4">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联系方式：</w:t>
      </w:r>
      <w:r>
        <w:rPr>
          <w:rFonts w:hint="eastAsia" w:ascii="宋体" w:hAnsi="宋体" w:cs="宋体"/>
          <w:color w:val="auto"/>
          <w:kern w:val="0"/>
          <w:sz w:val="24"/>
          <w:szCs w:val="24"/>
          <w:lang w:val="en-US" w:eastAsia="zh-CN"/>
        </w:rPr>
        <w:t>15991485949</w:t>
      </w:r>
    </w:p>
    <w:p w14:paraId="016A8C84">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采购代理机构信息</w:t>
      </w:r>
    </w:p>
    <w:p w14:paraId="6CE116AC">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257FA460">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地    址：安康市高新区高新观澜8幢2单元801室</w:t>
      </w:r>
    </w:p>
    <w:p w14:paraId="7D4D033A">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联系方式：13991519725</w:t>
      </w:r>
    </w:p>
    <w:p w14:paraId="5E4FCF5C">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项目联系方式</w:t>
      </w:r>
    </w:p>
    <w:p w14:paraId="4C1B17DB">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项目联系人：郑工</w:t>
      </w:r>
    </w:p>
    <w:p w14:paraId="24717A93">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027778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B3DFD08">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5AC80F1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18F30AB">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40021CFE">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日</w:t>
      </w:r>
      <w:bookmarkStart w:id="15" w:name="_Toc536202283"/>
      <w:bookmarkStart w:id="16" w:name="_Toc536429370"/>
      <w:bookmarkStart w:id="17" w:name="_Toc536429317"/>
      <w:bookmarkStart w:id="18" w:name="_Toc536202377"/>
      <w:bookmarkStart w:id="19" w:name="_Toc5018"/>
    </w:p>
    <w:p w14:paraId="718619CF">
      <w:pPr>
        <w:pStyle w:val="3"/>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20" w:name="_Toc19543334"/>
    </w:p>
    <w:p w14:paraId="2841CB10">
      <w:pPr>
        <w:pStyle w:val="3"/>
        <w:spacing w:line="360" w:lineRule="auto"/>
        <w:rPr>
          <w:rFonts w:ascii="宋体" w:hAnsi="宋体" w:cs="宋体"/>
          <w:color w:val="auto"/>
        </w:rPr>
      </w:pPr>
      <w:bookmarkStart w:id="21" w:name="_Toc22014"/>
      <w:r>
        <w:rPr>
          <w:rFonts w:hint="eastAsia"/>
          <w:color w:val="auto"/>
        </w:rPr>
        <w:t>第二部分</w:t>
      </w:r>
      <w:r>
        <w:rPr>
          <w:color w:val="auto"/>
        </w:rPr>
        <w:t xml:space="preserve">  </w:t>
      </w:r>
      <w:r>
        <w:rPr>
          <w:rFonts w:hint="eastAsia"/>
          <w:color w:val="auto"/>
        </w:rPr>
        <w:t>供应商须知前附表</w:t>
      </w:r>
      <w:bookmarkEnd w:id="6"/>
      <w:bookmarkEnd w:id="7"/>
      <w:bookmarkEnd w:id="15"/>
      <w:bookmarkEnd w:id="16"/>
      <w:bookmarkEnd w:id="17"/>
      <w:bookmarkEnd w:id="18"/>
      <w:bookmarkEnd w:id="19"/>
      <w:bookmarkEnd w:id="20"/>
      <w:bookmarkEnd w:id="21"/>
    </w:p>
    <w:tbl>
      <w:tblPr>
        <w:tblStyle w:val="78"/>
        <w:tblW w:w="9643" w:type="dxa"/>
        <w:jc w:val="center"/>
        <w:tblLayout w:type="fixed"/>
        <w:tblCellMar>
          <w:top w:w="147" w:type="dxa"/>
          <w:left w:w="108" w:type="dxa"/>
          <w:bottom w:w="56" w:type="dxa"/>
          <w:right w:w="0" w:type="dxa"/>
        </w:tblCellMar>
      </w:tblPr>
      <w:tblGrid>
        <w:gridCol w:w="704"/>
        <w:gridCol w:w="1990"/>
        <w:gridCol w:w="6949"/>
      </w:tblGrid>
      <w:tr w14:paraId="310A0AD9">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2E597B9B">
            <w:pPr>
              <w:spacing w:line="259" w:lineRule="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汉滨区人民检察院</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安康</w:t>
            </w:r>
            <w:r>
              <w:rPr>
                <w:rFonts w:asciiTheme="minorEastAsia" w:hAnsiTheme="minorEastAsia" w:eastAsiaTheme="minorEastAsia"/>
                <w:color w:val="auto"/>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pStyle w:val="77"/>
              <w:widowControl/>
              <w:snapToGrid w:val="0"/>
              <w:spacing w:line="400" w:lineRule="exact"/>
              <w:ind w:firstLine="0" w:firstLineChars="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汉滨区人民检察院机关餐厅服务外包采购项目</w:t>
            </w:r>
            <w:r>
              <w:rPr>
                <w:rFonts w:ascii="宋体" w:hAnsi="宋体"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p>
        </w:tc>
      </w:tr>
      <w:tr w14:paraId="3E7A7356">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auto"/>
                <w:sz w:val="24"/>
                <w:szCs w:val="24"/>
              </w:rPr>
            </w:pPr>
          </w:p>
          <w:p w14:paraId="5D3622B6">
            <w:pPr>
              <w:spacing w:line="259" w:lineRule="auto"/>
              <w:ind w:right="111"/>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采购</w:t>
            </w:r>
            <w:r>
              <w:rPr>
                <w:rFonts w:asciiTheme="minorEastAsia" w:hAnsiTheme="minorEastAsia" w:eastAsiaTheme="minorEastAsia"/>
                <w:color w:val="auto"/>
                <w:sz w:val="24"/>
                <w:szCs w:val="24"/>
              </w:rPr>
              <w:t>内容</w:t>
            </w:r>
          </w:p>
        </w:tc>
        <w:tc>
          <w:tcPr>
            <w:tcW w:w="6949" w:type="dxa"/>
            <w:tcBorders>
              <w:top w:val="single" w:color="000000" w:sz="4" w:space="0"/>
              <w:left w:val="single" w:color="000000" w:sz="4" w:space="0"/>
              <w:bottom w:val="single" w:color="000000" w:sz="4" w:space="0"/>
              <w:right w:val="single" w:color="000000" w:sz="4" w:space="0"/>
            </w:tcBorders>
          </w:tcPr>
          <w:p w14:paraId="5BDFE027">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cs="宋体" w:asciiTheme="minorEastAsia" w:hAnsiTheme="minorEastAsia" w:eastAsiaTheme="minorEastAsia"/>
                <w:color w:val="auto"/>
                <w:kern w:val="0"/>
                <w:sz w:val="24"/>
                <w:szCs w:val="24"/>
              </w:rPr>
            </w:pPr>
            <w:r>
              <w:rPr>
                <w:rFonts w:hint="eastAsia" w:ascii="宋体" w:hAnsi="宋体" w:eastAsia="宋体" w:cs="宋体"/>
                <w:color w:val="auto"/>
                <w:kern w:val="0"/>
                <w:sz w:val="24"/>
                <w:szCs w:val="24"/>
                <w:lang w:val="en-US" w:eastAsia="zh-CN"/>
              </w:rPr>
              <w:t>汉滨区人民检察院机关餐厅服务外包采购项目1项；简要技术要求、用途：自用，技术要求详见磋商文件第五部分“采购内容及要求”。</w:t>
            </w:r>
            <w:r>
              <w:rPr>
                <w:rFonts w:hint="eastAsia" w:cs="宋体" w:asciiTheme="minorEastAsia" w:hAnsiTheme="minorEastAsia" w:eastAsiaTheme="minorEastAsia"/>
                <w:color w:val="auto"/>
                <w:kern w:val="0"/>
                <w:sz w:val="24"/>
                <w:szCs w:val="24"/>
                <w:lang w:val="en-US" w:eastAsia="zh-CN"/>
              </w:rPr>
              <w:t>”</w:t>
            </w:r>
          </w:p>
        </w:tc>
      </w:tr>
      <w:tr w14:paraId="71120127">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05621204">
            <w:pPr>
              <w:spacing w:line="259"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298000.00</w:t>
            </w:r>
            <w:r>
              <w:rPr>
                <w:rFonts w:hint="eastAsia" w:asciiTheme="minorEastAsia" w:hAnsiTheme="minorEastAsia" w:eastAsiaTheme="minorEastAsia"/>
                <w:color w:val="auto"/>
                <w:sz w:val="24"/>
                <w:szCs w:val="24"/>
                <w:lang w:eastAsia="zh-CN"/>
              </w:rPr>
              <w:t>元</w:t>
            </w:r>
          </w:p>
          <w:p w14:paraId="0E7D2868">
            <w:pPr>
              <w:spacing w:line="259" w:lineRule="auto"/>
              <w:rPr>
                <w:rFonts w:hint="eastAsia" w:asciiTheme="minorEastAsia" w:hAnsiTheme="minorEastAsia" w:eastAsiaTheme="minorEastAsia"/>
                <w:color w:val="auto"/>
                <w:sz w:val="24"/>
                <w:szCs w:val="24"/>
                <w:lang w:eastAsia="zh-CN"/>
              </w:rPr>
            </w:pPr>
          </w:p>
        </w:tc>
      </w:tr>
      <w:tr w14:paraId="5340B2BB">
        <w:tblPrEx>
          <w:tblCellMar>
            <w:top w:w="147" w:type="dxa"/>
            <w:left w:w="108" w:type="dxa"/>
            <w:bottom w:w="56" w:type="dxa"/>
            <w:right w:w="0" w:type="dxa"/>
          </w:tblCellMar>
        </w:tblPrEx>
        <w:trPr>
          <w:trHeight w:val="55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2E09A6AB">
            <w:pPr>
              <w:widowControl/>
              <w:tabs>
                <w:tab w:val="left" w:pos="1620"/>
              </w:tabs>
              <w:snapToGrid w:val="0"/>
              <w:spacing w:line="400" w:lineRule="exact"/>
              <w:jc w:val="both"/>
              <w:rPr>
                <w:rFonts w:hint="default" w:cs="宋体" w:asciiTheme="minorEastAsia" w:hAnsiTheme="minorEastAsia" w:eastAsiaTheme="minorEastAsia"/>
                <w:color w:val="auto"/>
                <w:kern w:val="0"/>
                <w:sz w:val="24"/>
                <w:szCs w:val="24"/>
                <w:lang w:val="en-US" w:eastAsia="zh-CN"/>
              </w:rPr>
            </w:pPr>
            <w:r>
              <w:rPr>
                <w:rFonts w:hint="default" w:cs="宋体" w:asciiTheme="minorEastAsia" w:hAnsiTheme="minorEastAsia" w:eastAsiaTheme="minorEastAsia"/>
                <w:color w:val="auto"/>
                <w:kern w:val="0"/>
                <w:sz w:val="24"/>
                <w:szCs w:val="24"/>
                <w:lang w:val="en-US" w:eastAsia="zh-CN"/>
              </w:rPr>
              <w:t>1年</w:t>
            </w:r>
          </w:p>
          <w:p w14:paraId="4C1EE273">
            <w:pPr>
              <w:widowControl/>
              <w:tabs>
                <w:tab w:val="left" w:pos="1620"/>
              </w:tabs>
              <w:snapToGrid w:val="0"/>
              <w:spacing w:line="400" w:lineRule="exact"/>
              <w:jc w:val="both"/>
              <w:rPr>
                <w:rFonts w:hint="default" w:cs="宋体" w:asciiTheme="minorEastAsia" w:hAnsiTheme="minorEastAsia" w:eastAsiaTheme="minorEastAsia"/>
                <w:color w:val="auto"/>
                <w:kern w:val="0"/>
                <w:sz w:val="24"/>
                <w:szCs w:val="24"/>
                <w:lang w:val="en-US" w:eastAsia="zh-CN"/>
              </w:rPr>
            </w:pP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服务</w:t>
            </w:r>
            <w:r>
              <w:rPr>
                <w:rFonts w:asciiTheme="minorEastAsia" w:hAnsiTheme="minorEastAsia" w:eastAsiaTheme="minorEastAsia"/>
                <w:color w:val="auto"/>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auto"/>
                <w:sz w:val="24"/>
                <w:szCs w:val="24"/>
              </w:rPr>
            </w:pPr>
            <w:r>
              <w:rPr>
                <w:rFonts w:hint="eastAsia" w:asciiTheme="minorEastAsia" w:hAnsiTheme="minorEastAsia" w:eastAsiaTheme="minorEastAsia"/>
                <w:color w:val="auto"/>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7"/>
              <w:numPr>
                <w:ilvl w:val="0"/>
                <w:numId w:val="1"/>
              </w:numPr>
              <w:spacing w:line="259" w:lineRule="auto"/>
              <w:ind w:right="110"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200B0876">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60831850">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61B12630">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230302A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0805B37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708731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052A5376">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年0</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p>
          <w:p w14:paraId="7D40D60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1A19F00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9.投标人具备有效的餐饮服务许可证或食品经营许可证。</w:t>
            </w:r>
          </w:p>
          <w:p w14:paraId="158E5353">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10.本项目专门面向中小企业采购，投标人须提供《中小企业声明函》。</w:t>
            </w:r>
          </w:p>
          <w:p w14:paraId="2A2FA8FF">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kern w:val="0"/>
                <w:sz w:val="24"/>
                <w:szCs w:val="24"/>
                <w:lang w:eastAsia="zh-CN"/>
              </w:rPr>
            </w:pPr>
            <w:r>
              <w:rPr>
                <w:rFonts w:hint="eastAsia" w:ascii="宋体" w:hAnsi="宋体" w:cs="宋体"/>
                <w:color w:val="auto"/>
                <w:sz w:val="24"/>
                <w:szCs w:val="24"/>
                <w:lang w:val="en-US" w:eastAsia="zh-CN"/>
              </w:rPr>
              <w:t>11</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6A8F50E">
            <w:pPr>
              <w:spacing w:after="50" w:line="292" w:lineRule="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auto"/>
                <w:kern w:val="0"/>
                <w:sz w:val="24"/>
                <w:szCs w:val="24"/>
              </w:rPr>
              <w:t>。</w:t>
            </w:r>
          </w:p>
        </w:tc>
      </w:tr>
      <w:tr w14:paraId="550B7511">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7"/>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是否接受联合体</w:t>
            </w:r>
          </w:p>
          <w:p w14:paraId="61A20432">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不接受联合体磋商</w:t>
            </w:r>
          </w:p>
        </w:tc>
      </w:tr>
      <w:tr w14:paraId="7F9E6588">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7"/>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7"/>
              <w:numPr>
                <w:ilvl w:val="0"/>
                <w:numId w:val="1"/>
              </w:numPr>
              <w:spacing w:line="259" w:lineRule="auto"/>
              <w:ind w:firstLineChars="0"/>
              <w:jc w:val="center"/>
              <w:rPr>
                <w:rFonts w:asciiTheme="minorEastAsia" w:hAnsiTheme="minorEastAsia" w:eastAsiaTheme="minorEastAsia"/>
                <w:color w:val="auto"/>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11月14日9:00</w:t>
            </w:r>
            <w:r>
              <w:rPr>
                <w:rFonts w:hint="eastAsia" w:ascii="宋体" w:hAnsi="宋体" w:cs="宋体"/>
                <w:color w:val="auto"/>
                <w:kern w:val="0"/>
                <w:sz w:val="24"/>
                <w:szCs w:val="24"/>
              </w:rPr>
              <w:t>时</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CCF2EBD">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宋体" w:hAnsi="宋体" w:cs="宋体"/>
                <w:color w:val="auto"/>
                <w:kern w:val="0"/>
                <w:sz w:val="24"/>
                <w:szCs w:val="24"/>
              </w:rPr>
              <w:t>安康市高新区高新观澜8幢2单元801室</w:t>
            </w:r>
          </w:p>
          <w:p w14:paraId="266723B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递交截止时间：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11月14日9:00</w:t>
            </w:r>
            <w:r>
              <w:rPr>
                <w:rFonts w:hint="eastAsia" w:ascii="宋体" w:hAnsi="宋体" w:cs="宋体"/>
                <w:color w:val="auto"/>
                <w:kern w:val="0"/>
                <w:sz w:val="24"/>
                <w:szCs w:val="24"/>
              </w:rPr>
              <w:t>时</w:t>
            </w:r>
            <w:r>
              <w:rPr>
                <w:rFonts w:hint="eastAsia" w:ascii="宋体" w:hAnsi="宋体" w:eastAsia="宋体" w:cs="宋体"/>
                <w:color w:val="auto"/>
                <w:kern w:val="2"/>
                <w:sz w:val="24"/>
                <w:szCs w:val="24"/>
                <w:lang w:val="en-US" w:eastAsia="zh-CN" w:bidi="ar-SA"/>
              </w:rPr>
              <w:t>止</w:t>
            </w:r>
          </w:p>
          <w:p w14:paraId="052EB5A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递交地点：</w:t>
            </w:r>
            <w:r>
              <w:rPr>
                <w:rFonts w:hint="eastAsia" w:ascii="宋体" w:hAnsi="宋体" w:cs="宋体"/>
                <w:color w:val="auto"/>
                <w:kern w:val="0"/>
                <w:sz w:val="24"/>
                <w:szCs w:val="24"/>
              </w:rPr>
              <w:t>安康市高新区高新观澜8幢2单元801室</w:t>
            </w:r>
            <w:r>
              <w:rPr>
                <w:rFonts w:hint="eastAsia" w:ascii="宋体" w:hAnsi="宋体" w:eastAsia="宋体" w:cs="宋体"/>
                <w:color w:val="auto"/>
                <w:kern w:val="2"/>
                <w:sz w:val="24"/>
                <w:szCs w:val="24"/>
                <w:lang w:val="en-US" w:eastAsia="zh-CN" w:bidi="ar-SA"/>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cs="宋体" w:eastAsiaTheme="minorEastAsia"/>
                <w:color w:val="auto"/>
                <w:kern w:val="2"/>
                <w:sz w:val="24"/>
                <w:szCs w:val="24"/>
                <w:lang w:val="en-US" w:eastAsia="zh-CN" w:bidi="ar-SA"/>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电子版（U盘）壹份</w:t>
            </w:r>
          </w:p>
        </w:tc>
      </w:tr>
      <w:tr w14:paraId="77460B6A">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7C6315DD">
            <w:pPr>
              <w:pStyle w:val="1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b w:val="0"/>
                <w:bCs w:val="0"/>
                <w:color w:val="auto"/>
                <w:spacing w:val="0"/>
                <w:w w:val="100"/>
                <w:kern w:val="0"/>
                <w:sz w:val="24"/>
                <w:szCs w:val="24"/>
                <w:highlight w:val="none"/>
                <w:lang w:val="en-US" w:eastAsia="zh-CN" w:bidi="ar"/>
              </w:rPr>
              <w:t>甲方按照考核办法规定每月组织考核，次月月初对乙方上月考核情况进行反馈，确定实际支付服务金额，并根据考核结果按季度结算服务费用。乙方应出具正式发票及相关资料。</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156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22" w:name="_Toc19272"/>
            <w:bookmarkStart w:id="23" w:name="_Toc536202378"/>
            <w:bookmarkStart w:id="24" w:name="_Toc536429318"/>
            <w:bookmarkStart w:id="25" w:name="_Toc536429371"/>
            <w:bookmarkStart w:id="26" w:name="_Toc536202284"/>
            <w:bookmarkStart w:id="27" w:name="_Toc21495"/>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31C4189A">
            <w:pPr>
              <w:pageBreakBefore w:val="0"/>
              <w:tabs>
                <w:tab w:val="left" w:pos="0"/>
              </w:tabs>
              <w:kinsoku/>
              <w:wordWrap/>
              <w:overflowPunct/>
              <w:topLinePunct w:val="0"/>
              <w:autoSpaceDE/>
              <w:autoSpaceDN/>
              <w:bidi w:val="0"/>
              <w:adjustRightInd w:val="0"/>
              <w:snapToGrid w:val="0"/>
              <w:spacing w:line="360" w:lineRule="auto"/>
              <w:ind w:firstLine="600" w:firstLineChars="25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highlight w:val="none"/>
              </w:rPr>
              <w:t>根据《中小企业划型标准规定》</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工信部联企业</w:t>
            </w:r>
            <w:r>
              <w:rPr>
                <w:rFonts w:hint="eastAsia" w:ascii="宋体" w:hAnsi="宋体" w:cs="宋体"/>
                <w:b w:val="0"/>
                <w:bCs w:val="0"/>
                <w:color w:val="auto"/>
                <w:sz w:val="24"/>
                <w:szCs w:val="24"/>
                <w:highlight w:val="none"/>
                <w:lang w:eastAsia="zh-CN"/>
              </w:rPr>
              <w:t>〔2011〕300号）</w:t>
            </w:r>
            <w:r>
              <w:rPr>
                <w:rFonts w:hint="eastAsia" w:ascii="宋体" w:hAnsi="宋体" w:eastAsia="宋体" w:cs="宋体"/>
                <w:b w:val="0"/>
                <w:bCs w:val="0"/>
                <w:color w:val="auto"/>
                <w:sz w:val="24"/>
                <w:szCs w:val="24"/>
                <w:highlight w:val="none"/>
              </w:rPr>
              <w:t>，本项目采购标的所属行业为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b w:val="0"/>
                <w:bCs w:val="0"/>
                <w:color w:val="auto"/>
                <w:sz w:val="24"/>
                <w:szCs w:val="24"/>
                <w:highlight w:val="none"/>
                <w:lang w:eastAsia="zh-CN"/>
              </w:rPr>
              <w:t>。</w:t>
            </w:r>
          </w:p>
        </w:tc>
      </w:tr>
    </w:tbl>
    <w:p w14:paraId="64014BBD">
      <w:pPr>
        <w:pStyle w:val="12"/>
        <w:rPr>
          <w:color w:val="auto"/>
          <w:kern w:val="44"/>
          <w:sz w:val="32"/>
          <w:szCs w:val="32"/>
        </w:rPr>
      </w:pPr>
      <w:r>
        <w:rPr>
          <w:color w:val="auto"/>
        </w:rPr>
        <w:br w:type="page"/>
      </w:r>
    </w:p>
    <w:p w14:paraId="5FBCF80A">
      <w:pPr>
        <w:pStyle w:val="3"/>
        <w:keepLines w:val="0"/>
        <w:spacing w:line="400" w:lineRule="exact"/>
        <w:rPr>
          <w:rFonts w:ascii="宋体"/>
          <w:color w:val="auto"/>
        </w:rPr>
      </w:pPr>
      <w:bookmarkStart w:id="28" w:name="_Toc13852"/>
      <w:bookmarkStart w:id="29" w:name="_Toc19543335"/>
      <w:r>
        <w:rPr>
          <w:rFonts w:hint="eastAsia" w:ascii="宋体" w:hAnsi="宋体" w:cs="宋体"/>
          <w:color w:val="auto"/>
        </w:rPr>
        <w:t xml:space="preserve">第三部分 </w:t>
      </w:r>
      <w:r>
        <w:rPr>
          <w:rFonts w:ascii="宋体" w:hAnsi="宋体" w:cs="宋体"/>
          <w:color w:val="auto"/>
        </w:rPr>
        <w:t xml:space="preserve">  </w:t>
      </w:r>
      <w:r>
        <w:rPr>
          <w:rFonts w:hint="eastAsia" w:ascii="宋体" w:hAnsi="宋体" w:cs="宋体"/>
          <w:color w:val="auto"/>
        </w:rPr>
        <w:t>供应商须知</w:t>
      </w:r>
      <w:bookmarkEnd w:id="22"/>
      <w:bookmarkEnd w:id="23"/>
      <w:bookmarkEnd w:id="24"/>
      <w:bookmarkEnd w:id="25"/>
      <w:bookmarkEnd w:id="26"/>
      <w:bookmarkEnd w:id="27"/>
      <w:bookmarkEnd w:id="28"/>
      <w:bookmarkEnd w:id="29"/>
    </w:p>
    <w:p w14:paraId="0EA0AC95">
      <w:pPr>
        <w:widowControl/>
        <w:numPr>
          <w:ilvl w:val="0"/>
          <w:numId w:val="2"/>
        </w:numPr>
        <w:spacing w:line="400" w:lineRule="exact"/>
        <w:ind w:firstLine="643" w:firstLineChars="200"/>
        <w:jc w:val="center"/>
        <w:outlineLvl w:val="1"/>
        <w:rPr>
          <w:rFonts w:ascii="宋体" w:cs="Times New Roman"/>
          <w:b/>
          <w:bCs/>
          <w:color w:val="auto"/>
          <w:kern w:val="0"/>
          <w:sz w:val="32"/>
          <w:szCs w:val="32"/>
        </w:rPr>
      </w:pPr>
      <w:bookmarkStart w:id="30" w:name="_Toc536429372"/>
      <w:bookmarkStart w:id="31" w:name="_Toc17059"/>
      <w:bookmarkStart w:id="32" w:name="_Toc536202285"/>
      <w:bookmarkStart w:id="33" w:name="_Toc536202379"/>
      <w:bookmarkStart w:id="34" w:name="_Toc19543336"/>
      <w:bookmarkStart w:id="35" w:name="_Toc536429319"/>
      <w:bookmarkStart w:id="36" w:name="_Toc26739"/>
      <w:r>
        <w:rPr>
          <w:rFonts w:hint="eastAsia" w:ascii="宋体" w:hAnsi="宋体" w:cs="宋体"/>
          <w:b/>
          <w:bCs/>
          <w:color w:val="auto"/>
          <w:kern w:val="0"/>
          <w:sz w:val="32"/>
          <w:szCs w:val="32"/>
        </w:rPr>
        <w:t>总 则</w:t>
      </w:r>
      <w:bookmarkEnd w:id="30"/>
      <w:bookmarkEnd w:id="31"/>
      <w:bookmarkEnd w:id="32"/>
      <w:bookmarkEnd w:id="33"/>
      <w:bookmarkEnd w:id="34"/>
      <w:bookmarkEnd w:id="35"/>
      <w:bookmarkEnd w:id="36"/>
    </w:p>
    <w:p w14:paraId="1C128627">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cs="宋体"/>
          <w:b/>
          <w:bCs/>
          <w:color w:val="auto"/>
          <w:sz w:val="24"/>
          <w:szCs w:val="24"/>
        </w:rPr>
        <w:t>适用范围</w:t>
      </w:r>
    </w:p>
    <w:p w14:paraId="2FCFF41E">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2.</w:t>
      </w:r>
      <w:r>
        <w:rPr>
          <w:rFonts w:hint="eastAsia" w:ascii="宋体" w:hAnsi="宋体" w:cs="宋体"/>
          <w:b/>
          <w:bCs/>
          <w:color w:val="auto"/>
          <w:sz w:val="24"/>
          <w:szCs w:val="24"/>
        </w:rPr>
        <w:t>定义</w:t>
      </w:r>
    </w:p>
    <w:p w14:paraId="4578394A">
      <w:pPr>
        <w:widowControl/>
        <w:snapToGrid w:val="0"/>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2.1采购人：汉滨区人民检察院</w:t>
      </w:r>
    </w:p>
    <w:p w14:paraId="0398293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auto"/>
          <w:sz w:val="24"/>
          <w:szCs w:val="24"/>
        </w:rPr>
      </w:pPr>
      <w:r>
        <w:rPr>
          <w:rFonts w:hint="eastAsia" w:ascii="宋体" w:hAnsi="宋体" w:cs="宋体"/>
          <w:bCs/>
          <w:color w:val="auto"/>
          <w:sz w:val="24"/>
          <w:szCs w:val="24"/>
        </w:rPr>
        <w:t>2.3监管机构：</w:t>
      </w:r>
      <w:r>
        <w:rPr>
          <w:rFonts w:hint="eastAsia" w:ascii="宋体" w:hAnsi="宋体" w:cs="宋体"/>
          <w:bCs/>
          <w:color w:val="auto"/>
          <w:sz w:val="24"/>
          <w:szCs w:val="24"/>
          <w:lang w:val="en-US" w:eastAsia="zh-CN"/>
        </w:rPr>
        <w:t>汉滨区</w:t>
      </w:r>
      <w:r>
        <w:rPr>
          <w:rFonts w:hint="eastAsia" w:ascii="宋体" w:hAnsi="宋体" w:cs="宋体"/>
          <w:bCs/>
          <w:color w:val="auto"/>
          <w:sz w:val="24"/>
          <w:szCs w:val="24"/>
        </w:rPr>
        <w:t>财政局</w:t>
      </w:r>
    </w:p>
    <w:p w14:paraId="3A7D65B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2.4供应商：指无条件接受磋商文件的各项要求，具备相应履约能力、具有《中华人民共和国政府采购法》第</w:t>
      </w:r>
      <w:r>
        <w:rPr>
          <w:rFonts w:hint="eastAsia" w:ascii="宋体" w:hAnsi="宋体" w:cs="宋体"/>
          <w:bCs/>
          <w:color w:val="auto"/>
          <w:sz w:val="24"/>
          <w:szCs w:val="24"/>
          <w:lang w:val="en-US" w:eastAsia="zh-CN"/>
        </w:rPr>
        <w:t>二十二</w:t>
      </w:r>
      <w:r>
        <w:rPr>
          <w:rFonts w:hint="eastAsia" w:ascii="宋体" w:hAnsi="宋体" w:cs="宋体"/>
          <w:bCs/>
          <w:color w:val="auto"/>
          <w:sz w:val="24"/>
          <w:szCs w:val="24"/>
        </w:rPr>
        <w:t>规定的相关条件并向磋商小组提交响应文件的</w:t>
      </w:r>
      <w:r>
        <w:rPr>
          <w:rFonts w:hint="eastAsia" w:ascii="宋体" w:hAnsi="宋体" w:eastAsia="宋体" w:cs="宋体"/>
          <w:bCs/>
          <w:color w:val="auto"/>
          <w:sz w:val="24"/>
          <w:szCs w:val="24"/>
        </w:rPr>
        <w:t>法人、其他组织或自然人</w:t>
      </w:r>
      <w:r>
        <w:rPr>
          <w:rFonts w:hint="eastAsia" w:ascii="宋体" w:hAnsi="宋体" w:cs="宋体"/>
          <w:bCs/>
          <w:color w:val="auto"/>
          <w:sz w:val="24"/>
          <w:szCs w:val="24"/>
        </w:rPr>
        <w:t>。</w:t>
      </w:r>
    </w:p>
    <w:p w14:paraId="6CE69F1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2.6服务：指除了货物和工</w:t>
      </w:r>
      <w:r>
        <w:rPr>
          <w:rFonts w:hint="eastAsia" w:ascii="宋体" w:hAnsi="宋体" w:cs="宋体"/>
          <w:b w:val="0"/>
          <w:bCs/>
          <w:color w:val="auto"/>
          <w:sz w:val="24"/>
          <w:szCs w:val="24"/>
        </w:rPr>
        <w:t>程外的其</w:t>
      </w:r>
      <w:r>
        <w:rPr>
          <w:rFonts w:hint="eastAsia" w:ascii="宋体" w:hAnsi="宋体" w:cs="宋体"/>
          <w:bCs/>
          <w:color w:val="auto"/>
          <w:sz w:val="24"/>
          <w:szCs w:val="24"/>
        </w:rPr>
        <w:t>他政府采购对象，包含除货物以外规定由供应商承担的与货物有关的辅助服务。</w:t>
      </w:r>
    </w:p>
    <w:p w14:paraId="28AB16A7">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3.</w:t>
      </w:r>
      <w:r>
        <w:rPr>
          <w:rFonts w:hint="eastAsia" w:ascii="宋体" w:hAnsi="宋体" w:cs="宋体"/>
          <w:b/>
          <w:bCs/>
          <w:color w:val="auto"/>
          <w:sz w:val="24"/>
          <w:szCs w:val="24"/>
        </w:rPr>
        <w:t>合格的供应商</w:t>
      </w:r>
    </w:p>
    <w:p w14:paraId="437FE05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3.2供应商应遵守有关的国家</w:t>
      </w:r>
      <w:r>
        <w:rPr>
          <w:rFonts w:hint="eastAsia" w:ascii="宋体" w:hAnsi="宋体" w:cs="宋体"/>
          <w:bCs/>
          <w:color w:val="auto"/>
          <w:sz w:val="24"/>
          <w:szCs w:val="24"/>
          <w:lang w:eastAsia="zh-CN"/>
        </w:rPr>
        <w:t>法律法规</w:t>
      </w:r>
      <w:r>
        <w:rPr>
          <w:rFonts w:hint="eastAsia" w:ascii="宋体" w:hAnsi="宋体" w:cs="宋体"/>
          <w:bCs/>
          <w:color w:val="auto"/>
          <w:sz w:val="24"/>
          <w:szCs w:val="24"/>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（1）具有独立承担民事责任的能力；</w:t>
      </w:r>
    </w:p>
    <w:p w14:paraId="4652616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（6）法律、行政法规规定的其他条件。</w:t>
      </w:r>
    </w:p>
    <w:p w14:paraId="4567B7F8">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3.3供应商</w:t>
      </w:r>
      <w:r>
        <w:rPr>
          <w:rFonts w:hint="eastAsia" w:ascii="宋体" w:hAnsi="宋体" w:cs="宋体"/>
          <w:bCs/>
          <w:color w:val="auto"/>
          <w:sz w:val="24"/>
          <w:szCs w:val="24"/>
          <w:lang w:val="en-US" w:eastAsia="zh-CN"/>
        </w:rPr>
        <w:t>获取</w:t>
      </w:r>
      <w:r>
        <w:rPr>
          <w:rFonts w:hint="eastAsia" w:ascii="宋体" w:hAnsi="宋体" w:cs="宋体"/>
          <w:bCs/>
          <w:color w:val="auto"/>
          <w:sz w:val="24"/>
          <w:szCs w:val="24"/>
        </w:rPr>
        <w:t>磋商文件时应提供有效联系方式。</w:t>
      </w:r>
    </w:p>
    <w:p w14:paraId="35AE9916">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 xml:space="preserve">3.4如供应商代表不是法定代表人，须持有《法定代表人授权委托书》 </w:t>
      </w:r>
      <w:r>
        <w:rPr>
          <w:rFonts w:hint="eastAsia" w:ascii="宋体" w:hAnsi="宋体" w:cs="宋体"/>
          <w:bCs/>
          <w:color w:val="auto"/>
          <w:sz w:val="24"/>
          <w:szCs w:val="24"/>
          <w:lang w:eastAsia="zh-CN"/>
        </w:rPr>
        <w:t>（</w:t>
      </w:r>
      <w:r>
        <w:rPr>
          <w:rFonts w:hint="eastAsia" w:ascii="宋体" w:hAnsi="宋体" w:cs="宋体"/>
          <w:bCs/>
          <w:color w:val="auto"/>
          <w:sz w:val="24"/>
          <w:szCs w:val="24"/>
        </w:rPr>
        <w:t>按磋商文件提供的格式填写</w:t>
      </w:r>
      <w:r>
        <w:rPr>
          <w:rFonts w:hint="eastAsia" w:ascii="宋体" w:hAnsi="宋体" w:cs="宋体"/>
          <w:bCs/>
          <w:color w:val="auto"/>
          <w:sz w:val="24"/>
          <w:szCs w:val="24"/>
          <w:lang w:eastAsia="zh-CN"/>
        </w:rPr>
        <w:t>）</w:t>
      </w:r>
      <w:r>
        <w:rPr>
          <w:rFonts w:hint="eastAsia" w:ascii="宋体" w:hAnsi="宋体" w:cs="宋体"/>
          <w:bCs/>
          <w:color w:val="auto"/>
          <w:sz w:val="24"/>
          <w:szCs w:val="24"/>
        </w:rPr>
        <w:t>。</w:t>
      </w:r>
    </w:p>
    <w:p w14:paraId="15BB6933">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3.5供应商应独立于采购人，不得直接或间接地与采购人为采购本次招标的货物或服务进行设计、编制技术规格</w:t>
      </w:r>
      <w:r>
        <w:rPr>
          <w:rFonts w:hint="eastAsia" w:ascii="宋体" w:hAnsi="宋体" w:cs="宋体"/>
          <w:bCs/>
          <w:color w:val="auto"/>
          <w:sz w:val="24"/>
          <w:szCs w:val="24"/>
          <w:lang w:eastAsia="zh-CN"/>
        </w:rPr>
        <w:t>和其他</w:t>
      </w:r>
      <w:r>
        <w:rPr>
          <w:rFonts w:hint="eastAsia" w:ascii="宋体" w:hAnsi="宋体" w:cs="宋体"/>
          <w:bCs/>
          <w:color w:val="auto"/>
          <w:sz w:val="24"/>
          <w:szCs w:val="24"/>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3.6供应商不得存在下列情形之一：</w:t>
      </w:r>
    </w:p>
    <w:p w14:paraId="5F0B246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cs="宋体"/>
          <w:bCs/>
          <w:color w:val="auto"/>
          <w:sz w:val="24"/>
          <w:szCs w:val="24"/>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auto"/>
          <w:sz w:val="24"/>
          <w:szCs w:val="24"/>
          <w:lang w:eastAsia="zh-CN"/>
        </w:rPr>
      </w:pPr>
      <w:r>
        <w:rPr>
          <w:rFonts w:hint="eastAsia" w:ascii="宋体" w:hAnsi="宋体" w:cs="宋体"/>
          <w:bCs/>
          <w:color w:val="auto"/>
          <w:sz w:val="24"/>
          <w:szCs w:val="24"/>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auto"/>
          <w:sz w:val="24"/>
          <w:szCs w:val="24"/>
          <w:lang w:eastAsia="zh-CN"/>
        </w:rPr>
        <w:t>。</w:t>
      </w:r>
    </w:p>
    <w:p w14:paraId="56B12F46">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5.</w:t>
      </w:r>
      <w:r>
        <w:rPr>
          <w:rFonts w:hint="eastAsia" w:ascii="宋体" w:hAnsi="宋体" w:cs="宋体"/>
          <w:b/>
          <w:bCs/>
          <w:color w:val="auto"/>
          <w:sz w:val="24"/>
          <w:szCs w:val="24"/>
        </w:rPr>
        <w:t>费用承担</w:t>
      </w:r>
    </w:p>
    <w:p w14:paraId="72A9C4E3">
      <w:pPr>
        <w:widowControl/>
        <w:snapToGrid w:val="0"/>
        <w:spacing w:line="360" w:lineRule="auto"/>
        <w:ind w:firstLine="480" w:firstLineChars="200"/>
        <w:jc w:val="left"/>
        <w:rPr>
          <w:color w:val="auto"/>
          <w:sz w:val="24"/>
          <w:szCs w:val="24"/>
        </w:rPr>
      </w:pPr>
      <w:r>
        <w:rPr>
          <w:rFonts w:hint="eastAsia"/>
          <w:color w:val="auto"/>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6.</w:t>
      </w:r>
      <w:r>
        <w:rPr>
          <w:rFonts w:hint="eastAsia" w:ascii="宋体" w:hAnsi="宋体" w:cs="宋体"/>
          <w:b/>
          <w:bCs/>
          <w:color w:val="auto"/>
          <w:sz w:val="24"/>
          <w:szCs w:val="24"/>
        </w:rPr>
        <w:t>保密</w:t>
      </w:r>
    </w:p>
    <w:p w14:paraId="3A322A37">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7.</w:t>
      </w:r>
      <w:r>
        <w:rPr>
          <w:rFonts w:hint="eastAsia" w:ascii="宋体" w:hAnsi="宋体" w:cs="宋体"/>
          <w:b/>
          <w:bCs/>
          <w:color w:val="auto"/>
          <w:sz w:val="24"/>
          <w:szCs w:val="24"/>
        </w:rPr>
        <w:t>语言文字</w:t>
      </w:r>
    </w:p>
    <w:p w14:paraId="6E4AE69D">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8.</w:t>
      </w:r>
      <w:r>
        <w:rPr>
          <w:rFonts w:hint="eastAsia" w:ascii="宋体" w:hAnsi="宋体" w:cs="宋体"/>
          <w:b/>
          <w:bCs/>
          <w:color w:val="auto"/>
          <w:sz w:val="24"/>
          <w:szCs w:val="24"/>
        </w:rPr>
        <w:t>计量单位</w:t>
      </w:r>
    </w:p>
    <w:p w14:paraId="493BF011">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9.</w:t>
      </w:r>
      <w:r>
        <w:rPr>
          <w:rFonts w:hint="eastAsia" w:ascii="宋体" w:hAnsi="宋体" w:cs="宋体"/>
          <w:b/>
          <w:bCs/>
          <w:color w:val="auto"/>
          <w:sz w:val="24"/>
          <w:szCs w:val="24"/>
        </w:rPr>
        <w:t>踏勘现场</w:t>
      </w:r>
    </w:p>
    <w:p w14:paraId="1703DA9B">
      <w:pPr>
        <w:pStyle w:val="12"/>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color w:val="auto"/>
          <w:sz w:val="24"/>
          <w:szCs w:val="24"/>
        </w:rPr>
      </w:pPr>
      <w:r>
        <w:rPr>
          <w:rFonts w:hint="eastAsia" w:ascii="宋体" w:hAnsi="宋体" w:cs="宋体"/>
          <w:b/>
          <w:bCs/>
          <w:color w:val="auto"/>
          <w:sz w:val="24"/>
          <w:szCs w:val="24"/>
        </w:rPr>
        <w:t>1</w:t>
      </w:r>
      <w:r>
        <w:rPr>
          <w:rFonts w:hint="eastAsia" w:ascii="宋体" w:hAnsi="宋体" w:cs="宋体"/>
          <w:b/>
          <w:bCs/>
          <w:color w:val="auto"/>
          <w:sz w:val="24"/>
          <w:szCs w:val="24"/>
          <w:lang w:eastAsia="zh-CN"/>
        </w:rPr>
        <w:t>0.</w:t>
      </w:r>
      <w:r>
        <w:rPr>
          <w:rFonts w:hint="eastAsia" w:ascii="宋体" w:hAnsi="宋体" w:cs="宋体"/>
          <w:b/>
          <w:bCs/>
          <w:color w:val="auto"/>
          <w:sz w:val="24"/>
          <w:szCs w:val="24"/>
        </w:rPr>
        <w:t>偏离</w:t>
      </w:r>
    </w:p>
    <w:p w14:paraId="25F41484">
      <w:pPr>
        <w:widowControl/>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color w:val="auto"/>
          <w:kern w:val="0"/>
          <w:sz w:val="32"/>
          <w:szCs w:val="32"/>
        </w:rPr>
      </w:pPr>
      <w:bookmarkStart w:id="37" w:name="_Toc536202288"/>
      <w:bookmarkStart w:id="38" w:name="_Toc536429320"/>
      <w:bookmarkStart w:id="39" w:name="_Toc19543337"/>
      <w:bookmarkStart w:id="40" w:name="_Toc3976"/>
      <w:bookmarkStart w:id="41" w:name="_Toc536429373"/>
      <w:bookmarkStart w:id="42" w:name="_Toc536202380"/>
      <w:r>
        <w:rPr>
          <w:rFonts w:hint="eastAsia" w:ascii="宋体" w:hAnsi="宋体" w:cs="宋体"/>
          <w:b/>
          <w:bCs/>
          <w:color w:val="auto"/>
          <w:kern w:val="0"/>
          <w:sz w:val="32"/>
          <w:szCs w:val="32"/>
        </w:rPr>
        <w:t>竞争性磋商文件</w:t>
      </w:r>
      <w:bookmarkEnd w:id="37"/>
      <w:bookmarkEnd w:id="38"/>
      <w:bookmarkEnd w:id="39"/>
      <w:bookmarkEnd w:id="40"/>
      <w:bookmarkEnd w:id="41"/>
      <w:bookmarkEnd w:id="42"/>
    </w:p>
    <w:p w14:paraId="01881EE8">
      <w:pPr>
        <w:pStyle w:val="5"/>
        <w:numPr>
          <w:ilvl w:val="0"/>
          <w:numId w:val="0"/>
        </w:numPr>
        <w:spacing w:line="360" w:lineRule="auto"/>
        <w:ind w:firstLine="482" w:firstLineChars="200"/>
        <w:rPr>
          <w:rFonts w:ascii="宋体" w:hAnsi="宋体" w:cs="宋体"/>
          <w:color w:val="auto"/>
          <w:sz w:val="24"/>
          <w:szCs w:val="28"/>
        </w:rPr>
      </w:pPr>
      <w:bookmarkStart w:id="43" w:name="_Toc5801"/>
      <w:bookmarkStart w:id="44" w:name="_Toc536202289"/>
      <w:r>
        <w:rPr>
          <w:rFonts w:hint="eastAsia" w:ascii="宋体" w:hAnsi="宋体" w:cs="宋体"/>
          <w:color w:val="auto"/>
          <w:sz w:val="24"/>
          <w:szCs w:val="28"/>
          <w:lang w:val="en-US" w:eastAsia="zh-CN"/>
        </w:rPr>
        <w:t>1.</w:t>
      </w:r>
      <w:r>
        <w:rPr>
          <w:rFonts w:hint="eastAsia" w:ascii="宋体" w:hAnsi="宋体" w:cs="宋体"/>
          <w:color w:val="auto"/>
          <w:sz w:val="24"/>
          <w:szCs w:val="28"/>
        </w:rPr>
        <w:t>竞争性磋商文件的构成</w:t>
      </w:r>
      <w:bookmarkEnd w:id="43"/>
      <w:bookmarkEnd w:id="44"/>
    </w:p>
    <w:p w14:paraId="2470A66F">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采购</w:t>
      </w:r>
      <w:r>
        <w:rPr>
          <w:rFonts w:hint="eastAsia" w:ascii="宋体" w:hAnsi="宋体" w:cs="宋体"/>
          <w:color w:val="auto"/>
          <w:sz w:val="24"/>
          <w:szCs w:val="28"/>
          <w:lang w:val="en-US" w:eastAsia="zh-CN"/>
        </w:rPr>
        <w:t>内容及</w:t>
      </w:r>
      <w:r>
        <w:rPr>
          <w:rFonts w:hint="eastAsia" w:ascii="宋体" w:hAnsi="宋体" w:cs="宋体"/>
          <w:color w:val="auto"/>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响应文件格式。</w:t>
      </w:r>
    </w:p>
    <w:p w14:paraId="57C5DE21">
      <w:pPr>
        <w:pStyle w:val="5"/>
        <w:numPr>
          <w:ilvl w:val="0"/>
          <w:numId w:val="0"/>
        </w:numPr>
        <w:spacing w:line="360" w:lineRule="auto"/>
        <w:ind w:firstLine="482" w:firstLineChars="200"/>
        <w:rPr>
          <w:rFonts w:ascii="宋体" w:hAnsi="宋体" w:cs="宋体"/>
          <w:color w:val="auto"/>
          <w:sz w:val="24"/>
          <w:szCs w:val="28"/>
        </w:rPr>
      </w:pPr>
      <w:bookmarkStart w:id="45" w:name="_Toc536202290"/>
      <w:r>
        <w:rPr>
          <w:rFonts w:hint="eastAsia" w:ascii="宋体" w:hAnsi="宋体" w:cs="宋体"/>
          <w:color w:val="auto"/>
          <w:sz w:val="24"/>
          <w:szCs w:val="28"/>
          <w:lang w:val="en-US" w:eastAsia="zh-CN"/>
        </w:rPr>
        <w:t>2.</w:t>
      </w:r>
      <w:r>
        <w:rPr>
          <w:rFonts w:hint="eastAsia" w:ascii="宋体" w:hAnsi="宋体" w:cs="宋体"/>
          <w:color w:val="auto"/>
          <w:sz w:val="24"/>
          <w:szCs w:val="28"/>
        </w:rPr>
        <w:t>磋商文件的检查及阅读</w:t>
      </w:r>
      <w:bookmarkEnd w:id="45"/>
    </w:p>
    <w:p w14:paraId="7A17F5CF">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供应商应认真阅读和充分理解竞争性磋商文件中所有的事项、格式条款和规范要求。供应商没有对竞争性磋商文件全面</w:t>
      </w:r>
      <w:r>
        <w:rPr>
          <w:rFonts w:hint="eastAsia" w:ascii="宋体" w:hAnsi="宋体" w:cs="宋体"/>
          <w:color w:val="auto"/>
          <w:sz w:val="24"/>
          <w:szCs w:val="28"/>
          <w:lang w:eastAsia="zh-CN"/>
        </w:rPr>
        <w:t>作出</w:t>
      </w:r>
      <w:r>
        <w:rPr>
          <w:rFonts w:hint="eastAsia" w:ascii="宋体" w:hAnsi="宋体" w:cs="宋体"/>
          <w:color w:val="auto"/>
          <w:sz w:val="24"/>
          <w:szCs w:val="28"/>
        </w:rPr>
        <w:t>实质性响应是供应商的风险。没有按照竞争性磋商文件要求作出实质性响应的响应文件应作无效文件处理。</w:t>
      </w:r>
    </w:p>
    <w:p w14:paraId="08BDF834">
      <w:pPr>
        <w:pStyle w:val="5"/>
        <w:numPr>
          <w:ilvl w:val="0"/>
          <w:numId w:val="0"/>
        </w:numPr>
        <w:spacing w:line="360" w:lineRule="auto"/>
        <w:ind w:firstLine="482" w:firstLineChars="200"/>
        <w:rPr>
          <w:rFonts w:ascii="宋体" w:hAnsi="宋体" w:cs="宋体"/>
          <w:color w:val="auto"/>
          <w:sz w:val="24"/>
          <w:szCs w:val="28"/>
        </w:rPr>
      </w:pPr>
      <w:bookmarkStart w:id="46" w:name="_Toc536202292"/>
      <w:r>
        <w:rPr>
          <w:rFonts w:hint="eastAsia" w:ascii="宋体" w:hAnsi="宋体" w:cs="宋体"/>
          <w:color w:val="auto"/>
          <w:sz w:val="24"/>
          <w:szCs w:val="28"/>
          <w:lang w:val="en-US" w:eastAsia="zh-CN"/>
        </w:rPr>
        <w:t>3.</w:t>
      </w:r>
      <w:r>
        <w:rPr>
          <w:rFonts w:hint="eastAsia" w:ascii="宋体" w:hAnsi="宋体" w:cs="宋体"/>
          <w:color w:val="auto"/>
          <w:sz w:val="24"/>
          <w:szCs w:val="28"/>
        </w:rPr>
        <w:t>现场踏勘及磋商文件答疑</w:t>
      </w:r>
      <w:bookmarkEnd w:id="46"/>
    </w:p>
    <w:p w14:paraId="6314349B">
      <w:pPr>
        <w:tabs>
          <w:tab w:val="left" w:pos="0"/>
        </w:tabs>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招标代理机构将视情况确定是否有必要召开标前答疑会。如果召开标前答疑会，招标代理机构将通知所有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5"/>
        <w:numPr>
          <w:ilvl w:val="0"/>
          <w:numId w:val="0"/>
        </w:numPr>
        <w:spacing w:line="360" w:lineRule="auto"/>
        <w:ind w:firstLine="482" w:firstLineChars="200"/>
        <w:rPr>
          <w:rFonts w:ascii="宋体" w:hAnsi="宋体" w:cs="宋体"/>
          <w:color w:val="auto"/>
          <w:sz w:val="24"/>
          <w:szCs w:val="28"/>
        </w:rPr>
      </w:pPr>
      <w:bookmarkStart w:id="47" w:name="_Toc19797"/>
      <w:bookmarkStart w:id="48" w:name="_Toc536202293"/>
      <w:r>
        <w:rPr>
          <w:rFonts w:hint="eastAsia" w:ascii="宋体" w:hAnsi="宋体" w:cs="宋体"/>
          <w:color w:val="auto"/>
          <w:sz w:val="24"/>
          <w:szCs w:val="28"/>
          <w:lang w:val="en-US" w:eastAsia="zh-CN"/>
        </w:rPr>
        <w:t>4.</w:t>
      </w:r>
      <w:r>
        <w:rPr>
          <w:rFonts w:hint="eastAsia" w:ascii="宋体" w:hAnsi="宋体" w:cs="宋体"/>
          <w:color w:val="auto"/>
          <w:sz w:val="24"/>
          <w:szCs w:val="28"/>
        </w:rPr>
        <w:t>竞争性磋商文件的澄清</w:t>
      </w:r>
      <w:bookmarkEnd w:id="47"/>
      <w:bookmarkEnd w:id="48"/>
    </w:p>
    <w:p w14:paraId="0D5B3F7E">
      <w:pPr>
        <w:adjustRightInd w:val="0"/>
        <w:snapToGrid w:val="0"/>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color w:val="auto"/>
          <w:sz w:val="24"/>
          <w:szCs w:val="28"/>
          <w:lang w:eastAsia="zh-CN"/>
        </w:rPr>
        <w:t>或</w:t>
      </w:r>
      <w:r>
        <w:rPr>
          <w:rFonts w:hint="eastAsia" w:ascii="宋体" w:hAnsi="宋体" w:cs="宋体"/>
          <w:color w:val="auto"/>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color w:val="auto"/>
          <w:sz w:val="24"/>
          <w:szCs w:val="28"/>
        </w:rPr>
      </w:pPr>
      <w:r>
        <w:rPr>
          <w:rFonts w:hint="eastAsia" w:ascii="宋体" w:hAnsi="宋体" w:cs="宋体"/>
          <w:color w:val="auto"/>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color w:val="auto"/>
          <w:sz w:val="24"/>
          <w:szCs w:val="24"/>
        </w:rPr>
        <w:t>七个工作日内</w:t>
      </w:r>
      <w:r>
        <w:rPr>
          <w:rFonts w:hint="eastAsia" w:ascii="宋体" w:hAnsi="宋体" w:cs="宋体"/>
          <w:color w:val="auto"/>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color w:val="auto"/>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eastAsia="宋体" w:cs="宋体"/>
          <w:color w:val="auto"/>
          <w:sz w:val="24"/>
          <w:szCs w:val="28"/>
        </w:rPr>
        <w:t>4.3对于在规定时间内收到的投标人依法提出的询问或者质疑，采购代理机构将按</w:t>
      </w:r>
      <w:r>
        <w:rPr>
          <w:rFonts w:hint="eastAsia" w:ascii="宋体" w:hAnsi="宋体" w:cs="宋体"/>
          <w:color w:val="auto"/>
          <w:sz w:val="24"/>
          <w:szCs w:val="24"/>
        </w:rPr>
        <w:t>程序及时</w:t>
      </w:r>
      <w:r>
        <w:rPr>
          <w:rFonts w:hint="eastAsia" w:ascii="宋体" w:hAnsi="宋体" w:cs="宋体"/>
          <w:color w:val="auto"/>
          <w:sz w:val="24"/>
          <w:szCs w:val="24"/>
          <w:lang w:eastAsia="zh-CN"/>
        </w:rPr>
        <w:t>作出</w:t>
      </w:r>
      <w:r>
        <w:rPr>
          <w:rFonts w:hint="eastAsia" w:ascii="宋体" w:hAnsi="宋体" w:cs="宋体"/>
          <w:color w:val="auto"/>
          <w:sz w:val="24"/>
          <w:szCs w:val="24"/>
        </w:rPr>
        <w:t>答复，若对</w:t>
      </w:r>
      <w:r>
        <w:rPr>
          <w:rFonts w:hint="eastAsia" w:ascii="宋体" w:hAnsi="宋体" w:cs="宋体"/>
          <w:color w:val="auto"/>
          <w:sz w:val="24"/>
          <w:szCs w:val="24"/>
          <w:lang w:eastAsia="zh-CN"/>
        </w:rPr>
        <w:t>磋商文件</w:t>
      </w:r>
      <w:r>
        <w:rPr>
          <w:rFonts w:hint="eastAsia" w:ascii="宋体" w:hAnsi="宋体" w:cs="宋体"/>
          <w:color w:val="auto"/>
          <w:sz w:val="24"/>
          <w:szCs w:val="24"/>
        </w:rPr>
        <w:t>做出实质性变动，则按照相关规定延长投标截止时间。</w:t>
      </w:r>
    </w:p>
    <w:p w14:paraId="6F48A76E">
      <w:pPr>
        <w:pStyle w:val="2"/>
        <w:spacing w:line="360" w:lineRule="auto"/>
        <w:rPr>
          <w:rFonts w:ascii="宋体" w:hAnsi="宋体" w:cs="宋体"/>
          <w:color w:val="auto"/>
        </w:rPr>
      </w:pPr>
      <w:r>
        <w:rPr>
          <w:rFonts w:hint="eastAsia" w:ascii="宋体" w:hAnsi="宋体" w:cs="宋体"/>
          <w:color w:val="auto"/>
          <w:sz w:val="24"/>
          <w:szCs w:val="24"/>
        </w:rPr>
        <w:t>4.4投标人提出质疑应当有明确的请求和必要的证明材料。</w:t>
      </w:r>
    </w:p>
    <w:p w14:paraId="05A2F315">
      <w:pPr>
        <w:pStyle w:val="5"/>
        <w:numPr>
          <w:ilvl w:val="0"/>
          <w:numId w:val="0"/>
        </w:numPr>
        <w:spacing w:line="360" w:lineRule="auto"/>
        <w:ind w:firstLine="482" w:firstLineChars="200"/>
        <w:rPr>
          <w:rFonts w:ascii="宋体" w:hAnsi="宋体" w:cs="宋体"/>
          <w:color w:val="auto"/>
          <w:sz w:val="24"/>
          <w:szCs w:val="28"/>
        </w:rPr>
      </w:pPr>
      <w:bookmarkStart w:id="49" w:name="_Toc6390"/>
      <w:bookmarkStart w:id="50" w:name="_Toc536202294"/>
      <w:r>
        <w:rPr>
          <w:rFonts w:hint="eastAsia" w:ascii="宋体" w:hAnsi="宋体" w:cs="宋体"/>
          <w:color w:val="auto"/>
          <w:sz w:val="24"/>
          <w:szCs w:val="28"/>
          <w:lang w:val="en-US" w:eastAsia="zh-CN"/>
        </w:rPr>
        <w:t>5.</w:t>
      </w:r>
      <w:r>
        <w:rPr>
          <w:rFonts w:hint="eastAsia" w:ascii="宋体" w:hAnsi="宋体" w:cs="宋体"/>
          <w:color w:val="auto"/>
          <w:sz w:val="24"/>
          <w:szCs w:val="28"/>
        </w:rPr>
        <w:t>竞争性磋商文件的修改</w:t>
      </w:r>
      <w:bookmarkEnd w:id="49"/>
      <w:bookmarkEnd w:id="50"/>
    </w:p>
    <w:p w14:paraId="3C3AEBE6">
      <w:pPr>
        <w:overflowPunct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8"/>
        </w:rPr>
        <w:t>5.1 在磋商截止时间五日前，无论出于何种原因，代理机构可主动或在解答供应商提出的澄清问题时，对竞争性磋商文件进行修改，</w:t>
      </w:r>
      <w:r>
        <w:rPr>
          <w:rFonts w:hint="eastAsia" w:ascii="宋体" w:hAnsi="宋体" w:cs="宋体"/>
          <w:color w:val="auto"/>
          <w:sz w:val="24"/>
          <w:szCs w:val="24"/>
        </w:rPr>
        <w:t>不足5日的，顺延提交响应文件的截止时间</w:t>
      </w:r>
      <w:r>
        <w:rPr>
          <w:rFonts w:hint="eastAsia" w:ascii="宋体" w:hAnsi="宋体" w:cs="宋体"/>
          <w:color w:val="auto"/>
          <w:sz w:val="24"/>
          <w:szCs w:val="28"/>
        </w:rPr>
        <w:t>，并</w:t>
      </w:r>
      <w:r>
        <w:rPr>
          <w:rFonts w:hint="eastAsia" w:ascii="宋体" w:hAnsi="宋体" w:cs="宋体"/>
          <w:color w:val="auto"/>
          <w:sz w:val="24"/>
          <w:szCs w:val="24"/>
        </w:rPr>
        <w:t>在发布磋商公告的媒体上发布变更公告，并以书面形式通知所有</w:t>
      </w:r>
      <w:r>
        <w:rPr>
          <w:rFonts w:hint="eastAsia" w:ascii="宋体" w:hAnsi="宋体" w:cs="宋体"/>
          <w:color w:val="auto"/>
          <w:sz w:val="24"/>
          <w:szCs w:val="24"/>
          <w:lang w:val="en-US" w:eastAsia="zh-CN"/>
        </w:rPr>
        <w:t>获取</w:t>
      </w:r>
      <w:r>
        <w:rPr>
          <w:rFonts w:hint="eastAsia" w:ascii="宋体" w:hAnsi="宋体" w:cs="宋体"/>
          <w:color w:val="auto"/>
          <w:sz w:val="24"/>
          <w:szCs w:val="24"/>
        </w:rPr>
        <w:t>磋商文件的单位。该澄清或者修改的内容为</w:t>
      </w:r>
      <w:r>
        <w:rPr>
          <w:rFonts w:hint="eastAsia" w:ascii="宋体" w:hAnsi="宋体" w:cs="宋体"/>
          <w:color w:val="auto"/>
          <w:sz w:val="24"/>
          <w:szCs w:val="24"/>
          <w:lang w:eastAsia="zh-CN"/>
        </w:rPr>
        <w:t>磋商文件</w:t>
      </w:r>
      <w:r>
        <w:rPr>
          <w:rFonts w:hint="eastAsia" w:ascii="宋体" w:hAnsi="宋体" w:cs="宋体"/>
          <w:color w:val="auto"/>
          <w:sz w:val="24"/>
          <w:szCs w:val="24"/>
        </w:rPr>
        <w:t>的组成部分。</w:t>
      </w:r>
    </w:p>
    <w:p w14:paraId="034A1EF4">
      <w:pPr>
        <w:overflowPunct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5.2</w:t>
      </w:r>
      <w:r>
        <w:rPr>
          <w:rFonts w:hint="eastAsia" w:ascii="宋体" w:hAnsi="宋体" w:cs="宋体"/>
          <w:color w:val="auto"/>
          <w:sz w:val="24"/>
          <w:szCs w:val="24"/>
          <w:lang w:eastAsia="zh-CN"/>
        </w:rPr>
        <w:t>磋商文件</w:t>
      </w:r>
      <w:r>
        <w:rPr>
          <w:rFonts w:hint="eastAsia" w:ascii="宋体" w:hAnsi="宋体" w:cs="宋体"/>
          <w:color w:val="auto"/>
          <w:sz w:val="24"/>
          <w:szCs w:val="24"/>
        </w:rPr>
        <w:t>的修改书将构成</w:t>
      </w:r>
      <w:r>
        <w:rPr>
          <w:rFonts w:hint="eastAsia" w:ascii="宋体" w:hAnsi="宋体" w:cs="宋体"/>
          <w:color w:val="auto"/>
          <w:sz w:val="24"/>
          <w:szCs w:val="24"/>
          <w:lang w:eastAsia="zh-CN"/>
        </w:rPr>
        <w:t>磋商文件</w:t>
      </w:r>
      <w:r>
        <w:rPr>
          <w:rFonts w:hint="eastAsia" w:ascii="宋体" w:hAnsi="宋体" w:cs="宋体"/>
          <w:color w:val="auto"/>
          <w:sz w:val="24"/>
          <w:szCs w:val="24"/>
        </w:rPr>
        <w:t>的一部分，对采购人和投标人都具有约束力。</w:t>
      </w:r>
    </w:p>
    <w:p w14:paraId="540483A8">
      <w:pPr>
        <w:spacing w:line="360" w:lineRule="auto"/>
        <w:ind w:firstLine="480" w:firstLineChars="200"/>
        <w:rPr>
          <w:rFonts w:ascii="宋体" w:hAnsi="宋体" w:cs="宋体"/>
          <w:color w:val="auto"/>
          <w:sz w:val="24"/>
          <w:szCs w:val="28"/>
        </w:rPr>
      </w:pPr>
      <w:r>
        <w:rPr>
          <w:rFonts w:hint="eastAsia" w:ascii="宋体" w:hAnsi="宋体" w:cs="宋体"/>
          <w:color w:val="auto"/>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auto"/>
          <w:sz w:val="24"/>
          <w:szCs w:val="24"/>
          <w:lang w:val="en-US" w:eastAsia="zh-CN"/>
        </w:rPr>
        <w:t>获取</w:t>
      </w:r>
      <w:r>
        <w:rPr>
          <w:rFonts w:hint="eastAsia" w:ascii="宋体" w:hAnsi="宋体" w:cs="宋体"/>
          <w:color w:val="auto"/>
          <w:sz w:val="24"/>
          <w:szCs w:val="24"/>
        </w:rPr>
        <w:t>磋商文件的单位。</w:t>
      </w:r>
    </w:p>
    <w:p w14:paraId="01726B83">
      <w:pPr>
        <w:pStyle w:val="5"/>
        <w:numPr>
          <w:ilvl w:val="0"/>
          <w:numId w:val="0"/>
        </w:numPr>
        <w:spacing w:line="360" w:lineRule="auto"/>
        <w:ind w:firstLine="482" w:firstLineChars="200"/>
        <w:rPr>
          <w:rFonts w:ascii="宋体" w:hAnsi="宋体" w:cs="宋体"/>
          <w:color w:val="auto"/>
          <w:sz w:val="24"/>
          <w:szCs w:val="28"/>
        </w:rPr>
      </w:pPr>
      <w:bookmarkStart w:id="51" w:name="_Toc31188"/>
      <w:bookmarkStart w:id="52" w:name="_Toc536202295"/>
      <w:r>
        <w:rPr>
          <w:rFonts w:hint="eastAsia" w:ascii="宋体" w:hAnsi="宋体" w:cs="宋体"/>
          <w:color w:val="auto"/>
          <w:sz w:val="24"/>
          <w:szCs w:val="28"/>
          <w:lang w:val="en-US" w:eastAsia="zh-CN"/>
        </w:rPr>
        <w:t>6.</w:t>
      </w:r>
      <w:r>
        <w:rPr>
          <w:rFonts w:hint="eastAsia" w:ascii="宋体" w:hAnsi="宋体" w:cs="宋体"/>
          <w:color w:val="auto"/>
          <w:sz w:val="24"/>
          <w:szCs w:val="28"/>
        </w:rPr>
        <w:t>质疑</w:t>
      </w:r>
    </w:p>
    <w:p w14:paraId="08127B3B">
      <w:pPr>
        <w:pStyle w:val="5"/>
        <w:spacing w:line="360" w:lineRule="auto"/>
        <w:ind w:firstLine="480" w:firstLineChars="200"/>
        <w:rPr>
          <w:rFonts w:ascii="宋体" w:hAnsi="宋体" w:cs="宋体"/>
          <w:b w:val="0"/>
          <w:color w:val="auto"/>
          <w:sz w:val="24"/>
          <w:szCs w:val="28"/>
        </w:rPr>
      </w:pPr>
      <w:r>
        <w:rPr>
          <w:rFonts w:hint="eastAsia" w:ascii="宋体" w:hAnsi="宋体" w:cs="宋体"/>
          <w:b w:val="0"/>
          <w:color w:val="auto"/>
          <w:sz w:val="24"/>
          <w:szCs w:val="28"/>
        </w:rPr>
        <w:t>供应商认为磋商文件、招标过程和中标结果使自己的权益受到损害的，可以按《政府采购法》第</w:t>
      </w:r>
      <w:r>
        <w:rPr>
          <w:rFonts w:hint="eastAsia" w:ascii="宋体" w:hAnsi="宋体" w:cs="宋体"/>
          <w:b w:val="0"/>
          <w:color w:val="auto"/>
          <w:sz w:val="24"/>
          <w:szCs w:val="28"/>
          <w:lang w:val="en-US" w:eastAsia="zh-CN"/>
        </w:rPr>
        <w:t>五十二</w:t>
      </w:r>
      <w:r>
        <w:rPr>
          <w:rFonts w:hint="eastAsia" w:ascii="宋体" w:hAnsi="宋体" w:cs="宋体"/>
          <w:b w:val="0"/>
          <w:color w:val="auto"/>
          <w:sz w:val="24"/>
          <w:szCs w:val="28"/>
        </w:rPr>
        <w:t>条执行。</w:t>
      </w:r>
    </w:p>
    <w:p w14:paraId="617874C8">
      <w:pPr>
        <w:pStyle w:val="5"/>
        <w:numPr>
          <w:ilvl w:val="0"/>
          <w:numId w:val="0"/>
        </w:numPr>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val="en-US" w:eastAsia="zh-CN"/>
        </w:rPr>
        <w:t>7.</w:t>
      </w:r>
      <w:r>
        <w:rPr>
          <w:rFonts w:hint="eastAsia" w:ascii="宋体" w:hAnsi="宋体" w:cs="宋体"/>
          <w:color w:val="auto"/>
          <w:sz w:val="24"/>
          <w:szCs w:val="28"/>
        </w:rPr>
        <w:t>竞争性磋商文件的获取</w:t>
      </w:r>
      <w:bookmarkEnd w:id="51"/>
      <w:bookmarkEnd w:id="52"/>
    </w:p>
    <w:p w14:paraId="32511B75">
      <w:pPr>
        <w:widowControl/>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供应商必须从代理机构</w:t>
      </w:r>
      <w:r>
        <w:rPr>
          <w:rFonts w:hint="eastAsia" w:ascii="宋体" w:hAnsi="宋体" w:cs="宋体"/>
          <w:color w:val="auto"/>
          <w:sz w:val="24"/>
          <w:szCs w:val="28"/>
          <w:lang w:val="en-US" w:eastAsia="zh-CN"/>
        </w:rPr>
        <w:t>获取</w:t>
      </w:r>
      <w:r>
        <w:rPr>
          <w:rFonts w:hint="eastAsia" w:ascii="宋体" w:hAnsi="宋体" w:cs="宋体"/>
          <w:color w:val="auto"/>
          <w:sz w:val="24"/>
          <w:szCs w:val="28"/>
        </w:rPr>
        <w:t>竞争性磋商文件，供应商自行转让或复制竞争性磋商文件视为无效。</w:t>
      </w:r>
    </w:p>
    <w:p w14:paraId="78AB5488">
      <w:pPr>
        <w:pStyle w:val="2"/>
        <w:spacing w:line="360" w:lineRule="auto"/>
        <w:ind w:firstLine="482" w:firstLineChars="200"/>
        <w:jc w:val="left"/>
        <w:rPr>
          <w:rFonts w:ascii="宋体" w:hAnsi="宋体" w:cs="宋体"/>
          <w:color w:val="auto"/>
          <w:sz w:val="24"/>
          <w:szCs w:val="28"/>
        </w:rPr>
      </w:pPr>
      <w:bookmarkStart w:id="53" w:name="_Toc5095"/>
      <w:bookmarkStart w:id="54" w:name="_Toc536202296"/>
      <w:r>
        <w:rPr>
          <w:rFonts w:hint="eastAsia" w:ascii="宋体" w:hAnsi="宋体" w:cs="宋体"/>
          <w:b/>
          <w:bCs/>
          <w:color w:val="auto"/>
          <w:sz w:val="24"/>
          <w:szCs w:val="28"/>
          <w:lang w:eastAsia="zh-CN"/>
        </w:rPr>
        <w:t>8.</w:t>
      </w:r>
      <w:r>
        <w:rPr>
          <w:rFonts w:hint="eastAsia" w:ascii="宋体" w:hAnsi="宋体" w:cs="宋体"/>
          <w:b/>
          <w:bCs/>
          <w:color w:val="auto"/>
          <w:sz w:val="24"/>
          <w:szCs w:val="28"/>
        </w:rPr>
        <w:t>竞争性磋商文件的解释权归代理机构</w:t>
      </w:r>
      <w:bookmarkEnd w:id="53"/>
      <w:bookmarkEnd w:id="54"/>
      <w:r>
        <w:rPr>
          <w:rFonts w:hint="eastAsia" w:ascii="宋体" w:hAnsi="宋体" w:cs="宋体"/>
          <w:color w:val="auto"/>
          <w:sz w:val="24"/>
          <w:szCs w:val="28"/>
        </w:rPr>
        <w:t>（如发现磋商文件内容与现行法律法规不相符的情况，以现行法律法规为准</w:t>
      </w:r>
      <w:r>
        <w:rPr>
          <w:rFonts w:hint="eastAsia" w:ascii="宋体" w:hAnsi="宋体" w:cs="宋体"/>
          <w:color w:val="auto"/>
          <w:sz w:val="24"/>
          <w:szCs w:val="28"/>
          <w:lang w:eastAsia="zh-CN"/>
        </w:rPr>
        <w:t>）。</w:t>
      </w:r>
    </w:p>
    <w:p w14:paraId="5CED2EFB">
      <w:pPr>
        <w:widowControl/>
        <w:numPr>
          <w:ilvl w:val="0"/>
          <w:numId w:val="0"/>
        </w:numPr>
        <w:spacing w:line="360" w:lineRule="auto"/>
        <w:jc w:val="center"/>
        <w:outlineLvl w:val="1"/>
        <w:rPr>
          <w:rFonts w:ascii="宋体" w:hAnsi="宋体"/>
          <w:b w:val="0"/>
          <w:bCs w:val="0"/>
          <w:color w:val="auto"/>
          <w:sz w:val="24"/>
          <w:szCs w:val="21"/>
        </w:rPr>
      </w:pPr>
      <w:bookmarkStart w:id="55" w:name="_Toc536202297"/>
      <w:bookmarkStart w:id="56" w:name="_Toc536202381"/>
      <w:bookmarkStart w:id="57" w:name="_Toc19543338"/>
      <w:bookmarkStart w:id="58" w:name="_Toc622"/>
      <w:bookmarkStart w:id="59" w:name="_Toc536429321"/>
      <w:bookmarkStart w:id="60" w:name="_Toc536429374"/>
      <w:r>
        <w:rPr>
          <w:rFonts w:hint="eastAsia" w:ascii="宋体" w:hAnsi="宋体" w:cs="宋体"/>
          <w:b/>
          <w:bCs/>
          <w:color w:val="auto"/>
          <w:kern w:val="0"/>
          <w:sz w:val="28"/>
          <w:szCs w:val="32"/>
          <w:lang w:val="en-US" w:eastAsia="zh-CN"/>
        </w:rPr>
        <w:t>三、</w:t>
      </w:r>
      <w:r>
        <w:rPr>
          <w:rFonts w:hint="eastAsia" w:ascii="宋体" w:hAnsi="宋体" w:cs="宋体"/>
          <w:b/>
          <w:bCs/>
          <w:color w:val="auto"/>
          <w:kern w:val="0"/>
          <w:sz w:val="28"/>
          <w:szCs w:val="32"/>
        </w:rPr>
        <w:t>响应文件</w:t>
      </w:r>
      <w:bookmarkEnd w:id="55"/>
      <w:bookmarkEnd w:id="56"/>
      <w:bookmarkEnd w:id="57"/>
      <w:bookmarkEnd w:id="58"/>
      <w:bookmarkEnd w:id="59"/>
      <w:bookmarkEnd w:id="60"/>
    </w:p>
    <w:p w14:paraId="035D0828">
      <w:pPr>
        <w:widowControl/>
        <w:numPr>
          <w:ilvl w:val="0"/>
          <w:numId w:val="0"/>
        </w:numPr>
        <w:spacing w:line="360" w:lineRule="auto"/>
        <w:ind w:firstLine="480" w:firstLineChars="200"/>
        <w:jc w:val="both"/>
        <w:outlineLvl w:val="1"/>
        <w:rPr>
          <w:rFonts w:hint="eastAsia" w:ascii="宋体" w:hAnsi="宋体"/>
          <w:b w:val="0"/>
          <w:bCs w:val="0"/>
          <w:color w:val="auto"/>
          <w:sz w:val="24"/>
          <w:szCs w:val="21"/>
        </w:rPr>
      </w:pPr>
      <w:r>
        <w:rPr>
          <w:rFonts w:hint="eastAsia" w:ascii="宋体" w:hAnsi="宋体"/>
          <w:b w:val="0"/>
          <w:bCs w:val="0"/>
          <w:color w:val="auto"/>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auto"/>
          <w:sz w:val="24"/>
          <w:szCs w:val="21"/>
          <w:lang w:eastAsia="zh-CN"/>
        </w:rPr>
        <w:t>作出</w:t>
      </w:r>
      <w:r>
        <w:rPr>
          <w:rFonts w:hint="eastAsia" w:ascii="宋体" w:hAnsi="宋体"/>
          <w:b w:val="0"/>
          <w:bCs w:val="0"/>
          <w:color w:val="auto"/>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color w:val="auto"/>
          <w:sz w:val="24"/>
          <w:szCs w:val="21"/>
        </w:rPr>
      </w:pPr>
      <w:r>
        <w:rPr>
          <w:rFonts w:hint="eastAsia" w:ascii="宋体" w:hAnsi="宋体"/>
          <w:b w:val="0"/>
          <w:bCs w:val="0"/>
          <w:color w:val="auto"/>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color w:val="auto"/>
          <w:sz w:val="24"/>
          <w:szCs w:val="28"/>
        </w:rPr>
      </w:pPr>
      <w:r>
        <w:rPr>
          <w:rFonts w:hint="eastAsia" w:ascii="宋体" w:hAnsi="宋体" w:cs="宋体"/>
          <w:b/>
          <w:bCs/>
          <w:color w:val="auto"/>
          <w:sz w:val="24"/>
          <w:szCs w:val="28"/>
          <w:lang w:val="en-US" w:eastAsia="zh-CN"/>
        </w:rPr>
        <w:t>1.</w:t>
      </w:r>
      <w:r>
        <w:rPr>
          <w:rFonts w:hint="eastAsia" w:ascii="宋体" w:hAnsi="宋体" w:cs="宋体"/>
          <w:b/>
          <w:bCs/>
          <w:color w:val="auto"/>
          <w:sz w:val="24"/>
          <w:szCs w:val="28"/>
        </w:rPr>
        <w:t>响应文件构成和格式</w:t>
      </w:r>
    </w:p>
    <w:p w14:paraId="060525E5">
      <w:pPr>
        <w:widowControl/>
        <w:spacing w:line="360" w:lineRule="auto"/>
        <w:ind w:firstLine="480" w:firstLineChars="200"/>
        <w:outlineLvl w:val="1"/>
        <w:rPr>
          <w:rFonts w:ascii="宋体" w:hAnsi="宋体" w:cs="宋体"/>
          <w:bCs/>
          <w:color w:val="auto"/>
          <w:kern w:val="0"/>
          <w:sz w:val="24"/>
          <w:szCs w:val="24"/>
        </w:rPr>
      </w:pPr>
      <w:r>
        <w:rPr>
          <w:rFonts w:hint="eastAsia" w:ascii="宋体" w:hAnsi="宋体" w:cs="宋体"/>
          <w:bCs/>
          <w:color w:val="auto"/>
          <w:kern w:val="0"/>
          <w:sz w:val="24"/>
          <w:szCs w:val="24"/>
        </w:rPr>
        <w:t>投标人应按照本须知响应文件构成和格式及第七部分提供的格式编写</w:t>
      </w: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，不得缺少</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要求填写的表格或提交的资料。</w:t>
      </w:r>
    </w:p>
    <w:p w14:paraId="2EAA4C8F">
      <w:pPr>
        <w:pStyle w:val="5"/>
        <w:numPr>
          <w:ilvl w:val="0"/>
          <w:numId w:val="0"/>
        </w:numPr>
        <w:spacing w:line="360" w:lineRule="auto"/>
        <w:ind w:firstLine="482" w:firstLineChars="200"/>
        <w:rPr>
          <w:rFonts w:ascii="宋体" w:hAnsi="宋体" w:cs="宋体"/>
          <w:color w:val="auto"/>
          <w:sz w:val="24"/>
          <w:szCs w:val="28"/>
        </w:rPr>
      </w:pPr>
      <w:bookmarkStart w:id="61" w:name="_Toc536202299"/>
      <w:r>
        <w:rPr>
          <w:rFonts w:hint="eastAsia" w:ascii="宋体" w:hAnsi="宋体" w:cs="宋体"/>
          <w:color w:val="auto"/>
          <w:sz w:val="24"/>
          <w:szCs w:val="28"/>
          <w:lang w:val="en-US" w:eastAsia="zh-CN"/>
        </w:rPr>
        <w:t>2.</w:t>
      </w:r>
      <w:r>
        <w:rPr>
          <w:rFonts w:hint="eastAsia" w:ascii="宋体" w:hAnsi="宋体" w:cs="宋体"/>
          <w:color w:val="auto"/>
          <w:sz w:val="24"/>
          <w:szCs w:val="28"/>
        </w:rPr>
        <w:t>磋商报价</w:t>
      </w:r>
      <w:bookmarkEnd w:id="61"/>
    </w:p>
    <w:p w14:paraId="62BBC3CE">
      <w:pPr>
        <w:spacing w:line="360" w:lineRule="auto"/>
        <w:ind w:firstLine="480" w:firstLineChars="200"/>
        <w:rPr>
          <w:rFonts w:ascii="宋体" w:hAnsi="宋体" w:cs="宋体"/>
          <w:color w:val="auto"/>
          <w:sz w:val="28"/>
          <w:szCs w:val="22"/>
        </w:rPr>
      </w:pPr>
      <w:bookmarkStart w:id="62" w:name="_Toc536202300"/>
      <w:bookmarkStart w:id="63" w:name="_Toc29200"/>
      <w:r>
        <w:rPr>
          <w:rFonts w:hint="eastAsia" w:ascii="宋体" w:hAnsi="宋体" w:cs="宋体"/>
          <w:color w:val="auto"/>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color w:val="auto"/>
          <w:sz w:val="24"/>
        </w:rPr>
      </w:pPr>
      <w:r>
        <w:rPr>
          <w:rFonts w:hint="eastAsia" w:ascii="宋体" w:hAnsi="宋体" w:cs="宋体"/>
          <w:color w:val="auto"/>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color w:val="auto"/>
          <w:sz w:val="24"/>
        </w:rPr>
      </w:pPr>
      <w:r>
        <w:rPr>
          <w:rFonts w:hint="eastAsia" w:ascii="宋体" w:hAnsi="宋体" w:cs="宋体"/>
          <w:color w:val="auto"/>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color w:val="auto"/>
          <w:spacing w:val="4"/>
          <w:sz w:val="24"/>
        </w:rPr>
        <w:t>供应商应考虑全部材料的风险，供应商一旦成交，采购人将不再对此部分进行调整；供应商的报价应将此差异考虑在综合单价内，</w:t>
      </w:r>
      <w:r>
        <w:rPr>
          <w:rFonts w:hint="eastAsia" w:ascii="宋体" w:hAnsi="宋体" w:cs="宋体"/>
          <w:color w:val="auto"/>
          <w:sz w:val="24"/>
          <w:szCs w:val="24"/>
        </w:rPr>
        <w:t>采购人不再</w:t>
      </w:r>
      <w:r>
        <w:rPr>
          <w:rFonts w:hint="eastAsia" w:ascii="宋体" w:hAnsi="宋体" w:cs="宋体"/>
          <w:color w:val="auto"/>
          <w:sz w:val="24"/>
          <w:szCs w:val="24"/>
          <w:lang w:eastAsia="zh-CN"/>
        </w:rPr>
        <w:t>承担其他任何</w:t>
      </w:r>
      <w:r>
        <w:rPr>
          <w:rFonts w:hint="eastAsia" w:ascii="宋体" w:hAnsi="宋体" w:cs="宋体"/>
          <w:color w:val="auto"/>
          <w:sz w:val="24"/>
          <w:szCs w:val="24"/>
        </w:rPr>
        <w:t>费用</w:t>
      </w:r>
      <w:r>
        <w:rPr>
          <w:rFonts w:hint="eastAsia" w:ascii="宋体" w:hAnsi="宋体" w:cs="宋体"/>
          <w:color w:val="auto"/>
          <w:spacing w:val="4"/>
          <w:sz w:val="24"/>
        </w:rPr>
        <w:t>。</w:t>
      </w:r>
    </w:p>
    <w:p w14:paraId="7FD76DEB">
      <w:pPr>
        <w:spacing w:line="360" w:lineRule="auto"/>
        <w:ind w:firstLine="480" w:firstLineChars="200"/>
        <w:rPr>
          <w:rFonts w:ascii="宋体" w:hAnsi="宋体" w:cs="宋体"/>
          <w:color w:val="auto"/>
          <w:sz w:val="24"/>
        </w:rPr>
      </w:pPr>
      <w:r>
        <w:rPr>
          <w:rFonts w:hint="eastAsia" w:ascii="宋体" w:hAnsi="宋体" w:cs="宋体"/>
          <w:color w:val="auto"/>
          <w:sz w:val="24"/>
        </w:rPr>
        <w:t>（4）响应报价表应有法定代表人或被授权人的签字。</w:t>
      </w:r>
    </w:p>
    <w:p w14:paraId="66F5635B">
      <w:pPr>
        <w:pStyle w:val="5"/>
        <w:numPr>
          <w:ilvl w:val="0"/>
          <w:numId w:val="0"/>
        </w:numPr>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val="en-US" w:eastAsia="zh-CN"/>
        </w:rPr>
        <w:t>3.</w:t>
      </w:r>
      <w:r>
        <w:rPr>
          <w:rFonts w:hint="eastAsia" w:ascii="宋体" w:hAnsi="宋体" w:cs="宋体"/>
          <w:color w:val="auto"/>
          <w:sz w:val="24"/>
          <w:szCs w:val="28"/>
        </w:rPr>
        <w:t>磋商货币</w:t>
      </w:r>
      <w:bookmarkEnd w:id="62"/>
      <w:bookmarkEnd w:id="63"/>
    </w:p>
    <w:p w14:paraId="645F7CED">
      <w:pPr>
        <w:widowControl/>
        <w:spacing w:line="360" w:lineRule="auto"/>
        <w:ind w:firstLine="480" w:firstLineChars="200"/>
        <w:rPr>
          <w:rFonts w:ascii="宋体" w:hAnsi="宋体" w:cs="宋体"/>
          <w:color w:val="auto"/>
          <w:kern w:val="0"/>
          <w:sz w:val="24"/>
          <w:szCs w:val="28"/>
        </w:rPr>
      </w:pPr>
      <w:r>
        <w:rPr>
          <w:rFonts w:hint="eastAsia" w:ascii="宋体" w:hAnsi="宋体" w:cs="宋体"/>
          <w:color w:val="auto"/>
          <w:kern w:val="0"/>
          <w:sz w:val="24"/>
          <w:szCs w:val="28"/>
        </w:rPr>
        <w:t>采购人只接受人民币作为唯一磋商货币。以人民币为投标货币。以元为报价单位，保留小数点后两位。</w:t>
      </w:r>
    </w:p>
    <w:p w14:paraId="1EF350A3">
      <w:pPr>
        <w:pStyle w:val="5"/>
        <w:numPr>
          <w:ilvl w:val="0"/>
          <w:numId w:val="0"/>
        </w:numPr>
        <w:spacing w:line="360" w:lineRule="auto"/>
        <w:ind w:firstLine="482" w:firstLineChars="200"/>
        <w:rPr>
          <w:rFonts w:ascii="宋体" w:hAnsi="宋体" w:cs="宋体"/>
          <w:color w:val="auto"/>
          <w:sz w:val="24"/>
          <w:szCs w:val="28"/>
        </w:rPr>
      </w:pPr>
      <w:bookmarkStart w:id="64" w:name="_Toc536202302"/>
      <w:r>
        <w:rPr>
          <w:rFonts w:hint="eastAsia" w:ascii="宋体" w:hAnsi="宋体" w:cs="宋体"/>
          <w:color w:val="auto"/>
          <w:sz w:val="24"/>
          <w:szCs w:val="28"/>
          <w:lang w:val="en-US" w:eastAsia="zh-CN"/>
        </w:rPr>
        <w:t>4.</w:t>
      </w:r>
      <w:r>
        <w:rPr>
          <w:rFonts w:hint="eastAsia" w:ascii="宋体" w:hAnsi="宋体" w:cs="宋体"/>
          <w:color w:val="auto"/>
          <w:sz w:val="24"/>
          <w:szCs w:val="28"/>
        </w:rPr>
        <w:t>响应有效期</w:t>
      </w:r>
      <w:bookmarkEnd w:id="64"/>
    </w:p>
    <w:p w14:paraId="4DF64409">
      <w:pPr>
        <w:adjustRightInd w:val="0"/>
        <w:snapToGrid w:val="0"/>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5"/>
        <w:numPr>
          <w:ilvl w:val="0"/>
          <w:numId w:val="0"/>
        </w:numPr>
        <w:spacing w:line="360" w:lineRule="auto"/>
        <w:ind w:firstLine="482" w:firstLineChars="200"/>
        <w:rPr>
          <w:rFonts w:ascii="宋体" w:hAnsi="宋体" w:cs="宋体"/>
          <w:color w:val="auto"/>
          <w:sz w:val="24"/>
          <w:szCs w:val="28"/>
        </w:rPr>
      </w:pPr>
      <w:bookmarkStart w:id="65" w:name="_Toc24827"/>
      <w:bookmarkStart w:id="66" w:name="_Toc536202303"/>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5"/>
      <w:bookmarkEnd w:id="66"/>
    </w:p>
    <w:p w14:paraId="07C5BAAA">
      <w:pPr>
        <w:spacing w:line="312" w:lineRule="auto"/>
        <w:ind w:firstLine="480" w:firstLineChars="200"/>
        <w:jc w:val="left"/>
        <w:rPr>
          <w:rFonts w:ascii="宋体" w:hAnsi="宋体" w:cs="宋体"/>
          <w:color w:val="auto"/>
          <w:sz w:val="24"/>
          <w:szCs w:val="28"/>
        </w:rPr>
      </w:pPr>
      <w:r>
        <w:rPr>
          <w:rFonts w:hint="eastAsia" w:ascii="宋体" w:hAnsi="宋体" w:cs="宋体"/>
          <w:color w:val="auto"/>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color w:val="auto"/>
          <w:sz w:val="24"/>
          <w:szCs w:val="28"/>
          <w:lang w:eastAsia="zh-CN"/>
        </w:rPr>
        <w:t>响应文件</w:t>
      </w:r>
      <w:r>
        <w:rPr>
          <w:rFonts w:hint="eastAsia" w:ascii="宋体" w:hAnsi="宋体" w:cs="宋体"/>
          <w:color w:val="auto"/>
          <w:sz w:val="24"/>
          <w:szCs w:val="28"/>
        </w:rPr>
        <w:t>应与电子</w:t>
      </w:r>
      <w:r>
        <w:rPr>
          <w:rFonts w:hint="eastAsia" w:ascii="宋体" w:hAnsi="宋体" w:cs="宋体"/>
          <w:color w:val="auto"/>
          <w:sz w:val="24"/>
          <w:szCs w:val="28"/>
          <w:lang w:eastAsia="zh-CN"/>
        </w:rPr>
        <w:t>响应文件</w:t>
      </w:r>
      <w:r>
        <w:rPr>
          <w:rFonts w:hint="eastAsia" w:ascii="宋体" w:hAnsi="宋体" w:cs="宋体"/>
          <w:color w:val="auto"/>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color w:val="auto"/>
          <w:sz w:val="24"/>
          <w:szCs w:val="28"/>
        </w:rPr>
      </w:pPr>
      <w:r>
        <w:rPr>
          <w:rFonts w:hint="eastAsia" w:ascii="宋体" w:hAnsi="宋体" w:cs="宋体"/>
          <w:color w:val="auto"/>
          <w:sz w:val="24"/>
          <w:szCs w:val="28"/>
        </w:rPr>
        <w:t>5.2响应文件的装订</w:t>
      </w:r>
    </w:p>
    <w:p w14:paraId="2EE10757">
      <w:pPr>
        <w:spacing w:line="360" w:lineRule="auto"/>
        <w:ind w:firstLine="480" w:firstLineChars="200"/>
        <w:jc w:val="left"/>
        <w:rPr>
          <w:rFonts w:ascii="宋体" w:hAnsi="宋体" w:cs="宋体"/>
          <w:color w:val="auto"/>
          <w:sz w:val="24"/>
          <w:szCs w:val="28"/>
          <w:highlight w:val="yellow"/>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5.3响应文件的签署</w:t>
      </w:r>
    </w:p>
    <w:p w14:paraId="171F4E1E">
      <w:pPr>
        <w:numPr>
          <w:ilvl w:val="0"/>
          <w:numId w:val="4"/>
        </w:numPr>
        <w:spacing w:line="360" w:lineRule="auto"/>
        <w:jc w:val="left"/>
        <w:rPr>
          <w:rFonts w:ascii="宋体" w:hAnsi="宋体" w:cs="宋体"/>
          <w:color w:val="auto"/>
          <w:sz w:val="24"/>
          <w:szCs w:val="28"/>
        </w:rPr>
      </w:pPr>
      <w:r>
        <w:rPr>
          <w:rFonts w:hint="eastAsia" w:ascii="宋体" w:hAnsi="宋体" w:cs="宋体"/>
          <w:color w:val="auto"/>
          <w:sz w:val="24"/>
          <w:szCs w:val="28"/>
        </w:rPr>
        <w:t>供应商应在</w:t>
      </w:r>
      <w:r>
        <w:rPr>
          <w:rFonts w:hint="eastAsia" w:ascii="宋体" w:hAnsi="宋体" w:cs="宋体"/>
          <w:color w:val="auto"/>
          <w:sz w:val="24"/>
          <w:szCs w:val="28"/>
          <w:lang w:eastAsia="zh-CN"/>
        </w:rPr>
        <w:t>响应文件</w:t>
      </w:r>
      <w:r>
        <w:rPr>
          <w:rFonts w:hint="eastAsia" w:ascii="宋体" w:hAnsi="宋体" w:cs="宋体"/>
          <w:color w:val="auto"/>
          <w:sz w:val="24"/>
          <w:szCs w:val="28"/>
        </w:rPr>
        <w:t>正副本中指定的页面落款处填写供应商全称，并按要求加盖公章及签字</w:t>
      </w:r>
      <w:r>
        <w:rPr>
          <w:rFonts w:hint="eastAsia" w:ascii="宋体" w:hAnsi="宋体" w:cs="宋体"/>
          <w:color w:val="auto"/>
          <w:sz w:val="24"/>
          <w:szCs w:val="28"/>
          <w:lang w:eastAsia="zh-CN"/>
        </w:rPr>
        <w:t>（</w:t>
      </w:r>
      <w:r>
        <w:rPr>
          <w:rFonts w:hint="eastAsia" w:ascii="宋体" w:hAnsi="宋体" w:cs="宋体"/>
          <w:color w:val="auto"/>
          <w:sz w:val="24"/>
          <w:szCs w:val="28"/>
        </w:rPr>
        <w:t>包括</w:t>
      </w:r>
      <w:r>
        <w:rPr>
          <w:rFonts w:hint="eastAsia" w:ascii="宋体" w:hAnsi="宋体" w:cs="宋体"/>
          <w:color w:val="auto"/>
          <w:sz w:val="24"/>
          <w:szCs w:val="28"/>
          <w:lang w:eastAsia="zh-CN"/>
        </w:rPr>
        <w:t>响应文件</w:t>
      </w:r>
      <w:r>
        <w:rPr>
          <w:rFonts w:hint="eastAsia" w:ascii="宋体" w:hAnsi="宋体" w:cs="宋体"/>
          <w:color w:val="auto"/>
          <w:sz w:val="24"/>
          <w:szCs w:val="28"/>
        </w:rPr>
        <w:t>的封面）侧面还需加盖骑缝章。</w:t>
      </w:r>
    </w:p>
    <w:p w14:paraId="472BE9A4">
      <w:pPr>
        <w:numPr>
          <w:ilvl w:val="0"/>
          <w:numId w:val="4"/>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0"/>
          <w:sz w:val="24"/>
          <w:szCs w:val="28"/>
        </w:rPr>
      </w:pPr>
      <w:r>
        <w:rPr>
          <w:rFonts w:hint="eastAsia" w:ascii="宋体" w:hAnsi="宋体" w:cs="宋体"/>
          <w:color w:val="auto"/>
          <w:sz w:val="24"/>
          <w:szCs w:val="28"/>
          <w:lang w:val="en-US" w:eastAsia="zh-CN"/>
        </w:rPr>
        <w:t>资格证明</w:t>
      </w:r>
      <w:r>
        <w:rPr>
          <w:rFonts w:hint="eastAsia" w:ascii="宋体" w:hAnsi="宋体" w:cs="宋体"/>
          <w:color w:val="auto"/>
          <w:sz w:val="24"/>
          <w:szCs w:val="28"/>
        </w:rPr>
        <w:t>文件、响应文件正本、副本应分开封装在单独的封袋中（封袋不得有破损），且在封袋正面标明“正本”“副本”</w:t>
      </w:r>
      <w:r>
        <w:rPr>
          <w:rFonts w:hint="eastAsia" w:ascii="宋体" w:hAnsi="宋体" w:cs="宋体"/>
          <w:color w:val="auto"/>
          <w:sz w:val="24"/>
          <w:szCs w:val="28"/>
          <w:lang w:eastAsia="zh-CN"/>
        </w:rPr>
        <w:t>“</w:t>
      </w:r>
      <w:r>
        <w:rPr>
          <w:rFonts w:hint="eastAsia" w:ascii="宋体" w:hAnsi="宋体" w:cs="宋体"/>
          <w:color w:val="auto"/>
          <w:sz w:val="24"/>
          <w:szCs w:val="28"/>
          <w:lang w:val="en-US" w:eastAsia="zh-CN"/>
        </w:rPr>
        <w:t>资格证明</w:t>
      </w:r>
      <w:r>
        <w:rPr>
          <w:rFonts w:hint="eastAsia" w:ascii="宋体" w:hAnsi="宋体" w:cs="宋体"/>
          <w:color w:val="auto"/>
          <w:sz w:val="24"/>
          <w:szCs w:val="28"/>
        </w:rPr>
        <w:t>文件</w:t>
      </w:r>
      <w:r>
        <w:rPr>
          <w:rFonts w:hint="eastAsia" w:ascii="宋体" w:hAnsi="宋体" w:cs="宋体"/>
          <w:color w:val="auto"/>
          <w:sz w:val="24"/>
          <w:szCs w:val="28"/>
          <w:lang w:eastAsia="zh-CN"/>
        </w:rPr>
        <w:t>”</w:t>
      </w:r>
      <w:r>
        <w:rPr>
          <w:rFonts w:hint="eastAsia" w:ascii="宋体" w:hAnsi="宋体" w:cs="宋体"/>
          <w:color w:val="auto"/>
          <w:sz w:val="24"/>
          <w:szCs w:val="28"/>
        </w:rPr>
        <w:t>，电子版放置正本密封袋内。封袋应加贴封条，并在封线处加盖供应商鲜章，封袋正面要粘贴供应商全称、项目名称、编号等标识</w:t>
      </w:r>
      <w:r>
        <w:rPr>
          <w:rFonts w:hint="eastAsia" w:ascii="宋体" w:hAnsi="宋体" w:cs="宋体"/>
          <w:color w:val="auto"/>
          <w:sz w:val="24"/>
          <w:szCs w:val="28"/>
          <w:lang w:eastAsia="zh-CN"/>
        </w:rPr>
        <w:t>且</w:t>
      </w:r>
      <w:r>
        <w:rPr>
          <w:rFonts w:hint="eastAsia" w:ascii="宋体" w:hAnsi="宋体" w:cs="宋体"/>
          <w:color w:val="auto"/>
          <w:kern w:val="0"/>
          <w:sz w:val="24"/>
          <w:szCs w:val="28"/>
        </w:rPr>
        <w:t>响应文件袋上应加盖供应商公章，如果未按上述规定进行密封，供应商的响应文件有权被拒绝</w:t>
      </w:r>
      <w:r>
        <w:rPr>
          <w:rFonts w:hint="eastAsia" w:ascii="宋体" w:hAnsi="宋体" w:cs="宋体"/>
          <w:color w:val="auto"/>
          <w:sz w:val="24"/>
          <w:szCs w:val="28"/>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rPr>
        <w:t>如果供应商未按上述要求密封及加写标记，误投或过早启封的响应文件，将自行承担其响应文件被视为无效响应文件的风险。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8"/>
        </w:rPr>
      </w:pPr>
      <w:r>
        <w:rPr>
          <w:rFonts w:hint="eastAsia" w:ascii="宋体" w:hAnsi="宋体" w:cs="宋体"/>
          <w:color w:val="auto"/>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color w:val="auto"/>
          <w:kern w:val="0"/>
          <w:sz w:val="24"/>
          <w:szCs w:val="28"/>
        </w:rPr>
      </w:pPr>
      <w:r>
        <w:rPr>
          <w:rFonts w:hint="eastAsia" w:ascii="宋体" w:hAnsi="宋体" w:cs="宋体"/>
          <w:color w:val="auto"/>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color w:val="auto"/>
          <w:kern w:val="0"/>
          <w:sz w:val="28"/>
          <w:szCs w:val="32"/>
        </w:rPr>
      </w:pPr>
      <w:bookmarkStart w:id="67" w:name="_Toc19543339"/>
      <w:bookmarkStart w:id="68" w:name="_Toc4747"/>
      <w:bookmarkStart w:id="69" w:name="_Toc536429322"/>
      <w:bookmarkStart w:id="70" w:name="_Toc536202305"/>
      <w:bookmarkStart w:id="71" w:name="_Toc3565"/>
      <w:bookmarkStart w:id="72" w:name="_Toc536429375"/>
      <w:bookmarkStart w:id="73" w:name="_Toc536202382"/>
      <w:bookmarkStart w:id="74" w:name="_Toc3736"/>
      <w:r>
        <w:rPr>
          <w:rFonts w:hint="eastAsia" w:ascii="宋体" w:hAnsi="宋体" w:cs="宋体"/>
          <w:b/>
          <w:bCs/>
          <w:color w:val="auto"/>
          <w:kern w:val="0"/>
          <w:sz w:val="28"/>
          <w:szCs w:val="32"/>
        </w:rPr>
        <w:t>响应文件的递交</w:t>
      </w:r>
      <w:bookmarkEnd w:id="67"/>
      <w:bookmarkEnd w:id="68"/>
      <w:bookmarkEnd w:id="69"/>
      <w:bookmarkEnd w:id="70"/>
      <w:bookmarkEnd w:id="71"/>
      <w:bookmarkEnd w:id="72"/>
      <w:bookmarkEnd w:id="73"/>
      <w:r>
        <w:rPr>
          <w:rFonts w:hint="eastAsia" w:ascii="宋体" w:hAnsi="宋体" w:cs="宋体"/>
          <w:b/>
          <w:bCs/>
          <w:color w:val="auto"/>
          <w:kern w:val="0"/>
          <w:sz w:val="28"/>
          <w:szCs w:val="32"/>
        </w:rPr>
        <w:t xml:space="preserve"> </w:t>
      </w:r>
    </w:p>
    <w:bookmarkEnd w:id="74"/>
    <w:p w14:paraId="66E9B297">
      <w:pPr>
        <w:pStyle w:val="5"/>
        <w:numPr>
          <w:ilvl w:val="0"/>
          <w:numId w:val="0"/>
        </w:numPr>
        <w:spacing w:line="360" w:lineRule="auto"/>
        <w:ind w:firstLine="482" w:firstLineChars="200"/>
        <w:rPr>
          <w:rFonts w:ascii="宋体" w:hAnsi="宋体" w:cs="宋体"/>
          <w:color w:val="auto"/>
          <w:sz w:val="24"/>
          <w:szCs w:val="28"/>
        </w:rPr>
      </w:pPr>
      <w:bookmarkStart w:id="75" w:name="_Toc536202306"/>
      <w:bookmarkStart w:id="76" w:name="_Toc3685"/>
      <w:r>
        <w:rPr>
          <w:rFonts w:hint="eastAsia" w:ascii="宋体" w:hAnsi="宋体" w:cs="宋体"/>
          <w:color w:val="auto"/>
          <w:sz w:val="24"/>
          <w:szCs w:val="28"/>
          <w:lang w:val="en-US" w:eastAsia="zh-CN"/>
        </w:rPr>
        <w:t>1.</w:t>
      </w:r>
      <w:r>
        <w:rPr>
          <w:rFonts w:hint="eastAsia" w:ascii="宋体" w:hAnsi="宋体" w:cs="宋体"/>
          <w:color w:val="auto"/>
          <w:sz w:val="24"/>
          <w:szCs w:val="28"/>
        </w:rPr>
        <w:t>响应文件递交</w:t>
      </w:r>
      <w:bookmarkEnd w:id="75"/>
      <w:bookmarkEnd w:id="76"/>
    </w:p>
    <w:p w14:paraId="195E8CFC">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1.4无论供应商成交与否，其响应文件恕不退还。</w:t>
      </w:r>
    </w:p>
    <w:p w14:paraId="017E369D">
      <w:pPr>
        <w:pStyle w:val="5"/>
        <w:numPr>
          <w:ilvl w:val="0"/>
          <w:numId w:val="0"/>
        </w:numPr>
        <w:spacing w:line="360" w:lineRule="auto"/>
        <w:ind w:firstLine="482" w:firstLineChars="200"/>
        <w:rPr>
          <w:rFonts w:ascii="宋体" w:hAnsi="宋体" w:cs="宋体"/>
          <w:color w:val="auto"/>
          <w:sz w:val="24"/>
          <w:szCs w:val="28"/>
        </w:rPr>
      </w:pPr>
      <w:bookmarkStart w:id="77" w:name="_Toc12741"/>
      <w:bookmarkStart w:id="78" w:name="_Toc536202307"/>
      <w:r>
        <w:rPr>
          <w:rFonts w:hint="eastAsia" w:ascii="宋体" w:hAnsi="宋体" w:cs="宋体"/>
          <w:color w:val="auto"/>
          <w:sz w:val="24"/>
          <w:szCs w:val="28"/>
          <w:lang w:val="en-US" w:eastAsia="zh-CN"/>
        </w:rPr>
        <w:t>2.</w:t>
      </w:r>
      <w:r>
        <w:rPr>
          <w:rFonts w:hint="eastAsia" w:ascii="宋体" w:hAnsi="宋体" w:cs="宋体"/>
          <w:color w:val="auto"/>
          <w:sz w:val="24"/>
          <w:szCs w:val="28"/>
        </w:rPr>
        <w:t>响应文件的修改和撤回</w:t>
      </w:r>
      <w:bookmarkEnd w:id="77"/>
      <w:bookmarkEnd w:id="78"/>
    </w:p>
    <w:p w14:paraId="60F993D5">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2.1供应商在递交响应文件以后，在规定的投标截止时间之前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color w:val="auto"/>
          <w:kern w:val="0"/>
          <w:sz w:val="28"/>
          <w:szCs w:val="28"/>
        </w:rPr>
      </w:pPr>
      <w:bookmarkStart w:id="79" w:name="_Toc536429323"/>
      <w:bookmarkStart w:id="80" w:name="_Toc19543340"/>
      <w:bookmarkStart w:id="81" w:name="_Toc536202383"/>
      <w:bookmarkStart w:id="82" w:name="_Toc536202308"/>
      <w:bookmarkStart w:id="83" w:name="_Toc175"/>
      <w:bookmarkStart w:id="84" w:name="_Toc14415"/>
      <w:bookmarkStart w:id="85" w:name="_Toc536429376"/>
      <w:bookmarkStart w:id="86" w:name="_Toc27066"/>
      <w:r>
        <w:rPr>
          <w:rFonts w:hint="eastAsia" w:ascii="宋体" w:hAnsi="宋体" w:cs="宋体"/>
          <w:b/>
          <w:bCs/>
          <w:color w:val="auto"/>
          <w:kern w:val="0"/>
          <w:sz w:val="28"/>
          <w:szCs w:val="28"/>
        </w:rPr>
        <w:t>磋商、评审、定标</w:t>
      </w:r>
      <w:bookmarkEnd w:id="79"/>
      <w:bookmarkEnd w:id="80"/>
      <w:bookmarkEnd w:id="81"/>
      <w:bookmarkEnd w:id="82"/>
      <w:bookmarkEnd w:id="83"/>
      <w:bookmarkEnd w:id="84"/>
      <w:bookmarkEnd w:id="85"/>
      <w:bookmarkEnd w:id="86"/>
    </w:p>
    <w:p w14:paraId="0E2CBC96">
      <w:pPr>
        <w:pStyle w:val="5"/>
        <w:numPr>
          <w:ilvl w:val="0"/>
          <w:numId w:val="0"/>
        </w:numPr>
        <w:spacing w:line="360" w:lineRule="auto"/>
        <w:ind w:firstLine="482" w:firstLineChars="200"/>
        <w:rPr>
          <w:rFonts w:ascii="宋体" w:hAnsi="宋体" w:cs="宋体"/>
          <w:color w:val="auto"/>
          <w:sz w:val="24"/>
          <w:szCs w:val="28"/>
        </w:rPr>
      </w:pPr>
      <w:bookmarkStart w:id="87" w:name="_Toc536202309"/>
      <w:r>
        <w:rPr>
          <w:rFonts w:hint="eastAsia" w:ascii="宋体" w:hAnsi="宋体" w:cs="宋体"/>
          <w:color w:val="auto"/>
          <w:sz w:val="24"/>
          <w:szCs w:val="28"/>
          <w:lang w:val="en-US" w:eastAsia="zh-CN"/>
        </w:rPr>
        <w:t>1.</w:t>
      </w:r>
      <w:r>
        <w:rPr>
          <w:rFonts w:hint="eastAsia" w:ascii="宋体" w:hAnsi="宋体" w:cs="宋体"/>
          <w:color w:val="auto"/>
          <w:sz w:val="24"/>
          <w:szCs w:val="28"/>
        </w:rPr>
        <w:t>磋商</w:t>
      </w:r>
      <w:bookmarkEnd w:id="87"/>
    </w:p>
    <w:p w14:paraId="793474A9">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1.1采购代理机构按磋商公告中规定的时间和地点接收供应商递交的响应文件，主持磋商会议，邀请供应商代表及采购人代表参加。</w:t>
      </w:r>
      <w:r>
        <w:rPr>
          <w:rFonts w:hint="eastAsia" w:ascii="宋体" w:hAnsi="宋体" w:cs="宋体"/>
          <w:color w:val="auto"/>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1.2磋商时，当众查验</w:t>
      </w:r>
      <w:r>
        <w:rPr>
          <w:rFonts w:hint="eastAsia" w:ascii="宋体" w:hAnsi="宋体" w:cs="宋体"/>
          <w:color w:val="auto"/>
          <w:sz w:val="24"/>
          <w:szCs w:val="28"/>
          <w:lang w:eastAsia="zh-CN"/>
        </w:rPr>
        <w:t>响应文件</w:t>
      </w:r>
      <w:r>
        <w:rPr>
          <w:rFonts w:hint="eastAsia" w:ascii="宋体" w:hAnsi="宋体" w:cs="宋体"/>
          <w:color w:val="auto"/>
          <w:sz w:val="24"/>
          <w:szCs w:val="28"/>
        </w:rPr>
        <w:t>密封情况，由投标人或者其推选的代表检查</w:t>
      </w:r>
      <w:r>
        <w:rPr>
          <w:rFonts w:hint="eastAsia" w:ascii="宋体" w:hAnsi="宋体" w:cs="宋体"/>
          <w:color w:val="auto"/>
          <w:sz w:val="24"/>
          <w:szCs w:val="28"/>
          <w:lang w:eastAsia="zh-CN"/>
        </w:rPr>
        <w:t>响应文件</w:t>
      </w:r>
      <w:r>
        <w:rPr>
          <w:rFonts w:hint="eastAsia" w:ascii="宋体" w:hAnsi="宋体" w:cs="宋体"/>
          <w:color w:val="auto"/>
          <w:sz w:val="24"/>
          <w:szCs w:val="28"/>
        </w:rPr>
        <w:t>的密封情况，以确认各投标人的</w:t>
      </w:r>
      <w:r>
        <w:rPr>
          <w:rFonts w:hint="eastAsia" w:ascii="宋体" w:hAnsi="宋体" w:cs="宋体"/>
          <w:color w:val="auto"/>
          <w:sz w:val="24"/>
          <w:szCs w:val="28"/>
          <w:lang w:eastAsia="zh-CN"/>
        </w:rPr>
        <w:t>响应文件</w:t>
      </w:r>
      <w:r>
        <w:rPr>
          <w:rFonts w:hint="eastAsia" w:ascii="宋体" w:hAnsi="宋体" w:cs="宋体"/>
          <w:color w:val="auto"/>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color w:val="auto"/>
          <w:sz w:val="24"/>
          <w:szCs w:val="24"/>
        </w:rPr>
      </w:pPr>
      <w:r>
        <w:rPr>
          <w:rFonts w:hint="eastAsia" w:ascii="宋体" w:hAnsi="宋体" w:cs="宋体"/>
          <w:color w:val="auto"/>
          <w:sz w:val="24"/>
          <w:szCs w:val="28"/>
        </w:rPr>
        <w:t>1.3经确认无误后，</w:t>
      </w:r>
      <w:r>
        <w:rPr>
          <w:rFonts w:hint="eastAsia" w:ascii="宋体" w:hAnsi="宋体" w:cs="宋体"/>
          <w:color w:val="auto"/>
          <w:sz w:val="24"/>
          <w:szCs w:val="24"/>
        </w:rPr>
        <w:t>对密封合格的</w:t>
      </w:r>
      <w:r>
        <w:rPr>
          <w:rFonts w:hint="eastAsia" w:ascii="宋体" w:hAnsi="宋体" w:cs="宋体"/>
          <w:color w:val="auto"/>
          <w:sz w:val="24"/>
          <w:szCs w:val="24"/>
          <w:lang w:eastAsia="zh-CN"/>
        </w:rPr>
        <w:t>响应文件</w:t>
      </w:r>
      <w:r>
        <w:rPr>
          <w:rFonts w:hint="eastAsia" w:ascii="宋体" w:hAnsi="宋体" w:cs="宋体"/>
          <w:color w:val="auto"/>
          <w:sz w:val="24"/>
          <w:szCs w:val="24"/>
        </w:rPr>
        <w:t>由代理机构工作人员现场拆封开启，密封不合格的</w:t>
      </w:r>
      <w:r>
        <w:rPr>
          <w:rFonts w:hint="eastAsia" w:ascii="宋体" w:hAnsi="宋体" w:cs="宋体"/>
          <w:color w:val="auto"/>
          <w:sz w:val="24"/>
          <w:szCs w:val="24"/>
          <w:lang w:eastAsia="zh-CN"/>
        </w:rPr>
        <w:t>响应文件</w:t>
      </w:r>
      <w:r>
        <w:rPr>
          <w:rFonts w:hint="eastAsia" w:ascii="宋体" w:hAnsi="宋体" w:cs="宋体"/>
          <w:color w:val="auto"/>
          <w:sz w:val="24"/>
          <w:szCs w:val="24"/>
        </w:rPr>
        <w:t>以及按照“响应文件的修改和撤回”规定，提交了可接受的“撤回”通知书的</w:t>
      </w:r>
      <w:r>
        <w:rPr>
          <w:rFonts w:hint="eastAsia" w:ascii="宋体" w:hAnsi="宋体" w:cs="宋体"/>
          <w:color w:val="auto"/>
          <w:sz w:val="24"/>
          <w:szCs w:val="24"/>
          <w:lang w:eastAsia="zh-CN"/>
        </w:rPr>
        <w:t>响应文件</w:t>
      </w:r>
      <w:r>
        <w:rPr>
          <w:rFonts w:hint="eastAsia" w:ascii="宋体" w:hAnsi="宋体" w:cs="宋体"/>
          <w:color w:val="auto"/>
          <w:sz w:val="24"/>
          <w:szCs w:val="24"/>
        </w:rPr>
        <w:t>将不予拆封。</w:t>
      </w:r>
    </w:p>
    <w:p w14:paraId="03CC88EA">
      <w:pPr>
        <w:spacing w:line="360" w:lineRule="auto"/>
        <w:ind w:firstLine="480" w:firstLineChars="200"/>
        <w:rPr>
          <w:rFonts w:ascii="宋体" w:hAnsi="宋体" w:cs="宋体"/>
          <w:color w:val="auto"/>
          <w:sz w:val="24"/>
          <w:szCs w:val="28"/>
        </w:rPr>
      </w:pPr>
      <w:r>
        <w:rPr>
          <w:rFonts w:hint="eastAsia" w:ascii="宋体" w:hAnsi="宋体" w:cs="宋体"/>
          <w:color w:val="auto"/>
          <w:sz w:val="24"/>
          <w:szCs w:val="24"/>
        </w:rPr>
        <w:t>1.4</w:t>
      </w:r>
      <w:r>
        <w:rPr>
          <w:rFonts w:hint="eastAsia" w:ascii="宋体" w:hAnsi="宋体" w:cs="宋体"/>
          <w:color w:val="auto"/>
          <w:sz w:val="24"/>
          <w:szCs w:val="24"/>
          <w:lang w:eastAsia="zh-CN"/>
        </w:rPr>
        <w:t>响应文件</w:t>
      </w:r>
      <w:r>
        <w:rPr>
          <w:rFonts w:hint="eastAsia" w:ascii="宋体" w:hAnsi="宋体" w:cs="宋体"/>
          <w:color w:val="auto"/>
          <w:sz w:val="24"/>
          <w:szCs w:val="24"/>
        </w:rPr>
        <w:t>拆封后，宣读投标人名称</w:t>
      </w:r>
      <w:r>
        <w:rPr>
          <w:rFonts w:hint="eastAsia" w:ascii="宋体" w:hAnsi="宋体" w:cs="宋体"/>
          <w:bCs/>
          <w:color w:val="auto"/>
          <w:sz w:val="24"/>
          <w:szCs w:val="24"/>
        </w:rPr>
        <w:t>。</w:t>
      </w:r>
    </w:p>
    <w:p w14:paraId="339C09B4">
      <w:pPr>
        <w:pStyle w:val="5"/>
        <w:spacing w:line="360" w:lineRule="auto"/>
        <w:ind w:firstLine="482" w:firstLineChars="200"/>
        <w:rPr>
          <w:rFonts w:ascii="宋体" w:hAnsi="宋体" w:cs="宋体"/>
          <w:color w:val="auto"/>
          <w:sz w:val="24"/>
          <w:szCs w:val="28"/>
        </w:rPr>
      </w:pPr>
      <w:bookmarkStart w:id="88" w:name="_Toc536202310"/>
      <w:r>
        <w:rPr>
          <w:rFonts w:hint="eastAsia" w:ascii="宋体" w:hAnsi="宋体" w:cs="宋体"/>
          <w:color w:val="auto"/>
          <w:sz w:val="24"/>
          <w:szCs w:val="28"/>
          <w:lang w:eastAsia="zh-CN"/>
        </w:rPr>
        <w:t>2.</w:t>
      </w:r>
      <w:r>
        <w:rPr>
          <w:rFonts w:hint="eastAsia" w:ascii="宋体" w:hAnsi="宋体" w:cs="宋体"/>
          <w:color w:val="auto"/>
          <w:sz w:val="24"/>
          <w:szCs w:val="28"/>
        </w:rPr>
        <w:t>磋商小组</w:t>
      </w:r>
      <w:bookmarkEnd w:id="88"/>
    </w:p>
    <w:p w14:paraId="5B442D50">
      <w:pPr>
        <w:spacing w:line="360" w:lineRule="auto"/>
        <w:ind w:firstLine="480" w:firstLineChars="200"/>
        <w:rPr>
          <w:rFonts w:ascii="宋体" w:hAnsi="宋体" w:cs="宋体"/>
          <w:color w:val="auto"/>
          <w:sz w:val="24"/>
        </w:rPr>
      </w:pPr>
      <w:bookmarkStart w:id="89" w:name="_Toc536202311"/>
      <w:bookmarkStart w:id="90" w:name="_Toc385958808"/>
      <w:bookmarkStart w:id="91" w:name="_Toc386129876"/>
      <w:bookmarkStart w:id="92" w:name="_Toc27940"/>
      <w:bookmarkStart w:id="93" w:name="_Toc28085"/>
      <w:r>
        <w:rPr>
          <w:rFonts w:hint="eastAsia" w:ascii="宋体" w:hAnsi="宋体" w:cs="宋体"/>
          <w:color w:val="auto"/>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color w:val="auto"/>
          <w:sz w:val="24"/>
        </w:rPr>
      </w:pPr>
      <w:r>
        <w:rPr>
          <w:rFonts w:hint="eastAsia" w:ascii="宋体" w:hAnsi="宋体" w:cs="宋体"/>
          <w:color w:val="auto"/>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color w:val="auto"/>
          <w:sz w:val="24"/>
        </w:rPr>
      </w:pPr>
      <w:r>
        <w:rPr>
          <w:rFonts w:hint="eastAsia" w:ascii="宋体" w:hAnsi="宋体" w:cs="宋体"/>
          <w:color w:val="auto"/>
          <w:sz w:val="24"/>
        </w:rPr>
        <w:t>（2）对所有响应文件逐一进行资格性、符合性审查，并</w:t>
      </w:r>
      <w:r>
        <w:rPr>
          <w:rFonts w:hint="eastAsia" w:ascii="宋体" w:hAnsi="宋体" w:cs="宋体"/>
          <w:color w:val="auto"/>
          <w:sz w:val="24"/>
          <w:lang w:eastAsia="zh-CN"/>
        </w:rPr>
        <w:t>作出评价</w:t>
      </w:r>
      <w:r>
        <w:rPr>
          <w:rFonts w:hint="eastAsia" w:ascii="宋体" w:hAnsi="宋体" w:cs="宋体"/>
          <w:color w:val="auto"/>
          <w:sz w:val="24"/>
        </w:rPr>
        <w:t>；</w:t>
      </w:r>
    </w:p>
    <w:p w14:paraId="0CA6A452">
      <w:pPr>
        <w:tabs>
          <w:tab w:val="left" w:pos="1200"/>
        </w:tabs>
        <w:spacing w:line="360" w:lineRule="auto"/>
        <w:ind w:firstLine="458" w:firstLineChars="191"/>
        <w:rPr>
          <w:rFonts w:ascii="宋体" w:hAnsi="宋体" w:cs="宋体"/>
          <w:color w:val="auto"/>
          <w:sz w:val="24"/>
        </w:rPr>
      </w:pPr>
      <w:r>
        <w:rPr>
          <w:rFonts w:hint="eastAsia" w:ascii="宋体" w:hAnsi="宋体" w:cs="宋体"/>
          <w:color w:val="auto"/>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color w:val="auto"/>
          <w:sz w:val="24"/>
        </w:rPr>
      </w:pPr>
      <w:r>
        <w:rPr>
          <w:rFonts w:hint="eastAsia" w:ascii="宋体" w:hAnsi="宋体" w:cs="宋体"/>
          <w:color w:val="auto"/>
          <w:sz w:val="24"/>
        </w:rPr>
        <w:t>（4）要求供应商对响应文件有关事项作出解释或澄清；</w:t>
      </w:r>
    </w:p>
    <w:p w14:paraId="293B0C60">
      <w:pPr>
        <w:spacing w:line="360" w:lineRule="auto"/>
        <w:ind w:firstLine="480" w:firstLineChars="200"/>
        <w:rPr>
          <w:rFonts w:ascii="宋体" w:hAnsi="宋体" w:cs="宋体"/>
          <w:color w:val="auto"/>
          <w:sz w:val="24"/>
        </w:rPr>
      </w:pPr>
      <w:r>
        <w:rPr>
          <w:rFonts w:hint="eastAsia" w:ascii="宋体" w:hAnsi="宋体" w:cs="宋体"/>
          <w:color w:val="auto"/>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color w:val="auto"/>
          <w:sz w:val="24"/>
        </w:rPr>
      </w:pPr>
      <w:r>
        <w:rPr>
          <w:rFonts w:hint="eastAsia" w:ascii="宋体" w:hAnsi="宋体" w:cs="宋体"/>
          <w:color w:val="auto"/>
          <w:sz w:val="24"/>
        </w:rPr>
        <w:t>（6）对需要共同认定的事项存在争议的，按照少数服从多数的原则</w:t>
      </w:r>
      <w:r>
        <w:rPr>
          <w:rFonts w:hint="eastAsia" w:ascii="宋体" w:hAnsi="宋体" w:cs="宋体"/>
          <w:color w:val="auto"/>
          <w:sz w:val="24"/>
          <w:lang w:eastAsia="zh-CN"/>
        </w:rPr>
        <w:t>作出</w:t>
      </w:r>
      <w:r>
        <w:rPr>
          <w:rFonts w:hint="eastAsia" w:ascii="宋体" w:hAnsi="宋体" w:cs="宋体"/>
          <w:color w:val="auto"/>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color w:val="auto"/>
          <w:sz w:val="24"/>
        </w:rPr>
      </w:pPr>
      <w:r>
        <w:rPr>
          <w:rFonts w:hint="eastAsia" w:ascii="宋体" w:hAnsi="宋体" w:cs="宋体"/>
          <w:color w:val="auto"/>
          <w:sz w:val="24"/>
        </w:rPr>
        <w:t>（7）对评审情况以及在评审过程中获悉的国家秘密、商业秘密负有保密责任；</w:t>
      </w:r>
    </w:p>
    <w:p w14:paraId="72A97CD1">
      <w:pPr>
        <w:spacing w:line="360" w:lineRule="auto"/>
        <w:ind w:firstLine="480" w:firstLineChars="200"/>
        <w:rPr>
          <w:rFonts w:ascii="宋体" w:hAnsi="宋体" w:cs="宋体"/>
          <w:color w:val="auto"/>
          <w:sz w:val="24"/>
        </w:rPr>
      </w:pPr>
      <w:r>
        <w:rPr>
          <w:rFonts w:hint="eastAsia" w:ascii="宋体" w:hAnsi="宋体" w:cs="宋体"/>
          <w:color w:val="auto"/>
          <w:sz w:val="24"/>
        </w:rPr>
        <w:t>（8） 配合财政部门的投诉处理工作；</w:t>
      </w:r>
    </w:p>
    <w:p w14:paraId="2C8696C8">
      <w:pPr>
        <w:spacing w:line="360" w:lineRule="auto"/>
        <w:ind w:firstLine="480" w:firstLineChars="200"/>
        <w:rPr>
          <w:rFonts w:ascii="宋体" w:hAnsi="宋体" w:cs="宋体"/>
          <w:color w:val="auto"/>
          <w:sz w:val="24"/>
        </w:rPr>
      </w:pPr>
      <w:r>
        <w:rPr>
          <w:rFonts w:hint="eastAsia" w:ascii="宋体" w:hAnsi="宋体" w:cs="宋体"/>
          <w:color w:val="auto"/>
          <w:sz w:val="24"/>
        </w:rPr>
        <w:t>（9）配合采购人、采购代理机构答复供应商提出的质疑。</w:t>
      </w:r>
    </w:p>
    <w:bookmarkEnd w:id="89"/>
    <w:bookmarkEnd w:id="90"/>
    <w:bookmarkEnd w:id="91"/>
    <w:bookmarkEnd w:id="92"/>
    <w:bookmarkEnd w:id="93"/>
    <w:p w14:paraId="51E104B6">
      <w:pPr>
        <w:spacing w:line="360" w:lineRule="auto"/>
        <w:ind w:firstLine="482" w:firstLineChars="200"/>
        <w:rPr>
          <w:rFonts w:hint="eastAsia" w:ascii="宋体" w:hAnsi="宋体" w:eastAsia="宋体" w:cs="宋体"/>
          <w:b/>
          <w:color w:val="auto"/>
          <w:sz w:val="24"/>
          <w:lang w:eastAsia="zh-CN"/>
        </w:rPr>
      </w:pPr>
      <w:bookmarkStart w:id="94" w:name="_Toc536202313"/>
      <w:r>
        <w:rPr>
          <w:rFonts w:hint="eastAsia" w:ascii="宋体" w:hAnsi="宋体" w:cs="宋体"/>
          <w:b/>
          <w:color w:val="auto"/>
          <w:sz w:val="24"/>
          <w:lang w:eastAsia="zh-CN"/>
        </w:rPr>
        <w:t>3.</w:t>
      </w:r>
      <w:r>
        <w:rPr>
          <w:rFonts w:hint="eastAsia" w:ascii="宋体" w:hAnsi="宋体" w:cs="宋体"/>
          <w:b/>
          <w:color w:val="auto"/>
          <w:sz w:val="24"/>
        </w:rPr>
        <w:t>响应文件的初审</w:t>
      </w:r>
    </w:p>
    <w:p w14:paraId="0D4659C2">
      <w:pPr>
        <w:spacing w:line="360" w:lineRule="auto"/>
        <w:ind w:firstLine="360" w:firstLineChars="150"/>
        <w:rPr>
          <w:rFonts w:hint="eastAsia" w:ascii="宋体" w:hAnsi="宋体" w:cs="宋体"/>
          <w:color w:val="auto"/>
          <w:sz w:val="24"/>
        </w:rPr>
      </w:pPr>
      <w:r>
        <w:rPr>
          <w:rFonts w:hint="eastAsia" w:ascii="宋体" w:hAnsi="宋体" w:cs="宋体"/>
          <w:color w:val="auto"/>
          <w:sz w:val="24"/>
        </w:rPr>
        <w:t>（1）初审分为资格性审查和符合性审查。</w:t>
      </w:r>
    </w:p>
    <w:p w14:paraId="74F36C75">
      <w:pPr>
        <w:spacing w:line="360" w:lineRule="auto"/>
        <w:ind w:firstLine="360" w:firstLineChars="150"/>
        <w:rPr>
          <w:rFonts w:ascii="宋体" w:hAnsi="宋体" w:cs="宋体"/>
          <w:color w:val="auto"/>
          <w:sz w:val="24"/>
        </w:rPr>
      </w:pPr>
      <w:r>
        <w:rPr>
          <w:rFonts w:hint="eastAsia" w:ascii="宋体" w:hAnsi="宋体" w:cs="宋体"/>
          <w:color w:val="auto"/>
          <w:sz w:val="24"/>
        </w:rPr>
        <w:t>（2）资格性审查：依据磋商文件</w:t>
      </w:r>
      <w:r>
        <w:rPr>
          <w:rFonts w:hint="eastAsia" w:ascii="宋体" w:hAnsi="宋体" w:cs="宋体"/>
          <w:color w:val="auto"/>
          <w:sz w:val="24"/>
          <w:lang w:val="en-US" w:eastAsia="zh-CN"/>
        </w:rPr>
        <w:t>须知前附表第9项投标人资格要求</w:t>
      </w:r>
      <w:r>
        <w:rPr>
          <w:rFonts w:hint="eastAsia" w:ascii="宋体" w:hAnsi="宋体" w:cs="宋体"/>
          <w:color w:val="auto"/>
          <w:sz w:val="24"/>
        </w:rPr>
        <w:t>的规定，对供应商的资格证明文件进行审查，以确定供应商是否具备磋商资格。</w:t>
      </w:r>
    </w:p>
    <w:p w14:paraId="127397BF">
      <w:pPr>
        <w:spacing w:line="360" w:lineRule="auto"/>
        <w:ind w:firstLine="360" w:firstLineChars="150"/>
        <w:rPr>
          <w:rFonts w:ascii="宋体" w:hAnsi="宋体" w:cs="宋体"/>
          <w:color w:val="auto"/>
          <w:sz w:val="24"/>
        </w:rPr>
      </w:pPr>
      <w:r>
        <w:rPr>
          <w:rFonts w:hint="eastAsia" w:ascii="宋体" w:hAnsi="宋体" w:cs="宋体"/>
          <w:color w:val="auto"/>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color w:val="auto"/>
                <w:sz w:val="24"/>
                <w:szCs w:val="24"/>
              </w:rPr>
              <w:t>均符合</w:t>
            </w:r>
            <w:r>
              <w:rPr>
                <w:rFonts w:hint="eastAsia" w:ascii="宋体" w:hAnsi="宋体" w:cs="宋体"/>
                <w:color w:val="auto"/>
                <w:sz w:val="24"/>
                <w:szCs w:val="24"/>
                <w:lang w:eastAsia="zh-CN"/>
              </w:rPr>
              <w:t>磋商文件</w:t>
            </w:r>
            <w:r>
              <w:rPr>
                <w:rFonts w:hint="eastAsia" w:ascii="宋体" w:hAnsi="宋体" w:cs="宋体"/>
                <w:color w:val="auto"/>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未划分标段的除外</w:t>
            </w:r>
            <w:r>
              <w:rPr>
                <w:rFonts w:hint="eastAsia" w:ascii="宋体" w:hAnsi="宋体" w:cs="宋体"/>
                <w:bCs/>
                <w:color w:val="auto"/>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color w:val="auto"/>
                <w:kern w:val="0"/>
                <w:sz w:val="24"/>
                <w:szCs w:val="24"/>
              </w:rPr>
            </w:pPr>
            <w:r>
              <w:rPr>
                <w:rFonts w:hint="eastAsia" w:ascii="宋体" w:hAnsi="宋体" w:cs="宋体"/>
                <w:color w:val="auto"/>
                <w:sz w:val="24"/>
                <w:szCs w:val="24"/>
              </w:rPr>
              <w:t>均按</w:t>
            </w:r>
            <w:r>
              <w:rPr>
                <w:rFonts w:hint="eastAsia" w:ascii="宋体" w:hAnsi="宋体" w:cs="宋体"/>
                <w:color w:val="auto"/>
                <w:sz w:val="24"/>
                <w:szCs w:val="24"/>
                <w:lang w:eastAsia="zh-CN"/>
              </w:rPr>
              <w:t>磋商文件</w:t>
            </w:r>
            <w:r>
              <w:rPr>
                <w:rFonts w:hint="eastAsia" w:ascii="宋体" w:hAnsi="宋体" w:cs="宋体"/>
                <w:color w:val="auto"/>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lang w:eastAsia="zh-CN"/>
              </w:rPr>
              <w:t>响应文件</w:t>
            </w:r>
            <w:r>
              <w:rPr>
                <w:rFonts w:hint="eastAsia" w:ascii="宋体" w:hAnsi="宋体" w:cs="宋体"/>
                <w:color w:val="auto"/>
                <w:sz w:val="24"/>
                <w:szCs w:val="24"/>
              </w:rPr>
              <w:t>应包含以下内容：</w:t>
            </w:r>
          </w:p>
          <w:p w14:paraId="1BA148E1">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rPr>
            </w:pPr>
            <w:r>
              <w:rPr>
                <w:rFonts w:hint="eastAsia" w:ascii="宋体" w:hAnsi="宋体" w:cs="宋体"/>
                <w:color w:val="auto"/>
                <w:kern w:val="0"/>
                <w:sz w:val="24"/>
                <w:szCs w:val="24"/>
              </w:rPr>
              <w:t xml:space="preserve">第一章 </w:t>
            </w:r>
            <w:r>
              <w:rPr>
                <w:rFonts w:hint="default" w:ascii="宋体" w:hAnsi="宋体" w:cs="宋体"/>
                <w:color w:val="auto"/>
                <w:kern w:val="0"/>
                <w:sz w:val="24"/>
                <w:szCs w:val="24"/>
              </w:rPr>
              <w:t xml:space="preserve">  </w:t>
            </w:r>
            <w:r>
              <w:rPr>
                <w:rFonts w:hint="eastAsia" w:ascii="宋体" w:hAnsi="宋体" w:cs="宋体"/>
                <w:color w:val="auto"/>
                <w:kern w:val="0"/>
                <w:sz w:val="24"/>
                <w:szCs w:val="24"/>
              </w:rPr>
              <w:t>响应函</w:t>
            </w:r>
          </w:p>
          <w:p w14:paraId="40100797">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rPr>
            </w:pPr>
            <w:r>
              <w:rPr>
                <w:rFonts w:hint="eastAsia" w:ascii="宋体" w:hAnsi="宋体" w:cs="宋体"/>
                <w:color w:val="auto"/>
                <w:kern w:val="0"/>
                <w:sz w:val="24"/>
                <w:szCs w:val="24"/>
              </w:rPr>
              <w:t xml:space="preserve">第二章 </w:t>
            </w:r>
            <w:r>
              <w:rPr>
                <w:rFonts w:hint="default" w:ascii="宋体" w:hAnsi="宋体" w:cs="宋体"/>
                <w:color w:val="auto"/>
                <w:kern w:val="0"/>
                <w:sz w:val="24"/>
                <w:szCs w:val="24"/>
              </w:rPr>
              <w:t xml:space="preserve">  </w:t>
            </w:r>
            <w:r>
              <w:rPr>
                <w:rFonts w:hint="eastAsia" w:ascii="宋体" w:hAnsi="宋体" w:cs="宋体"/>
                <w:color w:val="auto"/>
                <w:kern w:val="0"/>
                <w:sz w:val="24"/>
                <w:szCs w:val="24"/>
              </w:rPr>
              <w:t>响应报价表</w:t>
            </w:r>
          </w:p>
          <w:p w14:paraId="2BB4183F">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 xml:space="preserve">第三章  </w:t>
            </w:r>
            <w:r>
              <w:rPr>
                <w:rFonts w:hint="default" w:ascii="宋体" w:hAnsi="宋体" w:cs="宋体"/>
                <w:color w:val="auto"/>
                <w:kern w:val="0"/>
                <w:sz w:val="24"/>
                <w:szCs w:val="24"/>
              </w:rPr>
              <w:t xml:space="preserve"> </w:t>
            </w:r>
            <w:r>
              <w:rPr>
                <w:rFonts w:hint="eastAsia" w:ascii="宋体" w:hAnsi="宋体" w:cs="宋体"/>
                <w:color w:val="auto"/>
                <w:kern w:val="0"/>
                <w:sz w:val="24"/>
                <w:szCs w:val="24"/>
              </w:rPr>
              <w:t>供应商</w:t>
            </w:r>
            <w:r>
              <w:rPr>
                <w:rFonts w:hint="eastAsia" w:ascii="宋体" w:hAnsi="宋体" w:cs="宋体"/>
                <w:color w:val="auto"/>
                <w:kern w:val="0"/>
                <w:sz w:val="24"/>
                <w:szCs w:val="24"/>
                <w:lang w:eastAsia="zh-CN"/>
              </w:rPr>
              <w:t>资格证明文件</w:t>
            </w:r>
          </w:p>
          <w:p w14:paraId="7FCA76DC">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lang w:val="en-US" w:eastAsia="zh-CN"/>
              </w:rPr>
            </w:pPr>
            <w:r>
              <w:rPr>
                <w:rFonts w:hint="eastAsia" w:ascii="宋体" w:hAnsi="宋体" w:cs="宋体"/>
                <w:color w:val="auto"/>
                <w:kern w:val="0"/>
                <w:sz w:val="24"/>
                <w:szCs w:val="24"/>
              </w:rPr>
              <w:t xml:space="preserve">第四章   </w:t>
            </w:r>
            <w:r>
              <w:rPr>
                <w:rFonts w:hint="eastAsia" w:ascii="宋体" w:hAnsi="宋体" w:cs="宋体"/>
                <w:color w:val="auto"/>
                <w:kern w:val="0"/>
                <w:sz w:val="24"/>
                <w:szCs w:val="24"/>
                <w:lang w:val="en-US" w:eastAsia="zh-CN"/>
              </w:rPr>
              <w:t>技术及商务响应偏离表</w:t>
            </w:r>
          </w:p>
          <w:p w14:paraId="2CA5B59A">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cs="宋体"/>
                <w:color w:val="auto"/>
                <w:kern w:val="0"/>
                <w:sz w:val="24"/>
                <w:szCs w:val="24"/>
                <w:lang w:eastAsia="zh-CN"/>
              </w:rPr>
            </w:pPr>
            <w:r>
              <w:rPr>
                <w:rFonts w:hint="eastAsia" w:ascii="宋体" w:hAnsi="宋体" w:cs="宋体"/>
                <w:color w:val="auto"/>
                <w:kern w:val="0"/>
                <w:sz w:val="24"/>
                <w:szCs w:val="24"/>
              </w:rPr>
              <w:t>第五章</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响应方案</w:t>
            </w:r>
          </w:p>
          <w:p w14:paraId="0819822D">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kern w:val="0"/>
                <w:sz w:val="24"/>
                <w:szCs w:val="24"/>
              </w:rPr>
            </w:pPr>
            <w:r>
              <w:rPr>
                <w:rFonts w:hint="eastAsia" w:ascii="宋体" w:hAnsi="宋体" w:cs="宋体"/>
                <w:color w:val="auto"/>
                <w:kern w:val="0"/>
                <w:sz w:val="24"/>
                <w:szCs w:val="24"/>
              </w:rPr>
              <w:t>第</w:t>
            </w:r>
            <w:r>
              <w:rPr>
                <w:rFonts w:hint="eastAsia" w:ascii="宋体" w:hAnsi="宋体" w:cs="宋体"/>
                <w:color w:val="auto"/>
                <w:kern w:val="0"/>
                <w:sz w:val="24"/>
                <w:szCs w:val="24"/>
                <w:lang w:val="en-US" w:eastAsia="zh-CN"/>
              </w:rPr>
              <w:t>六</w:t>
            </w:r>
            <w:r>
              <w:rPr>
                <w:rFonts w:hint="eastAsia" w:ascii="宋体" w:hAnsi="宋体" w:cs="宋体"/>
                <w:color w:val="auto"/>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响应文件</w:t>
            </w:r>
            <w:r>
              <w:rPr>
                <w:rFonts w:hint="eastAsia" w:ascii="宋体" w:hAnsi="宋体" w:cs="宋体"/>
                <w:bCs/>
                <w:color w:val="auto"/>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w:t>
            </w:r>
            <w:r>
              <w:rPr>
                <w:rFonts w:hint="eastAsia" w:ascii="宋体" w:hAnsi="宋体" w:cs="宋体"/>
                <w:color w:val="auto"/>
                <w:sz w:val="24"/>
                <w:szCs w:val="24"/>
                <w:lang w:eastAsia="zh-CN"/>
              </w:rPr>
              <w:t>磋商文件</w:t>
            </w:r>
            <w:r>
              <w:rPr>
                <w:rFonts w:hint="eastAsia" w:ascii="宋体" w:hAnsi="宋体" w:cs="宋体"/>
                <w:color w:val="auto"/>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（1）投标报价符合唯一性要求</w:t>
            </w:r>
            <w:r>
              <w:rPr>
                <w:rFonts w:hint="eastAsia" w:ascii="宋体" w:hAnsi="宋体" w:cs="宋体"/>
                <w:bCs/>
                <w:color w:val="auto"/>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（2）开标一览表填写符合要求</w:t>
            </w:r>
            <w:r>
              <w:rPr>
                <w:rFonts w:hint="eastAsia" w:ascii="宋体" w:hAnsi="宋体" w:cs="宋体"/>
                <w:bCs/>
                <w:color w:val="auto"/>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color w:val="auto"/>
                <w:sz w:val="24"/>
                <w:szCs w:val="24"/>
                <w:lang w:eastAsia="zh-CN"/>
              </w:rPr>
            </w:pPr>
            <w:r>
              <w:rPr>
                <w:rFonts w:hint="eastAsia" w:ascii="宋体" w:hAnsi="宋体" w:cs="宋体"/>
                <w:bCs/>
                <w:color w:val="auto"/>
                <w:kern w:val="0"/>
                <w:sz w:val="24"/>
                <w:szCs w:val="24"/>
              </w:rPr>
              <w:t>（3）未超出采购预算或</w:t>
            </w: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规定的最高限价</w:t>
            </w:r>
            <w:r>
              <w:rPr>
                <w:rFonts w:hint="eastAsia" w:ascii="宋体" w:hAnsi="宋体" w:cs="宋体"/>
                <w:bCs/>
                <w:color w:val="auto"/>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lang w:eastAsia="zh-CN"/>
              </w:rPr>
              <w:t>磋商文件</w:t>
            </w:r>
            <w:r>
              <w:rPr>
                <w:rFonts w:hint="eastAsia" w:ascii="宋体" w:hAnsi="宋体" w:cs="宋体"/>
                <w:bCs/>
                <w:color w:val="auto"/>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rPr>
              <w:t>完全响应</w:t>
            </w:r>
            <w:r>
              <w:rPr>
                <w:rFonts w:hint="eastAsia" w:ascii="宋体" w:hAnsi="宋体" w:cs="宋体"/>
                <w:color w:val="auto"/>
                <w:sz w:val="24"/>
                <w:szCs w:val="24"/>
                <w:lang w:eastAsia="zh-CN"/>
              </w:rPr>
              <w:t>磋商文件</w:t>
            </w:r>
            <w:r>
              <w:rPr>
                <w:rFonts w:hint="eastAsia" w:ascii="宋体" w:hAnsi="宋体" w:cs="宋体"/>
                <w:color w:val="auto"/>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color w:val="auto"/>
                <w:sz w:val="24"/>
                <w:szCs w:val="24"/>
              </w:rPr>
            </w:pPr>
            <w:r>
              <w:rPr>
                <w:rFonts w:hint="eastAsia" w:ascii="宋体" w:hAnsi="宋体" w:cs="宋体"/>
                <w:color w:val="auto"/>
                <w:sz w:val="24"/>
                <w:szCs w:val="24"/>
              </w:rPr>
              <w:t>完整响应</w:t>
            </w:r>
            <w:r>
              <w:rPr>
                <w:rFonts w:hint="eastAsia" w:ascii="宋体" w:hAnsi="宋体" w:cs="宋体"/>
                <w:color w:val="auto"/>
                <w:sz w:val="24"/>
                <w:szCs w:val="24"/>
                <w:lang w:eastAsia="zh-CN"/>
              </w:rPr>
              <w:t>磋商文件</w:t>
            </w:r>
            <w:r>
              <w:rPr>
                <w:rFonts w:hint="eastAsia" w:ascii="宋体" w:hAnsi="宋体" w:cs="宋体"/>
                <w:color w:val="auto"/>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bl>
    <w:p w14:paraId="03557ECE">
      <w:pPr>
        <w:pStyle w:val="12"/>
        <w:rPr>
          <w:color w:val="auto"/>
        </w:rPr>
      </w:pPr>
    </w:p>
    <w:p w14:paraId="78C213F3">
      <w:pPr>
        <w:spacing w:line="360" w:lineRule="auto"/>
        <w:ind w:firstLine="360" w:firstLineChars="150"/>
        <w:rPr>
          <w:rFonts w:ascii="宋体" w:hAnsi="宋体" w:cs="宋体"/>
          <w:color w:val="auto"/>
          <w:sz w:val="24"/>
        </w:rPr>
      </w:pPr>
      <w:r>
        <w:rPr>
          <w:rFonts w:hint="eastAsia" w:ascii="宋体" w:hAnsi="宋体" w:cs="宋体"/>
          <w:color w:val="auto"/>
          <w:sz w:val="24"/>
        </w:rPr>
        <w:t>（4）磋商时，响应文件中出现下列情况，修正原则为：</w:t>
      </w:r>
    </w:p>
    <w:p w14:paraId="3F29A6EB">
      <w:pPr>
        <w:spacing w:line="360" w:lineRule="auto"/>
        <w:ind w:firstLine="600" w:firstLineChars="250"/>
        <w:rPr>
          <w:rFonts w:ascii="宋体" w:hAnsi="宋体" w:cs="宋体"/>
          <w:color w:val="auto"/>
          <w:sz w:val="24"/>
        </w:rPr>
      </w:pPr>
      <w:r>
        <w:rPr>
          <w:rFonts w:hint="eastAsia" w:ascii="宋体" w:hAnsi="宋体" w:cs="宋体"/>
          <w:color w:val="auto"/>
          <w:sz w:val="24"/>
        </w:rPr>
        <w:t>A</w:t>
      </w:r>
      <w:r>
        <w:rPr>
          <w:rFonts w:hint="eastAsia" w:ascii="宋体" w:hAnsi="宋体" w:cs="宋体"/>
          <w:color w:val="auto"/>
          <w:sz w:val="24"/>
          <w:lang w:eastAsia="zh-CN"/>
        </w:rPr>
        <w:t>.</w:t>
      </w:r>
      <w:r>
        <w:rPr>
          <w:rFonts w:hint="eastAsia" w:ascii="宋体" w:hAnsi="宋体" w:cs="宋体"/>
          <w:color w:val="auto"/>
          <w:sz w:val="24"/>
        </w:rPr>
        <w:t>响应文件中响应报价表内容与响应文件中明细内容不一致的，以响应报价表为准；</w:t>
      </w:r>
    </w:p>
    <w:p w14:paraId="0236730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B</w:t>
      </w:r>
      <w:r>
        <w:rPr>
          <w:rFonts w:hint="eastAsia" w:ascii="宋体" w:hAnsi="宋体" w:cs="宋体"/>
          <w:color w:val="auto"/>
          <w:sz w:val="24"/>
          <w:lang w:eastAsia="zh-CN"/>
        </w:rPr>
        <w:t>.</w:t>
      </w:r>
      <w:r>
        <w:rPr>
          <w:rFonts w:hint="eastAsia" w:ascii="宋体" w:hAnsi="宋体" w:cs="宋体"/>
          <w:color w:val="auto"/>
          <w:sz w:val="24"/>
        </w:rPr>
        <w:t>大写金额和小写金额不一致的，以大写金额为准；</w:t>
      </w:r>
    </w:p>
    <w:p w14:paraId="29807A10">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C</w:t>
      </w:r>
      <w:r>
        <w:rPr>
          <w:rFonts w:hint="eastAsia" w:ascii="宋体" w:hAnsi="宋体" w:cs="宋体"/>
          <w:color w:val="auto"/>
          <w:sz w:val="24"/>
          <w:lang w:eastAsia="zh-CN"/>
        </w:rPr>
        <w:t>.</w:t>
      </w:r>
      <w:r>
        <w:rPr>
          <w:rFonts w:hint="eastAsia" w:ascii="宋体" w:hAnsi="宋体" w:cs="宋体"/>
          <w:color w:val="auto"/>
          <w:sz w:val="24"/>
        </w:rPr>
        <w:t>单价金额小数点或者百分比有明显错位的，以响应报价表的总价为准，并修改单价；</w:t>
      </w:r>
    </w:p>
    <w:p w14:paraId="54C875FC">
      <w:pPr>
        <w:spacing w:line="360" w:lineRule="auto"/>
        <w:ind w:firstLine="600" w:firstLineChars="250"/>
        <w:rPr>
          <w:rFonts w:ascii="宋体" w:hAnsi="宋体" w:cs="宋体"/>
          <w:color w:val="auto"/>
          <w:sz w:val="24"/>
        </w:rPr>
      </w:pPr>
      <w:r>
        <w:rPr>
          <w:rFonts w:hint="eastAsia" w:ascii="宋体" w:hAnsi="宋体" w:cs="宋体"/>
          <w:color w:val="auto"/>
          <w:sz w:val="24"/>
        </w:rPr>
        <w:t>D</w:t>
      </w:r>
      <w:r>
        <w:rPr>
          <w:rFonts w:hint="eastAsia" w:ascii="宋体" w:hAnsi="宋体" w:cs="宋体"/>
          <w:color w:val="auto"/>
          <w:sz w:val="24"/>
          <w:lang w:eastAsia="zh-CN"/>
        </w:rPr>
        <w:t>.</w:t>
      </w:r>
      <w:r>
        <w:rPr>
          <w:rFonts w:hint="eastAsia" w:ascii="宋体" w:hAnsi="宋体" w:cs="宋体"/>
          <w:color w:val="auto"/>
          <w:sz w:val="24"/>
        </w:rPr>
        <w:t xml:space="preserve">总价金额与按单价汇总金额不一致的，以单价金额计算结果为准； </w:t>
      </w:r>
    </w:p>
    <w:p w14:paraId="32E34BD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E</w:t>
      </w:r>
      <w:r>
        <w:rPr>
          <w:rFonts w:hint="eastAsia" w:ascii="宋体" w:hAnsi="宋体" w:cs="宋体"/>
          <w:color w:val="auto"/>
          <w:sz w:val="24"/>
          <w:lang w:eastAsia="zh-CN"/>
        </w:rPr>
        <w:t>.</w:t>
      </w:r>
      <w:r>
        <w:rPr>
          <w:rFonts w:hint="eastAsia" w:ascii="宋体" w:hAnsi="宋体" w:cs="宋体"/>
          <w:color w:val="auto"/>
          <w:sz w:val="24"/>
        </w:rPr>
        <w:t>响应文件正本与副本不一致的，以正本为准；</w:t>
      </w:r>
    </w:p>
    <w:p w14:paraId="1D38EEFA">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F</w:t>
      </w:r>
      <w:r>
        <w:rPr>
          <w:rFonts w:hint="eastAsia" w:ascii="宋体" w:hAnsi="宋体" w:cs="宋体"/>
          <w:color w:val="auto"/>
          <w:sz w:val="24"/>
          <w:lang w:eastAsia="zh-CN"/>
        </w:rPr>
        <w:t>.</w:t>
      </w:r>
      <w:r>
        <w:rPr>
          <w:rFonts w:hint="eastAsia" w:ascii="宋体" w:hAnsi="宋体" w:cs="宋体"/>
          <w:color w:val="auto"/>
          <w:sz w:val="24"/>
        </w:rPr>
        <w:t>多处内容交叉不符时，以磋商小组评审结果为准；</w:t>
      </w:r>
    </w:p>
    <w:p w14:paraId="0F8C7386">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G</w:t>
      </w:r>
      <w:r>
        <w:rPr>
          <w:rFonts w:hint="eastAsia" w:ascii="宋体" w:hAnsi="宋体" w:cs="宋体"/>
          <w:color w:val="auto"/>
          <w:sz w:val="24"/>
          <w:lang w:eastAsia="zh-CN"/>
        </w:rPr>
        <w:t>.</w:t>
      </w:r>
      <w:r>
        <w:rPr>
          <w:rFonts w:hint="eastAsia" w:ascii="宋体" w:hAnsi="宋体" w:cs="宋体"/>
          <w:color w:val="auto"/>
          <w:sz w:val="24"/>
        </w:rPr>
        <w:t>文字与图表不符的，以文字为准。</w:t>
      </w:r>
    </w:p>
    <w:p w14:paraId="1DDDBF75">
      <w:pPr>
        <w:spacing w:line="360" w:lineRule="auto"/>
        <w:ind w:firstLine="480" w:firstLineChars="200"/>
        <w:rPr>
          <w:rFonts w:ascii="宋体" w:hAnsi="宋体" w:cs="宋体"/>
          <w:color w:val="auto"/>
          <w:sz w:val="24"/>
        </w:rPr>
      </w:pPr>
      <w:r>
        <w:rPr>
          <w:rFonts w:hint="eastAsia" w:ascii="宋体" w:hAnsi="宋体" w:cs="宋体"/>
          <w:color w:val="auto"/>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color w:val="auto"/>
          <w:sz w:val="24"/>
        </w:rPr>
      </w:pPr>
      <w:r>
        <w:rPr>
          <w:rFonts w:hint="eastAsia" w:ascii="宋体" w:hAnsi="宋体" w:cs="宋体"/>
          <w:color w:val="auto"/>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auto"/>
          <w:sz w:val="24"/>
        </w:rPr>
      </w:pPr>
      <w:r>
        <w:rPr>
          <w:rFonts w:hint="eastAsia" w:ascii="宋体" w:hAnsi="宋体" w:cs="宋体"/>
          <w:b/>
          <w:color w:val="auto"/>
          <w:sz w:val="24"/>
          <w:lang w:eastAsia="zh-CN"/>
        </w:rPr>
        <w:t>4.</w:t>
      </w:r>
      <w:r>
        <w:rPr>
          <w:rFonts w:hint="eastAsia" w:ascii="宋体" w:hAnsi="宋体" w:cs="宋体"/>
          <w:b/>
          <w:color w:val="auto"/>
          <w:sz w:val="24"/>
        </w:rPr>
        <w:t>有下列情形之一的，视为供应商串通投标，磋商小组应当认定其响应文件无效：</w:t>
      </w:r>
    </w:p>
    <w:p w14:paraId="3185A41B">
      <w:pPr>
        <w:spacing w:line="360" w:lineRule="auto"/>
        <w:ind w:firstLine="600" w:firstLineChars="250"/>
        <w:rPr>
          <w:rFonts w:ascii="宋体" w:hAnsi="宋体" w:cs="宋体"/>
          <w:color w:val="auto"/>
          <w:kern w:val="0"/>
          <w:sz w:val="22"/>
          <w:szCs w:val="22"/>
        </w:rPr>
      </w:pPr>
      <w:r>
        <w:rPr>
          <w:rFonts w:hint="eastAsia" w:ascii="宋体" w:hAnsi="宋体" w:cs="宋体"/>
          <w:color w:val="auto"/>
          <w:sz w:val="24"/>
        </w:rPr>
        <w:t>A</w:t>
      </w:r>
      <w:r>
        <w:rPr>
          <w:rFonts w:hint="eastAsia" w:ascii="宋体" w:hAnsi="宋体" w:cs="宋体"/>
          <w:color w:val="auto"/>
          <w:sz w:val="24"/>
          <w:lang w:eastAsia="zh-CN"/>
        </w:rPr>
        <w:t>.</w:t>
      </w:r>
      <w:r>
        <w:rPr>
          <w:rFonts w:hint="eastAsia" w:ascii="宋体" w:hAnsi="宋体" w:cs="宋体"/>
          <w:color w:val="auto"/>
          <w:sz w:val="24"/>
        </w:rPr>
        <w:t>不同供应商的响应文件由同一单位或者个人编制；</w:t>
      </w:r>
    </w:p>
    <w:p w14:paraId="0EFA1193">
      <w:pPr>
        <w:widowControl/>
        <w:spacing w:line="360" w:lineRule="auto"/>
        <w:ind w:firstLine="600" w:firstLineChars="250"/>
        <w:rPr>
          <w:rFonts w:ascii="宋体" w:hAnsi="宋体" w:cs="宋体"/>
          <w:color w:val="auto"/>
          <w:sz w:val="24"/>
        </w:rPr>
      </w:pPr>
      <w:r>
        <w:rPr>
          <w:rFonts w:hint="eastAsia" w:ascii="宋体" w:hAnsi="宋体" w:cs="宋体"/>
          <w:color w:val="auto"/>
          <w:sz w:val="24"/>
        </w:rPr>
        <w:t>B</w:t>
      </w:r>
      <w:r>
        <w:rPr>
          <w:rFonts w:hint="eastAsia" w:ascii="宋体" w:hAnsi="宋体" w:cs="宋体"/>
          <w:color w:val="auto"/>
          <w:sz w:val="24"/>
          <w:lang w:eastAsia="zh-CN"/>
        </w:rPr>
        <w:t>.</w:t>
      </w:r>
      <w:r>
        <w:rPr>
          <w:rFonts w:hint="eastAsia" w:ascii="宋体" w:hAnsi="宋体" w:cs="宋体"/>
          <w:color w:val="auto"/>
          <w:sz w:val="24"/>
        </w:rPr>
        <w:t xml:space="preserve">不同供应商委托同一单位或者个人办理磋商事宜； </w:t>
      </w:r>
    </w:p>
    <w:p w14:paraId="3E0C82B4">
      <w:pPr>
        <w:widowControl/>
        <w:spacing w:line="360" w:lineRule="auto"/>
        <w:ind w:firstLine="600" w:firstLineChars="250"/>
        <w:rPr>
          <w:rFonts w:ascii="宋体" w:hAnsi="宋体" w:cs="宋体"/>
          <w:color w:val="auto"/>
          <w:sz w:val="24"/>
        </w:rPr>
      </w:pPr>
      <w:r>
        <w:rPr>
          <w:rFonts w:hint="eastAsia" w:ascii="宋体" w:hAnsi="宋体" w:cs="宋体"/>
          <w:color w:val="auto"/>
          <w:sz w:val="24"/>
        </w:rPr>
        <w:t>C</w:t>
      </w:r>
      <w:r>
        <w:rPr>
          <w:rFonts w:hint="eastAsia" w:ascii="宋体" w:hAnsi="宋体" w:cs="宋体"/>
          <w:color w:val="auto"/>
          <w:sz w:val="24"/>
          <w:lang w:eastAsia="zh-CN"/>
        </w:rPr>
        <w:t>.</w:t>
      </w:r>
      <w:r>
        <w:rPr>
          <w:rFonts w:hint="eastAsia" w:ascii="宋体" w:hAnsi="宋体" w:cs="宋体"/>
          <w:color w:val="auto"/>
          <w:sz w:val="24"/>
        </w:rPr>
        <w:t>不同供应商的响应文件载明的项目管理成员或者联系人员为同一人；</w:t>
      </w:r>
    </w:p>
    <w:p w14:paraId="741621A1">
      <w:pPr>
        <w:widowControl/>
        <w:spacing w:line="360" w:lineRule="auto"/>
        <w:ind w:firstLine="600" w:firstLineChars="250"/>
        <w:rPr>
          <w:rFonts w:ascii="宋体" w:hAnsi="宋体" w:cs="宋体"/>
          <w:color w:val="auto"/>
          <w:sz w:val="24"/>
        </w:rPr>
      </w:pPr>
      <w:r>
        <w:rPr>
          <w:rFonts w:hint="eastAsia" w:ascii="宋体" w:hAnsi="宋体" w:cs="宋体"/>
          <w:color w:val="auto"/>
          <w:sz w:val="24"/>
        </w:rPr>
        <w:t>D</w:t>
      </w:r>
      <w:r>
        <w:rPr>
          <w:rFonts w:hint="eastAsia" w:ascii="宋体" w:hAnsi="宋体" w:cs="宋体"/>
          <w:color w:val="auto"/>
          <w:sz w:val="24"/>
          <w:lang w:eastAsia="zh-CN"/>
        </w:rPr>
        <w:t>.</w:t>
      </w:r>
      <w:r>
        <w:rPr>
          <w:rFonts w:hint="eastAsia" w:ascii="宋体" w:hAnsi="宋体" w:cs="宋体"/>
          <w:color w:val="auto"/>
          <w:sz w:val="24"/>
        </w:rPr>
        <w:t>不同供应商的响应文件异常一致或者磋商报价呈规律性差异；</w:t>
      </w:r>
    </w:p>
    <w:p w14:paraId="0A84B996">
      <w:pPr>
        <w:widowControl/>
        <w:spacing w:line="360" w:lineRule="auto"/>
        <w:ind w:firstLine="480" w:firstLineChars="200"/>
        <w:rPr>
          <w:rFonts w:ascii="宋体" w:hAnsi="宋体" w:cs="宋体"/>
          <w:color w:val="auto"/>
          <w:sz w:val="24"/>
        </w:rPr>
      </w:pPr>
      <w:r>
        <w:rPr>
          <w:rFonts w:hint="eastAsia" w:ascii="宋体" w:hAnsi="宋体" w:cs="宋体"/>
          <w:color w:val="auto"/>
          <w:sz w:val="24"/>
        </w:rPr>
        <w:t xml:space="preserve"> E</w:t>
      </w:r>
      <w:r>
        <w:rPr>
          <w:rFonts w:hint="eastAsia" w:ascii="宋体" w:hAnsi="宋体" w:cs="宋体"/>
          <w:color w:val="auto"/>
          <w:sz w:val="24"/>
          <w:lang w:eastAsia="zh-CN"/>
        </w:rPr>
        <w:t>.</w:t>
      </w:r>
      <w:r>
        <w:rPr>
          <w:rFonts w:hint="eastAsia" w:ascii="宋体" w:hAnsi="宋体" w:cs="宋体"/>
          <w:color w:val="auto"/>
          <w:sz w:val="24"/>
        </w:rPr>
        <w:t>不同供应商的响应文件相互混装；</w:t>
      </w:r>
    </w:p>
    <w:p w14:paraId="5E327D83">
      <w:pPr>
        <w:pStyle w:val="5"/>
        <w:keepNext w:val="0"/>
        <w:keepLines w:val="0"/>
        <w:spacing w:line="360" w:lineRule="auto"/>
        <w:ind w:firstLine="482" w:firstLineChars="200"/>
        <w:rPr>
          <w:rFonts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澄清</w:t>
      </w:r>
    </w:p>
    <w:p w14:paraId="5016B789">
      <w:pPr>
        <w:widowControl/>
        <w:spacing w:line="360" w:lineRule="auto"/>
        <w:ind w:firstLine="360" w:firstLineChars="150"/>
        <w:rPr>
          <w:rFonts w:ascii="宋体" w:hAnsi="宋体" w:cs="宋体"/>
          <w:color w:val="auto"/>
          <w:sz w:val="24"/>
        </w:rPr>
      </w:pPr>
      <w:r>
        <w:rPr>
          <w:rFonts w:hint="eastAsia" w:ascii="宋体" w:hAnsi="宋体" w:cs="宋体"/>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auto"/>
          <w:sz w:val="24"/>
        </w:rPr>
      </w:pPr>
      <w:r>
        <w:rPr>
          <w:rFonts w:hint="eastAsia" w:ascii="宋体" w:hAnsi="宋体" w:cs="宋体"/>
          <w:color w:val="auto"/>
          <w:sz w:val="24"/>
        </w:rPr>
        <w:t>（2）实质性内容包括但不限于：服务期、付款方式、安全指标、质量指标、主要技术指标等。</w:t>
      </w:r>
    </w:p>
    <w:p w14:paraId="05E61F25">
      <w:pPr>
        <w:widowControl/>
        <w:spacing w:line="360" w:lineRule="auto"/>
        <w:ind w:firstLine="360" w:firstLineChars="150"/>
        <w:rPr>
          <w:rFonts w:ascii="宋体" w:hAnsi="宋体" w:cs="宋体"/>
          <w:color w:val="auto"/>
          <w:sz w:val="24"/>
        </w:rPr>
      </w:pPr>
      <w:r>
        <w:rPr>
          <w:rFonts w:hint="eastAsia" w:ascii="宋体" w:hAnsi="宋体" w:cs="宋体"/>
          <w:color w:val="auto"/>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color w:val="auto"/>
          <w:sz w:val="24"/>
        </w:rPr>
      </w:pPr>
      <w:r>
        <w:rPr>
          <w:rFonts w:hint="eastAsia" w:ascii="宋体" w:hAnsi="宋体" w:cs="宋体"/>
          <w:color w:val="auto"/>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64437AA">
      <w:pPr>
        <w:pStyle w:val="5"/>
        <w:keepNext w:val="0"/>
        <w:keepLines w:val="0"/>
        <w:spacing w:line="360" w:lineRule="auto"/>
        <w:ind w:firstLine="482" w:firstLineChars="200"/>
        <w:rPr>
          <w:rFonts w:ascii="宋体" w:hAnsi="宋体" w:cs="宋体"/>
          <w:color w:val="auto"/>
          <w:sz w:val="24"/>
          <w:szCs w:val="24"/>
        </w:rPr>
      </w:pPr>
      <w:bookmarkStart w:id="95" w:name="_Toc12947"/>
      <w:bookmarkStart w:id="96" w:name="_Toc536202314"/>
      <w:r>
        <w:rPr>
          <w:rFonts w:hint="eastAsia" w:ascii="宋体" w:hAnsi="宋体" w:cs="宋体"/>
          <w:color w:val="auto"/>
          <w:sz w:val="24"/>
          <w:szCs w:val="24"/>
          <w:lang w:eastAsia="zh-CN"/>
        </w:rPr>
        <w:t>6.</w:t>
      </w:r>
      <w:r>
        <w:rPr>
          <w:rFonts w:hint="eastAsia" w:ascii="宋体" w:hAnsi="宋体" w:cs="宋体"/>
          <w:color w:val="auto"/>
          <w:sz w:val="24"/>
          <w:szCs w:val="24"/>
        </w:rPr>
        <w:t>评审方法及内容</w:t>
      </w:r>
      <w:r>
        <w:rPr>
          <w:rFonts w:hint="eastAsia" w:ascii="宋体" w:hAnsi="宋体" w:cs="宋体"/>
          <w:color w:val="auto"/>
          <w:sz w:val="24"/>
          <w:szCs w:val="24"/>
        </w:rPr>
        <w:tab/>
      </w:r>
    </w:p>
    <w:p w14:paraId="0CB2F1C2">
      <w:pPr>
        <w:spacing w:line="360" w:lineRule="auto"/>
        <w:ind w:firstLine="360" w:firstLineChars="150"/>
        <w:rPr>
          <w:rFonts w:ascii="宋体" w:hAnsi="宋体" w:cs="宋体"/>
          <w:color w:val="auto"/>
          <w:sz w:val="24"/>
        </w:rPr>
      </w:pPr>
      <w:r>
        <w:rPr>
          <w:rFonts w:hint="eastAsia" w:ascii="宋体" w:hAnsi="宋体" w:cs="宋体"/>
          <w:color w:val="auto"/>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color w:val="auto"/>
          <w:sz w:val="24"/>
        </w:rPr>
      </w:pPr>
      <w:r>
        <w:rPr>
          <w:rFonts w:hint="eastAsia" w:ascii="宋体" w:hAnsi="宋体" w:cs="宋体"/>
          <w:color w:val="auto"/>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4</w:t>
      </w:r>
      <w:r>
        <w:rPr>
          <w:rFonts w:hint="eastAsia" w:ascii="宋体" w:hAnsi="宋体" w:cs="宋体"/>
          <w:color w:val="auto"/>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5"/>
        <w:spacing w:line="360" w:lineRule="auto"/>
        <w:ind w:firstLine="482" w:firstLineChars="200"/>
        <w:rPr>
          <w:rFonts w:ascii="宋体" w:hAnsi="宋体" w:cs="宋体"/>
          <w:color w:val="auto"/>
          <w:sz w:val="24"/>
          <w:szCs w:val="28"/>
        </w:rPr>
      </w:pPr>
      <w:r>
        <w:rPr>
          <w:rFonts w:hint="eastAsia" w:ascii="宋体" w:hAnsi="宋体" w:cs="宋体"/>
          <w:color w:val="auto"/>
          <w:sz w:val="24"/>
          <w:szCs w:val="28"/>
          <w:lang w:eastAsia="zh-CN"/>
        </w:rPr>
        <w:t>7.</w:t>
      </w:r>
      <w:r>
        <w:rPr>
          <w:rFonts w:hint="eastAsia" w:ascii="宋体" w:hAnsi="宋体" w:cs="宋体"/>
          <w:color w:val="auto"/>
          <w:sz w:val="24"/>
          <w:szCs w:val="28"/>
        </w:rPr>
        <w:t>定标</w:t>
      </w:r>
      <w:bookmarkEnd w:id="95"/>
      <w:bookmarkEnd w:id="96"/>
    </w:p>
    <w:p w14:paraId="004E3CC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7.2代理机构收到采购单位“定标复函”后2个工作日</w:t>
      </w:r>
      <w:r>
        <w:rPr>
          <w:rFonts w:hint="eastAsia" w:ascii="宋体" w:hAnsi="宋体" w:cs="宋体"/>
          <w:color w:val="auto"/>
          <w:sz w:val="24"/>
          <w:szCs w:val="28"/>
          <w:lang w:val="en-US" w:eastAsia="zh-CN"/>
        </w:rPr>
        <w:t>内</w:t>
      </w:r>
      <w:r>
        <w:rPr>
          <w:rFonts w:hint="eastAsia" w:ascii="宋体" w:hAnsi="宋体" w:cs="宋体"/>
          <w:color w:val="auto"/>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color w:val="auto"/>
          <w:kern w:val="0"/>
          <w:sz w:val="28"/>
          <w:szCs w:val="28"/>
        </w:rPr>
      </w:pPr>
      <w:bookmarkStart w:id="97" w:name="_Toc536202384"/>
      <w:bookmarkStart w:id="98" w:name="_Toc19543341"/>
      <w:bookmarkStart w:id="99" w:name="_Toc536429324"/>
      <w:bookmarkStart w:id="100" w:name="_Toc536429377"/>
      <w:bookmarkStart w:id="101" w:name="_Toc25308"/>
      <w:bookmarkStart w:id="102" w:name="_Toc19972"/>
      <w:bookmarkStart w:id="103" w:name="_Toc536202315"/>
      <w:bookmarkStart w:id="104" w:name="_Toc11870"/>
      <w:r>
        <w:rPr>
          <w:rFonts w:hint="eastAsia" w:ascii="宋体" w:hAnsi="宋体" w:cs="宋体"/>
          <w:b/>
          <w:bCs/>
          <w:color w:val="auto"/>
          <w:kern w:val="0"/>
          <w:sz w:val="28"/>
          <w:szCs w:val="28"/>
        </w:rPr>
        <w:t>签订合同</w:t>
      </w:r>
      <w:bookmarkEnd w:id="97"/>
      <w:bookmarkEnd w:id="98"/>
      <w:bookmarkEnd w:id="99"/>
      <w:bookmarkEnd w:id="100"/>
      <w:bookmarkEnd w:id="101"/>
      <w:bookmarkEnd w:id="102"/>
      <w:bookmarkEnd w:id="103"/>
      <w:bookmarkEnd w:id="104"/>
    </w:p>
    <w:p w14:paraId="2E9DADA4">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1.</w:t>
      </w:r>
      <w:r>
        <w:rPr>
          <w:rFonts w:hint="eastAsia" w:ascii="宋体" w:hAnsi="宋体" w:cs="宋体"/>
          <w:color w:val="auto"/>
          <w:sz w:val="24"/>
        </w:rPr>
        <w:t>成交后，成交供应商在收到成交通知书后</w:t>
      </w:r>
      <w:r>
        <w:rPr>
          <w:rFonts w:hint="eastAsia" w:ascii="宋体" w:hAnsi="宋体" w:cs="宋体"/>
          <w:color w:val="auto"/>
          <w:sz w:val="24"/>
          <w:lang w:val="en-US" w:eastAsia="zh-CN"/>
        </w:rPr>
        <w:t>二十五</w:t>
      </w:r>
      <w:r>
        <w:rPr>
          <w:rFonts w:hint="eastAsia" w:ascii="宋体" w:hAnsi="宋体" w:cs="宋体"/>
          <w:color w:val="auto"/>
          <w:sz w:val="24"/>
        </w:rPr>
        <w:t>（</w:t>
      </w:r>
      <w:r>
        <w:rPr>
          <w:rFonts w:hint="eastAsia" w:ascii="宋体" w:hAnsi="宋体" w:cs="宋体"/>
          <w:color w:val="auto"/>
          <w:sz w:val="24"/>
          <w:lang w:val="en-US" w:eastAsia="zh-CN"/>
        </w:rPr>
        <w:t>25</w:t>
      </w:r>
      <w:r>
        <w:rPr>
          <w:rFonts w:hint="eastAsia" w:ascii="宋体" w:hAnsi="宋体" w:cs="宋体"/>
          <w:color w:val="auto"/>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3.</w:t>
      </w:r>
      <w:r>
        <w:rPr>
          <w:rFonts w:hint="eastAsia" w:ascii="宋体" w:hAnsi="宋体" w:cs="宋体"/>
          <w:color w:val="auto"/>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4.</w:t>
      </w:r>
      <w:r>
        <w:rPr>
          <w:rFonts w:hint="eastAsia" w:ascii="宋体" w:hAnsi="宋体" w:cs="宋体"/>
          <w:color w:val="auto"/>
          <w:sz w:val="24"/>
        </w:rPr>
        <w:t>政府采购合同在执行过程中，确需修改、变更时，应当按照相应的审核批准程序办理。</w:t>
      </w:r>
    </w:p>
    <w:p w14:paraId="5C56EDAF">
      <w:pPr>
        <w:spacing w:line="360" w:lineRule="auto"/>
        <w:ind w:firstLine="480" w:firstLineChars="200"/>
        <w:rPr>
          <w:rFonts w:ascii="宋体" w:hAnsi="宋体" w:cs="宋体"/>
          <w:color w:val="auto"/>
          <w:sz w:val="24"/>
        </w:rPr>
      </w:pPr>
      <w:r>
        <w:rPr>
          <w:rFonts w:hint="eastAsia" w:ascii="宋体" w:hAnsi="宋体" w:cs="宋体"/>
          <w:color w:val="auto"/>
          <w:sz w:val="24"/>
          <w:lang w:eastAsia="zh-CN"/>
        </w:rPr>
        <w:t>5.</w:t>
      </w:r>
      <w:r>
        <w:rPr>
          <w:rFonts w:hint="eastAsia" w:ascii="宋体" w:hAnsi="宋体" w:cs="宋体"/>
          <w:color w:val="auto"/>
          <w:sz w:val="24"/>
        </w:rPr>
        <w:t>磋商文件、响应文件、澄清等为政府采购合同的组成部分，具有同等法律效力。</w:t>
      </w:r>
    </w:p>
    <w:p w14:paraId="62AAAF6B">
      <w:pPr>
        <w:spacing w:line="360" w:lineRule="auto"/>
        <w:ind w:firstLine="480" w:firstLineChars="200"/>
        <w:rPr>
          <w:rFonts w:ascii="宋体" w:hAnsi="宋体" w:cs="宋体"/>
          <w:color w:val="auto"/>
          <w:sz w:val="24"/>
        </w:rPr>
      </w:pPr>
      <w:bookmarkStart w:id="105" w:name="_Toc28110"/>
      <w:bookmarkStart w:id="106" w:name="_Toc536429378"/>
      <w:bookmarkStart w:id="107" w:name="_Toc32237"/>
      <w:bookmarkStart w:id="108" w:name="_Toc536429325"/>
      <w:bookmarkStart w:id="109" w:name="_Toc26132"/>
      <w:bookmarkStart w:id="110" w:name="_Toc536202385"/>
      <w:bookmarkStart w:id="111" w:name="_Toc536202316"/>
      <w:r>
        <w:rPr>
          <w:rFonts w:hint="eastAsia" w:ascii="宋体" w:hAnsi="宋体" w:cs="宋体"/>
          <w:color w:val="auto"/>
          <w:sz w:val="24"/>
          <w:lang w:eastAsia="zh-CN"/>
        </w:rPr>
        <w:t>6.</w:t>
      </w:r>
      <w:r>
        <w:rPr>
          <w:rFonts w:hint="eastAsia" w:ascii="宋体" w:hAnsi="宋体" w:cs="宋体"/>
          <w:color w:val="auto"/>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color w:val="auto"/>
          <w:kern w:val="0"/>
          <w:sz w:val="28"/>
          <w:szCs w:val="28"/>
        </w:rPr>
      </w:pPr>
      <w:bookmarkStart w:id="112" w:name="_Toc19543342"/>
      <w:r>
        <w:rPr>
          <w:rFonts w:hint="eastAsia" w:ascii="宋体" w:hAnsi="宋体" w:cs="宋体"/>
          <w:b/>
          <w:bCs/>
          <w:color w:val="auto"/>
          <w:kern w:val="0"/>
          <w:sz w:val="28"/>
          <w:szCs w:val="28"/>
        </w:rPr>
        <w:t>代理服务费</w:t>
      </w:r>
      <w:bookmarkEnd w:id="105"/>
      <w:bookmarkEnd w:id="106"/>
      <w:bookmarkEnd w:id="107"/>
      <w:bookmarkEnd w:id="108"/>
      <w:bookmarkEnd w:id="109"/>
      <w:bookmarkEnd w:id="110"/>
      <w:bookmarkEnd w:id="111"/>
      <w:bookmarkEnd w:id="112"/>
    </w:p>
    <w:p w14:paraId="2A7BCC21">
      <w:pPr>
        <w:numPr>
          <w:ilvl w:val="0"/>
          <w:numId w:val="0"/>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val="en-US" w:eastAsia="zh-CN"/>
        </w:rPr>
        <w:t>1.</w:t>
      </w:r>
      <w:r>
        <w:rPr>
          <w:rFonts w:hint="eastAsia" w:ascii="宋体" w:hAnsi="宋体" w:cs="宋体"/>
          <w:color w:val="auto"/>
          <w:sz w:val="24"/>
          <w:szCs w:val="28"/>
        </w:rPr>
        <w:t>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s="宋体"/>
          <w:color w:val="auto"/>
          <w:sz w:val="24"/>
          <w:szCs w:val="28"/>
          <w:lang w:eastAsia="zh-CN"/>
        </w:rPr>
        <w:t>。</w:t>
      </w:r>
      <w:r>
        <w:rPr>
          <w:rFonts w:hint="eastAsia" w:ascii="宋体" w:hAnsi="宋体" w:cs="宋体"/>
          <w:color w:val="auto"/>
          <w:sz w:val="24"/>
          <w:szCs w:val="28"/>
        </w:rPr>
        <w:t xml:space="preserve">采购代理机构开户名称：安康尚昊招标代理有限公司  开户行名称：中国建设银行股份有限公司安康分行营业部  </w:t>
      </w:r>
      <w:r>
        <w:rPr>
          <w:rFonts w:hint="eastAsia" w:ascii="宋体" w:hAnsi="宋体" w:cs="宋体"/>
          <w:color w:val="auto"/>
          <w:sz w:val="24"/>
          <w:szCs w:val="28"/>
          <w:lang w:eastAsia="zh-CN"/>
        </w:rPr>
        <w:t>账号</w:t>
      </w:r>
      <w:r>
        <w:rPr>
          <w:rFonts w:hint="eastAsia" w:ascii="宋体" w:hAnsi="宋体" w:cs="宋体"/>
          <w:color w:val="auto"/>
          <w:sz w:val="24"/>
          <w:szCs w:val="28"/>
        </w:rPr>
        <w:t>：61050166371100000492</w:t>
      </w:r>
    </w:p>
    <w:p w14:paraId="6E9B9BF0">
      <w:pPr>
        <w:numPr>
          <w:ilvl w:val="0"/>
          <w:numId w:val="0"/>
        </w:num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val="en-US" w:eastAsia="zh-CN"/>
        </w:rPr>
        <w:t>2.本次项目代理服务费由成交供应商支付，</w:t>
      </w:r>
      <w:r>
        <w:rPr>
          <w:rFonts w:hint="eastAsia" w:ascii="宋体" w:hAnsi="宋体" w:cs="宋体"/>
          <w:color w:val="auto"/>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color w:val="auto"/>
          <w:kern w:val="0"/>
          <w:sz w:val="28"/>
          <w:szCs w:val="28"/>
        </w:rPr>
      </w:pPr>
      <w:bookmarkStart w:id="113" w:name="_Toc536202386"/>
      <w:bookmarkStart w:id="114" w:name="_Toc664"/>
      <w:bookmarkStart w:id="115" w:name="_Toc536429326"/>
      <w:bookmarkStart w:id="116" w:name="_Toc11491"/>
      <w:bookmarkStart w:id="117" w:name="_Toc19543343"/>
      <w:bookmarkStart w:id="118" w:name="_Toc536202317"/>
      <w:bookmarkStart w:id="119" w:name="_Toc536429379"/>
      <w:r>
        <w:rPr>
          <w:rFonts w:hint="eastAsia" w:ascii="宋体" w:hAnsi="宋体" w:cs="宋体"/>
          <w:b/>
          <w:bCs/>
          <w:color w:val="auto"/>
          <w:kern w:val="0"/>
          <w:sz w:val="28"/>
          <w:szCs w:val="28"/>
        </w:rPr>
        <w:t>质疑和投诉</w:t>
      </w:r>
      <w:bookmarkEnd w:id="113"/>
      <w:bookmarkEnd w:id="114"/>
      <w:bookmarkEnd w:id="115"/>
      <w:bookmarkEnd w:id="116"/>
      <w:bookmarkEnd w:id="117"/>
      <w:bookmarkEnd w:id="118"/>
      <w:bookmarkEnd w:id="119"/>
    </w:p>
    <w:p w14:paraId="3F70AA63">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质疑或投诉的接收和处理应当按照《中华人民共和国政府采购法》及其实施条例、《政府采购质疑和投诉办法</w:t>
      </w:r>
      <w:r>
        <w:rPr>
          <w:rFonts w:hint="eastAsia" w:ascii="宋体" w:hAnsi="宋体" w:cs="宋体"/>
          <w:color w:val="auto"/>
          <w:sz w:val="24"/>
          <w:szCs w:val="28"/>
          <w:lang w:eastAsia="zh-CN"/>
        </w:rPr>
        <w:t>》《</w:t>
      </w:r>
      <w:r>
        <w:rPr>
          <w:rFonts w:hint="eastAsia" w:ascii="宋体" w:hAnsi="宋体" w:cs="宋体"/>
          <w:color w:val="auto"/>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1.</w:t>
      </w:r>
      <w:r>
        <w:rPr>
          <w:rFonts w:hint="eastAsia" w:ascii="宋体" w:hAnsi="宋体" w:cs="宋体"/>
          <w:color w:val="auto"/>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（2）对采购过程提出质疑的，为各采购程序环节结束之日；</w:t>
      </w:r>
    </w:p>
    <w:p w14:paraId="443470DC">
      <w:pPr>
        <w:spacing w:line="360" w:lineRule="auto"/>
        <w:ind w:firstLine="240" w:firstLineChars="100"/>
        <w:jc w:val="left"/>
        <w:rPr>
          <w:rFonts w:ascii="宋体" w:hAnsi="宋体" w:cs="宋体"/>
          <w:color w:val="auto"/>
          <w:sz w:val="24"/>
          <w:szCs w:val="28"/>
        </w:rPr>
      </w:pPr>
      <w:r>
        <w:rPr>
          <w:rFonts w:hint="eastAsia" w:ascii="宋体" w:hAnsi="宋体" w:cs="宋体"/>
          <w:color w:val="auto"/>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3.</w:t>
      </w:r>
      <w:r>
        <w:rPr>
          <w:rFonts w:hint="eastAsia" w:ascii="宋体" w:hAnsi="宋体" w:cs="宋体"/>
          <w:color w:val="auto"/>
          <w:sz w:val="24"/>
          <w:szCs w:val="28"/>
        </w:rPr>
        <w:t>质疑函应当包括下列主要内容：</w:t>
      </w:r>
    </w:p>
    <w:p w14:paraId="48B1FC71">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（1）供应商的姓名或者名称、地址、邮编、联系人及联系电话；</w:t>
      </w:r>
    </w:p>
    <w:p w14:paraId="4F420309">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（2）质疑项目的名称、编号；</w:t>
      </w:r>
    </w:p>
    <w:p w14:paraId="21652DE7">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（3）具体、明确的质疑事项和与质疑事项相关的请求；</w:t>
      </w:r>
    </w:p>
    <w:p w14:paraId="753CF0BC">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（4）事实依据；</w:t>
      </w:r>
    </w:p>
    <w:p w14:paraId="670FEAF9">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（5）必要的法律依据；</w:t>
      </w:r>
    </w:p>
    <w:p w14:paraId="40128EB5">
      <w:pPr>
        <w:spacing w:line="360" w:lineRule="auto"/>
        <w:ind w:firstLine="360" w:firstLineChars="150"/>
        <w:jc w:val="left"/>
        <w:rPr>
          <w:rFonts w:ascii="宋体" w:hAnsi="宋体" w:cs="宋体"/>
          <w:color w:val="auto"/>
          <w:sz w:val="24"/>
          <w:szCs w:val="28"/>
        </w:rPr>
      </w:pPr>
      <w:r>
        <w:rPr>
          <w:rFonts w:hint="eastAsia" w:ascii="宋体" w:hAnsi="宋体" w:cs="宋体"/>
          <w:color w:val="auto"/>
          <w:sz w:val="24"/>
          <w:szCs w:val="28"/>
        </w:rPr>
        <w:t>（6）提出质疑的日期。</w:t>
      </w:r>
    </w:p>
    <w:p w14:paraId="661F7D74">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4.</w:t>
      </w:r>
      <w:r>
        <w:rPr>
          <w:rFonts w:hint="eastAsia" w:ascii="宋体" w:hAnsi="宋体" w:cs="宋体"/>
          <w:color w:val="auto"/>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5.</w:t>
      </w:r>
      <w:r>
        <w:rPr>
          <w:rFonts w:hint="eastAsia" w:ascii="宋体" w:hAnsi="宋体" w:cs="宋体"/>
          <w:color w:val="auto"/>
          <w:sz w:val="24"/>
          <w:szCs w:val="28"/>
        </w:rPr>
        <w:t>质疑函内容不得含有虚假、恶意</w:t>
      </w:r>
      <w:r>
        <w:rPr>
          <w:rFonts w:hint="eastAsia" w:ascii="宋体" w:hAnsi="宋体" w:cs="宋体"/>
          <w:color w:val="auto"/>
          <w:sz w:val="24"/>
          <w:szCs w:val="28"/>
          <w:lang w:eastAsia="zh-CN"/>
        </w:rPr>
        <w:t>成分</w:t>
      </w:r>
      <w:r>
        <w:rPr>
          <w:rFonts w:hint="eastAsia" w:ascii="宋体" w:hAnsi="宋体" w:cs="宋体"/>
          <w:color w:val="auto"/>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6.</w:t>
      </w:r>
      <w:r>
        <w:rPr>
          <w:rFonts w:hint="eastAsia" w:ascii="宋体" w:hAnsi="宋体" w:cs="宋体"/>
          <w:color w:val="auto"/>
          <w:sz w:val="24"/>
          <w:szCs w:val="28"/>
        </w:rPr>
        <w:t xml:space="preserve">质疑函接收方式：由自然人本人或法定代表人或者其授权代表携带书面原件及身份证明原件到现场递交，否则不予受理 。 </w:t>
      </w:r>
    </w:p>
    <w:p w14:paraId="78CA86EA">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7.</w:t>
      </w:r>
      <w:r>
        <w:rPr>
          <w:rFonts w:hint="eastAsia" w:ascii="宋体" w:hAnsi="宋体" w:cs="宋体"/>
          <w:color w:val="auto"/>
          <w:sz w:val="24"/>
          <w:szCs w:val="28"/>
        </w:rPr>
        <w:t>质疑受理部门：安康尚昊招标代理有限公司</w:t>
      </w:r>
    </w:p>
    <w:p w14:paraId="31DD658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 xml:space="preserve">   质疑受理电话：13991519725</w:t>
      </w:r>
    </w:p>
    <w:p w14:paraId="396AF5FB">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8.</w:t>
      </w:r>
      <w:r>
        <w:rPr>
          <w:rFonts w:hint="eastAsia" w:ascii="宋体" w:hAnsi="宋体" w:cs="宋体"/>
          <w:color w:val="auto"/>
          <w:sz w:val="24"/>
          <w:szCs w:val="28"/>
        </w:rPr>
        <w:t>提交质疑函地点：安康市高新区高新观澜8幢2单元801室</w:t>
      </w:r>
    </w:p>
    <w:p w14:paraId="704B5945">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9.</w:t>
      </w:r>
      <w:r>
        <w:rPr>
          <w:rFonts w:hint="eastAsia" w:ascii="宋体" w:hAnsi="宋体" w:cs="宋体"/>
          <w:color w:val="auto"/>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w:t>
      </w:r>
      <w:r>
        <w:rPr>
          <w:rFonts w:hint="eastAsia" w:ascii="宋体" w:hAnsi="宋体" w:cs="宋体"/>
          <w:color w:val="auto"/>
          <w:sz w:val="24"/>
          <w:szCs w:val="28"/>
          <w:lang w:eastAsia="zh-CN"/>
        </w:rPr>
        <w:t>0.</w:t>
      </w:r>
      <w:r>
        <w:rPr>
          <w:rFonts w:hint="eastAsia" w:ascii="宋体" w:hAnsi="宋体" w:cs="宋体"/>
          <w:color w:val="auto"/>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color w:val="auto"/>
          <w:sz w:val="24"/>
          <w:szCs w:val="28"/>
        </w:rPr>
      </w:pPr>
      <w:r>
        <w:rPr>
          <w:rFonts w:hint="eastAsia" w:ascii="宋体" w:hAnsi="宋体" w:cs="宋体"/>
          <w:color w:val="auto"/>
          <w:sz w:val="24"/>
          <w:szCs w:val="28"/>
        </w:rPr>
        <w:t>1</w:t>
      </w:r>
      <w:r>
        <w:rPr>
          <w:rFonts w:hint="eastAsia" w:ascii="宋体" w:hAnsi="宋体" w:cs="宋体"/>
          <w:color w:val="auto"/>
          <w:sz w:val="24"/>
          <w:szCs w:val="28"/>
          <w:lang w:eastAsia="zh-CN"/>
        </w:rPr>
        <w:t>1.</w:t>
      </w:r>
      <w:r>
        <w:rPr>
          <w:rFonts w:hint="eastAsia" w:ascii="宋体" w:hAnsi="宋体" w:cs="宋体"/>
          <w:color w:val="auto"/>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color w:val="auto"/>
          <w:kern w:val="0"/>
          <w:sz w:val="24"/>
          <w:szCs w:val="28"/>
        </w:rPr>
      </w:pPr>
      <w:bookmarkStart w:id="120" w:name="_Toc536429380"/>
      <w:bookmarkStart w:id="121" w:name="_Toc536202318"/>
      <w:bookmarkStart w:id="122" w:name="_Toc536429327"/>
      <w:bookmarkStart w:id="123" w:name="_Toc536202387"/>
      <w:bookmarkStart w:id="124" w:name="_Toc19543344"/>
      <w:r>
        <w:rPr>
          <w:rFonts w:hint="eastAsia" w:ascii="宋体" w:hAnsi="宋体" w:cs="宋体"/>
          <w:b/>
          <w:bCs/>
          <w:color w:val="auto"/>
          <w:kern w:val="0"/>
          <w:sz w:val="24"/>
          <w:szCs w:val="28"/>
        </w:rPr>
        <w:t>其他</w:t>
      </w:r>
      <w:bookmarkEnd w:id="120"/>
      <w:bookmarkEnd w:id="121"/>
      <w:bookmarkEnd w:id="122"/>
      <w:bookmarkEnd w:id="123"/>
      <w:bookmarkEnd w:id="124"/>
    </w:p>
    <w:p w14:paraId="7CE465C4">
      <w:pPr>
        <w:spacing w:line="360" w:lineRule="auto"/>
        <w:ind w:firstLine="480" w:firstLineChars="200"/>
        <w:jc w:val="left"/>
        <w:rPr>
          <w:rFonts w:ascii="宋体" w:hAnsi="宋体" w:cs="宋体"/>
          <w:color w:val="auto"/>
          <w:sz w:val="24"/>
          <w:szCs w:val="28"/>
        </w:rPr>
      </w:pPr>
      <w:bookmarkStart w:id="125" w:name="_Toc3298"/>
      <w:r>
        <w:rPr>
          <w:rFonts w:hint="eastAsia" w:ascii="宋体" w:hAnsi="宋体" w:cs="宋体"/>
          <w:color w:val="auto"/>
          <w:sz w:val="24"/>
          <w:szCs w:val="28"/>
          <w:lang w:eastAsia="zh-CN"/>
        </w:rPr>
        <w:t>1.</w:t>
      </w:r>
      <w:r>
        <w:rPr>
          <w:rFonts w:hint="eastAsia" w:ascii="宋体" w:hAnsi="宋体" w:cs="宋体"/>
          <w:color w:val="auto"/>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（1）因情况变化，不再符合规定的竞争性磋商采购方式适用情形的；</w:t>
      </w:r>
    </w:p>
    <w:p w14:paraId="389E60B7">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（2）出现影响采购公正的违法、违规行为的；</w:t>
      </w:r>
    </w:p>
    <w:p w14:paraId="1D481661">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rPr>
        <w:t>（4）因重大变故，采购任务取消的。</w:t>
      </w:r>
    </w:p>
    <w:p w14:paraId="6F4D9146">
      <w:pPr>
        <w:spacing w:line="360" w:lineRule="auto"/>
        <w:ind w:firstLine="480" w:firstLineChars="200"/>
        <w:jc w:val="left"/>
        <w:rPr>
          <w:rFonts w:ascii="宋体" w:hAnsi="宋体" w:cs="宋体"/>
          <w:color w:val="auto"/>
          <w:sz w:val="24"/>
          <w:szCs w:val="28"/>
        </w:rPr>
      </w:pPr>
      <w:r>
        <w:rPr>
          <w:rFonts w:hint="eastAsia" w:ascii="宋体" w:hAnsi="宋体" w:cs="宋体"/>
          <w:color w:val="auto"/>
          <w:sz w:val="24"/>
          <w:szCs w:val="28"/>
          <w:lang w:eastAsia="zh-CN"/>
        </w:rPr>
        <w:t>2.</w:t>
      </w:r>
      <w:r>
        <w:rPr>
          <w:rFonts w:hint="eastAsia" w:ascii="宋体" w:hAnsi="宋体" w:cs="宋体"/>
          <w:color w:val="auto"/>
          <w:sz w:val="24"/>
          <w:szCs w:val="28"/>
        </w:rPr>
        <w:t>磋商失败后，除采购任务取消外，将重新组织采购</w:t>
      </w:r>
      <w:bookmarkEnd w:id="125"/>
      <w:bookmarkStart w:id="126" w:name="_Toc536429328"/>
      <w:bookmarkStart w:id="127" w:name="_Toc536429381"/>
      <w:bookmarkStart w:id="128" w:name="_Toc536202388"/>
      <w:bookmarkStart w:id="129" w:name="_Toc536202319"/>
      <w:bookmarkStart w:id="130" w:name="_Toc25345"/>
      <w:r>
        <w:rPr>
          <w:rFonts w:hint="eastAsia" w:ascii="宋体" w:hAnsi="宋体" w:cs="宋体"/>
          <w:color w:val="auto"/>
          <w:sz w:val="24"/>
          <w:szCs w:val="28"/>
        </w:rPr>
        <w:t>。</w:t>
      </w:r>
      <w:bookmarkEnd w:id="126"/>
      <w:bookmarkEnd w:id="127"/>
      <w:bookmarkEnd w:id="128"/>
      <w:bookmarkEnd w:id="129"/>
      <w:bookmarkEnd w:id="130"/>
    </w:p>
    <w:p w14:paraId="7D3BF113">
      <w:pPr>
        <w:widowControl/>
        <w:spacing w:line="360" w:lineRule="auto"/>
        <w:jc w:val="left"/>
        <w:rPr>
          <w:rFonts w:ascii="宋体" w:hAnsi="宋体" w:cs="宋体"/>
          <w:b/>
          <w:bCs/>
          <w:caps/>
          <w:color w:val="auto"/>
          <w:sz w:val="36"/>
          <w:szCs w:val="20"/>
        </w:rPr>
      </w:pPr>
      <w:bookmarkStart w:id="131" w:name="_Toc19543345"/>
      <w:r>
        <w:rPr>
          <w:rFonts w:hint="eastAsia" w:ascii="宋体" w:hAnsi="宋体" w:cs="宋体"/>
          <w:color w:val="auto"/>
          <w:sz w:val="36"/>
        </w:rPr>
        <w:br w:type="page"/>
      </w:r>
    </w:p>
    <w:p w14:paraId="678C184E">
      <w:pPr>
        <w:pStyle w:val="25"/>
        <w:numPr>
          <w:ilvl w:val="0"/>
          <w:numId w:val="5"/>
        </w:numPr>
        <w:spacing w:before="0" w:after="0" w:line="420" w:lineRule="exact"/>
        <w:jc w:val="center"/>
        <w:outlineLvl w:val="0"/>
        <w:rPr>
          <w:color w:val="auto"/>
          <w:sz w:val="36"/>
        </w:rPr>
      </w:pPr>
      <w:r>
        <w:rPr>
          <w:rFonts w:hint="eastAsia"/>
          <w:color w:val="auto"/>
          <w:sz w:val="36"/>
        </w:rPr>
        <w:t xml:space="preserve"> </w:t>
      </w:r>
      <w:bookmarkStart w:id="132" w:name="_Toc28015"/>
      <w:r>
        <w:rPr>
          <w:rFonts w:hint="eastAsia"/>
          <w:color w:val="auto"/>
          <w:sz w:val="36"/>
        </w:rPr>
        <w:t>评分</w:t>
      </w:r>
      <w:r>
        <w:rPr>
          <w:color w:val="auto"/>
          <w:sz w:val="36"/>
        </w:rPr>
        <w:t>标准</w:t>
      </w:r>
      <w:bookmarkEnd w:id="131"/>
      <w:bookmarkEnd w:id="132"/>
      <w:bookmarkStart w:id="133" w:name="_Toc262"/>
    </w:p>
    <w:tbl>
      <w:tblPr>
        <w:tblStyle w:val="35"/>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819"/>
        <w:gridCol w:w="7768"/>
      </w:tblGrid>
      <w:tr w14:paraId="453E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noWrap w:val="0"/>
            <w:vAlign w:val="center"/>
          </w:tcPr>
          <w:p w14:paraId="7C59EBE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bookmarkStart w:id="134" w:name="_Hlk59023696"/>
            <w:r>
              <w:rPr>
                <w:rFonts w:hint="eastAsia" w:ascii="宋体" w:hAnsi="宋体" w:eastAsia="宋体" w:cs="宋体"/>
                <w:color w:val="auto"/>
                <w:sz w:val="24"/>
                <w:szCs w:val="24"/>
                <w:highlight w:val="none"/>
              </w:rPr>
              <w:t>评审</w:t>
            </w:r>
          </w:p>
          <w:p w14:paraId="3D569F9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w:t>
            </w:r>
          </w:p>
        </w:tc>
        <w:tc>
          <w:tcPr>
            <w:tcW w:w="819" w:type="dxa"/>
            <w:noWrap w:val="0"/>
            <w:vAlign w:val="center"/>
          </w:tcPr>
          <w:p w14:paraId="7BD5207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分值</w:t>
            </w:r>
          </w:p>
        </w:tc>
        <w:tc>
          <w:tcPr>
            <w:tcW w:w="7768" w:type="dxa"/>
            <w:noWrap w:val="0"/>
            <w:vAlign w:val="center"/>
          </w:tcPr>
          <w:p w14:paraId="3CBCD45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评审标准</w:t>
            </w:r>
          </w:p>
        </w:tc>
      </w:tr>
      <w:tr w14:paraId="39D0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17" w:type="dxa"/>
            <w:noWrap w:val="0"/>
            <w:vAlign w:val="center"/>
          </w:tcPr>
          <w:p w14:paraId="476D0FED">
            <w:pPr>
              <w:pStyle w:val="12"/>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val="0"/>
                <w:bCs/>
                <w:color w:val="auto"/>
                <w:kern w:val="2"/>
                <w:sz w:val="24"/>
                <w:szCs w:val="24"/>
                <w:u w:val="none"/>
                <w:lang w:val="en-US" w:eastAsia="zh-CN" w:bidi="ar-SA"/>
              </w:rPr>
            </w:pPr>
            <w:r>
              <w:rPr>
                <w:rFonts w:hint="eastAsia" w:ascii="宋体" w:hAnsi="宋体" w:eastAsia="宋体" w:cs="宋体"/>
                <w:b w:val="0"/>
                <w:bCs/>
                <w:color w:val="auto"/>
                <w:kern w:val="2"/>
                <w:sz w:val="24"/>
                <w:szCs w:val="24"/>
                <w:u w:val="none"/>
                <w:lang w:val="en-US" w:eastAsia="zh-CN" w:bidi="ar-SA"/>
              </w:rPr>
              <w:t>投标报价</w:t>
            </w:r>
          </w:p>
          <w:p w14:paraId="5B523B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26" w:rightChars="0"/>
              <w:jc w:val="center"/>
              <w:textAlignment w:val="auto"/>
              <w:rPr>
                <w:rFonts w:hint="eastAsia" w:ascii="宋体" w:hAnsi="宋体" w:eastAsia="宋体" w:cs="宋体"/>
                <w:color w:val="auto"/>
                <w:sz w:val="24"/>
                <w:szCs w:val="24"/>
                <w:highlight w:val="none"/>
                <w:lang w:val="en-US" w:eastAsia="zh-CN"/>
              </w:rPr>
            </w:pPr>
          </w:p>
        </w:tc>
        <w:tc>
          <w:tcPr>
            <w:tcW w:w="819" w:type="dxa"/>
            <w:noWrap w:val="0"/>
            <w:vAlign w:val="center"/>
          </w:tcPr>
          <w:p w14:paraId="7E69746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
                <w:bCs w:val="0"/>
                <w:color w:val="auto"/>
                <w:kern w:val="2"/>
                <w:sz w:val="24"/>
                <w:szCs w:val="24"/>
                <w:u w:val="none"/>
                <w:lang w:val="en-US" w:eastAsia="zh-CN" w:bidi="ar-SA"/>
              </w:rPr>
            </w:pPr>
            <w:r>
              <w:rPr>
                <w:rFonts w:hint="eastAsia" w:ascii="宋体" w:hAnsi="宋体" w:cs="宋体"/>
                <w:b w:val="0"/>
                <w:bCs/>
                <w:color w:val="auto"/>
                <w:kern w:val="2"/>
                <w:sz w:val="24"/>
                <w:szCs w:val="24"/>
                <w:u w:val="none"/>
                <w:lang w:val="en-US" w:eastAsia="zh-CN" w:bidi="ar-SA"/>
              </w:rPr>
              <w:t>10</w:t>
            </w:r>
            <w:r>
              <w:rPr>
                <w:rFonts w:hint="eastAsia" w:ascii="宋体" w:hAnsi="宋体" w:eastAsia="宋体" w:cs="宋体"/>
                <w:b w:val="0"/>
                <w:bCs/>
                <w:color w:val="auto"/>
                <w:kern w:val="2"/>
                <w:sz w:val="24"/>
                <w:szCs w:val="24"/>
                <w:u w:val="none"/>
                <w:lang w:val="en-US" w:eastAsia="zh-CN" w:bidi="ar-SA"/>
              </w:rPr>
              <w:t>分</w:t>
            </w:r>
          </w:p>
        </w:tc>
        <w:tc>
          <w:tcPr>
            <w:tcW w:w="7768" w:type="dxa"/>
            <w:noWrap w:val="0"/>
            <w:vAlign w:val="center"/>
          </w:tcPr>
          <w:p w14:paraId="4E8A215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4B871A71">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10</w:t>
            </w:r>
          </w:p>
          <w:p w14:paraId="3D24ECF8">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010371F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tc>
      </w:tr>
      <w:tr w14:paraId="7035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17" w:type="dxa"/>
            <w:noWrap w:val="0"/>
            <w:vAlign w:val="center"/>
          </w:tcPr>
          <w:p w14:paraId="65004EA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26"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p w14:paraId="2C857B1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26"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响应</w:t>
            </w:r>
          </w:p>
        </w:tc>
        <w:tc>
          <w:tcPr>
            <w:tcW w:w="819" w:type="dxa"/>
            <w:noWrap w:val="0"/>
            <w:vAlign w:val="center"/>
          </w:tcPr>
          <w:p w14:paraId="19CCCC9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7768" w:type="dxa"/>
            <w:noWrap w:val="0"/>
            <w:vAlign w:val="center"/>
          </w:tcPr>
          <w:p w14:paraId="2657653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zh-CN"/>
              </w:rPr>
              <w:t>经过有效性和符合性审核合格的投标人，对商务要求完全响应且优于磋商文件要求的计</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rPr>
              <w:t>，未做详细响应的，按响应程度低于评标基准的赋1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641E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17" w:type="dxa"/>
            <w:noWrap w:val="0"/>
            <w:vAlign w:val="center"/>
          </w:tcPr>
          <w:p w14:paraId="4ACDD03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226" w:rightChars="0"/>
              <w:jc w:val="center"/>
              <w:textAlignment w:val="auto"/>
              <w:rPr>
                <w:rFonts w:hint="eastAsia" w:ascii="Calibri" w:hAnsi="Calibri" w:eastAsia="宋体" w:cs="Calibri"/>
                <w:color w:val="auto"/>
                <w:kern w:val="2"/>
                <w:sz w:val="21"/>
                <w:szCs w:val="21"/>
                <w:highlight w:val="none"/>
                <w:lang w:val="en-US" w:eastAsia="zh-CN" w:bidi="ar-SA"/>
              </w:rPr>
            </w:pPr>
            <w:r>
              <w:rPr>
                <w:rFonts w:hint="eastAsia" w:ascii="宋体" w:hAnsi="宋体" w:eastAsia="宋体" w:cs="宋体"/>
                <w:color w:val="auto"/>
                <w:sz w:val="24"/>
                <w:szCs w:val="24"/>
                <w:highlight w:val="none"/>
                <w:lang w:val="en-US" w:eastAsia="zh-CN"/>
              </w:rPr>
              <w:t>操作规范</w:t>
            </w:r>
          </w:p>
        </w:tc>
        <w:tc>
          <w:tcPr>
            <w:tcW w:w="819" w:type="dxa"/>
            <w:noWrap w:val="0"/>
            <w:vAlign w:val="center"/>
          </w:tcPr>
          <w:p w14:paraId="39D065E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161" w:leftChars="0" w:right="-20" w:rightChars="0"/>
              <w:jc w:val="center"/>
              <w:textAlignment w:val="auto"/>
              <w:rPr>
                <w:rFonts w:hint="eastAsia" w:ascii="Calibri" w:hAnsi="Calibri" w:eastAsia="宋体" w:cs="Calibri"/>
                <w:color w:val="auto"/>
                <w:kern w:val="2"/>
                <w:sz w:val="21"/>
                <w:szCs w:val="21"/>
                <w:highlight w:val="none"/>
                <w:lang w:val="en-US" w:eastAsia="zh-CN" w:bidi="ar-SA"/>
              </w:rPr>
            </w:pPr>
            <w:r>
              <w:rPr>
                <w:rFonts w:hint="eastAsia" w:ascii="宋体" w:hAnsi="宋体" w:cs="宋体"/>
                <w:color w:val="auto"/>
                <w:sz w:val="24"/>
                <w:szCs w:val="24"/>
                <w:highlight w:val="none"/>
                <w:lang w:val="en-US" w:eastAsia="zh-CN"/>
              </w:rPr>
              <w:t>5分</w:t>
            </w:r>
          </w:p>
        </w:tc>
        <w:tc>
          <w:tcPr>
            <w:tcW w:w="7768" w:type="dxa"/>
            <w:noWrap w:val="0"/>
            <w:vAlign w:val="top"/>
          </w:tcPr>
          <w:p w14:paraId="6690D63E">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针对本项目的厨务操作及具体措施等提供相应执行方案。</w:t>
            </w:r>
          </w:p>
          <w:p w14:paraId="16051B5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①方案完善全面、合理可行、可操作性强得</w:t>
            </w:r>
            <w:r>
              <w:rPr>
                <w:rFonts w:hint="eastAsia" w:ascii="宋体" w:hAnsi="宋体" w:cs="宋体"/>
                <w:color w:val="auto"/>
                <w:sz w:val="24"/>
                <w:szCs w:val="24"/>
                <w:highlight w:val="none"/>
                <w:lang w:val="en-US" w:eastAsia="zh-CN"/>
              </w:rPr>
              <w:t>4.1</w:t>
            </w:r>
            <w:r>
              <w:rPr>
                <w:rFonts w:hint="eastAsia" w:ascii="宋体" w:hAnsi="宋体" w:eastAsia="宋体" w:cs="宋体"/>
                <w:color w:val="auto"/>
                <w:sz w:val="24"/>
                <w:szCs w:val="24"/>
                <w:highlight w:val="none"/>
                <w:lang w:val="en-US" w:eastAsia="zh-CN"/>
              </w:rPr>
              <w:t xml:space="preserve">-5分； </w:t>
            </w:r>
          </w:p>
          <w:p w14:paraId="50BC92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②方案基本完善全面、较合理，具有一定的可操作性得</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分； </w:t>
            </w:r>
          </w:p>
          <w:p w14:paraId="548118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③方案不够全面、可操作性有待考究得</w:t>
            </w:r>
            <w:r>
              <w:rPr>
                <w:rFonts w:hint="eastAsia" w:ascii="宋体" w:hAnsi="宋体" w:eastAsia="宋体" w:cs="宋体"/>
                <w:bCs/>
                <w:color w:val="auto"/>
                <w:sz w:val="24"/>
                <w:szCs w:val="21"/>
                <w:highlight w:val="none"/>
                <w:vertAlign w:val="baseline"/>
              </w:rPr>
              <w:t>0</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-2</w:t>
            </w:r>
            <w:r>
              <w:rPr>
                <w:rFonts w:hint="eastAsia" w:ascii="宋体" w:hAnsi="宋体" w:eastAsia="宋体" w:cs="宋体"/>
                <w:color w:val="auto"/>
                <w:sz w:val="24"/>
                <w:szCs w:val="24"/>
                <w:highlight w:val="none"/>
                <w:lang w:val="en-US" w:eastAsia="zh-CN"/>
              </w:rPr>
              <w:t xml:space="preserve">分； </w:t>
            </w:r>
          </w:p>
          <w:p w14:paraId="50C5ABD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Calibri" w:hAnsi="Calibri" w:eastAsia="宋体" w:cs="Calibri"/>
                <w:color w:val="auto"/>
                <w:kern w:val="2"/>
                <w:sz w:val="21"/>
                <w:szCs w:val="21"/>
                <w:highlight w:val="none"/>
                <w:lang w:val="zh-CN" w:eastAsia="zh-CN" w:bidi="ar-SA"/>
              </w:rPr>
            </w:pPr>
            <w:r>
              <w:rPr>
                <w:rFonts w:hint="eastAsia" w:ascii="宋体" w:hAnsi="宋体" w:eastAsia="宋体" w:cs="宋体"/>
                <w:color w:val="auto"/>
                <w:sz w:val="24"/>
                <w:szCs w:val="24"/>
                <w:highlight w:val="none"/>
                <w:lang w:val="en-US" w:eastAsia="zh-CN"/>
              </w:rPr>
              <w:t>④未提供相关内容不计分</w:t>
            </w:r>
            <w:r>
              <w:rPr>
                <w:rFonts w:hint="eastAsia" w:ascii="宋体" w:hAnsi="宋体" w:cs="宋体"/>
                <w:color w:val="auto"/>
                <w:sz w:val="24"/>
                <w:szCs w:val="24"/>
                <w:highlight w:val="none"/>
                <w:lang w:val="en-US" w:eastAsia="zh-CN"/>
              </w:rPr>
              <w:t>。</w:t>
            </w:r>
          </w:p>
        </w:tc>
      </w:tr>
      <w:tr w14:paraId="0168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jc w:val="center"/>
        </w:trPr>
        <w:tc>
          <w:tcPr>
            <w:tcW w:w="1117" w:type="dxa"/>
            <w:noWrap w:val="0"/>
            <w:vAlign w:val="center"/>
          </w:tcPr>
          <w:p w14:paraId="107F479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服务方案</w:t>
            </w:r>
          </w:p>
        </w:tc>
        <w:tc>
          <w:tcPr>
            <w:tcW w:w="819" w:type="dxa"/>
            <w:noWrap w:val="0"/>
            <w:vAlign w:val="center"/>
          </w:tcPr>
          <w:p w14:paraId="4051A6C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22分</w:t>
            </w:r>
          </w:p>
        </w:tc>
        <w:tc>
          <w:tcPr>
            <w:tcW w:w="7768" w:type="dxa"/>
            <w:noWrap w:val="0"/>
            <w:vAlign w:val="center"/>
          </w:tcPr>
          <w:p w14:paraId="1F3EAF0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①提供餐厅运营服务方案、为保障服务质量制定的各项运营方案管理制度，制度完善得 7</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-10 分，较完善得 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-7 分，其余得0</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-4 分；</w:t>
            </w:r>
          </w:p>
          <w:p w14:paraId="3012ECB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②早、中、晚餐配餐方案合理、营养均衡，食谱中的营养分析详细，且符合本项目服务内容，内容合理完善得 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-7 分，较完善得3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-5 分，其余得 0</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-3 分；</w:t>
            </w:r>
          </w:p>
          <w:p w14:paraId="1D5443C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③针对本项目制定完善的各项规章制度，管理规章制度齐全、合理、切实可行，制度完善可行得 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-5 分，较完善得2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-4 分，其余得0</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-2分；</w:t>
            </w:r>
          </w:p>
        </w:tc>
      </w:tr>
      <w:tr w14:paraId="08BA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noWrap w:val="0"/>
            <w:vAlign w:val="center"/>
          </w:tcPr>
          <w:p w14:paraId="5E9E542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食品安全</w:t>
            </w:r>
          </w:p>
        </w:tc>
        <w:tc>
          <w:tcPr>
            <w:tcW w:w="819" w:type="dxa"/>
            <w:noWrap w:val="0"/>
            <w:vAlign w:val="center"/>
          </w:tcPr>
          <w:p w14:paraId="0A17C23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24分</w:t>
            </w:r>
          </w:p>
        </w:tc>
        <w:tc>
          <w:tcPr>
            <w:tcW w:w="7768" w:type="dxa"/>
            <w:noWrap w:val="0"/>
            <w:vAlign w:val="center"/>
          </w:tcPr>
          <w:p w14:paraId="2612F85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①对食品质量与卫生（包括厨具、餐具卫生、餐厅环境卫生、食品卫生及服务人员个人卫生等方面）进行日常检查，措施完整详细得4</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-6分，较完整详细得2</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-4分，其余得0</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-2分；</w:t>
            </w:r>
          </w:p>
          <w:p w14:paraId="74FB9A25">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②</w:t>
            </w:r>
            <w:r>
              <w:rPr>
                <w:rFonts w:hint="eastAsia" w:ascii="宋体" w:hAnsi="宋体" w:cs="宋体"/>
                <w:bCs/>
                <w:color w:val="auto"/>
                <w:sz w:val="24"/>
                <w:szCs w:val="21"/>
                <w:highlight w:val="none"/>
                <w:vertAlign w:val="baseline"/>
                <w:lang w:val="en-US" w:eastAsia="zh-CN"/>
              </w:rPr>
              <w:t>提供</w:t>
            </w:r>
            <w:r>
              <w:rPr>
                <w:rFonts w:hint="eastAsia" w:ascii="宋体" w:hAnsi="宋体" w:eastAsia="宋体" w:cs="宋体"/>
                <w:bCs/>
                <w:color w:val="auto"/>
                <w:sz w:val="24"/>
                <w:szCs w:val="21"/>
                <w:highlight w:val="none"/>
                <w:vertAlign w:val="baseline"/>
              </w:rPr>
              <w:t>原材料、半成品</w:t>
            </w:r>
            <w:r>
              <w:rPr>
                <w:rFonts w:hint="eastAsia" w:ascii="宋体" w:hAnsi="宋体" w:cs="宋体"/>
                <w:bCs/>
                <w:color w:val="auto"/>
                <w:sz w:val="24"/>
                <w:szCs w:val="21"/>
                <w:highlight w:val="none"/>
                <w:vertAlign w:val="baseline"/>
                <w:lang w:val="en-US" w:eastAsia="zh-CN"/>
              </w:rPr>
              <w:t>购进及</w:t>
            </w:r>
            <w:r>
              <w:rPr>
                <w:rFonts w:hint="eastAsia" w:ascii="宋体" w:hAnsi="宋体" w:eastAsia="宋体" w:cs="宋体"/>
                <w:bCs/>
                <w:color w:val="auto"/>
                <w:sz w:val="24"/>
                <w:szCs w:val="21"/>
                <w:highlight w:val="none"/>
                <w:vertAlign w:val="baseline"/>
              </w:rPr>
              <w:t>加工</w:t>
            </w:r>
            <w:r>
              <w:rPr>
                <w:rFonts w:hint="eastAsia" w:ascii="宋体" w:hAnsi="宋体" w:cs="宋体"/>
                <w:bCs/>
                <w:color w:val="auto"/>
                <w:sz w:val="24"/>
                <w:szCs w:val="21"/>
                <w:highlight w:val="none"/>
                <w:vertAlign w:val="baseline"/>
                <w:lang w:val="en-US" w:eastAsia="zh-CN"/>
              </w:rPr>
              <w:t>制作、供餐、</w:t>
            </w:r>
            <w:r>
              <w:rPr>
                <w:rFonts w:hint="eastAsia" w:ascii="宋体" w:hAnsi="宋体" w:eastAsia="宋体" w:cs="宋体"/>
                <w:bCs/>
                <w:color w:val="auto"/>
                <w:sz w:val="24"/>
                <w:szCs w:val="21"/>
                <w:highlight w:val="none"/>
                <w:vertAlign w:val="baseline"/>
              </w:rPr>
              <w:t>储存方法，方案完整详细得4</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-6分，较完整详细得2</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-4分，其余得0</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-2分；</w:t>
            </w:r>
          </w:p>
          <w:p w14:paraId="3D407F5D">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③</w:t>
            </w:r>
            <w:r>
              <w:rPr>
                <w:rFonts w:hint="eastAsia" w:ascii="宋体" w:hAnsi="宋体" w:cs="宋体"/>
                <w:bCs/>
                <w:color w:val="auto"/>
                <w:sz w:val="24"/>
                <w:szCs w:val="21"/>
                <w:highlight w:val="none"/>
                <w:vertAlign w:val="baseline"/>
                <w:lang w:val="en-US" w:eastAsia="zh-CN"/>
              </w:rPr>
              <w:t xml:space="preserve"> 针对本项目提供餐厅的日常卫生清洁及餐具清洗消毒方案，方案全面合理、完整详尽</w:t>
            </w:r>
            <w:r>
              <w:rPr>
                <w:rFonts w:hint="eastAsia" w:ascii="宋体" w:hAnsi="宋体" w:eastAsia="宋体" w:cs="宋体"/>
                <w:bCs/>
                <w:color w:val="auto"/>
                <w:sz w:val="24"/>
                <w:szCs w:val="21"/>
                <w:highlight w:val="none"/>
                <w:vertAlign w:val="baseline"/>
              </w:rPr>
              <w:t>4</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-6分，</w:t>
            </w:r>
            <w:r>
              <w:rPr>
                <w:rFonts w:hint="eastAsia" w:ascii="宋体" w:hAnsi="宋体" w:cs="宋体"/>
                <w:bCs/>
                <w:color w:val="auto"/>
                <w:sz w:val="24"/>
                <w:szCs w:val="21"/>
                <w:highlight w:val="none"/>
                <w:vertAlign w:val="baseline"/>
                <w:lang w:val="en-US" w:eastAsia="zh-CN"/>
              </w:rPr>
              <w:t>方案</w:t>
            </w:r>
            <w:r>
              <w:rPr>
                <w:rFonts w:hint="eastAsia" w:ascii="宋体" w:hAnsi="宋体" w:eastAsia="宋体" w:cs="宋体"/>
                <w:bCs/>
                <w:color w:val="auto"/>
                <w:sz w:val="24"/>
                <w:szCs w:val="21"/>
                <w:highlight w:val="none"/>
                <w:vertAlign w:val="baseline"/>
              </w:rPr>
              <w:t>较完整详</w:t>
            </w:r>
            <w:r>
              <w:rPr>
                <w:rFonts w:hint="eastAsia" w:ascii="宋体" w:hAnsi="宋体" w:cs="宋体"/>
                <w:bCs/>
                <w:color w:val="auto"/>
                <w:sz w:val="24"/>
                <w:szCs w:val="21"/>
                <w:highlight w:val="none"/>
                <w:vertAlign w:val="baseline"/>
                <w:lang w:val="en-US" w:eastAsia="zh-CN"/>
              </w:rPr>
              <w:t>尽</w:t>
            </w:r>
            <w:r>
              <w:rPr>
                <w:rFonts w:hint="eastAsia" w:ascii="宋体" w:hAnsi="宋体" w:eastAsia="宋体" w:cs="宋体"/>
                <w:bCs/>
                <w:color w:val="auto"/>
                <w:sz w:val="24"/>
                <w:szCs w:val="21"/>
                <w:highlight w:val="none"/>
                <w:vertAlign w:val="baseline"/>
              </w:rPr>
              <w:t>得2</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-4分</w:t>
            </w:r>
            <w:r>
              <w:rPr>
                <w:rFonts w:hint="eastAsia" w:ascii="宋体" w:hAnsi="宋体" w:cs="宋体"/>
                <w:bCs/>
                <w:color w:val="auto"/>
                <w:sz w:val="24"/>
                <w:szCs w:val="21"/>
                <w:highlight w:val="none"/>
                <w:vertAlign w:val="baseline"/>
                <w:lang w:eastAsia="zh-CN"/>
              </w:rPr>
              <w:t>，</w:t>
            </w:r>
            <w:r>
              <w:rPr>
                <w:rFonts w:hint="eastAsia" w:ascii="宋体" w:hAnsi="宋体" w:cs="宋体"/>
                <w:bCs/>
                <w:color w:val="auto"/>
                <w:sz w:val="24"/>
                <w:szCs w:val="21"/>
                <w:highlight w:val="none"/>
                <w:vertAlign w:val="baseline"/>
                <w:lang w:val="en-US" w:eastAsia="zh-CN"/>
              </w:rPr>
              <w:t>方案存在部分缺陷</w:t>
            </w:r>
            <w:r>
              <w:rPr>
                <w:rFonts w:hint="eastAsia" w:ascii="宋体" w:hAnsi="宋体" w:eastAsia="宋体" w:cs="宋体"/>
                <w:bCs/>
                <w:color w:val="auto"/>
                <w:sz w:val="24"/>
                <w:szCs w:val="21"/>
                <w:highlight w:val="none"/>
                <w:vertAlign w:val="baseline"/>
              </w:rPr>
              <w:t>得0</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-2分；</w:t>
            </w:r>
          </w:p>
          <w:p w14:paraId="563FF4CC">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8"/>
                <w:szCs w:val="28"/>
                <w:highlight w:val="none"/>
                <w:lang w:val="zh-CN"/>
              </w:rPr>
            </w:pPr>
            <w:r>
              <w:rPr>
                <w:rFonts w:hint="eastAsia" w:ascii="宋体" w:hAnsi="宋体" w:eastAsia="宋体" w:cs="宋体"/>
                <w:bCs/>
                <w:color w:val="auto"/>
                <w:sz w:val="24"/>
                <w:szCs w:val="21"/>
                <w:highlight w:val="none"/>
                <w:vertAlign w:val="baseline"/>
              </w:rPr>
              <w:t>④成本控制措施完善合理，措施完整详细得4</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-6分，较完整详细得2</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-4分，其余得0</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-2分；</w:t>
            </w:r>
          </w:p>
        </w:tc>
      </w:tr>
      <w:tr w14:paraId="06FE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117" w:type="dxa"/>
            <w:vMerge w:val="restart"/>
            <w:noWrap w:val="0"/>
            <w:vAlign w:val="center"/>
          </w:tcPr>
          <w:p w14:paraId="61E68F2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color w:val="auto"/>
                <w:sz w:val="22"/>
                <w:szCs w:val="20"/>
                <w:highlight w:val="none"/>
              </w:rPr>
            </w:pPr>
            <w:r>
              <w:rPr>
                <w:rFonts w:hint="eastAsia" w:ascii="宋体" w:hAnsi="宋体" w:eastAsia="宋体" w:cs="宋体"/>
                <w:color w:val="auto"/>
                <w:sz w:val="24"/>
                <w:szCs w:val="24"/>
                <w:highlight w:val="none"/>
                <w:lang w:val="en-US" w:eastAsia="zh-CN"/>
              </w:rPr>
              <w:t>人员配置</w:t>
            </w:r>
          </w:p>
        </w:tc>
        <w:tc>
          <w:tcPr>
            <w:tcW w:w="819" w:type="dxa"/>
            <w:noWrap w:val="0"/>
            <w:vAlign w:val="center"/>
          </w:tcPr>
          <w:p w14:paraId="4C3B6C3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c>
          <w:tcPr>
            <w:tcW w:w="7768" w:type="dxa"/>
            <w:noWrap w:val="0"/>
            <w:vAlign w:val="center"/>
          </w:tcPr>
          <w:p w14:paraId="7C95726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①拟定人员具有中级及以上中式烹调师或中级及以上中式面点师（国家职业资格四级）或营养师证书,每人每证各得1分，最高得3分；</w:t>
            </w:r>
          </w:p>
          <w:p w14:paraId="446E41A9">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②拟定人员具有中级以上食品检验员证书得1分；</w:t>
            </w:r>
          </w:p>
          <w:p w14:paraId="48CDC4F7">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8"/>
                <w:szCs w:val="28"/>
                <w:highlight w:val="none"/>
                <w:lang w:val="zh-CN"/>
              </w:rPr>
            </w:pPr>
            <w:r>
              <w:rPr>
                <w:rFonts w:hint="eastAsia" w:ascii="宋体" w:hAnsi="宋体" w:eastAsia="宋体" w:cs="宋体"/>
                <w:bCs/>
                <w:color w:val="auto"/>
                <w:sz w:val="24"/>
                <w:szCs w:val="21"/>
                <w:highlight w:val="none"/>
                <w:vertAlign w:val="baseline"/>
              </w:rPr>
              <w:t>③拟定人员具有餐饮服务中级以上食品安全管理员证书得1分；</w:t>
            </w:r>
          </w:p>
        </w:tc>
      </w:tr>
      <w:tr w14:paraId="0EFC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17" w:type="dxa"/>
            <w:vMerge w:val="continue"/>
            <w:noWrap w:val="0"/>
            <w:vAlign w:val="center"/>
          </w:tcPr>
          <w:p w14:paraId="40040AB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color w:val="auto"/>
                <w:sz w:val="24"/>
                <w:szCs w:val="24"/>
                <w:highlight w:val="none"/>
                <w:lang w:val="en-US" w:eastAsia="zh-CN"/>
              </w:rPr>
            </w:pPr>
          </w:p>
        </w:tc>
        <w:tc>
          <w:tcPr>
            <w:tcW w:w="819" w:type="dxa"/>
            <w:noWrap w:val="0"/>
            <w:vAlign w:val="center"/>
          </w:tcPr>
          <w:p w14:paraId="210233B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c>
          <w:tcPr>
            <w:tcW w:w="7768" w:type="dxa"/>
            <w:noWrap w:val="0"/>
            <w:vAlign w:val="center"/>
          </w:tcPr>
          <w:p w14:paraId="153A7F55">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根据人员配备进行评审：</w:t>
            </w:r>
          </w:p>
          <w:p w14:paraId="18FFE047">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①人员配备齐全，年龄结构合理，分工明确，岗位职责清晰，制度健全得</w:t>
            </w:r>
            <w:r>
              <w:rPr>
                <w:rFonts w:hint="eastAsia" w:ascii="宋体" w:hAnsi="宋体" w:cs="宋体"/>
                <w:bCs/>
                <w:color w:val="auto"/>
                <w:sz w:val="24"/>
                <w:szCs w:val="24"/>
                <w:highlight w:val="none"/>
                <w:lang w:val="en-US" w:eastAsia="zh-CN"/>
              </w:rPr>
              <w:t>4.1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p w14:paraId="1E01BD0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②人员配备较齐全，年龄结构较合理，分工较明确，岗位职责较清晰，制度基本健全得</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分；</w:t>
            </w:r>
          </w:p>
          <w:p w14:paraId="08BC1A72">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4"/>
                <w:highlight w:val="none"/>
                <w:lang w:val="en-US" w:eastAsia="zh-CN"/>
              </w:rPr>
              <w:t>③人员配备不齐全，年龄结构不合理，分工不明确，岗位职责不清晰，制度不健全得0</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分；④未提供相关内容不计分。</w:t>
            </w:r>
          </w:p>
        </w:tc>
      </w:tr>
      <w:tr w14:paraId="579E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1117" w:type="dxa"/>
            <w:noWrap w:val="0"/>
            <w:vAlign w:val="center"/>
          </w:tcPr>
          <w:p w14:paraId="6DA3EEB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服务承诺</w:t>
            </w:r>
          </w:p>
        </w:tc>
        <w:tc>
          <w:tcPr>
            <w:tcW w:w="819" w:type="dxa"/>
            <w:noWrap w:val="0"/>
            <w:vAlign w:val="center"/>
          </w:tcPr>
          <w:p w14:paraId="4C2BB4EF">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7768" w:type="dxa"/>
            <w:noWrap w:val="0"/>
            <w:vAlign w:val="center"/>
          </w:tcPr>
          <w:p w14:paraId="49B71A9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①提供详细、具体、可实施的服务承诺，服务人员须各尽其职，工作响应及时、效率高，能优质的完成其服务工作，接受采购人对其服务的监督、批评和建议，</w:t>
            </w:r>
            <w:r>
              <w:rPr>
                <w:rFonts w:hint="eastAsia" w:ascii="宋体" w:hAnsi="宋体" w:cs="宋体"/>
                <w:bCs/>
                <w:color w:val="auto"/>
                <w:sz w:val="24"/>
                <w:szCs w:val="21"/>
                <w:highlight w:val="none"/>
                <w:vertAlign w:val="baseline"/>
                <w:lang w:val="en-US" w:eastAsia="zh-CN"/>
              </w:rPr>
              <w:t>根据响应程度</w:t>
            </w:r>
            <w:r>
              <w:rPr>
                <w:rFonts w:hint="eastAsia" w:ascii="宋体" w:hAnsi="宋体" w:eastAsia="宋体" w:cs="宋体"/>
                <w:bCs/>
                <w:color w:val="auto"/>
                <w:sz w:val="24"/>
                <w:szCs w:val="21"/>
                <w:highlight w:val="none"/>
                <w:vertAlign w:val="baseline"/>
              </w:rPr>
              <w:t>得 0-</w:t>
            </w:r>
            <w:r>
              <w:rPr>
                <w:rFonts w:hint="eastAsia" w:ascii="宋体" w:hAnsi="宋体" w:cs="宋体"/>
                <w:bCs/>
                <w:color w:val="auto"/>
                <w:sz w:val="24"/>
                <w:szCs w:val="21"/>
                <w:highlight w:val="none"/>
                <w:vertAlign w:val="baseline"/>
                <w:lang w:val="en-US" w:eastAsia="zh-CN"/>
              </w:rPr>
              <w:t>3</w:t>
            </w:r>
            <w:r>
              <w:rPr>
                <w:rFonts w:hint="eastAsia" w:ascii="宋体" w:hAnsi="宋体" w:eastAsia="宋体" w:cs="宋体"/>
                <w:bCs/>
                <w:color w:val="auto"/>
                <w:sz w:val="24"/>
                <w:szCs w:val="21"/>
                <w:highlight w:val="none"/>
                <w:vertAlign w:val="baseline"/>
              </w:rPr>
              <w:t xml:space="preserve"> 分。</w:t>
            </w:r>
          </w:p>
          <w:p w14:paraId="6EFD1F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②在食堂管理运营期间作出食品安全质量保证及承诺，且有保障措施的，服务体系健全，具有食品安全承诺、消防安全承诺、食堂环境卫生承诺、依法用工承诺等，</w:t>
            </w:r>
            <w:r>
              <w:rPr>
                <w:rFonts w:hint="eastAsia" w:ascii="宋体" w:hAnsi="宋体" w:cs="宋体"/>
                <w:bCs/>
                <w:color w:val="auto"/>
                <w:sz w:val="24"/>
                <w:szCs w:val="21"/>
                <w:highlight w:val="none"/>
                <w:vertAlign w:val="baseline"/>
                <w:lang w:val="en-US" w:eastAsia="zh-CN"/>
              </w:rPr>
              <w:t>根据响应程度</w:t>
            </w:r>
            <w:r>
              <w:rPr>
                <w:rFonts w:hint="eastAsia" w:ascii="宋体" w:hAnsi="宋体" w:eastAsia="宋体" w:cs="宋体"/>
                <w:bCs/>
                <w:color w:val="auto"/>
                <w:sz w:val="24"/>
                <w:szCs w:val="21"/>
                <w:highlight w:val="none"/>
                <w:vertAlign w:val="baseline"/>
              </w:rPr>
              <w:t>得 0-</w:t>
            </w:r>
            <w:r>
              <w:rPr>
                <w:rFonts w:hint="eastAsia" w:ascii="宋体" w:hAnsi="宋体" w:cs="宋体"/>
                <w:bCs/>
                <w:color w:val="auto"/>
                <w:sz w:val="24"/>
                <w:szCs w:val="21"/>
                <w:highlight w:val="none"/>
                <w:vertAlign w:val="baseline"/>
                <w:lang w:val="en-US" w:eastAsia="zh-CN"/>
              </w:rPr>
              <w:t>3</w:t>
            </w:r>
            <w:r>
              <w:rPr>
                <w:rFonts w:hint="eastAsia" w:ascii="宋体" w:hAnsi="宋体" w:eastAsia="宋体" w:cs="宋体"/>
                <w:bCs/>
                <w:color w:val="auto"/>
                <w:sz w:val="24"/>
                <w:szCs w:val="21"/>
                <w:highlight w:val="none"/>
                <w:vertAlign w:val="baseline"/>
              </w:rPr>
              <w:t xml:space="preserve"> 分。</w:t>
            </w:r>
          </w:p>
        </w:tc>
      </w:tr>
      <w:tr w14:paraId="751B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117" w:type="dxa"/>
            <w:noWrap w:val="0"/>
            <w:vAlign w:val="center"/>
          </w:tcPr>
          <w:p w14:paraId="783762D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Cs/>
                <w:color w:val="auto"/>
                <w:sz w:val="24"/>
                <w:szCs w:val="21"/>
                <w:highlight w:val="none"/>
                <w:vertAlign w:val="baseline"/>
              </w:rPr>
            </w:pPr>
            <w:r>
              <w:rPr>
                <w:rFonts w:hint="eastAsia" w:ascii="宋体" w:hAnsi="宋体" w:eastAsia="宋体" w:cs="宋体"/>
                <w:bCs/>
                <w:color w:val="auto"/>
                <w:sz w:val="24"/>
                <w:szCs w:val="21"/>
                <w:highlight w:val="none"/>
                <w:vertAlign w:val="baseline"/>
              </w:rPr>
              <w:t>应急预案</w:t>
            </w:r>
          </w:p>
        </w:tc>
        <w:tc>
          <w:tcPr>
            <w:tcW w:w="819" w:type="dxa"/>
            <w:noWrap w:val="0"/>
            <w:vAlign w:val="center"/>
          </w:tcPr>
          <w:p w14:paraId="27BD14B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7768" w:type="dxa"/>
            <w:noWrap w:val="0"/>
            <w:vAlign w:val="center"/>
          </w:tcPr>
          <w:p w14:paraId="020A47E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rPr>
                <w:rFonts w:hint="default" w:ascii="宋体" w:hAnsi="宋体" w:eastAsia="宋体" w:cs="宋体"/>
                <w:bCs/>
                <w:color w:val="auto"/>
                <w:sz w:val="24"/>
                <w:szCs w:val="21"/>
                <w:highlight w:val="none"/>
                <w:vertAlign w:val="baseline"/>
                <w:lang w:val="en-US" w:eastAsia="zh-CN"/>
              </w:rPr>
            </w:pPr>
            <w:r>
              <w:rPr>
                <w:rFonts w:hint="eastAsia" w:ascii="宋体" w:hAnsi="宋体" w:eastAsia="宋体" w:cs="宋体"/>
                <w:bCs/>
                <w:color w:val="auto"/>
                <w:sz w:val="24"/>
                <w:szCs w:val="21"/>
                <w:highlight w:val="none"/>
                <w:vertAlign w:val="baseline"/>
              </w:rPr>
              <w:t>厨房设备日常维护措施和突发情况的应急预案（包括停水、停电、停气、食物中毒、投诉处理、消防治安及意外事故处理），方案完整详细得7</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-10分，较完整详细得4</w:t>
            </w:r>
            <w:r>
              <w:rPr>
                <w:rFonts w:hint="eastAsia" w:ascii="宋体" w:hAnsi="宋体" w:cs="宋体"/>
                <w:bCs/>
                <w:color w:val="auto"/>
                <w:sz w:val="24"/>
                <w:szCs w:val="21"/>
                <w:highlight w:val="none"/>
                <w:vertAlign w:val="baseline"/>
                <w:lang w:val="en-US" w:eastAsia="zh-CN"/>
              </w:rPr>
              <w:t>.1</w:t>
            </w:r>
            <w:r>
              <w:rPr>
                <w:rFonts w:hint="eastAsia" w:ascii="宋体" w:hAnsi="宋体" w:eastAsia="宋体" w:cs="宋体"/>
                <w:bCs/>
                <w:color w:val="auto"/>
                <w:sz w:val="24"/>
                <w:szCs w:val="21"/>
                <w:highlight w:val="none"/>
                <w:vertAlign w:val="baseline"/>
              </w:rPr>
              <w:t>-7分，</w:t>
            </w:r>
            <w:r>
              <w:rPr>
                <w:rFonts w:hint="eastAsia" w:ascii="宋体" w:hAnsi="宋体" w:cs="宋体"/>
                <w:bCs/>
                <w:color w:val="auto"/>
                <w:sz w:val="24"/>
                <w:szCs w:val="21"/>
                <w:highlight w:val="none"/>
                <w:vertAlign w:val="baseline"/>
                <w:lang w:val="en-US" w:eastAsia="zh-CN"/>
              </w:rPr>
              <w:t>方案一般</w:t>
            </w:r>
            <w:r>
              <w:rPr>
                <w:rFonts w:hint="eastAsia" w:ascii="宋体" w:hAnsi="宋体" w:eastAsia="宋体" w:cs="宋体"/>
                <w:bCs/>
                <w:color w:val="auto"/>
                <w:sz w:val="24"/>
                <w:szCs w:val="21"/>
                <w:highlight w:val="none"/>
                <w:vertAlign w:val="baseline"/>
              </w:rPr>
              <w:t>得0-4分</w:t>
            </w:r>
            <w:r>
              <w:rPr>
                <w:rFonts w:hint="eastAsia" w:ascii="宋体" w:hAnsi="宋体" w:cs="宋体"/>
                <w:bCs/>
                <w:color w:val="auto"/>
                <w:sz w:val="24"/>
                <w:szCs w:val="21"/>
                <w:highlight w:val="none"/>
                <w:vertAlign w:val="baseline"/>
                <w:lang w:eastAsia="zh-CN"/>
              </w:rPr>
              <w:t>，</w:t>
            </w:r>
            <w:r>
              <w:rPr>
                <w:rFonts w:hint="eastAsia" w:ascii="宋体" w:hAnsi="宋体" w:cs="宋体"/>
                <w:bCs/>
                <w:color w:val="auto"/>
                <w:sz w:val="24"/>
                <w:szCs w:val="21"/>
                <w:highlight w:val="none"/>
                <w:vertAlign w:val="baseline"/>
                <w:lang w:val="en-US" w:eastAsia="zh-CN"/>
              </w:rPr>
              <w:t>未提供不得分。</w:t>
            </w:r>
          </w:p>
        </w:tc>
      </w:tr>
      <w:tr w14:paraId="4BB4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117" w:type="dxa"/>
            <w:noWrap w:val="0"/>
            <w:vAlign w:val="center"/>
          </w:tcPr>
          <w:p w14:paraId="776192C8">
            <w:pPr>
              <w:keepNext w:val="0"/>
              <w:keepLines w:val="0"/>
              <w:pageBreakBefore w:val="0"/>
              <w:suppressLineNumbers w:val="0"/>
              <w:kinsoku/>
              <w:wordWrap/>
              <w:overflowPunct/>
              <w:topLinePunct w:val="0"/>
              <w:autoSpaceDE/>
              <w:autoSpaceDN/>
              <w:bidi w:val="0"/>
              <w:spacing w:before="0" w:beforeAutospacing="0" w:after="0" w:afterAutospacing="0" w:line="360" w:lineRule="auto"/>
              <w:ind w:left="-118" w:leftChars="-56" w:right="-94" w:rightChars="-45"/>
              <w:jc w:val="center"/>
              <w:rPr>
                <w:rFonts w:hint="eastAsia" w:ascii="宋体" w:hAnsi="宋体" w:eastAsia="宋体" w:cs="宋体"/>
                <w:bCs/>
                <w:color w:val="auto"/>
                <w:sz w:val="22"/>
                <w:szCs w:val="20"/>
                <w:highlight w:val="none"/>
                <w:vertAlign w:val="baseline"/>
                <w:lang w:val="en-US" w:eastAsia="zh-CN"/>
              </w:rPr>
            </w:pPr>
            <w:r>
              <w:rPr>
                <w:rFonts w:hint="eastAsia" w:ascii="宋体" w:hAnsi="宋体" w:eastAsia="宋体" w:cs="宋体"/>
                <w:bCs/>
                <w:color w:val="auto"/>
                <w:sz w:val="24"/>
                <w:szCs w:val="21"/>
                <w:highlight w:val="none"/>
                <w:vertAlign w:val="baseline"/>
                <w:lang w:val="en-US" w:eastAsia="zh-CN"/>
              </w:rPr>
              <w:t>业绩</w:t>
            </w:r>
          </w:p>
        </w:tc>
        <w:tc>
          <w:tcPr>
            <w:tcW w:w="819" w:type="dxa"/>
            <w:noWrap w:val="0"/>
            <w:vAlign w:val="center"/>
          </w:tcPr>
          <w:p w14:paraId="21F9308D">
            <w:pPr>
              <w:pStyle w:val="72"/>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tc>
        <w:tc>
          <w:tcPr>
            <w:tcW w:w="7768" w:type="dxa"/>
            <w:noWrap w:val="0"/>
            <w:vAlign w:val="center"/>
          </w:tcPr>
          <w:p w14:paraId="7838B4DE">
            <w:pPr>
              <w:pStyle w:val="72"/>
              <w:keepNext w:val="0"/>
              <w:keepLines w:val="0"/>
              <w:suppressLineNumbers w:val="0"/>
              <w:spacing w:before="0" w:beforeAutospacing="0" w:after="0" w:afterAutospacing="0"/>
              <w:ind w:left="0" w:leftChars="0" w:right="0" w:firstLine="0" w:firstLineChars="0"/>
              <w:rPr>
                <w:rFonts w:hint="eastAsia" w:ascii="宋体" w:hAnsi="宋体" w:eastAsia="宋体" w:cs="宋体"/>
                <w:bCs/>
                <w:color w:val="auto"/>
                <w:sz w:val="22"/>
                <w:szCs w:val="20"/>
                <w:highlight w:val="none"/>
                <w:vertAlign w:val="baseline"/>
              </w:rPr>
            </w:pPr>
            <w:r>
              <w:rPr>
                <w:rFonts w:hint="eastAsia" w:ascii="宋体" w:hAnsi="宋体" w:eastAsia="宋体" w:cs="宋体"/>
                <w:color w:val="auto"/>
                <w:kern w:val="0"/>
                <w:sz w:val="24"/>
                <w:szCs w:val="24"/>
                <w:highlight w:val="none"/>
                <w:lang w:val="en-US" w:eastAsia="zh-CN" w:bidi="ar"/>
              </w:rPr>
              <w:t>投标供应商提供</w:t>
            </w:r>
            <w:r>
              <w:rPr>
                <w:rFonts w:hint="eastAsia" w:ascii="宋体" w:hAnsi="宋体" w:cs="宋体"/>
                <w:color w:val="auto"/>
                <w:kern w:val="0"/>
                <w:sz w:val="24"/>
                <w:szCs w:val="24"/>
                <w:highlight w:val="none"/>
                <w:lang w:val="en-US" w:eastAsia="zh-CN" w:bidi="ar"/>
              </w:rPr>
              <w:t>2022</w:t>
            </w:r>
            <w:r>
              <w:rPr>
                <w:rFonts w:hint="eastAsia" w:ascii="宋体" w:hAnsi="宋体" w:eastAsia="宋体" w:cs="宋体"/>
                <w:color w:val="auto"/>
                <w:kern w:val="0"/>
                <w:sz w:val="24"/>
                <w:szCs w:val="24"/>
                <w:highlight w:val="none"/>
                <w:lang w:val="en-US" w:eastAsia="zh-CN" w:bidi="ar"/>
              </w:rPr>
              <w:t>年</w:t>
            </w:r>
            <w:r>
              <w:rPr>
                <w:rFonts w:hint="eastAsia" w:ascii="宋体" w:hAnsi="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val="en-US" w:eastAsia="zh-CN" w:bidi="ar"/>
              </w:rPr>
              <w:t xml:space="preserve">月以来类似项目的业绩证明文件，以其签订的合同复印件或成交通知书为计分依据，每提供 1 个，得 </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分，满分</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分。</w:t>
            </w:r>
          </w:p>
        </w:tc>
      </w:tr>
      <w:bookmarkEnd w:id="134"/>
    </w:tbl>
    <w:p w14:paraId="3F2986E4">
      <w:pPr>
        <w:spacing w:line="360" w:lineRule="auto"/>
        <w:rPr>
          <w:rFonts w:cs="宋体" w:asciiTheme="minorEastAsia" w:hAnsiTheme="minorEastAsia" w:eastAsiaTheme="minorEastAsia"/>
          <w:bCs/>
          <w:color w:val="auto"/>
          <w:sz w:val="24"/>
          <w:szCs w:val="24"/>
        </w:rPr>
      </w:pPr>
      <w:r>
        <w:rPr>
          <w:rFonts w:hint="eastAsia" w:cs="宋体" w:asciiTheme="minorEastAsia" w:hAnsiTheme="minorEastAsia" w:eastAsiaTheme="minorEastAsia"/>
          <w:b/>
          <w:bCs/>
          <w:color w:val="auto"/>
          <w:sz w:val="24"/>
          <w:szCs w:val="24"/>
        </w:rPr>
        <w:t>备注</w:t>
      </w:r>
      <w:r>
        <w:rPr>
          <w:rFonts w:hint="eastAsia" w:cs="宋体" w:asciiTheme="minorEastAsia" w:hAnsiTheme="minorEastAsia" w:eastAsiaTheme="minorEastAsia"/>
          <w:bCs/>
          <w:color w:val="auto"/>
          <w:sz w:val="24"/>
          <w:szCs w:val="24"/>
        </w:rPr>
        <w:t>：</w:t>
      </w:r>
    </w:p>
    <w:p w14:paraId="2B53712A">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1.</w:t>
      </w:r>
      <w:r>
        <w:rPr>
          <w:rFonts w:hint="eastAsia" w:ascii="宋体" w:hAnsi="宋体" w:cs="宋体"/>
          <w:bCs/>
          <w:color w:val="auto"/>
          <w:sz w:val="24"/>
          <w:szCs w:val="24"/>
        </w:rPr>
        <w:t>以上各项打分均由评标委员会独立评分，评分相邻两档之间的得分，归属于较低一档</w:t>
      </w:r>
      <w:r>
        <w:rPr>
          <w:rFonts w:hint="eastAsia" w:ascii="宋体" w:hAnsi="宋体" w:cs="宋体"/>
          <w:bCs/>
          <w:color w:val="auto"/>
          <w:sz w:val="24"/>
          <w:szCs w:val="24"/>
          <w:lang w:eastAsia="zh-CN"/>
        </w:rPr>
        <w:t>，</w:t>
      </w:r>
      <w:r>
        <w:rPr>
          <w:rFonts w:hint="eastAsia" w:ascii="宋体" w:hAnsi="宋体" w:cs="宋体"/>
          <w:bCs/>
          <w:color w:val="auto"/>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color w:val="auto"/>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3.</w:t>
      </w:r>
      <w:r>
        <w:rPr>
          <w:rFonts w:hint="eastAsia" w:ascii="宋体" w:hAnsi="宋体" w:cs="宋体"/>
          <w:bCs/>
          <w:color w:val="auto"/>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4.</w:t>
      </w:r>
      <w:r>
        <w:rPr>
          <w:rFonts w:hint="eastAsia" w:ascii="宋体" w:hAnsi="宋体" w:cs="宋体"/>
          <w:bCs/>
          <w:color w:val="auto"/>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5.</w:t>
      </w:r>
      <w:r>
        <w:rPr>
          <w:rFonts w:hint="eastAsia" w:ascii="宋体" w:hAnsi="宋体" w:cs="宋体"/>
          <w:bCs/>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600" w:firstLineChars="250"/>
        <w:rPr>
          <w:rFonts w:ascii="宋体" w:hAnsi="宋体" w:cs="宋体"/>
          <w:bCs/>
          <w:color w:val="auto"/>
          <w:sz w:val="24"/>
          <w:szCs w:val="24"/>
        </w:rPr>
      </w:pPr>
      <w:r>
        <w:rPr>
          <w:rFonts w:hint="eastAsia" w:ascii="宋体" w:hAnsi="宋体" w:cs="宋体"/>
          <w:bCs/>
          <w:color w:val="auto"/>
          <w:sz w:val="24"/>
          <w:szCs w:val="24"/>
          <w:lang w:eastAsia="zh-CN"/>
        </w:rPr>
        <w:t>6.</w:t>
      </w:r>
      <w:r>
        <w:rPr>
          <w:rFonts w:hint="eastAsia" w:ascii="宋体" w:hAnsi="宋体" w:cs="宋体"/>
          <w:bCs/>
          <w:color w:val="auto"/>
          <w:sz w:val="24"/>
          <w:szCs w:val="24"/>
        </w:rPr>
        <w:t>若出现综合得分并列时，按投标报价由低到高顺序排列。得分且投标报价相同的并列。</w:t>
      </w:r>
      <w:r>
        <w:rPr>
          <w:rFonts w:hint="eastAsia" w:ascii="宋体" w:hAnsi="宋体" w:cs="宋体"/>
          <w:bCs/>
          <w:color w:val="auto"/>
          <w:sz w:val="24"/>
          <w:szCs w:val="24"/>
          <w:lang w:eastAsia="zh-CN"/>
        </w:rPr>
        <w:t>响应文件</w:t>
      </w:r>
      <w:r>
        <w:rPr>
          <w:rFonts w:hint="eastAsia" w:ascii="宋体" w:hAnsi="宋体" w:cs="宋体"/>
          <w:bCs/>
          <w:color w:val="auto"/>
          <w:sz w:val="24"/>
          <w:szCs w:val="24"/>
        </w:rPr>
        <w:t>满足</w:t>
      </w:r>
      <w:r>
        <w:rPr>
          <w:rFonts w:hint="eastAsia" w:ascii="宋体" w:hAnsi="宋体" w:cs="宋体"/>
          <w:bCs/>
          <w:color w:val="auto"/>
          <w:sz w:val="24"/>
          <w:szCs w:val="24"/>
          <w:lang w:eastAsia="zh-CN"/>
        </w:rPr>
        <w:t>磋商文件</w:t>
      </w:r>
      <w:r>
        <w:rPr>
          <w:rFonts w:hint="eastAsia" w:ascii="宋体" w:hAnsi="宋体" w:cs="宋体"/>
          <w:bCs/>
          <w:color w:val="auto"/>
          <w:sz w:val="24"/>
          <w:szCs w:val="24"/>
        </w:rPr>
        <w:t>全部实质性要求，且按照评审因素的量化指标评审得分最高的投标人为排名第一的中标候选人。</w:t>
      </w:r>
    </w:p>
    <w:bookmarkEnd w:id="133"/>
    <w:p w14:paraId="2D80DABA">
      <w:pPr>
        <w:pStyle w:val="3"/>
        <w:pageBreakBefore/>
        <w:numPr>
          <w:ilvl w:val="0"/>
          <w:numId w:val="5"/>
        </w:numPr>
        <w:rPr>
          <w:rFonts w:ascii="宋体" w:hAnsi="宋体" w:cs="宋体"/>
          <w:color w:val="auto"/>
        </w:rPr>
      </w:pPr>
      <w:bookmarkStart w:id="135" w:name="_Toc18082"/>
      <w:bookmarkStart w:id="136" w:name="_Toc6835"/>
      <w:bookmarkStart w:id="137" w:name="_Toc15647"/>
      <w:r>
        <w:rPr>
          <w:rFonts w:hint="eastAsia" w:ascii="宋体" w:hAnsi="宋体" w:cs="宋体"/>
          <w:color w:val="auto"/>
        </w:rPr>
        <w:t>采购内容及要求</w:t>
      </w:r>
      <w:bookmarkEnd w:id="135"/>
    </w:p>
    <w:p w14:paraId="44B022FD">
      <w:pPr>
        <w:keepNext w:val="0"/>
        <w:keepLines w:val="0"/>
        <w:pageBreakBefore w:val="0"/>
        <w:kinsoku/>
        <w:wordWrap/>
        <w:overflowPunct/>
        <w:topLinePunct w:val="0"/>
        <w:autoSpaceDE/>
        <w:autoSpaceDN/>
        <w:bidi w:val="0"/>
        <w:adjustRightInd/>
        <w:snapToGrid/>
        <w:spacing w:line="540" w:lineRule="exact"/>
        <w:ind w:firstLine="475" w:firstLineChars="197"/>
        <w:textAlignment w:val="auto"/>
        <w:rPr>
          <w:rFonts w:hint="eastAsia" w:ascii="宋体" w:hAnsi="宋体" w:eastAsia="宋体" w:cs="宋体"/>
          <w:b/>
          <w:bCs w:val="0"/>
          <w:color w:val="auto"/>
          <w:sz w:val="24"/>
          <w:szCs w:val="24"/>
          <w:lang w:val="en-US" w:eastAsia="zh-CN"/>
        </w:rPr>
      </w:pPr>
      <w:bookmarkStart w:id="138" w:name="_Toc536429331"/>
      <w:bookmarkStart w:id="139" w:name="_Toc536429384"/>
      <w:bookmarkStart w:id="140" w:name="_Toc536202322"/>
      <w:bookmarkStart w:id="141" w:name="_Toc536202391"/>
      <w:bookmarkStart w:id="142" w:name="_Toc10286"/>
      <w:bookmarkStart w:id="143" w:name="_Toc19543347"/>
      <w:r>
        <w:rPr>
          <w:rFonts w:hint="eastAsia" w:ascii="宋体" w:hAnsi="宋体" w:eastAsia="宋体" w:cs="宋体"/>
          <w:b/>
          <w:bCs w:val="0"/>
          <w:color w:val="auto"/>
          <w:sz w:val="24"/>
          <w:szCs w:val="24"/>
          <w:lang w:val="en-US" w:eastAsia="zh-CN"/>
        </w:rPr>
        <w:t>一、项目概况</w:t>
      </w:r>
    </w:p>
    <w:p w14:paraId="0E8E45CA">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项目名称：汉滨区人民检察院机关餐厅服务外包采购项目</w:t>
      </w:r>
    </w:p>
    <w:p w14:paraId="7AA33179">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cs="仿宋"/>
          <w:color w:val="auto"/>
          <w:sz w:val="24"/>
          <w:szCs w:val="24"/>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.外包内容</w:t>
      </w:r>
      <w:r>
        <w:rPr>
          <w:rFonts w:hint="eastAsia" w:ascii="宋体" w:hAnsi="宋体" w:eastAsia="宋体" w:cs="宋体"/>
          <w:bCs/>
          <w:color w:val="auto"/>
          <w:sz w:val="24"/>
          <w:szCs w:val="24"/>
          <w:lang w:val="en-US" w:eastAsia="zh-CN"/>
        </w:rPr>
        <w:t>：</w:t>
      </w:r>
      <w:r>
        <w:rPr>
          <w:rFonts w:hint="eastAsia" w:ascii="宋体" w:hAnsi="宋体" w:cs="仿宋"/>
          <w:color w:val="auto"/>
          <w:sz w:val="24"/>
          <w:szCs w:val="24"/>
        </w:rPr>
        <w:t>供应商</w:t>
      </w:r>
      <w:r>
        <w:rPr>
          <w:rFonts w:hint="eastAsia" w:ascii="宋体" w:hAnsi="宋体" w:cs="仿宋"/>
          <w:color w:val="auto"/>
          <w:sz w:val="24"/>
          <w:szCs w:val="24"/>
          <w:lang w:val="en-US" w:eastAsia="zh-CN"/>
        </w:rPr>
        <w:t>负责</w:t>
      </w:r>
      <w:r>
        <w:rPr>
          <w:rFonts w:hint="eastAsia" w:ascii="宋体" w:hAnsi="宋体" w:cs="仿宋"/>
          <w:color w:val="auto"/>
          <w:sz w:val="24"/>
          <w:szCs w:val="24"/>
        </w:rPr>
        <w:t>安康市汉滨区人民检察院干部职工早、午、晚三餐供应。</w:t>
      </w:r>
    </w:p>
    <w:p w14:paraId="15DBC9A2">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cs="宋体"/>
          <w:bCs/>
          <w:color w:val="auto"/>
          <w:sz w:val="24"/>
          <w:szCs w:val="24"/>
          <w:lang w:val="en-US" w:eastAsia="zh-CN"/>
        </w:rPr>
      </w:pPr>
      <w:r>
        <w:rPr>
          <w:rFonts w:hint="eastAsia" w:ascii="宋体" w:hAnsi="宋体" w:eastAsia="宋体" w:cs="宋体"/>
          <w:bCs/>
          <w:color w:val="auto"/>
          <w:sz w:val="24"/>
          <w:szCs w:val="24"/>
          <w:lang w:val="en-US" w:eastAsia="zh-CN"/>
        </w:rPr>
        <w:t>3</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采购预</w:t>
      </w:r>
      <w:r>
        <w:rPr>
          <w:rFonts w:hint="eastAsia" w:ascii="宋体" w:hAnsi="宋体" w:eastAsia="宋体" w:cs="宋体"/>
          <w:bCs/>
          <w:color w:val="auto"/>
          <w:sz w:val="24"/>
          <w:szCs w:val="24"/>
        </w:rPr>
        <w:t>算</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298000.00</w:t>
      </w:r>
      <w:r>
        <w:rPr>
          <w:rFonts w:hint="eastAsia" w:ascii="宋体" w:hAnsi="宋体" w:cs="宋体"/>
          <w:bCs/>
          <w:color w:val="auto"/>
          <w:sz w:val="24"/>
          <w:szCs w:val="24"/>
          <w:lang w:eastAsia="zh-CN"/>
        </w:rPr>
        <w:t>元</w:t>
      </w:r>
    </w:p>
    <w:p w14:paraId="081EE7A1">
      <w:pPr>
        <w:keepNext w:val="0"/>
        <w:keepLines w:val="0"/>
        <w:pageBreakBefore w:val="0"/>
        <w:kinsoku/>
        <w:wordWrap/>
        <w:overflowPunct/>
        <w:topLinePunct w:val="0"/>
        <w:autoSpaceDE/>
        <w:autoSpaceDN/>
        <w:bidi w:val="0"/>
        <w:adjustRightInd/>
        <w:snapToGrid/>
        <w:spacing w:line="540" w:lineRule="exact"/>
        <w:ind w:firstLine="475" w:firstLineChars="197"/>
        <w:textAlignment w:val="auto"/>
        <w:rPr>
          <w:rFonts w:hint="eastAsia" w:ascii="宋体" w:hAnsi="宋体" w:cs="黑体"/>
          <w:b/>
          <w:color w:val="auto"/>
          <w:sz w:val="24"/>
          <w:szCs w:val="24"/>
        </w:rPr>
      </w:pPr>
      <w:r>
        <w:rPr>
          <w:rFonts w:hint="eastAsia" w:ascii="宋体" w:hAnsi="宋体" w:eastAsia="宋体" w:cs="宋体"/>
          <w:b/>
          <w:bCs w:val="0"/>
          <w:color w:val="auto"/>
          <w:sz w:val="24"/>
          <w:szCs w:val="24"/>
          <w:lang w:val="en-US" w:eastAsia="zh-CN"/>
        </w:rPr>
        <w:t>二、</w:t>
      </w:r>
      <w:r>
        <w:rPr>
          <w:rFonts w:hint="eastAsia" w:ascii="宋体" w:hAnsi="宋体" w:cs="黑体"/>
          <w:b/>
          <w:color w:val="auto"/>
          <w:sz w:val="24"/>
          <w:szCs w:val="24"/>
        </w:rPr>
        <w:t>供餐服务要求</w:t>
      </w:r>
    </w:p>
    <w:p w14:paraId="337FA087">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1.供应商必须按时保证甲方干部职工膳食供应，早餐时间7:00-8:00</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每人</w:t>
      </w:r>
      <w:r>
        <w:rPr>
          <w:rFonts w:hint="eastAsia" w:ascii="宋体" w:hAnsi="宋体" w:cs="宋体"/>
          <w:b w:val="0"/>
          <w:bCs/>
          <w:color w:val="auto"/>
          <w:spacing w:val="0"/>
          <w:w w:val="100"/>
          <w:kern w:val="2"/>
          <w:sz w:val="24"/>
          <w:szCs w:val="24"/>
          <w:u w:val="single"/>
          <w:lang w:val="en-US" w:eastAsia="zh-CN" w:bidi="ar-SA"/>
        </w:rPr>
        <w:t>4</w:t>
      </w:r>
      <w:r>
        <w:rPr>
          <w:rFonts w:hint="eastAsia" w:ascii="宋体" w:hAnsi="宋体" w:eastAsia="宋体" w:cs="宋体"/>
          <w:b w:val="0"/>
          <w:bCs/>
          <w:color w:val="auto"/>
          <w:spacing w:val="0"/>
          <w:w w:val="100"/>
          <w:kern w:val="2"/>
          <w:sz w:val="24"/>
          <w:szCs w:val="24"/>
          <w:u w:val="single"/>
          <w:lang w:val="en-US" w:eastAsia="zh-CN" w:bidi="ar-SA"/>
        </w:rPr>
        <w:t xml:space="preserve"> </w:t>
      </w:r>
      <w:r>
        <w:rPr>
          <w:rFonts w:hint="eastAsia" w:ascii="宋体" w:hAnsi="宋体" w:eastAsia="宋体" w:cs="宋体"/>
          <w:b w:val="0"/>
          <w:bCs/>
          <w:color w:val="auto"/>
          <w:spacing w:val="0"/>
          <w:w w:val="100"/>
          <w:kern w:val="2"/>
          <w:sz w:val="24"/>
          <w:szCs w:val="24"/>
          <w:lang w:val="en-US" w:eastAsia="zh-CN" w:bidi="ar-SA"/>
        </w:rPr>
        <w:t>元，可选择基本品种不得少于5种、基本菜品定为4种，并提供水果、牛奶或者豆浆</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午餐时间 12:00-13:00，每人</w:t>
      </w:r>
      <w:r>
        <w:rPr>
          <w:rFonts w:hint="eastAsia" w:ascii="宋体" w:hAnsi="宋体" w:cs="宋体"/>
          <w:b w:val="0"/>
          <w:bCs/>
          <w:color w:val="auto"/>
          <w:spacing w:val="0"/>
          <w:w w:val="100"/>
          <w:kern w:val="2"/>
          <w:sz w:val="24"/>
          <w:szCs w:val="24"/>
          <w:u w:val="single"/>
          <w:lang w:val="en-US" w:eastAsia="zh-CN" w:bidi="ar-SA"/>
        </w:rPr>
        <w:t>7</w:t>
      </w:r>
      <w:r>
        <w:rPr>
          <w:rFonts w:hint="eastAsia" w:ascii="宋体" w:hAnsi="宋体" w:eastAsia="宋体" w:cs="宋体"/>
          <w:b w:val="0"/>
          <w:bCs/>
          <w:color w:val="auto"/>
          <w:spacing w:val="0"/>
          <w:w w:val="100"/>
          <w:kern w:val="2"/>
          <w:sz w:val="24"/>
          <w:szCs w:val="24"/>
          <w:lang w:val="en-US" w:eastAsia="zh-CN" w:bidi="ar-SA"/>
        </w:rPr>
        <w:t>元，基本菜品定为6种（3荤3素），并提供水果；晚餐时间18:00-19:00，每人</w:t>
      </w:r>
      <w:r>
        <w:rPr>
          <w:rFonts w:hint="eastAsia" w:ascii="宋体" w:hAnsi="宋体" w:cs="宋体"/>
          <w:b w:val="0"/>
          <w:bCs/>
          <w:color w:val="auto"/>
          <w:spacing w:val="0"/>
          <w:w w:val="100"/>
          <w:kern w:val="2"/>
          <w:sz w:val="24"/>
          <w:szCs w:val="24"/>
          <w:u w:val="single"/>
          <w:lang w:val="en-US" w:eastAsia="zh-CN" w:bidi="ar-SA"/>
        </w:rPr>
        <w:t>4</w:t>
      </w:r>
      <w:r>
        <w:rPr>
          <w:rFonts w:hint="eastAsia" w:ascii="宋体" w:hAnsi="宋体" w:eastAsia="宋体" w:cs="宋体"/>
          <w:b w:val="0"/>
          <w:bCs/>
          <w:color w:val="auto"/>
          <w:spacing w:val="0"/>
          <w:w w:val="100"/>
          <w:kern w:val="2"/>
          <w:sz w:val="24"/>
          <w:szCs w:val="24"/>
          <w:lang w:val="en-US" w:eastAsia="zh-CN" w:bidi="ar-SA"/>
        </w:rPr>
        <w:t>元，主食类定为2种。具体早、中、晚菜谱由双方提前确定。乙方不得随意提价或降低饭菜质量。根据实际情况和市场物价的变化，乙方调整饭菜价格，需事先一个周向甲方提出书面申请，最终以甲乙双方商定的价格为准。</w:t>
      </w:r>
    </w:p>
    <w:p w14:paraId="56A31FB0">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2.如食堂就餐人数出现重大变化时，甲方可随时提出调整用餐或价格服务方案，直至终止合同。</w:t>
      </w:r>
    </w:p>
    <w:p w14:paraId="7F65D4BD">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3.自助餐区由甲乙双方根据情况商定打餐方式，如干部职工需要加餐，乙方应无条件做好供应保障，费用另行计算。</w:t>
      </w:r>
    </w:p>
    <w:p w14:paraId="350F0F15">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4.就餐者一律刷卡结算，杜绝现金交易。</w:t>
      </w:r>
    </w:p>
    <w:p w14:paraId="3D044AF2">
      <w:pPr>
        <w:pStyle w:val="13"/>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b/>
          <w:bCs w:val="0"/>
          <w:color w:val="auto"/>
          <w:spacing w:val="0"/>
          <w:w w:val="100"/>
          <w:kern w:val="2"/>
          <w:sz w:val="24"/>
          <w:szCs w:val="24"/>
          <w:lang w:val="en-US" w:eastAsia="zh-CN" w:bidi="ar-SA"/>
        </w:rPr>
      </w:pPr>
      <w:r>
        <w:rPr>
          <w:rFonts w:hint="eastAsia" w:ascii="宋体" w:hAnsi="宋体" w:cs="宋体"/>
          <w:b w:val="0"/>
          <w:bCs/>
          <w:color w:val="auto"/>
          <w:spacing w:val="0"/>
          <w:w w:val="100"/>
          <w:kern w:val="2"/>
          <w:sz w:val="24"/>
          <w:szCs w:val="24"/>
          <w:lang w:val="en-US" w:eastAsia="zh-CN" w:bidi="ar-SA"/>
        </w:rPr>
        <w:t>三、</w:t>
      </w:r>
      <w:r>
        <w:rPr>
          <w:rFonts w:hint="eastAsia" w:ascii="宋体" w:hAnsi="宋体" w:eastAsia="宋体" w:cs="宋体"/>
          <w:b/>
          <w:bCs w:val="0"/>
          <w:color w:val="auto"/>
          <w:spacing w:val="0"/>
          <w:w w:val="100"/>
          <w:kern w:val="2"/>
          <w:sz w:val="24"/>
          <w:szCs w:val="24"/>
          <w:lang w:val="en-US" w:eastAsia="zh-CN" w:bidi="ar-SA"/>
        </w:rPr>
        <w:t>其他服务要求</w:t>
      </w:r>
    </w:p>
    <w:p w14:paraId="46D693AB">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在甲方监督下，以服务为宗旨，按照“安全健康、物美价廉、保本微利、服务优质、自负盈亏”的要求，突出：“品质、品味”，通过增加菜式品种、提高饭菜质量、改善服务态度，吸引干部职工就餐，做到薄利多销、菜品丰富、卫生健康、服务优良，确保机关食堂规范经营、健康发展。</w:t>
      </w:r>
    </w:p>
    <w:p w14:paraId="4566A335">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2</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必须具有食堂餐饮业应具备的资质和证照，并为此承担完全责任。食堂所有员工由乙方自行招聘、使用和管理，与采购人没有劳动、劳务关系。乙方应招聘具有综合素质好、业务技能精的员工。合同期间，乙方及其工作人员一切安全责任及损失自负，采购人概不承担。</w:t>
      </w:r>
    </w:p>
    <w:p w14:paraId="2C5D71D3">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3</w:t>
      </w:r>
      <w:r>
        <w:rPr>
          <w:rFonts w:hint="eastAsia" w:ascii="宋体" w:hAnsi="宋体" w:cs="宋体"/>
          <w:b w:val="0"/>
          <w:bCs/>
          <w:color w:val="auto"/>
          <w:spacing w:val="0"/>
          <w:w w:val="100"/>
          <w:kern w:val="2"/>
          <w:sz w:val="24"/>
          <w:szCs w:val="24"/>
          <w:lang w:val="en-US" w:eastAsia="zh-CN" w:bidi="ar-SA"/>
        </w:rPr>
        <w:t>.供应商保证在甲方食堂工作的员工有</w:t>
      </w:r>
      <w:r>
        <w:rPr>
          <w:rFonts w:hint="eastAsia" w:ascii="宋体" w:hAnsi="宋体" w:cs="宋体"/>
          <w:b w:val="0"/>
          <w:bCs/>
          <w:color w:val="auto"/>
          <w:spacing w:val="0"/>
          <w:w w:val="100"/>
          <w:kern w:val="2"/>
          <w:sz w:val="24"/>
          <w:szCs w:val="24"/>
          <w:u w:val="single"/>
          <w:lang w:val="en-US" w:eastAsia="zh-CN" w:bidi="ar-SA"/>
        </w:rPr>
        <w:t xml:space="preserve"> 6 </w:t>
      </w:r>
      <w:r>
        <w:rPr>
          <w:rFonts w:hint="eastAsia" w:ascii="宋体" w:hAnsi="宋体" w:cs="宋体"/>
          <w:b w:val="0"/>
          <w:bCs/>
          <w:color w:val="auto"/>
          <w:spacing w:val="0"/>
          <w:w w:val="100"/>
          <w:kern w:val="2"/>
          <w:sz w:val="24"/>
          <w:szCs w:val="24"/>
          <w:lang w:val="en-US" w:eastAsia="zh-CN" w:bidi="ar-SA"/>
        </w:rPr>
        <w:t>名，其中：厨师长</w:t>
      </w:r>
      <w:r>
        <w:rPr>
          <w:rFonts w:hint="eastAsia" w:ascii="宋体" w:hAnsi="宋体" w:cs="宋体"/>
          <w:b w:val="0"/>
          <w:bCs/>
          <w:color w:val="auto"/>
          <w:spacing w:val="0"/>
          <w:w w:val="100"/>
          <w:kern w:val="2"/>
          <w:sz w:val="24"/>
          <w:szCs w:val="24"/>
          <w:u w:val="single"/>
          <w:lang w:val="en-US" w:eastAsia="zh-CN" w:bidi="ar-SA"/>
        </w:rPr>
        <w:t xml:space="preserve"> 1 </w:t>
      </w:r>
      <w:r>
        <w:rPr>
          <w:rFonts w:hint="eastAsia" w:ascii="宋体" w:hAnsi="宋体" w:cs="宋体"/>
          <w:b w:val="0"/>
          <w:bCs/>
          <w:color w:val="auto"/>
          <w:spacing w:val="0"/>
          <w:w w:val="100"/>
          <w:kern w:val="2"/>
          <w:sz w:val="24"/>
          <w:szCs w:val="24"/>
          <w:lang w:val="en-US" w:eastAsia="zh-CN" w:bidi="ar-SA"/>
        </w:rPr>
        <w:t>名，厨师</w:t>
      </w:r>
      <w:r>
        <w:rPr>
          <w:rFonts w:hint="eastAsia" w:ascii="宋体" w:hAnsi="宋体" w:cs="宋体"/>
          <w:b w:val="0"/>
          <w:bCs/>
          <w:color w:val="auto"/>
          <w:spacing w:val="0"/>
          <w:w w:val="100"/>
          <w:kern w:val="2"/>
          <w:sz w:val="24"/>
          <w:szCs w:val="24"/>
          <w:u w:val="single"/>
          <w:lang w:val="en-US" w:eastAsia="zh-CN" w:bidi="ar-SA"/>
        </w:rPr>
        <w:t xml:space="preserve">1 </w:t>
      </w:r>
      <w:r>
        <w:rPr>
          <w:rFonts w:hint="eastAsia" w:ascii="宋体" w:hAnsi="宋体" w:cs="宋体"/>
          <w:b w:val="0"/>
          <w:bCs/>
          <w:color w:val="auto"/>
          <w:spacing w:val="0"/>
          <w:w w:val="100"/>
          <w:kern w:val="2"/>
          <w:sz w:val="24"/>
          <w:szCs w:val="24"/>
          <w:lang w:val="en-US" w:eastAsia="zh-CN" w:bidi="ar-SA"/>
        </w:rPr>
        <w:t>名，配菜</w:t>
      </w:r>
      <w:r>
        <w:rPr>
          <w:rFonts w:hint="eastAsia" w:ascii="宋体" w:hAnsi="宋体" w:cs="宋体"/>
          <w:b w:val="0"/>
          <w:bCs/>
          <w:color w:val="auto"/>
          <w:spacing w:val="0"/>
          <w:w w:val="100"/>
          <w:kern w:val="2"/>
          <w:sz w:val="24"/>
          <w:szCs w:val="24"/>
          <w:u w:val="single"/>
          <w:lang w:val="en-US" w:eastAsia="zh-CN" w:bidi="ar-SA"/>
        </w:rPr>
        <w:t>1</w:t>
      </w:r>
      <w:r>
        <w:rPr>
          <w:rFonts w:hint="eastAsia" w:ascii="宋体" w:hAnsi="宋体" w:cs="宋体"/>
          <w:b w:val="0"/>
          <w:bCs/>
          <w:color w:val="auto"/>
          <w:spacing w:val="0"/>
          <w:w w:val="100"/>
          <w:kern w:val="2"/>
          <w:sz w:val="24"/>
          <w:szCs w:val="24"/>
          <w:lang w:val="en-US" w:eastAsia="zh-CN" w:bidi="ar-SA"/>
        </w:rPr>
        <w:t>名，收银员</w:t>
      </w:r>
      <w:r>
        <w:rPr>
          <w:rFonts w:hint="eastAsia" w:ascii="宋体" w:hAnsi="宋体" w:cs="宋体"/>
          <w:b w:val="0"/>
          <w:bCs/>
          <w:color w:val="auto"/>
          <w:spacing w:val="0"/>
          <w:w w:val="100"/>
          <w:kern w:val="2"/>
          <w:sz w:val="24"/>
          <w:szCs w:val="24"/>
          <w:u w:val="single"/>
          <w:lang w:val="en-US" w:eastAsia="zh-CN" w:bidi="ar-SA"/>
        </w:rPr>
        <w:t xml:space="preserve"> 1</w:t>
      </w:r>
      <w:r>
        <w:rPr>
          <w:rFonts w:hint="eastAsia" w:ascii="宋体" w:hAnsi="宋体" w:cs="宋体"/>
          <w:b w:val="0"/>
          <w:bCs/>
          <w:color w:val="auto"/>
          <w:spacing w:val="0"/>
          <w:w w:val="100"/>
          <w:kern w:val="2"/>
          <w:sz w:val="24"/>
          <w:szCs w:val="24"/>
          <w:lang w:val="en-US" w:eastAsia="zh-CN" w:bidi="ar-SA"/>
        </w:rPr>
        <w:t>名，服务员</w:t>
      </w:r>
      <w:r>
        <w:rPr>
          <w:rFonts w:hint="eastAsia" w:ascii="宋体" w:hAnsi="宋体" w:cs="宋体"/>
          <w:b w:val="0"/>
          <w:bCs/>
          <w:color w:val="auto"/>
          <w:spacing w:val="0"/>
          <w:w w:val="100"/>
          <w:kern w:val="2"/>
          <w:sz w:val="24"/>
          <w:szCs w:val="24"/>
          <w:u w:val="single"/>
          <w:lang w:val="en-US" w:eastAsia="zh-CN" w:bidi="ar-SA"/>
        </w:rPr>
        <w:t xml:space="preserve"> 1</w:t>
      </w:r>
      <w:r>
        <w:rPr>
          <w:rFonts w:hint="eastAsia" w:ascii="宋体" w:hAnsi="宋体" w:cs="宋体"/>
          <w:b w:val="0"/>
          <w:bCs/>
          <w:color w:val="auto"/>
          <w:spacing w:val="0"/>
          <w:w w:val="100"/>
          <w:kern w:val="2"/>
          <w:sz w:val="24"/>
          <w:szCs w:val="24"/>
          <w:lang w:val="en-US" w:eastAsia="zh-CN" w:bidi="ar-SA"/>
        </w:rPr>
        <w:t>名，洗碗</w:t>
      </w:r>
      <w:r>
        <w:rPr>
          <w:rFonts w:hint="eastAsia" w:ascii="宋体" w:hAnsi="宋体" w:cs="宋体"/>
          <w:b w:val="0"/>
          <w:bCs/>
          <w:color w:val="auto"/>
          <w:spacing w:val="0"/>
          <w:w w:val="100"/>
          <w:kern w:val="2"/>
          <w:sz w:val="24"/>
          <w:szCs w:val="24"/>
          <w:u w:val="single"/>
          <w:lang w:val="en-US" w:eastAsia="zh-CN" w:bidi="ar-SA"/>
        </w:rPr>
        <w:t xml:space="preserve"> 1</w:t>
      </w:r>
      <w:r>
        <w:rPr>
          <w:rFonts w:hint="eastAsia" w:ascii="宋体" w:hAnsi="宋体" w:cs="宋体"/>
          <w:b w:val="0"/>
          <w:bCs/>
          <w:color w:val="auto"/>
          <w:spacing w:val="0"/>
          <w:w w:val="100"/>
          <w:kern w:val="2"/>
          <w:sz w:val="24"/>
          <w:szCs w:val="24"/>
          <w:lang w:val="en-US" w:eastAsia="zh-CN" w:bidi="ar-SA"/>
        </w:rPr>
        <w:t>名。供应商要保证食堂员工结构合理，</w:t>
      </w:r>
      <w:r>
        <w:rPr>
          <w:rFonts w:hint="eastAsia" w:ascii="宋体" w:hAnsi="宋体" w:eastAsia="宋体" w:cs="宋体"/>
          <w:b w:val="0"/>
          <w:bCs/>
          <w:color w:val="auto"/>
          <w:spacing w:val="0"/>
          <w:w w:val="100"/>
          <w:kern w:val="2"/>
          <w:sz w:val="24"/>
          <w:szCs w:val="24"/>
          <w:lang w:val="en-US" w:eastAsia="zh-CN" w:bidi="ar-SA"/>
        </w:rPr>
        <w:t>工种人员相对稳定，不得随意裁减人员，定期对厨师要更换调整确保食堂正常运行。</w:t>
      </w:r>
    </w:p>
    <w:p w14:paraId="62FB20F8">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4</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采购人根据食堂员工德、能、勤、绩进行考核后，需</w:t>
      </w:r>
      <w:r>
        <w:rPr>
          <w:rFonts w:hint="eastAsia" w:ascii="宋体" w:hAnsi="宋体" w:cs="宋体"/>
          <w:b w:val="0"/>
          <w:bCs/>
          <w:color w:val="auto"/>
          <w:spacing w:val="0"/>
          <w:w w:val="100"/>
          <w:kern w:val="2"/>
          <w:sz w:val="24"/>
          <w:szCs w:val="24"/>
          <w:lang w:val="en-US" w:eastAsia="zh-CN" w:bidi="ar-SA"/>
        </w:rPr>
        <w:t>供应商</w:t>
      </w:r>
      <w:r>
        <w:rPr>
          <w:rFonts w:hint="eastAsia" w:ascii="宋体" w:hAnsi="宋体" w:eastAsia="宋体" w:cs="宋体"/>
          <w:b w:val="0"/>
          <w:bCs/>
          <w:color w:val="auto"/>
          <w:spacing w:val="0"/>
          <w:w w:val="100"/>
          <w:kern w:val="2"/>
          <w:sz w:val="24"/>
          <w:szCs w:val="24"/>
          <w:lang w:val="en-US" w:eastAsia="zh-CN" w:bidi="ar-SA"/>
        </w:rPr>
        <w:t>调整人员时，供应商必须调整。采购人因公务活动需临时抽调供应商员工时，供应商应给予配合。采购人可根据相关规定或临时性工作任务，调整机关食堂节假日或上、下班时间，供应商应无条件服从并做出相应安排。</w:t>
      </w:r>
    </w:p>
    <w:p w14:paraId="479B2C2B">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5</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供应商所有员工上岗必须持有饮食行业健康证，同时，必须做到定期体检。无健康合格证者，不得在食堂工作。</w:t>
      </w:r>
    </w:p>
    <w:p w14:paraId="01E64AF9">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6</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供应商派到采购人服务工作的员工不得以任何理由上访、闹访，否则由</w:t>
      </w:r>
      <w:r>
        <w:rPr>
          <w:rFonts w:hint="eastAsia" w:ascii="宋体" w:hAnsi="宋体" w:cs="宋体"/>
          <w:b w:val="0"/>
          <w:bCs/>
          <w:color w:val="auto"/>
          <w:spacing w:val="0"/>
          <w:w w:val="100"/>
          <w:kern w:val="2"/>
          <w:sz w:val="24"/>
          <w:szCs w:val="24"/>
          <w:lang w:val="en-US" w:eastAsia="zh-CN" w:bidi="ar-SA"/>
        </w:rPr>
        <w:t>供应商承担</w:t>
      </w:r>
      <w:r>
        <w:rPr>
          <w:rFonts w:hint="eastAsia" w:ascii="宋体" w:hAnsi="宋体" w:eastAsia="宋体" w:cs="宋体"/>
          <w:b w:val="0"/>
          <w:bCs/>
          <w:color w:val="auto"/>
          <w:spacing w:val="0"/>
          <w:w w:val="100"/>
          <w:kern w:val="2"/>
          <w:sz w:val="24"/>
          <w:szCs w:val="24"/>
          <w:lang w:val="en-US" w:eastAsia="zh-CN" w:bidi="ar-SA"/>
        </w:rPr>
        <w:t>完全负责，并不得再将该员工派到</w:t>
      </w:r>
      <w:r>
        <w:rPr>
          <w:rFonts w:hint="eastAsia" w:ascii="宋体" w:hAnsi="宋体" w:cs="宋体"/>
          <w:b w:val="0"/>
          <w:bCs/>
          <w:color w:val="auto"/>
          <w:spacing w:val="0"/>
          <w:w w:val="100"/>
          <w:kern w:val="2"/>
          <w:sz w:val="24"/>
          <w:szCs w:val="24"/>
          <w:lang w:val="en-US" w:eastAsia="zh-CN" w:bidi="ar-SA"/>
        </w:rPr>
        <w:t>采购人</w:t>
      </w:r>
      <w:r>
        <w:rPr>
          <w:rFonts w:hint="eastAsia" w:ascii="宋体" w:hAnsi="宋体" w:eastAsia="宋体" w:cs="宋体"/>
          <w:b w:val="0"/>
          <w:bCs/>
          <w:color w:val="auto"/>
          <w:spacing w:val="0"/>
          <w:w w:val="100"/>
          <w:kern w:val="2"/>
          <w:sz w:val="24"/>
          <w:szCs w:val="24"/>
          <w:lang w:val="en-US" w:eastAsia="zh-CN" w:bidi="ar-SA"/>
        </w:rPr>
        <w:t>服务工作；对造成严重后果的，甲方有权随时终止合同。</w:t>
      </w:r>
    </w:p>
    <w:p w14:paraId="53921CAB">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7</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供应商所有员工应无违法违纪等犯罪记录（并提供相关审核说明）。</w:t>
      </w:r>
    </w:p>
    <w:p w14:paraId="43716644">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8</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供应商必须严格执行国家和地方环境与食品安全的标准及相关规定，严格遵守和执行</w:t>
      </w:r>
      <w:r>
        <w:rPr>
          <w:rFonts w:hint="eastAsia" w:ascii="宋体" w:hAnsi="宋体" w:cs="宋体"/>
          <w:b w:val="0"/>
          <w:bCs/>
          <w:color w:val="auto"/>
          <w:spacing w:val="0"/>
          <w:w w:val="100"/>
          <w:kern w:val="2"/>
          <w:sz w:val="24"/>
          <w:szCs w:val="24"/>
          <w:lang w:val="en-US" w:eastAsia="zh-CN" w:bidi="ar-SA"/>
        </w:rPr>
        <w:t>采购人</w:t>
      </w:r>
      <w:r>
        <w:rPr>
          <w:rFonts w:hint="eastAsia" w:ascii="宋体" w:hAnsi="宋体" w:eastAsia="宋体" w:cs="宋体"/>
          <w:b w:val="0"/>
          <w:bCs/>
          <w:color w:val="auto"/>
          <w:spacing w:val="0"/>
          <w:w w:val="100"/>
          <w:kern w:val="2"/>
          <w:sz w:val="24"/>
          <w:szCs w:val="24"/>
          <w:lang w:val="en-US" w:eastAsia="zh-CN" w:bidi="ar-SA"/>
        </w:rPr>
        <w:t>针对干部职工食堂制定的各项规章制度，必须满足干部职工的用餐需求。</w:t>
      </w:r>
    </w:p>
    <w:p w14:paraId="1BD5AF6E">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9</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未经采购人同意供应商不得对外营业接待和对外加工食品销售。</w:t>
      </w:r>
    </w:p>
    <w:p w14:paraId="27D19CB7">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10</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供应商必须接受卫生管理部门等相关工作机构的监督检查，服从管理，接受</w:t>
      </w:r>
      <w:r>
        <w:rPr>
          <w:rFonts w:hint="eastAsia" w:ascii="宋体" w:hAnsi="宋体" w:cs="宋体"/>
          <w:b w:val="0"/>
          <w:bCs/>
          <w:color w:val="auto"/>
          <w:spacing w:val="0"/>
          <w:w w:val="100"/>
          <w:kern w:val="2"/>
          <w:sz w:val="24"/>
          <w:szCs w:val="24"/>
          <w:lang w:val="en-US" w:eastAsia="zh-CN" w:bidi="ar-SA"/>
        </w:rPr>
        <w:t>采购人</w:t>
      </w:r>
      <w:r>
        <w:rPr>
          <w:rFonts w:hint="eastAsia" w:ascii="宋体" w:hAnsi="宋体" w:eastAsia="宋体" w:cs="宋体"/>
          <w:b w:val="0"/>
          <w:bCs/>
          <w:color w:val="auto"/>
          <w:spacing w:val="0"/>
          <w:w w:val="100"/>
          <w:kern w:val="2"/>
          <w:sz w:val="24"/>
          <w:szCs w:val="24"/>
          <w:lang w:val="en-US" w:eastAsia="zh-CN" w:bidi="ar-SA"/>
        </w:rPr>
        <w:t>及其干部职工的监督。</w:t>
      </w:r>
    </w:p>
    <w:p w14:paraId="2FF702A4">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11</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供应商自行采购物资，加工菜品，由采购人审核食谱和饭菜价格，做到饭菜品种丰富，质量高、卫生好、价格合理，让广大干部职工满意。</w:t>
      </w:r>
    </w:p>
    <w:p w14:paraId="43D7D036">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12</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乙方采购的粮、油、副食品、调味料等原材料必须符合食品安全的要求，食材应采用无公害、鲜活农产品，不得使用转基因食材，甲方有权对所采购的材料进行不定期抽查，对质量不合格物品，乙方必须进行更换和调整，造成不良后果的，乙方应负全责，乙方每日供应的所有的食品应按照相关规定或要求做好食品留样。</w:t>
      </w:r>
    </w:p>
    <w:p w14:paraId="2FE78169">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13</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供应商应做好食堂的饮食卫生和环境卫生，严禁使用霉变、过期、腐烂、变质等影响食品安全和生命健康的食材、食品，确保不发生食物中毒事件。</w:t>
      </w:r>
    </w:p>
    <w:p w14:paraId="68AB9DCC">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14</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供应商应加强对员工的教育和管理，引导员工增强规矩意识、纪律观念和服务理念，员工要着工作服，衣着整洁，服务热情，礼貌待人，树立良好形象。</w:t>
      </w:r>
    </w:p>
    <w:p w14:paraId="30CF804F">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highlight w:val="none"/>
          <w:lang w:val="en-US" w:eastAsia="zh-CN" w:bidi="ar-SA"/>
        </w:rPr>
      </w:pPr>
      <w:r>
        <w:rPr>
          <w:rFonts w:hint="eastAsia" w:ascii="宋体" w:hAnsi="宋体" w:eastAsia="宋体" w:cs="宋体"/>
          <w:b w:val="0"/>
          <w:bCs/>
          <w:color w:val="auto"/>
          <w:spacing w:val="0"/>
          <w:w w:val="100"/>
          <w:kern w:val="2"/>
          <w:sz w:val="24"/>
          <w:szCs w:val="24"/>
          <w:highlight w:val="none"/>
          <w:lang w:val="en-US" w:eastAsia="zh-CN" w:bidi="ar-SA"/>
        </w:rPr>
        <w:t>15</w:t>
      </w:r>
      <w:r>
        <w:rPr>
          <w:rFonts w:hint="eastAsia" w:ascii="宋体" w:hAnsi="宋体" w:cs="宋体"/>
          <w:b w:val="0"/>
          <w:bCs/>
          <w:color w:val="auto"/>
          <w:spacing w:val="0"/>
          <w:w w:val="100"/>
          <w:kern w:val="2"/>
          <w:sz w:val="24"/>
          <w:szCs w:val="24"/>
          <w:highlight w:val="none"/>
          <w:lang w:val="en-US" w:eastAsia="zh-CN" w:bidi="ar-SA"/>
        </w:rPr>
        <w:t>.</w:t>
      </w:r>
      <w:r>
        <w:rPr>
          <w:rFonts w:hint="eastAsia" w:ascii="宋体" w:hAnsi="宋体" w:eastAsia="宋体" w:cs="宋体"/>
          <w:b w:val="0"/>
          <w:bCs/>
          <w:color w:val="auto"/>
          <w:spacing w:val="0"/>
          <w:w w:val="100"/>
          <w:kern w:val="2"/>
          <w:sz w:val="24"/>
          <w:szCs w:val="24"/>
          <w:highlight w:val="none"/>
          <w:lang w:val="en-US" w:eastAsia="zh-CN" w:bidi="ar-SA"/>
        </w:rPr>
        <w:t>对采购人食堂现有的设备、炊事工具等应合理使用、妥善保管保养，食堂厨具、餐具等物品损坏的照价赔偿。</w:t>
      </w:r>
    </w:p>
    <w:p w14:paraId="6965791E">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highlight w:val="none"/>
          <w:lang w:val="en-US" w:eastAsia="zh-CN" w:bidi="ar-SA"/>
        </w:rPr>
      </w:pPr>
      <w:r>
        <w:rPr>
          <w:rFonts w:hint="eastAsia" w:ascii="宋体" w:hAnsi="宋体" w:eastAsia="宋体" w:cs="宋体"/>
          <w:b w:val="0"/>
          <w:bCs/>
          <w:color w:val="auto"/>
          <w:spacing w:val="0"/>
          <w:w w:val="100"/>
          <w:kern w:val="2"/>
          <w:sz w:val="24"/>
          <w:szCs w:val="24"/>
          <w:highlight w:val="none"/>
          <w:lang w:val="en-US" w:eastAsia="zh-CN" w:bidi="ar-SA"/>
        </w:rPr>
        <w:t>16</w:t>
      </w:r>
      <w:r>
        <w:rPr>
          <w:rFonts w:hint="eastAsia" w:ascii="宋体" w:hAnsi="宋体" w:cs="宋体"/>
          <w:b w:val="0"/>
          <w:bCs/>
          <w:color w:val="auto"/>
          <w:spacing w:val="0"/>
          <w:w w:val="100"/>
          <w:kern w:val="2"/>
          <w:sz w:val="24"/>
          <w:szCs w:val="24"/>
          <w:highlight w:val="none"/>
          <w:lang w:val="en-US" w:eastAsia="zh-CN" w:bidi="ar-SA"/>
        </w:rPr>
        <w:t>.</w:t>
      </w:r>
      <w:r>
        <w:rPr>
          <w:rFonts w:hint="eastAsia" w:ascii="宋体" w:hAnsi="宋体" w:eastAsia="宋体" w:cs="宋体"/>
          <w:b w:val="0"/>
          <w:bCs/>
          <w:color w:val="auto"/>
          <w:spacing w:val="0"/>
          <w:w w:val="100"/>
          <w:kern w:val="2"/>
          <w:sz w:val="24"/>
          <w:szCs w:val="24"/>
          <w:highlight w:val="none"/>
          <w:lang w:val="en-US" w:eastAsia="zh-CN" w:bidi="ar-SA"/>
        </w:rPr>
        <w:t>供应商要节约水、电、气的使用，杜绝长明灯、长流水等现象发生。要做好防火、防盗和安全用电、用气等安全工作，确保职工就餐和自身安全，如果出现食品中毒和各种安全事故，责任和经济赔偿均由乙方自行承担。</w:t>
      </w:r>
    </w:p>
    <w:p w14:paraId="75738844">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bCs w:val="0"/>
          <w:color w:val="auto"/>
          <w:spacing w:val="0"/>
          <w:w w:val="100"/>
          <w:kern w:val="2"/>
          <w:sz w:val="24"/>
          <w:szCs w:val="24"/>
          <w:highlight w:val="none"/>
          <w:lang w:val="en-US" w:eastAsia="zh-CN" w:bidi="ar-SA"/>
        </w:rPr>
      </w:pPr>
      <w:r>
        <w:rPr>
          <w:rFonts w:hint="eastAsia" w:ascii="宋体" w:hAnsi="宋体" w:eastAsia="宋体" w:cs="宋体"/>
          <w:b w:val="0"/>
          <w:bCs/>
          <w:color w:val="auto"/>
          <w:spacing w:val="0"/>
          <w:w w:val="100"/>
          <w:kern w:val="2"/>
          <w:sz w:val="24"/>
          <w:szCs w:val="24"/>
          <w:highlight w:val="none"/>
          <w:lang w:val="en-US" w:eastAsia="zh-CN" w:bidi="ar-SA"/>
        </w:rPr>
        <w:t>17</w:t>
      </w:r>
      <w:r>
        <w:rPr>
          <w:rFonts w:hint="eastAsia" w:ascii="宋体" w:hAnsi="宋体" w:cs="宋体"/>
          <w:b w:val="0"/>
          <w:bCs/>
          <w:color w:val="auto"/>
          <w:spacing w:val="0"/>
          <w:w w:val="100"/>
          <w:kern w:val="2"/>
          <w:sz w:val="24"/>
          <w:szCs w:val="24"/>
          <w:highlight w:val="none"/>
          <w:lang w:val="en-US" w:eastAsia="zh-CN" w:bidi="ar-SA"/>
        </w:rPr>
        <w:t>.</w:t>
      </w:r>
      <w:r>
        <w:rPr>
          <w:rFonts w:hint="eastAsia" w:ascii="宋体" w:hAnsi="宋体" w:eastAsia="宋体" w:cs="宋体"/>
          <w:b w:val="0"/>
          <w:bCs/>
          <w:color w:val="auto"/>
          <w:spacing w:val="0"/>
          <w:w w:val="100"/>
          <w:kern w:val="2"/>
          <w:sz w:val="24"/>
          <w:szCs w:val="24"/>
          <w:highlight w:val="none"/>
          <w:lang w:val="en-US" w:eastAsia="zh-CN" w:bidi="ar-SA"/>
        </w:rPr>
        <w:t>供应商在合同期内，同外界发生的一切债权债务等纠纷均与甲方无关。在合同期内，未经采购人同意，供应商不得将食堂转租给第三方经营，否则采购人有权解除合同，所造成的损失由供应商承担。</w:t>
      </w:r>
    </w:p>
    <w:p w14:paraId="7C287EAA">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val="0"/>
          <w:color w:val="auto"/>
          <w:spacing w:val="0"/>
          <w:w w:val="100"/>
          <w:kern w:val="2"/>
          <w:sz w:val="24"/>
          <w:szCs w:val="24"/>
          <w:lang w:val="en-US" w:eastAsia="zh-CN" w:bidi="ar-SA"/>
        </w:rPr>
      </w:pPr>
      <w:r>
        <w:rPr>
          <w:rFonts w:hint="eastAsia" w:ascii="宋体" w:hAnsi="宋体" w:eastAsia="宋体" w:cs="宋体"/>
          <w:b/>
          <w:bCs w:val="0"/>
          <w:color w:val="auto"/>
          <w:spacing w:val="0"/>
          <w:w w:val="100"/>
          <w:kern w:val="2"/>
          <w:sz w:val="24"/>
          <w:szCs w:val="24"/>
          <w:lang w:val="en-US" w:eastAsia="zh-CN" w:bidi="ar-SA"/>
        </w:rPr>
        <w:t>四</w:t>
      </w:r>
      <w:r>
        <w:rPr>
          <w:rFonts w:hint="eastAsia" w:ascii="宋体" w:hAnsi="宋体" w:cs="宋体"/>
          <w:b/>
          <w:bCs w:val="0"/>
          <w:color w:val="auto"/>
          <w:spacing w:val="0"/>
          <w:w w:val="100"/>
          <w:kern w:val="2"/>
          <w:sz w:val="24"/>
          <w:szCs w:val="24"/>
          <w:lang w:val="en-US" w:eastAsia="zh-CN" w:bidi="ar-SA"/>
        </w:rPr>
        <w:t>、</w:t>
      </w:r>
      <w:r>
        <w:rPr>
          <w:rFonts w:hint="eastAsia" w:ascii="宋体" w:hAnsi="宋体" w:eastAsia="宋体" w:cs="宋体"/>
          <w:b/>
          <w:bCs w:val="0"/>
          <w:color w:val="auto"/>
          <w:spacing w:val="0"/>
          <w:w w:val="100"/>
          <w:kern w:val="2"/>
          <w:sz w:val="24"/>
          <w:szCs w:val="24"/>
          <w:lang w:val="en-US" w:eastAsia="zh-CN" w:bidi="ar-SA"/>
        </w:rPr>
        <w:t>商务要求：</w:t>
      </w:r>
    </w:p>
    <w:p w14:paraId="5CE62AEE">
      <w:pPr>
        <w:pStyle w:val="1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b w:val="0"/>
          <w:bCs w:val="0"/>
          <w:color w:val="auto"/>
          <w:spacing w:val="0"/>
          <w:w w:val="100"/>
          <w:kern w:val="0"/>
          <w:sz w:val="24"/>
          <w:szCs w:val="24"/>
          <w:highlight w:val="none"/>
          <w:lang w:val="en-US" w:eastAsia="zh-CN" w:bidi="ar"/>
        </w:rPr>
      </w:pPr>
      <w:r>
        <w:rPr>
          <w:rFonts w:hint="eastAsia" w:ascii="宋体" w:hAnsi="宋体" w:eastAsia="宋体" w:cs="宋体"/>
          <w:b w:val="0"/>
          <w:bCs w:val="0"/>
          <w:color w:val="auto"/>
          <w:spacing w:val="0"/>
          <w:w w:val="100"/>
          <w:kern w:val="0"/>
          <w:sz w:val="24"/>
          <w:szCs w:val="24"/>
          <w:highlight w:val="none"/>
          <w:lang w:val="en-US" w:eastAsia="zh-CN" w:bidi="ar"/>
        </w:rPr>
        <w:t>1.服务地点：采购人指定地点</w:t>
      </w:r>
    </w:p>
    <w:p w14:paraId="14EE6E0E">
      <w:pPr>
        <w:pStyle w:val="1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b w:val="0"/>
          <w:bCs w:val="0"/>
          <w:color w:val="auto"/>
          <w:spacing w:val="0"/>
          <w:w w:val="100"/>
          <w:kern w:val="0"/>
          <w:sz w:val="24"/>
          <w:szCs w:val="24"/>
          <w:highlight w:val="none"/>
          <w:lang w:val="en-US" w:eastAsia="zh-CN" w:bidi="ar"/>
        </w:rPr>
      </w:pPr>
      <w:r>
        <w:rPr>
          <w:rFonts w:hint="eastAsia" w:ascii="宋体" w:hAnsi="宋体" w:eastAsia="宋体" w:cs="宋体"/>
          <w:b w:val="0"/>
          <w:bCs w:val="0"/>
          <w:color w:val="auto"/>
          <w:spacing w:val="0"/>
          <w:w w:val="100"/>
          <w:kern w:val="0"/>
          <w:sz w:val="24"/>
          <w:szCs w:val="24"/>
          <w:highlight w:val="none"/>
          <w:lang w:val="en-US" w:eastAsia="zh-CN" w:bidi="ar"/>
        </w:rPr>
        <w:t>2.服务期：1年</w:t>
      </w:r>
    </w:p>
    <w:p w14:paraId="37149114">
      <w:pPr>
        <w:pStyle w:val="1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cs="宋体"/>
          <w:b w:val="0"/>
          <w:bCs w:val="0"/>
          <w:color w:val="auto"/>
          <w:spacing w:val="0"/>
          <w:w w:val="100"/>
          <w:kern w:val="0"/>
          <w:sz w:val="24"/>
          <w:szCs w:val="24"/>
          <w:highlight w:val="none"/>
          <w:lang w:val="en-US" w:eastAsia="zh-CN" w:bidi="ar"/>
        </w:rPr>
      </w:pPr>
      <w:r>
        <w:rPr>
          <w:rFonts w:hint="eastAsia" w:ascii="宋体" w:hAnsi="宋体" w:eastAsia="宋体" w:cs="宋体"/>
          <w:b w:val="0"/>
          <w:bCs w:val="0"/>
          <w:color w:val="auto"/>
          <w:spacing w:val="0"/>
          <w:w w:val="100"/>
          <w:kern w:val="0"/>
          <w:sz w:val="24"/>
          <w:szCs w:val="24"/>
          <w:highlight w:val="none"/>
          <w:lang w:val="en-US" w:eastAsia="zh-CN" w:bidi="ar"/>
        </w:rPr>
        <w:t>3.合同价款及支付方式</w:t>
      </w:r>
      <w:r>
        <w:rPr>
          <w:rFonts w:hint="eastAsia" w:ascii="宋体" w:hAnsi="宋体" w:cs="宋体"/>
          <w:b w:val="0"/>
          <w:bCs w:val="0"/>
          <w:color w:val="auto"/>
          <w:spacing w:val="0"/>
          <w:w w:val="100"/>
          <w:kern w:val="0"/>
          <w:sz w:val="24"/>
          <w:szCs w:val="24"/>
          <w:highlight w:val="none"/>
          <w:lang w:val="en-US" w:eastAsia="zh-CN" w:bidi="ar"/>
        </w:rPr>
        <w:t>：甲方按照考核办法规定每月组织考核，次月月初对乙方上月考核情况进行反馈，确定实际支付服务金额，并根据考核结果按季度结算服务费用。乙方应出具正式发票及相关资料。</w:t>
      </w:r>
    </w:p>
    <w:p w14:paraId="28AA3EAE">
      <w:pPr>
        <w:pStyle w:val="3"/>
        <w:pageBreakBefore/>
        <w:numPr>
          <w:ilvl w:val="0"/>
          <w:numId w:val="5"/>
        </w:numPr>
        <w:rPr>
          <w:rFonts w:ascii="宋体" w:hAnsi="宋体" w:cs="宋体"/>
          <w:color w:val="auto"/>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auto"/>
        </w:rPr>
        <w:t xml:space="preserve">  </w:t>
      </w:r>
      <w:bookmarkEnd w:id="136"/>
      <w:bookmarkEnd w:id="137"/>
      <w:bookmarkEnd w:id="138"/>
      <w:bookmarkEnd w:id="139"/>
      <w:bookmarkEnd w:id="140"/>
      <w:bookmarkEnd w:id="141"/>
      <w:bookmarkEnd w:id="142"/>
      <w:bookmarkStart w:id="144" w:name="_Toc27380"/>
      <w:bookmarkStart w:id="145" w:name="_Toc3837039"/>
      <w:r>
        <w:rPr>
          <w:rFonts w:hint="eastAsia" w:ascii="宋体" w:hAnsi="宋体" w:cs="宋体"/>
          <w:color w:val="auto"/>
        </w:rPr>
        <w:t>商务及合同主要条款</w:t>
      </w:r>
      <w:bookmarkEnd w:id="143"/>
      <w:bookmarkEnd w:id="144"/>
      <w:bookmarkEnd w:id="145"/>
    </w:p>
    <w:p w14:paraId="62807756">
      <w:pPr>
        <w:spacing w:line="360" w:lineRule="auto"/>
        <w:jc w:val="center"/>
        <w:rPr>
          <w:rFonts w:hint="eastAsia" w:ascii="宋体" w:hAnsi="宋体" w:eastAsia="宋体" w:cs="宋体"/>
          <w:b/>
          <w:bCs/>
          <w:color w:val="auto"/>
          <w:sz w:val="24"/>
          <w:szCs w:val="24"/>
        </w:rPr>
      </w:pPr>
    </w:p>
    <w:p w14:paraId="179E45C8">
      <w:pPr>
        <w:pStyle w:val="12"/>
        <w:rPr>
          <w:color w:val="auto"/>
        </w:rPr>
      </w:pPr>
    </w:p>
    <w:p w14:paraId="14C11371">
      <w:pPr>
        <w:pStyle w:val="23"/>
        <w:jc w:val="center"/>
        <w:rPr>
          <w:rFonts w:hint="eastAsia"/>
          <w:b/>
          <w:bCs/>
          <w:color w:val="auto"/>
          <w:sz w:val="48"/>
          <w:szCs w:val="48"/>
          <w:lang w:val="en-US" w:eastAsia="zh-CN"/>
        </w:rPr>
      </w:pPr>
      <w:r>
        <w:rPr>
          <w:rFonts w:hint="eastAsia"/>
          <w:b/>
          <w:bCs/>
          <w:color w:val="auto"/>
          <w:sz w:val="48"/>
          <w:szCs w:val="48"/>
          <w:lang w:val="en-US" w:eastAsia="zh-CN"/>
        </w:rPr>
        <w:t>汉滨区人民检察院机关餐厅服务外包</w:t>
      </w:r>
    </w:p>
    <w:p w14:paraId="70BA1E7B">
      <w:pPr>
        <w:pStyle w:val="23"/>
        <w:jc w:val="center"/>
        <w:rPr>
          <w:b/>
          <w:bCs/>
          <w:color w:val="auto"/>
          <w:sz w:val="48"/>
          <w:szCs w:val="48"/>
        </w:rPr>
      </w:pPr>
      <w:r>
        <w:rPr>
          <w:rFonts w:hint="eastAsia"/>
          <w:b/>
          <w:bCs/>
          <w:color w:val="auto"/>
          <w:sz w:val="48"/>
          <w:szCs w:val="48"/>
          <w:lang w:val="en-US" w:eastAsia="zh-CN"/>
        </w:rPr>
        <w:t>采购项目</w:t>
      </w:r>
    </w:p>
    <w:p w14:paraId="1846A17D">
      <w:pPr>
        <w:pStyle w:val="12"/>
        <w:spacing w:line="245" w:lineRule="auto"/>
        <w:rPr>
          <w:color w:val="auto"/>
        </w:rPr>
      </w:pPr>
    </w:p>
    <w:p w14:paraId="09E12ED1">
      <w:pPr>
        <w:pStyle w:val="12"/>
        <w:spacing w:line="245" w:lineRule="auto"/>
        <w:rPr>
          <w:color w:val="auto"/>
        </w:rPr>
      </w:pPr>
    </w:p>
    <w:p w14:paraId="33EBBA2A">
      <w:pPr>
        <w:pStyle w:val="12"/>
        <w:spacing w:line="245" w:lineRule="auto"/>
        <w:rPr>
          <w:color w:val="auto"/>
        </w:rPr>
      </w:pPr>
    </w:p>
    <w:p w14:paraId="61F95658">
      <w:pPr>
        <w:pStyle w:val="12"/>
        <w:spacing w:line="245" w:lineRule="auto"/>
        <w:rPr>
          <w:color w:val="auto"/>
        </w:rPr>
      </w:pPr>
    </w:p>
    <w:p w14:paraId="7FC130A6">
      <w:pPr>
        <w:pStyle w:val="12"/>
        <w:spacing w:line="245" w:lineRule="auto"/>
        <w:rPr>
          <w:color w:val="auto"/>
        </w:rPr>
      </w:pPr>
    </w:p>
    <w:p w14:paraId="1B019BF3">
      <w:pPr>
        <w:pStyle w:val="12"/>
        <w:spacing w:line="246" w:lineRule="auto"/>
        <w:rPr>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4384;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2"/>
        <w:spacing w:line="246" w:lineRule="auto"/>
        <w:rPr>
          <w:color w:val="auto"/>
        </w:rPr>
      </w:pPr>
    </w:p>
    <w:p w14:paraId="7107116F">
      <w:pPr>
        <w:pStyle w:val="12"/>
        <w:spacing w:line="246" w:lineRule="auto"/>
        <w:rPr>
          <w:color w:val="auto"/>
        </w:rPr>
      </w:pPr>
    </w:p>
    <w:p w14:paraId="36EA1F34">
      <w:pPr>
        <w:pStyle w:val="12"/>
        <w:spacing w:line="246" w:lineRule="auto"/>
        <w:rPr>
          <w:color w:val="auto"/>
        </w:rPr>
      </w:pPr>
    </w:p>
    <w:p w14:paraId="5B4D639A">
      <w:pPr>
        <w:pStyle w:val="12"/>
        <w:spacing w:line="246" w:lineRule="auto"/>
        <w:rPr>
          <w:color w:val="auto"/>
        </w:rPr>
      </w:pPr>
    </w:p>
    <w:p w14:paraId="3B2DE613">
      <w:pPr>
        <w:pStyle w:val="12"/>
        <w:spacing w:line="246" w:lineRule="auto"/>
        <w:rPr>
          <w:color w:val="auto"/>
        </w:rPr>
      </w:pPr>
    </w:p>
    <w:p w14:paraId="4F9CB494">
      <w:pPr>
        <w:pStyle w:val="12"/>
        <w:spacing w:line="246" w:lineRule="auto"/>
        <w:rPr>
          <w:color w:val="auto"/>
        </w:rPr>
      </w:pPr>
    </w:p>
    <w:p w14:paraId="7E926692">
      <w:pPr>
        <w:pStyle w:val="12"/>
        <w:spacing w:line="246" w:lineRule="auto"/>
        <w:rPr>
          <w:color w:val="auto"/>
        </w:rPr>
      </w:pPr>
    </w:p>
    <w:p w14:paraId="6D67FDF7">
      <w:pPr>
        <w:pStyle w:val="12"/>
        <w:spacing w:line="246" w:lineRule="auto"/>
        <w:rPr>
          <w:color w:val="auto"/>
        </w:rPr>
      </w:pPr>
    </w:p>
    <w:p w14:paraId="07EDE6FC">
      <w:pPr>
        <w:pStyle w:val="12"/>
        <w:spacing w:line="246" w:lineRule="auto"/>
        <w:rPr>
          <w:color w:val="auto"/>
        </w:rPr>
      </w:pPr>
    </w:p>
    <w:p w14:paraId="220F9DB0">
      <w:pPr>
        <w:pStyle w:val="12"/>
        <w:spacing w:line="246" w:lineRule="auto"/>
        <w:rPr>
          <w:color w:val="auto"/>
        </w:rPr>
      </w:pPr>
    </w:p>
    <w:p w14:paraId="5CBD518A">
      <w:pPr>
        <w:pStyle w:val="12"/>
        <w:spacing w:line="246" w:lineRule="auto"/>
        <w:rPr>
          <w:color w:val="auto"/>
        </w:rPr>
      </w:pPr>
    </w:p>
    <w:p w14:paraId="22CD0A66">
      <w:pPr>
        <w:pStyle w:val="12"/>
        <w:spacing w:line="246" w:lineRule="auto"/>
        <w:rPr>
          <w:color w:val="auto"/>
        </w:rPr>
      </w:pPr>
    </w:p>
    <w:p w14:paraId="377B8500">
      <w:pPr>
        <w:pStyle w:val="12"/>
        <w:spacing w:line="246" w:lineRule="auto"/>
        <w:rPr>
          <w:color w:val="auto"/>
        </w:rPr>
      </w:pPr>
    </w:p>
    <w:p w14:paraId="62AE722B">
      <w:pPr>
        <w:pStyle w:val="12"/>
        <w:spacing w:line="246" w:lineRule="auto"/>
        <w:rPr>
          <w:color w:val="auto"/>
        </w:rPr>
      </w:pPr>
    </w:p>
    <w:p w14:paraId="504F8CFA">
      <w:pPr>
        <w:pStyle w:val="12"/>
        <w:spacing w:line="246" w:lineRule="auto"/>
        <w:rPr>
          <w:rFonts w:hint="eastAsia" w:eastAsia="宋体"/>
          <w:color w:val="auto"/>
          <w:lang w:val="en-US" w:eastAsia="zh-CN"/>
        </w:rPr>
      </w:pPr>
    </w:p>
    <w:p w14:paraId="721D9668">
      <w:pPr>
        <w:pStyle w:val="12"/>
        <w:spacing w:line="246" w:lineRule="auto"/>
        <w:rPr>
          <w:color w:val="auto"/>
        </w:rPr>
      </w:pPr>
    </w:p>
    <w:p w14:paraId="1EB85A0B">
      <w:pPr>
        <w:pStyle w:val="12"/>
        <w:spacing w:line="246" w:lineRule="auto"/>
        <w:rPr>
          <w:color w:val="auto"/>
        </w:rPr>
      </w:pPr>
    </w:p>
    <w:p w14:paraId="5DAFA2DD">
      <w:pPr>
        <w:pStyle w:val="12"/>
        <w:spacing w:line="246" w:lineRule="auto"/>
        <w:rPr>
          <w:color w:val="auto"/>
        </w:rPr>
      </w:pPr>
    </w:p>
    <w:p w14:paraId="08974FB7">
      <w:pPr>
        <w:pStyle w:val="12"/>
        <w:spacing w:line="246" w:lineRule="auto"/>
        <w:rPr>
          <w:color w:val="auto"/>
        </w:rPr>
      </w:pPr>
    </w:p>
    <w:p w14:paraId="452B0CDC">
      <w:pPr>
        <w:pStyle w:val="12"/>
        <w:spacing w:line="246" w:lineRule="auto"/>
        <w:rPr>
          <w:color w:val="auto"/>
        </w:rPr>
      </w:pPr>
    </w:p>
    <w:p w14:paraId="09B8405D">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color w:val="auto"/>
          <w:sz w:val="31"/>
          <w:szCs w:val="31"/>
          <w:lang w:val="en-US" w:eastAsia="zh-CN"/>
        </w:rPr>
      </w:pPr>
      <w:r>
        <w:rPr>
          <w:rFonts w:hint="eastAsia" w:ascii="宋体" w:hAnsi="宋体" w:eastAsia="宋体" w:cs="宋体"/>
          <w:color w:val="auto"/>
          <w:spacing w:val="2"/>
          <w:sz w:val="31"/>
          <w:szCs w:val="31"/>
        </w:rPr>
        <w:t>甲</w:t>
      </w:r>
      <w:r>
        <w:rPr>
          <w:rFonts w:hint="eastAsia" w:ascii="宋体" w:hAnsi="宋体" w:eastAsia="宋体" w:cs="宋体"/>
          <w:color w:val="auto"/>
          <w:spacing w:val="13"/>
          <w:sz w:val="31"/>
          <w:szCs w:val="31"/>
        </w:rPr>
        <w:t xml:space="preserve">    </w:t>
      </w:r>
      <w:r>
        <w:rPr>
          <w:rFonts w:hint="eastAsia" w:ascii="宋体" w:hAnsi="宋体" w:eastAsia="宋体" w:cs="宋体"/>
          <w:color w:val="auto"/>
          <w:spacing w:val="2"/>
          <w:sz w:val="31"/>
          <w:szCs w:val="31"/>
        </w:rPr>
        <w:t>方：</w:t>
      </w:r>
      <w:r>
        <w:rPr>
          <w:rFonts w:hint="eastAsia" w:ascii="宋体" w:hAnsi="宋体" w:eastAsia="宋体" w:cs="宋体"/>
          <w:color w:val="auto"/>
          <w:spacing w:val="2"/>
          <w:sz w:val="31"/>
          <w:szCs w:val="31"/>
          <w:u w:val="single" w:color="auto"/>
          <w:lang w:val="zh-CN" w:eastAsia="zh-CN"/>
        </w:rPr>
        <w:t>汉滨区人民检察院</w:t>
      </w:r>
      <w:r>
        <w:rPr>
          <w:rFonts w:hint="eastAsia" w:ascii="宋体" w:hAnsi="宋体" w:cs="宋体"/>
          <w:color w:val="auto"/>
          <w:spacing w:val="2"/>
          <w:sz w:val="31"/>
          <w:szCs w:val="31"/>
          <w:u w:val="single" w:color="auto"/>
          <w:lang w:val="en-US" w:eastAsia="zh-CN"/>
        </w:rPr>
        <w:t xml:space="preserve">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color w:val="auto"/>
          <w:spacing w:val="16"/>
          <w:sz w:val="31"/>
          <w:szCs w:val="31"/>
        </w:rPr>
      </w:pPr>
      <w:r>
        <w:rPr>
          <w:rFonts w:hint="eastAsia" w:ascii="宋体" w:hAnsi="宋体" w:eastAsia="宋体" w:cs="宋体"/>
          <w:color w:val="auto"/>
          <w:spacing w:val="6"/>
          <w:sz w:val="31"/>
          <w:szCs w:val="31"/>
        </w:rPr>
        <w:t>乙    方：</w:t>
      </w:r>
      <w:r>
        <w:rPr>
          <w:rFonts w:hint="eastAsia" w:ascii="宋体" w:hAnsi="宋体" w:eastAsia="宋体" w:cs="宋体"/>
          <w:color w:val="auto"/>
          <w:spacing w:val="6"/>
          <w:sz w:val="31"/>
          <w:szCs w:val="31"/>
          <w:u w:val="single"/>
          <w:lang w:val="en-US" w:eastAsia="zh-CN"/>
        </w:rPr>
        <w:t xml:space="preserve">                     </w:t>
      </w:r>
    </w:p>
    <w:p w14:paraId="3793269B">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color w:val="auto"/>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color w:val="auto"/>
          <w:spacing w:val="8"/>
          <w:sz w:val="31"/>
          <w:szCs w:val="31"/>
        </w:rPr>
        <w:t>签订地点：</w:t>
      </w:r>
      <w:r>
        <w:rPr>
          <w:rFonts w:hint="eastAsia" w:ascii="宋体" w:hAnsi="宋体" w:eastAsia="宋体" w:cs="宋体"/>
          <w:color w:val="auto"/>
          <w:spacing w:val="8"/>
          <w:sz w:val="31"/>
          <w:szCs w:val="31"/>
          <w:u w:val="single"/>
          <w:lang w:val="en-US" w:eastAsia="zh-CN"/>
        </w:rPr>
        <w:t xml:space="preserve">                    </w:t>
      </w:r>
      <w:r>
        <w:rPr>
          <w:rFonts w:hint="eastAsia" w:ascii="宋体" w:hAnsi="宋体" w:eastAsia="宋体" w:cs="宋体"/>
          <w:color w:val="auto"/>
          <w:spacing w:val="2"/>
          <w:sz w:val="31"/>
          <w:szCs w:val="31"/>
          <w:u w:val="single" w:color="auto"/>
        </w:rPr>
        <w:t xml:space="preserve"> </w:t>
      </w:r>
    </w:p>
    <w:p w14:paraId="73887AAE">
      <w:pPr>
        <w:keepNext w:val="0"/>
        <w:keepLines w:val="0"/>
        <w:pageBreakBefore w:val="0"/>
        <w:widowControl w:val="0"/>
        <w:kinsoku/>
        <w:wordWrap/>
        <w:overflowPunct/>
        <w:topLinePunct w:val="0"/>
        <w:autoSpaceDE/>
        <w:autoSpaceDN/>
        <w:bidi w:val="0"/>
        <w:adjustRightInd/>
        <w:snapToGrid/>
        <w:spacing w:after="192" w:afterLines="50" w:line="360" w:lineRule="auto"/>
        <w:ind w:firstLine="482" w:firstLineChars="200"/>
        <w:textAlignment w:val="auto"/>
        <w:rPr>
          <w:rFonts w:hint="eastAsia" w:ascii="宋体" w:hAnsi="宋体" w:eastAsia="宋体" w:cs="宋体"/>
          <w:b/>
          <w:bCs/>
          <w:color w:val="auto"/>
          <w:sz w:val="24"/>
          <w:szCs w:val="24"/>
        </w:rPr>
      </w:pPr>
      <w:bookmarkStart w:id="146" w:name="_Toc9711"/>
      <w:r>
        <w:rPr>
          <w:rFonts w:hint="eastAsia" w:ascii="宋体" w:hAnsi="宋体" w:eastAsia="宋体" w:cs="宋体"/>
          <w:b/>
          <w:bCs/>
          <w:color w:val="auto"/>
          <w:sz w:val="24"/>
          <w:szCs w:val="24"/>
        </w:rPr>
        <w:t>（说明：本合同作为合同的基本格式，不作为最终合同，甲方有权在签订合同时对合同的相关条款及内容</w:t>
      </w:r>
      <w:r>
        <w:rPr>
          <w:rFonts w:hint="eastAsia" w:ascii="宋体" w:hAnsi="宋体" w:cs="宋体"/>
          <w:b/>
          <w:bCs/>
          <w:color w:val="auto"/>
          <w:sz w:val="24"/>
          <w:szCs w:val="24"/>
          <w:lang w:eastAsia="zh-CN"/>
        </w:rPr>
        <w:t>做</w:t>
      </w:r>
      <w:r>
        <w:rPr>
          <w:rFonts w:hint="eastAsia" w:ascii="宋体" w:hAnsi="宋体" w:eastAsia="宋体" w:cs="宋体"/>
          <w:b/>
          <w:bCs/>
          <w:color w:val="auto"/>
          <w:sz w:val="24"/>
          <w:szCs w:val="24"/>
        </w:rPr>
        <w:t>进一步的细化和修改）</w:t>
      </w:r>
    </w:p>
    <w:p w14:paraId="5A6CFA2A">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eastAsia="zh-CN"/>
        </w:rPr>
        <w:t>甲方</w:t>
      </w:r>
      <w:r>
        <w:rPr>
          <w:rFonts w:hint="eastAsia" w:ascii="宋体" w:hAnsi="宋体" w:cs="宋体"/>
          <w:b/>
          <w:bCs/>
          <w:color w:val="auto"/>
          <w:kern w:val="0"/>
          <w:sz w:val="24"/>
          <w:szCs w:val="24"/>
          <w:lang w:val="zh-CN" w:eastAsia="zh-CN"/>
        </w:rPr>
        <w:t>（</w:t>
      </w:r>
      <w:r>
        <w:rPr>
          <w:rFonts w:hint="eastAsia" w:ascii="宋体" w:hAnsi="宋体" w:eastAsia="宋体" w:cs="宋体"/>
          <w:b/>
          <w:bCs/>
          <w:color w:val="auto"/>
          <w:kern w:val="0"/>
          <w:sz w:val="24"/>
          <w:szCs w:val="24"/>
          <w:lang w:val="zh-CN" w:eastAsia="zh-CN"/>
        </w:rPr>
        <w:t>委托方</w:t>
      </w:r>
      <w:r>
        <w:rPr>
          <w:rFonts w:hint="eastAsia" w:ascii="宋体" w:hAnsi="宋体" w:cs="宋体"/>
          <w:b/>
          <w:bCs/>
          <w:color w:val="auto"/>
          <w:kern w:val="0"/>
          <w:sz w:val="24"/>
          <w:szCs w:val="24"/>
          <w:lang w:val="zh-CN" w:eastAsia="zh-CN"/>
        </w:rPr>
        <w:t>）</w:t>
      </w:r>
      <w:r>
        <w:rPr>
          <w:rFonts w:hint="eastAsia" w:ascii="宋体" w:hAnsi="宋体" w:eastAsia="宋体" w:cs="宋体"/>
          <w:b/>
          <w:bCs/>
          <w:color w:val="auto"/>
          <w:kern w:val="0"/>
          <w:sz w:val="24"/>
          <w:szCs w:val="24"/>
          <w:lang w:val="zh-CN" w:eastAsia="zh-CN"/>
        </w:rPr>
        <w:t>：</w:t>
      </w:r>
      <w:r>
        <w:rPr>
          <w:rFonts w:hint="eastAsia" w:ascii="宋体" w:hAnsi="宋体" w:eastAsia="宋体" w:cs="宋体"/>
          <w:b/>
          <w:bCs/>
          <w:color w:val="auto"/>
          <w:kern w:val="0"/>
          <w:sz w:val="24"/>
          <w:szCs w:val="24"/>
          <w:u w:val="single"/>
          <w:lang w:val="zh-CN" w:eastAsia="zh-CN"/>
        </w:rPr>
        <w:t xml:space="preserve">汉滨区人民检察院       </w:t>
      </w:r>
    </w:p>
    <w:p w14:paraId="2A52BDB2">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kern w:val="0"/>
          <w:sz w:val="24"/>
          <w:szCs w:val="24"/>
          <w:u w:val="single"/>
          <w:lang w:val="zh-CN" w:eastAsia="zh-CN"/>
        </w:rPr>
      </w:pPr>
      <w:r>
        <w:rPr>
          <w:rFonts w:hint="eastAsia" w:ascii="宋体" w:hAnsi="宋体" w:eastAsia="宋体" w:cs="宋体"/>
          <w:b/>
          <w:bCs/>
          <w:color w:val="auto"/>
          <w:kern w:val="0"/>
          <w:sz w:val="24"/>
          <w:szCs w:val="24"/>
          <w:lang w:val="zh-CN" w:eastAsia="zh-CN"/>
        </w:rPr>
        <w:t>乙方</w:t>
      </w:r>
      <w:r>
        <w:rPr>
          <w:rFonts w:hint="eastAsia" w:ascii="宋体" w:hAnsi="宋体" w:cs="宋体"/>
          <w:b/>
          <w:bCs/>
          <w:color w:val="auto"/>
          <w:kern w:val="0"/>
          <w:sz w:val="24"/>
          <w:szCs w:val="24"/>
          <w:lang w:val="zh-CN" w:eastAsia="zh-CN"/>
        </w:rPr>
        <w:t>（</w:t>
      </w:r>
      <w:r>
        <w:rPr>
          <w:rFonts w:hint="eastAsia" w:ascii="宋体" w:hAnsi="宋体" w:eastAsia="宋体" w:cs="宋体"/>
          <w:b/>
          <w:bCs/>
          <w:color w:val="auto"/>
          <w:kern w:val="0"/>
          <w:sz w:val="24"/>
          <w:szCs w:val="24"/>
          <w:lang w:val="zh-CN" w:eastAsia="zh-CN"/>
        </w:rPr>
        <w:t>受托方</w:t>
      </w:r>
      <w:r>
        <w:rPr>
          <w:rFonts w:hint="eastAsia" w:ascii="宋体" w:hAnsi="宋体" w:cs="宋体"/>
          <w:b/>
          <w:bCs/>
          <w:color w:val="auto"/>
          <w:kern w:val="0"/>
          <w:sz w:val="24"/>
          <w:szCs w:val="24"/>
          <w:lang w:val="zh-CN" w:eastAsia="zh-CN"/>
        </w:rPr>
        <w:t>）</w:t>
      </w:r>
      <w:r>
        <w:rPr>
          <w:rFonts w:hint="eastAsia" w:ascii="宋体" w:hAnsi="宋体" w:eastAsia="宋体" w:cs="宋体"/>
          <w:b/>
          <w:bCs/>
          <w:color w:val="auto"/>
          <w:kern w:val="0"/>
          <w:sz w:val="24"/>
          <w:szCs w:val="24"/>
          <w:lang w:val="zh-CN" w:eastAsia="zh-CN"/>
        </w:rPr>
        <w:t>：</w:t>
      </w:r>
      <w:r>
        <w:rPr>
          <w:rFonts w:hint="eastAsia" w:ascii="宋体" w:hAnsi="宋体" w:eastAsia="宋体" w:cs="宋体"/>
          <w:b/>
          <w:bCs/>
          <w:color w:val="auto"/>
          <w:kern w:val="0"/>
          <w:sz w:val="24"/>
          <w:szCs w:val="24"/>
          <w:u w:val="single"/>
          <w:lang w:val="zh-CN" w:eastAsia="zh-CN"/>
        </w:rPr>
        <w:t xml:space="preserve">      </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u w:val="single"/>
          <w:lang w:val="zh-CN" w:eastAsia="zh-CN"/>
        </w:rPr>
        <w:t xml:space="preserve">   </w:t>
      </w:r>
    </w:p>
    <w:p w14:paraId="6C010F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为切实做好干部职工生活保障，提高饭菜质量，增加菜品种类，更好为干部职工服务，甲方将机关食堂供餐及服务外包给乙方。本着平等互利的原则</w:t>
      </w:r>
      <w:r>
        <w:rPr>
          <w:rFonts w:hint="eastAsia" w:ascii="宋体" w:hAnsi="宋体" w:cs="宋体"/>
          <w:color w:val="auto"/>
          <w:sz w:val="24"/>
          <w:szCs w:val="24"/>
          <w:lang w:eastAsia="zh-CN"/>
        </w:rPr>
        <w:t>，</w:t>
      </w:r>
      <w:r>
        <w:rPr>
          <w:rFonts w:hint="eastAsia" w:ascii="宋体" w:hAnsi="宋体" w:eastAsia="宋体" w:cs="宋体"/>
          <w:color w:val="auto"/>
          <w:sz w:val="24"/>
          <w:szCs w:val="24"/>
        </w:rPr>
        <w:t>明确双方的权利和义务。甲乙双方经过协商，特订立本合同。</w:t>
      </w:r>
    </w:p>
    <w:p w14:paraId="1AE11EC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rPr>
        <w:t>、合同期限</w:t>
      </w:r>
    </w:p>
    <w:p w14:paraId="531F52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本合同约定期限为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日至    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日止。期满前一个月，双方确定是否延长本合同期限。同等条件下，乙方有优先权。</w:t>
      </w:r>
    </w:p>
    <w:p w14:paraId="2DC8628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二、外包内容：</w:t>
      </w:r>
    </w:p>
    <w:p w14:paraId="0944F53B">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cs="仿宋"/>
          <w:color w:val="auto"/>
          <w:sz w:val="24"/>
          <w:szCs w:val="24"/>
        </w:rPr>
      </w:pPr>
      <w:r>
        <w:rPr>
          <w:rFonts w:hint="eastAsia" w:ascii="宋体" w:hAnsi="宋体" w:cs="仿宋"/>
          <w:color w:val="auto"/>
          <w:sz w:val="24"/>
          <w:szCs w:val="24"/>
        </w:rPr>
        <w:t>供应商</w:t>
      </w:r>
      <w:r>
        <w:rPr>
          <w:rFonts w:hint="eastAsia" w:ascii="宋体" w:hAnsi="宋体" w:cs="仿宋"/>
          <w:color w:val="auto"/>
          <w:sz w:val="24"/>
          <w:szCs w:val="24"/>
          <w:lang w:val="en-US" w:eastAsia="zh-CN"/>
        </w:rPr>
        <w:t>负责</w:t>
      </w:r>
      <w:r>
        <w:rPr>
          <w:rFonts w:hint="eastAsia" w:ascii="宋体" w:hAnsi="宋体" w:cs="仿宋"/>
          <w:color w:val="auto"/>
          <w:sz w:val="24"/>
          <w:szCs w:val="24"/>
        </w:rPr>
        <w:t>安康市汉滨区人民检察院干部职工早、午、晚三餐供应。</w:t>
      </w:r>
    </w:p>
    <w:p w14:paraId="6F424E9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三、供餐服务方式 </w:t>
      </w:r>
    </w:p>
    <w:p w14:paraId="2A0442C5">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1.供应商必须按时保证甲方干部职工膳食供应，早餐时间7:00-8:00</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每</w:t>
      </w:r>
      <w:r>
        <w:rPr>
          <w:rFonts w:hint="eastAsia" w:ascii="宋体" w:hAnsi="宋体" w:eastAsia="宋体" w:cs="宋体"/>
          <w:b w:val="0"/>
          <w:bCs/>
          <w:color w:val="auto"/>
          <w:spacing w:val="0"/>
          <w:w w:val="100"/>
          <w:kern w:val="2"/>
          <w:sz w:val="24"/>
          <w:szCs w:val="24"/>
          <w:u w:val="none"/>
          <w:lang w:val="en-US" w:eastAsia="zh-CN" w:bidi="ar-SA"/>
        </w:rPr>
        <w:t>人</w:t>
      </w:r>
      <w:r>
        <w:rPr>
          <w:rFonts w:hint="eastAsia" w:ascii="宋体" w:hAnsi="宋体" w:cs="宋体"/>
          <w:b w:val="0"/>
          <w:bCs/>
          <w:color w:val="auto"/>
          <w:spacing w:val="0"/>
          <w:w w:val="100"/>
          <w:kern w:val="2"/>
          <w:sz w:val="24"/>
          <w:szCs w:val="24"/>
          <w:u w:val="single"/>
          <w:lang w:val="en-US" w:eastAsia="zh-CN" w:bidi="ar-SA"/>
        </w:rPr>
        <w:t>4</w:t>
      </w:r>
      <w:r>
        <w:rPr>
          <w:rFonts w:hint="eastAsia" w:ascii="宋体" w:hAnsi="宋体" w:eastAsia="宋体" w:cs="宋体"/>
          <w:b w:val="0"/>
          <w:bCs/>
          <w:color w:val="auto"/>
          <w:spacing w:val="0"/>
          <w:w w:val="100"/>
          <w:kern w:val="2"/>
          <w:sz w:val="24"/>
          <w:szCs w:val="24"/>
          <w:u w:val="single"/>
          <w:lang w:val="en-US" w:eastAsia="zh-CN" w:bidi="ar-SA"/>
        </w:rPr>
        <w:t xml:space="preserve">元，           </w:t>
      </w:r>
      <w:r>
        <w:rPr>
          <w:rFonts w:hint="eastAsia" w:ascii="宋体" w:hAnsi="宋体" w:eastAsia="宋体" w:cs="宋体"/>
          <w:b w:val="0"/>
          <w:bCs/>
          <w:color w:val="auto"/>
          <w:spacing w:val="0"/>
          <w:w w:val="100"/>
          <w:kern w:val="2"/>
          <w:sz w:val="24"/>
          <w:szCs w:val="24"/>
          <w:lang w:val="en-US" w:eastAsia="zh-CN" w:bidi="ar-SA"/>
        </w:rPr>
        <w:t>可选择基本品种不得少于5种、基本菜品定为4种，并提供水果、牛奶或者豆浆</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午餐时间 12:00-13:00，每人</w:t>
      </w:r>
      <w:r>
        <w:rPr>
          <w:rFonts w:hint="eastAsia" w:ascii="宋体" w:hAnsi="宋体" w:cs="宋体"/>
          <w:b w:val="0"/>
          <w:bCs/>
          <w:color w:val="auto"/>
          <w:spacing w:val="0"/>
          <w:w w:val="100"/>
          <w:kern w:val="2"/>
          <w:sz w:val="24"/>
          <w:szCs w:val="24"/>
          <w:u w:val="single"/>
          <w:lang w:val="en-US" w:eastAsia="zh-CN" w:bidi="ar-SA"/>
        </w:rPr>
        <w:t>7</w:t>
      </w:r>
      <w:r>
        <w:rPr>
          <w:rFonts w:hint="eastAsia" w:ascii="宋体" w:hAnsi="宋体" w:eastAsia="宋体" w:cs="宋体"/>
          <w:b w:val="0"/>
          <w:bCs/>
          <w:color w:val="auto"/>
          <w:spacing w:val="0"/>
          <w:w w:val="100"/>
          <w:kern w:val="2"/>
          <w:sz w:val="24"/>
          <w:szCs w:val="24"/>
          <w:lang w:val="en-US" w:eastAsia="zh-CN" w:bidi="ar-SA"/>
        </w:rPr>
        <w:t>元，基本菜品定为6种（3荤3素），并提供水果；晚餐时间18:00-19:00，每人</w:t>
      </w:r>
      <w:r>
        <w:rPr>
          <w:rFonts w:hint="eastAsia" w:ascii="宋体" w:hAnsi="宋体" w:cs="宋体"/>
          <w:b w:val="0"/>
          <w:bCs/>
          <w:color w:val="auto"/>
          <w:spacing w:val="0"/>
          <w:w w:val="100"/>
          <w:kern w:val="2"/>
          <w:sz w:val="24"/>
          <w:szCs w:val="24"/>
          <w:u w:val="single"/>
          <w:lang w:val="en-US" w:eastAsia="zh-CN" w:bidi="ar-SA"/>
        </w:rPr>
        <w:t>4</w:t>
      </w:r>
      <w:r>
        <w:rPr>
          <w:rFonts w:hint="eastAsia" w:ascii="宋体" w:hAnsi="宋体" w:eastAsia="宋体" w:cs="宋体"/>
          <w:b w:val="0"/>
          <w:bCs/>
          <w:color w:val="auto"/>
          <w:spacing w:val="0"/>
          <w:w w:val="100"/>
          <w:kern w:val="2"/>
          <w:sz w:val="24"/>
          <w:szCs w:val="24"/>
          <w:lang w:val="en-US" w:eastAsia="zh-CN" w:bidi="ar-SA"/>
        </w:rPr>
        <w:t>元，主食类定为2种。具体早、中、晚菜谱由双方提前确定。乙方不得随意提价或降低饭菜质量。根据实际情况和市场物价的变化，乙方调整饭菜价格，需事先一个周向甲方提出书面申请，最终以甲乙双方商定的价格为准。</w:t>
      </w:r>
    </w:p>
    <w:p w14:paraId="71F08681">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2.如食堂就餐人数出现重大变化时，甲方可随时提出调整用餐或价格服务方案，直至终止合同。</w:t>
      </w:r>
    </w:p>
    <w:p w14:paraId="154B5679">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3.自助餐区由甲乙双方根据情况商定打餐方式，如干部职工需要加餐，乙方应无条件做好供应保障，费用另行计算。</w:t>
      </w:r>
    </w:p>
    <w:p w14:paraId="06917930">
      <w:pPr>
        <w:keepNext w:val="0"/>
        <w:keepLines w:val="0"/>
        <w:pageBreakBefore w:val="0"/>
        <w:kinsoku/>
        <w:wordWrap/>
        <w:overflowPunct/>
        <w:topLinePunct w:val="0"/>
        <w:autoSpaceDE/>
        <w:autoSpaceDN/>
        <w:bidi w:val="0"/>
        <w:adjustRightInd/>
        <w:snapToGrid/>
        <w:spacing w:line="540" w:lineRule="exact"/>
        <w:ind w:firstLine="472" w:firstLineChars="197"/>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4.就餐者一律刷卡结算，杜绝现金交易。</w:t>
      </w:r>
    </w:p>
    <w:p w14:paraId="1495146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四、甲方的权利和义务</w:t>
      </w:r>
    </w:p>
    <w:p w14:paraId="5CBBD7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提供现有厨房、餐厅、全套厨房设备及水、电、燃料的供应。本合同签订后，乙方进场前，双方对食堂所有物品进行清点登记造册，在交接清单上确认签字后移交乙方使用。合同终止时，乙方应按交接清单上核定的物品返还甲方（自然损耗除外）。</w:t>
      </w:r>
    </w:p>
    <w:p w14:paraId="1AA52D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2.甲方建立健全机关食堂相关规章制度、对食堂服务实行动态管理，严格考核奖惩制度，具体按照《</w:t>
      </w:r>
      <w:r>
        <w:rPr>
          <w:rFonts w:hint="eastAsia" w:ascii="宋体" w:hAnsi="宋体" w:eastAsia="宋体" w:cs="宋体"/>
          <w:color w:val="auto"/>
          <w:sz w:val="24"/>
          <w:szCs w:val="24"/>
          <w:highlight w:val="none"/>
          <w:lang w:val="en-US" w:eastAsia="zh-CN"/>
        </w:rPr>
        <w:t>汉滨区人民检察院机关餐厅服务外包采购项目</w:t>
      </w:r>
      <w:r>
        <w:rPr>
          <w:rFonts w:hint="eastAsia" w:ascii="宋体" w:hAnsi="宋体" w:eastAsia="宋体" w:cs="宋体"/>
          <w:color w:val="auto"/>
          <w:sz w:val="24"/>
          <w:szCs w:val="24"/>
          <w:highlight w:val="none"/>
        </w:rPr>
        <w:t>管理考核办法（试行）》执行。</w:t>
      </w:r>
    </w:p>
    <w:p w14:paraId="30E135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对乙方执行职工食堂相关规章制度、饭菜卫生和质量、服务水平、卫生环境状况实行常态检查监督，定期组织对机关食堂满意度进行测评，发现问题有权要求乙方及时整改完善，如乙方拒绝整改或整改达不到甲方要求，甲方有权单方提前解除合同。</w:t>
      </w:r>
    </w:p>
    <w:p w14:paraId="190AE9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为了将餐厅合理化经营，甲方可委派一名监管人员对每天的所有食材费用进行审核确认，确保后期经营更加规范有序放心。</w:t>
      </w:r>
    </w:p>
    <w:p w14:paraId="15B8AFD9">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五、乙方的权利和义务</w:t>
      </w:r>
    </w:p>
    <w:p w14:paraId="2B2536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甲方监督下，以服务为宗旨，按照“安全健康、物美价廉、保本微利、服务优质、自负盈亏”的要求，突出：“品质、品味”，通过增加菜式品种、提高饭菜质量、改善服务态度，吸引干部职工就餐，做到薄利多销、菜品丰富、卫生健康、服务优良，确保机关食堂规范经营、健康发展。</w:t>
      </w:r>
    </w:p>
    <w:p w14:paraId="0222E7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具有食堂餐饮业应具备的资质和证照，并为此承担完全责任。食堂所有员工由乙方自行招聘、使用和管理，与甲方没有劳动、劳务关系。乙方应招聘具有政治素质好、业务技能精的员工。合同期间，乙方及其工作人员一切安全责任及损失自负，甲方概不承担。</w:t>
      </w:r>
    </w:p>
    <w:p w14:paraId="145A2E46">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3</w:t>
      </w:r>
      <w:r>
        <w:rPr>
          <w:rFonts w:hint="eastAsia" w:ascii="宋体" w:hAnsi="宋体" w:cs="宋体"/>
          <w:b w:val="0"/>
          <w:bCs/>
          <w:color w:val="auto"/>
          <w:spacing w:val="0"/>
          <w:w w:val="100"/>
          <w:kern w:val="2"/>
          <w:sz w:val="24"/>
          <w:szCs w:val="24"/>
          <w:lang w:val="en-US" w:eastAsia="zh-CN" w:bidi="ar-SA"/>
        </w:rPr>
        <w:t>.供应商保证在甲方食堂工作的员工有</w:t>
      </w:r>
      <w:r>
        <w:rPr>
          <w:rFonts w:hint="eastAsia" w:ascii="宋体" w:hAnsi="宋体" w:cs="宋体"/>
          <w:b w:val="0"/>
          <w:bCs/>
          <w:color w:val="auto"/>
          <w:spacing w:val="0"/>
          <w:w w:val="100"/>
          <w:kern w:val="2"/>
          <w:sz w:val="24"/>
          <w:szCs w:val="24"/>
          <w:u w:val="single"/>
          <w:lang w:val="en-US" w:eastAsia="zh-CN" w:bidi="ar-SA"/>
        </w:rPr>
        <w:t>6</w:t>
      </w:r>
      <w:r>
        <w:rPr>
          <w:rFonts w:hint="eastAsia" w:ascii="宋体" w:hAnsi="宋体" w:cs="宋体"/>
          <w:b w:val="0"/>
          <w:bCs/>
          <w:color w:val="auto"/>
          <w:spacing w:val="0"/>
          <w:w w:val="100"/>
          <w:kern w:val="2"/>
          <w:sz w:val="24"/>
          <w:szCs w:val="24"/>
          <w:lang w:val="en-US" w:eastAsia="zh-CN" w:bidi="ar-SA"/>
        </w:rPr>
        <w:t>名，其中：厨师长</w:t>
      </w:r>
      <w:r>
        <w:rPr>
          <w:rFonts w:hint="eastAsia" w:ascii="宋体" w:hAnsi="宋体" w:cs="宋体"/>
          <w:b w:val="0"/>
          <w:bCs/>
          <w:color w:val="auto"/>
          <w:spacing w:val="0"/>
          <w:w w:val="100"/>
          <w:kern w:val="2"/>
          <w:sz w:val="24"/>
          <w:szCs w:val="24"/>
          <w:u w:val="single"/>
          <w:lang w:val="en-US" w:eastAsia="zh-CN" w:bidi="ar-SA"/>
        </w:rPr>
        <w:t>1</w:t>
      </w:r>
      <w:r>
        <w:rPr>
          <w:rFonts w:hint="eastAsia" w:ascii="宋体" w:hAnsi="宋体" w:cs="宋体"/>
          <w:b w:val="0"/>
          <w:bCs/>
          <w:color w:val="auto"/>
          <w:spacing w:val="0"/>
          <w:w w:val="100"/>
          <w:kern w:val="2"/>
          <w:sz w:val="24"/>
          <w:szCs w:val="24"/>
          <w:lang w:val="en-US" w:eastAsia="zh-CN" w:bidi="ar-SA"/>
        </w:rPr>
        <w:t>名，厨师</w:t>
      </w:r>
      <w:bookmarkStart w:id="188" w:name="_GoBack"/>
      <w:bookmarkEnd w:id="188"/>
      <w:r>
        <w:rPr>
          <w:rFonts w:hint="eastAsia" w:ascii="宋体" w:hAnsi="宋体" w:cs="宋体"/>
          <w:b w:val="0"/>
          <w:bCs/>
          <w:color w:val="auto"/>
          <w:spacing w:val="0"/>
          <w:w w:val="100"/>
          <w:kern w:val="2"/>
          <w:sz w:val="24"/>
          <w:szCs w:val="24"/>
          <w:u w:val="single"/>
          <w:lang w:val="en-US" w:eastAsia="zh-CN" w:bidi="ar-SA"/>
        </w:rPr>
        <w:t>1</w:t>
      </w:r>
      <w:r>
        <w:rPr>
          <w:rFonts w:hint="eastAsia" w:ascii="宋体" w:hAnsi="宋体" w:cs="宋体"/>
          <w:b w:val="0"/>
          <w:bCs/>
          <w:color w:val="auto"/>
          <w:spacing w:val="0"/>
          <w:w w:val="100"/>
          <w:kern w:val="2"/>
          <w:sz w:val="24"/>
          <w:szCs w:val="24"/>
          <w:lang w:val="en-US" w:eastAsia="zh-CN" w:bidi="ar-SA"/>
        </w:rPr>
        <w:t>名，配菜</w:t>
      </w:r>
      <w:r>
        <w:rPr>
          <w:rFonts w:hint="eastAsia" w:ascii="宋体" w:hAnsi="宋体" w:cs="宋体"/>
          <w:b w:val="0"/>
          <w:bCs/>
          <w:color w:val="auto"/>
          <w:spacing w:val="0"/>
          <w:w w:val="100"/>
          <w:kern w:val="2"/>
          <w:sz w:val="24"/>
          <w:szCs w:val="24"/>
          <w:u w:val="single"/>
          <w:lang w:val="en-US" w:eastAsia="zh-CN" w:bidi="ar-SA"/>
        </w:rPr>
        <w:t xml:space="preserve"> 1</w:t>
      </w:r>
      <w:r>
        <w:rPr>
          <w:rFonts w:hint="eastAsia" w:ascii="宋体" w:hAnsi="宋体" w:cs="宋体"/>
          <w:b w:val="0"/>
          <w:bCs/>
          <w:color w:val="auto"/>
          <w:spacing w:val="0"/>
          <w:w w:val="100"/>
          <w:kern w:val="2"/>
          <w:sz w:val="24"/>
          <w:szCs w:val="24"/>
          <w:lang w:val="en-US" w:eastAsia="zh-CN" w:bidi="ar-SA"/>
        </w:rPr>
        <w:t>名，收银员</w:t>
      </w:r>
      <w:r>
        <w:rPr>
          <w:rFonts w:hint="eastAsia" w:ascii="宋体" w:hAnsi="宋体" w:cs="宋体"/>
          <w:b w:val="0"/>
          <w:bCs/>
          <w:color w:val="auto"/>
          <w:spacing w:val="0"/>
          <w:w w:val="100"/>
          <w:kern w:val="2"/>
          <w:sz w:val="24"/>
          <w:szCs w:val="24"/>
          <w:u w:val="single"/>
          <w:lang w:val="en-US" w:eastAsia="zh-CN" w:bidi="ar-SA"/>
        </w:rPr>
        <w:t>1</w:t>
      </w:r>
      <w:r>
        <w:rPr>
          <w:rFonts w:hint="eastAsia" w:ascii="宋体" w:hAnsi="宋体" w:cs="宋体"/>
          <w:b w:val="0"/>
          <w:bCs/>
          <w:color w:val="auto"/>
          <w:spacing w:val="0"/>
          <w:w w:val="100"/>
          <w:kern w:val="2"/>
          <w:sz w:val="24"/>
          <w:szCs w:val="24"/>
          <w:lang w:val="en-US" w:eastAsia="zh-CN" w:bidi="ar-SA"/>
        </w:rPr>
        <w:t>名，服务员</w:t>
      </w:r>
      <w:r>
        <w:rPr>
          <w:rFonts w:hint="eastAsia" w:ascii="宋体" w:hAnsi="宋体" w:cs="宋体"/>
          <w:b w:val="0"/>
          <w:bCs/>
          <w:color w:val="auto"/>
          <w:spacing w:val="0"/>
          <w:w w:val="100"/>
          <w:kern w:val="2"/>
          <w:sz w:val="24"/>
          <w:szCs w:val="24"/>
          <w:u w:val="single"/>
          <w:lang w:val="en-US" w:eastAsia="zh-CN" w:bidi="ar-SA"/>
        </w:rPr>
        <w:t>1</w:t>
      </w:r>
      <w:r>
        <w:rPr>
          <w:rFonts w:hint="eastAsia" w:ascii="宋体" w:hAnsi="宋体" w:cs="宋体"/>
          <w:b w:val="0"/>
          <w:bCs/>
          <w:color w:val="auto"/>
          <w:spacing w:val="0"/>
          <w:w w:val="100"/>
          <w:kern w:val="2"/>
          <w:sz w:val="24"/>
          <w:szCs w:val="24"/>
          <w:lang w:val="en-US" w:eastAsia="zh-CN" w:bidi="ar-SA"/>
        </w:rPr>
        <w:t>名，洗碗</w:t>
      </w:r>
      <w:r>
        <w:rPr>
          <w:rFonts w:hint="eastAsia" w:ascii="宋体" w:hAnsi="宋体" w:cs="宋体"/>
          <w:b w:val="0"/>
          <w:bCs/>
          <w:color w:val="auto"/>
          <w:spacing w:val="0"/>
          <w:w w:val="100"/>
          <w:kern w:val="2"/>
          <w:sz w:val="24"/>
          <w:szCs w:val="24"/>
          <w:u w:val="single"/>
          <w:lang w:val="en-US" w:eastAsia="zh-CN" w:bidi="ar-SA"/>
        </w:rPr>
        <w:t>1</w:t>
      </w:r>
      <w:r>
        <w:rPr>
          <w:rFonts w:hint="eastAsia" w:ascii="宋体" w:hAnsi="宋体" w:cs="宋体"/>
          <w:b w:val="0"/>
          <w:bCs/>
          <w:color w:val="auto"/>
          <w:spacing w:val="0"/>
          <w:w w:val="100"/>
          <w:kern w:val="2"/>
          <w:sz w:val="24"/>
          <w:szCs w:val="24"/>
          <w:lang w:val="en-US" w:eastAsia="zh-CN" w:bidi="ar-SA"/>
        </w:rPr>
        <w:t>名。供应商要保证食堂员工结构合理，</w:t>
      </w:r>
      <w:r>
        <w:rPr>
          <w:rFonts w:hint="eastAsia" w:ascii="宋体" w:hAnsi="宋体" w:eastAsia="宋体" w:cs="宋体"/>
          <w:b w:val="0"/>
          <w:bCs/>
          <w:color w:val="auto"/>
          <w:spacing w:val="0"/>
          <w:w w:val="100"/>
          <w:kern w:val="2"/>
          <w:sz w:val="24"/>
          <w:szCs w:val="24"/>
          <w:lang w:val="en-US" w:eastAsia="zh-CN" w:bidi="ar-SA"/>
        </w:rPr>
        <w:t>工种人员相对稳定，不得随意裁减人员，定期对厨师要更换调整确保食堂正常运行。</w:t>
      </w:r>
    </w:p>
    <w:p w14:paraId="69FB54BA">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4</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采购人根据食堂员工德、能、勤、绩进行考核后，需</w:t>
      </w:r>
      <w:r>
        <w:rPr>
          <w:rFonts w:hint="eastAsia" w:ascii="宋体" w:hAnsi="宋体" w:cs="宋体"/>
          <w:b w:val="0"/>
          <w:bCs/>
          <w:color w:val="auto"/>
          <w:spacing w:val="0"/>
          <w:w w:val="100"/>
          <w:kern w:val="2"/>
          <w:sz w:val="24"/>
          <w:szCs w:val="24"/>
          <w:lang w:val="en-US" w:eastAsia="zh-CN" w:bidi="ar-SA"/>
        </w:rPr>
        <w:t>供应商</w:t>
      </w:r>
      <w:r>
        <w:rPr>
          <w:rFonts w:hint="eastAsia" w:ascii="宋体" w:hAnsi="宋体" w:eastAsia="宋体" w:cs="宋体"/>
          <w:b w:val="0"/>
          <w:bCs/>
          <w:color w:val="auto"/>
          <w:spacing w:val="0"/>
          <w:w w:val="100"/>
          <w:kern w:val="2"/>
          <w:sz w:val="24"/>
          <w:szCs w:val="24"/>
          <w:lang w:val="en-US" w:eastAsia="zh-CN" w:bidi="ar-SA"/>
        </w:rPr>
        <w:t>调整人员时，供应商必须调整。采购人因公务活动需临时抽调供应商员工时，供应商应给予配合。采购人可根据相关规定或临时性工作任务，调整机关食堂节假日或上、下班时间，供应商应无条件服从并做出相应安排。</w:t>
      </w:r>
    </w:p>
    <w:p w14:paraId="4D71E167">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5</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供应商所有员工上岗必须持有饮食行业健康证，同时，必须做到定期体检。无健康合格证者，不得在食堂工作。</w:t>
      </w:r>
    </w:p>
    <w:p w14:paraId="1635A9D8">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6</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供应商派到采购人服务工作的员工不得以任何理由上访、闹访，否则由</w:t>
      </w:r>
      <w:r>
        <w:rPr>
          <w:rFonts w:hint="eastAsia" w:ascii="宋体" w:hAnsi="宋体" w:cs="宋体"/>
          <w:b w:val="0"/>
          <w:bCs/>
          <w:color w:val="auto"/>
          <w:spacing w:val="0"/>
          <w:w w:val="100"/>
          <w:kern w:val="2"/>
          <w:sz w:val="24"/>
          <w:szCs w:val="24"/>
          <w:lang w:val="en-US" w:eastAsia="zh-CN" w:bidi="ar-SA"/>
        </w:rPr>
        <w:t>供应商承担</w:t>
      </w:r>
      <w:r>
        <w:rPr>
          <w:rFonts w:hint="eastAsia" w:ascii="宋体" w:hAnsi="宋体" w:eastAsia="宋体" w:cs="宋体"/>
          <w:b w:val="0"/>
          <w:bCs/>
          <w:color w:val="auto"/>
          <w:spacing w:val="0"/>
          <w:w w:val="100"/>
          <w:kern w:val="2"/>
          <w:sz w:val="24"/>
          <w:szCs w:val="24"/>
          <w:lang w:val="en-US" w:eastAsia="zh-CN" w:bidi="ar-SA"/>
        </w:rPr>
        <w:t>完全负责，并不得再将该员工派到</w:t>
      </w:r>
      <w:r>
        <w:rPr>
          <w:rFonts w:hint="eastAsia" w:ascii="宋体" w:hAnsi="宋体" w:cs="宋体"/>
          <w:b w:val="0"/>
          <w:bCs/>
          <w:color w:val="auto"/>
          <w:spacing w:val="0"/>
          <w:w w:val="100"/>
          <w:kern w:val="2"/>
          <w:sz w:val="24"/>
          <w:szCs w:val="24"/>
          <w:lang w:val="en-US" w:eastAsia="zh-CN" w:bidi="ar-SA"/>
        </w:rPr>
        <w:t>采购人</w:t>
      </w:r>
      <w:r>
        <w:rPr>
          <w:rFonts w:hint="eastAsia" w:ascii="宋体" w:hAnsi="宋体" w:eastAsia="宋体" w:cs="宋体"/>
          <w:b w:val="0"/>
          <w:bCs/>
          <w:color w:val="auto"/>
          <w:spacing w:val="0"/>
          <w:w w:val="100"/>
          <w:kern w:val="2"/>
          <w:sz w:val="24"/>
          <w:szCs w:val="24"/>
          <w:lang w:val="en-US" w:eastAsia="zh-CN" w:bidi="ar-SA"/>
        </w:rPr>
        <w:t>服务工作；对造成严重后果的，甲方有权随时终止合同。</w:t>
      </w:r>
    </w:p>
    <w:p w14:paraId="65B79073">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7</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供应商所有员工应无违法违纪等犯罪记录（并提供相关审核说明）。</w:t>
      </w:r>
    </w:p>
    <w:p w14:paraId="1D92A439">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8</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供应商必须严格执行国家和地方环境与食品安全的标准及相关规定，严格遵守和执行</w:t>
      </w:r>
      <w:r>
        <w:rPr>
          <w:rFonts w:hint="eastAsia" w:ascii="宋体" w:hAnsi="宋体" w:cs="宋体"/>
          <w:b w:val="0"/>
          <w:bCs/>
          <w:color w:val="auto"/>
          <w:spacing w:val="0"/>
          <w:w w:val="100"/>
          <w:kern w:val="2"/>
          <w:sz w:val="24"/>
          <w:szCs w:val="24"/>
          <w:lang w:val="en-US" w:eastAsia="zh-CN" w:bidi="ar-SA"/>
        </w:rPr>
        <w:t>采购人</w:t>
      </w:r>
      <w:r>
        <w:rPr>
          <w:rFonts w:hint="eastAsia" w:ascii="宋体" w:hAnsi="宋体" w:eastAsia="宋体" w:cs="宋体"/>
          <w:b w:val="0"/>
          <w:bCs/>
          <w:color w:val="auto"/>
          <w:spacing w:val="0"/>
          <w:w w:val="100"/>
          <w:kern w:val="2"/>
          <w:sz w:val="24"/>
          <w:szCs w:val="24"/>
          <w:lang w:val="en-US" w:eastAsia="zh-CN" w:bidi="ar-SA"/>
        </w:rPr>
        <w:t>针对干部职工食堂制定的各项规章制度，必须满足干部职工的用餐需求。</w:t>
      </w:r>
    </w:p>
    <w:p w14:paraId="5D37C17D">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9</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未经采购人同意供应商不得对外营业接待和对外加工食品销售。</w:t>
      </w:r>
    </w:p>
    <w:p w14:paraId="6E539F28">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10</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供应商必须接受卫生管理部门等相关工作机构的监督检查，服从管理，接受</w:t>
      </w:r>
      <w:r>
        <w:rPr>
          <w:rFonts w:hint="eastAsia" w:ascii="宋体" w:hAnsi="宋体" w:cs="宋体"/>
          <w:b w:val="0"/>
          <w:bCs/>
          <w:color w:val="auto"/>
          <w:spacing w:val="0"/>
          <w:w w:val="100"/>
          <w:kern w:val="2"/>
          <w:sz w:val="24"/>
          <w:szCs w:val="24"/>
          <w:lang w:val="en-US" w:eastAsia="zh-CN" w:bidi="ar-SA"/>
        </w:rPr>
        <w:t>采购人</w:t>
      </w:r>
      <w:r>
        <w:rPr>
          <w:rFonts w:hint="eastAsia" w:ascii="宋体" w:hAnsi="宋体" w:eastAsia="宋体" w:cs="宋体"/>
          <w:b w:val="0"/>
          <w:bCs/>
          <w:color w:val="auto"/>
          <w:spacing w:val="0"/>
          <w:w w:val="100"/>
          <w:kern w:val="2"/>
          <w:sz w:val="24"/>
          <w:szCs w:val="24"/>
          <w:lang w:val="en-US" w:eastAsia="zh-CN" w:bidi="ar-SA"/>
        </w:rPr>
        <w:t>及其干部职工的监督。</w:t>
      </w:r>
    </w:p>
    <w:p w14:paraId="2483D6C8">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11</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供应商自行采购物资，加工菜品，由采购人审核食谱和饭菜价格，做到饭菜品种丰富，质量高、卫生好、价格合理，让广大干部职工满意。</w:t>
      </w:r>
    </w:p>
    <w:p w14:paraId="54E3CB27">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12</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乙方采购的粮、油、副食品、调味料等原材料必须符合食品安全的要求，食材应采用无公害、鲜活农产品，不得使用转基因食材，甲方有权对所采购的材料进行不定期抽查，对质量不合格物品，乙方必须进行更换和调整，造成不良后果的，乙方应负全责，乙方每日供应的所有的食品应按照相关规定或要求做好食品留样。</w:t>
      </w:r>
    </w:p>
    <w:p w14:paraId="05622E86">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13</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供应商应做好食堂的饮食卫生和环境卫生，严禁使用霉变、过期、腐烂、变质等影响食品安全和生命健康的食材、食品，确保不发生食物中毒事件。</w:t>
      </w:r>
    </w:p>
    <w:p w14:paraId="1B14994C">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lang w:val="en-US" w:eastAsia="zh-CN" w:bidi="ar-SA"/>
        </w:rPr>
      </w:pPr>
      <w:r>
        <w:rPr>
          <w:rFonts w:hint="eastAsia" w:ascii="宋体" w:hAnsi="宋体" w:eastAsia="宋体" w:cs="宋体"/>
          <w:b w:val="0"/>
          <w:bCs/>
          <w:color w:val="auto"/>
          <w:spacing w:val="0"/>
          <w:w w:val="100"/>
          <w:kern w:val="2"/>
          <w:sz w:val="24"/>
          <w:szCs w:val="24"/>
          <w:lang w:val="en-US" w:eastAsia="zh-CN" w:bidi="ar-SA"/>
        </w:rPr>
        <w:t>14</w:t>
      </w:r>
      <w:r>
        <w:rPr>
          <w:rFonts w:hint="eastAsia" w:ascii="宋体" w:hAnsi="宋体" w:cs="宋体"/>
          <w:b w:val="0"/>
          <w:bCs/>
          <w:color w:val="auto"/>
          <w:spacing w:val="0"/>
          <w:w w:val="100"/>
          <w:kern w:val="2"/>
          <w:sz w:val="24"/>
          <w:szCs w:val="24"/>
          <w:lang w:val="en-US" w:eastAsia="zh-CN" w:bidi="ar-SA"/>
        </w:rPr>
        <w:t>.</w:t>
      </w:r>
      <w:r>
        <w:rPr>
          <w:rFonts w:hint="eastAsia" w:ascii="宋体" w:hAnsi="宋体" w:eastAsia="宋体" w:cs="宋体"/>
          <w:b w:val="0"/>
          <w:bCs/>
          <w:color w:val="auto"/>
          <w:spacing w:val="0"/>
          <w:w w:val="100"/>
          <w:kern w:val="2"/>
          <w:sz w:val="24"/>
          <w:szCs w:val="24"/>
          <w:lang w:val="en-US" w:eastAsia="zh-CN" w:bidi="ar-SA"/>
        </w:rPr>
        <w:t>供应商应加强对员工的教育和管理，引导员工增强规矩意识、纪律观念和服务理念，员工要着工作服，衣着整洁，服务热情，礼貌待人，树立良好形象。</w:t>
      </w:r>
    </w:p>
    <w:p w14:paraId="61670E7E">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highlight w:val="none"/>
          <w:lang w:val="en-US" w:eastAsia="zh-CN" w:bidi="ar-SA"/>
        </w:rPr>
      </w:pPr>
      <w:r>
        <w:rPr>
          <w:rFonts w:hint="eastAsia" w:ascii="宋体" w:hAnsi="宋体" w:eastAsia="宋体" w:cs="宋体"/>
          <w:b w:val="0"/>
          <w:bCs/>
          <w:color w:val="auto"/>
          <w:spacing w:val="0"/>
          <w:w w:val="100"/>
          <w:kern w:val="2"/>
          <w:sz w:val="24"/>
          <w:szCs w:val="24"/>
          <w:highlight w:val="none"/>
          <w:lang w:val="en-US" w:eastAsia="zh-CN" w:bidi="ar-SA"/>
        </w:rPr>
        <w:t>15</w:t>
      </w:r>
      <w:r>
        <w:rPr>
          <w:rFonts w:hint="eastAsia" w:ascii="宋体" w:hAnsi="宋体" w:cs="宋体"/>
          <w:b w:val="0"/>
          <w:bCs/>
          <w:color w:val="auto"/>
          <w:spacing w:val="0"/>
          <w:w w:val="100"/>
          <w:kern w:val="2"/>
          <w:sz w:val="24"/>
          <w:szCs w:val="24"/>
          <w:highlight w:val="none"/>
          <w:lang w:val="en-US" w:eastAsia="zh-CN" w:bidi="ar-SA"/>
        </w:rPr>
        <w:t>.</w:t>
      </w:r>
      <w:r>
        <w:rPr>
          <w:rFonts w:hint="eastAsia" w:ascii="宋体" w:hAnsi="宋体" w:eastAsia="宋体" w:cs="宋体"/>
          <w:b w:val="0"/>
          <w:bCs/>
          <w:color w:val="auto"/>
          <w:spacing w:val="0"/>
          <w:w w:val="100"/>
          <w:kern w:val="2"/>
          <w:sz w:val="24"/>
          <w:szCs w:val="24"/>
          <w:highlight w:val="none"/>
          <w:lang w:val="en-US" w:eastAsia="zh-CN" w:bidi="ar-SA"/>
        </w:rPr>
        <w:t>对采购人食堂现有的设备、炊事工具等应合理使用、妥善保管保养，食堂厨具、餐具等物品损坏的照价赔偿。</w:t>
      </w:r>
    </w:p>
    <w:p w14:paraId="424FD7F9">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val="0"/>
          <w:bCs/>
          <w:color w:val="auto"/>
          <w:spacing w:val="0"/>
          <w:w w:val="100"/>
          <w:kern w:val="2"/>
          <w:sz w:val="24"/>
          <w:szCs w:val="24"/>
          <w:highlight w:val="none"/>
          <w:lang w:val="en-US" w:eastAsia="zh-CN" w:bidi="ar-SA"/>
        </w:rPr>
      </w:pPr>
      <w:r>
        <w:rPr>
          <w:rFonts w:hint="eastAsia" w:ascii="宋体" w:hAnsi="宋体" w:eastAsia="宋体" w:cs="宋体"/>
          <w:b w:val="0"/>
          <w:bCs/>
          <w:color w:val="auto"/>
          <w:spacing w:val="0"/>
          <w:w w:val="100"/>
          <w:kern w:val="2"/>
          <w:sz w:val="24"/>
          <w:szCs w:val="24"/>
          <w:highlight w:val="none"/>
          <w:lang w:val="en-US" w:eastAsia="zh-CN" w:bidi="ar-SA"/>
        </w:rPr>
        <w:t>16</w:t>
      </w:r>
      <w:r>
        <w:rPr>
          <w:rFonts w:hint="eastAsia" w:ascii="宋体" w:hAnsi="宋体" w:cs="宋体"/>
          <w:b w:val="0"/>
          <w:bCs/>
          <w:color w:val="auto"/>
          <w:spacing w:val="0"/>
          <w:w w:val="100"/>
          <w:kern w:val="2"/>
          <w:sz w:val="24"/>
          <w:szCs w:val="24"/>
          <w:highlight w:val="none"/>
          <w:lang w:val="en-US" w:eastAsia="zh-CN" w:bidi="ar-SA"/>
        </w:rPr>
        <w:t>.</w:t>
      </w:r>
      <w:r>
        <w:rPr>
          <w:rFonts w:hint="eastAsia" w:ascii="宋体" w:hAnsi="宋体" w:eastAsia="宋体" w:cs="宋体"/>
          <w:b w:val="0"/>
          <w:bCs/>
          <w:color w:val="auto"/>
          <w:spacing w:val="0"/>
          <w:w w:val="100"/>
          <w:kern w:val="2"/>
          <w:sz w:val="24"/>
          <w:szCs w:val="24"/>
          <w:highlight w:val="none"/>
          <w:lang w:val="en-US" w:eastAsia="zh-CN" w:bidi="ar-SA"/>
        </w:rPr>
        <w:t>供应商要节约水、电、气的使用，杜绝长明灯、长流水等现象发生。要做好防火、防盗和安全用电、用气等安全工作，确保职工就餐和自身安全，如果出现食品中毒和各种安全事故，责任和经济赔偿均由乙方自行承担。</w:t>
      </w:r>
    </w:p>
    <w:p w14:paraId="28F4C3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pacing w:val="0"/>
          <w:w w:val="100"/>
          <w:kern w:val="2"/>
          <w:sz w:val="24"/>
          <w:szCs w:val="24"/>
          <w:highlight w:val="none"/>
          <w:lang w:val="en-US" w:eastAsia="zh-CN" w:bidi="ar-SA"/>
        </w:rPr>
      </w:pPr>
      <w:r>
        <w:rPr>
          <w:rFonts w:hint="eastAsia" w:ascii="宋体" w:hAnsi="宋体" w:eastAsia="宋体" w:cs="宋体"/>
          <w:b w:val="0"/>
          <w:bCs/>
          <w:color w:val="auto"/>
          <w:spacing w:val="0"/>
          <w:w w:val="100"/>
          <w:kern w:val="2"/>
          <w:sz w:val="24"/>
          <w:szCs w:val="24"/>
          <w:highlight w:val="none"/>
          <w:lang w:val="en-US" w:eastAsia="zh-CN" w:bidi="ar-SA"/>
        </w:rPr>
        <w:t>17</w:t>
      </w:r>
      <w:r>
        <w:rPr>
          <w:rFonts w:hint="eastAsia" w:ascii="宋体" w:hAnsi="宋体" w:cs="宋体"/>
          <w:b w:val="0"/>
          <w:bCs/>
          <w:color w:val="auto"/>
          <w:spacing w:val="0"/>
          <w:w w:val="100"/>
          <w:kern w:val="2"/>
          <w:sz w:val="24"/>
          <w:szCs w:val="24"/>
          <w:highlight w:val="none"/>
          <w:lang w:val="en-US" w:eastAsia="zh-CN" w:bidi="ar-SA"/>
        </w:rPr>
        <w:t>.</w:t>
      </w:r>
      <w:r>
        <w:rPr>
          <w:rFonts w:hint="eastAsia" w:ascii="宋体" w:hAnsi="宋体" w:eastAsia="宋体" w:cs="宋体"/>
          <w:b w:val="0"/>
          <w:bCs/>
          <w:color w:val="auto"/>
          <w:spacing w:val="0"/>
          <w:w w:val="100"/>
          <w:kern w:val="2"/>
          <w:sz w:val="24"/>
          <w:szCs w:val="24"/>
          <w:highlight w:val="none"/>
          <w:lang w:val="en-US" w:eastAsia="zh-CN" w:bidi="ar-SA"/>
        </w:rPr>
        <w:t>供应商在合同期内，同外界发生的一切债权债务等纠纷均与甲方无关。在合同期内，未经采购人同意，供应商不得将食堂转租给第三方经营，否则采购人有权解除合同，所造成的损失由供应商承担</w:t>
      </w:r>
    </w:p>
    <w:p w14:paraId="75538E2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w:t>
      </w:r>
      <w:r>
        <w:rPr>
          <w:rFonts w:hint="eastAsia" w:ascii="宋体" w:hAnsi="宋体" w:eastAsia="宋体" w:cs="宋体"/>
          <w:b/>
          <w:color w:val="auto"/>
          <w:sz w:val="24"/>
          <w:szCs w:val="24"/>
          <w:lang w:val="en-US" w:eastAsia="zh-CN"/>
        </w:rPr>
        <w:t>其他</w:t>
      </w:r>
      <w:r>
        <w:rPr>
          <w:rFonts w:hint="eastAsia" w:ascii="宋体" w:hAnsi="宋体" w:eastAsia="宋体" w:cs="宋体"/>
          <w:b/>
          <w:color w:val="auto"/>
          <w:sz w:val="24"/>
          <w:szCs w:val="24"/>
        </w:rPr>
        <w:t>费用说明</w:t>
      </w:r>
    </w:p>
    <w:p w14:paraId="3EDFB4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合同期内，需要添置、更换维修厨房餐厅设备，由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提出申请，经</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审核同意后负责安排落实，费用由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承担。食堂的纸巾、牙签</w:t>
      </w:r>
      <w:r>
        <w:rPr>
          <w:rFonts w:hint="eastAsia" w:ascii="宋体" w:hAnsi="宋体" w:cs="宋体"/>
          <w:color w:val="auto"/>
          <w:sz w:val="24"/>
          <w:szCs w:val="24"/>
          <w:highlight w:val="none"/>
          <w:lang w:eastAsia="zh-CN"/>
        </w:rPr>
        <w:t>、餐盒等</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承担。</w:t>
      </w:r>
    </w:p>
    <w:p w14:paraId="63EEA1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每月按时向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报送上月现金充卡及刷卡消费的财务报表。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要保证就餐卡里的资金管理和安全，餐卡资金丢失由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自负。</w:t>
      </w:r>
    </w:p>
    <w:p w14:paraId="4C33FA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合同期满或者由于其他原因终止合同时，</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应及时把饭卡现金余额及财务明细交给甲方。</w:t>
      </w:r>
    </w:p>
    <w:p w14:paraId="5655FB4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七、服务费用及支付方式 </w:t>
      </w:r>
    </w:p>
    <w:p w14:paraId="3F3201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甲方按照每月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元的标准向乙方支付服务费用（其中含考核奖励资金每月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元）。服务费用包括但不限于乙方及其员工的工资、社保以及风险金等费用。</w:t>
      </w:r>
    </w:p>
    <w:p w14:paraId="72ACE4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食堂员工每月保证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人，缺1人超过一个月的，按照缺额人员总数月工资扣除相应补贴，且同时扣除奖励的资金。</w:t>
      </w:r>
    </w:p>
    <w:p w14:paraId="70C683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甲方按照考核办法规定每月组织考核，次月月初对乙方上月考核情况进行反馈，确定实际支付服务金额，并根据考核结果按季度结算服务费用。乙方应出具正式发票及相关资料。</w:t>
      </w:r>
    </w:p>
    <w:p w14:paraId="07B4DB7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八、履约保证金</w:t>
      </w:r>
    </w:p>
    <w:p w14:paraId="3CA1D08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合同签订同时，乙方向甲方交付履约保证金</w:t>
      </w:r>
      <w:r>
        <w:rPr>
          <w:rFonts w:hint="eastAsia" w:ascii="宋体" w:hAnsi="宋体" w:cs="宋体"/>
          <w:b/>
          <w:bCs/>
          <w:color w:val="auto"/>
          <w:sz w:val="24"/>
          <w:szCs w:val="24"/>
          <w:u w:val="single"/>
          <w:lang w:val="en-US" w:eastAsia="zh-CN"/>
        </w:rPr>
        <w:t>肆万</w:t>
      </w:r>
      <w:r>
        <w:rPr>
          <w:rFonts w:hint="eastAsia" w:ascii="宋体" w:hAnsi="宋体" w:eastAsia="宋体" w:cs="宋体"/>
          <w:b/>
          <w:bCs/>
          <w:color w:val="auto"/>
          <w:sz w:val="24"/>
          <w:szCs w:val="24"/>
        </w:rPr>
        <w:t>元（人民币</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肆万</w:t>
      </w:r>
      <w:r>
        <w:rPr>
          <w:rFonts w:hint="eastAsia" w:ascii="宋体" w:hAnsi="宋体" w:eastAsia="宋体" w:cs="宋体"/>
          <w:b/>
          <w:bCs/>
          <w:color w:val="auto"/>
          <w:sz w:val="24"/>
          <w:szCs w:val="24"/>
        </w:rPr>
        <w:t>元整、无息）</w:t>
      </w:r>
      <w:r>
        <w:rPr>
          <w:rFonts w:hint="eastAsia" w:ascii="宋体" w:hAnsi="宋体" w:eastAsia="宋体" w:cs="宋体"/>
          <w:color w:val="auto"/>
          <w:sz w:val="24"/>
          <w:szCs w:val="24"/>
        </w:rPr>
        <w:t>。乙方在合同期限内无违约情况，在合同终止并向甲方移交食堂及设备、物品无异议后七个工作日内，甲方应将履约保证金（无息）退还乙方</w:t>
      </w:r>
    </w:p>
    <w:p w14:paraId="52D9D23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九</w:t>
      </w:r>
      <w:r>
        <w:rPr>
          <w:rFonts w:hint="eastAsia" w:ascii="宋体" w:hAnsi="宋体" w:eastAsia="宋体" w:cs="宋体"/>
          <w:b/>
          <w:color w:val="auto"/>
          <w:sz w:val="24"/>
          <w:szCs w:val="24"/>
        </w:rPr>
        <w:t>、违约责任</w:t>
      </w:r>
    </w:p>
    <w:p w14:paraId="308688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甲乙双方要严格遵守合同约定的各类事项，违约方承担因违约而造成的经济损失。</w:t>
      </w:r>
    </w:p>
    <w:p w14:paraId="56CB14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因乙方违反国家和地方食品卫生管理法规的，甲方则视为乙方合同违约，甲方有权追究违约责任，乙方并承担违法行为的法律责任，甲方有权终止合同；如出现群体性食物中毒事件的，乙方除</w:t>
      </w:r>
      <w:r>
        <w:rPr>
          <w:rFonts w:hint="eastAsia" w:ascii="宋体" w:hAnsi="宋体" w:cs="宋体"/>
          <w:color w:val="auto"/>
          <w:sz w:val="24"/>
          <w:szCs w:val="24"/>
          <w:lang w:eastAsia="zh-CN"/>
        </w:rPr>
        <w:t>承担</w:t>
      </w:r>
      <w:r>
        <w:rPr>
          <w:rFonts w:hint="eastAsia" w:ascii="宋体" w:hAnsi="宋体" w:eastAsia="宋体" w:cs="宋体"/>
          <w:color w:val="auto"/>
          <w:sz w:val="24"/>
          <w:szCs w:val="24"/>
        </w:rPr>
        <w:t xml:space="preserve">违法责任外，甲方有权追偿因此带来的一切损失，并终止合同。 </w:t>
      </w:r>
    </w:p>
    <w:p w14:paraId="70BE00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乙方违反机关食堂相关管理制度，出现饭菜质量不合格、价格不合理等行为的，甲方可责令乙方整改，并扣减涉事价格10倍以上30倍以下的费用。</w:t>
      </w:r>
    </w:p>
    <w:p w14:paraId="555B46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如乙方运营不善，造成饭菜质量差、卫生差等，经甲方监督整改无效的，或甲方定期组织测评满意度不足70%的，甲方有权单方面解除合同，因此造成的损失由乙方自行承担。</w:t>
      </w:r>
    </w:p>
    <w:p w14:paraId="58C578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若一方要提前解除本合同（依据本合同约定，强制解除合同的除外），必须提前一个月通知对方，对方要作出是否同意解除合同的书面回应。否则，需赔偿对方双倍履约保证金。</w:t>
      </w:r>
    </w:p>
    <w:p w14:paraId="3B0DA1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甲、乙双方违反本合同或单方面无正当理由解除本合同的，应向对方赔偿相应的直接经济损失。</w:t>
      </w:r>
    </w:p>
    <w:p w14:paraId="7E8B8B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合同履行中双方协商解除合同，或单方依据约定或法定条件解除合同的，于当月最后一周周六周日为乙方退出移交返还交接清单核定物品的最后期限。甲方可授权新的承包人或餐饮管理机构代为交接。一方逾期不处置的物品，另一方可视为无主物进行处理。</w:t>
      </w:r>
    </w:p>
    <w:p w14:paraId="69A328A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十</w:t>
      </w:r>
      <w:r>
        <w:rPr>
          <w:rFonts w:hint="eastAsia" w:ascii="宋体" w:hAnsi="宋体" w:eastAsia="宋体" w:cs="宋体"/>
          <w:b/>
          <w:color w:val="auto"/>
          <w:sz w:val="24"/>
          <w:szCs w:val="24"/>
        </w:rPr>
        <w:t>、争议解决方式</w:t>
      </w:r>
    </w:p>
    <w:p w14:paraId="3CE2138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执行本合同中产</w:t>
      </w:r>
      <w:r>
        <w:rPr>
          <w:rFonts w:hint="eastAsia" w:ascii="宋体" w:hAnsi="宋体" w:cs="宋体"/>
          <w:color w:val="auto"/>
          <w:kern w:val="2"/>
          <w:sz w:val="24"/>
          <w:szCs w:val="24"/>
          <w:highlight w:val="none"/>
          <w:lang w:val="en-US" w:eastAsia="zh-CN" w:bidi="ar-SA"/>
        </w:rPr>
        <w:t>生的</w:t>
      </w:r>
      <w:r>
        <w:rPr>
          <w:rFonts w:hint="eastAsia" w:ascii="宋体" w:hAnsi="宋体" w:eastAsia="宋体" w:cs="宋体"/>
          <w:color w:val="auto"/>
          <w:kern w:val="2"/>
          <w:sz w:val="24"/>
          <w:szCs w:val="24"/>
          <w:highlight w:val="none"/>
          <w:lang w:val="en-US" w:eastAsia="zh-CN" w:bidi="ar-SA"/>
        </w:rPr>
        <w:t>纠纷，由采购人与成交供应商双方协商解决；协商不成，向项目所在地有管辖权的人民法院提起诉讼。</w:t>
      </w:r>
    </w:p>
    <w:p w14:paraId="69DD24C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rPr>
        <w:t>、合同签订</w:t>
      </w:r>
    </w:p>
    <w:p w14:paraId="7C242CC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份，甲方财务室存档</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份，双方签字盖章后生效。未尽事宜，双方协商解决，补充合同与本合同具有同等效力。</w:t>
      </w:r>
    </w:p>
    <w:p w14:paraId="3144819C">
      <w:pPr>
        <w:pStyle w:val="12"/>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color w:val="auto"/>
          <w:sz w:val="24"/>
          <w:szCs w:val="24"/>
        </w:rPr>
      </w:pPr>
    </w:p>
    <w:p w14:paraId="7D51081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6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甲方：</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乙方：</w:t>
      </w:r>
      <w:r>
        <w:rPr>
          <w:rFonts w:hint="eastAsia" w:ascii="宋体" w:hAnsi="宋体" w:eastAsia="宋体" w:cs="宋体"/>
          <w:color w:val="auto"/>
          <w:sz w:val="24"/>
          <w:szCs w:val="24"/>
        </w:rPr>
        <w:t xml:space="preserve">        </w:t>
      </w:r>
    </w:p>
    <w:p w14:paraId="621DDCC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6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法定代表人或其授权代表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法定代表人或其授权代表</w:t>
      </w:r>
    </w:p>
    <w:p w14:paraId="17D6957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6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（签字）：</w:t>
      </w:r>
    </w:p>
    <w:p w14:paraId="46601AE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6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联系电话：                           联系电话：</w:t>
      </w:r>
    </w:p>
    <w:p w14:paraId="6C25331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160"/>
        <w:textAlignment w:val="auto"/>
        <w:rPr>
          <w:rFonts w:hint="eastAsia" w:ascii="宋体" w:hAnsi="宋体" w:eastAsia="宋体" w:cs="宋体"/>
          <w:color w:val="auto"/>
          <w:sz w:val="24"/>
          <w:szCs w:val="24"/>
          <w:lang w:val="en-US" w:eastAsia="zh-CN"/>
        </w:rPr>
        <w:sectPr>
          <w:pgSz w:w="11906" w:h="16838"/>
          <w:pgMar w:top="1440" w:right="1576" w:bottom="1440" w:left="1463" w:header="1191" w:footer="992" w:gutter="0"/>
          <w:pgNumType w:fmt="decimal"/>
          <w:cols w:space="0" w:num="1"/>
          <w:docGrid w:type="lines" w:linePitch="381" w:charSpace="0"/>
        </w:sectPr>
      </w:pPr>
      <w:r>
        <w:rPr>
          <w:rFonts w:hint="eastAsia" w:ascii="宋体" w:hAnsi="宋体" w:eastAsia="宋体" w:cs="宋体"/>
          <w:color w:val="auto"/>
          <w:sz w:val="24"/>
          <w:szCs w:val="24"/>
          <w:lang w:val="zh-CN"/>
        </w:rPr>
        <w:t>签订日期：                           签订日期：</w:t>
      </w:r>
    </w:p>
    <w:p w14:paraId="126043F4">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0"/>
        <w:rPr>
          <w:rFonts w:hint="eastAsia"/>
          <w:b/>
          <w:bCs/>
          <w:color w:val="auto"/>
          <w:sz w:val="36"/>
          <w:szCs w:val="36"/>
          <w:lang w:val="en-US" w:eastAsia="zh-CN"/>
        </w:rPr>
      </w:pPr>
    </w:p>
    <w:p w14:paraId="2581DDF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121A4EF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color w:val="auto"/>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color w:val="auto"/>
          <w:sz w:val="32"/>
          <w:szCs w:val="32"/>
          <w:lang w:val="en-US" w:eastAsia="zh-CN"/>
        </w:rPr>
      </w:pPr>
      <w:r>
        <w:rPr>
          <w:rFonts w:hint="eastAsia"/>
          <w:b/>
          <w:bCs/>
          <w:color w:val="auto"/>
          <w:sz w:val="36"/>
          <w:szCs w:val="36"/>
          <w:lang w:val="en-US" w:eastAsia="zh-CN"/>
        </w:rPr>
        <w:t>第七部分  响应文件格式</w:t>
      </w:r>
      <w:bookmarkEnd w:id="146"/>
    </w:p>
    <w:p w14:paraId="0C0EC2B8">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58272CC8">
      <w:pPr>
        <w:widowControl/>
        <w:spacing w:line="600" w:lineRule="exact"/>
        <w:rPr>
          <w:rFonts w:cs="仿宋" w:asciiTheme="minorEastAsia" w:hAnsiTheme="minorEastAsia" w:eastAsiaTheme="minorEastAsia"/>
          <w:bCs/>
          <w:color w:val="auto"/>
          <w:spacing w:val="20"/>
          <w:kern w:val="0"/>
          <w:sz w:val="84"/>
          <w:szCs w:val="84"/>
        </w:rPr>
      </w:pPr>
    </w:p>
    <w:p w14:paraId="4B247FE4">
      <w:pPr>
        <w:pStyle w:val="6"/>
        <w:rPr>
          <w:color w:val="auto"/>
        </w:rPr>
      </w:pPr>
    </w:p>
    <w:p w14:paraId="0BB8E873">
      <w:pPr>
        <w:rPr>
          <w:color w:val="auto"/>
        </w:rPr>
      </w:pPr>
    </w:p>
    <w:p w14:paraId="22032571">
      <w:pPr>
        <w:pStyle w:val="6"/>
        <w:rPr>
          <w:color w:val="auto"/>
        </w:rPr>
      </w:pPr>
    </w:p>
    <w:p w14:paraId="4672F789">
      <w:pPr>
        <w:rPr>
          <w:color w:val="auto"/>
        </w:rPr>
      </w:pPr>
    </w:p>
    <w:p w14:paraId="78D2D011">
      <w:pPr>
        <w:pStyle w:val="23"/>
        <w:jc w:val="center"/>
        <w:rPr>
          <w:rFonts w:hint="default" w:ascii="宋体" w:hAnsi="宋体" w:eastAsia="宋体" w:cs="宋体"/>
          <w:b/>
          <w:bCs/>
          <w:color w:val="auto"/>
          <w:sz w:val="56"/>
          <w:szCs w:val="56"/>
          <w:lang w:val="en-US" w:eastAsia="zh-CN"/>
        </w:rPr>
      </w:pPr>
      <w:r>
        <w:rPr>
          <w:rFonts w:hint="eastAsia" w:ascii="宋体" w:hAnsi="宋体" w:cs="宋体"/>
          <w:b/>
          <w:bCs/>
          <w:color w:val="auto"/>
          <w:sz w:val="56"/>
          <w:szCs w:val="56"/>
          <w:u w:val="single"/>
        </w:rPr>
        <w:t xml:space="preserve">                  </w:t>
      </w:r>
      <w:r>
        <w:rPr>
          <w:rFonts w:hint="eastAsia" w:ascii="宋体" w:hAnsi="宋体" w:cs="宋体"/>
          <w:b/>
          <w:bCs/>
          <w:color w:val="auto"/>
          <w:sz w:val="56"/>
          <w:szCs w:val="56"/>
        </w:rPr>
        <w:t>项目</w:t>
      </w:r>
    </w:p>
    <w:p w14:paraId="01C2B6D4">
      <w:pPr>
        <w:pStyle w:val="23"/>
        <w:jc w:val="center"/>
        <w:rPr>
          <w:rFonts w:ascii="宋体" w:hAnsi="宋体" w:cs="宋体"/>
          <w:b/>
          <w:bCs/>
          <w:color w:val="auto"/>
          <w:sz w:val="48"/>
          <w:szCs w:val="48"/>
        </w:rPr>
      </w:pPr>
    </w:p>
    <w:p w14:paraId="78374220">
      <w:pPr>
        <w:pStyle w:val="23"/>
        <w:rPr>
          <w:color w:val="auto"/>
        </w:rPr>
      </w:pPr>
    </w:p>
    <w:p w14:paraId="311E59DD">
      <w:pPr>
        <w:pStyle w:val="23"/>
        <w:rPr>
          <w:color w:val="auto"/>
        </w:rPr>
      </w:pPr>
    </w:p>
    <w:p w14:paraId="7047C33A">
      <w:pPr>
        <w:pStyle w:val="23"/>
        <w:rPr>
          <w:color w:val="auto"/>
        </w:rPr>
      </w:pPr>
    </w:p>
    <w:p w14:paraId="2C66B48B">
      <w:pPr>
        <w:pStyle w:val="23"/>
        <w:rPr>
          <w:color w:val="auto"/>
        </w:rPr>
      </w:pPr>
    </w:p>
    <w:p w14:paraId="63209FD2">
      <w:pPr>
        <w:widowControl/>
        <w:spacing w:before="163" w:beforeLines="50" w:line="800" w:lineRule="exact"/>
        <w:jc w:val="center"/>
        <w:rPr>
          <w:rFonts w:cs="仿宋" w:asciiTheme="minorEastAsia" w:hAnsiTheme="minorEastAsia" w:eastAsiaTheme="minorEastAsia"/>
          <w:b/>
          <w:color w:val="auto"/>
          <w:spacing w:val="20"/>
          <w:kern w:val="0"/>
          <w:sz w:val="84"/>
          <w:szCs w:val="84"/>
        </w:rPr>
      </w:pPr>
      <w:r>
        <w:rPr>
          <w:rFonts w:hint="eastAsia" w:cs="仿宋" w:asciiTheme="minorEastAsia" w:hAnsiTheme="minorEastAsia" w:eastAsiaTheme="minorEastAsia"/>
          <w:b/>
          <w:color w:val="auto"/>
          <w:spacing w:val="20"/>
          <w:kern w:val="0"/>
          <w:sz w:val="84"/>
          <w:szCs w:val="84"/>
        </w:rPr>
        <w:t>响应文件</w:t>
      </w:r>
    </w:p>
    <w:p w14:paraId="1018445A">
      <w:pPr>
        <w:pStyle w:val="23"/>
        <w:rPr>
          <w:color w:val="auto"/>
        </w:rPr>
      </w:pPr>
    </w:p>
    <w:p w14:paraId="55E4DAFB">
      <w:pPr>
        <w:widowControl/>
        <w:spacing w:line="480" w:lineRule="exact"/>
        <w:rPr>
          <w:rFonts w:cs="仿宋" w:asciiTheme="minorEastAsia" w:hAnsiTheme="minorEastAsia" w:eastAsiaTheme="minorEastAsia"/>
          <w:bCs/>
          <w:color w:val="auto"/>
          <w:sz w:val="44"/>
          <w:szCs w:val="44"/>
        </w:rPr>
      </w:pPr>
      <w:r>
        <w:rPr>
          <w:rFonts w:hint="eastAsia" w:cs="仿宋" w:asciiTheme="minorEastAsia" w:hAnsiTheme="minorEastAsia" w:eastAsiaTheme="minorEastAsia"/>
          <w:bCs/>
          <w:color w:val="auto"/>
          <w:sz w:val="32"/>
          <w:szCs w:val="28"/>
        </w:rPr>
        <w:t xml:space="preserve">                     </w:t>
      </w:r>
      <w:r>
        <w:rPr>
          <w:rFonts w:hint="eastAsia" w:cs="仿宋" w:asciiTheme="minorEastAsia" w:hAnsiTheme="minorEastAsia" w:eastAsiaTheme="minorEastAsia"/>
          <w:bCs/>
          <w:color w:val="auto"/>
          <w:sz w:val="44"/>
          <w:szCs w:val="44"/>
        </w:rPr>
        <w:t>（正/副本）</w:t>
      </w:r>
    </w:p>
    <w:p w14:paraId="7D796DA5">
      <w:pPr>
        <w:widowControl/>
        <w:spacing w:line="400" w:lineRule="exact"/>
        <w:rPr>
          <w:rFonts w:cs="仿宋" w:asciiTheme="minorEastAsia" w:hAnsiTheme="minorEastAsia" w:eastAsiaTheme="minorEastAsia"/>
          <w:bCs/>
          <w:color w:val="auto"/>
          <w:sz w:val="18"/>
          <w:szCs w:val="18"/>
        </w:rPr>
      </w:pPr>
    </w:p>
    <w:p w14:paraId="41666004">
      <w:pPr>
        <w:widowControl/>
        <w:spacing w:line="480" w:lineRule="auto"/>
        <w:rPr>
          <w:rFonts w:cs="仿宋" w:asciiTheme="minorEastAsia" w:hAnsiTheme="minorEastAsia" w:eastAsiaTheme="minorEastAsia"/>
          <w:bCs/>
          <w:color w:val="auto"/>
          <w:sz w:val="36"/>
          <w:szCs w:val="36"/>
        </w:rPr>
      </w:pPr>
    </w:p>
    <w:p w14:paraId="3341BECD">
      <w:pPr>
        <w:widowControl/>
        <w:spacing w:line="480" w:lineRule="auto"/>
        <w:rPr>
          <w:rFonts w:cs="仿宋" w:asciiTheme="minorEastAsia" w:hAnsiTheme="minorEastAsia" w:eastAsiaTheme="minorEastAsia"/>
          <w:bCs/>
          <w:color w:val="auto"/>
          <w:sz w:val="36"/>
          <w:szCs w:val="36"/>
        </w:rPr>
      </w:pPr>
    </w:p>
    <w:p w14:paraId="3F69B29C">
      <w:pPr>
        <w:pStyle w:val="12"/>
        <w:rPr>
          <w:color w:val="auto"/>
        </w:rPr>
      </w:pPr>
    </w:p>
    <w:p w14:paraId="50666522">
      <w:pPr>
        <w:snapToGrid w:val="0"/>
        <w:spacing w:line="56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lang w:val="zh-CN"/>
        </w:rPr>
        <w:t>供应商（单位名称及公章）：</w:t>
      </w:r>
      <w:r>
        <w:rPr>
          <w:rFonts w:hint="eastAsia" w:ascii="宋体" w:hAnsi="宋体" w:cs="宋体"/>
          <w:color w:val="auto"/>
          <w:sz w:val="24"/>
          <w:szCs w:val="24"/>
        </w:rPr>
        <w:t xml:space="preserve">____________________________ </w:t>
      </w:r>
    </w:p>
    <w:p w14:paraId="625AB8D4">
      <w:pPr>
        <w:snapToGrid w:val="0"/>
        <w:spacing w:line="560" w:lineRule="exact"/>
        <w:ind w:firstLine="480" w:firstLineChars="200"/>
        <w:jc w:val="left"/>
        <w:rPr>
          <w:rFonts w:cs="Times New Roman"/>
          <w:color w:val="auto"/>
          <w:sz w:val="24"/>
          <w:szCs w:val="24"/>
        </w:rPr>
      </w:pPr>
      <w:r>
        <w:rPr>
          <w:rFonts w:hint="eastAsia" w:ascii="宋体" w:hAnsi="宋体" w:cs="宋体"/>
          <w:color w:val="auto"/>
          <w:sz w:val="24"/>
          <w:szCs w:val="24"/>
          <w:lang w:val="zh-CN"/>
        </w:rPr>
        <w:t>法定代表人或被授权人（签字</w:t>
      </w:r>
      <w:r>
        <w:rPr>
          <w:rFonts w:hint="eastAsia" w:ascii="宋体" w:hAnsi="宋体" w:cs="宋体"/>
          <w:color w:val="auto"/>
          <w:sz w:val="24"/>
          <w:szCs w:val="24"/>
        </w:rPr>
        <w:t>或盖章</w:t>
      </w:r>
      <w:r>
        <w:rPr>
          <w:rFonts w:hint="eastAsia" w:ascii="宋体" w:hAnsi="宋体" w:cs="宋体"/>
          <w:color w:val="auto"/>
          <w:sz w:val="24"/>
          <w:szCs w:val="24"/>
          <w:lang w:val="zh-CN"/>
        </w:rPr>
        <w:t>）：</w:t>
      </w:r>
      <w:r>
        <w:rPr>
          <w:rFonts w:hint="eastAsia" w:ascii="宋体" w:hAnsi="宋体" w:cs="宋体"/>
          <w:color w:val="auto"/>
          <w:sz w:val="24"/>
          <w:szCs w:val="24"/>
        </w:rPr>
        <w:t>______________________</w:t>
      </w:r>
    </w:p>
    <w:p w14:paraId="28C79CA9">
      <w:pPr>
        <w:snapToGrid w:val="0"/>
        <w:spacing w:line="56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lang w:val="zh-CN"/>
        </w:rPr>
        <w:t>：</w:t>
      </w:r>
      <w:r>
        <w:rPr>
          <w:rFonts w:hint="eastAsia" w:ascii="宋体" w:hAnsi="宋体" w:cs="宋体"/>
          <w:color w:val="auto"/>
          <w:sz w:val="24"/>
          <w:szCs w:val="24"/>
        </w:rPr>
        <w:t>____________________________________________________</w:t>
      </w:r>
    </w:p>
    <w:p w14:paraId="19F61829">
      <w:pPr>
        <w:pageBreakBefore/>
        <w:ind w:firstLine="1004" w:firstLineChars="200"/>
        <w:jc w:val="center"/>
        <w:rPr>
          <w:rFonts w:ascii="宋体" w:hAnsi="宋体" w:cs="宋体"/>
          <w:b/>
          <w:bCs/>
          <w:color w:val="auto"/>
          <w:sz w:val="50"/>
          <w:szCs w:val="50"/>
        </w:rPr>
      </w:pPr>
      <w:r>
        <w:rPr>
          <w:rFonts w:hint="eastAsia" w:ascii="宋体" w:hAnsi="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cs="宋体"/>
          <w:b/>
          <w:bCs/>
          <w:color w:val="auto"/>
          <w:sz w:val="50"/>
          <w:szCs w:val="50"/>
        </w:rPr>
        <w:t>录</w:t>
      </w:r>
    </w:p>
    <w:p w14:paraId="504402ED">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响应函</w:t>
      </w:r>
    </w:p>
    <w:p w14:paraId="6C6A4304">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5ED78535">
      <w:pPr>
        <w:pStyle w:val="23"/>
        <w:spacing w:line="360" w:lineRule="auto"/>
        <w:ind w:left="1155" w:leftChars="550"/>
        <w:rPr>
          <w:rFonts w:hint="eastAsia" w:ascii="宋体" w:hAnsi="宋体" w:eastAsia="宋体"/>
          <w:color w:val="auto"/>
          <w:sz w:val="32"/>
          <w:szCs w:val="28"/>
          <w:lang w:eastAsia="zh-CN"/>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供应商</w:t>
      </w:r>
      <w:r>
        <w:rPr>
          <w:rFonts w:hint="eastAsia" w:ascii="宋体" w:hAnsi="宋体"/>
          <w:color w:val="auto"/>
          <w:sz w:val="32"/>
          <w:szCs w:val="28"/>
          <w:lang w:eastAsia="zh-CN"/>
        </w:rPr>
        <w:t>资格证明文件</w:t>
      </w:r>
    </w:p>
    <w:p w14:paraId="4F334277">
      <w:pPr>
        <w:pStyle w:val="23"/>
        <w:spacing w:line="360" w:lineRule="auto"/>
        <w:ind w:left="1155" w:leftChars="550"/>
        <w:rPr>
          <w:rFonts w:hint="default" w:ascii="宋体" w:hAnsi="宋体" w:eastAsia="宋体"/>
          <w:color w:val="auto"/>
          <w:sz w:val="32"/>
          <w:szCs w:val="28"/>
          <w:lang w:val="en-US" w:eastAsia="zh-CN"/>
        </w:rPr>
      </w:pPr>
      <w:r>
        <w:rPr>
          <w:rFonts w:hint="eastAsia" w:ascii="宋体" w:hAnsi="宋体"/>
          <w:color w:val="auto"/>
          <w:sz w:val="32"/>
          <w:szCs w:val="28"/>
        </w:rPr>
        <w:t xml:space="preserve">第四章   </w:t>
      </w:r>
      <w:r>
        <w:rPr>
          <w:rFonts w:hint="eastAsia" w:ascii="宋体" w:hAnsi="宋体"/>
          <w:color w:val="auto"/>
          <w:sz w:val="32"/>
          <w:szCs w:val="28"/>
          <w:lang w:val="en-US" w:eastAsia="zh-CN"/>
        </w:rPr>
        <w:t>技术及商务响应偏离表</w:t>
      </w:r>
    </w:p>
    <w:p w14:paraId="4C5C474E">
      <w:pPr>
        <w:pStyle w:val="23"/>
        <w:spacing w:line="360" w:lineRule="auto"/>
        <w:ind w:left="1155" w:leftChars="550"/>
        <w:rPr>
          <w:rFonts w:hint="eastAsia" w:ascii="宋体" w:hAnsi="宋体" w:eastAsia="宋体"/>
          <w:color w:val="auto"/>
          <w:sz w:val="32"/>
          <w:szCs w:val="28"/>
          <w:lang w:eastAsia="zh-CN"/>
        </w:rPr>
      </w:pPr>
      <w:r>
        <w:rPr>
          <w:rFonts w:hint="eastAsia" w:ascii="宋体" w:hAnsi="宋体"/>
          <w:color w:val="auto"/>
          <w:sz w:val="32"/>
          <w:szCs w:val="28"/>
        </w:rPr>
        <w:t>第五章</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响应方案</w:t>
      </w:r>
    </w:p>
    <w:p w14:paraId="7716002F">
      <w:pPr>
        <w:pStyle w:val="23"/>
        <w:spacing w:line="360" w:lineRule="auto"/>
        <w:ind w:left="1155" w:leftChars="550"/>
        <w:rPr>
          <w:rFonts w:ascii="宋体" w:hAnsi="宋体"/>
          <w:color w:val="auto"/>
          <w:sz w:val="32"/>
          <w:szCs w:val="28"/>
        </w:rPr>
      </w:pPr>
      <w:r>
        <w:rPr>
          <w:rFonts w:hint="eastAsia" w:ascii="宋体" w:hAnsi="宋体"/>
          <w:color w:val="auto"/>
          <w:sz w:val="32"/>
          <w:szCs w:val="28"/>
        </w:rPr>
        <w:t>第</w:t>
      </w:r>
      <w:r>
        <w:rPr>
          <w:rFonts w:hint="eastAsia" w:ascii="宋体" w:hAnsi="宋体"/>
          <w:color w:val="auto"/>
          <w:sz w:val="32"/>
          <w:szCs w:val="28"/>
          <w:lang w:val="en-US" w:eastAsia="zh-CN"/>
        </w:rPr>
        <w:t>六</w:t>
      </w:r>
      <w:r>
        <w:rPr>
          <w:rFonts w:hint="eastAsia" w:ascii="宋体" w:hAnsi="宋体"/>
          <w:color w:val="auto"/>
          <w:sz w:val="32"/>
          <w:szCs w:val="28"/>
        </w:rPr>
        <w:t>章   供应商承诺书</w:t>
      </w:r>
    </w:p>
    <w:p w14:paraId="1DA176C9">
      <w:pPr>
        <w:pStyle w:val="23"/>
        <w:spacing w:line="360" w:lineRule="auto"/>
        <w:ind w:left="1155" w:leftChars="550"/>
        <w:rPr>
          <w:rFonts w:ascii="宋体" w:hAnsi="宋体"/>
          <w:color w:val="auto"/>
          <w:sz w:val="32"/>
          <w:szCs w:val="28"/>
        </w:rPr>
      </w:pPr>
    </w:p>
    <w:p w14:paraId="11D790AD">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p>
    <w:p w14:paraId="142ED316">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r>
        <w:rPr>
          <w:rFonts w:ascii="宋体" w:hAnsi="宋体"/>
          <w:color w:val="auto"/>
          <w:sz w:val="32"/>
          <w:szCs w:val="28"/>
        </w:rPr>
        <w:t xml:space="preserve"> </w:t>
      </w:r>
    </w:p>
    <w:p w14:paraId="752A029B">
      <w:pPr>
        <w:pStyle w:val="23"/>
        <w:spacing w:line="360" w:lineRule="auto"/>
        <w:ind w:left="1155" w:leftChars="550"/>
        <w:rPr>
          <w:rFonts w:ascii="宋体" w:hAnsi="宋体"/>
          <w:color w:val="auto"/>
          <w:sz w:val="32"/>
          <w:szCs w:val="28"/>
        </w:rPr>
      </w:pPr>
      <w:r>
        <w:rPr>
          <w:rFonts w:hint="eastAsia" w:ascii="宋体" w:hAnsi="宋体"/>
          <w:color w:val="auto"/>
          <w:sz w:val="32"/>
          <w:szCs w:val="28"/>
        </w:rPr>
        <w:t xml:space="preserve"> </w:t>
      </w:r>
      <w:r>
        <w:rPr>
          <w:rFonts w:ascii="宋体" w:hAnsi="宋体"/>
          <w:color w:val="auto"/>
          <w:sz w:val="32"/>
          <w:szCs w:val="28"/>
        </w:rPr>
        <w:t xml:space="preserve"> </w:t>
      </w:r>
    </w:p>
    <w:p w14:paraId="6931B323">
      <w:pPr>
        <w:pStyle w:val="23"/>
        <w:spacing w:line="360" w:lineRule="auto"/>
        <w:ind w:left="1155" w:leftChars="550"/>
        <w:rPr>
          <w:rFonts w:ascii="宋体" w:hAnsi="宋体"/>
          <w:color w:val="auto"/>
          <w:sz w:val="32"/>
          <w:szCs w:val="28"/>
        </w:rPr>
      </w:pPr>
      <w:r>
        <w:rPr>
          <w:rFonts w:ascii="宋体" w:hAnsi="宋体"/>
          <w:color w:val="auto"/>
          <w:sz w:val="32"/>
          <w:szCs w:val="28"/>
        </w:rPr>
        <w:t xml:space="preserve">  </w:t>
      </w:r>
    </w:p>
    <w:p w14:paraId="03ECE3CC">
      <w:pPr>
        <w:pStyle w:val="23"/>
        <w:spacing w:line="360" w:lineRule="auto"/>
        <w:ind w:left="1155" w:leftChars="550"/>
        <w:rPr>
          <w:rFonts w:ascii="宋体" w:hAnsi="宋体"/>
          <w:color w:val="auto"/>
          <w:sz w:val="32"/>
          <w:szCs w:val="28"/>
        </w:rPr>
      </w:pPr>
    </w:p>
    <w:p w14:paraId="0012CA73">
      <w:pPr>
        <w:pStyle w:val="23"/>
        <w:spacing w:line="480" w:lineRule="auto"/>
        <w:ind w:left="945" w:leftChars="450"/>
        <w:rPr>
          <w:color w:val="auto"/>
        </w:rPr>
      </w:pPr>
      <w:r>
        <w:rPr>
          <w:rFonts w:hint="eastAsia"/>
          <w:color w:val="auto"/>
          <w:sz w:val="30"/>
          <w:szCs w:val="30"/>
        </w:rPr>
        <w:tab/>
      </w:r>
    </w:p>
    <w:p w14:paraId="63DB359E">
      <w:pPr>
        <w:pStyle w:val="4"/>
        <w:pageBreakBefore/>
        <w:rPr>
          <w:rFonts w:hint="eastAsia" w:ascii="Calibri" w:hAnsi="宋体" w:eastAsia="宋体" w:cs="Calibri"/>
          <w:b/>
          <w:bCs w:val="0"/>
          <w:color w:val="auto"/>
          <w:kern w:val="2"/>
          <w:sz w:val="32"/>
          <w:szCs w:val="32"/>
          <w:lang w:val="en-US" w:eastAsia="zh-CN" w:bidi="ar-SA"/>
        </w:rPr>
      </w:pPr>
      <w:bookmarkStart w:id="147" w:name="_Toc2536"/>
      <w:bookmarkStart w:id="148" w:name="_Toc536202324"/>
      <w:bookmarkStart w:id="149" w:name="_Toc19543349"/>
      <w:bookmarkStart w:id="150" w:name="_Toc10356"/>
      <w:bookmarkStart w:id="151" w:name="_Toc536429386"/>
      <w:bookmarkStart w:id="152" w:name="_Toc536202393"/>
      <w:bookmarkStart w:id="153" w:name="_Toc536429333"/>
      <w:r>
        <w:rPr>
          <w:rFonts w:hint="eastAsia" w:ascii="Calibri" w:hAnsi="宋体" w:eastAsia="宋体" w:cs="Calibri"/>
          <w:b/>
          <w:bCs w:val="0"/>
          <w:color w:val="auto"/>
          <w:kern w:val="2"/>
          <w:sz w:val="32"/>
          <w:szCs w:val="32"/>
          <w:lang w:val="en-US" w:eastAsia="zh-CN" w:bidi="ar-SA"/>
        </w:rPr>
        <w:t>第一</w:t>
      </w:r>
      <w:bookmarkEnd w:id="147"/>
      <w:r>
        <w:rPr>
          <w:rFonts w:hint="eastAsia" w:ascii="Calibri" w:hAnsi="宋体" w:eastAsia="宋体" w:cs="Calibri"/>
          <w:b/>
          <w:bCs w:val="0"/>
          <w:color w:val="auto"/>
          <w:kern w:val="2"/>
          <w:sz w:val="32"/>
          <w:szCs w:val="32"/>
          <w:lang w:val="en-US" w:eastAsia="zh-CN" w:bidi="ar-SA"/>
        </w:rPr>
        <w:t>章  响应函</w:t>
      </w:r>
      <w:bookmarkEnd w:id="148"/>
      <w:bookmarkEnd w:id="149"/>
      <w:bookmarkEnd w:id="150"/>
      <w:bookmarkEnd w:id="151"/>
      <w:bookmarkEnd w:id="152"/>
      <w:bookmarkEnd w:id="153"/>
    </w:p>
    <w:p w14:paraId="60599B2F">
      <w:pPr>
        <w:adjustRightInd w:val="0"/>
        <w:snapToGrid w:val="0"/>
        <w:spacing w:line="480" w:lineRule="exact"/>
        <w:jc w:val="left"/>
        <w:rPr>
          <w:rFonts w:ascii="宋体" w:cs="Times New Roman"/>
          <w:color w:val="auto"/>
          <w:sz w:val="24"/>
          <w:szCs w:val="24"/>
        </w:rPr>
      </w:pPr>
      <w:r>
        <w:rPr>
          <w:rFonts w:hint="eastAsia" w:ascii="宋体" w:hAnsi="宋体" w:cs="宋体"/>
          <w:color w:val="auto"/>
          <w:sz w:val="24"/>
          <w:szCs w:val="24"/>
        </w:rPr>
        <w:t>安康尚昊招标代理有限公司：</w:t>
      </w:r>
    </w:p>
    <w:p w14:paraId="431546CF">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olor w:val="auto"/>
          <w:sz w:val="24"/>
          <w:szCs w:val="24"/>
        </w:rPr>
        <w:t>我单位收到贵公司</w:t>
      </w:r>
      <w:r>
        <w:rPr>
          <w:rFonts w:hint="eastAsia" w:ascii="宋体" w:hAnsi="宋体"/>
          <w:color w:val="auto"/>
          <w:sz w:val="24"/>
          <w:szCs w:val="24"/>
          <w:u w:val="single"/>
        </w:rPr>
        <w:t xml:space="preserve">  （项目名称） （项目编号）     </w:t>
      </w:r>
      <w:r>
        <w:rPr>
          <w:rFonts w:hint="eastAsia" w:ascii="宋体" w:hAnsi="宋体" w:cs="宋体"/>
          <w:color w:val="auto"/>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按照竞争性磋商文件的规定，我公司的响应总报价为：</w:t>
      </w:r>
    </w:p>
    <w:p w14:paraId="69C632DB">
      <w:pPr>
        <w:spacing w:line="360" w:lineRule="auto"/>
        <w:ind w:firstLine="480" w:firstLineChars="200"/>
        <w:rPr>
          <w:color w:val="auto"/>
        </w:rPr>
      </w:pPr>
      <w:r>
        <w:rPr>
          <w:rFonts w:hint="eastAsia" w:ascii="宋体" w:hAnsi="宋体" w:cs="宋体"/>
          <w:color w:val="auto"/>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lang w:eastAsia="zh-CN"/>
        </w:rPr>
        <w:t>3.</w:t>
      </w:r>
      <w:r>
        <w:rPr>
          <w:rFonts w:hint="eastAsia" w:ascii="宋体" w:hAnsi="宋体" w:cs="宋体"/>
          <w:color w:val="auto"/>
          <w:sz w:val="24"/>
          <w:szCs w:val="24"/>
        </w:rPr>
        <w:t>我方提交的响应文件正本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份，电子文件</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w:t>
      </w:r>
    </w:p>
    <w:p w14:paraId="259E2A11">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6.</w:t>
      </w:r>
      <w:r>
        <w:rPr>
          <w:rFonts w:hint="eastAsia" w:ascii="宋体" w:hAnsi="宋体" w:cs="宋体"/>
          <w:color w:val="auto"/>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7.</w:t>
      </w:r>
      <w:r>
        <w:rPr>
          <w:rFonts w:hint="eastAsia" w:ascii="宋体" w:hAnsi="宋体" w:cs="宋体"/>
          <w:color w:val="auto"/>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lang w:eastAsia="zh-CN"/>
        </w:rPr>
        <w:t>8.</w:t>
      </w:r>
      <w:r>
        <w:rPr>
          <w:rFonts w:hint="eastAsia" w:ascii="宋体" w:hAnsi="宋体" w:cs="宋体"/>
          <w:color w:val="auto"/>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color w:val="auto"/>
          <w:sz w:val="24"/>
          <w:szCs w:val="24"/>
        </w:rPr>
      </w:pPr>
    </w:p>
    <w:p w14:paraId="00DB3B7E">
      <w:pPr>
        <w:adjustRightInd w:val="0"/>
        <w:snapToGrid w:val="0"/>
        <w:spacing w:line="480" w:lineRule="exact"/>
        <w:ind w:firstLine="480" w:firstLineChars="200"/>
        <w:jc w:val="left"/>
        <w:rPr>
          <w:rFonts w:hint="eastAsia" w:ascii="宋体" w:hAnsi="宋体" w:cs="宋体"/>
          <w:color w:val="auto"/>
          <w:sz w:val="24"/>
          <w:szCs w:val="24"/>
        </w:rPr>
      </w:pPr>
    </w:p>
    <w:p w14:paraId="14BBC3BD">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供应商（单位名称及公章）：_____________________</w:t>
      </w:r>
    </w:p>
    <w:p w14:paraId="7C3055DE">
      <w:pPr>
        <w:adjustRightInd w:val="0"/>
        <w:snapToGrid w:val="0"/>
        <w:spacing w:line="480" w:lineRule="exact"/>
        <w:ind w:firstLine="480" w:firstLineChars="200"/>
        <w:rPr>
          <w:rFonts w:ascii="宋体" w:cs="Times New Roman"/>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或盖章）：_____________________</w:t>
      </w:r>
    </w:p>
    <w:p w14:paraId="0A0F18C9">
      <w:pPr>
        <w:adjustRightInd w:val="0"/>
        <w:snapToGrid w:val="0"/>
        <w:spacing w:line="480" w:lineRule="exact"/>
        <w:ind w:firstLine="480" w:firstLineChars="200"/>
        <w:jc w:val="left"/>
        <w:rPr>
          <w:rFonts w:ascii="宋体" w:cs="Times New Roman"/>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址：___________________________________</w:t>
      </w:r>
    </w:p>
    <w:p w14:paraId="0D6CC115">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帐</w:t>
      </w:r>
      <w:r>
        <w:rPr>
          <w:rFonts w:ascii="宋体" w:hAnsi="宋体" w:cs="宋体"/>
          <w:color w:val="auto"/>
          <w:sz w:val="24"/>
          <w:szCs w:val="24"/>
        </w:rPr>
        <w:t xml:space="preserve">    </w:t>
      </w:r>
      <w:r>
        <w:rPr>
          <w:rFonts w:hint="eastAsia" w:ascii="宋体" w:hAnsi="宋体" w:cs="宋体"/>
          <w:color w:val="auto"/>
          <w:sz w:val="24"/>
          <w:szCs w:val="24"/>
        </w:rPr>
        <w:t>号：___________________________________</w:t>
      </w:r>
    </w:p>
    <w:p w14:paraId="18D11887">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话：___________________________________</w:t>
      </w:r>
    </w:p>
    <w:p w14:paraId="272B070B">
      <w:pPr>
        <w:adjustRightInd w:val="0"/>
        <w:snapToGrid w:val="0"/>
        <w:spacing w:line="480" w:lineRule="exact"/>
        <w:ind w:firstLine="480" w:firstLineChars="200"/>
        <w:jc w:val="left"/>
        <w:rPr>
          <w:rFonts w:ascii="宋体" w:cs="Times New Roman"/>
          <w:color w:val="auto"/>
          <w:sz w:val="24"/>
          <w:szCs w:val="24"/>
          <w:u w:val="single"/>
        </w:rPr>
      </w:pPr>
      <w:r>
        <w:rPr>
          <w:rFonts w:hint="eastAsia" w:ascii="宋体" w:hAnsi="宋体" w:cs="宋体"/>
          <w:color w:val="auto"/>
          <w:sz w:val="24"/>
          <w:szCs w:val="24"/>
        </w:rPr>
        <w:t>邮</w:t>
      </w:r>
      <w:r>
        <w:rPr>
          <w:rFonts w:ascii="宋体" w:hAnsi="宋体" w:cs="宋体"/>
          <w:color w:val="auto"/>
          <w:sz w:val="24"/>
          <w:szCs w:val="24"/>
        </w:rPr>
        <w:t xml:space="preserve">    </w:t>
      </w:r>
      <w:r>
        <w:rPr>
          <w:rFonts w:hint="eastAsia" w:ascii="宋体" w:hAnsi="宋体" w:cs="宋体"/>
          <w:color w:val="auto"/>
          <w:sz w:val="24"/>
          <w:szCs w:val="24"/>
        </w:rPr>
        <w:t>编：___________________________________</w:t>
      </w:r>
    </w:p>
    <w:p w14:paraId="59E385C4">
      <w:pPr>
        <w:adjustRightInd w:val="0"/>
        <w:snapToGrid w:val="0"/>
        <w:spacing w:line="480" w:lineRule="exact"/>
        <w:ind w:firstLine="480" w:firstLineChars="200"/>
        <w:rPr>
          <w:rFonts w:ascii="宋体" w:cs="Times New Roman"/>
          <w:color w:val="auto"/>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期：_______年_______月_______日</w:t>
      </w:r>
      <w:bookmarkStart w:id="154" w:name="_Toc28494"/>
    </w:p>
    <w:bookmarkEnd w:id="154"/>
    <w:p w14:paraId="4E2902C5">
      <w:pPr>
        <w:autoSpaceDE w:val="0"/>
        <w:autoSpaceDN w:val="0"/>
        <w:adjustRightInd w:val="0"/>
        <w:snapToGrid w:val="0"/>
        <w:spacing w:line="360" w:lineRule="auto"/>
        <w:jc w:val="center"/>
        <w:rPr>
          <w:b/>
          <w:color w:val="auto"/>
          <w:sz w:val="24"/>
        </w:rPr>
      </w:pPr>
      <w:bookmarkStart w:id="155" w:name="_Toc11309"/>
      <w:r>
        <w:rPr>
          <w:rFonts w:hint="eastAsia" w:hAnsi="宋体"/>
          <w:b/>
          <w:color w:val="auto"/>
          <w:sz w:val="32"/>
          <w:szCs w:val="32"/>
        </w:rPr>
        <w:t>第二章 响应报价表</w:t>
      </w:r>
    </w:p>
    <w:p w14:paraId="4326C8EE">
      <w:pPr>
        <w:autoSpaceDE w:val="0"/>
        <w:autoSpaceDN w:val="0"/>
        <w:adjustRightInd w:val="0"/>
        <w:snapToGrid w:val="0"/>
        <w:spacing w:line="360" w:lineRule="auto"/>
        <w:rPr>
          <w:rFonts w:ascii="宋体" w:hAnsi="宋体" w:cs="宋体"/>
          <w:b/>
          <w:color w:val="auto"/>
          <w:sz w:val="24"/>
          <w:szCs w:val="24"/>
        </w:rPr>
      </w:pPr>
      <w:r>
        <w:rPr>
          <w:rFonts w:hint="eastAsia" w:ascii="宋体" w:hAnsi="宋体" w:cs="宋体"/>
          <w:b/>
          <w:color w:val="auto"/>
          <w:sz w:val="24"/>
          <w:szCs w:val="24"/>
        </w:rPr>
        <w:t xml:space="preserve"> </w:t>
      </w:r>
    </w:p>
    <w:p w14:paraId="1E1C2F58">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color w:val="auto"/>
          <w:sz w:val="24"/>
          <w:szCs w:val="24"/>
          <w:lang w:val="en-US" w:eastAsia="zh-CN"/>
        </w:rPr>
      </w:pPr>
      <w:r>
        <w:rPr>
          <w:rFonts w:hint="eastAsia" w:ascii="宋体" w:hAnsi="宋体" w:cs="宋体"/>
          <w:color w:val="auto"/>
          <w:sz w:val="24"/>
          <w:szCs w:val="24"/>
        </w:rPr>
        <w:t xml:space="preserve">项目名称：  </w:t>
      </w:r>
      <w:r>
        <w:rPr>
          <w:rFonts w:hint="eastAsia" w:cs="Times New Roman" w:asciiTheme="minorEastAsia" w:hAnsiTheme="minorEastAsia" w:eastAsiaTheme="minorEastAsia"/>
          <w:color w:val="auto"/>
          <w:sz w:val="28"/>
          <w:szCs w:val="28"/>
        </w:rPr>
        <w:t xml:space="preserve">                            </w:t>
      </w:r>
      <w:r>
        <w:rPr>
          <w:rFonts w:hint="eastAsia" w:cs="Times New Roman" w:asciiTheme="minorEastAsia" w:hAnsiTheme="minorEastAsia" w:eastAsiaTheme="minorEastAsia"/>
          <w:color w:val="auto"/>
          <w:sz w:val="28"/>
          <w:szCs w:val="28"/>
          <w:lang w:val="en-US" w:eastAsia="zh-CN"/>
        </w:rPr>
        <w:t xml:space="preserve">       </w:t>
      </w:r>
    </w:p>
    <w:tbl>
      <w:tblPr>
        <w:tblStyle w:val="3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color w:val="auto"/>
                <w:sz w:val="24"/>
                <w:szCs w:val="24"/>
              </w:rPr>
            </w:pPr>
            <w:r>
              <w:rPr>
                <w:rFonts w:hint="eastAsia" w:ascii="宋体" w:hAnsi="宋体" w:cs="Times New Roman"/>
                <w:color w:val="auto"/>
                <w:sz w:val="24"/>
                <w:szCs w:val="24"/>
                <w:lang w:eastAsia="zh-CN"/>
              </w:rPr>
              <w:tab/>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r>
              <w:rPr>
                <w:rFonts w:hint="eastAsia" w:ascii="宋体" w:hAnsi="宋体" w:cs="Times New Roman"/>
                <w:color w:val="auto"/>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auto"/>
                <w:sz w:val="24"/>
                <w:szCs w:val="24"/>
                <w:lang w:eastAsia="zh-CN"/>
              </w:rPr>
            </w:pPr>
            <w:r>
              <w:rPr>
                <w:rFonts w:hint="eastAsia" w:ascii="宋体" w:hAnsi="宋体" w:cs="Times New Roman"/>
                <w:color w:val="auto"/>
                <w:sz w:val="24"/>
                <w:szCs w:val="24"/>
              </w:rPr>
              <w:t>投标</w:t>
            </w:r>
            <w:r>
              <w:rPr>
                <w:rFonts w:hint="eastAsia" w:ascii="宋体" w:hAnsi="宋体" w:cs="Times New Roman"/>
                <w:color w:val="auto"/>
                <w:sz w:val="24"/>
                <w:szCs w:val="24"/>
                <w:lang w:val="en-US" w:eastAsia="zh-CN"/>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eastAsia="zh-CN"/>
              </w:rPr>
              <w:t>（</w:t>
            </w:r>
            <w:r>
              <w:rPr>
                <w:rFonts w:hint="eastAsia" w:ascii="宋体" w:hAnsi="宋体" w:eastAsia="宋体" w:cs="宋体"/>
                <w:color w:val="auto"/>
                <w:sz w:val="24"/>
                <w:szCs w:val="24"/>
                <w:lang w:val="en-US" w:eastAsia="zh-CN"/>
              </w:rPr>
              <w:t>元</w:t>
            </w:r>
            <w:r>
              <w:rPr>
                <w:rFonts w:hint="eastAsia" w:ascii="宋体" w:hAnsi="宋体" w:cs="Times New Roman"/>
                <w:color w:val="auto"/>
                <w:sz w:val="24"/>
                <w:szCs w:val="24"/>
                <w:lang w:eastAsia="zh-CN"/>
              </w:rPr>
              <w:t>）</w:t>
            </w:r>
          </w:p>
        </w:tc>
        <w:tc>
          <w:tcPr>
            <w:tcW w:w="2156"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合同履行期</w:t>
            </w:r>
          </w:p>
          <w:p w14:paraId="4C29A8DE">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（年）</w:t>
            </w: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auto"/>
                <w:sz w:val="24"/>
                <w:szCs w:val="24"/>
              </w:rPr>
            </w:pPr>
            <w:r>
              <w:rPr>
                <w:rFonts w:hint="eastAsia" w:ascii="宋体" w:hAnsi="宋体" w:cs="Times New Roman"/>
                <w:color w:val="auto"/>
                <w:sz w:val="24"/>
                <w:szCs w:val="24"/>
              </w:rPr>
              <w:t>备</w:t>
            </w:r>
            <w:r>
              <w:rPr>
                <w:rFonts w:hint="eastAsia" w:ascii="宋体" w:hAnsi="宋体" w:cs="Times New Roman"/>
                <w:color w:val="auto"/>
                <w:sz w:val="24"/>
                <w:szCs w:val="24"/>
                <w:lang w:val="en-US" w:eastAsia="zh-CN"/>
              </w:rPr>
              <w:t xml:space="preserve"> </w:t>
            </w:r>
            <w:r>
              <w:rPr>
                <w:rFonts w:hint="eastAsia" w:ascii="宋体" w:hAnsi="宋体" w:cs="Times New Roman"/>
                <w:color w:val="auto"/>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r>
              <w:rPr>
                <w:rFonts w:hint="eastAsia" w:ascii="宋体" w:hAnsi="宋体" w:cs="Times New Roman"/>
                <w:color w:val="auto"/>
                <w:sz w:val="24"/>
                <w:szCs w:val="24"/>
              </w:rPr>
              <w:t>投标</w:t>
            </w:r>
            <w:r>
              <w:rPr>
                <w:rFonts w:hint="eastAsia" w:ascii="宋体" w:hAnsi="宋体" w:cs="Times New Roman"/>
                <w:color w:val="auto"/>
                <w:sz w:val="24"/>
                <w:szCs w:val="24"/>
                <w:lang w:val="en-US" w:eastAsia="zh-CN"/>
              </w:rPr>
              <w:t>总报价</w:t>
            </w:r>
            <w:r>
              <w:rPr>
                <w:rFonts w:hint="eastAsia" w:ascii="宋体" w:hAnsi="宋体" w:cs="Times New Roman"/>
                <w:color w:val="auto"/>
                <w:sz w:val="24"/>
                <w:szCs w:val="24"/>
              </w:rPr>
              <w:t xml:space="preserve">：（大写）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color w:val="auto"/>
                <w:sz w:val="24"/>
                <w:szCs w:val="24"/>
                <w:lang w:eastAsia="zh-CN"/>
              </w:rPr>
            </w:pPr>
            <w:r>
              <w:rPr>
                <w:rFonts w:hint="eastAsia" w:ascii="宋体" w:hAnsi="宋体" w:cs="Times New Roman"/>
                <w:color w:val="auto"/>
                <w:sz w:val="24"/>
                <w:szCs w:val="24"/>
              </w:rPr>
              <w:t>备注：</w:t>
            </w: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表内</w:t>
            </w:r>
            <w:r>
              <w:rPr>
                <w:rFonts w:hint="eastAsia" w:ascii="宋体" w:hAnsi="宋体" w:cs="Times New Roman"/>
                <w:color w:val="auto"/>
                <w:sz w:val="24"/>
                <w:szCs w:val="24"/>
                <w:lang w:eastAsia="zh-CN"/>
              </w:rPr>
              <w:t>投标</w:t>
            </w:r>
            <w:r>
              <w:rPr>
                <w:rFonts w:hint="eastAsia" w:ascii="宋体" w:hAnsi="宋体" w:cs="Times New Roman"/>
                <w:color w:val="auto"/>
                <w:sz w:val="24"/>
                <w:szCs w:val="24"/>
              </w:rPr>
              <w:t>报价</w:t>
            </w:r>
            <w:r>
              <w:rPr>
                <w:rFonts w:hint="eastAsia" w:ascii="宋体" w:hAnsi="宋体" w:cs="Times New Roman"/>
                <w:color w:val="auto"/>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color w:val="auto"/>
                <w:sz w:val="24"/>
                <w:szCs w:val="24"/>
                <w:lang w:val="en-US"/>
              </w:rPr>
            </w:pPr>
            <w:r>
              <w:rPr>
                <w:rFonts w:hint="eastAsia" w:ascii="宋体" w:hAnsi="宋体" w:cs="Times New Roman"/>
                <w:color w:val="auto"/>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color w:val="auto"/>
          <w:sz w:val="24"/>
          <w:szCs w:val="24"/>
        </w:rPr>
      </w:pPr>
    </w:p>
    <w:p w14:paraId="521DB4B4">
      <w:pPr>
        <w:spacing w:line="360" w:lineRule="auto"/>
        <w:ind w:firstLine="361" w:firstLineChars="150"/>
        <w:jc w:val="left"/>
        <w:rPr>
          <w:rFonts w:ascii="宋体" w:hAnsi="宋体" w:cs="仿宋"/>
          <w:b/>
          <w:bCs/>
          <w:color w:val="auto"/>
          <w:sz w:val="24"/>
          <w:szCs w:val="24"/>
        </w:rPr>
      </w:pPr>
    </w:p>
    <w:p w14:paraId="7F747AC4">
      <w:pPr>
        <w:kinsoku w:val="0"/>
        <w:spacing w:line="360" w:lineRule="auto"/>
        <w:jc w:val="left"/>
        <w:rPr>
          <w:rFonts w:ascii="宋体" w:cs="Times New Roman"/>
          <w:color w:val="auto"/>
          <w:sz w:val="24"/>
          <w:szCs w:val="24"/>
        </w:rPr>
      </w:pPr>
    </w:p>
    <w:p w14:paraId="4369EE36">
      <w:pPr>
        <w:adjustRightInd w:val="0"/>
        <w:snapToGrid w:val="0"/>
        <w:spacing w:line="480" w:lineRule="auto"/>
        <w:jc w:val="left"/>
        <w:rPr>
          <w:color w:val="auto"/>
        </w:rPr>
      </w:pPr>
      <w:r>
        <w:rPr>
          <w:rFonts w:hint="eastAsia" w:ascii="宋体" w:hAnsi="宋体" w:cs="宋体"/>
          <w:color w:val="auto"/>
          <w:sz w:val="24"/>
          <w:szCs w:val="24"/>
        </w:rPr>
        <w:t xml:space="preserve">供应商（单位名称及公章）：____________________________  </w:t>
      </w:r>
    </w:p>
    <w:p w14:paraId="7ECAEE5C">
      <w:pPr>
        <w:adjustRightInd w:val="0"/>
        <w:snapToGrid w:val="0"/>
        <w:spacing w:line="480" w:lineRule="auto"/>
        <w:rPr>
          <w:rFonts w:ascii="宋体" w:cs="Times New Roman"/>
          <w:color w:val="auto"/>
          <w:sz w:val="24"/>
          <w:szCs w:val="24"/>
        </w:rPr>
      </w:pPr>
      <w:r>
        <w:rPr>
          <w:rFonts w:hint="eastAsia" w:ascii="宋体" w:hAnsi="宋体" w:eastAsia="宋体" w:cs="宋体"/>
          <w:color w:val="auto"/>
          <w:sz w:val="24"/>
          <w:szCs w:val="24"/>
        </w:rPr>
        <w:t>法定代表人或被授权人（签字或盖章）：</w:t>
      </w:r>
      <w:r>
        <w:rPr>
          <w:rFonts w:hint="eastAsia" w:ascii="宋体" w:hAnsi="宋体" w:cs="宋体"/>
          <w:color w:val="auto"/>
          <w:sz w:val="24"/>
          <w:szCs w:val="24"/>
        </w:rPr>
        <w:t>________________________</w:t>
      </w:r>
    </w:p>
    <w:p w14:paraId="18C31110">
      <w:pPr>
        <w:adjustRightInd w:val="0"/>
        <w:snapToGrid w:val="0"/>
        <w:spacing w:line="480" w:lineRule="auto"/>
        <w:rPr>
          <w:rFonts w:ascii="宋体" w:hAnsi="宋体" w:cs="宋体"/>
          <w:color w:val="auto"/>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rPr>
          <w:color w:val="auto"/>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单位：元</w:t>
      </w:r>
      <w:r>
        <w:rPr>
          <w:rFonts w:hint="eastAsia" w:ascii="宋体" w:hAnsi="宋体" w:cs="宋体"/>
          <w:color w:val="auto"/>
          <w:sz w:val="24"/>
          <w:szCs w:val="24"/>
          <w:lang w:val="en-US" w:eastAsia="zh-CN"/>
        </w:rPr>
        <w:t xml:space="preserve">       </w:t>
      </w:r>
      <w:r>
        <w:rPr>
          <w:rFonts w:hint="eastAsia" w:ascii="宋体" w:hAnsi="宋体" w:cs="宋体"/>
          <w:color w:val="auto"/>
          <w:sz w:val="24"/>
        </w:rPr>
        <w:t>共   页     第   页</w:t>
      </w:r>
    </w:p>
    <w:tbl>
      <w:tblPr>
        <w:tblStyle w:val="35"/>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13FF0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仿宋"/>
          <w:color w:val="auto"/>
          <w:sz w:val="24"/>
          <w:szCs w:val="24"/>
        </w:rPr>
      </w:pPr>
    </w:p>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color w:val="auto"/>
          <w:sz w:val="24"/>
          <w:szCs w:val="24"/>
        </w:rPr>
      </w:pPr>
      <w:r>
        <w:rPr>
          <w:rFonts w:hint="eastAsia" w:ascii="宋体" w:hAnsi="宋体" w:cs="仿宋"/>
          <w:color w:val="auto"/>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color w:val="auto"/>
          <w:sz w:val="24"/>
          <w:szCs w:val="24"/>
        </w:rPr>
      </w:pPr>
      <w:r>
        <w:rPr>
          <w:rFonts w:hint="eastAsia" w:ascii="宋体" w:hAnsi="宋体" w:cs="仿宋"/>
          <w:color w:val="auto"/>
          <w:sz w:val="24"/>
          <w:szCs w:val="24"/>
        </w:rPr>
        <w:t>2.所投货币为人民币。</w:t>
      </w:r>
    </w:p>
    <w:p w14:paraId="7C5E9BE3">
      <w:pPr>
        <w:pStyle w:val="23"/>
        <w:rPr>
          <w:color w:val="auto"/>
        </w:rPr>
      </w:pPr>
    </w:p>
    <w:p w14:paraId="3993092C">
      <w:pPr>
        <w:pStyle w:val="23"/>
        <w:rPr>
          <w:color w:val="auto"/>
        </w:rPr>
      </w:pPr>
    </w:p>
    <w:p w14:paraId="0C733968">
      <w:pPr>
        <w:adjustRightInd w:val="0"/>
        <w:snapToGrid w:val="0"/>
        <w:spacing w:line="480" w:lineRule="auto"/>
        <w:jc w:val="left"/>
        <w:rPr>
          <w:rFonts w:hint="eastAsia" w:ascii="宋体" w:hAnsi="宋体" w:cs="宋体"/>
          <w:color w:val="auto"/>
          <w:sz w:val="24"/>
          <w:szCs w:val="24"/>
        </w:rPr>
      </w:pPr>
    </w:p>
    <w:p w14:paraId="387F0553">
      <w:pPr>
        <w:adjustRightInd w:val="0"/>
        <w:snapToGrid w:val="0"/>
        <w:spacing w:line="480" w:lineRule="auto"/>
        <w:jc w:val="left"/>
        <w:rPr>
          <w:rFonts w:ascii="宋体" w:cs="Times New Roman"/>
          <w:color w:val="auto"/>
          <w:sz w:val="24"/>
          <w:szCs w:val="24"/>
          <w:u w:val="single"/>
        </w:rPr>
      </w:pPr>
      <w:r>
        <w:rPr>
          <w:rFonts w:hint="eastAsia" w:ascii="宋体" w:hAnsi="宋体" w:cs="宋体"/>
          <w:color w:val="auto"/>
          <w:sz w:val="24"/>
          <w:szCs w:val="24"/>
        </w:rPr>
        <w:t>供应商（单位名称及公章）：____________________________</w:t>
      </w:r>
    </w:p>
    <w:p w14:paraId="3999C84C">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w:t>
      </w:r>
      <w:r>
        <w:rPr>
          <w:rFonts w:hint="eastAsia" w:ascii="宋体" w:hAnsi="宋体" w:cs="宋体"/>
          <w:color w:val="auto"/>
          <w:sz w:val="24"/>
          <w:szCs w:val="24"/>
          <w:lang w:eastAsia="zh-CN"/>
        </w:rPr>
        <w:t>定代表人或被授权人</w:t>
      </w:r>
      <w:r>
        <w:rPr>
          <w:rFonts w:hint="eastAsia" w:ascii="宋体" w:hAnsi="宋体" w:cs="宋体"/>
          <w:color w:val="auto"/>
          <w:sz w:val="24"/>
          <w:szCs w:val="24"/>
        </w:rPr>
        <w:t>（</w:t>
      </w:r>
      <w:r>
        <w:rPr>
          <w:rFonts w:hint="eastAsia" w:ascii="宋体" w:hAnsi="宋体" w:cs="宋体"/>
          <w:color w:val="auto"/>
          <w:sz w:val="24"/>
          <w:szCs w:val="24"/>
          <w:lang w:val="zh-CN"/>
        </w:rPr>
        <w:t>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）：____________________________</w:t>
      </w:r>
    </w:p>
    <w:p w14:paraId="3151708B">
      <w:pPr>
        <w:pStyle w:val="4"/>
        <w:jc w:val="both"/>
        <w:rPr>
          <w:rFonts w:hint="eastAsia" w:ascii="宋体" w:hAnsi="宋体" w:eastAsia="宋体" w:cs="宋体"/>
          <w:b w:val="0"/>
          <w:bCs w:val="0"/>
          <w:color w:val="auto"/>
          <w:kern w:val="2"/>
          <w:sz w:val="24"/>
          <w:szCs w:val="24"/>
          <w:lang w:val="en-US" w:eastAsia="zh-CN" w:bidi="ar-SA"/>
        </w:rPr>
        <w:sectPr>
          <w:headerReference r:id="rId15" w:type="first"/>
          <w:footerReference r:id="rId17" w:type="first"/>
          <w:headerReference r:id="rId14" w:type="default"/>
          <w:footerReference r:id="rId16"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color w:val="auto"/>
          <w:sz w:val="24"/>
          <w:szCs w:val="24"/>
        </w:rPr>
        <w:t>日</w:t>
      </w:r>
      <w:r>
        <w:rPr>
          <w:rFonts w:ascii="宋体" w:hAnsi="宋体" w:cs="宋体"/>
          <w:b w:val="0"/>
          <w:bCs w:val="0"/>
          <w:color w:val="auto"/>
          <w:sz w:val="24"/>
          <w:szCs w:val="24"/>
        </w:rPr>
        <w:t xml:space="preserve">    </w:t>
      </w:r>
      <w:r>
        <w:rPr>
          <w:rFonts w:hint="eastAsia" w:ascii="宋体" w:hAnsi="宋体" w:cs="宋体"/>
          <w:b w:val="0"/>
          <w:bCs w:val="0"/>
          <w:color w:val="auto"/>
          <w:sz w:val="24"/>
          <w:szCs w:val="24"/>
        </w:rPr>
        <w:t>期：_______年_______月_______日</w:t>
      </w:r>
    </w:p>
    <w:p w14:paraId="7A40CB3E">
      <w:pPr>
        <w:pStyle w:val="4"/>
        <w:pageBreakBefore/>
        <w:rPr>
          <w:rFonts w:hint="eastAsia" w:ascii="Calibri" w:hAnsi="宋体" w:eastAsia="宋体" w:cs="Calibri"/>
          <w:b/>
          <w:bCs w:val="0"/>
          <w:color w:val="auto"/>
          <w:kern w:val="2"/>
          <w:sz w:val="32"/>
          <w:szCs w:val="32"/>
          <w:lang w:val="en-US" w:eastAsia="zh-CN" w:bidi="ar-SA"/>
        </w:rPr>
      </w:pPr>
      <w:r>
        <w:rPr>
          <w:rFonts w:hint="eastAsia" w:ascii="Calibri" w:hAnsi="宋体" w:eastAsia="宋体" w:cs="Calibri"/>
          <w:b/>
          <w:bCs w:val="0"/>
          <w:color w:val="auto"/>
          <w:kern w:val="2"/>
          <w:sz w:val="32"/>
          <w:szCs w:val="32"/>
          <w:lang w:val="en-US" w:eastAsia="zh-CN" w:bidi="ar-SA"/>
        </w:rPr>
        <w:t>第三章 供应商</w:t>
      </w:r>
      <w:r>
        <w:rPr>
          <w:rFonts w:hint="eastAsia" w:ascii="Calibri" w:hAnsi="宋体" w:cs="Calibri"/>
          <w:b/>
          <w:bCs w:val="0"/>
          <w:color w:val="auto"/>
          <w:kern w:val="2"/>
          <w:sz w:val="32"/>
          <w:szCs w:val="32"/>
          <w:lang w:val="en-US" w:eastAsia="zh-CN" w:bidi="ar-SA"/>
        </w:rPr>
        <w:t>资格证明文件</w:t>
      </w:r>
    </w:p>
    <w:p w14:paraId="1053D48E">
      <w:pPr>
        <w:keepNext w:val="0"/>
        <w:keepLines w:val="0"/>
        <w:pageBreakBefore w:val="0"/>
        <w:widowControl w:val="0"/>
        <w:tabs>
          <w:tab w:val="left" w:pos="567"/>
        </w:tabs>
        <w:kinsoku/>
        <w:wordWrap/>
        <w:overflowPunct/>
        <w:topLinePunct w:val="0"/>
        <w:autoSpaceDE/>
        <w:autoSpaceDN/>
        <w:bidi w:val="0"/>
        <w:adjustRightInd/>
        <w:spacing w:line="48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4F1AFB4F">
      <w:pPr>
        <w:keepNext w:val="0"/>
        <w:keepLines w:val="0"/>
        <w:pageBreakBefore w:val="0"/>
        <w:widowControl w:val="0"/>
        <w:kinsoku/>
        <w:wordWrap/>
        <w:overflowPunct/>
        <w:topLinePunct w:val="0"/>
        <w:autoSpaceDE/>
        <w:autoSpaceDN/>
        <w:bidi w:val="0"/>
        <w:adjustRightInd/>
        <w:spacing w:line="48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5CE83B4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8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344C55D1">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EFFE260">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50939281">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F79AC63">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年0</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p>
    <w:p w14:paraId="6D648189">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4DBEE8B4">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9.投标人具备有效的餐饮服务许可证或食品经营许可证。</w:t>
      </w:r>
    </w:p>
    <w:p w14:paraId="1479975A">
      <w:pPr>
        <w:keepNext w:val="0"/>
        <w:keepLines w:val="0"/>
        <w:pageBreakBefore w:val="0"/>
        <w:widowControl w:val="0"/>
        <w:kinsoku/>
        <w:wordWrap/>
        <w:overflowPunct/>
        <w:topLinePunct w:val="0"/>
        <w:autoSpaceDE/>
        <w:autoSpaceDN/>
        <w:bidi w:val="0"/>
        <w:adjustRightInd/>
        <w:spacing w:line="48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10.本项目专门面向中小企业采购，投标人须提供《中小企业声明函》。</w:t>
      </w:r>
    </w:p>
    <w:p w14:paraId="407434BD">
      <w:pPr>
        <w:keepNext w:val="0"/>
        <w:keepLines w:val="0"/>
        <w:pageBreakBefore w:val="0"/>
        <w:widowControl w:val="0"/>
        <w:kinsoku/>
        <w:wordWrap/>
        <w:overflowPunct/>
        <w:topLinePunct w:val="0"/>
        <w:autoSpaceDE/>
        <w:autoSpaceDN/>
        <w:bidi w:val="0"/>
        <w:adjustRightInd/>
        <w:spacing w:line="480" w:lineRule="exact"/>
        <w:ind w:left="0" w:leftChars="0" w:firstLine="481"/>
        <w:textAlignment w:val="auto"/>
        <w:rPr>
          <w:rFonts w:hint="eastAsia" w:ascii="宋体" w:hAnsi="宋体" w:cs="宋体"/>
          <w:color w:val="auto"/>
          <w:kern w:val="0"/>
          <w:sz w:val="24"/>
          <w:szCs w:val="24"/>
          <w:lang w:eastAsia="zh-CN"/>
        </w:rPr>
      </w:pPr>
      <w:r>
        <w:rPr>
          <w:rFonts w:hint="eastAsia" w:ascii="宋体" w:hAnsi="宋体" w:cs="宋体"/>
          <w:color w:val="auto"/>
          <w:sz w:val="24"/>
          <w:szCs w:val="24"/>
          <w:lang w:val="en-US" w:eastAsia="zh-CN"/>
        </w:rPr>
        <w:t>11</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auto"/>
          <w:kern w:val="0"/>
          <w:sz w:val="32"/>
          <w:szCs w:val="32"/>
        </w:rPr>
      </w:pPr>
      <w:r>
        <w:rPr>
          <w:rFonts w:hint="eastAsia" w:ascii="宋体" w:hAnsi="宋体" w:eastAsia="宋体" w:cs="宋体"/>
          <w:b/>
          <w:bCs/>
          <w:color w:val="auto"/>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auto"/>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w:t>
            </w:r>
            <w:r>
              <w:rPr>
                <w:rFonts w:hint="eastAsia" w:hAnsi="宋体"/>
                <w:color w:val="auto"/>
                <w:sz w:val="24"/>
                <w:szCs w:val="24"/>
              </w:rPr>
              <w:t>安康尚昊招标代理有限公司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79A70EE5">
      <w:pPr>
        <w:pStyle w:val="4"/>
        <w:pageBreakBefore/>
        <w:rPr>
          <w:rFonts w:ascii="宋体" w:hAnsi="宋体" w:cs="宋体"/>
          <w:color w:val="auto"/>
        </w:rPr>
      </w:pPr>
      <w:bookmarkStart w:id="156" w:name="_Toc19543356"/>
      <w:r>
        <w:rPr>
          <w:rFonts w:hint="eastAsia" w:ascii="宋体" w:hAnsi="宋体" w:cs="宋体"/>
          <w:color w:val="auto"/>
        </w:rPr>
        <w:t>法定代表人授权书</w:t>
      </w:r>
      <w:bookmarkEnd w:id="156"/>
    </w:p>
    <w:p w14:paraId="4C661FC4">
      <w:pPr>
        <w:pStyle w:val="18"/>
        <w:spacing w:line="400" w:lineRule="exact"/>
        <w:jc w:val="left"/>
        <w:rPr>
          <w:rFonts w:hAnsi="宋体" w:cs="Times New Roman"/>
          <w:color w:val="auto"/>
          <w:sz w:val="24"/>
          <w:szCs w:val="24"/>
        </w:rPr>
      </w:pPr>
      <w:r>
        <w:rPr>
          <w:rFonts w:hint="eastAsia" w:hAnsi="宋体"/>
          <w:color w:val="auto"/>
          <w:sz w:val="24"/>
          <w:szCs w:val="24"/>
        </w:rPr>
        <w:t>安康尚昊招标代理有限公司：</w:t>
      </w:r>
    </w:p>
    <w:p w14:paraId="34CF3143">
      <w:pPr>
        <w:tabs>
          <w:tab w:val="left" w:pos="8820"/>
        </w:tabs>
        <w:spacing w:line="400" w:lineRule="exact"/>
        <w:ind w:firstLine="570"/>
        <w:rPr>
          <w:rFonts w:ascii="宋体" w:cs="Times New Roman"/>
          <w:color w:val="auto"/>
          <w:sz w:val="24"/>
          <w:szCs w:val="24"/>
          <w:u w:val="single"/>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（法定代表人姓名）</w:t>
      </w:r>
      <w:r>
        <w:rPr>
          <w:rFonts w:ascii="宋体" w:hAnsi="宋体" w:cs="宋体"/>
          <w:color w:val="auto"/>
          <w:sz w:val="24"/>
          <w:szCs w:val="24"/>
          <w:u w:val="single"/>
        </w:rPr>
        <w:t xml:space="preserve">   </w:t>
      </w:r>
      <w:r>
        <w:rPr>
          <w:rFonts w:hint="eastAsia" w:ascii="宋体" w:hAnsi="宋体" w:cs="宋体"/>
          <w:color w:val="auto"/>
          <w:sz w:val="24"/>
          <w:szCs w:val="24"/>
        </w:rPr>
        <w:t>系注册于</w:t>
      </w:r>
      <w:r>
        <w:rPr>
          <w:rFonts w:ascii="宋体" w:hAnsi="宋体" w:cs="宋体"/>
          <w:color w:val="auto"/>
          <w:sz w:val="24"/>
          <w:szCs w:val="24"/>
          <w:u w:val="single"/>
        </w:rPr>
        <w:t xml:space="preserve">  </w:t>
      </w:r>
      <w:r>
        <w:rPr>
          <w:rFonts w:hint="eastAsia" w:ascii="宋体" w:hAnsi="宋体" w:cs="宋体"/>
          <w:color w:val="auto"/>
          <w:sz w:val="24"/>
          <w:szCs w:val="24"/>
          <w:u w:val="single"/>
        </w:rPr>
        <w:t>（供应商地址）</w:t>
      </w:r>
      <w:r>
        <w:rPr>
          <w:rFonts w:hint="eastAsia" w:ascii="宋体" w:hAnsi="宋体" w:cs="宋体"/>
          <w:color w:val="auto"/>
          <w:sz w:val="24"/>
          <w:szCs w:val="24"/>
        </w:rPr>
        <w:t>的</w:t>
      </w:r>
      <w:r>
        <w:rPr>
          <w:rFonts w:hint="eastAsia" w:ascii="宋体" w:hAnsi="宋体" w:cs="宋体"/>
          <w:color w:val="auto"/>
          <w:sz w:val="24"/>
          <w:szCs w:val="24"/>
          <w:u w:val="single"/>
        </w:rPr>
        <w:t>（供应商名称）</w:t>
      </w:r>
      <w:r>
        <w:rPr>
          <w:rFonts w:ascii="宋体" w:hAnsi="宋体" w:cs="宋体"/>
          <w:color w:val="auto"/>
          <w:sz w:val="24"/>
          <w:szCs w:val="24"/>
          <w:u w:val="single"/>
        </w:rPr>
        <w:t xml:space="preserve">  </w:t>
      </w:r>
      <w:r>
        <w:rPr>
          <w:rFonts w:hint="eastAsia" w:ascii="宋体" w:hAnsi="宋体" w:cs="宋体"/>
          <w:color w:val="auto"/>
          <w:sz w:val="24"/>
          <w:szCs w:val="24"/>
        </w:rPr>
        <w:t>的法定代表人，现代表公司授权下面签字的</w:t>
      </w:r>
      <w:r>
        <w:rPr>
          <w:rFonts w:hint="eastAsia" w:ascii="宋体" w:hAnsi="宋体" w:cs="宋体"/>
          <w:color w:val="auto"/>
          <w:sz w:val="24"/>
          <w:szCs w:val="24"/>
          <w:u w:val="single"/>
        </w:rPr>
        <w:t>（被授权人的姓名、职务）</w:t>
      </w:r>
      <w:r>
        <w:rPr>
          <w:rFonts w:ascii="宋体" w:hAnsi="宋体" w:cs="宋体"/>
          <w:color w:val="auto"/>
          <w:sz w:val="24"/>
          <w:szCs w:val="24"/>
          <w:u w:val="single"/>
        </w:rPr>
        <w:t xml:space="preserve">   </w:t>
      </w:r>
      <w:r>
        <w:rPr>
          <w:rFonts w:hint="eastAsia" w:ascii="宋体" w:hAnsi="宋体" w:cs="宋体"/>
          <w:color w:val="auto"/>
          <w:sz w:val="24"/>
          <w:szCs w:val="24"/>
        </w:rPr>
        <w:t>为我公司合法代理人，代表本公司参加</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（项目名称）  </w:t>
      </w:r>
      <w:r>
        <w:rPr>
          <w:rFonts w:hint="eastAsia" w:ascii="宋体" w:hAnsi="宋体" w:cs="宋体"/>
          <w:color w:val="auto"/>
          <w:sz w:val="24"/>
          <w:szCs w:val="24"/>
        </w:rPr>
        <w:t>采购项目编号为</w:t>
      </w:r>
      <w:r>
        <w:rPr>
          <w:rFonts w:hint="eastAsia" w:ascii="宋体" w:hAnsi="宋体" w:cs="宋体"/>
          <w:color w:val="auto"/>
          <w:sz w:val="24"/>
          <w:szCs w:val="24"/>
          <w:u w:val="single"/>
        </w:rPr>
        <w:t xml:space="preserve">   </w:t>
      </w:r>
      <w:r>
        <w:rPr>
          <w:rFonts w:hint="eastAsia" w:ascii="宋体" w:hAnsi="宋体" w:cs="宋体"/>
          <w:color w:val="auto"/>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color w:val="auto"/>
          <w:sz w:val="24"/>
          <w:szCs w:val="24"/>
        </w:rPr>
      </w:pPr>
      <w:r>
        <w:rPr>
          <w:rFonts w:hint="eastAsia" w:ascii="宋体" w:hAnsi="宋体" w:cs="宋体"/>
          <w:color w:val="auto"/>
          <w:sz w:val="24"/>
          <w:szCs w:val="24"/>
        </w:rPr>
        <w:t>有效期自磋商之日起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日历日，特此声明。</w:t>
      </w:r>
    </w:p>
    <w:p w14:paraId="78D091B0">
      <w:pPr>
        <w:pStyle w:val="18"/>
        <w:spacing w:line="400" w:lineRule="exact"/>
        <w:ind w:firstLine="480" w:firstLineChars="200"/>
        <w:jc w:val="left"/>
        <w:rPr>
          <w:rFonts w:hAnsi="宋体"/>
          <w:color w:val="auto"/>
          <w:sz w:val="24"/>
          <w:szCs w:val="24"/>
        </w:rPr>
      </w:pPr>
      <w:r>
        <w:rPr>
          <w:rFonts w:hint="eastAsia" w:hAnsi="宋体"/>
          <w:color w:val="auto"/>
          <w:sz w:val="24"/>
          <w:szCs w:val="24"/>
        </w:rPr>
        <w:t>供应商（单位名称及公章）：</w:t>
      </w:r>
      <w:r>
        <w:rPr>
          <w:rFonts w:hAnsi="宋体"/>
          <w:color w:val="auto"/>
          <w:sz w:val="24"/>
          <w:szCs w:val="24"/>
        </w:rPr>
        <w:t>________</w:t>
      </w:r>
    </w:p>
    <w:p w14:paraId="27042D62">
      <w:pPr>
        <w:pStyle w:val="18"/>
        <w:spacing w:line="400" w:lineRule="exact"/>
        <w:ind w:firstLine="480" w:firstLineChars="200"/>
        <w:jc w:val="left"/>
        <w:rPr>
          <w:rFonts w:hAnsi="宋体"/>
          <w:color w:val="auto"/>
          <w:sz w:val="24"/>
          <w:szCs w:val="24"/>
          <w:u w:val="single"/>
        </w:rPr>
      </w:pPr>
      <w:r>
        <w:rPr>
          <w:rFonts w:hint="eastAsia" w:hAnsi="宋体"/>
          <w:color w:val="auto"/>
          <w:sz w:val="24"/>
          <w:szCs w:val="24"/>
        </w:rPr>
        <w:t>法定代表人（签字或盖章）：</w:t>
      </w:r>
      <w:r>
        <w:rPr>
          <w:rFonts w:hAnsi="宋体"/>
          <w:color w:val="auto"/>
          <w:sz w:val="24"/>
          <w:szCs w:val="24"/>
        </w:rPr>
        <w:t>________</w:t>
      </w:r>
    </w:p>
    <w:p w14:paraId="3115FCF6">
      <w:pPr>
        <w:pStyle w:val="18"/>
        <w:spacing w:line="400" w:lineRule="exact"/>
        <w:ind w:firstLine="480" w:firstLineChars="200"/>
        <w:jc w:val="left"/>
        <w:rPr>
          <w:rFonts w:hAnsi="宋体" w:cs="Times New Roman"/>
          <w:color w:val="auto"/>
          <w:sz w:val="24"/>
          <w:szCs w:val="24"/>
        </w:rPr>
      </w:pPr>
      <w:r>
        <w:rPr>
          <w:rFonts w:hint="eastAsia" w:hAnsi="宋体"/>
          <w:color w:val="auto"/>
          <w:sz w:val="24"/>
          <w:szCs w:val="24"/>
        </w:rPr>
        <w:t>被授权人（签字）：</w:t>
      </w:r>
      <w:r>
        <w:rPr>
          <w:rFonts w:hAnsi="宋体"/>
          <w:color w:val="auto"/>
          <w:sz w:val="24"/>
          <w:szCs w:val="24"/>
        </w:rPr>
        <w:t>________</w:t>
      </w:r>
      <w:r>
        <w:rPr>
          <w:rFonts w:hint="eastAsia" w:hAnsi="宋体"/>
          <w:color w:val="auto"/>
          <w:sz w:val="24"/>
          <w:szCs w:val="24"/>
        </w:rPr>
        <w:t>性别：</w:t>
      </w:r>
      <w:r>
        <w:rPr>
          <w:rFonts w:hAnsi="宋体"/>
          <w:color w:val="auto"/>
          <w:sz w:val="24"/>
          <w:szCs w:val="24"/>
        </w:rPr>
        <w:t>________</w:t>
      </w:r>
    </w:p>
    <w:p w14:paraId="47F8399F">
      <w:pPr>
        <w:pStyle w:val="18"/>
        <w:spacing w:line="400" w:lineRule="exact"/>
        <w:ind w:firstLine="480" w:firstLineChars="200"/>
        <w:jc w:val="left"/>
        <w:rPr>
          <w:rFonts w:hAnsi="宋体" w:cs="Times New Roman"/>
          <w:color w:val="auto"/>
          <w:sz w:val="24"/>
          <w:szCs w:val="24"/>
          <w:u w:val="single"/>
        </w:rPr>
      </w:pPr>
      <w:r>
        <w:rPr>
          <w:rFonts w:hint="eastAsia" w:hAnsi="宋体"/>
          <w:color w:val="auto"/>
          <w:sz w:val="24"/>
          <w:szCs w:val="24"/>
        </w:rPr>
        <w:t>联系地址：</w:t>
      </w:r>
      <w:r>
        <w:rPr>
          <w:rFonts w:hAnsi="宋体"/>
          <w:color w:val="auto"/>
          <w:sz w:val="24"/>
          <w:szCs w:val="24"/>
        </w:rPr>
        <w:t>________________</w:t>
      </w:r>
    </w:p>
    <w:p w14:paraId="25456653">
      <w:pPr>
        <w:pStyle w:val="18"/>
        <w:spacing w:line="400" w:lineRule="exact"/>
        <w:ind w:firstLine="480" w:firstLineChars="200"/>
        <w:jc w:val="left"/>
        <w:rPr>
          <w:rFonts w:hAnsi="宋体" w:cs="Times New Roman"/>
          <w:color w:val="auto"/>
          <w:sz w:val="24"/>
          <w:szCs w:val="24"/>
          <w:u w:val="single"/>
        </w:rPr>
      </w:pPr>
      <w:r>
        <w:rPr>
          <w:rFonts w:hint="eastAsia" w:hAnsi="宋体"/>
          <w:color w:val="auto"/>
          <w:sz w:val="24"/>
          <w:szCs w:val="24"/>
        </w:rPr>
        <w:t>联系电话：</w:t>
      </w:r>
      <w:r>
        <w:rPr>
          <w:rFonts w:hAnsi="宋体"/>
          <w:color w:val="auto"/>
          <w:sz w:val="24"/>
          <w:szCs w:val="24"/>
        </w:rPr>
        <w:t>________________</w:t>
      </w:r>
    </w:p>
    <w:p w14:paraId="78574C4F">
      <w:pPr>
        <w:pStyle w:val="18"/>
        <w:spacing w:line="400" w:lineRule="exact"/>
        <w:ind w:firstLine="480" w:firstLineChars="200"/>
        <w:jc w:val="left"/>
        <w:rPr>
          <w:rFonts w:hint="default" w:hAnsi="宋体" w:eastAsia="宋体"/>
          <w:color w:val="auto"/>
          <w:sz w:val="24"/>
          <w:szCs w:val="24"/>
          <w:lang w:val="en-US" w:eastAsia="zh-CN"/>
        </w:rPr>
      </w:pPr>
      <w:r>
        <w:rPr>
          <w:rFonts w:hint="eastAsia" w:hAnsi="宋体"/>
          <w:color w:val="auto"/>
          <w:sz w:val="24"/>
          <w:szCs w:val="24"/>
          <w:lang w:val="en-US" w:eastAsia="zh-CN"/>
        </w:rPr>
        <w:t>签发日期：</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年</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月</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日</w:t>
      </w:r>
    </w:p>
    <w:p w14:paraId="5E06F17B">
      <w:pPr>
        <w:pStyle w:val="18"/>
        <w:spacing w:line="400" w:lineRule="exact"/>
        <w:ind w:firstLine="480" w:firstLineChars="200"/>
        <w:jc w:val="left"/>
        <w:rPr>
          <w:rFonts w:hAnsi="宋体" w:cs="Times New Roman"/>
          <w:color w:val="auto"/>
          <w:sz w:val="24"/>
          <w:szCs w:val="24"/>
        </w:rPr>
      </w:pPr>
      <w:r>
        <w:rPr>
          <w:rFonts w:hint="eastAsia" w:hAnsi="宋体"/>
          <w:color w:val="auto"/>
          <w:sz w:val="24"/>
          <w:szCs w:val="24"/>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8"/>
              <w:keepNext w:val="0"/>
              <w:keepLines w:val="0"/>
              <w:suppressLineNumbers w:val="0"/>
              <w:spacing w:before="0" w:beforeAutospacing="0" w:after="0" w:afterAutospacing="0" w:line="500" w:lineRule="exact"/>
              <w:ind w:left="0" w:right="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法定代表人身份证复印件（正面）</w:t>
            </w:r>
          </w:p>
        </w:tc>
        <w:tc>
          <w:tcPr>
            <w:tcW w:w="4531" w:type="dxa"/>
            <w:shd w:val="clear" w:color="auto" w:fill="D9D9D9"/>
            <w:vAlign w:val="center"/>
          </w:tcPr>
          <w:p w14:paraId="6087BE65">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7AD5659">
            <w:pPr>
              <w:pStyle w:val="18"/>
              <w:keepNext w:val="0"/>
              <w:keepLines w:val="0"/>
              <w:suppressLineNumbers w:val="0"/>
              <w:spacing w:before="0" w:beforeAutospacing="0" w:after="0" w:afterAutospacing="0" w:line="500" w:lineRule="exact"/>
              <w:ind w:left="0" w:right="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法定代表人身份证复印件（反面）</w:t>
            </w:r>
          </w:p>
        </w:tc>
        <w:tc>
          <w:tcPr>
            <w:tcW w:w="4531" w:type="dxa"/>
            <w:shd w:val="clear" w:color="auto" w:fill="D9D9D9"/>
            <w:vAlign w:val="center"/>
          </w:tcPr>
          <w:p w14:paraId="31F9E4DC">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color w:val="auto"/>
                <w:sz w:val="22"/>
                <w:szCs w:val="24"/>
                <w:shd w:val="pct10" w:color="auto" w:fill="FFFFFF"/>
              </w:rPr>
            </w:pPr>
            <w:r>
              <w:rPr>
                <w:rFonts w:hint="eastAsia" w:hAnsi="宋体"/>
                <w:color w:val="auto"/>
                <w:sz w:val="22"/>
                <w:szCs w:val="24"/>
                <w:shd w:val="pct10" w:color="auto" w:fill="FFFFFF"/>
              </w:rPr>
              <w:t>被授权人身份证复印件（反面）</w:t>
            </w:r>
          </w:p>
        </w:tc>
      </w:tr>
    </w:tbl>
    <w:p w14:paraId="086F50CC">
      <w:pPr>
        <w:pStyle w:val="18"/>
        <w:spacing w:line="500" w:lineRule="exact"/>
        <w:ind w:firstLine="480" w:firstLineChars="200"/>
        <w:jc w:val="left"/>
        <w:rPr>
          <w:rFonts w:hAnsi="宋体"/>
          <w:color w:val="auto"/>
          <w:sz w:val="24"/>
          <w:szCs w:val="24"/>
        </w:rPr>
      </w:pPr>
      <w:r>
        <w:rPr>
          <w:rFonts w:hint="eastAsia" w:hAnsi="宋体"/>
          <w:color w:val="auto"/>
          <w:sz w:val="24"/>
          <w:szCs w:val="24"/>
        </w:rPr>
        <w:t>说明：</w:t>
      </w:r>
    </w:p>
    <w:p w14:paraId="36BCC75B">
      <w:pPr>
        <w:pStyle w:val="18"/>
        <w:spacing w:line="500" w:lineRule="exact"/>
        <w:ind w:firstLine="480" w:firstLineChars="200"/>
        <w:jc w:val="left"/>
        <w:rPr>
          <w:rFonts w:hAnsi="宋体"/>
          <w:color w:val="auto"/>
          <w:sz w:val="24"/>
          <w:szCs w:val="24"/>
        </w:rPr>
      </w:pPr>
      <w:r>
        <w:rPr>
          <w:rFonts w:hAnsi="宋体"/>
          <w:color w:val="auto"/>
          <w:sz w:val="24"/>
          <w:szCs w:val="24"/>
        </w:rPr>
        <w:t>1</w:t>
      </w:r>
      <w:r>
        <w:rPr>
          <w:rFonts w:hint="eastAsia" w:hAnsi="宋体"/>
          <w:color w:val="auto"/>
          <w:sz w:val="24"/>
          <w:szCs w:val="24"/>
        </w:rPr>
        <w:t>．本授权书有效期自招标大会之日计算不得少于</w:t>
      </w:r>
      <w:r>
        <w:rPr>
          <w:rFonts w:hAnsi="宋体"/>
          <w:color w:val="auto"/>
          <w:sz w:val="24"/>
          <w:szCs w:val="24"/>
        </w:rPr>
        <w:t>90</w:t>
      </w:r>
      <w:r>
        <w:rPr>
          <w:rFonts w:hint="eastAsia" w:hAnsi="宋体"/>
          <w:color w:val="auto"/>
          <w:sz w:val="24"/>
          <w:szCs w:val="24"/>
        </w:rPr>
        <w:t>日历日。</w:t>
      </w:r>
    </w:p>
    <w:p w14:paraId="254EC489">
      <w:pPr>
        <w:pStyle w:val="18"/>
        <w:spacing w:line="500" w:lineRule="exact"/>
        <w:ind w:firstLine="480" w:firstLineChars="200"/>
        <w:jc w:val="left"/>
        <w:rPr>
          <w:rFonts w:hAnsi="宋体"/>
          <w:b/>
          <w:bCs/>
          <w:color w:val="auto"/>
          <w:sz w:val="24"/>
          <w:szCs w:val="24"/>
        </w:rPr>
      </w:pPr>
      <w:r>
        <w:rPr>
          <w:rFonts w:hAnsi="宋体"/>
          <w:color w:val="auto"/>
          <w:sz w:val="24"/>
          <w:szCs w:val="24"/>
        </w:rPr>
        <w:t>2</w:t>
      </w:r>
      <w:r>
        <w:rPr>
          <w:rFonts w:hint="eastAsia" w:hAnsi="宋体"/>
          <w:color w:val="auto"/>
          <w:sz w:val="24"/>
          <w:szCs w:val="24"/>
        </w:rPr>
        <w:t>．授权书内容填写要明确，文字要工整清楚，涂改无效。</w:t>
      </w:r>
      <w:r>
        <w:rPr>
          <w:rFonts w:hint="eastAsia" w:hAnsi="宋体"/>
          <w:color w:val="auto"/>
        </w:rPr>
        <w:br w:type="page"/>
      </w:r>
    </w:p>
    <w:p w14:paraId="33357550">
      <w:pPr>
        <w:pStyle w:val="4"/>
        <w:rPr>
          <w:color w:val="auto"/>
        </w:rPr>
      </w:pPr>
      <w:bookmarkStart w:id="157" w:name="_Toc536202397"/>
      <w:bookmarkStart w:id="158" w:name="_Toc19543357"/>
      <w:bookmarkStart w:id="159" w:name="_Toc536429390"/>
      <w:bookmarkStart w:id="160" w:name="_Toc536202328"/>
      <w:bookmarkStart w:id="161" w:name="_Toc7526"/>
      <w:bookmarkStart w:id="162" w:name="_Toc536429337"/>
      <w:r>
        <w:rPr>
          <w:rFonts w:hint="eastAsia"/>
          <w:color w:val="auto"/>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4"/>
        <w:rPr>
          <w:rFonts w:hint="eastAsia"/>
          <w:color w:val="auto"/>
          <w:sz w:val="24"/>
          <w:szCs w:val="24"/>
        </w:rPr>
      </w:pPr>
    </w:p>
    <w:p w14:paraId="0A065F02">
      <w:pPr>
        <w:pStyle w:val="34"/>
        <w:rPr>
          <w:rFonts w:hint="eastAsia"/>
          <w:color w:val="auto"/>
          <w:sz w:val="24"/>
          <w:szCs w:val="24"/>
        </w:rPr>
      </w:pPr>
    </w:p>
    <w:p w14:paraId="5CA18A21">
      <w:pPr>
        <w:pStyle w:val="34"/>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5C3D2722">
      <w:pPr>
        <w:adjustRightInd w:val="0"/>
        <w:snapToGrid w:val="0"/>
        <w:spacing w:line="360" w:lineRule="auto"/>
        <w:ind w:firstLine="480" w:firstLineChars="200"/>
        <w:rPr>
          <w:color w:val="auto"/>
        </w:rPr>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7960389B">
      <w:pPr>
        <w:adjustRightInd w:val="0"/>
        <w:snapToGrid w:val="0"/>
        <w:spacing w:line="360" w:lineRule="auto"/>
        <w:rPr>
          <w:rFonts w:ascii="仿宋" w:hAnsi="仿宋" w:eastAsia="仿宋" w:cs="黑体"/>
          <w:bCs/>
          <w:color w:val="auto"/>
          <w:sz w:val="28"/>
          <w:szCs w:val="28"/>
        </w:rPr>
      </w:pPr>
    </w:p>
    <w:p w14:paraId="506C0B9D">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20B2B878">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290B5A72">
      <w:pPr>
        <w:adjustRightInd w:val="0"/>
        <w:snapToGrid w:val="0"/>
        <w:spacing w:line="408" w:lineRule="auto"/>
        <w:ind w:firstLine="480"/>
        <w:rPr>
          <w:rFonts w:ascii="宋体" w:hAnsi="宋体" w:cs="宋体"/>
          <w:bCs/>
          <w:color w:val="auto"/>
          <w:sz w:val="24"/>
          <w:szCs w:val="24"/>
        </w:rPr>
      </w:pPr>
      <w:r>
        <w:rPr>
          <w:rFonts w:hint="eastAsia" w:ascii="宋体" w:hAnsi="宋体" w:cs="宋体"/>
          <w:bCs/>
          <w:color w:val="auto"/>
          <w:sz w:val="24"/>
          <w:szCs w:val="24"/>
        </w:rPr>
        <w:t>特此声明。</w:t>
      </w:r>
    </w:p>
    <w:p w14:paraId="1584436D">
      <w:pPr>
        <w:pStyle w:val="13"/>
        <w:ind w:firstLine="480"/>
        <w:rPr>
          <w:color w:val="auto"/>
        </w:rPr>
      </w:pPr>
    </w:p>
    <w:p w14:paraId="2B43D9EF">
      <w:pPr>
        <w:spacing w:line="360" w:lineRule="auto"/>
        <w:rPr>
          <w:rFonts w:ascii="宋体"/>
          <w:color w:val="auto"/>
          <w:sz w:val="24"/>
          <w:szCs w:val="24"/>
          <w:u w:val="single"/>
        </w:rPr>
      </w:pPr>
      <w:r>
        <w:rPr>
          <w:rFonts w:hint="eastAsia" w:ascii="宋体" w:hAnsi="宋体" w:cs="宋体"/>
          <w:color w:val="auto"/>
          <w:sz w:val="24"/>
          <w:szCs w:val="24"/>
        </w:rPr>
        <w:t>供应商（单位名称及公章）：</w:t>
      </w:r>
      <w:r>
        <w:rPr>
          <w:rFonts w:ascii="宋体" w:hAnsi="宋体" w:cs="宋体"/>
          <w:color w:val="auto"/>
          <w:sz w:val="24"/>
          <w:szCs w:val="24"/>
        </w:rPr>
        <w:t>____________________</w:t>
      </w:r>
    </w:p>
    <w:p w14:paraId="4FDD8008">
      <w:pPr>
        <w:adjustRightInd w:val="0"/>
        <w:snapToGrid w:val="0"/>
        <w:spacing w:line="360" w:lineRule="auto"/>
        <w:rPr>
          <w:rFonts w:ascii="宋体"/>
          <w:color w:val="auto"/>
          <w:sz w:val="24"/>
          <w:szCs w:val="24"/>
        </w:rPr>
      </w:pPr>
      <w:r>
        <w:rPr>
          <w:rFonts w:hint="eastAsia" w:ascii="宋体" w:hAnsi="宋体" w:cs="宋体"/>
          <w:color w:val="auto"/>
          <w:sz w:val="24"/>
          <w:szCs w:val="24"/>
        </w:rPr>
        <w:t>法定代表人或被授权人（</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ascii="宋体" w:hAnsi="宋体" w:cs="宋体"/>
          <w:color w:val="auto"/>
          <w:sz w:val="24"/>
          <w:szCs w:val="24"/>
        </w:rPr>
        <w:t>____________________</w:t>
      </w:r>
    </w:p>
    <w:p w14:paraId="030A0F10">
      <w:pPr>
        <w:adjustRightInd w:val="0"/>
        <w:snapToGrid w:val="0"/>
        <w:spacing w:line="360" w:lineRule="auto"/>
        <w:rPr>
          <w:color w:val="auto"/>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________</w:t>
      </w:r>
      <w:r>
        <w:rPr>
          <w:rFonts w:hint="eastAsia" w:ascii="宋体" w:hAnsi="宋体" w:cs="宋体"/>
          <w:color w:val="auto"/>
          <w:sz w:val="24"/>
          <w:szCs w:val="24"/>
        </w:rPr>
        <w:t>年</w:t>
      </w:r>
      <w:r>
        <w:rPr>
          <w:rFonts w:ascii="宋体" w:hAnsi="宋体" w:cs="宋体"/>
          <w:color w:val="auto"/>
          <w:sz w:val="24"/>
          <w:szCs w:val="24"/>
        </w:rPr>
        <w:t>________</w:t>
      </w:r>
      <w:r>
        <w:rPr>
          <w:rFonts w:hint="eastAsia" w:ascii="宋体" w:hAnsi="宋体" w:cs="宋体"/>
          <w:color w:val="auto"/>
          <w:sz w:val="24"/>
          <w:szCs w:val="24"/>
        </w:rPr>
        <w:t>月</w:t>
      </w:r>
      <w:r>
        <w:rPr>
          <w:rFonts w:ascii="宋体" w:hAnsi="宋体" w:cs="宋体"/>
          <w:color w:val="auto"/>
          <w:sz w:val="24"/>
          <w:szCs w:val="24"/>
        </w:rPr>
        <w:t>________</w:t>
      </w:r>
      <w:r>
        <w:rPr>
          <w:rFonts w:hint="eastAsia" w:ascii="宋体" w:hAnsi="宋体" w:cs="宋体"/>
          <w:color w:val="auto"/>
          <w:sz w:val="24"/>
          <w:szCs w:val="24"/>
        </w:rPr>
        <w:t>日</w:t>
      </w:r>
    </w:p>
    <w:p w14:paraId="3F9713D2">
      <w:pPr>
        <w:adjustRightInd w:val="0"/>
        <w:snapToGrid w:val="0"/>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中小企业声明函（工程、服务）</w:t>
      </w:r>
      <w:r>
        <w:rPr>
          <w:rFonts w:hint="eastAsia" w:ascii="宋体" w:hAnsi="宋体" w:eastAsia="宋体" w:cs="宋体"/>
          <w:b/>
          <w:bCs/>
          <w:color w:val="auto"/>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ind w:firstLine="2400" w:firstLineChars="1000"/>
        <w:rPr>
          <w:rFonts w:ascii="宋体" w:hAnsi="宋体" w:cs="宋体"/>
          <w:color w:val="auto"/>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8C9D86F">
      <w:pPr>
        <w:keepNext/>
        <w:keepLines/>
        <w:spacing w:line="415" w:lineRule="auto"/>
        <w:jc w:val="center"/>
        <w:outlineLvl w:val="1"/>
        <w:rPr>
          <w:rFonts w:ascii="Calibri Light" w:hAnsi="Calibri Light" w:cs="Times New Roman"/>
          <w:b/>
          <w:bCs/>
          <w:color w:val="auto"/>
          <w:sz w:val="32"/>
          <w:szCs w:val="32"/>
        </w:rPr>
        <w:sectPr>
          <w:footerReference r:id="rId19" w:type="first"/>
          <w:footerReference r:id="rId18" w:type="default"/>
          <w:pgSz w:w="11906" w:h="16838"/>
          <w:pgMar w:top="1417" w:right="1417" w:bottom="1417" w:left="1417" w:header="1134" w:footer="992" w:gutter="0"/>
          <w:pgNumType w:fmt="decimal"/>
          <w:cols w:space="0" w:num="1"/>
          <w:titlePg/>
          <w:docGrid w:type="lines" w:linePitch="326" w:charSpace="0"/>
        </w:sectPr>
      </w:pPr>
    </w:p>
    <w:p w14:paraId="08A61637">
      <w:pPr>
        <w:pStyle w:val="4"/>
        <w:numPr>
          <w:ilvl w:val="0"/>
          <w:numId w:val="6"/>
        </w:numPr>
        <w:ind w:firstLine="482" w:firstLineChars="150"/>
        <w:jc w:val="center"/>
        <w:rPr>
          <w:rFonts w:hint="eastAsia" w:ascii="Calibri Light" w:hAnsi="Calibri Light" w:cs="Times New Roman"/>
          <w:b/>
          <w:bCs/>
          <w:color w:val="auto"/>
          <w:sz w:val="32"/>
          <w:szCs w:val="32"/>
          <w:lang w:eastAsia="zh-CN"/>
        </w:rPr>
      </w:pPr>
      <w:bookmarkStart w:id="163" w:name="_Toc19543354"/>
      <w:r>
        <w:rPr>
          <w:rFonts w:hint="eastAsia" w:ascii="Calibri Light" w:hAnsi="Calibri Light" w:cs="Times New Roman"/>
          <w:b/>
          <w:bCs/>
          <w:color w:val="auto"/>
          <w:sz w:val="32"/>
          <w:szCs w:val="32"/>
        </w:rPr>
        <w:t xml:space="preserve">  </w:t>
      </w:r>
      <w:bookmarkEnd w:id="163"/>
      <w:r>
        <w:rPr>
          <w:rFonts w:hint="eastAsia" w:ascii="Calibri Light" w:hAnsi="Calibri Light" w:cs="Times New Roman"/>
          <w:b/>
          <w:bCs/>
          <w:color w:val="auto"/>
          <w:sz w:val="32"/>
          <w:szCs w:val="32"/>
          <w:lang w:val="en-US" w:eastAsia="zh-CN"/>
        </w:rPr>
        <w:t>技术及</w:t>
      </w:r>
      <w:r>
        <w:rPr>
          <w:rFonts w:hint="eastAsia" w:ascii="Calibri Light" w:hAnsi="Calibri Light" w:cs="Times New Roman"/>
          <w:b/>
          <w:bCs/>
          <w:color w:val="auto"/>
          <w:sz w:val="32"/>
          <w:szCs w:val="32"/>
          <w:lang w:eastAsia="zh-CN"/>
        </w:rPr>
        <w:t>商务</w:t>
      </w:r>
      <w:r>
        <w:rPr>
          <w:rFonts w:hint="eastAsia" w:ascii="Calibri Light" w:hAnsi="Calibri Light" w:cs="Times New Roman"/>
          <w:b/>
          <w:bCs/>
          <w:color w:val="auto"/>
          <w:sz w:val="32"/>
          <w:szCs w:val="32"/>
          <w:lang w:val="en-US" w:eastAsia="zh-CN"/>
        </w:rPr>
        <w:t>响应</w:t>
      </w:r>
      <w:r>
        <w:rPr>
          <w:rFonts w:hint="eastAsia" w:ascii="Calibri Light" w:hAnsi="Calibri Light" w:cs="Times New Roman"/>
          <w:b/>
          <w:bCs/>
          <w:color w:val="auto"/>
          <w:sz w:val="32"/>
          <w:szCs w:val="32"/>
          <w:lang w:eastAsia="zh-CN"/>
        </w:rPr>
        <w:t>偏离表</w:t>
      </w:r>
    </w:p>
    <w:p w14:paraId="5B94DCBE">
      <w:pPr>
        <w:pStyle w:val="4"/>
        <w:spacing w:before="0" w:after="0"/>
        <w:ind w:firstLine="422" w:firstLineChars="15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技术响应偏离表</w:t>
      </w:r>
    </w:p>
    <w:tbl>
      <w:tblPr>
        <w:tblStyle w:val="3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lang w:eastAsia="zh-CN"/>
              </w:rPr>
              <w:t>磋商文件</w:t>
            </w:r>
            <w:r>
              <w:rPr>
                <w:rFonts w:hint="eastAsia" w:ascii="宋体" w:hAnsi="宋体" w:cs="宋体"/>
                <w:b/>
                <w:color w:val="auto"/>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lang w:eastAsia="zh-CN"/>
              </w:rPr>
              <w:t>响应文件</w:t>
            </w:r>
            <w:r>
              <w:rPr>
                <w:rFonts w:hint="eastAsia" w:ascii="宋体" w:hAnsi="宋体" w:cs="宋体"/>
                <w:b/>
                <w:color w:val="auto"/>
                <w:szCs w:val="21"/>
              </w:rPr>
              <w:t>技术参数</w:t>
            </w:r>
            <w:r>
              <w:rPr>
                <w:rFonts w:hint="eastAsia" w:ascii="宋体" w:hAnsi="宋体" w:cs="宋体"/>
                <w:b/>
                <w:color w:val="auto"/>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41688E75">
      <w:pPr>
        <w:pStyle w:val="26"/>
        <w:rPr>
          <w:color w:val="auto"/>
        </w:rPr>
      </w:pPr>
      <w:r>
        <w:rPr>
          <w:rFonts w:hint="eastAsia" w:ascii="宋体" w:hAnsi="宋体" w:cs="仿宋"/>
          <w:color w:val="auto"/>
          <w:sz w:val="24"/>
          <w:szCs w:val="24"/>
        </w:rPr>
        <w:t>注：投标人可根据实际情况自行扩展表格细项。</w:t>
      </w:r>
    </w:p>
    <w:p w14:paraId="7CE1BC8C">
      <w:pPr>
        <w:jc w:val="center"/>
        <w:rPr>
          <w:rFonts w:ascii="宋体" w:hAnsi="宋体"/>
          <w:b/>
          <w:color w:val="auto"/>
          <w:sz w:val="24"/>
          <w:szCs w:val="24"/>
        </w:rPr>
      </w:pPr>
    </w:p>
    <w:p w14:paraId="2A8E8E22">
      <w:pPr>
        <w:jc w:val="center"/>
        <w:rPr>
          <w:rFonts w:ascii="宋体" w:hAnsi="宋体"/>
          <w:b/>
          <w:color w:val="auto"/>
          <w:sz w:val="24"/>
          <w:szCs w:val="24"/>
        </w:rPr>
      </w:pPr>
    </w:p>
    <w:p w14:paraId="31F3E9B0">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50D05F8C">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756D8E9E">
      <w:pPr>
        <w:ind w:firstLine="240" w:firstLineChars="100"/>
        <w:rPr>
          <w:rFonts w:hint="eastAsia" w:ascii="Calibri Light" w:hAnsi="Calibri Light" w:cs="Times New Roman"/>
          <w:b/>
          <w:bCs/>
          <w:color w:val="auto"/>
          <w:sz w:val="32"/>
          <w:szCs w:val="32"/>
          <w:lang w:eastAsia="zh-CN"/>
        </w:rPr>
        <w:sectPr>
          <w:footerReference r:id="rId20"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olor w:val="auto"/>
          <w:sz w:val="24"/>
          <w:szCs w:val="24"/>
        </w:rPr>
        <w:t>日      期：</w:t>
      </w:r>
    </w:p>
    <w:p w14:paraId="0C37D374">
      <w:pPr>
        <w:numPr>
          <w:ilvl w:val="0"/>
          <w:numId w:val="0"/>
        </w:numPr>
        <w:jc w:val="center"/>
        <w:rPr>
          <w:rFonts w:hint="eastAsia" w:ascii="Arial" w:hAnsi="Arial" w:eastAsia="宋体" w:cs="Arial"/>
          <w:b/>
          <w:bCs/>
          <w:color w:val="auto"/>
          <w:kern w:val="2"/>
          <w:sz w:val="24"/>
          <w:szCs w:val="24"/>
          <w:lang w:val="en-US" w:eastAsia="zh-CN" w:bidi="ar-SA"/>
        </w:rPr>
      </w:pPr>
    </w:p>
    <w:p w14:paraId="493F1AD6">
      <w:pPr>
        <w:pStyle w:val="4"/>
        <w:spacing w:before="0" w:after="0"/>
        <w:ind w:firstLine="422" w:firstLineChars="15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商务响应偏离表</w:t>
      </w:r>
    </w:p>
    <w:p w14:paraId="382C0890">
      <w:pPr>
        <w:numPr>
          <w:ilvl w:val="0"/>
          <w:numId w:val="0"/>
        </w:numPr>
        <w:jc w:val="center"/>
        <w:rPr>
          <w:rFonts w:hint="eastAsia" w:ascii="Arial" w:hAnsi="Arial" w:eastAsia="宋体" w:cs="Arial"/>
          <w:b/>
          <w:bCs/>
          <w:color w:val="auto"/>
          <w:kern w:val="2"/>
          <w:sz w:val="24"/>
          <w:szCs w:val="24"/>
          <w:lang w:val="en-US" w:eastAsia="zh-CN" w:bidi="ar-SA"/>
        </w:rPr>
      </w:pPr>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lang w:val="en-US" w:eastAsia="zh-CN"/>
              </w:rPr>
            </w:pPr>
            <w:r>
              <w:rPr>
                <w:rFonts w:hint="default"/>
                <w:color w:val="auto"/>
              </w:rPr>
              <w:br w:type="page"/>
            </w:r>
            <w:r>
              <w:rPr>
                <w:rFonts w:hint="eastAsia" w:ascii="宋体" w:hAnsi="宋体" w:eastAsia="宋体" w:cs="宋体"/>
                <w:b/>
                <w:color w:val="auto"/>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cs="宋体"/>
                <w:b/>
                <w:color w:val="auto"/>
                <w:szCs w:val="21"/>
                <w:lang w:eastAsia="zh-CN"/>
              </w:rPr>
              <w:t>磋商文件</w:t>
            </w:r>
            <w:r>
              <w:rPr>
                <w:rFonts w:hint="eastAsia" w:ascii="宋体" w:hAnsi="宋体" w:eastAsia="宋体" w:cs="宋体"/>
                <w:b/>
                <w:color w:val="auto"/>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cs="宋体"/>
                <w:b/>
                <w:color w:val="auto"/>
                <w:szCs w:val="21"/>
                <w:lang w:eastAsia="zh-CN"/>
              </w:rPr>
              <w:t>响应文件</w:t>
            </w:r>
            <w:r>
              <w:rPr>
                <w:rFonts w:hint="eastAsia" w:ascii="宋体" w:hAnsi="宋体" w:eastAsia="宋体" w:cs="宋体"/>
                <w:b/>
                <w:color w:val="auto"/>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b/>
                <w:color w:val="auto"/>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rPr>
            </w:pPr>
            <w:r>
              <w:rPr>
                <w:rFonts w:hint="eastAsia" w:ascii="宋体" w:hAnsi="宋体" w:eastAsia="宋体" w:cs="宋体"/>
                <w:b/>
                <w:color w:val="auto"/>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color w:val="auto"/>
                <w:szCs w:val="21"/>
                <w:lang w:val="en-US" w:eastAsia="zh-CN"/>
              </w:rPr>
            </w:pPr>
            <w:r>
              <w:rPr>
                <w:rFonts w:hint="eastAsia" w:ascii="宋体" w:hAnsi="宋体" w:eastAsia="宋体" w:cs="宋体"/>
                <w:b/>
                <w:color w:val="auto"/>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433DA14E">
      <w:pPr>
        <w:spacing w:line="360" w:lineRule="auto"/>
        <w:ind w:firstLine="482" w:firstLineChars="200"/>
        <w:rPr>
          <w:b/>
          <w:bCs/>
          <w:color w:val="auto"/>
          <w:sz w:val="24"/>
          <w:szCs w:val="24"/>
        </w:rPr>
      </w:pPr>
      <w:r>
        <w:rPr>
          <w:rFonts w:hint="eastAsia" w:ascii="宋体" w:hAnsi="宋体"/>
          <w:b/>
          <w:bCs/>
          <w:color w:val="auto"/>
          <w:sz w:val="24"/>
          <w:szCs w:val="24"/>
        </w:rPr>
        <w:t>注：对</w:t>
      </w:r>
      <w:r>
        <w:rPr>
          <w:rFonts w:hint="eastAsia" w:ascii="宋体" w:hAnsi="宋体"/>
          <w:b/>
          <w:bCs/>
          <w:color w:val="auto"/>
          <w:sz w:val="24"/>
          <w:szCs w:val="24"/>
          <w:lang w:eastAsia="zh-CN"/>
        </w:rPr>
        <w:t>磋商文件</w:t>
      </w:r>
      <w:r>
        <w:rPr>
          <w:rFonts w:hint="eastAsia" w:ascii="宋体" w:hAnsi="宋体"/>
          <w:b/>
          <w:bCs/>
          <w:color w:val="auto"/>
          <w:sz w:val="24"/>
          <w:szCs w:val="24"/>
        </w:rPr>
        <w:t>中要求的商务条款逐条响应并详细说明。</w:t>
      </w:r>
    </w:p>
    <w:p w14:paraId="4BA4D4BA">
      <w:pPr>
        <w:rPr>
          <w:color w:val="auto"/>
          <w:sz w:val="24"/>
          <w:szCs w:val="24"/>
        </w:rPr>
      </w:pPr>
    </w:p>
    <w:p w14:paraId="6D02477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20144CA">
      <w:pPr>
        <w:spacing w:line="360" w:lineRule="auto"/>
        <w:ind w:firstLine="420" w:firstLineChars="175"/>
        <w:rPr>
          <w:rFonts w:hint="eastAsia" w:ascii="宋体" w:hAnsi="宋体" w:cs="Times New Roman"/>
          <w:b/>
          <w:bCs/>
          <w:color w:val="auto"/>
          <w:sz w:val="24"/>
          <w:szCs w:val="24"/>
        </w:rPr>
      </w:pPr>
      <w:r>
        <w:rPr>
          <w:rFonts w:hint="eastAsia" w:ascii="宋体" w:hAnsi="宋体"/>
          <w:color w:val="auto"/>
          <w:sz w:val="24"/>
          <w:szCs w:val="24"/>
        </w:rPr>
        <w:t xml:space="preserve">   </w:t>
      </w:r>
    </w:p>
    <w:p w14:paraId="42C5DFF4">
      <w:pPr>
        <w:pStyle w:val="23"/>
        <w:rPr>
          <w:color w:val="auto"/>
        </w:rPr>
      </w:pPr>
    </w:p>
    <w:p w14:paraId="5C2193B1">
      <w:pPr>
        <w:pStyle w:val="23"/>
        <w:rPr>
          <w:color w:val="auto"/>
        </w:rPr>
      </w:pPr>
    </w:p>
    <w:p w14:paraId="7C5CB2F7">
      <w:pPr>
        <w:pStyle w:val="23"/>
        <w:rPr>
          <w:color w:val="auto"/>
        </w:rPr>
      </w:pPr>
    </w:p>
    <w:p w14:paraId="374C36D9">
      <w:pPr>
        <w:adjustRightInd w:val="0"/>
        <w:snapToGrid w:val="0"/>
        <w:spacing w:line="480" w:lineRule="auto"/>
        <w:jc w:val="left"/>
        <w:rPr>
          <w:rFonts w:ascii="宋体" w:cs="Times New Roman"/>
          <w:color w:val="auto"/>
          <w:sz w:val="24"/>
          <w:szCs w:val="24"/>
          <w:u w:val="single"/>
        </w:rPr>
      </w:pPr>
      <w:r>
        <w:rPr>
          <w:rFonts w:hint="eastAsia" w:ascii="宋体" w:hAnsi="宋体" w:cs="宋体"/>
          <w:color w:val="auto"/>
          <w:sz w:val="24"/>
          <w:szCs w:val="24"/>
          <w:lang w:val="en-US" w:eastAsia="zh-CN"/>
        </w:rPr>
        <w:t>投标人</w:t>
      </w:r>
      <w:r>
        <w:rPr>
          <w:rFonts w:hint="eastAsia" w:ascii="宋体" w:hAnsi="宋体" w:cs="宋体"/>
          <w:color w:val="auto"/>
          <w:sz w:val="24"/>
          <w:szCs w:val="24"/>
        </w:rPr>
        <w:t>（单位名称及公章）：____________________________</w:t>
      </w:r>
    </w:p>
    <w:p w14:paraId="275B4811">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）：____________________________</w:t>
      </w:r>
    </w:p>
    <w:p w14:paraId="4B0CAE24">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期：_______年_______月_______日</w:t>
      </w:r>
    </w:p>
    <w:p w14:paraId="407D0A10">
      <w:pPr>
        <w:widowControl/>
        <w:jc w:val="left"/>
        <w:rPr>
          <w:rFonts w:ascii="宋体" w:hAnsi="宋体" w:cs="宋体"/>
          <w:b/>
          <w:bCs/>
          <w:color w:val="auto"/>
          <w:sz w:val="28"/>
          <w:szCs w:val="28"/>
        </w:rPr>
      </w:pPr>
    </w:p>
    <w:bookmarkEnd w:id="155"/>
    <w:bookmarkEnd w:id="157"/>
    <w:bookmarkEnd w:id="158"/>
    <w:bookmarkEnd w:id="159"/>
    <w:bookmarkEnd w:id="160"/>
    <w:bookmarkEnd w:id="161"/>
    <w:bookmarkEnd w:id="162"/>
    <w:p w14:paraId="62722B5D">
      <w:pPr>
        <w:pStyle w:val="4"/>
        <w:pageBreakBefore/>
        <w:rPr>
          <w:rFonts w:ascii="宋体" w:cs="Times New Roman"/>
          <w:color w:val="auto"/>
          <w:sz w:val="24"/>
          <w:szCs w:val="24"/>
        </w:rPr>
        <w:sectPr>
          <w:pgSz w:w="11906" w:h="16838"/>
          <w:pgMar w:top="1417" w:right="1417" w:bottom="1417" w:left="1417" w:header="1134" w:footer="992" w:gutter="0"/>
          <w:pgNumType w:fmt="decimal"/>
          <w:cols w:space="0" w:num="1"/>
          <w:titlePg/>
          <w:docGrid w:type="lines" w:linePitch="326" w:charSpace="0"/>
        </w:sectPr>
      </w:pPr>
      <w:bookmarkStart w:id="164" w:name="_Toc1408"/>
    </w:p>
    <w:bookmarkEnd w:id="164"/>
    <w:p w14:paraId="60FB4F81">
      <w:pPr>
        <w:pStyle w:val="4"/>
        <w:numPr>
          <w:ilvl w:val="0"/>
          <w:numId w:val="6"/>
        </w:numPr>
        <w:ind w:firstLine="482" w:firstLineChars="150"/>
        <w:jc w:val="center"/>
        <w:rPr>
          <w:rFonts w:hint="eastAsia" w:ascii="Calibri Light" w:hAnsi="Calibri Light" w:eastAsia="宋体" w:cs="Times New Roman"/>
          <w:b/>
          <w:bCs/>
          <w:color w:val="auto"/>
          <w:sz w:val="32"/>
          <w:szCs w:val="32"/>
          <w:lang w:val="en-US" w:eastAsia="zh-CN"/>
        </w:rPr>
      </w:pPr>
      <w:bookmarkStart w:id="165" w:name="_Toc1803"/>
      <w:r>
        <w:rPr>
          <w:rFonts w:hint="eastAsia" w:ascii="Calibri Light" w:hAnsi="Calibri Light" w:eastAsia="宋体" w:cs="Times New Roman"/>
          <w:b/>
          <w:bCs/>
          <w:color w:val="auto"/>
          <w:sz w:val="32"/>
          <w:szCs w:val="32"/>
          <w:lang w:val="en-US" w:eastAsia="zh-CN"/>
        </w:rPr>
        <w:t xml:space="preserve"> 响应方案</w:t>
      </w:r>
    </w:p>
    <w:p w14:paraId="6454BBB6">
      <w:pPr>
        <w:spacing w:line="360" w:lineRule="auto"/>
        <w:ind w:firstLine="482" w:firstLineChars="200"/>
        <w:rPr>
          <w:rFonts w:ascii="宋体" w:cs="Times New Roman"/>
          <w:b/>
          <w:bCs/>
          <w:color w:val="auto"/>
          <w:sz w:val="28"/>
          <w:szCs w:val="24"/>
        </w:rPr>
      </w:pPr>
      <w:r>
        <w:rPr>
          <w:rFonts w:hint="eastAsia" w:ascii="宋体" w:hAnsi="宋体"/>
          <w:b/>
          <w:bCs/>
          <w:color w:val="auto"/>
          <w:sz w:val="24"/>
          <w:szCs w:val="24"/>
        </w:rPr>
        <w:t>按照磋商文件的要求编制的</w:t>
      </w:r>
      <w:r>
        <w:rPr>
          <w:rFonts w:hint="eastAsia" w:ascii="宋体" w:hAnsi="宋体"/>
          <w:b/>
          <w:bCs/>
          <w:color w:val="auto"/>
          <w:sz w:val="24"/>
          <w:szCs w:val="24"/>
          <w:lang w:eastAsia="zh-CN"/>
        </w:rPr>
        <w:t>响应方案</w:t>
      </w:r>
      <w:r>
        <w:rPr>
          <w:rFonts w:hint="eastAsia" w:ascii="宋体" w:hAnsi="宋体"/>
          <w:b/>
          <w:bCs/>
          <w:color w:val="auto"/>
          <w:sz w:val="24"/>
          <w:szCs w:val="24"/>
        </w:rPr>
        <w:t>说明书，</w:t>
      </w:r>
      <w:r>
        <w:rPr>
          <w:rFonts w:hint="eastAsia" w:ascii="宋体" w:hAnsi="宋体"/>
          <w:b/>
          <w:bCs/>
          <w:color w:val="auto"/>
          <w:sz w:val="24"/>
          <w:szCs w:val="24"/>
          <w:lang w:eastAsia="zh-CN"/>
        </w:rPr>
        <w:t>响应方案</w:t>
      </w:r>
      <w:r>
        <w:rPr>
          <w:rFonts w:hint="eastAsia" w:ascii="宋体" w:hAnsi="宋体"/>
          <w:b/>
          <w:bCs/>
          <w:color w:val="auto"/>
          <w:sz w:val="24"/>
          <w:szCs w:val="24"/>
        </w:rPr>
        <w:t>由供应商自行编写，无具体格式，包含但不限于以下内容：</w:t>
      </w:r>
    </w:p>
    <w:p w14:paraId="03FA82DD">
      <w:pPr>
        <w:numPr>
          <w:ilvl w:val="0"/>
          <w:numId w:val="7"/>
        </w:numPr>
        <w:spacing w:line="360" w:lineRule="auto"/>
        <w:ind w:firstLine="480" w:firstLineChars="200"/>
        <w:rPr>
          <w:rFonts w:hint="eastAsia" w:ascii="宋体" w:hAnsi="宋体" w:cs="宋体"/>
          <w:color w:val="auto"/>
          <w:sz w:val="24"/>
          <w:szCs w:val="24"/>
          <w:highlight w:val="none"/>
        </w:rPr>
      </w:pPr>
      <w:bookmarkStart w:id="166" w:name="_Toc528240834"/>
      <w:bookmarkStart w:id="167" w:name="_Toc484198844"/>
      <w:bookmarkStart w:id="168" w:name="_Toc26541342"/>
      <w:bookmarkStart w:id="169" w:name="_Toc23258631"/>
      <w:bookmarkStart w:id="170" w:name="_Toc19543360"/>
      <w:r>
        <w:rPr>
          <w:rFonts w:hint="eastAsia" w:ascii="宋体" w:hAnsi="宋体" w:cs="宋体"/>
          <w:color w:val="auto"/>
          <w:sz w:val="24"/>
          <w:szCs w:val="24"/>
          <w:highlight w:val="none"/>
        </w:rPr>
        <w:t>服务方案、实施方案：</w:t>
      </w:r>
    </w:p>
    <w:p w14:paraId="344030C6">
      <w:pPr>
        <w:numPr>
          <w:ilvl w:val="0"/>
          <w:numId w:val="0"/>
        </w:numPr>
        <w:spacing w:line="360" w:lineRule="auto"/>
        <w:ind w:left="0" w:leftChars="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（1）保障措施、服务目标</w:t>
      </w:r>
    </w:p>
    <w:p w14:paraId="6D3945A9">
      <w:pPr>
        <w:numPr>
          <w:ilvl w:val="0"/>
          <w:numId w:val="0"/>
        </w:numPr>
        <w:spacing w:line="360" w:lineRule="auto"/>
        <w:ind w:left="0" w:leftChars="0" w:firstLine="420" w:firstLineChars="175"/>
        <w:rPr>
          <w:rFonts w:hint="eastAsia" w:ascii="宋体" w:hAnsi="宋体" w:cs="宋体"/>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2</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服务团队组织安排计划；</w:t>
      </w:r>
    </w:p>
    <w:p w14:paraId="7125BF62">
      <w:pPr>
        <w:numPr>
          <w:ilvl w:val="0"/>
          <w:numId w:val="0"/>
        </w:numPr>
        <w:spacing w:line="360" w:lineRule="auto"/>
        <w:ind w:left="0" w:leftChars="0" w:firstLine="420" w:firstLineChars="175"/>
        <w:rPr>
          <w:rFonts w:hint="eastAsia" w:ascii="宋体" w:hAnsi="宋体" w:cs="宋体"/>
          <w:color w:val="auto"/>
          <w:sz w:val="24"/>
          <w:szCs w:val="24"/>
          <w:highlight w:val="none"/>
        </w:rPr>
      </w:pPr>
      <w:r>
        <w:rPr>
          <w:rFonts w:hint="eastAsia" w:ascii="宋体" w:hAnsi="宋体" w:cs="Times New Roman"/>
          <w:color w:val="auto"/>
          <w:sz w:val="24"/>
          <w:szCs w:val="24"/>
          <w:highlight w:val="none"/>
          <w:lang w:val="en-US" w:eastAsia="zh-CN"/>
        </w:rPr>
        <w:t>（3）工作流程</w:t>
      </w:r>
    </w:p>
    <w:p w14:paraId="2AF9353C">
      <w:pPr>
        <w:spacing w:line="360" w:lineRule="auto"/>
        <w:ind w:left="0" w:leftChars="0" w:firstLine="420" w:firstLineChars="175"/>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cs="Times New Roman"/>
          <w:color w:val="auto"/>
          <w:sz w:val="24"/>
          <w:szCs w:val="24"/>
          <w:highlight w:val="none"/>
        </w:rPr>
        <w:t>商务部分：</w:t>
      </w:r>
    </w:p>
    <w:p w14:paraId="3E9F4D01">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（1）类似项目业绩；</w:t>
      </w:r>
    </w:p>
    <w:p w14:paraId="0F966152">
      <w:pPr>
        <w:spacing w:line="360" w:lineRule="auto"/>
        <w:ind w:firstLine="480" w:firstLineChars="200"/>
        <w:rPr>
          <w:color w:val="auto"/>
          <w:highlight w:val="none"/>
        </w:rPr>
      </w:pPr>
      <w:r>
        <w:rPr>
          <w:rFonts w:hint="eastAsia" w:ascii="宋体" w:hAnsi="宋体" w:cs="Times New Roman"/>
          <w:color w:val="auto"/>
          <w:sz w:val="24"/>
          <w:szCs w:val="24"/>
          <w:highlight w:val="none"/>
        </w:rPr>
        <w:t>（2）企业实力；</w:t>
      </w:r>
    </w:p>
    <w:p w14:paraId="404551F9">
      <w:pPr>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（3）服务承诺和建议；</w:t>
      </w:r>
    </w:p>
    <w:p w14:paraId="632FE46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cs="Times New Roman"/>
          <w:color w:val="auto"/>
          <w:sz w:val="24"/>
          <w:szCs w:val="24"/>
          <w:highlight w:val="none"/>
        </w:rPr>
        <w:t>（4）供应商认为</w:t>
      </w:r>
      <w:r>
        <w:rPr>
          <w:rFonts w:hint="eastAsia" w:ascii="宋体" w:hAnsi="宋体"/>
          <w:color w:val="auto"/>
          <w:sz w:val="24"/>
          <w:szCs w:val="24"/>
          <w:highlight w:val="none"/>
        </w:rPr>
        <w:t>有必要提供的其他证明材料及情况说明；</w:t>
      </w:r>
    </w:p>
    <w:p w14:paraId="7A92BFA8">
      <w:pPr>
        <w:spacing w:line="360" w:lineRule="auto"/>
        <w:ind w:firstLine="960" w:firstLineChars="300"/>
        <w:rPr>
          <w:rFonts w:ascii="宋体" w:hAnsi="宋体" w:cs="Times New Roman"/>
          <w:color w:val="auto"/>
          <w:sz w:val="24"/>
          <w:szCs w:val="24"/>
        </w:rPr>
      </w:pPr>
      <w:r>
        <w:rPr>
          <w:rFonts w:hint="default" w:ascii="Arial" w:hAnsi="Arial" w:cs="Arial"/>
          <w:color w:val="auto"/>
          <w:sz w:val="32"/>
          <w:szCs w:val="32"/>
        </w:rPr>
        <w:t>……</w:t>
      </w:r>
      <w:r>
        <w:rPr>
          <w:rFonts w:ascii="宋体" w:hAnsi="宋体" w:cs="Times New Roman"/>
          <w:color w:val="auto"/>
          <w:sz w:val="24"/>
          <w:szCs w:val="24"/>
        </w:rPr>
        <w:br w:type="page"/>
      </w:r>
    </w:p>
    <w:p w14:paraId="174235AF">
      <w:pPr>
        <w:widowControl/>
        <w:jc w:val="center"/>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lang w:val="en-US" w:eastAsia="zh-CN" w:bidi="ar-SA"/>
        </w:rPr>
        <w:t>拟投入人员情况表</w:t>
      </w:r>
      <w:bookmarkEnd w:id="166"/>
      <w:bookmarkEnd w:id="167"/>
      <w:bookmarkEnd w:id="168"/>
      <w:bookmarkEnd w:id="169"/>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bl>
    <w:p w14:paraId="18AEBB5A">
      <w:pPr>
        <w:rPr>
          <w:rFonts w:ascii="Times New Roman" w:hAnsi="Times New Roman" w:cs="Times New Roman"/>
          <w:color w:val="auto"/>
          <w:szCs w:val="22"/>
        </w:rPr>
      </w:pPr>
    </w:p>
    <w:p w14:paraId="2877EFA9">
      <w:pPr>
        <w:adjustRightInd w:val="0"/>
        <w:snapToGrid w:val="0"/>
        <w:spacing w:line="480" w:lineRule="auto"/>
        <w:jc w:val="left"/>
        <w:rPr>
          <w:rFonts w:hint="eastAsia" w:ascii="宋体" w:hAnsi="宋体" w:eastAsia="宋体" w:cs="宋体"/>
          <w:color w:val="auto"/>
          <w:sz w:val="24"/>
          <w:szCs w:val="24"/>
          <w:u w:val="single"/>
        </w:rPr>
      </w:pPr>
      <w:bookmarkStart w:id="171" w:name="_Hlt491572882"/>
      <w:bookmarkEnd w:id="171"/>
      <w:bookmarkStart w:id="172" w:name="_Hlt491765944"/>
      <w:bookmarkEnd w:id="172"/>
      <w:bookmarkStart w:id="173" w:name="_Hlt491765868"/>
      <w:bookmarkEnd w:id="173"/>
      <w:bookmarkStart w:id="174" w:name="_Hlt491573425"/>
      <w:bookmarkEnd w:id="174"/>
      <w:bookmarkStart w:id="175" w:name="_Hlt491766019"/>
      <w:bookmarkEnd w:id="175"/>
      <w:r>
        <w:rPr>
          <w:rFonts w:hint="eastAsia" w:ascii="宋体" w:hAnsi="宋体" w:eastAsia="宋体" w:cs="宋体"/>
          <w:color w:val="auto"/>
          <w:sz w:val="24"/>
          <w:szCs w:val="24"/>
        </w:rPr>
        <w:t>供应商（单位名称及公章）：____________________</w:t>
      </w:r>
    </w:p>
    <w:p w14:paraId="1E79363A">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或盖章）：____________________</w:t>
      </w:r>
    </w:p>
    <w:p w14:paraId="1E1F7DE3">
      <w:pPr>
        <w:adjustRightInd w:val="0"/>
        <w:snapToGrid w:val="0"/>
        <w:spacing w:line="480" w:lineRule="auto"/>
        <w:rPr>
          <w:rFonts w:ascii="宋体" w:cs="Times New Roman"/>
          <w:color w:val="auto"/>
        </w:rPr>
      </w:pPr>
      <w:r>
        <w:rPr>
          <w:rFonts w:hint="eastAsia" w:ascii="宋体" w:hAnsi="宋体" w:eastAsia="宋体" w:cs="宋体"/>
          <w:color w:val="auto"/>
          <w:sz w:val="24"/>
          <w:szCs w:val="24"/>
        </w:rPr>
        <w:t>日    期：________年________月________日</w:t>
      </w:r>
    </w:p>
    <w:p w14:paraId="2D6EFE2C">
      <w:pPr>
        <w:rPr>
          <w:rFonts w:ascii="Times New Roman" w:hAnsi="Times New Roman" w:cs="Times New Roman"/>
          <w:color w:val="auto"/>
          <w:sz w:val="24"/>
          <w:szCs w:val="24"/>
        </w:rPr>
      </w:pPr>
    </w:p>
    <w:p w14:paraId="46434E4F">
      <w:pPr>
        <w:spacing w:line="360" w:lineRule="auto"/>
        <w:ind w:firstLine="420" w:firstLineChars="175"/>
        <w:rPr>
          <w:rFonts w:ascii="宋体" w:hAnsi="宋体" w:cs="Times New Roman"/>
          <w:color w:val="auto"/>
          <w:sz w:val="24"/>
          <w:szCs w:val="24"/>
        </w:rPr>
      </w:pPr>
      <w:r>
        <w:rPr>
          <w:rFonts w:ascii="宋体" w:hAnsi="宋体" w:cs="Times New Roman"/>
          <w:color w:val="auto"/>
          <w:sz w:val="24"/>
          <w:szCs w:val="24"/>
        </w:rPr>
        <w:t xml:space="preserve">    </w:t>
      </w:r>
    </w:p>
    <w:p w14:paraId="5968278E">
      <w:pPr>
        <w:pStyle w:val="34"/>
        <w:rPr>
          <w:color w:val="auto"/>
        </w:rPr>
      </w:pPr>
    </w:p>
    <w:p w14:paraId="220EA421">
      <w:pPr>
        <w:spacing w:line="360" w:lineRule="auto"/>
        <w:rPr>
          <w:rFonts w:ascii="宋体" w:hAnsi="宋体" w:cs="宋体"/>
          <w:b/>
          <w:bCs/>
          <w:color w:val="auto"/>
          <w:sz w:val="28"/>
          <w:szCs w:val="28"/>
        </w:rPr>
      </w:pPr>
      <w:r>
        <w:rPr>
          <w:rFonts w:hint="eastAsia" w:ascii="宋体" w:hAnsi="宋体" w:cs="Times New Roman"/>
          <w:color w:val="auto"/>
          <w:sz w:val="24"/>
          <w:szCs w:val="24"/>
        </w:rPr>
        <w:t xml:space="preserve">   </w:t>
      </w:r>
    </w:p>
    <w:p w14:paraId="4C44BD37">
      <w:pPr>
        <w:widowControl/>
        <w:jc w:val="center"/>
        <w:rPr>
          <w:rFonts w:ascii="宋体" w:hAnsi="宋体" w:cs="宋体"/>
          <w:b/>
          <w:bCs/>
          <w:color w:val="auto"/>
          <w:sz w:val="28"/>
          <w:szCs w:val="28"/>
        </w:rPr>
      </w:pPr>
      <w:r>
        <w:rPr>
          <w:rFonts w:hint="eastAsia" w:ascii="宋体" w:hAnsi="宋体" w:cs="宋体"/>
          <w:b/>
          <w:bCs/>
          <w:color w:val="auto"/>
          <w:sz w:val="28"/>
          <w:szCs w:val="28"/>
        </w:rPr>
        <w:t>业绩</w:t>
      </w:r>
      <w:bookmarkEnd w:id="170"/>
    </w:p>
    <w:tbl>
      <w:tblPr>
        <w:tblStyle w:val="3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bl>
    <w:p w14:paraId="69BA9852">
      <w:pPr>
        <w:tabs>
          <w:tab w:val="left" w:pos="8782"/>
        </w:tabs>
        <w:snapToGrid w:val="0"/>
        <w:spacing w:line="360" w:lineRule="auto"/>
        <w:ind w:firstLine="480" w:firstLineChars="200"/>
        <w:rPr>
          <w:rFonts w:ascii="宋体" w:hAnsi="宋体" w:cs="Times New Roman"/>
          <w:color w:val="auto"/>
          <w:sz w:val="24"/>
          <w:szCs w:val="24"/>
        </w:rPr>
      </w:pPr>
    </w:p>
    <w:p w14:paraId="7787A756">
      <w:pPr>
        <w:tabs>
          <w:tab w:val="left" w:pos="8782"/>
        </w:tabs>
        <w:snapToGrid w:val="0"/>
        <w:spacing w:line="360" w:lineRule="auto"/>
        <w:ind w:firstLine="480" w:firstLineChars="200"/>
        <w:rPr>
          <w:rFonts w:ascii="宋体" w:hAnsi="宋体" w:cs="Times New Roman"/>
          <w:color w:val="auto"/>
          <w:sz w:val="24"/>
          <w:szCs w:val="24"/>
        </w:rPr>
      </w:pPr>
      <w:r>
        <w:rPr>
          <w:rFonts w:hint="eastAsia" w:ascii="宋体" w:hAnsi="宋体" w:cs="Times New Roman"/>
          <w:color w:val="auto"/>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color w:val="auto"/>
          <w:sz w:val="24"/>
          <w:szCs w:val="24"/>
        </w:rPr>
      </w:pPr>
      <w:r>
        <w:rPr>
          <w:rFonts w:hint="eastAsia" w:ascii="宋体" w:hAnsi="宋体" w:cs="Times New Roman"/>
          <w:color w:val="auto"/>
          <w:sz w:val="24"/>
          <w:szCs w:val="24"/>
        </w:rPr>
        <w:t>2.投标人应提供双方签订的合同（合同复印件加盖公章装订在</w:t>
      </w:r>
      <w:r>
        <w:rPr>
          <w:rFonts w:hint="eastAsia" w:ascii="宋体" w:hAnsi="宋体" w:cs="Times New Roman"/>
          <w:color w:val="auto"/>
          <w:sz w:val="24"/>
          <w:szCs w:val="24"/>
          <w:lang w:eastAsia="zh-CN"/>
        </w:rPr>
        <w:t>响应文件</w:t>
      </w:r>
      <w:r>
        <w:rPr>
          <w:rFonts w:hint="eastAsia" w:ascii="宋体" w:hAnsi="宋体" w:cs="Times New Roman"/>
          <w:color w:val="auto"/>
          <w:sz w:val="24"/>
          <w:szCs w:val="24"/>
        </w:rPr>
        <w:t xml:space="preserve">中）。 </w:t>
      </w:r>
    </w:p>
    <w:p w14:paraId="5D921290">
      <w:pPr>
        <w:pStyle w:val="23"/>
        <w:rPr>
          <w:color w:val="auto"/>
        </w:rPr>
      </w:pPr>
    </w:p>
    <w:p w14:paraId="50226294">
      <w:pPr>
        <w:pStyle w:val="23"/>
        <w:rPr>
          <w:color w:val="auto"/>
        </w:rPr>
      </w:pPr>
    </w:p>
    <w:p w14:paraId="538EE712">
      <w:pPr>
        <w:adjustRightInd w:val="0"/>
        <w:snapToGrid w:val="0"/>
        <w:spacing w:line="48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供应商（单位名称及公章）：____________________</w:t>
      </w:r>
    </w:p>
    <w:p w14:paraId="5412AB2E">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或盖章）：____________________</w:t>
      </w:r>
    </w:p>
    <w:p w14:paraId="46CE2820">
      <w:pPr>
        <w:adjustRightInd w:val="0"/>
        <w:snapToGrid w:val="0"/>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日    期：________年________月________日</w:t>
      </w:r>
    </w:p>
    <w:p w14:paraId="5B366748">
      <w:pPr>
        <w:pStyle w:val="34"/>
        <w:rPr>
          <w:rFonts w:hint="eastAsia" w:ascii="宋体" w:hAnsi="宋体" w:eastAsia="宋体" w:cs="宋体"/>
          <w:color w:val="auto"/>
          <w:sz w:val="24"/>
          <w:szCs w:val="24"/>
        </w:rPr>
      </w:pPr>
    </w:p>
    <w:p w14:paraId="1FCE1A38">
      <w:pPr>
        <w:pStyle w:val="34"/>
        <w:rPr>
          <w:rFonts w:hint="eastAsia" w:ascii="宋体" w:hAnsi="宋体" w:eastAsia="宋体" w:cs="宋体"/>
          <w:color w:val="auto"/>
          <w:sz w:val="24"/>
          <w:szCs w:val="24"/>
        </w:rPr>
      </w:pPr>
    </w:p>
    <w:p w14:paraId="0E271A50">
      <w:pPr>
        <w:pStyle w:val="34"/>
        <w:rPr>
          <w:rFonts w:hint="eastAsia" w:ascii="宋体" w:hAnsi="宋体" w:eastAsia="宋体" w:cs="宋体"/>
          <w:color w:val="auto"/>
          <w:sz w:val="24"/>
          <w:szCs w:val="24"/>
        </w:rPr>
      </w:pPr>
    </w:p>
    <w:bookmarkEnd w:id="165"/>
    <w:p w14:paraId="4848ADB2">
      <w:pPr>
        <w:pStyle w:val="4"/>
        <w:numPr>
          <w:ilvl w:val="0"/>
          <w:numId w:val="6"/>
        </w:numPr>
        <w:ind w:firstLine="482" w:firstLineChars="150"/>
        <w:jc w:val="center"/>
        <w:rPr>
          <w:rFonts w:hint="eastAsia" w:ascii="Calibri Light" w:hAnsi="Calibri Light" w:eastAsia="宋体" w:cs="Times New Roman"/>
          <w:b/>
          <w:bCs/>
          <w:color w:val="auto"/>
          <w:sz w:val="32"/>
          <w:szCs w:val="32"/>
          <w:lang w:val="en-US" w:eastAsia="zh-CN"/>
        </w:rPr>
      </w:pPr>
      <w:bookmarkStart w:id="176" w:name="_Toc536202402"/>
      <w:bookmarkStart w:id="177" w:name="_Toc19543363"/>
      <w:bookmarkStart w:id="178" w:name="_Toc536429395"/>
      <w:bookmarkStart w:id="179" w:name="_Toc10667"/>
      <w:bookmarkStart w:id="180" w:name="_Toc536429342"/>
      <w:bookmarkStart w:id="181" w:name="_Toc536202333"/>
      <w:bookmarkStart w:id="182" w:name="_Toc24683"/>
      <w:r>
        <w:rPr>
          <w:rFonts w:hint="eastAsia" w:ascii="Calibri Light" w:hAnsi="Calibri Light" w:eastAsia="宋体" w:cs="Times New Roman"/>
          <w:b/>
          <w:bCs/>
          <w:color w:val="auto"/>
          <w:sz w:val="32"/>
          <w:szCs w:val="32"/>
          <w:lang w:val="en-US" w:eastAsia="zh-CN"/>
        </w:rPr>
        <w:t xml:space="preserve"> 供应商承诺书</w:t>
      </w:r>
      <w:bookmarkEnd w:id="176"/>
      <w:bookmarkEnd w:id="177"/>
      <w:bookmarkEnd w:id="178"/>
      <w:bookmarkEnd w:id="179"/>
      <w:bookmarkEnd w:id="180"/>
      <w:bookmarkEnd w:id="181"/>
      <w:bookmarkEnd w:id="182"/>
    </w:p>
    <w:p w14:paraId="6708B4AD">
      <w:pPr>
        <w:widowControl/>
        <w:spacing w:line="480" w:lineRule="exact"/>
        <w:jc w:val="center"/>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color w:val="auto"/>
          <w:kern w:val="0"/>
        </w:rPr>
      </w:pPr>
    </w:p>
    <w:p w14:paraId="234F4298">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1.</w:t>
      </w:r>
      <w:r>
        <w:rPr>
          <w:rFonts w:hint="eastAsia" w:cs="仿宋" w:asciiTheme="minorEastAsia" w:hAnsiTheme="minorEastAsia" w:eastAsiaTheme="minorEastAsia"/>
          <w:bCs/>
          <w:color w:val="auto"/>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不采取“围标、陪标”等商业欺诈手段获得政府采购</w:t>
      </w:r>
      <w:r>
        <w:rPr>
          <w:rFonts w:hint="eastAsia" w:cs="仿宋" w:asciiTheme="minorEastAsia" w:hAnsiTheme="minorEastAsia" w:eastAsiaTheme="minorEastAsia"/>
          <w:bCs/>
          <w:color w:val="auto"/>
          <w:kern w:val="0"/>
          <w:sz w:val="24"/>
          <w:szCs w:val="28"/>
          <w:lang w:eastAsia="zh-CN"/>
        </w:rPr>
        <w:t>订单</w:t>
      </w:r>
      <w:r>
        <w:rPr>
          <w:rFonts w:hint="eastAsia" w:cs="仿宋" w:asciiTheme="minorEastAsia" w:hAnsiTheme="minorEastAsia" w:eastAsiaTheme="minorEastAsia"/>
          <w:bCs/>
          <w:color w:val="auto"/>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不采取不正当手段</w:t>
      </w:r>
      <w:r>
        <w:rPr>
          <w:rFonts w:hint="eastAsia" w:cs="仿宋" w:asciiTheme="minorEastAsia" w:hAnsiTheme="minorEastAsia" w:eastAsiaTheme="minorEastAsia"/>
          <w:bCs/>
          <w:color w:val="auto"/>
          <w:kern w:val="0"/>
          <w:sz w:val="24"/>
          <w:szCs w:val="28"/>
          <w:lang w:eastAsia="zh-CN"/>
        </w:rPr>
        <w:t>诋毁</w:t>
      </w:r>
      <w:r>
        <w:rPr>
          <w:rFonts w:hint="eastAsia" w:cs="仿宋" w:asciiTheme="minorEastAsia" w:hAnsiTheme="minorEastAsia" w:eastAsiaTheme="minorEastAsia"/>
          <w:bCs/>
          <w:color w:val="auto"/>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6.不再提供</w:t>
      </w:r>
      <w:r>
        <w:rPr>
          <w:rFonts w:hint="eastAsia" w:cs="仿宋" w:asciiTheme="minorEastAsia" w:hAnsiTheme="minorEastAsia" w:eastAsiaTheme="minorEastAsia"/>
          <w:bCs/>
          <w:color w:val="auto"/>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不与采购人、招标代理机构政府采购评审专家</w:t>
      </w:r>
      <w:r>
        <w:rPr>
          <w:rFonts w:hint="eastAsia" w:cs="仿宋" w:asciiTheme="minorEastAsia" w:hAnsiTheme="minorEastAsia" w:eastAsiaTheme="minorEastAsia"/>
          <w:bCs/>
          <w:color w:val="auto"/>
          <w:kern w:val="0"/>
          <w:sz w:val="24"/>
          <w:szCs w:val="28"/>
          <w:lang w:eastAsia="zh-CN"/>
        </w:rPr>
        <w:t>或其他</w:t>
      </w:r>
      <w:r>
        <w:rPr>
          <w:rFonts w:hint="eastAsia" w:cs="仿宋" w:asciiTheme="minorEastAsia" w:hAnsiTheme="minorEastAsia" w:eastAsiaTheme="minorEastAsia"/>
          <w:bCs/>
          <w:color w:val="auto"/>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color w:val="auto"/>
          <w:kern w:val="0"/>
          <w:sz w:val="22"/>
          <w:szCs w:val="24"/>
        </w:rPr>
      </w:pPr>
      <w:r>
        <w:rPr>
          <w:rFonts w:hint="eastAsia" w:cs="仿宋" w:asciiTheme="minorEastAsia" w:hAnsiTheme="minorEastAsia" w:eastAsiaTheme="minorEastAsia"/>
          <w:bCs/>
          <w:color w:val="auto"/>
          <w:kern w:val="0"/>
          <w:sz w:val="24"/>
          <w:szCs w:val="28"/>
          <w:lang w:eastAsia="zh-CN"/>
        </w:rPr>
        <w:t>9.</w:t>
      </w:r>
      <w:r>
        <w:rPr>
          <w:rFonts w:hint="eastAsia" w:cs="仿宋" w:asciiTheme="minorEastAsia" w:hAnsiTheme="minorEastAsia" w:eastAsiaTheme="minorEastAsia"/>
          <w:bCs/>
          <w:color w:val="auto"/>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color w:val="auto"/>
          <w:kern w:val="0"/>
          <w:sz w:val="24"/>
          <w:szCs w:val="28"/>
        </w:rPr>
      </w:pPr>
    </w:p>
    <w:p w14:paraId="2AAD41CB">
      <w:pPr>
        <w:widowControl/>
        <w:spacing w:line="440" w:lineRule="exact"/>
        <w:ind w:firstLine="960" w:firstLineChars="4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（盖章）</w:t>
      </w:r>
    </w:p>
    <w:p w14:paraId="15D7C95B">
      <w:pPr>
        <w:widowControl/>
        <w:spacing w:line="44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全权代表：</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color w:val="auto"/>
          <w:kern w:val="0"/>
          <w:sz w:val="24"/>
          <w:szCs w:val="28"/>
          <w:u w:val="single"/>
        </w:rPr>
      </w:pPr>
      <w:r>
        <w:rPr>
          <w:rFonts w:hint="eastAsia" w:cs="仿宋" w:asciiTheme="minorEastAsia" w:hAnsiTheme="minorEastAsia" w:eastAsiaTheme="minorEastAsia"/>
          <w:bCs/>
          <w:color w:val="auto"/>
          <w:kern w:val="0"/>
          <w:sz w:val="24"/>
          <w:szCs w:val="28"/>
        </w:rPr>
        <w:t xml:space="preserve">    地　　址：</w:t>
      </w:r>
      <w:r>
        <w:rPr>
          <w:rFonts w:hint="eastAsia" w:cs="仿宋" w:asciiTheme="minorEastAsia" w:hAnsiTheme="minorEastAsia" w:eastAsiaTheme="minorEastAsia"/>
          <w:bCs/>
          <w:color w:val="auto"/>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xml:space="preserve">    邮    编：</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w:t>
      </w:r>
    </w:p>
    <w:p w14:paraId="0623BE46">
      <w:pPr>
        <w:widowControl/>
        <w:spacing w:line="520" w:lineRule="exact"/>
        <w:ind w:firstLine="720" w:firstLineChars="3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电　　话：</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xml:space="preserve">　 </w:t>
      </w:r>
    </w:p>
    <w:p w14:paraId="1F6E2F5F">
      <w:pPr>
        <w:widowControl/>
        <w:spacing w:line="340" w:lineRule="exact"/>
        <w:rPr>
          <w:rFonts w:cs="仿宋" w:asciiTheme="minorEastAsia" w:hAnsiTheme="minorEastAsia" w:eastAsiaTheme="minorEastAsia"/>
          <w:bCs/>
          <w:color w:val="auto"/>
          <w:kern w:val="0"/>
          <w:sz w:val="24"/>
          <w:szCs w:val="28"/>
        </w:rPr>
      </w:pPr>
    </w:p>
    <w:p w14:paraId="78EFCF77">
      <w:pPr>
        <w:widowControl/>
        <w:spacing w:line="340" w:lineRule="exact"/>
        <w:ind w:firstLine="4920" w:firstLineChars="2050"/>
        <w:rPr>
          <w:rFonts w:cs="仿宋" w:asciiTheme="minorEastAsia" w:hAnsiTheme="minorEastAsia" w:eastAsiaTheme="minorEastAsia"/>
          <w:bCs/>
          <w:color w:val="auto"/>
          <w:sz w:val="36"/>
          <w:szCs w:val="40"/>
        </w:rPr>
      </w:pPr>
      <w:r>
        <w:rPr>
          <w:rFonts w:hint="eastAsia" w:cs="仿宋" w:asciiTheme="minorEastAsia" w:hAnsiTheme="minorEastAsia" w:eastAsiaTheme="minorEastAsia"/>
          <w:bCs/>
          <w:color w:val="auto"/>
          <w:kern w:val="0"/>
          <w:sz w:val="24"/>
          <w:szCs w:val="28"/>
        </w:rPr>
        <w:t>年　　月　　日</w:t>
      </w:r>
    </w:p>
    <w:p w14:paraId="4E9D0B7E">
      <w:pPr>
        <w:widowControl/>
        <w:spacing w:line="640" w:lineRule="exact"/>
        <w:jc w:val="center"/>
        <w:rPr>
          <w:rFonts w:cs="仿宋" w:asciiTheme="minorEastAsia" w:hAnsiTheme="minorEastAsia" w:eastAsiaTheme="minorEastAsia"/>
          <w:bCs/>
          <w:color w:val="auto"/>
          <w:sz w:val="36"/>
          <w:szCs w:val="40"/>
        </w:rPr>
      </w:pPr>
    </w:p>
    <w:p w14:paraId="42A93745">
      <w:pPr>
        <w:widowControl/>
        <w:tabs>
          <w:tab w:val="left" w:pos="3930"/>
        </w:tabs>
        <w:spacing w:line="400" w:lineRule="exact"/>
        <w:jc w:val="left"/>
        <w:rPr>
          <w:rFonts w:cs="仿宋" w:asciiTheme="minorEastAsia" w:hAnsiTheme="minorEastAsia" w:eastAsiaTheme="minorEastAsia"/>
          <w:bCs/>
          <w:color w:val="auto"/>
          <w:sz w:val="40"/>
          <w:szCs w:val="40"/>
        </w:rPr>
      </w:pPr>
      <w:r>
        <w:rPr>
          <w:rFonts w:hint="eastAsia" w:cs="仿宋" w:asciiTheme="minorEastAsia" w:hAnsiTheme="minorEastAsia" w:eastAsiaTheme="minorEastAsia"/>
          <w:bCs/>
          <w:color w:val="auto"/>
          <w:sz w:val="40"/>
          <w:szCs w:val="40"/>
        </w:rPr>
        <w:tab/>
      </w:r>
    </w:p>
    <w:p w14:paraId="242A0A89">
      <w:pPr>
        <w:widowControl/>
        <w:jc w:val="left"/>
        <w:rPr>
          <w:rFonts w:cs="仿宋" w:asciiTheme="minorEastAsia" w:hAnsiTheme="minorEastAsia" w:eastAsiaTheme="minorEastAsia"/>
          <w:bCs/>
          <w:color w:val="auto"/>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auto"/>
          <w:kern w:val="0"/>
          <w:sz w:val="24"/>
          <w:szCs w:val="24"/>
        </w:rPr>
      </w:pPr>
      <w:r>
        <w:rPr>
          <w:rFonts w:hint="eastAsia" w:cs="仿宋" w:asciiTheme="minorEastAsia" w:hAnsiTheme="minorEastAsia" w:eastAsiaTheme="minorEastAsia"/>
          <w:b/>
          <w:color w:val="auto"/>
          <w:kern w:val="0"/>
          <w:sz w:val="32"/>
          <w:szCs w:val="32"/>
        </w:rPr>
        <w:t>承诺书Ⅱ</w:t>
      </w:r>
    </w:p>
    <w:p w14:paraId="27044D4C">
      <w:pPr>
        <w:widowControl/>
        <w:spacing w:line="440" w:lineRule="exact"/>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lang w:eastAsia="zh-CN"/>
        </w:rPr>
        <w:t>1.</w:t>
      </w:r>
      <w:r>
        <w:rPr>
          <w:rFonts w:hint="eastAsia" w:cs="Times New Roman" w:asciiTheme="minorEastAsia" w:hAnsiTheme="minorEastAsia" w:eastAsiaTheme="minorEastAsia"/>
          <w:color w:val="auto"/>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近三年受到有关行政主管部门的行政处理、不良行为记录为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参加本次磋商提交的所有</w:t>
      </w:r>
      <w:r>
        <w:rPr>
          <w:rFonts w:hint="eastAsia" w:cs="仿宋" w:asciiTheme="minorEastAsia" w:hAnsiTheme="minorEastAsia" w:eastAsiaTheme="minorEastAsia"/>
          <w:bCs/>
          <w:color w:val="auto"/>
          <w:kern w:val="0"/>
          <w:sz w:val="24"/>
          <w:szCs w:val="28"/>
          <w:lang w:eastAsia="zh-CN"/>
        </w:rPr>
        <w:t>资格证明文件</w:t>
      </w:r>
      <w:r>
        <w:rPr>
          <w:rFonts w:hint="eastAsia" w:cs="仿宋" w:asciiTheme="minorEastAsia" w:hAnsiTheme="minorEastAsia" w:eastAsiaTheme="minorEastAsia"/>
          <w:bCs/>
          <w:color w:val="auto"/>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8.</w:t>
      </w:r>
      <w:r>
        <w:rPr>
          <w:rFonts w:hint="eastAsia" w:cs="仿宋" w:asciiTheme="minorEastAsia" w:hAnsiTheme="minorEastAsia" w:eastAsiaTheme="minorEastAsia"/>
          <w:bCs/>
          <w:color w:val="auto"/>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全权代表：</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w:t>
      </w:r>
      <w:r>
        <w:rPr>
          <w:rFonts w:hint="eastAsia" w:ascii="宋体" w:hAnsi="宋体" w:cs="宋体"/>
          <w:color w:val="auto"/>
          <w:sz w:val="24"/>
          <w:szCs w:val="24"/>
          <w:lang w:val="zh-CN"/>
        </w:rPr>
        <w:t>签字</w:t>
      </w:r>
      <w:r>
        <w:rPr>
          <w:rFonts w:hint="eastAsia" w:ascii="宋体" w:hAnsi="宋体" w:cs="宋体"/>
          <w:color w:val="auto"/>
          <w:sz w:val="24"/>
          <w:szCs w:val="24"/>
        </w:rPr>
        <w:t>或盖章</w:t>
      </w:r>
      <w:r>
        <w:rPr>
          <w:rFonts w:hint="eastAsia" w:cs="仿宋" w:asciiTheme="minorEastAsia" w:hAnsiTheme="minorEastAsia" w:eastAsiaTheme="minorEastAsia"/>
          <w:bCs/>
          <w:color w:val="auto"/>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color w:val="auto"/>
          <w:sz w:val="24"/>
          <w:szCs w:val="28"/>
        </w:rPr>
      </w:pPr>
      <w:r>
        <w:rPr>
          <w:rFonts w:hint="eastAsia" w:cs="仿宋" w:asciiTheme="minorEastAsia" w:hAnsiTheme="minorEastAsia" w:eastAsiaTheme="minorEastAsia"/>
          <w:bCs/>
          <w:color w:val="auto"/>
          <w:kern w:val="0"/>
          <w:sz w:val="24"/>
          <w:szCs w:val="28"/>
        </w:rPr>
        <w:t>日    期：</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年</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月</w:t>
      </w:r>
      <w:r>
        <w:rPr>
          <w:rFonts w:hint="eastAsia" w:cs="仿宋" w:asciiTheme="minorEastAsia" w:hAnsiTheme="minorEastAsia" w:eastAsiaTheme="minorEastAsia"/>
          <w:bCs/>
          <w:color w:val="auto"/>
          <w:sz w:val="28"/>
          <w:szCs w:val="32"/>
          <w:u w:val="single"/>
        </w:rPr>
        <w:t xml:space="preserve">    </w:t>
      </w:r>
      <w:r>
        <w:rPr>
          <w:rFonts w:hint="eastAsia" w:cs="仿宋" w:asciiTheme="minorEastAsia" w:hAnsiTheme="minorEastAsia" w:eastAsiaTheme="minorEastAsia"/>
          <w:bCs/>
          <w:color w:val="auto"/>
          <w:sz w:val="24"/>
          <w:szCs w:val="28"/>
        </w:rPr>
        <w:t>日</w:t>
      </w:r>
    </w:p>
    <w:p w14:paraId="358DF921">
      <w:pPr>
        <w:pStyle w:val="4"/>
        <w:adjustRightInd w:val="0"/>
        <w:spacing w:line="416" w:lineRule="atLeast"/>
        <w:textAlignment w:val="baseline"/>
        <w:rPr>
          <w:rFonts w:ascii="宋体" w:hAnsi="宋体" w:cs="宋体"/>
          <w:color w:val="auto"/>
        </w:rPr>
      </w:pPr>
      <w:bookmarkStart w:id="183" w:name="_Toc536202403"/>
      <w:bookmarkStart w:id="184" w:name="_Toc25514"/>
      <w:bookmarkStart w:id="185" w:name="_Toc536429343"/>
      <w:bookmarkStart w:id="186" w:name="_Toc536429396"/>
      <w:bookmarkStart w:id="187" w:name="_Toc536202334"/>
    </w:p>
    <w:bookmarkEnd w:id="0"/>
    <w:bookmarkEnd w:id="183"/>
    <w:bookmarkEnd w:id="184"/>
    <w:bookmarkEnd w:id="185"/>
    <w:bookmarkEnd w:id="186"/>
    <w:bookmarkEnd w:id="187"/>
    <w:p w14:paraId="0BC16123">
      <w:pPr>
        <w:widowControl/>
        <w:jc w:val="left"/>
        <w:rPr>
          <w:color w:val="auto"/>
          <w:sz w:val="24"/>
          <w:szCs w:val="28"/>
        </w:rPr>
      </w:pPr>
    </w:p>
    <w:p w14:paraId="7FE361F0">
      <w:pPr>
        <w:pStyle w:val="12"/>
        <w:rPr>
          <w:color w:val="auto"/>
          <w:sz w:val="24"/>
          <w:szCs w:val="28"/>
        </w:rPr>
      </w:pPr>
    </w:p>
    <w:p w14:paraId="1576FC1C">
      <w:pPr>
        <w:rPr>
          <w:color w:val="auto"/>
          <w:sz w:val="24"/>
          <w:szCs w:val="28"/>
        </w:rPr>
      </w:pPr>
    </w:p>
    <w:p w14:paraId="73658C54">
      <w:pPr>
        <w:pStyle w:val="12"/>
        <w:rPr>
          <w:color w:val="auto"/>
          <w:sz w:val="24"/>
          <w:szCs w:val="28"/>
        </w:rPr>
        <w:sectPr>
          <w:footerReference r:id="rId22" w:type="first"/>
          <w:footerReference r:id="rId21" w:type="default"/>
          <w:pgSz w:w="11906" w:h="16838"/>
          <w:pgMar w:top="1417" w:right="1417" w:bottom="1417" w:left="1417" w:header="1134" w:footer="992" w:gutter="0"/>
          <w:pgNumType w:fmt="decimal"/>
          <w:cols w:space="0" w:num="1"/>
          <w:titlePg/>
          <w:docGrid w:type="lines" w:linePitch="326" w:charSpace="0"/>
        </w:sectPr>
      </w:pPr>
    </w:p>
    <w:p w14:paraId="55B54D7C">
      <w:pPr>
        <w:rPr>
          <w:color w:val="auto"/>
        </w:rPr>
      </w:pPr>
    </w:p>
    <w:p w14:paraId="441A1A26">
      <w:pPr>
        <w:pStyle w:val="23"/>
        <w:rPr>
          <w:color w:val="auto"/>
        </w:rPr>
      </w:pPr>
    </w:p>
    <w:p w14:paraId="634C6F00">
      <w:pPr>
        <w:pStyle w:val="23"/>
        <w:rPr>
          <w:color w:val="auto"/>
        </w:rPr>
      </w:pPr>
    </w:p>
    <w:p w14:paraId="2A8C8A55">
      <w:pPr>
        <w:pStyle w:val="23"/>
        <w:rPr>
          <w:color w:val="auto"/>
        </w:rPr>
      </w:pPr>
    </w:p>
    <w:p w14:paraId="2F94EC01">
      <w:pPr>
        <w:pStyle w:val="23"/>
        <w:rPr>
          <w:color w:val="auto"/>
        </w:rPr>
      </w:pPr>
    </w:p>
    <w:p w14:paraId="4BF9BEC6">
      <w:pPr>
        <w:pStyle w:val="23"/>
        <w:rPr>
          <w:color w:val="auto"/>
        </w:rPr>
      </w:pPr>
    </w:p>
    <w:p w14:paraId="55D72411">
      <w:pPr>
        <w:pStyle w:val="23"/>
        <w:rPr>
          <w:color w:val="auto"/>
        </w:rPr>
      </w:pPr>
    </w:p>
    <w:p w14:paraId="584DCC14">
      <w:pPr>
        <w:pStyle w:val="23"/>
        <w:rPr>
          <w:color w:val="auto"/>
        </w:rPr>
      </w:pPr>
    </w:p>
    <w:p w14:paraId="0A8681BF">
      <w:pPr>
        <w:pStyle w:val="23"/>
        <w:rPr>
          <w:color w:val="auto"/>
        </w:rPr>
      </w:pPr>
    </w:p>
    <w:p w14:paraId="25E519CC">
      <w:pPr>
        <w:pStyle w:val="23"/>
        <w:rPr>
          <w:color w:val="auto"/>
        </w:rPr>
      </w:pPr>
    </w:p>
    <w:p w14:paraId="5D41C4D9">
      <w:pPr>
        <w:pStyle w:val="23"/>
        <w:rPr>
          <w:color w:val="auto"/>
        </w:rPr>
      </w:pPr>
    </w:p>
    <w:p w14:paraId="613FFF72">
      <w:pPr>
        <w:pStyle w:val="23"/>
        <w:rPr>
          <w:color w:val="auto"/>
        </w:rPr>
      </w:pPr>
    </w:p>
    <w:p w14:paraId="275696FF">
      <w:pPr>
        <w:pStyle w:val="23"/>
        <w:rPr>
          <w:color w:val="auto"/>
        </w:rPr>
      </w:pPr>
    </w:p>
    <w:p w14:paraId="747328EC">
      <w:pPr>
        <w:pStyle w:val="23"/>
        <w:rPr>
          <w:color w:val="auto"/>
        </w:rPr>
      </w:pPr>
    </w:p>
    <w:p w14:paraId="14ED85EA">
      <w:pPr>
        <w:pStyle w:val="23"/>
        <w:rPr>
          <w:color w:val="auto"/>
        </w:rPr>
      </w:pPr>
    </w:p>
    <w:p w14:paraId="4ECB54D3">
      <w:pPr>
        <w:pStyle w:val="23"/>
        <w:rPr>
          <w:color w:val="auto"/>
        </w:rPr>
      </w:pPr>
    </w:p>
    <w:p w14:paraId="3A8FB055">
      <w:pPr>
        <w:pStyle w:val="23"/>
        <w:rPr>
          <w:color w:val="auto"/>
        </w:rPr>
      </w:pPr>
    </w:p>
    <w:p w14:paraId="1FCFA26D">
      <w:pPr>
        <w:pStyle w:val="23"/>
        <w:rPr>
          <w:color w:val="auto"/>
        </w:rPr>
      </w:pPr>
    </w:p>
    <w:p w14:paraId="14389AD9">
      <w:pPr>
        <w:pStyle w:val="23"/>
        <w:rPr>
          <w:color w:val="auto"/>
        </w:rPr>
      </w:pPr>
    </w:p>
    <w:p w14:paraId="6637F67A">
      <w:pPr>
        <w:pStyle w:val="23"/>
        <w:rPr>
          <w:color w:val="auto"/>
        </w:rPr>
      </w:pPr>
    </w:p>
    <w:p w14:paraId="0B8EDF8F">
      <w:pPr>
        <w:pStyle w:val="23"/>
        <w:rPr>
          <w:color w:val="auto"/>
        </w:rPr>
      </w:pPr>
    </w:p>
    <w:p w14:paraId="49481398">
      <w:pPr>
        <w:pStyle w:val="23"/>
        <w:rPr>
          <w:color w:val="auto"/>
        </w:rPr>
      </w:pPr>
    </w:p>
    <w:p w14:paraId="2BE3A8FB">
      <w:pPr>
        <w:pStyle w:val="23"/>
        <w:rPr>
          <w:color w:val="auto"/>
        </w:rPr>
      </w:pPr>
    </w:p>
    <w:p w14:paraId="5102736D">
      <w:pPr>
        <w:pStyle w:val="23"/>
        <w:rPr>
          <w:color w:val="auto"/>
        </w:rPr>
      </w:pPr>
    </w:p>
    <w:p w14:paraId="7FE1F6AA">
      <w:pPr>
        <w:pStyle w:val="23"/>
        <w:rPr>
          <w:color w:val="auto"/>
        </w:rPr>
      </w:pPr>
    </w:p>
    <w:p w14:paraId="26007521">
      <w:pPr>
        <w:pStyle w:val="23"/>
        <w:rPr>
          <w:color w:val="auto"/>
        </w:rPr>
      </w:pPr>
    </w:p>
    <w:p w14:paraId="0D7286EF">
      <w:pPr>
        <w:pStyle w:val="23"/>
        <w:rPr>
          <w:color w:val="auto"/>
        </w:rPr>
      </w:pPr>
    </w:p>
    <w:p w14:paraId="3571CCC4">
      <w:pPr>
        <w:pStyle w:val="23"/>
        <w:rPr>
          <w:color w:val="auto"/>
        </w:rPr>
      </w:pPr>
    </w:p>
    <w:p w14:paraId="76264DD2">
      <w:pPr>
        <w:pStyle w:val="23"/>
        <w:rPr>
          <w:color w:val="auto"/>
        </w:rPr>
      </w:pPr>
    </w:p>
    <w:p w14:paraId="576B8621">
      <w:pPr>
        <w:pStyle w:val="23"/>
        <w:rPr>
          <w:color w:val="auto"/>
        </w:rPr>
      </w:pPr>
    </w:p>
    <w:p w14:paraId="1CAA8907">
      <w:pPr>
        <w:pStyle w:val="23"/>
        <w:rPr>
          <w:color w:val="auto"/>
        </w:rPr>
      </w:pPr>
    </w:p>
    <w:p w14:paraId="2B000E7F">
      <w:pPr>
        <w:pStyle w:val="23"/>
        <w:rPr>
          <w:color w:val="auto"/>
        </w:rPr>
      </w:pPr>
    </w:p>
    <w:p w14:paraId="6F52FD39">
      <w:pPr>
        <w:pStyle w:val="23"/>
        <w:rPr>
          <w:color w:val="auto"/>
        </w:rPr>
      </w:pPr>
    </w:p>
    <w:p w14:paraId="4B55678F">
      <w:pPr>
        <w:pStyle w:val="23"/>
        <w:rPr>
          <w:color w:val="auto"/>
        </w:rPr>
      </w:pPr>
    </w:p>
    <w:p w14:paraId="3872BCA0">
      <w:pPr>
        <w:pStyle w:val="23"/>
        <w:rPr>
          <w:color w:val="auto"/>
        </w:rPr>
      </w:pPr>
    </w:p>
    <w:p w14:paraId="5EC0FC03">
      <w:pPr>
        <w:pStyle w:val="23"/>
        <w:rPr>
          <w:color w:val="auto"/>
        </w:rPr>
      </w:pPr>
    </w:p>
    <w:p w14:paraId="3274ECF2">
      <w:pPr>
        <w:pStyle w:val="23"/>
        <w:rPr>
          <w:color w:val="auto"/>
        </w:rPr>
      </w:pPr>
    </w:p>
    <w:p w14:paraId="4C56B419">
      <w:pPr>
        <w:pStyle w:val="23"/>
        <w:rPr>
          <w:color w:val="auto"/>
        </w:rPr>
      </w:pPr>
    </w:p>
    <w:p w14:paraId="22931383">
      <w:pPr>
        <w:pStyle w:val="23"/>
        <w:rPr>
          <w:color w:val="auto"/>
        </w:rPr>
      </w:pPr>
    </w:p>
    <w:p w14:paraId="0AC0CEA5">
      <w:pPr>
        <w:pStyle w:val="23"/>
        <w:rPr>
          <w:color w:val="auto"/>
        </w:rPr>
      </w:pPr>
    </w:p>
    <w:p w14:paraId="1DF3D37B">
      <w:pPr>
        <w:pStyle w:val="23"/>
        <w:rPr>
          <w:color w:val="auto"/>
        </w:rPr>
      </w:pPr>
    </w:p>
    <w:p w14:paraId="6B5C9121">
      <w:pPr>
        <w:pStyle w:val="23"/>
        <w:rPr>
          <w:color w:val="auto"/>
        </w:rPr>
      </w:pPr>
    </w:p>
    <w:p w14:paraId="57726280">
      <w:pPr>
        <w:pStyle w:val="23"/>
        <w:rPr>
          <w:color w:val="auto"/>
        </w:rPr>
      </w:pPr>
    </w:p>
    <w:p w14:paraId="2E90CDA9">
      <w:pPr>
        <w:pStyle w:val="23"/>
        <w:rPr>
          <w:color w:val="auto"/>
        </w:rPr>
      </w:pPr>
      <w:r>
        <w:rPr>
          <w:rFonts w:hint="eastAsia"/>
          <w:color w:val="auto"/>
        </w:rPr>
        <w:drawing>
          <wp:anchor distT="0" distB="0" distL="114300" distR="114300" simplePos="0" relativeHeight="251667456"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6"/>
                    <a:stretch>
                      <a:fillRect/>
                    </a:stretch>
                  </pic:blipFill>
                  <pic:spPr>
                    <a:xfrm>
                      <a:off x="0" y="0"/>
                      <a:ext cx="420370" cy="304800"/>
                    </a:xfrm>
                    <a:prstGeom prst="rect">
                      <a:avLst/>
                    </a:prstGeom>
                  </pic:spPr>
                </pic:pic>
              </a:graphicData>
            </a:graphic>
          </wp:anchor>
        </w:drawing>
      </w:r>
    </w:p>
    <w:p w14:paraId="6EE0302A">
      <w:pPr>
        <w:spacing w:line="440" w:lineRule="exact"/>
        <w:rPr>
          <w:color w:val="auto"/>
          <w:sz w:val="32"/>
          <w:szCs w:val="32"/>
        </w:rPr>
      </w:pPr>
      <w:r>
        <w:rPr>
          <w:rFonts w:hint="eastAsia"/>
          <w:color w:val="auto"/>
          <w:sz w:val="32"/>
          <w:szCs w:val="32"/>
        </w:rPr>
        <w:t>安康尚昊招标代理有限公司</w:t>
      </w:r>
    </w:p>
    <w:p w14:paraId="174A4B8B">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982331336"/>
        </w:rPr>
        <w:t xml:space="preserve">地    </w:t>
      </w:r>
      <w:r>
        <w:rPr>
          <w:rFonts w:hint="eastAsia" w:hAnsi="宋体"/>
          <w:color w:val="auto"/>
          <w:spacing w:val="0"/>
          <w:kern w:val="0"/>
          <w:sz w:val="24"/>
          <w:szCs w:val="24"/>
          <w:fitText w:val="1050" w:id="982331336"/>
        </w:rPr>
        <w:t>址</w:t>
      </w:r>
      <w:r>
        <w:rPr>
          <w:rFonts w:hint="eastAsia" w:hAnsi="宋体"/>
          <w:color w:val="auto"/>
          <w:spacing w:val="-6"/>
          <w:sz w:val="24"/>
          <w:szCs w:val="24"/>
        </w:rPr>
        <w:t>：安康市高新区高新观澜8幢2单元801室</w:t>
      </w:r>
    </w:p>
    <w:p w14:paraId="46984E72">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2CD4ECBB">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：13991519725</w:t>
      </w:r>
    </w:p>
    <w:p w14:paraId="231E3C60">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778E3551">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225C68A5">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7F5DF640">
      <w:pPr>
        <w:pStyle w:val="103"/>
        <w:ind w:firstLine="420"/>
        <w:rPr>
          <w:color w:val="auto"/>
        </w:rPr>
      </w:pPr>
    </w:p>
    <w:p w14:paraId="5FEB9266">
      <w:pPr>
        <w:spacing w:line="20" w:lineRule="exact"/>
        <w:rPr>
          <w:color w:val="auto"/>
        </w:rPr>
      </w:pPr>
    </w:p>
    <w:sectPr>
      <w:footerReference r:id="rId24" w:type="first"/>
      <w:footerReference r:id="rId23"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3"/>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3"/>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v:textbox>
            </v:shape>
          </w:pict>
        </mc:Fallback>
      </mc:AlternateContent>
    </w:r>
    <w:r>
      <w:tab/>
    </w:r>
  </w:p>
  <w:p w14:paraId="4FFD91C8">
    <w:pPr>
      <w:pStyle w:val="23"/>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3"/>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54</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3"/>
      <w:tabs>
        <w:tab w:val="center" w:pos="4819"/>
        <w:tab w:val="left" w:pos="7440"/>
      </w:tabs>
    </w:pPr>
    <w:r>
      <w:tab/>
    </w:r>
  </w:p>
  <w:p w14:paraId="35EDC209">
    <w:pPr>
      <w:pStyle w:val="23"/>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3"/>
      <w:tabs>
        <w:tab w:val="center" w:pos="4819"/>
        <w:tab w:val="left" w:pos="7440"/>
      </w:tabs>
    </w:pPr>
    <w:r>
      <w:tab/>
    </w:r>
  </w:p>
  <w:p w14:paraId="02AE3B45">
    <w:pPr>
      <w:pStyle w:val="23"/>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54</w:t>
                    </w:r>
                    <w:r>
                      <w:t>页</w:t>
                    </w:r>
                  </w:p>
                </w:txbxContent>
              </v:textbox>
            </v:shape>
          </w:pict>
        </mc:Fallback>
      </mc:AlternateContent>
    </w:r>
    <w:r>
      <w:tab/>
    </w:r>
  </w:p>
  <w:p w14:paraId="33E3155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54</w:t>
                    </w:r>
                    <w:r>
                      <w:t xml:space="preserve"> 页</w:t>
                    </w:r>
                  </w:p>
                </w:txbxContent>
              </v:textbox>
            </v:shape>
          </w:pict>
        </mc:Fallback>
      </mc:AlternateContent>
    </w:r>
    <w:r>
      <w:tab/>
    </w:r>
  </w:p>
  <w:p w14:paraId="633E4CC6">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54</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中共安康市委宣传部</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安康市“十五五”文化产业发展规划编制项目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AKSH2025-ZCS-120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4"/>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58C5">
    <w:pPr>
      <w:pStyle w:val="24"/>
      <w:pBdr>
        <w:bottom w:val="none" w:color="auto" w:sz="0" w:space="1"/>
      </w:pBdr>
      <w:jc w:val="both"/>
      <w:rPr>
        <w:rFonts w:hint="eastAsia"/>
        <w:lang w:eastAsia="zh-CN"/>
      </w:rPr>
    </w:pPr>
    <w:r>
      <w:rPr>
        <w:rFonts w:hint="eastAsia" w:ascii="宋体" w:hAnsi="宋体" w:cs="宋体"/>
        <w:sz w:val="21"/>
        <w:szCs w:val="21"/>
        <w:u w:val="single"/>
      </w:rPr>
      <w:t>项目名称：</w:t>
    </w:r>
    <w:r>
      <w:rPr>
        <w:rFonts w:hint="eastAsia" w:ascii="宋体" w:hAnsi="宋体" w:cs="宋体"/>
        <w:sz w:val="21"/>
        <w:szCs w:val="21"/>
        <w:u w:val="single"/>
        <w:lang w:val="en-US" w:eastAsia="zh-CN"/>
      </w:rPr>
      <w:t>汉滨区人民检察院机关餐厅服务外包采购项目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w:t>
    </w:r>
    <w:r>
      <w:rPr>
        <w:rFonts w:hint="eastAsia" w:ascii="宋体" w:hAnsi="宋体" w:cs="宋体"/>
        <w:sz w:val="21"/>
        <w:szCs w:val="21"/>
        <w:u w:val="single"/>
        <w:lang w:val="en-US" w:eastAsia="zh-CN"/>
      </w:rPr>
      <w:t>42</w:t>
    </w:r>
    <w:r>
      <w:rPr>
        <w:rFonts w:hint="eastAsia" w:ascii="宋体" w:hAnsi="宋体" w:cs="宋体"/>
        <w:sz w:val="21"/>
        <w:szCs w:val="21"/>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4"/>
      <w:pBdr>
        <w:bottom w:val="none" w:color="auto" w:sz="0" w:space="1"/>
      </w:pBdr>
      <w:jc w:val="both"/>
      <w:rPr>
        <w:rFonts w:ascii="宋体" w:hAnsi="宋体" w:cs="宋体"/>
        <w:sz w:val="21"/>
        <w:szCs w:val="21"/>
        <w:u w:val="single"/>
      </w:rPr>
    </w:pPr>
    <w:r>
      <w:rPr>
        <w:rFonts w:hint="eastAsia" w:ascii="宋体" w:hAnsi="宋体" w:cs="宋体"/>
        <w:sz w:val="21"/>
        <w:szCs w:val="21"/>
        <w:u w:val="single"/>
      </w:rPr>
      <w:t>项目名称：</w:t>
    </w:r>
    <w:r>
      <w:rPr>
        <w:rFonts w:hint="eastAsia" w:ascii="宋体" w:hAnsi="宋体" w:cs="宋体"/>
        <w:sz w:val="21"/>
        <w:szCs w:val="21"/>
        <w:u w:val="single"/>
        <w:lang w:val="en-US" w:eastAsia="zh-CN"/>
      </w:rPr>
      <w:t>汉滨区人民检察院机关餐厅服务外包采购项目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w:t>
    </w:r>
    <w:r>
      <w:rPr>
        <w:rFonts w:hint="eastAsia" w:ascii="宋体" w:hAnsi="宋体" w:cs="宋体"/>
        <w:sz w:val="21"/>
        <w:szCs w:val="21"/>
        <w:u w:val="single"/>
        <w:lang w:val="en-US" w:eastAsia="zh-CN"/>
      </w:rPr>
      <w:t>42</w:t>
    </w:r>
    <w:r>
      <w:rPr>
        <w:rFonts w:hint="eastAsia" w:ascii="宋体" w:hAnsi="宋体" w:cs="宋体"/>
        <w:sz w:val="21"/>
        <w:szCs w:val="21"/>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val="en-US" w:eastAsia="zh-CN"/>
      </w:rPr>
      <w:t>汉滨区人民检察院机关餐厅服务外包采购项目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w:t>
    </w:r>
    <w:r>
      <w:rPr>
        <w:rFonts w:hint="eastAsia" w:ascii="宋体" w:hAnsi="宋体" w:cs="宋体"/>
        <w:sz w:val="21"/>
        <w:szCs w:val="21"/>
        <w:u w:val="single"/>
        <w:lang w:val="en-US" w:eastAsia="zh-CN"/>
      </w:rPr>
      <w:t>42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val="en-US" w:eastAsia="zh-CN"/>
      </w:rPr>
      <w:t>汉滨区人民检察院机关餐厅服务外包采购项目</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项目编号：</w:t>
    </w:r>
    <w:r>
      <w:rPr>
        <w:rFonts w:hint="eastAsia" w:ascii="宋体" w:hAnsi="宋体" w:cs="宋体"/>
        <w:sz w:val="21"/>
        <w:szCs w:val="21"/>
        <w:u w:val="single"/>
        <w:lang w:eastAsia="zh-CN"/>
      </w:rPr>
      <w:t>AKSH2025-ZCS-1</w:t>
    </w:r>
    <w:r>
      <w:rPr>
        <w:rFonts w:hint="eastAsia" w:ascii="宋体" w:hAnsi="宋体" w:cs="宋体"/>
        <w:sz w:val="21"/>
        <w:szCs w:val="21"/>
        <w:u w:val="single"/>
        <w:lang w:val="en-US" w:eastAsia="zh-CN"/>
      </w:rPr>
      <w:t>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E72C7A"/>
    <w:multiLevelType w:val="singleLevel"/>
    <w:tmpl w:val="29E72C7A"/>
    <w:lvl w:ilvl="0" w:tentative="0">
      <w:start w:val="4"/>
      <w:numFmt w:val="chineseCounting"/>
      <w:suff w:val="space"/>
      <w:lvlText w:val="第%1章"/>
      <w:lvlJc w:val="left"/>
      <w:rPr>
        <w:rFonts w:hint="eastAsia"/>
      </w:rPr>
    </w:lvl>
  </w:abstractNum>
  <w:abstractNum w:abstractNumId="3">
    <w:nsid w:val="39F87681"/>
    <w:multiLevelType w:val="singleLevel"/>
    <w:tmpl w:val="39F87681"/>
    <w:lvl w:ilvl="0" w:tentative="0">
      <w:start w:val="1"/>
      <w:numFmt w:val="decimal"/>
      <w:suff w:val="space"/>
      <w:lvlText w:val="%1."/>
      <w:lvlJc w:val="left"/>
    </w:lvl>
  </w:abstractNum>
  <w:abstractNum w:abstractNumId="4">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5">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C2FBF"/>
    <w:rsid w:val="01AC3A93"/>
    <w:rsid w:val="01AD1AAE"/>
    <w:rsid w:val="01D86994"/>
    <w:rsid w:val="01DA363D"/>
    <w:rsid w:val="01EE19B6"/>
    <w:rsid w:val="01F90F7C"/>
    <w:rsid w:val="01FD1152"/>
    <w:rsid w:val="020600F6"/>
    <w:rsid w:val="02064B47"/>
    <w:rsid w:val="022D433C"/>
    <w:rsid w:val="023C7D0C"/>
    <w:rsid w:val="023F763D"/>
    <w:rsid w:val="02480958"/>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30A0C9E"/>
    <w:rsid w:val="03123218"/>
    <w:rsid w:val="033755DF"/>
    <w:rsid w:val="03442ED4"/>
    <w:rsid w:val="03484E92"/>
    <w:rsid w:val="034C725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B17441"/>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D1D57"/>
    <w:rsid w:val="06AE0265"/>
    <w:rsid w:val="06B12629"/>
    <w:rsid w:val="06BD3616"/>
    <w:rsid w:val="06BE0952"/>
    <w:rsid w:val="06BE30D0"/>
    <w:rsid w:val="06C21663"/>
    <w:rsid w:val="06CD112D"/>
    <w:rsid w:val="06DC7813"/>
    <w:rsid w:val="06E56C12"/>
    <w:rsid w:val="06E81FA4"/>
    <w:rsid w:val="070B3D9D"/>
    <w:rsid w:val="071E2D3E"/>
    <w:rsid w:val="07224610"/>
    <w:rsid w:val="072B0A4F"/>
    <w:rsid w:val="07322345"/>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2500FC"/>
    <w:rsid w:val="08366DA4"/>
    <w:rsid w:val="083C153C"/>
    <w:rsid w:val="08404F36"/>
    <w:rsid w:val="08452820"/>
    <w:rsid w:val="087D1536"/>
    <w:rsid w:val="089E6E52"/>
    <w:rsid w:val="089F7EAE"/>
    <w:rsid w:val="08B16FB6"/>
    <w:rsid w:val="08CD6DD7"/>
    <w:rsid w:val="08D96F58"/>
    <w:rsid w:val="08DA2D14"/>
    <w:rsid w:val="08E53CD3"/>
    <w:rsid w:val="08E74CA6"/>
    <w:rsid w:val="08E95814"/>
    <w:rsid w:val="090360D7"/>
    <w:rsid w:val="090A42F6"/>
    <w:rsid w:val="092266DC"/>
    <w:rsid w:val="09271A1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5191B"/>
    <w:rsid w:val="0CB6728F"/>
    <w:rsid w:val="0CE360B2"/>
    <w:rsid w:val="0CEF0CD8"/>
    <w:rsid w:val="0CFD25BD"/>
    <w:rsid w:val="0D1F6213"/>
    <w:rsid w:val="0D2F47F4"/>
    <w:rsid w:val="0D452987"/>
    <w:rsid w:val="0D62596E"/>
    <w:rsid w:val="0D6C19EE"/>
    <w:rsid w:val="0D7B32BC"/>
    <w:rsid w:val="0D922D8C"/>
    <w:rsid w:val="0D933F5C"/>
    <w:rsid w:val="0D9F4D10"/>
    <w:rsid w:val="0DA46170"/>
    <w:rsid w:val="0DA800E4"/>
    <w:rsid w:val="0DAD0977"/>
    <w:rsid w:val="0DB112C2"/>
    <w:rsid w:val="0DB25485"/>
    <w:rsid w:val="0DC7526D"/>
    <w:rsid w:val="0DCB40A1"/>
    <w:rsid w:val="0DE7465B"/>
    <w:rsid w:val="0E005C7A"/>
    <w:rsid w:val="0E0C42FA"/>
    <w:rsid w:val="0E1409F6"/>
    <w:rsid w:val="0E381521"/>
    <w:rsid w:val="0E4D3106"/>
    <w:rsid w:val="0E7F7FCB"/>
    <w:rsid w:val="0E9C75AF"/>
    <w:rsid w:val="0EA91CC7"/>
    <w:rsid w:val="0EC875F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2C6780"/>
    <w:rsid w:val="10372E26"/>
    <w:rsid w:val="103966FB"/>
    <w:rsid w:val="103A4EAF"/>
    <w:rsid w:val="10460CC2"/>
    <w:rsid w:val="104F3B50"/>
    <w:rsid w:val="106C132D"/>
    <w:rsid w:val="108E6DDE"/>
    <w:rsid w:val="109B61CD"/>
    <w:rsid w:val="10A6243E"/>
    <w:rsid w:val="10AB38B0"/>
    <w:rsid w:val="10D17073"/>
    <w:rsid w:val="10D80231"/>
    <w:rsid w:val="10DD209D"/>
    <w:rsid w:val="10FF1E8F"/>
    <w:rsid w:val="110D2C89"/>
    <w:rsid w:val="11241768"/>
    <w:rsid w:val="112C7AF5"/>
    <w:rsid w:val="1180102E"/>
    <w:rsid w:val="119963B1"/>
    <w:rsid w:val="11B361D3"/>
    <w:rsid w:val="11BB4D58"/>
    <w:rsid w:val="11BB6630"/>
    <w:rsid w:val="11BF4CAB"/>
    <w:rsid w:val="11C7593B"/>
    <w:rsid w:val="11D861DF"/>
    <w:rsid w:val="11EF6F34"/>
    <w:rsid w:val="12134735"/>
    <w:rsid w:val="1217313B"/>
    <w:rsid w:val="122E2D61"/>
    <w:rsid w:val="126B7053"/>
    <w:rsid w:val="12793BBE"/>
    <w:rsid w:val="127A31E0"/>
    <w:rsid w:val="127E28E2"/>
    <w:rsid w:val="127F1866"/>
    <w:rsid w:val="12802B6B"/>
    <w:rsid w:val="128C33F4"/>
    <w:rsid w:val="12A957E0"/>
    <w:rsid w:val="12E070F9"/>
    <w:rsid w:val="12F9465F"/>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CB5FFB"/>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2359C3"/>
    <w:rsid w:val="15273101"/>
    <w:rsid w:val="153E2DB6"/>
    <w:rsid w:val="15420170"/>
    <w:rsid w:val="155354C2"/>
    <w:rsid w:val="15550B09"/>
    <w:rsid w:val="155550C1"/>
    <w:rsid w:val="15576ACE"/>
    <w:rsid w:val="155B3298"/>
    <w:rsid w:val="155E33C0"/>
    <w:rsid w:val="15655DA6"/>
    <w:rsid w:val="1568217F"/>
    <w:rsid w:val="15761223"/>
    <w:rsid w:val="15784E47"/>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96E4E"/>
    <w:rsid w:val="166B3507"/>
    <w:rsid w:val="166C32BB"/>
    <w:rsid w:val="169F551D"/>
    <w:rsid w:val="16A37A9D"/>
    <w:rsid w:val="16AF0347"/>
    <w:rsid w:val="16C2284B"/>
    <w:rsid w:val="16CB423B"/>
    <w:rsid w:val="16FC471D"/>
    <w:rsid w:val="17062F69"/>
    <w:rsid w:val="170767D7"/>
    <w:rsid w:val="17381F07"/>
    <w:rsid w:val="17423544"/>
    <w:rsid w:val="17450DD5"/>
    <w:rsid w:val="1750480D"/>
    <w:rsid w:val="17575561"/>
    <w:rsid w:val="17584694"/>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99328D"/>
    <w:rsid w:val="19B7492C"/>
    <w:rsid w:val="19C169D0"/>
    <w:rsid w:val="19D10924"/>
    <w:rsid w:val="19DC5DE9"/>
    <w:rsid w:val="19E42EEC"/>
    <w:rsid w:val="19ED4F8F"/>
    <w:rsid w:val="19FC4F49"/>
    <w:rsid w:val="19FD67E3"/>
    <w:rsid w:val="1A1E247D"/>
    <w:rsid w:val="1A206E13"/>
    <w:rsid w:val="1A324F2D"/>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943AD9"/>
    <w:rsid w:val="1BA36B65"/>
    <w:rsid w:val="1BA47C58"/>
    <w:rsid w:val="1BB80F43"/>
    <w:rsid w:val="1BC170B5"/>
    <w:rsid w:val="1BC5039F"/>
    <w:rsid w:val="1BC63CDD"/>
    <w:rsid w:val="1BC85289"/>
    <w:rsid w:val="1BDC02C0"/>
    <w:rsid w:val="1BEB4B83"/>
    <w:rsid w:val="1BF0529D"/>
    <w:rsid w:val="1C282642"/>
    <w:rsid w:val="1C365FDC"/>
    <w:rsid w:val="1C380FA2"/>
    <w:rsid w:val="1C446BE5"/>
    <w:rsid w:val="1C483FBE"/>
    <w:rsid w:val="1C6C70DC"/>
    <w:rsid w:val="1C6D0873"/>
    <w:rsid w:val="1C915866"/>
    <w:rsid w:val="1C92426F"/>
    <w:rsid w:val="1CA26A88"/>
    <w:rsid w:val="1CFA16FF"/>
    <w:rsid w:val="1D07422E"/>
    <w:rsid w:val="1D142596"/>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9748BE"/>
    <w:rsid w:val="1DA31A6F"/>
    <w:rsid w:val="1DB22E46"/>
    <w:rsid w:val="1DB47B00"/>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7048B"/>
    <w:rsid w:val="1E5A1C2F"/>
    <w:rsid w:val="1E5E18A6"/>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D25569"/>
    <w:rsid w:val="20E03EA8"/>
    <w:rsid w:val="20EA2C10"/>
    <w:rsid w:val="20EC1CB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DB29F7"/>
    <w:rsid w:val="21E5038E"/>
    <w:rsid w:val="21E8206B"/>
    <w:rsid w:val="21EA14F4"/>
    <w:rsid w:val="21FF50C2"/>
    <w:rsid w:val="221C0A03"/>
    <w:rsid w:val="222B101D"/>
    <w:rsid w:val="223E6CF8"/>
    <w:rsid w:val="2243364A"/>
    <w:rsid w:val="224E045E"/>
    <w:rsid w:val="225B2B45"/>
    <w:rsid w:val="226823A3"/>
    <w:rsid w:val="227C1E95"/>
    <w:rsid w:val="22873935"/>
    <w:rsid w:val="229226B8"/>
    <w:rsid w:val="22A73267"/>
    <w:rsid w:val="22AF5BBC"/>
    <w:rsid w:val="22C677C0"/>
    <w:rsid w:val="22CD1033"/>
    <w:rsid w:val="22DD3C85"/>
    <w:rsid w:val="22E25187"/>
    <w:rsid w:val="232102B1"/>
    <w:rsid w:val="236E03B0"/>
    <w:rsid w:val="23740A0F"/>
    <w:rsid w:val="23773046"/>
    <w:rsid w:val="237813DD"/>
    <w:rsid w:val="237C2E6E"/>
    <w:rsid w:val="23827050"/>
    <w:rsid w:val="238A31D0"/>
    <w:rsid w:val="23921869"/>
    <w:rsid w:val="239E3959"/>
    <w:rsid w:val="23A012D9"/>
    <w:rsid w:val="23A25387"/>
    <w:rsid w:val="23B1689B"/>
    <w:rsid w:val="23B42767"/>
    <w:rsid w:val="23B452A1"/>
    <w:rsid w:val="23CC074A"/>
    <w:rsid w:val="23E303FA"/>
    <w:rsid w:val="23EA577B"/>
    <w:rsid w:val="23EB5574"/>
    <w:rsid w:val="23EE53EE"/>
    <w:rsid w:val="23F911BA"/>
    <w:rsid w:val="23FE56CB"/>
    <w:rsid w:val="240B1533"/>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D6DF2"/>
    <w:rsid w:val="252B038C"/>
    <w:rsid w:val="252E1698"/>
    <w:rsid w:val="25533A48"/>
    <w:rsid w:val="25543DDA"/>
    <w:rsid w:val="255F7AD2"/>
    <w:rsid w:val="2562439C"/>
    <w:rsid w:val="256D4FBD"/>
    <w:rsid w:val="25710A7A"/>
    <w:rsid w:val="257E016B"/>
    <w:rsid w:val="25826736"/>
    <w:rsid w:val="25873D4C"/>
    <w:rsid w:val="258B7426"/>
    <w:rsid w:val="259B76C0"/>
    <w:rsid w:val="25AA58E4"/>
    <w:rsid w:val="25B52A47"/>
    <w:rsid w:val="25C10491"/>
    <w:rsid w:val="25C46D47"/>
    <w:rsid w:val="25E074E7"/>
    <w:rsid w:val="25E258B6"/>
    <w:rsid w:val="25EE4017"/>
    <w:rsid w:val="25F63B93"/>
    <w:rsid w:val="25F767DC"/>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92E20"/>
    <w:rsid w:val="28B93CEB"/>
    <w:rsid w:val="28CF57EE"/>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342C9E"/>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C069D0"/>
    <w:rsid w:val="2BC26022"/>
    <w:rsid w:val="2BC367B8"/>
    <w:rsid w:val="2BE30D8F"/>
    <w:rsid w:val="2BE46810"/>
    <w:rsid w:val="2BE960EF"/>
    <w:rsid w:val="2C071A15"/>
    <w:rsid w:val="2C0B44D1"/>
    <w:rsid w:val="2C0B64AA"/>
    <w:rsid w:val="2C2D3420"/>
    <w:rsid w:val="2C372A17"/>
    <w:rsid w:val="2C3818FC"/>
    <w:rsid w:val="2C486535"/>
    <w:rsid w:val="2C55584A"/>
    <w:rsid w:val="2C7B4E8C"/>
    <w:rsid w:val="2C842D34"/>
    <w:rsid w:val="2C871C5D"/>
    <w:rsid w:val="2C9446A0"/>
    <w:rsid w:val="2CA04D25"/>
    <w:rsid w:val="2CCF1C91"/>
    <w:rsid w:val="2CD6709D"/>
    <w:rsid w:val="2CE73722"/>
    <w:rsid w:val="2CED77C1"/>
    <w:rsid w:val="2CF617E0"/>
    <w:rsid w:val="2CFD14DB"/>
    <w:rsid w:val="2D16631A"/>
    <w:rsid w:val="2D4C5A5E"/>
    <w:rsid w:val="2D5A4743"/>
    <w:rsid w:val="2D6C2100"/>
    <w:rsid w:val="2D762BBA"/>
    <w:rsid w:val="2D7D7F0E"/>
    <w:rsid w:val="2D834DF9"/>
    <w:rsid w:val="2D9263A7"/>
    <w:rsid w:val="2D944CD1"/>
    <w:rsid w:val="2DB476A8"/>
    <w:rsid w:val="2DBB723B"/>
    <w:rsid w:val="2DC37DF1"/>
    <w:rsid w:val="2DCE0619"/>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534DD6"/>
    <w:rsid w:val="30561692"/>
    <w:rsid w:val="30600479"/>
    <w:rsid w:val="306927FC"/>
    <w:rsid w:val="30702187"/>
    <w:rsid w:val="30843362"/>
    <w:rsid w:val="30986E0D"/>
    <w:rsid w:val="309E4373"/>
    <w:rsid w:val="30AA13BF"/>
    <w:rsid w:val="30CA159C"/>
    <w:rsid w:val="30D57C28"/>
    <w:rsid w:val="30DF6CA0"/>
    <w:rsid w:val="30E61DC6"/>
    <w:rsid w:val="30ED32FC"/>
    <w:rsid w:val="30F139DA"/>
    <w:rsid w:val="310061F3"/>
    <w:rsid w:val="31143B11"/>
    <w:rsid w:val="31195802"/>
    <w:rsid w:val="311A5A74"/>
    <w:rsid w:val="312C253A"/>
    <w:rsid w:val="313533BC"/>
    <w:rsid w:val="313E4759"/>
    <w:rsid w:val="314B1C9B"/>
    <w:rsid w:val="315E3BB3"/>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C1086E"/>
    <w:rsid w:val="32D4454C"/>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B83624"/>
    <w:rsid w:val="33DA309D"/>
    <w:rsid w:val="33EA4F8B"/>
    <w:rsid w:val="33EF3043"/>
    <w:rsid w:val="33FA13D4"/>
    <w:rsid w:val="34006B60"/>
    <w:rsid w:val="34027E2D"/>
    <w:rsid w:val="34083F6D"/>
    <w:rsid w:val="341A1198"/>
    <w:rsid w:val="34270BD4"/>
    <w:rsid w:val="344A5CAF"/>
    <w:rsid w:val="345D63A4"/>
    <w:rsid w:val="34627AFE"/>
    <w:rsid w:val="34627E84"/>
    <w:rsid w:val="346907A6"/>
    <w:rsid w:val="346C4843"/>
    <w:rsid w:val="34761B3D"/>
    <w:rsid w:val="347C6980"/>
    <w:rsid w:val="34845AB5"/>
    <w:rsid w:val="34861646"/>
    <w:rsid w:val="3486483B"/>
    <w:rsid w:val="34A22AE6"/>
    <w:rsid w:val="34E96ADE"/>
    <w:rsid w:val="34EA6BE9"/>
    <w:rsid w:val="34ED2EF3"/>
    <w:rsid w:val="34FB6280"/>
    <w:rsid w:val="35184C6D"/>
    <w:rsid w:val="351C016C"/>
    <w:rsid w:val="351F0B3B"/>
    <w:rsid w:val="353D1B92"/>
    <w:rsid w:val="354143E4"/>
    <w:rsid w:val="35521C81"/>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511EA"/>
    <w:rsid w:val="373F25CC"/>
    <w:rsid w:val="374D3D49"/>
    <w:rsid w:val="374E3698"/>
    <w:rsid w:val="375111F8"/>
    <w:rsid w:val="375D0761"/>
    <w:rsid w:val="3776710C"/>
    <w:rsid w:val="37785578"/>
    <w:rsid w:val="379501B2"/>
    <w:rsid w:val="37AB75F3"/>
    <w:rsid w:val="37B77B75"/>
    <w:rsid w:val="37C37A26"/>
    <w:rsid w:val="37DD61FF"/>
    <w:rsid w:val="37F66761"/>
    <w:rsid w:val="37FB2BE8"/>
    <w:rsid w:val="3818637F"/>
    <w:rsid w:val="381C6576"/>
    <w:rsid w:val="383A3644"/>
    <w:rsid w:val="383A69FC"/>
    <w:rsid w:val="385F1A9D"/>
    <w:rsid w:val="3883540B"/>
    <w:rsid w:val="388614C8"/>
    <w:rsid w:val="38910707"/>
    <w:rsid w:val="389712F2"/>
    <w:rsid w:val="389E51DD"/>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8630C2"/>
    <w:rsid w:val="399075A1"/>
    <w:rsid w:val="39945775"/>
    <w:rsid w:val="39A03524"/>
    <w:rsid w:val="39A828A4"/>
    <w:rsid w:val="39AA162A"/>
    <w:rsid w:val="39B13AE1"/>
    <w:rsid w:val="39CB263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FE2C6B"/>
    <w:rsid w:val="3B0221C6"/>
    <w:rsid w:val="3B1866F7"/>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360EC"/>
    <w:rsid w:val="3C3643F9"/>
    <w:rsid w:val="3C3F3B8F"/>
    <w:rsid w:val="3C452831"/>
    <w:rsid w:val="3C5D17C0"/>
    <w:rsid w:val="3C5D5748"/>
    <w:rsid w:val="3C5E539B"/>
    <w:rsid w:val="3C7057AE"/>
    <w:rsid w:val="3C741ABD"/>
    <w:rsid w:val="3C795D45"/>
    <w:rsid w:val="3C841D58"/>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197280"/>
    <w:rsid w:val="3F4B496B"/>
    <w:rsid w:val="3F4B6BB2"/>
    <w:rsid w:val="3F7B3FB4"/>
    <w:rsid w:val="3F8A67CD"/>
    <w:rsid w:val="3F8F2C54"/>
    <w:rsid w:val="3F903F59"/>
    <w:rsid w:val="3F91658F"/>
    <w:rsid w:val="3F965E62"/>
    <w:rsid w:val="3FA45178"/>
    <w:rsid w:val="3FA46EF8"/>
    <w:rsid w:val="3FA660FD"/>
    <w:rsid w:val="3FB83E19"/>
    <w:rsid w:val="3FE62D39"/>
    <w:rsid w:val="3FEC6BE3"/>
    <w:rsid w:val="400F00E4"/>
    <w:rsid w:val="401D18F6"/>
    <w:rsid w:val="402203F5"/>
    <w:rsid w:val="40223297"/>
    <w:rsid w:val="402657A8"/>
    <w:rsid w:val="4028158A"/>
    <w:rsid w:val="403D4072"/>
    <w:rsid w:val="40477F08"/>
    <w:rsid w:val="40554F9C"/>
    <w:rsid w:val="40574F8A"/>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0F3816"/>
    <w:rsid w:val="431F1AE3"/>
    <w:rsid w:val="431F797A"/>
    <w:rsid w:val="433858A5"/>
    <w:rsid w:val="43527105"/>
    <w:rsid w:val="436D4954"/>
    <w:rsid w:val="438753A5"/>
    <w:rsid w:val="43891048"/>
    <w:rsid w:val="43920E07"/>
    <w:rsid w:val="43951B04"/>
    <w:rsid w:val="43A24887"/>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C41CBE"/>
    <w:rsid w:val="45CF1BC3"/>
    <w:rsid w:val="45D67D64"/>
    <w:rsid w:val="45ED4F88"/>
    <w:rsid w:val="45F428E0"/>
    <w:rsid w:val="4601483F"/>
    <w:rsid w:val="46025A85"/>
    <w:rsid w:val="461A266E"/>
    <w:rsid w:val="462E5DF2"/>
    <w:rsid w:val="46323738"/>
    <w:rsid w:val="46401681"/>
    <w:rsid w:val="4648561C"/>
    <w:rsid w:val="465530CB"/>
    <w:rsid w:val="4669507C"/>
    <w:rsid w:val="46760020"/>
    <w:rsid w:val="46873754"/>
    <w:rsid w:val="468C2B4D"/>
    <w:rsid w:val="468D05CE"/>
    <w:rsid w:val="46982676"/>
    <w:rsid w:val="46A7659A"/>
    <w:rsid w:val="46D00C57"/>
    <w:rsid w:val="46D06EA9"/>
    <w:rsid w:val="46F956FF"/>
    <w:rsid w:val="470353BB"/>
    <w:rsid w:val="47174AD8"/>
    <w:rsid w:val="47344472"/>
    <w:rsid w:val="474433F3"/>
    <w:rsid w:val="47496783"/>
    <w:rsid w:val="474B1C86"/>
    <w:rsid w:val="474D2BDE"/>
    <w:rsid w:val="47630D4C"/>
    <w:rsid w:val="476A14DB"/>
    <w:rsid w:val="476A5FE9"/>
    <w:rsid w:val="4782435E"/>
    <w:rsid w:val="4790205D"/>
    <w:rsid w:val="479804CC"/>
    <w:rsid w:val="479B7F91"/>
    <w:rsid w:val="47A56E76"/>
    <w:rsid w:val="47AC0A26"/>
    <w:rsid w:val="47B75E90"/>
    <w:rsid w:val="47C03E43"/>
    <w:rsid w:val="47D74267"/>
    <w:rsid w:val="48082BD4"/>
    <w:rsid w:val="483319A6"/>
    <w:rsid w:val="483413B6"/>
    <w:rsid w:val="48383932"/>
    <w:rsid w:val="48490A61"/>
    <w:rsid w:val="48542967"/>
    <w:rsid w:val="487657D6"/>
    <w:rsid w:val="488E29E8"/>
    <w:rsid w:val="48A57A1A"/>
    <w:rsid w:val="48D664FA"/>
    <w:rsid w:val="49001E86"/>
    <w:rsid w:val="49081412"/>
    <w:rsid w:val="490B081A"/>
    <w:rsid w:val="4924150C"/>
    <w:rsid w:val="492A223F"/>
    <w:rsid w:val="49465201"/>
    <w:rsid w:val="494B2817"/>
    <w:rsid w:val="49500C1A"/>
    <w:rsid w:val="495B1646"/>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442DE8"/>
    <w:rsid w:val="4A4C3C76"/>
    <w:rsid w:val="4A582F08"/>
    <w:rsid w:val="4A586086"/>
    <w:rsid w:val="4A5B47E7"/>
    <w:rsid w:val="4A5C19ED"/>
    <w:rsid w:val="4A655FC5"/>
    <w:rsid w:val="4A713EF7"/>
    <w:rsid w:val="4A71669A"/>
    <w:rsid w:val="4A990DB8"/>
    <w:rsid w:val="4A9A1CA8"/>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B039D"/>
    <w:rsid w:val="4B7D207A"/>
    <w:rsid w:val="4B875EB6"/>
    <w:rsid w:val="4B8D42B7"/>
    <w:rsid w:val="4B8F0711"/>
    <w:rsid w:val="4B982295"/>
    <w:rsid w:val="4B9F639D"/>
    <w:rsid w:val="4BA10E14"/>
    <w:rsid w:val="4BB308C1"/>
    <w:rsid w:val="4BBC3115"/>
    <w:rsid w:val="4C3D761E"/>
    <w:rsid w:val="4C3F21A1"/>
    <w:rsid w:val="4C4658B1"/>
    <w:rsid w:val="4C4B0D80"/>
    <w:rsid w:val="4C657AAE"/>
    <w:rsid w:val="4C660855"/>
    <w:rsid w:val="4C6C226D"/>
    <w:rsid w:val="4C744CC4"/>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8167AD"/>
    <w:rsid w:val="4E8A5331"/>
    <w:rsid w:val="4EA902EC"/>
    <w:rsid w:val="4EAD5D22"/>
    <w:rsid w:val="4EAF2828"/>
    <w:rsid w:val="4ED107DE"/>
    <w:rsid w:val="4EDD2163"/>
    <w:rsid w:val="4EDE412D"/>
    <w:rsid w:val="4EE058CB"/>
    <w:rsid w:val="4EF8069D"/>
    <w:rsid w:val="4EFF706A"/>
    <w:rsid w:val="4F0A7123"/>
    <w:rsid w:val="4F0B5C52"/>
    <w:rsid w:val="4F0F2539"/>
    <w:rsid w:val="4F2A3762"/>
    <w:rsid w:val="4F2E0DB1"/>
    <w:rsid w:val="4F360EA8"/>
    <w:rsid w:val="4F42646A"/>
    <w:rsid w:val="4F802128"/>
    <w:rsid w:val="4F871206"/>
    <w:rsid w:val="4F8B568E"/>
    <w:rsid w:val="4FA56238"/>
    <w:rsid w:val="4FA904C1"/>
    <w:rsid w:val="4FD41C1D"/>
    <w:rsid w:val="4FD64C5B"/>
    <w:rsid w:val="4FE0099B"/>
    <w:rsid w:val="4FE30C63"/>
    <w:rsid w:val="4FED2322"/>
    <w:rsid w:val="4FFD53C6"/>
    <w:rsid w:val="501040B3"/>
    <w:rsid w:val="50213603"/>
    <w:rsid w:val="50321789"/>
    <w:rsid w:val="50353485"/>
    <w:rsid w:val="503D1B16"/>
    <w:rsid w:val="50795316"/>
    <w:rsid w:val="50812FC2"/>
    <w:rsid w:val="508E47DC"/>
    <w:rsid w:val="5099655E"/>
    <w:rsid w:val="509E1DC6"/>
    <w:rsid w:val="50A90064"/>
    <w:rsid w:val="50AE3F83"/>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04D8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BC2A4B"/>
    <w:rsid w:val="54E164AC"/>
    <w:rsid w:val="551B6B41"/>
    <w:rsid w:val="552227BC"/>
    <w:rsid w:val="55230827"/>
    <w:rsid w:val="552968C4"/>
    <w:rsid w:val="553A331E"/>
    <w:rsid w:val="553E2FE6"/>
    <w:rsid w:val="55411377"/>
    <w:rsid w:val="5552752B"/>
    <w:rsid w:val="55671C2C"/>
    <w:rsid w:val="55781EC6"/>
    <w:rsid w:val="55825812"/>
    <w:rsid w:val="55992746"/>
    <w:rsid w:val="55A15285"/>
    <w:rsid w:val="55A41882"/>
    <w:rsid w:val="55A96275"/>
    <w:rsid w:val="55AE7D4E"/>
    <w:rsid w:val="55B31E70"/>
    <w:rsid w:val="55C05B3D"/>
    <w:rsid w:val="55C51BA3"/>
    <w:rsid w:val="55C9649C"/>
    <w:rsid w:val="55CC4CE0"/>
    <w:rsid w:val="55DA41BD"/>
    <w:rsid w:val="56063D5E"/>
    <w:rsid w:val="561346BC"/>
    <w:rsid w:val="5625421C"/>
    <w:rsid w:val="563C1E65"/>
    <w:rsid w:val="564306A0"/>
    <w:rsid w:val="564E3912"/>
    <w:rsid w:val="564F4128"/>
    <w:rsid w:val="565076BF"/>
    <w:rsid w:val="565B2641"/>
    <w:rsid w:val="565D3B8A"/>
    <w:rsid w:val="56617B1E"/>
    <w:rsid w:val="56625644"/>
    <w:rsid w:val="56884039"/>
    <w:rsid w:val="569B59A6"/>
    <w:rsid w:val="56A62938"/>
    <w:rsid w:val="56B22B23"/>
    <w:rsid w:val="56C94B53"/>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A81A34"/>
    <w:rsid w:val="58B96227"/>
    <w:rsid w:val="58ED44C3"/>
    <w:rsid w:val="5917729E"/>
    <w:rsid w:val="5943175D"/>
    <w:rsid w:val="5947124D"/>
    <w:rsid w:val="59647B33"/>
    <w:rsid w:val="596C7E01"/>
    <w:rsid w:val="597F1615"/>
    <w:rsid w:val="59801346"/>
    <w:rsid w:val="599124C8"/>
    <w:rsid w:val="59A47948"/>
    <w:rsid w:val="59B447B9"/>
    <w:rsid w:val="59D423B5"/>
    <w:rsid w:val="59DC43D8"/>
    <w:rsid w:val="5A040EEC"/>
    <w:rsid w:val="5A22286F"/>
    <w:rsid w:val="5A270225"/>
    <w:rsid w:val="5A400973"/>
    <w:rsid w:val="5A685562"/>
    <w:rsid w:val="5A737DB0"/>
    <w:rsid w:val="5A7747D4"/>
    <w:rsid w:val="5A7F451A"/>
    <w:rsid w:val="5A8A0F99"/>
    <w:rsid w:val="5AA549B2"/>
    <w:rsid w:val="5AB51DDE"/>
    <w:rsid w:val="5ADC7386"/>
    <w:rsid w:val="5AF77D8C"/>
    <w:rsid w:val="5B117F79"/>
    <w:rsid w:val="5B5104F9"/>
    <w:rsid w:val="5B584E6A"/>
    <w:rsid w:val="5B5D0855"/>
    <w:rsid w:val="5B654DE1"/>
    <w:rsid w:val="5B7D50AA"/>
    <w:rsid w:val="5B817F90"/>
    <w:rsid w:val="5B99417E"/>
    <w:rsid w:val="5BAC4E3A"/>
    <w:rsid w:val="5BBD471D"/>
    <w:rsid w:val="5BC87CA3"/>
    <w:rsid w:val="5BD347B4"/>
    <w:rsid w:val="5BF65C6D"/>
    <w:rsid w:val="5C012B8C"/>
    <w:rsid w:val="5C362AF4"/>
    <w:rsid w:val="5C3B6CBD"/>
    <w:rsid w:val="5C3E4720"/>
    <w:rsid w:val="5C526BB4"/>
    <w:rsid w:val="5C5B3413"/>
    <w:rsid w:val="5C615D0C"/>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F04B2E"/>
    <w:rsid w:val="5E0314BA"/>
    <w:rsid w:val="5E0324CA"/>
    <w:rsid w:val="5E074110"/>
    <w:rsid w:val="5E0854EE"/>
    <w:rsid w:val="5E0B78D6"/>
    <w:rsid w:val="5E214762"/>
    <w:rsid w:val="5E6200F2"/>
    <w:rsid w:val="5E6E3F84"/>
    <w:rsid w:val="5E6F4DA2"/>
    <w:rsid w:val="5E8E1E7B"/>
    <w:rsid w:val="5E933865"/>
    <w:rsid w:val="5E987E55"/>
    <w:rsid w:val="5E9D308B"/>
    <w:rsid w:val="5EAB5261"/>
    <w:rsid w:val="5EAF3C67"/>
    <w:rsid w:val="5EB1181D"/>
    <w:rsid w:val="5EBC03E1"/>
    <w:rsid w:val="5EC23124"/>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E17054"/>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844AE7"/>
    <w:rsid w:val="609C218E"/>
    <w:rsid w:val="60B12374"/>
    <w:rsid w:val="60B12B22"/>
    <w:rsid w:val="60B92304"/>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7095F"/>
    <w:rsid w:val="626A1485"/>
    <w:rsid w:val="626A1B08"/>
    <w:rsid w:val="62846CDE"/>
    <w:rsid w:val="62A42D3A"/>
    <w:rsid w:val="62B95A2A"/>
    <w:rsid w:val="62D00E29"/>
    <w:rsid w:val="62E47B0C"/>
    <w:rsid w:val="62EA6460"/>
    <w:rsid w:val="63030F14"/>
    <w:rsid w:val="63185A08"/>
    <w:rsid w:val="63375355"/>
    <w:rsid w:val="634A2CF1"/>
    <w:rsid w:val="63607EDD"/>
    <w:rsid w:val="637C0957"/>
    <w:rsid w:val="63806113"/>
    <w:rsid w:val="638A3ADA"/>
    <w:rsid w:val="63942F1D"/>
    <w:rsid w:val="639D7CBB"/>
    <w:rsid w:val="63AA400F"/>
    <w:rsid w:val="63C06010"/>
    <w:rsid w:val="63D25CA3"/>
    <w:rsid w:val="63D26110"/>
    <w:rsid w:val="63D57637"/>
    <w:rsid w:val="63D857E2"/>
    <w:rsid w:val="63E477B4"/>
    <w:rsid w:val="63ED6827"/>
    <w:rsid w:val="63F10007"/>
    <w:rsid w:val="64087C2C"/>
    <w:rsid w:val="64137953"/>
    <w:rsid w:val="64432E01"/>
    <w:rsid w:val="6453132F"/>
    <w:rsid w:val="6470710A"/>
    <w:rsid w:val="649B6252"/>
    <w:rsid w:val="64A036C7"/>
    <w:rsid w:val="64A745E2"/>
    <w:rsid w:val="64C22BED"/>
    <w:rsid w:val="64D82908"/>
    <w:rsid w:val="64D91523"/>
    <w:rsid w:val="64DB2E27"/>
    <w:rsid w:val="64EC5F80"/>
    <w:rsid w:val="65067B4F"/>
    <w:rsid w:val="650E0A5D"/>
    <w:rsid w:val="652F708D"/>
    <w:rsid w:val="654B1ECF"/>
    <w:rsid w:val="65585BAA"/>
    <w:rsid w:val="655A76EB"/>
    <w:rsid w:val="65622439"/>
    <w:rsid w:val="656E52FB"/>
    <w:rsid w:val="65811A17"/>
    <w:rsid w:val="658D680B"/>
    <w:rsid w:val="659D4F99"/>
    <w:rsid w:val="65A12770"/>
    <w:rsid w:val="65AC43BC"/>
    <w:rsid w:val="65EC32C5"/>
    <w:rsid w:val="65F841B4"/>
    <w:rsid w:val="65F94B59"/>
    <w:rsid w:val="66035B03"/>
    <w:rsid w:val="661462F7"/>
    <w:rsid w:val="66150AEC"/>
    <w:rsid w:val="66495ED8"/>
    <w:rsid w:val="6650158D"/>
    <w:rsid w:val="66535226"/>
    <w:rsid w:val="665A22F4"/>
    <w:rsid w:val="666B5E4F"/>
    <w:rsid w:val="66770CAA"/>
    <w:rsid w:val="668B5CC3"/>
    <w:rsid w:val="66901A75"/>
    <w:rsid w:val="66AA0200"/>
    <w:rsid w:val="66B06886"/>
    <w:rsid w:val="66D238E8"/>
    <w:rsid w:val="66E30E48"/>
    <w:rsid w:val="66F978FF"/>
    <w:rsid w:val="66FA1C23"/>
    <w:rsid w:val="67010AE3"/>
    <w:rsid w:val="670B371C"/>
    <w:rsid w:val="670F1CAF"/>
    <w:rsid w:val="670F7F24"/>
    <w:rsid w:val="67110EA9"/>
    <w:rsid w:val="67251571"/>
    <w:rsid w:val="672542C6"/>
    <w:rsid w:val="67322B5A"/>
    <w:rsid w:val="67352362"/>
    <w:rsid w:val="67410373"/>
    <w:rsid w:val="67433876"/>
    <w:rsid w:val="676D5D3F"/>
    <w:rsid w:val="6783286B"/>
    <w:rsid w:val="678A5539"/>
    <w:rsid w:val="6794124F"/>
    <w:rsid w:val="67C373D8"/>
    <w:rsid w:val="67DB42ED"/>
    <w:rsid w:val="67DD4F5A"/>
    <w:rsid w:val="67E62186"/>
    <w:rsid w:val="67EA5309"/>
    <w:rsid w:val="67EE40CD"/>
    <w:rsid w:val="67F035BE"/>
    <w:rsid w:val="67F22715"/>
    <w:rsid w:val="67FD51CC"/>
    <w:rsid w:val="68002120"/>
    <w:rsid w:val="68075EEC"/>
    <w:rsid w:val="68183231"/>
    <w:rsid w:val="68423799"/>
    <w:rsid w:val="68695ADC"/>
    <w:rsid w:val="687112E4"/>
    <w:rsid w:val="68811569"/>
    <w:rsid w:val="688D5AAB"/>
    <w:rsid w:val="689864E7"/>
    <w:rsid w:val="689F47D3"/>
    <w:rsid w:val="68C27F38"/>
    <w:rsid w:val="68C83A2C"/>
    <w:rsid w:val="68E814B4"/>
    <w:rsid w:val="68F44821"/>
    <w:rsid w:val="68F91EAB"/>
    <w:rsid w:val="690A6A65"/>
    <w:rsid w:val="69121E3A"/>
    <w:rsid w:val="69154D60"/>
    <w:rsid w:val="691D7C84"/>
    <w:rsid w:val="691F4D9F"/>
    <w:rsid w:val="69206401"/>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7C8B"/>
    <w:rsid w:val="6A0B4089"/>
    <w:rsid w:val="6A1E7827"/>
    <w:rsid w:val="6A2E2210"/>
    <w:rsid w:val="6A2F7723"/>
    <w:rsid w:val="6A3A1355"/>
    <w:rsid w:val="6A6F632C"/>
    <w:rsid w:val="6A7E510F"/>
    <w:rsid w:val="6A8120E5"/>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94672"/>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07FC1"/>
    <w:rsid w:val="6C5D5B58"/>
    <w:rsid w:val="6C620EF9"/>
    <w:rsid w:val="6C670665"/>
    <w:rsid w:val="6C6A54FD"/>
    <w:rsid w:val="6C737CFB"/>
    <w:rsid w:val="6C8934D3"/>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626B6"/>
    <w:rsid w:val="6F3F40AE"/>
    <w:rsid w:val="6F517DDD"/>
    <w:rsid w:val="6F815117"/>
    <w:rsid w:val="6FAD7EFC"/>
    <w:rsid w:val="6FDC6A13"/>
    <w:rsid w:val="70234308"/>
    <w:rsid w:val="702A2DF0"/>
    <w:rsid w:val="705E5749"/>
    <w:rsid w:val="70650EF5"/>
    <w:rsid w:val="70763D6E"/>
    <w:rsid w:val="708020B9"/>
    <w:rsid w:val="708304A5"/>
    <w:rsid w:val="708F3F4F"/>
    <w:rsid w:val="709541F4"/>
    <w:rsid w:val="709771CD"/>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47240"/>
    <w:rsid w:val="73085C46"/>
    <w:rsid w:val="73107052"/>
    <w:rsid w:val="7315161C"/>
    <w:rsid w:val="73221F8B"/>
    <w:rsid w:val="73223D39"/>
    <w:rsid w:val="73245D0B"/>
    <w:rsid w:val="73353A6C"/>
    <w:rsid w:val="73357A0F"/>
    <w:rsid w:val="733866F9"/>
    <w:rsid w:val="73547991"/>
    <w:rsid w:val="736938A6"/>
    <w:rsid w:val="736D75D5"/>
    <w:rsid w:val="737732E3"/>
    <w:rsid w:val="73796EEC"/>
    <w:rsid w:val="73881963"/>
    <w:rsid w:val="738E6C88"/>
    <w:rsid w:val="739169F9"/>
    <w:rsid w:val="739D39C9"/>
    <w:rsid w:val="73A52AED"/>
    <w:rsid w:val="73AD30E0"/>
    <w:rsid w:val="73C43DFB"/>
    <w:rsid w:val="73CD33BB"/>
    <w:rsid w:val="73EB05CF"/>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8B5965"/>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435113"/>
    <w:rsid w:val="766F2EEF"/>
    <w:rsid w:val="76905212"/>
    <w:rsid w:val="769D4442"/>
    <w:rsid w:val="76AF515A"/>
    <w:rsid w:val="76B61F68"/>
    <w:rsid w:val="76CC1292"/>
    <w:rsid w:val="76D54682"/>
    <w:rsid w:val="76FC1094"/>
    <w:rsid w:val="77210231"/>
    <w:rsid w:val="773D64AD"/>
    <w:rsid w:val="77437CF9"/>
    <w:rsid w:val="775D10E3"/>
    <w:rsid w:val="77723A3F"/>
    <w:rsid w:val="777703EE"/>
    <w:rsid w:val="77816A4D"/>
    <w:rsid w:val="77A33763"/>
    <w:rsid w:val="77B77A99"/>
    <w:rsid w:val="77CB1717"/>
    <w:rsid w:val="77D01510"/>
    <w:rsid w:val="77E2543A"/>
    <w:rsid w:val="77EF4B32"/>
    <w:rsid w:val="78023DEF"/>
    <w:rsid w:val="78203AD8"/>
    <w:rsid w:val="78342545"/>
    <w:rsid w:val="78437924"/>
    <w:rsid w:val="78447F3E"/>
    <w:rsid w:val="78450577"/>
    <w:rsid w:val="78531D63"/>
    <w:rsid w:val="785D6A87"/>
    <w:rsid w:val="78615D56"/>
    <w:rsid w:val="7879213E"/>
    <w:rsid w:val="788B24B4"/>
    <w:rsid w:val="789D304F"/>
    <w:rsid w:val="78A15077"/>
    <w:rsid w:val="78B54873"/>
    <w:rsid w:val="78BC2324"/>
    <w:rsid w:val="78C445BB"/>
    <w:rsid w:val="78C83AD2"/>
    <w:rsid w:val="78D21D5D"/>
    <w:rsid w:val="78F03A78"/>
    <w:rsid w:val="78F47F26"/>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8C4B1E"/>
    <w:rsid w:val="7AAA2726"/>
    <w:rsid w:val="7AC2652D"/>
    <w:rsid w:val="7AC313F4"/>
    <w:rsid w:val="7ACA5466"/>
    <w:rsid w:val="7AD45C10"/>
    <w:rsid w:val="7AD522D5"/>
    <w:rsid w:val="7AE318EE"/>
    <w:rsid w:val="7AFB2BD3"/>
    <w:rsid w:val="7AFF0807"/>
    <w:rsid w:val="7B07175A"/>
    <w:rsid w:val="7B0A6A9B"/>
    <w:rsid w:val="7B0D2818"/>
    <w:rsid w:val="7B2D21DE"/>
    <w:rsid w:val="7B3D676B"/>
    <w:rsid w:val="7B5D35F7"/>
    <w:rsid w:val="7B912D47"/>
    <w:rsid w:val="7B92467D"/>
    <w:rsid w:val="7B943CCB"/>
    <w:rsid w:val="7B994E29"/>
    <w:rsid w:val="7B9D745B"/>
    <w:rsid w:val="7BAD3F83"/>
    <w:rsid w:val="7BB12C0A"/>
    <w:rsid w:val="7BC96E50"/>
    <w:rsid w:val="7BD24E35"/>
    <w:rsid w:val="7BDA36FA"/>
    <w:rsid w:val="7BDD1145"/>
    <w:rsid w:val="7C005CAF"/>
    <w:rsid w:val="7C055284"/>
    <w:rsid w:val="7C254F1C"/>
    <w:rsid w:val="7C302710"/>
    <w:rsid w:val="7C424F97"/>
    <w:rsid w:val="7C425CF3"/>
    <w:rsid w:val="7C4C2BF6"/>
    <w:rsid w:val="7C57415F"/>
    <w:rsid w:val="7C57508E"/>
    <w:rsid w:val="7C594D0E"/>
    <w:rsid w:val="7C5D3714"/>
    <w:rsid w:val="7C60651C"/>
    <w:rsid w:val="7C640CBC"/>
    <w:rsid w:val="7C71680F"/>
    <w:rsid w:val="7C796B8F"/>
    <w:rsid w:val="7C812178"/>
    <w:rsid w:val="7CA83B93"/>
    <w:rsid w:val="7CAA7279"/>
    <w:rsid w:val="7CB82DCD"/>
    <w:rsid w:val="7CBC3199"/>
    <w:rsid w:val="7CC72DC3"/>
    <w:rsid w:val="7CCB17CA"/>
    <w:rsid w:val="7CD66DE6"/>
    <w:rsid w:val="7CE57657"/>
    <w:rsid w:val="7D1E37C3"/>
    <w:rsid w:val="7D225A5C"/>
    <w:rsid w:val="7D342FE7"/>
    <w:rsid w:val="7D3A42B0"/>
    <w:rsid w:val="7D3D1E9B"/>
    <w:rsid w:val="7D4F1BCF"/>
    <w:rsid w:val="7D653F46"/>
    <w:rsid w:val="7D6F1CD1"/>
    <w:rsid w:val="7D723F16"/>
    <w:rsid w:val="7D755AD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7A2C7B"/>
    <w:rsid w:val="7E826950"/>
    <w:rsid w:val="7E89682B"/>
    <w:rsid w:val="7E8A1B2B"/>
    <w:rsid w:val="7E904003"/>
    <w:rsid w:val="7E9064E4"/>
    <w:rsid w:val="7EA66AB7"/>
    <w:rsid w:val="7EB76F44"/>
    <w:rsid w:val="7EBB18A6"/>
    <w:rsid w:val="7EBC33F7"/>
    <w:rsid w:val="7ED60925"/>
    <w:rsid w:val="7EE24529"/>
    <w:rsid w:val="7EF249D2"/>
    <w:rsid w:val="7EFF5CB3"/>
    <w:rsid w:val="7F113622"/>
    <w:rsid w:val="7F1E0D19"/>
    <w:rsid w:val="7F314CA2"/>
    <w:rsid w:val="7F4C1035"/>
    <w:rsid w:val="7F50176F"/>
    <w:rsid w:val="7F5D7BC7"/>
    <w:rsid w:val="7F7057E9"/>
    <w:rsid w:val="7F7405C7"/>
    <w:rsid w:val="7F7F75D9"/>
    <w:rsid w:val="7F8B38CC"/>
    <w:rsid w:val="7FAF6BB9"/>
    <w:rsid w:val="7FBB179D"/>
    <w:rsid w:val="7FBE4DEA"/>
    <w:rsid w:val="7FCF43C0"/>
    <w:rsid w:val="7FCF6FF7"/>
    <w:rsid w:val="7FD208D9"/>
    <w:rsid w:val="7FDB4950"/>
    <w:rsid w:val="7FDC1E3F"/>
    <w:rsid w:val="7FDF55E5"/>
    <w:rsid w:val="7FEC4FE2"/>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49"/>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6">
    <w:name w:val="heading 4"/>
    <w:basedOn w:val="1"/>
    <w:next w:val="1"/>
    <w:link w:val="51"/>
    <w:semiHidden/>
    <w:unhideWhenUsed/>
    <w:qFormat/>
    <w:uiPriority w:val="0"/>
    <w:pPr>
      <w:keepNext/>
      <w:keepLines/>
      <w:jc w:val="left"/>
      <w:outlineLvl w:val="3"/>
    </w:pPr>
    <w:rPr>
      <w:rFonts w:ascii="Arial" w:hAnsi="Arial" w:cs="Arial"/>
      <w:b/>
      <w:bCs/>
      <w:sz w:val="32"/>
      <w:szCs w:val="32"/>
    </w:rPr>
  </w:style>
  <w:style w:type="paragraph" w:styleId="7">
    <w:name w:val="heading 6"/>
    <w:basedOn w:val="1"/>
    <w:next w:val="1"/>
    <w:autoRedefine/>
    <w:qFormat/>
    <w:uiPriority w:val="1"/>
    <w:pPr>
      <w:ind w:left="878"/>
      <w:outlineLvl w:val="5"/>
    </w:pPr>
    <w:rPr>
      <w:rFonts w:ascii="仿宋" w:hAnsi="仿宋" w:eastAsia="仿宋" w:cs="仿宋"/>
      <w:b/>
      <w:bCs/>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toa heading"/>
    <w:basedOn w:val="1"/>
    <w:next w:val="1"/>
    <w:autoRedefine/>
    <w:unhideWhenUsed/>
    <w:qFormat/>
    <w:uiPriority w:val="0"/>
    <w:pPr>
      <w:spacing w:before="120"/>
    </w:pPr>
    <w:rPr>
      <w:rFonts w:asciiTheme="majorHAnsi" w:hAnsiTheme="majorHAnsi" w:cstheme="majorBidi"/>
      <w:sz w:val="24"/>
    </w:rPr>
  </w:style>
  <w:style w:type="paragraph" w:styleId="10">
    <w:name w:val="annotation text"/>
    <w:basedOn w:val="1"/>
    <w:link w:val="52"/>
    <w:autoRedefine/>
    <w:qFormat/>
    <w:uiPriority w:val="0"/>
    <w:pPr>
      <w:jc w:val="left"/>
    </w:pPr>
    <w:rPr>
      <w:rFonts w:ascii="宋体" w:cs="宋体"/>
      <w:kern w:val="0"/>
      <w:sz w:val="34"/>
      <w:szCs w:val="34"/>
    </w:rPr>
  </w:style>
  <w:style w:type="paragraph" w:styleId="11">
    <w:name w:val="Body Text 3"/>
    <w:basedOn w:val="1"/>
    <w:next w:val="12"/>
    <w:qFormat/>
    <w:uiPriority w:val="0"/>
    <w:pPr>
      <w:spacing w:line="360" w:lineRule="exact"/>
    </w:pPr>
    <w:rPr>
      <w:sz w:val="28"/>
      <w:szCs w:val="16"/>
    </w:rPr>
  </w:style>
  <w:style w:type="paragraph" w:styleId="12">
    <w:name w:val="Body Text"/>
    <w:basedOn w:val="1"/>
    <w:next w:val="13"/>
    <w:link w:val="53"/>
    <w:autoRedefine/>
    <w:unhideWhenUsed/>
    <w:qFormat/>
    <w:uiPriority w:val="99"/>
  </w:style>
  <w:style w:type="paragraph" w:styleId="13">
    <w:name w:val="Body Text 2"/>
    <w:basedOn w:val="1"/>
    <w:link w:val="60"/>
    <w:autoRedefine/>
    <w:qFormat/>
    <w:uiPriority w:val="0"/>
    <w:pPr>
      <w:jc w:val="center"/>
    </w:pPr>
    <w:rPr>
      <w:b/>
      <w:bCs/>
      <w:spacing w:val="-20"/>
      <w:w w:val="130"/>
      <w:sz w:val="48"/>
      <w:szCs w:val="48"/>
    </w:rPr>
  </w:style>
  <w:style w:type="paragraph" w:styleId="14">
    <w:name w:val="Body Text Indent"/>
    <w:basedOn w:val="1"/>
    <w:link w:val="54"/>
    <w:autoRedefine/>
    <w:qFormat/>
    <w:uiPriority w:val="0"/>
    <w:pPr>
      <w:spacing w:after="120"/>
      <w:ind w:left="420" w:leftChars="200"/>
    </w:pPr>
  </w:style>
  <w:style w:type="paragraph" w:styleId="15">
    <w:name w:val="Block Text"/>
    <w:basedOn w:val="1"/>
    <w:autoRedefine/>
    <w:qFormat/>
    <w:uiPriority w:val="0"/>
    <w:pPr>
      <w:spacing w:after="120"/>
      <w:ind w:left="1440" w:leftChars="700" w:right="700" w:rightChars="700"/>
    </w:p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5"/>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79"/>
    <w:autoRedefine/>
    <w:qFormat/>
    <w:uiPriority w:val="0"/>
    <w:pPr>
      <w:ind w:left="100" w:leftChars="2500"/>
    </w:pPr>
  </w:style>
  <w:style w:type="paragraph" w:styleId="21">
    <w:name w:val="Body Text Indent 2"/>
    <w:basedOn w:val="1"/>
    <w:link w:val="56"/>
    <w:autoRedefine/>
    <w:qFormat/>
    <w:uiPriority w:val="0"/>
    <w:pPr>
      <w:spacing w:after="120" w:line="480" w:lineRule="auto"/>
      <w:ind w:left="420" w:leftChars="200"/>
    </w:pPr>
  </w:style>
  <w:style w:type="paragraph" w:styleId="22">
    <w:name w:val="Balloon Text"/>
    <w:basedOn w:val="1"/>
    <w:link w:val="57"/>
    <w:autoRedefine/>
    <w:qFormat/>
    <w:uiPriority w:val="0"/>
    <w:rPr>
      <w:sz w:val="18"/>
      <w:szCs w:val="18"/>
    </w:rPr>
  </w:style>
  <w:style w:type="paragraph" w:styleId="23">
    <w:name w:val="footer"/>
    <w:basedOn w:val="1"/>
    <w:link w:val="58"/>
    <w:autoRedefine/>
    <w:unhideWhenUsed/>
    <w:qFormat/>
    <w:uiPriority w:val="99"/>
    <w:pPr>
      <w:tabs>
        <w:tab w:val="center" w:pos="4153"/>
        <w:tab w:val="right" w:pos="8306"/>
      </w:tabs>
      <w:snapToGrid w:val="0"/>
      <w:jc w:val="left"/>
    </w:pPr>
    <w:rPr>
      <w:sz w:val="18"/>
      <w:szCs w:val="18"/>
    </w:rPr>
  </w:style>
  <w:style w:type="paragraph" w:styleId="24">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0"/>
    <w:next w:val="1"/>
    <w:link w:val="89"/>
    <w:autoRedefine/>
    <w:qFormat/>
    <w:uiPriority w:val="0"/>
    <w:rPr>
      <w:rFonts w:ascii="Calibri" w:cs="Calibri"/>
      <w:b/>
      <w:bCs/>
      <w:kern w:val="2"/>
      <w:sz w:val="21"/>
      <w:szCs w:val="21"/>
    </w:rPr>
  </w:style>
  <w:style w:type="paragraph" w:styleId="33">
    <w:name w:val="Body Text First Indent"/>
    <w:basedOn w:val="12"/>
    <w:autoRedefine/>
    <w:qFormat/>
    <w:uiPriority w:val="0"/>
    <w:pPr>
      <w:ind w:firstLine="420" w:firstLineChars="100"/>
    </w:pPr>
  </w:style>
  <w:style w:type="paragraph" w:styleId="34">
    <w:name w:val="Body Text First Indent 2"/>
    <w:basedOn w:val="14"/>
    <w:autoRedefine/>
    <w:qFormat/>
    <w:uiPriority w:val="99"/>
    <w:pPr>
      <w:tabs>
        <w:tab w:val="left" w:pos="4900"/>
      </w:tabs>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3"/>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字符"/>
    <w:link w:val="3"/>
    <w:autoRedefine/>
    <w:qFormat/>
    <w:locked/>
    <w:uiPriority w:val="99"/>
    <w:rPr>
      <w:rFonts w:ascii="Calibri" w:hAnsi="Calibri" w:cs="Calibri"/>
      <w:b/>
      <w:bCs/>
      <w:kern w:val="44"/>
      <w:sz w:val="44"/>
      <w:szCs w:val="44"/>
    </w:rPr>
  </w:style>
  <w:style w:type="character" w:customStyle="1" w:styleId="49">
    <w:name w:val="标题 2 字符"/>
    <w:link w:val="4"/>
    <w:autoRedefine/>
    <w:qFormat/>
    <w:locked/>
    <w:uiPriority w:val="99"/>
    <w:rPr>
      <w:rFonts w:ascii="Cambria" w:hAnsi="Cambria" w:eastAsia="宋体" w:cs="Cambria"/>
      <w:b/>
      <w:bCs/>
      <w:sz w:val="32"/>
      <w:szCs w:val="32"/>
    </w:rPr>
  </w:style>
  <w:style w:type="character" w:customStyle="1" w:styleId="50">
    <w:name w:val="标题 3 字符"/>
    <w:link w:val="5"/>
    <w:autoRedefine/>
    <w:semiHidden/>
    <w:qFormat/>
    <w:locked/>
    <w:uiPriority w:val="99"/>
    <w:rPr>
      <w:rFonts w:ascii="Calibri" w:hAnsi="Calibri" w:cs="Calibri"/>
      <w:b/>
      <w:bCs/>
      <w:sz w:val="32"/>
      <w:szCs w:val="32"/>
    </w:rPr>
  </w:style>
  <w:style w:type="character" w:customStyle="1" w:styleId="51">
    <w:name w:val="标题 4 字符"/>
    <w:link w:val="6"/>
    <w:autoRedefine/>
    <w:semiHidden/>
    <w:qFormat/>
    <w:uiPriority w:val="9"/>
    <w:rPr>
      <w:rFonts w:ascii="Cambria" w:hAnsi="Cambria" w:eastAsia="宋体" w:cs="Times New Roman"/>
      <w:b/>
      <w:bCs/>
      <w:sz w:val="28"/>
      <w:szCs w:val="28"/>
    </w:rPr>
  </w:style>
  <w:style w:type="character" w:customStyle="1" w:styleId="52">
    <w:name w:val="批注文字 字符"/>
    <w:link w:val="10"/>
    <w:autoRedefine/>
    <w:qFormat/>
    <w:locked/>
    <w:uiPriority w:val="99"/>
    <w:rPr>
      <w:rFonts w:ascii="宋体" w:hAnsi="Calibri" w:eastAsia="宋体" w:cs="宋体"/>
      <w:sz w:val="22"/>
      <w:szCs w:val="22"/>
    </w:rPr>
  </w:style>
  <w:style w:type="character" w:customStyle="1" w:styleId="53">
    <w:name w:val="正文文本 字符"/>
    <w:link w:val="12"/>
    <w:autoRedefine/>
    <w:semiHidden/>
    <w:qFormat/>
    <w:locked/>
    <w:uiPriority w:val="99"/>
    <w:rPr>
      <w:rFonts w:ascii="Calibri" w:hAnsi="Calibri" w:cs="Calibri"/>
    </w:rPr>
  </w:style>
  <w:style w:type="character" w:customStyle="1" w:styleId="54">
    <w:name w:val="正文文本缩进 字符"/>
    <w:link w:val="14"/>
    <w:autoRedefine/>
    <w:semiHidden/>
    <w:qFormat/>
    <w:uiPriority w:val="99"/>
    <w:rPr>
      <w:rFonts w:ascii="Calibri" w:hAnsi="Calibri" w:cs="Calibri"/>
      <w:szCs w:val="21"/>
    </w:rPr>
  </w:style>
  <w:style w:type="character" w:customStyle="1" w:styleId="55">
    <w:name w:val="纯文本 字符"/>
    <w:link w:val="18"/>
    <w:autoRedefine/>
    <w:qFormat/>
    <w:locked/>
    <w:uiPriority w:val="0"/>
    <w:rPr>
      <w:rFonts w:ascii="宋体" w:hAnsi="Courier New" w:cs="宋体"/>
      <w:sz w:val="21"/>
      <w:szCs w:val="21"/>
    </w:rPr>
  </w:style>
  <w:style w:type="character" w:customStyle="1" w:styleId="56">
    <w:name w:val="正文文本缩进 2 字符"/>
    <w:link w:val="21"/>
    <w:autoRedefine/>
    <w:semiHidden/>
    <w:qFormat/>
    <w:locked/>
    <w:uiPriority w:val="99"/>
    <w:rPr>
      <w:rFonts w:ascii="Calibri" w:hAnsi="Calibri" w:cs="Calibri"/>
    </w:rPr>
  </w:style>
  <w:style w:type="character" w:customStyle="1" w:styleId="57">
    <w:name w:val="批注框文本 字符"/>
    <w:link w:val="22"/>
    <w:autoRedefine/>
    <w:qFormat/>
    <w:locked/>
    <w:uiPriority w:val="99"/>
    <w:rPr>
      <w:rFonts w:ascii="Calibri" w:hAnsi="Calibri" w:eastAsia="宋体" w:cs="Calibri"/>
      <w:kern w:val="2"/>
      <w:sz w:val="18"/>
      <w:szCs w:val="18"/>
    </w:rPr>
  </w:style>
  <w:style w:type="character" w:customStyle="1" w:styleId="58">
    <w:name w:val="页脚 字符"/>
    <w:basedOn w:val="37"/>
    <w:link w:val="23"/>
    <w:autoRedefine/>
    <w:qFormat/>
    <w:locked/>
    <w:uiPriority w:val="99"/>
    <w:rPr>
      <w:rFonts w:ascii="Calibri" w:hAnsi="Calibri" w:cs="Calibri"/>
      <w:sz w:val="18"/>
      <w:szCs w:val="18"/>
    </w:rPr>
  </w:style>
  <w:style w:type="character" w:customStyle="1" w:styleId="59">
    <w:name w:val="页眉 字符"/>
    <w:basedOn w:val="37"/>
    <w:link w:val="24"/>
    <w:autoRedefine/>
    <w:qFormat/>
    <w:locked/>
    <w:uiPriority w:val="99"/>
    <w:rPr>
      <w:rFonts w:ascii="Calibri" w:hAnsi="Calibri" w:cs="Calibri"/>
      <w:sz w:val="18"/>
      <w:szCs w:val="18"/>
    </w:rPr>
  </w:style>
  <w:style w:type="character" w:customStyle="1" w:styleId="60">
    <w:name w:val="正文文本 2 字符"/>
    <w:link w:val="13"/>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字符"/>
    <w:basedOn w:val="37"/>
    <w:link w:val="20"/>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字符"/>
    <w:basedOn w:val="52"/>
    <w:link w:val="32"/>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high-light-bg4"/>
    <w:basedOn w:val="37"/>
    <w:autoRedefine/>
    <w:qFormat/>
    <w:uiPriority w:val="0"/>
  </w:style>
  <w:style w:type="paragraph" w:customStyle="1" w:styleId="10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rPr>
      <w:rFonts w:ascii="宋体" w:hAnsi="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5">
    <w:name w:val="font01"/>
    <w:basedOn w:val="37"/>
    <w:autoRedefine/>
    <w:qFormat/>
    <w:uiPriority w:val="0"/>
    <w:rPr>
      <w:rFonts w:hint="eastAsia" w:ascii="仿宋" w:hAnsi="仿宋" w:eastAsia="仿宋" w:cs="仿宋"/>
      <w:color w:val="000000"/>
      <w:sz w:val="28"/>
      <w:szCs w:val="28"/>
      <w:u w:val="none"/>
    </w:rPr>
  </w:style>
  <w:style w:type="character" w:customStyle="1" w:styleId="106">
    <w:name w:val="font31"/>
    <w:basedOn w:val="37"/>
    <w:autoRedefine/>
    <w:qFormat/>
    <w:uiPriority w:val="0"/>
    <w:rPr>
      <w:rFonts w:hint="eastAsia" w:ascii="仿宋" w:hAnsi="仿宋" w:eastAsia="仿宋" w:cs="仿宋"/>
      <w:color w:val="000000"/>
      <w:sz w:val="24"/>
      <w:szCs w:val="24"/>
      <w:u w:val="none"/>
    </w:rPr>
  </w:style>
  <w:style w:type="character" w:customStyle="1" w:styleId="107">
    <w:name w:val="font11"/>
    <w:basedOn w:val="37"/>
    <w:autoRedefine/>
    <w:qFormat/>
    <w:uiPriority w:val="0"/>
    <w:rPr>
      <w:rFonts w:hint="eastAsia" w:ascii="宋体" w:hAnsi="宋体" w:eastAsia="宋体" w:cs="宋体"/>
      <w:color w:val="000000"/>
      <w:sz w:val="32"/>
      <w:szCs w:val="32"/>
      <w:u w:val="none"/>
    </w:rPr>
  </w:style>
  <w:style w:type="paragraph" w:customStyle="1" w:styleId="108">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09">
    <w:name w:val="正文格式"/>
    <w:basedOn w:val="1"/>
    <w:autoRedefine/>
    <w:qFormat/>
    <w:uiPriority w:val="0"/>
    <w:pPr>
      <w:adjustRightInd w:val="0"/>
      <w:snapToGrid w:val="0"/>
      <w:spacing w:line="400" w:lineRule="atLeast"/>
      <w:ind w:firstLine="482"/>
      <w:textAlignment w:val="baseline"/>
    </w:pPr>
  </w:style>
  <w:style w:type="paragraph" w:customStyle="1" w:styleId="110">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1">
    <w:name w:val="Table Normal"/>
    <w:basedOn w:val="35"/>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57</Pages>
  <Words>22751</Words>
  <Characters>24012</Characters>
  <Lines>176</Lines>
  <Paragraphs>49</Paragraphs>
  <TotalTime>21</TotalTime>
  <ScaleCrop>false</ScaleCrop>
  <LinksUpToDate>false</LinksUpToDate>
  <CharactersWithSpaces>24623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2025-11-11T09:08:34Z</cp:lastPrinted>
  <dcterms:modified xsi:type="dcterms:W3CDTF">2025-11-11T09:11:00Z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F600E9FB8D3C4E2293F0DEF73AA7C4DC_13</vt:lpwstr>
  </property>
  <property fmtid="{D5CDD505-2E9C-101B-9397-08002B2CF9AE}" pid="4" name="KSOTemplateDocerSaveRecord">
    <vt:lpwstr>eyJoZGlkIjoiMGQ2NmIzODMyNmM4ZWRlMzQ2NzE2ODNmZGMxZDZjMWEiLCJ1c2VySWQiOiIzNzU3MTM1MjkifQ==</vt:lpwstr>
  </property>
</Properties>
</file>