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26D6A">
      <w:pPr>
        <w:pStyle w:val="7"/>
        <w:jc w:val="center"/>
        <w:outlineLvl w:val="1"/>
        <w:rPr>
          <w:rFonts w:ascii="仿宋" w:hAnsi="仿宋" w:eastAsia="仿宋" w:cs="仿宋"/>
          <w:color w:val="auto"/>
        </w:rPr>
      </w:pPr>
      <w:r>
        <w:rPr>
          <w:rFonts w:ascii="仿宋" w:hAnsi="仿宋" w:eastAsia="仿宋" w:cs="仿宋"/>
          <w:b/>
          <w:color w:val="auto"/>
          <w:sz w:val="36"/>
        </w:rPr>
        <w:t>拟签订采购合同文本</w:t>
      </w:r>
    </w:p>
    <w:p w14:paraId="65D930F6">
      <w:pPr>
        <w:spacing w:line="360" w:lineRule="auto"/>
        <w:jc w:val="center"/>
        <w:rPr>
          <w:rFonts w:hint="eastAsia" w:ascii="仿宋" w:hAnsi="仿宋" w:eastAsia="仿宋" w:cs="仿宋"/>
          <w:b/>
          <w:bCs/>
          <w:color w:val="auto"/>
          <w:sz w:val="32"/>
          <w:szCs w:val="32"/>
        </w:rPr>
      </w:pPr>
      <w:r>
        <w:rPr>
          <w:rFonts w:hint="eastAsia" w:ascii="仿宋" w:hAnsi="仿宋" w:eastAsia="仿宋" w:cs="仿宋"/>
          <w:color w:val="auto"/>
        </w:rPr>
        <w:t xml:space="preserve"> </w:t>
      </w:r>
      <w:bookmarkStart w:id="0" w:name="_Toc7708"/>
      <w:bookmarkStart w:id="1" w:name="_Toc14376"/>
      <w:bookmarkStart w:id="2" w:name="_Toc11509"/>
      <w:r>
        <w:rPr>
          <w:rFonts w:hint="eastAsia" w:ascii="仿宋" w:hAnsi="仿宋" w:eastAsia="仿宋" w:cs="仿宋"/>
          <w:color w:val="auto"/>
          <w:szCs w:val="21"/>
        </w:rPr>
        <w:t>（合同签订时采购人有权根据供应商响应文件中的内容及承诺对合同内容进行补充和完善）</w:t>
      </w:r>
      <w:bookmarkEnd w:id="0"/>
      <w:bookmarkEnd w:id="1"/>
      <w:bookmarkEnd w:id="2"/>
    </w:p>
    <w:p w14:paraId="6B961CD0">
      <w:pPr>
        <w:pStyle w:val="2"/>
        <w:adjustRightInd w:val="0"/>
        <w:snapToGrid w:val="0"/>
        <w:spacing w:line="360" w:lineRule="auto"/>
        <w:ind w:firstLine="0"/>
        <w:jc w:val="center"/>
        <w:rPr>
          <w:rFonts w:hint="eastAsia" w:ascii="仿宋" w:hAnsi="仿宋" w:eastAsia="仿宋" w:cs="仿宋"/>
          <w:color w:val="auto"/>
          <w:sz w:val="44"/>
          <w:szCs w:val="44"/>
        </w:rPr>
      </w:pPr>
    </w:p>
    <w:p w14:paraId="4FB86C79">
      <w:pPr>
        <w:pStyle w:val="8"/>
        <w:spacing w:line="360" w:lineRule="auto"/>
        <w:jc w:val="center"/>
        <w:rPr>
          <w:rFonts w:ascii="仿宋" w:hAnsi="仿宋" w:eastAsia="仿宋" w:cs="仿宋"/>
          <w:color w:val="auto"/>
        </w:rPr>
      </w:pPr>
      <w:r>
        <w:rPr>
          <w:rFonts w:ascii="仿宋" w:hAnsi="仿宋" w:eastAsia="仿宋" w:cs="仿宋"/>
          <w:color w:val="auto"/>
          <w:sz w:val="28"/>
        </w:rPr>
        <w:t xml:space="preserve"> </w:t>
      </w:r>
    </w:p>
    <w:p w14:paraId="4768ED26">
      <w:pPr>
        <w:pStyle w:val="8"/>
        <w:ind w:left="284"/>
        <w:jc w:val="center"/>
        <w:outlineLvl w:val="0"/>
        <w:rPr>
          <w:rFonts w:ascii="仿宋" w:hAnsi="仿宋" w:eastAsia="仿宋" w:cs="仿宋"/>
          <w:b/>
          <w:color w:val="auto"/>
          <w:sz w:val="44"/>
          <w:szCs w:val="28"/>
        </w:rPr>
      </w:pPr>
      <w:r>
        <w:rPr>
          <w:rFonts w:ascii="仿宋" w:hAnsi="仿宋" w:eastAsia="仿宋" w:cs="仿宋"/>
          <w:b/>
          <w:color w:val="auto"/>
          <w:sz w:val="44"/>
          <w:szCs w:val="28"/>
        </w:rPr>
        <w:t>陕西省广播电视技术推广中心</w:t>
      </w:r>
    </w:p>
    <w:p w14:paraId="366397BD">
      <w:pPr>
        <w:pStyle w:val="8"/>
        <w:ind w:left="284"/>
        <w:jc w:val="center"/>
        <w:outlineLvl w:val="0"/>
        <w:rPr>
          <w:rFonts w:ascii="仿宋" w:hAnsi="仿宋" w:eastAsia="仿宋" w:cs="仿宋"/>
          <w:b/>
          <w:color w:val="auto"/>
          <w:sz w:val="44"/>
          <w:szCs w:val="28"/>
        </w:rPr>
      </w:pPr>
      <w:r>
        <w:rPr>
          <w:rFonts w:hint="eastAsia" w:ascii="仿宋" w:hAnsi="仿宋" w:eastAsia="仿宋" w:cs="仿宋"/>
          <w:b/>
          <w:color w:val="auto"/>
          <w:sz w:val="44"/>
          <w:szCs w:val="28"/>
        </w:rPr>
        <w:t>陕西省广播电视和网络视听节目收视综合评价报告服务</w:t>
      </w:r>
    </w:p>
    <w:p w14:paraId="61407B97">
      <w:pPr>
        <w:pStyle w:val="8"/>
        <w:spacing w:line="360" w:lineRule="auto"/>
        <w:jc w:val="center"/>
        <w:rPr>
          <w:rFonts w:ascii="仿宋" w:hAnsi="仿宋" w:eastAsia="仿宋" w:cs="仿宋"/>
          <w:color w:val="auto"/>
        </w:rPr>
      </w:pPr>
      <w:r>
        <w:rPr>
          <w:rFonts w:ascii="仿宋" w:hAnsi="仿宋" w:eastAsia="仿宋" w:cs="仿宋"/>
          <w:b/>
          <w:color w:val="auto"/>
          <w:sz w:val="40"/>
        </w:rPr>
        <w:t xml:space="preserve"> </w:t>
      </w:r>
    </w:p>
    <w:p w14:paraId="4B66926D">
      <w:pPr>
        <w:pStyle w:val="8"/>
        <w:spacing w:line="360" w:lineRule="auto"/>
        <w:jc w:val="center"/>
        <w:rPr>
          <w:rFonts w:ascii="仿宋" w:hAnsi="仿宋" w:eastAsia="仿宋" w:cs="仿宋"/>
          <w:b/>
          <w:color w:val="auto"/>
          <w:sz w:val="36"/>
        </w:rPr>
      </w:pPr>
    </w:p>
    <w:p w14:paraId="0BAE34CB">
      <w:pPr>
        <w:pStyle w:val="8"/>
        <w:spacing w:line="360" w:lineRule="auto"/>
        <w:jc w:val="center"/>
        <w:rPr>
          <w:rFonts w:ascii="仿宋" w:hAnsi="仿宋" w:eastAsia="仿宋" w:cs="仿宋"/>
          <w:b/>
          <w:color w:val="auto"/>
          <w:sz w:val="36"/>
        </w:rPr>
      </w:pPr>
    </w:p>
    <w:p w14:paraId="7F5889D2">
      <w:pPr>
        <w:pStyle w:val="8"/>
        <w:spacing w:line="360" w:lineRule="auto"/>
        <w:jc w:val="center"/>
        <w:rPr>
          <w:rFonts w:ascii="仿宋" w:hAnsi="仿宋" w:eastAsia="仿宋" w:cs="仿宋"/>
          <w:color w:val="auto"/>
        </w:rPr>
      </w:pPr>
      <w:r>
        <w:rPr>
          <w:rFonts w:ascii="仿宋" w:hAnsi="仿宋" w:eastAsia="仿宋" w:cs="仿宋"/>
          <w:b/>
          <w:color w:val="auto"/>
          <w:sz w:val="36"/>
        </w:rPr>
        <w:t xml:space="preserve"> </w:t>
      </w:r>
    </w:p>
    <w:p w14:paraId="2979648C">
      <w:pPr>
        <w:pStyle w:val="8"/>
        <w:spacing w:line="360" w:lineRule="auto"/>
        <w:jc w:val="center"/>
        <w:rPr>
          <w:rFonts w:ascii="仿宋" w:hAnsi="仿宋" w:eastAsia="仿宋" w:cs="仿宋"/>
          <w:color w:val="auto"/>
          <w:sz w:val="20"/>
          <w:szCs w:val="20"/>
        </w:rPr>
      </w:pPr>
      <w:r>
        <w:rPr>
          <w:rFonts w:ascii="仿宋" w:hAnsi="仿宋" w:eastAsia="仿宋" w:cs="仿宋"/>
          <w:b/>
          <w:color w:val="auto"/>
          <w:sz w:val="72"/>
          <w:szCs w:val="20"/>
        </w:rPr>
        <w:t>服务合同</w:t>
      </w:r>
    </w:p>
    <w:p w14:paraId="7B184DE8">
      <w:pPr>
        <w:pStyle w:val="8"/>
        <w:spacing w:line="360" w:lineRule="auto"/>
        <w:jc w:val="center"/>
        <w:rPr>
          <w:rFonts w:ascii="仿宋" w:hAnsi="仿宋" w:eastAsia="仿宋" w:cs="仿宋"/>
          <w:color w:val="auto"/>
        </w:rPr>
      </w:pPr>
      <w:r>
        <w:rPr>
          <w:rFonts w:ascii="仿宋" w:hAnsi="仿宋" w:eastAsia="仿宋" w:cs="仿宋"/>
          <w:b/>
          <w:color w:val="auto"/>
          <w:sz w:val="32"/>
        </w:rPr>
        <w:t>项目编号：【KRDL】K3-2510210</w:t>
      </w:r>
    </w:p>
    <w:p w14:paraId="4616EACA">
      <w:pPr>
        <w:pStyle w:val="8"/>
        <w:jc w:val="center"/>
        <w:rPr>
          <w:rFonts w:ascii="仿宋" w:hAnsi="仿宋" w:eastAsia="仿宋" w:cs="仿宋"/>
          <w:color w:val="auto"/>
        </w:rPr>
      </w:pPr>
      <w:r>
        <w:rPr>
          <w:rFonts w:ascii="仿宋" w:hAnsi="仿宋" w:eastAsia="仿宋" w:cs="仿宋"/>
          <w:color w:val="auto"/>
          <w:sz w:val="28"/>
        </w:rPr>
        <w:t xml:space="preserve"> </w:t>
      </w:r>
    </w:p>
    <w:p w14:paraId="530A5867">
      <w:pPr>
        <w:pStyle w:val="8"/>
        <w:jc w:val="center"/>
        <w:rPr>
          <w:rFonts w:ascii="仿宋" w:hAnsi="仿宋" w:eastAsia="仿宋" w:cs="仿宋"/>
          <w:color w:val="auto"/>
        </w:rPr>
      </w:pPr>
      <w:r>
        <w:rPr>
          <w:rFonts w:ascii="仿宋" w:hAnsi="仿宋" w:eastAsia="仿宋" w:cs="仿宋"/>
          <w:color w:val="auto"/>
          <w:sz w:val="28"/>
        </w:rPr>
        <w:t xml:space="preserve"> </w:t>
      </w:r>
    </w:p>
    <w:p w14:paraId="55F22775">
      <w:pPr>
        <w:pStyle w:val="8"/>
        <w:jc w:val="center"/>
        <w:rPr>
          <w:rFonts w:ascii="仿宋" w:hAnsi="仿宋" w:eastAsia="仿宋" w:cs="仿宋"/>
          <w:color w:val="auto"/>
        </w:rPr>
      </w:pPr>
      <w:r>
        <w:rPr>
          <w:rFonts w:ascii="仿宋" w:hAnsi="仿宋" w:eastAsia="仿宋" w:cs="仿宋"/>
          <w:color w:val="auto"/>
          <w:sz w:val="28"/>
        </w:rPr>
        <w:t xml:space="preserve"> </w:t>
      </w:r>
    </w:p>
    <w:p w14:paraId="7A32397B">
      <w:pPr>
        <w:pStyle w:val="8"/>
        <w:jc w:val="center"/>
        <w:rPr>
          <w:rFonts w:ascii="仿宋" w:hAnsi="仿宋" w:eastAsia="仿宋" w:cs="仿宋"/>
          <w:color w:val="auto"/>
        </w:rPr>
      </w:pPr>
      <w:r>
        <w:rPr>
          <w:rFonts w:ascii="仿宋" w:hAnsi="仿宋" w:eastAsia="仿宋" w:cs="仿宋"/>
          <w:color w:val="auto"/>
          <w:sz w:val="28"/>
        </w:rPr>
        <w:t xml:space="preserve"> </w:t>
      </w:r>
    </w:p>
    <w:p w14:paraId="0B4DEA0E">
      <w:pPr>
        <w:pStyle w:val="8"/>
        <w:jc w:val="center"/>
        <w:rPr>
          <w:rFonts w:ascii="仿宋" w:hAnsi="仿宋" w:eastAsia="仿宋" w:cs="仿宋"/>
          <w:color w:val="auto"/>
        </w:rPr>
      </w:pPr>
      <w:r>
        <w:rPr>
          <w:rFonts w:ascii="仿宋" w:hAnsi="仿宋" w:eastAsia="仿宋" w:cs="仿宋"/>
          <w:color w:val="auto"/>
          <w:sz w:val="28"/>
        </w:rPr>
        <w:t xml:space="preserve"> </w:t>
      </w:r>
    </w:p>
    <w:p w14:paraId="05228014">
      <w:pPr>
        <w:pStyle w:val="8"/>
        <w:jc w:val="center"/>
        <w:rPr>
          <w:rFonts w:ascii="仿宋" w:hAnsi="仿宋" w:eastAsia="仿宋" w:cs="仿宋"/>
          <w:color w:val="auto"/>
        </w:rPr>
      </w:pPr>
      <w:r>
        <w:rPr>
          <w:rFonts w:ascii="仿宋" w:hAnsi="仿宋" w:eastAsia="仿宋" w:cs="仿宋"/>
          <w:color w:val="auto"/>
          <w:sz w:val="28"/>
        </w:rPr>
        <w:t xml:space="preserve"> </w:t>
      </w:r>
    </w:p>
    <w:p w14:paraId="17FB4399">
      <w:pPr>
        <w:pStyle w:val="8"/>
        <w:spacing w:after="120"/>
        <w:ind w:firstLine="280"/>
        <w:jc w:val="both"/>
        <w:rPr>
          <w:rFonts w:ascii="仿宋" w:hAnsi="仿宋" w:eastAsia="仿宋" w:cs="仿宋"/>
          <w:color w:val="auto"/>
          <w:sz w:val="28"/>
        </w:rPr>
      </w:pPr>
      <w:r>
        <w:rPr>
          <w:rFonts w:ascii="仿宋" w:hAnsi="仿宋" w:eastAsia="仿宋" w:cs="仿宋"/>
          <w:color w:val="auto"/>
          <w:sz w:val="28"/>
        </w:rPr>
        <w:t xml:space="preserve"> </w:t>
      </w:r>
    </w:p>
    <w:p w14:paraId="12E665AC">
      <w:pPr>
        <w:pStyle w:val="8"/>
        <w:spacing w:after="120"/>
        <w:jc w:val="both"/>
        <w:rPr>
          <w:rFonts w:ascii="仿宋" w:hAnsi="仿宋" w:eastAsia="仿宋" w:cs="仿宋"/>
          <w:color w:val="auto"/>
        </w:rPr>
      </w:pPr>
    </w:p>
    <w:p w14:paraId="74EA6172">
      <w:pPr>
        <w:pStyle w:val="8"/>
        <w:spacing w:line="360" w:lineRule="auto"/>
        <w:ind w:firstLine="1124"/>
        <w:jc w:val="both"/>
        <w:rPr>
          <w:rFonts w:ascii="仿宋" w:hAnsi="仿宋" w:eastAsia="仿宋" w:cs="仿宋"/>
          <w:color w:val="auto"/>
        </w:rPr>
      </w:pPr>
      <w:r>
        <w:rPr>
          <w:rFonts w:ascii="仿宋" w:hAnsi="仿宋" w:eastAsia="仿宋" w:cs="仿宋"/>
          <w:b/>
          <w:color w:val="auto"/>
          <w:sz w:val="28"/>
        </w:rPr>
        <w:t>甲方：</w:t>
      </w:r>
      <w:r>
        <w:rPr>
          <w:rFonts w:ascii="仿宋" w:hAnsi="仿宋" w:eastAsia="仿宋" w:cs="仿宋"/>
          <w:b/>
          <w:color w:val="auto"/>
          <w:sz w:val="28"/>
          <w:u w:val="single"/>
        </w:rPr>
        <w:t xml:space="preserve">                         </w:t>
      </w:r>
    </w:p>
    <w:p w14:paraId="433E7833">
      <w:pPr>
        <w:pStyle w:val="8"/>
        <w:spacing w:line="360" w:lineRule="auto"/>
        <w:ind w:firstLine="1124"/>
        <w:jc w:val="both"/>
        <w:rPr>
          <w:rFonts w:ascii="仿宋" w:hAnsi="仿宋" w:eastAsia="仿宋" w:cs="仿宋"/>
          <w:color w:val="auto"/>
        </w:rPr>
      </w:pPr>
      <w:r>
        <w:rPr>
          <w:rFonts w:ascii="仿宋" w:hAnsi="仿宋" w:eastAsia="仿宋" w:cs="仿宋"/>
          <w:b/>
          <w:color w:val="auto"/>
          <w:sz w:val="28"/>
        </w:rPr>
        <w:t>乙方：</w:t>
      </w:r>
      <w:r>
        <w:rPr>
          <w:rFonts w:ascii="仿宋" w:hAnsi="仿宋" w:eastAsia="仿宋" w:cs="仿宋"/>
          <w:b/>
          <w:color w:val="auto"/>
          <w:sz w:val="28"/>
          <w:u w:val="single"/>
        </w:rPr>
        <w:t xml:space="preserve">                         </w:t>
      </w:r>
    </w:p>
    <w:p w14:paraId="66ACF725">
      <w:pPr>
        <w:pStyle w:val="8"/>
        <w:spacing w:line="360" w:lineRule="auto"/>
        <w:jc w:val="center"/>
        <w:rPr>
          <w:rFonts w:ascii="仿宋" w:hAnsi="仿宋" w:eastAsia="仿宋" w:cs="仿宋"/>
          <w:color w:val="auto"/>
        </w:rPr>
      </w:pPr>
      <w:r>
        <w:rPr>
          <w:rFonts w:ascii="仿宋" w:hAnsi="仿宋" w:eastAsia="仿宋" w:cs="仿宋"/>
          <w:b/>
          <w:color w:val="auto"/>
          <w:sz w:val="28"/>
        </w:rPr>
        <w:t xml:space="preserve"> 二〇二五年 月 日</w:t>
      </w:r>
    </w:p>
    <w:p w14:paraId="2DCFCAB8">
      <w:pPr>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2AA4F20F">
      <w:pPr>
        <w:spacing w:line="360" w:lineRule="auto"/>
        <w:jc w:val="center"/>
        <w:rPr>
          <w:rFonts w:hint="eastAsia" w:ascii="仿宋" w:hAnsi="仿宋" w:eastAsia="仿宋" w:cs="仿宋"/>
          <w:b/>
          <w:color w:val="auto"/>
          <w:sz w:val="30"/>
          <w:szCs w:val="30"/>
        </w:rPr>
      </w:pPr>
      <w:r>
        <w:rPr>
          <w:rFonts w:hint="eastAsia" w:ascii="仿宋" w:hAnsi="仿宋" w:eastAsia="仿宋" w:cs="仿宋"/>
          <w:b/>
          <w:color w:val="auto"/>
          <w:sz w:val="44"/>
          <w:szCs w:val="44"/>
        </w:rPr>
        <w:t>服务合同</w:t>
      </w:r>
    </w:p>
    <w:p w14:paraId="78638891">
      <w:pPr>
        <w:shd w:val="clear" w:color="auto" w:fill="FFFFFF"/>
        <w:spacing w:before="312" w:beforeLines="100" w:after="312" w:afterLines="10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bCs/>
          <w:color w:val="auto"/>
          <w:sz w:val="24"/>
          <w:szCs w:val="24"/>
        </w:rPr>
        <w:t>甲方：</w:t>
      </w:r>
      <w:r>
        <w:rPr>
          <w:rFonts w:hint="eastAsia" w:ascii="仿宋" w:hAnsi="仿宋" w:eastAsia="仿宋" w:cs="仿宋"/>
          <w:b/>
          <w:bCs/>
          <w:color w:val="auto"/>
          <w:sz w:val="24"/>
          <w:szCs w:val="24"/>
          <w:u w:val="single"/>
        </w:rPr>
        <w:t>陕西省广播电视技术推广中心</w:t>
      </w:r>
    </w:p>
    <w:p w14:paraId="6A328197">
      <w:pPr>
        <w:shd w:val="clear" w:color="auto" w:fill="FFFFFF"/>
        <w:spacing w:before="312" w:beforeLines="100" w:after="312" w:afterLines="10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bCs/>
          <w:color w:val="auto"/>
          <w:sz w:val="24"/>
          <w:szCs w:val="24"/>
        </w:rPr>
        <w:t>乙方：</w:t>
      </w:r>
      <w:r>
        <w:rPr>
          <w:rFonts w:hint="eastAsia" w:ascii="仿宋" w:hAnsi="仿宋" w:eastAsia="仿宋" w:cs="仿宋"/>
          <w:bCs/>
          <w:color w:val="auto"/>
          <w:sz w:val="24"/>
          <w:szCs w:val="24"/>
          <w:u w:val="single"/>
        </w:rPr>
        <w:t xml:space="preserve">                    </w:t>
      </w:r>
    </w:p>
    <w:p w14:paraId="782694D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依据《中华人民共和国民法典》与项目行业有关的法律法规，以及陕西省广播电视技术推广中心</w:t>
      </w:r>
      <w:bookmarkStart w:id="55" w:name="_GoBack"/>
      <w:bookmarkEnd w:id="55"/>
      <w:r>
        <w:rPr>
          <w:rFonts w:hint="eastAsia" w:ascii="仿宋" w:hAnsi="仿宋" w:eastAsia="仿宋" w:cs="仿宋"/>
          <w:color w:val="auto"/>
          <w:sz w:val="24"/>
          <w:szCs w:val="24"/>
          <w:lang w:eastAsia="zh-CN"/>
        </w:rPr>
        <w:t>陕西省广播电视和网络视听节目收视综合评价报告服务</w:t>
      </w:r>
      <w:r>
        <w:rPr>
          <w:rFonts w:hint="eastAsia" w:ascii="仿宋" w:hAnsi="仿宋" w:eastAsia="仿宋" w:cs="仿宋"/>
          <w:color w:val="auto"/>
          <w:sz w:val="24"/>
          <w:szCs w:val="24"/>
        </w:rPr>
        <w:t xml:space="preserve">（项目编号：【KRDL】K3-2510210）的《竞争性磋商文件》，乙方的《响应文件》及《中标（成交）通知书》，甲、乙双方同意签订本合同。详细技术说明及其他有关合同项目的特定信息由合同附件予以说明，合同附件及本项目的《竞争性磋商文件》、《响应文件》、《成交通知书》等均为本合同的组成部分。 </w:t>
      </w:r>
    </w:p>
    <w:p w14:paraId="109F5284">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项目基本情况</w:t>
      </w:r>
    </w:p>
    <w:p w14:paraId="7BA9ACCE">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本项目服务内容包括重大主题节目传播跟踪服务、省级和地市级频道大屏收视监测服务、省级新媒体客户端传播数据跟踪和省级新媒体账号传播数据跟踪等，具体内容及要求详见本竞争性磋商文件、答疑文件中所涵盖的全部服务内容。</w:t>
      </w:r>
    </w:p>
    <w:p w14:paraId="0F6AE99D">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合同期限</w:t>
      </w:r>
    </w:p>
    <w:p w14:paraId="516D7B9A">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lang w:eastAsia="zh-CN"/>
        </w:rPr>
        <w:t>自合同签订之日起1年</w:t>
      </w:r>
      <w:r>
        <w:rPr>
          <w:rFonts w:hint="eastAsia" w:ascii="仿宋" w:hAnsi="仿宋" w:eastAsia="仿宋" w:cs="仿宋"/>
          <w:color w:val="auto"/>
          <w:sz w:val="24"/>
          <w:szCs w:val="24"/>
          <w:u w:val="single"/>
        </w:rPr>
        <w:t>。</w:t>
      </w:r>
    </w:p>
    <w:p w14:paraId="7D5AFCBF">
      <w:pPr>
        <w:numPr>
          <w:ilvl w:val="0"/>
          <w:numId w:val="1"/>
        </w:numPr>
        <w:spacing w:line="360" w:lineRule="auto"/>
        <w:rPr>
          <w:rFonts w:hint="eastAsia" w:ascii="仿宋" w:hAnsi="仿宋" w:eastAsia="仿宋" w:cs="仿宋"/>
          <w:b/>
          <w:color w:val="auto"/>
          <w:sz w:val="24"/>
          <w:szCs w:val="24"/>
        </w:rPr>
      </w:pPr>
      <w:bookmarkStart w:id="3" w:name="_Toc232492928"/>
      <w:bookmarkStart w:id="4" w:name="_Toc286993786"/>
      <w:bookmarkStart w:id="5" w:name="_Toc211854449"/>
      <w:bookmarkStart w:id="6" w:name="_Toc185395249"/>
      <w:bookmarkStart w:id="7" w:name="_Toc225244852"/>
      <w:bookmarkStart w:id="8" w:name="_Toc225654644"/>
      <w:bookmarkStart w:id="9" w:name="_Toc211911348"/>
      <w:bookmarkStart w:id="10" w:name="_Toc241833903"/>
      <w:bookmarkStart w:id="11" w:name="_Toc247334841"/>
      <w:bookmarkStart w:id="12" w:name="_Toc225670751"/>
      <w:bookmarkStart w:id="13" w:name="_Toc239568418"/>
      <w:bookmarkStart w:id="14" w:name="_Toc251768862"/>
      <w:bookmarkStart w:id="15" w:name="_Toc283019214"/>
      <w:bookmarkStart w:id="16" w:name="_Toc238984975"/>
      <w:bookmarkStart w:id="17" w:name="_Toc212019594"/>
      <w:bookmarkStart w:id="18" w:name="_Toc239233914"/>
      <w:bookmarkStart w:id="19" w:name="_Toc237145406"/>
      <w:bookmarkStart w:id="20" w:name="_Toc282696226"/>
      <w:r>
        <w:rPr>
          <w:rFonts w:hint="eastAsia" w:ascii="仿宋" w:hAnsi="仿宋" w:eastAsia="仿宋" w:cs="仿宋"/>
          <w:b/>
          <w:color w:val="auto"/>
          <w:sz w:val="24"/>
          <w:szCs w:val="24"/>
        </w:rPr>
        <w:t>服务内容与质量标准</w:t>
      </w:r>
    </w:p>
    <w:p w14:paraId="69DA0DAE">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1.服务内容：</w:t>
      </w:r>
      <w:r>
        <w:rPr>
          <w:rFonts w:hint="eastAsia" w:ascii="仿宋" w:hAnsi="仿宋" w:eastAsia="仿宋" w:cs="仿宋"/>
          <w:color w:val="auto"/>
          <w:sz w:val="24"/>
          <w:szCs w:val="24"/>
          <w:u w:val="single"/>
        </w:rPr>
        <w:t>包括重大主题节目传播跟踪服务、省级和地市级频道大屏收视监测服务、省级新媒体客户端传播数据跟踪和省级新媒体账号传播数据跟踪等。</w:t>
      </w:r>
    </w:p>
    <w:p w14:paraId="5AE0A035">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2.质量标准：</w:t>
      </w:r>
      <w:r>
        <w:rPr>
          <w:rFonts w:hint="eastAsia" w:ascii="仿宋" w:hAnsi="仿宋" w:eastAsia="仿宋" w:cs="仿宋"/>
          <w:color w:val="auto"/>
          <w:sz w:val="24"/>
          <w:szCs w:val="24"/>
          <w:u w:val="single"/>
        </w:rPr>
        <w:t>符合国家行业标准及采购人要求。</w:t>
      </w:r>
    </w:p>
    <w:p w14:paraId="3149C7E5">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服务费用及支付方式</w:t>
      </w:r>
    </w:p>
    <w:p w14:paraId="69487B98">
      <w:pPr>
        <w:numPr>
          <w:ilvl w:val="0"/>
          <w:numId w:val="2"/>
        </w:numPr>
        <w:spacing w:line="360" w:lineRule="auto"/>
        <w:ind w:left="0" w:firstLine="567"/>
        <w:rPr>
          <w:rFonts w:hint="eastAsia" w:ascii="仿宋" w:hAnsi="仿宋" w:eastAsia="仿宋" w:cs="仿宋"/>
          <w:b/>
          <w:color w:val="auto"/>
          <w:sz w:val="24"/>
          <w:szCs w:val="24"/>
        </w:rPr>
      </w:pPr>
      <w:r>
        <w:rPr>
          <w:rFonts w:hint="eastAsia" w:ascii="仿宋" w:hAnsi="仿宋" w:eastAsia="仿宋" w:cs="仿宋"/>
          <w:b/>
          <w:color w:val="auto"/>
          <w:sz w:val="24"/>
          <w:szCs w:val="24"/>
        </w:rPr>
        <w:t>本项目服务费用由以下组成：</w:t>
      </w:r>
    </w:p>
    <w:p w14:paraId="35A5DFC4">
      <w:pPr>
        <w:pStyle w:val="9"/>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本项目服务费用完成本次采购范围内所需服务的相应全部费用，包括但不限于：人工费、服务费、数据跟踪监测费、专用工具使用费、税金、利润等与之相关的一切直接费、间接费。</w:t>
      </w:r>
    </w:p>
    <w:p w14:paraId="70CE8847">
      <w:pPr>
        <w:numPr>
          <w:ilvl w:val="0"/>
          <w:numId w:val="2"/>
        </w:numPr>
        <w:tabs>
          <w:tab w:val="left" w:pos="780"/>
        </w:tabs>
        <w:spacing w:line="360" w:lineRule="auto"/>
        <w:ind w:left="0" w:firstLine="567"/>
        <w:rPr>
          <w:rFonts w:hint="eastAsia" w:ascii="仿宋" w:hAnsi="仿宋" w:eastAsia="仿宋" w:cs="仿宋"/>
          <w:b/>
          <w:color w:val="auto"/>
          <w:sz w:val="24"/>
          <w:szCs w:val="24"/>
        </w:rPr>
      </w:pPr>
      <w:r>
        <w:rPr>
          <w:rFonts w:hint="eastAsia" w:ascii="仿宋" w:hAnsi="仿宋" w:eastAsia="仿宋" w:cs="仿宋"/>
          <w:b/>
          <w:color w:val="auto"/>
          <w:sz w:val="24"/>
          <w:szCs w:val="24"/>
        </w:rPr>
        <w:t xml:space="preserve">服务费支付方式： </w:t>
      </w:r>
    </w:p>
    <w:p w14:paraId="290A5F4B">
      <w:pPr>
        <w:pStyle w:val="9"/>
        <w:spacing w:line="360" w:lineRule="auto"/>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u w:val="single"/>
        </w:rPr>
        <w:t>1.合同签订后，由甲方负责结算。</w:t>
      </w:r>
    </w:p>
    <w:p w14:paraId="3284D4CE">
      <w:pPr>
        <w:pStyle w:val="9"/>
        <w:spacing w:line="360" w:lineRule="auto"/>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u w:val="single"/>
        </w:rPr>
        <w:t>2.支付方式：银行转账。在付款前，乙方必须开具全额发票给甲方，否则甲方有权拒绝付款无需承担任何责任，且乙方不得以此为由拒绝履行合同义务。</w:t>
      </w:r>
    </w:p>
    <w:p w14:paraId="5A36CD42">
      <w:pPr>
        <w:pStyle w:val="9"/>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bCs/>
          <w:color w:val="auto"/>
          <w:sz w:val="24"/>
          <w:szCs w:val="24"/>
          <w:u w:val="single"/>
        </w:rPr>
        <w:t>3.付款方式：合同签订且</w:t>
      </w:r>
      <w:r>
        <w:rPr>
          <w:rFonts w:hint="eastAsia" w:ascii="仿宋" w:hAnsi="仿宋" w:eastAsia="仿宋" w:cs="仿宋"/>
          <w:bCs/>
          <w:color w:val="auto"/>
          <w:sz w:val="24"/>
          <w:szCs w:val="24"/>
          <w:u w:val="single"/>
          <w:lang w:val="en-US" w:eastAsia="zh-CN"/>
        </w:rPr>
        <w:t>乙方</w:t>
      </w:r>
      <w:r>
        <w:rPr>
          <w:rFonts w:hint="eastAsia" w:ascii="仿宋" w:hAnsi="仿宋" w:eastAsia="仿宋" w:cs="仿宋"/>
          <w:bCs/>
          <w:color w:val="auto"/>
          <w:sz w:val="24"/>
          <w:szCs w:val="24"/>
          <w:u w:val="single"/>
        </w:rPr>
        <w:t>缴纳合同价款的5%作为履约保证金后，达到付款条件起 10 日内，支付合同总金额的 100.00%。</w:t>
      </w:r>
    </w:p>
    <w:p w14:paraId="4FC329CE">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（1）甲方开票信息：</w:t>
      </w:r>
    </w:p>
    <w:p w14:paraId="1D0AB1E8">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公司名称：</w:t>
      </w:r>
      <w:r>
        <w:rPr>
          <w:rFonts w:hint="eastAsia" w:ascii="仿宋" w:hAnsi="仿宋" w:eastAsia="仿宋" w:cs="仿宋"/>
          <w:color w:val="auto"/>
          <w:sz w:val="24"/>
          <w:szCs w:val="24"/>
          <w:u w:val="single"/>
        </w:rPr>
        <w:t>陕西省广播电视技术推广中心</w:t>
      </w:r>
    </w:p>
    <w:p w14:paraId="600C903C">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纳税人识别号：</w:t>
      </w:r>
      <w:r>
        <w:rPr>
          <w:rFonts w:hint="eastAsia" w:ascii="仿宋" w:hAnsi="仿宋" w:eastAsia="仿宋" w:cs="仿宋"/>
          <w:color w:val="auto"/>
          <w:sz w:val="24"/>
          <w:szCs w:val="24"/>
          <w:u w:val="single"/>
        </w:rPr>
        <w:t xml:space="preserve">                </w:t>
      </w:r>
    </w:p>
    <w:p w14:paraId="49B85FCF">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rPr>
        <w:t xml:space="preserve">                        </w:t>
      </w:r>
    </w:p>
    <w:p w14:paraId="30124D73">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电话号码：</w:t>
      </w:r>
      <w:r>
        <w:rPr>
          <w:rFonts w:hint="eastAsia" w:ascii="仿宋" w:hAnsi="仿宋" w:eastAsia="仿宋" w:cs="仿宋"/>
          <w:color w:val="auto"/>
          <w:sz w:val="24"/>
          <w:szCs w:val="24"/>
          <w:u w:val="single"/>
        </w:rPr>
        <w:t xml:space="preserve">                    </w:t>
      </w:r>
    </w:p>
    <w:p w14:paraId="1E6BCF9D">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p>
    <w:p w14:paraId="1C150A71">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银行账号：</w:t>
      </w:r>
      <w:r>
        <w:rPr>
          <w:rFonts w:hint="eastAsia" w:ascii="仿宋" w:hAnsi="仿宋" w:eastAsia="仿宋" w:cs="仿宋"/>
          <w:color w:val="auto"/>
          <w:sz w:val="24"/>
          <w:szCs w:val="24"/>
          <w:u w:val="single"/>
        </w:rPr>
        <w:t xml:space="preserve">                    </w:t>
      </w:r>
    </w:p>
    <w:p w14:paraId="0F2FF8AC">
      <w:pPr>
        <w:pStyle w:val="9"/>
        <w:spacing w:line="360" w:lineRule="auto"/>
        <w:ind w:left="420" w:leftChars="200"/>
        <w:rPr>
          <w:rFonts w:hint="eastAsia" w:ascii="仿宋" w:hAnsi="仿宋" w:eastAsia="仿宋" w:cs="仿宋"/>
          <w:color w:val="auto"/>
          <w:sz w:val="24"/>
          <w:szCs w:val="24"/>
        </w:rPr>
      </w:pPr>
      <w:r>
        <w:rPr>
          <w:rFonts w:hint="eastAsia" w:ascii="仿宋" w:hAnsi="仿宋" w:eastAsia="仿宋" w:cs="仿宋"/>
          <w:color w:val="auto"/>
          <w:sz w:val="24"/>
          <w:szCs w:val="24"/>
        </w:rPr>
        <w:t>（2）乙方收款账户信息：</w:t>
      </w:r>
    </w:p>
    <w:p w14:paraId="45FEE444">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公司名称：</w:t>
      </w:r>
      <w:r>
        <w:rPr>
          <w:rFonts w:hint="eastAsia" w:ascii="仿宋" w:hAnsi="仿宋" w:eastAsia="仿宋" w:cs="仿宋"/>
          <w:color w:val="auto"/>
          <w:sz w:val="24"/>
          <w:szCs w:val="24"/>
          <w:u w:val="single"/>
        </w:rPr>
        <w:t xml:space="preserve">                    </w:t>
      </w:r>
    </w:p>
    <w:p w14:paraId="471211A2">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纳税人识别号：</w:t>
      </w:r>
      <w:r>
        <w:rPr>
          <w:rFonts w:hint="eastAsia" w:ascii="仿宋" w:hAnsi="仿宋" w:eastAsia="仿宋" w:cs="仿宋"/>
          <w:color w:val="auto"/>
          <w:sz w:val="24"/>
          <w:szCs w:val="24"/>
          <w:u w:val="single"/>
        </w:rPr>
        <w:t xml:space="preserve">                </w:t>
      </w:r>
    </w:p>
    <w:p w14:paraId="57D46D55">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rPr>
        <w:t xml:space="preserve">                        </w:t>
      </w:r>
    </w:p>
    <w:p w14:paraId="753DCB35">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电话号码：</w:t>
      </w:r>
      <w:r>
        <w:rPr>
          <w:rFonts w:hint="eastAsia" w:ascii="仿宋" w:hAnsi="仿宋" w:eastAsia="仿宋" w:cs="仿宋"/>
          <w:color w:val="auto"/>
          <w:sz w:val="24"/>
          <w:szCs w:val="24"/>
          <w:u w:val="single"/>
        </w:rPr>
        <w:t xml:space="preserve">                    </w:t>
      </w:r>
    </w:p>
    <w:p w14:paraId="7B722BF6">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p>
    <w:p w14:paraId="0734EDF0">
      <w:pPr>
        <w:pStyle w:val="9"/>
        <w:spacing w:line="360" w:lineRule="auto"/>
        <w:ind w:left="420" w:left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银行账号：</w:t>
      </w:r>
      <w:r>
        <w:rPr>
          <w:rFonts w:hint="eastAsia" w:ascii="仿宋" w:hAnsi="仿宋" w:eastAsia="仿宋" w:cs="仿宋"/>
          <w:color w:val="auto"/>
          <w:sz w:val="24"/>
          <w:szCs w:val="24"/>
          <w:u w:val="single"/>
        </w:rPr>
        <w:t xml:space="preserve">                    </w:t>
      </w:r>
    </w:p>
    <w:p w14:paraId="142E80E1">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知识产权</w:t>
      </w:r>
    </w:p>
    <w:p w14:paraId="53788709">
      <w:pPr>
        <w:tabs>
          <w:tab w:val="left" w:pos="14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乙方应保证所提供的服务或其任何一部分均不会侵犯任何第三方的专利权、商标权或著作权。</w:t>
      </w:r>
    </w:p>
    <w:p w14:paraId="64B1C660">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无产权瑕疵条款</w:t>
      </w:r>
    </w:p>
    <w:p w14:paraId="5672664D">
      <w:pPr>
        <w:tabs>
          <w:tab w:val="left" w:pos="14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乙方保证所提供的服务的所有权完全属于乙方且无任何抵押、查封等产权瑕疵。如有产权瑕疵的，视为乙方违约。乙方应负担由此而产生的一切损失。</w:t>
      </w:r>
    </w:p>
    <w:p w14:paraId="518CD7CF">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履约保证金</w:t>
      </w:r>
    </w:p>
    <w:p w14:paraId="040C441F">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1.乙方缴纳人民币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bCs/>
          <w:color w:val="auto"/>
          <w:sz w:val="24"/>
          <w:szCs w:val="24"/>
        </w:rPr>
        <w:t>元作为本合同的履约保证金。</w:t>
      </w:r>
    </w:p>
    <w:p w14:paraId="0A303877">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2.履约保证金作为违约金的一部分及用于补偿甲方因乙方不能履行合同义务而蒙受的损失。</w:t>
      </w:r>
    </w:p>
    <w:p w14:paraId="1A234C2F">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甲方的权利和义务</w:t>
      </w:r>
    </w:p>
    <w:p w14:paraId="21602171">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17D42AB">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2.甲方有权依据双方签订的考评办法对乙方提供的服务进行定期考评。当考评结果未达到标准时，有权依据考评办法约定的数额扣除履约保证金。</w:t>
      </w:r>
    </w:p>
    <w:p w14:paraId="235D5B05">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3.负责检查监督乙方管理工作的实施及制度的执行情况。</w:t>
      </w:r>
    </w:p>
    <w:p w14:paraId="52F71753">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4.根据本合同规定，按时向乙方支付应付服务费用。</w:t>
      </w:r>
    </w:p>
    <w:p w14:paraId="4DE9E78D">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5.国家法律、法规所规定由甲方承担的其它责任。</w:t>
      </w:r>
    </w:p>
    <w:p w14:paraId="55818269">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乙方的权利和义务</w:t>
      </w:r>
    </w:p>
    <w:p w14:paraId="42F192F5">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1.对本合同规定的委托服务范围内的项目享有管理权及服务义务。</w:t>
      </w:r>
    </w:p>
    <w:p w14:paraId="3392B4F3">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2.根据本合同的规定向甲方收取相关服务费用，并有权在本项目管理范围内管理及合理使用。</w:t>
      </w:r>
    </w:p>
    <w:p w14:paraId="40CC6A79">
      <w:pPr>
        <w:adjustRightInd w:val="0"/>
        <w:spacing w:line="360" w:lineRule="auto"/>
        <w:ind w:firstLine="480" w:firstLineChars="200"/>
        <w:jc w:val="lef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3.及时向甲方通告本项目服务范围内有关服务的重大事项，及时配合处理投诉。</w:t>
      </w:r>
    </w:p>
    <w:p w14:paraId="102224E6">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color w:val="auto"/>
          <w:sz w:val="24"/>
          <w:szCs w:val="24"/>
        </w:rPr>
        <w:t>4.</w:t>
      </w:r>
      <w:r>
        <w:rPr>
          <w:rFonts w:hint="eastAsia" w:ascii="仿宋" w:hAnsi="仿宋" w:eastAsia="仿宋" w:cs="仿宋"/>
          <w:bCs/>
          <w:color w:val="auto"/>
          <w:sz w:val="24"/>
          <w:szCs w:val="24"/>
        </w:rPr>
        <w:t>接受项目行业管理部门及政府有关部门的指导，接受甲方的监督。</w:t>
      </w:r>
    </w:p>
    <w:p w14:paraId="312D7991">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5.国家法律、法规所规定由乙方承担的其它责任。</w:t>
      </w:r>
    </w:p>
    <w:p w14:paraId="638F4AB1">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违约责任</w:t>
      </w:r>
    </w:p>
    <w:p w14:paraId="639F1746">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1.甲乙双方必须遵守本合同并执行合同中的各项规定，保证本合同的正常履行。</w:t>
      </w:r>
    </w:p>
    <w:p w14:paraId="6B3430DA">
      <w:pPr>
        <w:adjustRightInd w:val="0"/>
        <w:spacing w:line="360" w:lineRule="auto"/>
        <w:ind w:firstLine="480" w:firstLineChars="200"/>
        <w:jc w:val="left"/>
        <w:textAlignment w:val="baseline"/>
        <w:rPr>
          <w:rFonts w:hint="eastAsia" w:ascii="仿宋" w:hAnsi="仿宋" w:eastAsia="仿宋" w:cs="仿宋"/>
          <w:bCs/>
          <w:color w:val="auto"/>
          <w:sz w:val="24"/>
          <w:szCs w:val="24"/>
        </w:rPr>
      </w:pPr>
      <w:r>
        <w:rPr>
          <w:rFonts w:hint="eastAsia" w:ascii="仿宋" w:hAnsi="仿宋" w:eastAsia="仿宋" w:cs="仿宋"/>
          <w:bCs/>
          <w:color w:val="auto"/>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7BE90E7">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不可抗力事件处理</w:t>
      </w:r>
    </w:p>
    <w:p w14:paraId="70B313E7">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1.在合同有效期内，任何一方因不可抗力事件导致不能履行合同，则合同履行期可延长，其延长期与不可抗力影响期相同。</w:t>
      </w:r>
    </w:p>
    <w:p w14:paraId="5E092CE3">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2.不可抗力事件发生后，应立即通知对方，并寄送有关权威机构出具的证明。</w:t>
      </w:r>
    </w:p>
    <w:p w14:paraId="57C27101">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3.不可抗力事件延续</w:t>
      </w:r>
      <w:r>
        <w:rPr>
          <w:rFonts w:hint="eastAsia" w:ascii="仿宋" w:hAnsi="仿宋" w:eastAsia="仿宋" w:cs="仿宋"/>
          <w:color w:val="auto"/>
          <w:sz w:val="24"/>
          <w:szCs w:val="24"/>
          <w:u w:val="single"/>
        </w:rPr>
        <w:t>10</w:t>
      </w:r>
      <w:r>
        <w:rPr>
          <w:rFonts w:hint="eastAsia" w:ascii="仿宋" w:hAnsi="仿宋" w:eastAsia="仿宋" w:cs="仿宋"/>
          <w:color w:val="auto"/>
          <w:sz w:val="24"/>
          <w:szCs w:val="24"/>
        </w:rPr>
        <w:t>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60DC106F">
      <w:pPr>
        <w:numPr>
          <w:ilvl w:val="0"/>
          <w:numId w:val="1"/>
        </w:numPr>
        <w:spacing w:line="360" w:lineRule="auto"/>
        <w:rPr>
          <w:rFonts w:hint="eastAsia" w:ascii="仿宋" w:hAnsi="仿宋" w:eastAsia="仿宋" w:cs="仿宋"/>
          <w:b/>
          <w:color w:val="auto"/>
          <w:sz w:val="24"/>
          <w:szCs w:val="24"/>
        </w:rPr>
      </w:pPr>
      <w:bookmarkStart w:id="21" w:name="_Toc247334846"/>
      <w:bookmarkStart w:id="22" w:name="_Toc251768867"/>
      <w:bookmarkStart w:id="23" w:name="_Toc239568423"/>
      <w:bookmarkStart w:id="24" w:name="_Toc211854454"/>
      <w:bookmarkStart w:id="25" w:name="_Toc238984980"/>
      <w:bookmarkStart w:id="26" w:name="_Toc237145411"/>
      <w:bookmarkStart w:id="27" w:name="_Toc212019599"/>
      <w:bookmarkStart w:id="28" w:name="_Toc225670756"/>
      <w:bookmarkStart w:id="29" w:name="_Toc211911353"/>
      <w:bookmarkStart w:id="30" w:name="_Toc232492933"/>
      <w:bookmarkStart w:id="31" w:name="_Toc185395254"/>
      <w:bookmarkStart w:id="32" w:name="_Toc239233919"/>
      <w:bookmarkStart w:id="33" w:name="_Toc241833908"/>
      <w:bookmarkStart w:id="34" w:name="_Toc225244857"/>
      <w:bookmarkStart w:id="35" w:name="_Toc286993792"/>
      <w:bookmarkStart w:id="36" w:name="_Toc225654649"/>
      <w:r>
        <w:rPr>
          <w:rFonts w:hint="eastAsia" w:ascii="仿宋" w:hAnsi="仿宋" w:eastAsia="仿宋" w:cs="仿宋"/>
          <w:b/>
          <w:color w:val="auto"/>
          <w:sz w:val="24"/>
          <w:szCs w:val="24"/>
        </w:rPr>
        <w:t>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45CF42ED">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1.在执行本合同中发生的或与本合同有关的争端，双方应通过友好协商解决，经协商在</w:t>
      </w:r>
      <w:r>
        <w:rPr>
          <w:rFonts w:hint="eastAsia" w:ascii="仿宋" w:hAnsi="仿宋" w:eastAsia="仿宋" w:cs="仿宋"/>
          <w:color w:val="auto"/>
          <w:sz w:val="24"/>
          <w:szCs w:val="24"/>
          <w:u w:val="single"/>
        </w:rPr>
        <w:t>30</w:t>
      </w:r>
      <w:r>
        <w:rPr>
          <w:rFonts w:hint="eastAsia" w:ascii="仿宋" w:hAnsi="仿宋" w:eastAsia="仿宋" w:cs="仿宋"/>
          <w:color w:val="auto"/>
          <w:sz w:val="24"/>
          <w:szCs w:val="24"/>
        </w:rPr>
        <w:t>天内不能达成协议时，应提交</w:t>
      </w:r>
      <w:r>
        <w:rPr>
          <w:rFonts w:hint="eastAsia" w:ascii="仿宋" w:hAnsi="仿宋" w:eastAsia="仿宋" w:cs="仿宋"/>
          <w:color w:val="auto"/>
          <w:sz w:val="24"/>
          <w:szCs w:val="24"/>
          <w:u w:val="single"/>
        </w:rPr>
        <w:t xml:space="preserve">         仲裁委员会</w:t>
      </w:r>
      <w:r>
        <w:rPr>
          <w:rFonts w:hint="eastAsia" w:ascii="仿宋" w:hAnsi="仿宋" w:eastAsia="仿宋" w:cs="仿宋"/>
          <w:color w:val="auto"/>
          <w:sz w:val="24"/>
          <w:szCs w:val="24"/>
        </w:rPr>
        <w:t>予以进行仲裁。</w:t>
      </w:r>
    </w:p>
    <w:p w14:paraId="1414DC61">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2.仲裁裁决应为最终决定，并对双方具有约束力。</w:t>
      </w:r>
    </w:p>
    <w:p w14:paraId="3B2F5B65">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3.除另有裁决外，仲裁费应由败诉方负担。 </w:t>
      </w:r>
    </w:p>
    <w:p w14:paraId="43374AEE">
      <w:pPr>
        <w:tabs>
          <w:tab w:val="left" w:pos="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4.在仲裁期间，除正在进行仲裁部分外，合同其他部分继续执行。  </w:t>
      </w:r>
    </w:p>
    <w:p w14:paraId="48A76E6F">
      <w:pPr>
        <w:numPr>
          <w:ilvl w:val="0"/>
          <w:numId w:val="1"/>
        </w:numPr>
        <w:spacing w:line="360" w:lineRule="auto"/>
        <w:rPr>
          <w:rFonts w:hint="eastAsia" w:ascii="仿宋" w:hAnsi="仿宋" w:eastAsia="仿宋" w:cs="仿宋"/>
          <w:b/>
          <w:color w:val="auto"/>
          <w:sz w:val="24"/>
          <w:szCs w:val="24"/>
        </w:rPr>
      </w:pPr>
      <w:bookmarkStart w:id="37" w:name="_Toc238984981"/>
      <w:bookmarkStart w:id="38" w:name="_Toc241833909"/>
      <w:bookmarkStart w:id="39" w:name="_Toc251768868"/>
      <w:bookmarkStart w:id="40" w:name="_Toc225654650"/>
      <w:bookmarkStart w:id="41" w:name="_Toc211911354"/>
      <w:bookmarkStart w:id="42" w:name="_Toc282696231"/>
      <w:bookmarkStart w:id="43" w:name="_Toc225244858"/>
      <w:bookmarkStart w:id="44" w:name="_Toc232492934"/>
      <w:bookmarkStart w:id="45" w:name="_Toc239233920"/>
      <w:bookmarkStart w:id="46" w:name="_Toc239568424"/>
      <w:bookmarkStart w:id="47" w:name="_Toc185395255"/>
      <w:bookmarkStart w:id="48" w:name="_Toc225670757"/>
      <w:bookmarkStart w:id="49" w:name="_Toc283019219"/>
      <w:bookmarkStart w:id="50" w:name="_Toc286993793"/>
      <w:bookmarkStart w:id="51" w:name="_Toc212019600"/>
      <w:bookmarkStart w:id="52" w:name="_Toc211854455"/>
      <w:bookmarkStart w:id="53" w:name="_Toc247334847"/>
      <w:bookmarkStart w:id="54" w:name="_Toc237145412"/>
      <w:r>
        <w:rPr>
          <w:rFonts w:hint="eastAsia" w:ascii="仿宋" w:hAnsi="仿宋" w:eastAsia="仿宋" w:cs="仿宋"/>
          <w:b/>
          <w:color w:val="auto"/>
          <w:sz w:val="24"/>
          <w:szCs w:val="24"/>
        </w:rPr>
        <w:t>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仿宋" w:hAnsi="仿宋" w:eastAsia="仿宋" w:cs="仿宋"/>
          <w:b/>
          <w:color w:val="auto"/>
          <w:sz w:val="24"/>
          <w:szCs w:val="24"/>
        </w:rPr>
        <w:t>生效及其他</w:t>
      </w:r>
    </w:p>
    <w:p w14:paraId="780BDF3C">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1.合同经双方法定代表人或授权委托代理人签字并加盖单位公章后生效。</w:t>
      </w:r>
    </w:p>
    <w:p w14:paraId="58E9A514">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2.合同执行中涉及资金和采购内容修改或补充的，须经甲方监督部门审批，并签书面补充协议报甲方相关行政部门备案，方可作为主合同不可分割的一部分。</w:t>
      </w:r>
    </w:p>
    <w:p w14:paraId="18956331">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3.本合同一式陆份，自双方签章之日起起效。甲方</w:t>
      </w:r>
      <w:r>
        <w:rPr>
          <w:rFonts w:hint="eastAsia" w:ascii="仿宋" w:hAnsi="仿宋" w:eastAsia="仿宋" w:cs="仿宋"/>
          <w:color w:val="auto"/>
          <w:sz w:val="24"/>
          <w:szCs w:val="24"/>
          <w:u w:val="single"/>
        </w:rPr>
        <w:t>叁</w:t>
      </w:r>
      <w:r>
        <w:rPr>
          <w:rFonts w:hint="eastAsia" w:ascii="仿宋" w:hAnsi="仿宋" w:eastAsia="仿宋" w:cs="仿宋"/>
          <w:color w:val="auto"/>
          <w:sz w:val="24"/>
          <w:szCs w:val="24"/>
        </w:rPr>
        <w:t>份，乙方</w:t>
      </w:r>
      <w:r>
        <w:rPr>
          <w:rFonts w:hint="eastAsia" w:ascii="仿宋" w:hAnsi="仿宋" w:eastAsia="仿宋" w:cs="仿宋"/>
          <w:color w:val="auto"/>
          <w:sz w:val="24"/>
          <w:szCs w:val="24"/>
          <w:u w:val="single"/>
        </w:rPr>
        <w:t>贰</w:t>
      </w:r>
      <w:r>
        <w:rPr>
          <w:rFonts w:hint="eastAsia" w:ascii="仿宋" w:hAnsi="仿宋" w:eastAsia="仿宋" w:cs="仿宋"/>
          <w:color w:val="auto"/>
          <w:sz w:val="24"/>
          <w:szCs w:val="24"/>
        </w:rPr>
        <w:t>份，采购代理机构</w:t>
      </w:r>
      <w:r>
        <w:rPr>
          <w:rFonts w:hint="eastAsia" w:ascii="仿宋" w:hAnsi="仿宋" w:eastAsia="仿宋" w:cs="仿宋"/>
          <w:color w:val="auto"/>
          <w:sz w:val="24"/>
          <w:szCs w:val="24"/>
          <w:u w:val="single"/>
        </w:rPr>
        <w:t>壹</w:t>
      </w:r>
      <w:r>
        <w:rPr>
          <w:rFonts w:hint="eastAsia" w:ascii="仿宋" w:hAnsi="仿宋" w:eastAsia="仿宋" w:cs="仿宋"/>
          <w:color w:val="auto"/>
          <w:sz w:val="24"/>
          <w:szCs w:val="24"/>
        </w:rPr>
        <w:t>份，具有同等法律效力。</w:t>
      </w:r>
    </w:p>
    <w:p w14:paraId="032D8A1F">
      <w:pPr>
        <w:numPr>
          <w:ilvl w:val="0"/>
          <w:numId w:val="1"/>
        </w:numPr>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附件</w:t>
      </w:r>
    </w:p>
    <w:p w14:paraId="15958E9E">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1.磋商文件</w:t>
      </w:r>
    </w:p>
    <w:p w14:paraId="437A733E">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2.澄清（或答疑）文件</w:t>
      </w:r>
    </w:p>
    <w:p w14:paraId="174B245D">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3.响应文件</w:t>
      </w:r>
    </w:p>
    <w:p w14:paraId="09CE694A">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4.成交通知书</w:t>
      </w:r>
    </w:p>
    <w:p w14:paraId="388E5B46">
      <w:pPr>
        <w:pStyle w:val="10"/>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5.其他</w:t>
      </w:r>
    </w:p>
    <w:p w14:paraId="318BC20F">
      <w:pPr>
        <w:spacing w:line="360" w:lineRule="auto"/>
        <w:ind w:firstLine="480" w:firstLineChars="200"/>
        <w:rPr>
          <w:rFonts w:hint="eastAsia" w:ascii="仿宋" w:hAnsi="仿宋" w:eastAsia="仿宋" w:cs="仿宋"/>
          <w:color w:val="auto"/>
          <w:sz w:val="24"/>
          <w:szCs w:val="24"/>
        </w:rPr>
      </w:pPr>
    </w:p>
    <w:p w14:paraId="49D13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                              乙方：</w:t>
      </w:r>
    </w:p>
    <w:p w14:paraId="511E911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陕西省广播电视技术推广中心</w:t>
      </w:r>
      <w:r>
        <w:rPr>
          <w:rFonts w:hint="eastAsia" w:ascii="仿宋" w:hAnsi="仿宋" w:eastAsia="仿宋" w:cs="仿宋"/>
          <w:color w:val="auto"/>
          <w:sz w:val="24"/>
          <w:szCs w:val="24"/>
        </w:rPr>
        <w:t xml:space="preserve">（盖章）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（盖章） </w:t>
      </w:r>
    </w:p>
    <w:p w14:paraId="0451B72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法定代表人（授权代表）：            法定代表人（授权代表）：</w:t>
      </w:r>
    </w:p>
    <w:p w14:paraId="2EF73C6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    址：                          地    址：</w:t>
      </w:r>
    </w:p>
    <w:p w14:paraId="37EBB12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电    话：                          电    话：</w:t>
      </w:r>
    </w:p>
    <w:p w14:paraId="5341C793">
      <w:pPr>
        <w:pStyle w:val="4"/>
        <w:spacing w:line="360" w:lineRule="auto"/>
        <w:ind w:firstLine="480" w:firstLineChars="200"/>
        <w:jc w:val="left"/>
        <w:rPr>
          <w:rFonts w:hint="eastAsia" w:ascii="仿宋" w:hAnsi="仿宋" w:eastAsia="仿宋" w:cs="仿宋"/>
          <w:bCs/>
          <w:color w:val="auto"/>
          <w:szCs w:val="44"/>
        </w:rPr>
      </w:pPr>
      <w:r>
        <w:rPr>
          <w:rFonts w:hint="eastAsia" w:ascii="仿宋" w:hAnsi="仿宋" w:eastAsia="仿宋" w:cs="仿宋"/>
          <w:color w:val="auto"/>
          <w:sz w:val="24"/>
          <w:szCs w:val="24"/>
        </w:rPr>
        <w:t xml:space="preserve">签约日期：    年   月    日 </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签约日期：    年   月    日 </w:t>
      </w:r>
    </w:p>
    <w:p w14:paraId="5466184D">
      <w:pPr>
        <w:spacing w:line="360" w:lineRule="auto"/>
        <w:ind w:firstLine="480" w:firstLineChars="200"/>
        <w:rPr>
          <w:rFonts w:hint="eastAsia" w:ascii="仿宋" w:hAnsi="仿宋" w:eastAsia="仿宋" w:cs="仿宋"/>
          <w:b/>
          <w:color w:val="auto"/>
          <w:sz w:val="48"/>
          <w:szCs w:val="48"/>
        </w:rPr>
      </w:pPr>
      <w:r>
        <w:rPr>
          <w:rFonts w:hint="eastAsia" w:ascii="仿宋" w:hAnsi="仿宋" w:eastAsia="仿宋" w:cs="仿宋"/>
          <w:color w:val="auto"/>
          <w:sz w:val="24"/>
          <w:szCs w:val="24"/>
        </w:rPr>
        <w:t>签订地点：</w:t>
      </w:r>
      <w:r>
        <w:rPr>
          <w:rFonts w:hint="eastAsia" w:ascii="仿宋" w:hAnsi="仿宋" w:eastAsia="仿宋" w:cs="仿宋"/>
          <w:color w:val="auto"/>
          <w:sz w:val="24"/>
          <w:szCs w:val="24"/>
          <w:u w:val="single"/>
        </w:rPr>
        <w:t xml:space="preserve">                       </w:t>
      </w:r>
    </w:p>
    <w:p w14:paraId="3F100C8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DF4E55"/>
    <w:rsid w:val="2FDF4E55"/>
    <w:rsid w:val="3EA1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ind w:firstLine="552"/>
    </w:pPr>
    <w:rPr>
      <w:rFonts w:ascii="宋体"/>
      <w:sz w:val="28"/>
    </w:rPr>
  </w:style>
  <w:style w:type="paragraph" w:customStyle="1" w:styleId="3">
    <w:name w:val="font5"/>
    <w:basedOn w:val="1"/>
    <w:qFormat/>
    <w:uiPriority w:val="0"/>
    <w:pPr>
      <w:spacing w:before="100" w:beforeAutospacing="1" w:after="100" w:afterAutospacing="1"/>
      <w:jc w:val="left"/>
    </w:pPr>
    <w:rPr>
      <w:rFonts w:hint="eastAsia" w:ascii="宋体" w:hAnsi="宋体"/>
      <w:kern w:val="0"/>
      <w:sz w:val="24"/>
      <w:szCs w:val="24"/>
    </w:rPr>
  </w:style>
  <w:style w:type="paragraph" w:styleId="4">
    <w:name w:val="Plain Text"/>
    <w:basedOn w:val="1"/>
    <w:qFormat/>
    <w:uiPriority w:val="0"/>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null86"/>
    <w:hidden/>
    <w:qFormat/>
    <w:uiPriority w:val="0"/>
    <w:rPr>
      <w:rFonts w:hint="eastAsia" w:ascii="宋体" w:hAnsi="宋体" w:eastAsia="宋体" w:cs="宋体"/>
      <w:sz w:val="21"/>
      <w:szCs w:val="21"/>
      <w:lang w:val="en-US" w:eastAsia="zh-CN" w:bidi="ar-SA"/>
    </w:rPr>
  </w:style>
  <w:style w:type="paragraph" w:customStyle="1" w:styleId="9">
    <w:name w:val="HTML 预设格式1"/>
    <w:basedOn w:val="1"/>
    <w:qFormat/>
    <w:uiPriority w:val="0"/>
    <w:rPr>
      <w:rFonts w:ascii="Courier New" w:hAnsi="Courier New"/>
      <w:sz w:val="20"/>
    </w:rPr>
  </w:style>
  <w:style w:type="paragraph" w:styleId="10">
    <w:name w:val="List Paragraph"/>
    <w:basedOn w:val="1"/>
    <w:qFormat/>
    <w:uiPriority w:val="34"/>
    <w:pPr>
      <w:ind w:firstLine="420" w:firstLineChars="200"/>
    </w:pPr>
    <w:rPr>
      <w:rFonts w:ascii="Calibri" w:hAnsi="Calibri"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2025-11-05T07:29:00Z</dcterms:created>
  <dc:creator>樱桃小晨子 </dc:creator>
  <cp:lastModifiedBy>樱桃小晨子 </cp:lastModifiedBy>
  <dcterms:modified xsi:type="dcterms:W3CDTF">2025-11-05T07:29:47Z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06336D367E0646BFA5583DAF16FF8569_11</vt:lpwstr>
  </property>
  <property fmtid="{D5CDD505-2E9C-101B-9397-08002B2CF9AE}" pid="4" name="KSOTemplateDocerSaveRecord">
    <vt:lpwstr>eyJoZGlkIjoiM2M3YzY2MTJlM2NiOWMzYTQ2OTAxM2ExNTQ1NzRkYTQiLCJ1c2VySWQiOiIxMjkzNTU3MjkzIn0=</vt:lpwstr>
  </property>
</Properties>
</file>