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D261F">
      <w:pPr>
        <w:jc w:val="center"/>
        <w:rPr>
          <w:rFonts w:hint="eastAsia" w:ascii="宋体" w:hAnsi="宋体" w:eastAsia="宋体" w:cs="宋体"/>
          <w:sz w:val="32"/>
          <w:szCs w:val="40"/>
          <w:lang w:eastAsia="zh-CN"/>
        </w:rPr>
      </w:pPr>
      <w:r>
        <w:rPr>
          <w:rFonts w:hint="eastAsia" w:ascii="宋体" w:hAnsi="宋体" w:eastAsia="宋体" w:cs="宋体"/>
          <w:sz w:val="32"/>
          <w:szCs w:val="40"/>
          <w:lang w:eastAsia="zh-CN"/>
        </w:rPr>
        <w:t>采购需求</w:t>
      </w:r>
    </w:p>
    <w:tbl>
      <w:tblPr>
        <w:tblStyle w:val="3"/>
        <w:tblpPr w:leftFromText="180" w:rightFromText="180" w:vertAnchor="text" w:horzAnchor="page" w:tblpX="947" w:tblpY="222"/>
        <w:tblOverlap w:val="never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6682"/>
        <w:gridCol w:w="1389"/>
      </w:tblGrid>
      <w:tr w14:paraId="3A92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9" w:hRule="atLeast"/>
        </w:trPr>
        <w:tc>
          <w:tcPr>
            <w:tcW w:w="2367" w:type="dxa"/>
            <w:vAlign w:val="center"/>
          </w:tcPr>
          <w:p w14:paraId="6562E0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地膜品名</w:t>
            </w:r>
          </w:p>
        </w:tc>
        <w:tc>
          <w:tcPr>
            <w:tcW w:w="6682" w:type="dxa"/>
            <w:vAlign w:val="center"/>
          </w:tcPr>
          <w:p w14:paraId="5AFD29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规格要求</w:t>
            </w:r>
          </w:p>
        </w:tc>
        <w:tc>
          <w:tcPr>
            <w:tcW w:w="1389" w:type="dxa"/>
            <w:vAlign w:val="center"/>
          </w:tcPr>
          <w:p w14:paraId="23D24A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1B80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2367" w:type="dxa"/>
            <w:vAlign w:val="center"/>
          </w:tcPr>
          <w:p w14:paraId="337F68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全生物降解膜</w:t>
            </w:r>
          </w:p>
        </w:tc>
        <w:tc>
          <w:tcPr>
            <w:tcW w:w="6682" w:type="dxa"/>
          </w:tcPr>
          <w:p w14:paraId="44EF085D">
            <w:pPr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全生物降解地膜选择产品水蒸气透过率在400g/（m²·24h）以下，有效使用寿命在60天以上，厚度0.010毫米，宽度1米，产品指标符合GB/T35795-2017国家标准。</w:t>
            </w:r>
          </w:p>
        </w:tc>
        <w:tc>
          <w:tcPr>
            <w:tcW w:w="1389" w:type="dxa"/>
            <w:vAlign w:val="center"/>
          </w:tcPr>
          <w:p w14:paraId="7E56EB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32.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5吨</w:t>
            </w:r>
          </w:p>
        </w:tc>
      </w:tr>
      <w:tr w14:paraId="4B47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2367" w:type="dxa"/>
            <w:vAlign w:val="center"/>
          </w:tcPr>
          <w:p w14:paraId="0D20AE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加厚高强度地膜</w:t>
            </w:r>
          </w:p>
        </w:tc>
        <w:tc>
          <w:tcPr>
            <w:tcW w:w="6682" w:type="dxa"/>
          </w:tcPr>
          <w:p w14:paraId="3159E0F2">
            <w:pPr>
              <w:ind w:firstLine="560" w:firstLineChars="2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地膜要求厚度0.015毫米，宽度1米，透明膜；有效覆盖时间不低于180天，且使用后最大拉伸负荷应变力性能指标不小于初始值的50%，符合GB13735-2017国际标准中I类耐老化地膜有关要求；</w:t>
            </w:r>
          </w:p>
        </w:tc>
        <w:tc>
          <w:tcPr>
            <w:tcW w:w="1389" w:type="dxa"/>
            <w:vAlign w:val="center"/>
          </w:tcPr>
          <w:p w14:paraId="39E043D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3吨</w:t>
            </w:r>
          </w:p>
        </w:tc>
      </w:tr>
    </w:tbl>
    <w:p w14:paraId="7EAE9D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4BA1"/>
    <w:rsid w:val="6002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2025-11-19T07:21:00Z</dcterms:created>
  <dc:creator>WPS_1690529281</dc:creator>
  <cp:lastModifiedBy>WPS_1690529281</cp:lastModifiedBy>
  <dcterms:modified xsi:type="dcterms:W3CDTF">2025-11-19T07:24:12Z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5CAA29F5378C4EA9B0B5A51727ECDD52_11</vt:lpwstr>
  </property>
  <property fmtid="{D5CDD505-2E9C-101B-9397-08002B2CF9AE}" pid="4" name="KSOTemplateDocerSaveRecord">
    <vt:lpwstr>eyJoZGlkIjoiMTQ2ZTVhNGQ5YWQ2ZjViN2VhNjcyM2IwYzM5ZGEwZjEiLCJ1c2VySWQiOiIxNTE2NzYyMzMyIn0=</vt:lpwstr>
  </property>
</Properties>
</file>