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6F697E7C">
      <w:pPr>
        <w:spacing w:line="360" w:lineRule="auto"/>
      </w:pPr>
      <w:r>
        <w:t>1</w:t>
      </w:r>
      <w:r>
        <w:rPr>
          <w:rFonts w:hint="eastAsia"/>
          <w:lang w:val="en-US" w:eastAsia="zh-CN"/>
        </w:rPr>
        <w:t>.</w:t>
      </w:r>
      <w:r>
        <w:t>采购项目概况</w:t>
      </w:r>
    </w:p>
    <w:p w14:paraId="0C35EB0E">
      <w:p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省级无线电管理“十四五”规划技术设施建设指导意见》中提到“加强固定监测设施覆盖监测补盲”“监测覆盖率小于90%的城市区域，适度增加监测覆盖能力”。近年来，随着各类通信技术的高速发展，使得区域内设置使用台站的用户数量迅速增加，频率资源紧张、电磁环境恶化，电磁干扰时有发生，加之各类高大建筑物的兴建，城市中心城区无线电监测盲区呈扩大趋势。同时，在各种社会利益矛盾相互交织下，“黑广播”、“伪基站”等非法用频、违规设台行为时有发生，非法台站设备生产技术门槛逐步降低，并向微型化、便携化、隐蔽化发展。为更好地适应新时期下非法台站查处、无线电安全保障任务等工作需要，亟需补充建设一批监测技术设施，以加强陕西省电磁环境实时监控力度，提升无线电监管能力。</w:t>
      </w:r>
    </w:p>
    <w:p w14:paraId="6E2ABF43">
      <w:p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为有效提升全省城市区域无线电监测能力和覆盖范围，有效应对日益增长的无线电管理需求，掌握全省电磁环境情况，更好地服务经济社会发展，陕西省无线电管理委员会办公室拟在</w:t>
      </w:r>
      <w:r>
        <w:rPr>
          <w:rFonts w:hint="eastAsia"/>
          <w:lang w:val="en-US" w:eastAsia="zh-CN"/>
        </w:rPr>
        <w:t>汉中</w:t>
      </w:r>
      <w:r>
        <w:rPr>
          <w:rFonts w:hint="default"/>
          <w:lang w:val="en-US" w:eastAsia="zh-CN"/>
        </w:rPr>
        <w:t>市建设一座二类固定监测站。</w:t>
      </w:r>
    </w:p>
    <w:p w14:paraId="53384C0E">
      <w:pPr>
        <w:spacing w:line="360" w:lineRule="auto"/>
        <w:rPr>
          <w:rFonts w:hint="eastAsia"/>
        </w:rPr>
      </w:pPr>
      <w:r>
        <w:t>2</w:t>
      </w:r>
      <w:r>
        <w:rPr>
          <w:rFonts w:hint="eastAsia"/>
          <w:lang w:val="en-US" w:eastAsia="zh-CN"/>
        </w:rPr>
        <w:t>.</w:t>
      </w:r>
      <w:bookmarkStart w:id="0" w:name="_GoBack"/>
      <w:bookmarkEnd w:id="0"/>
      <w:r>
        <w:t>采购内容</w:t>
      </w:r>
    </w:p>
    <w:p w14:paraId="6B494979">
      <w:pPr>
        <w:spacing w:line="360" w:lineRule="auto"/>
        <w:rPr>
          <w:rFonts w:hint="eastAsia"/>
        </w:rPr>
      </w:pPr>
      <w:r>
        <w:t>采购包1：</w:t>
      </w:r>
    </w:p>
    <w:p w14:paraId="0A990D1C">
      <w:pPr>
        <w:spacing w:line="360" w:lineRule="auto"/>
        <w:rPr>
          <w:rFonts w:hint="eastAsia"/>
        </w:rPr>
      </w:pPr>
      <w:r>
        <w:t>采购包预算金额(元):</w:t>
      </w:r>
      <w:r>
        <w:rPr>
          <w:rFonts w:hint="eastAsia"/>
          <w:lang w:val="en-US" w:eastAsia="zh-CN"/>
        </w:rPr>
        <w:t>2,550,000.00</w:t>
      </w:r>
      <w:r>
        <w:rPr>
          <w:rFonts w:hint="eastAsia"/>
        </w:rPr>
        <w:t xml:space="preserve"> </w:t>
      </w:r>
    </w:p>
    <w:p w14:paraId="4F21258D">
      <w:pPr>
        <w:spacing w:line="360" w:lineRule="auto"/>
        <w:rPr>
          <w:rFonts w:hint="eastAsia"/>
        </w:rPr>
      </w:pPr>
      <w:r>
        <w:t>供应商报价不允许超过标的金额</w:t>
      </w:r>
    </w:p>
    <w:p w14:paraId="48C1540C">
      <w:pPr>
        <w:spacing w:line="360" w:lineRule="auto"/>
      </w:pPr>
      <w:r>
        <w:t>(招单价的)供应商报价不允许超过标的单价</w:t>
      </w:r>
    </w:p>
    <w:tbl>
      <w:tblPr>
        <w:tblStyle w:val="4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0D8E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5E10B41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99" w:type="pct"/>
            <w:vAlign w:val="center"/>
          </w:tcPr>
          <w:p w14:paraId="2A2CAA9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5D015C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76" w:type="pct"/>
            <w:vAlign w:val="center"/>
          </w:tcPr>
          <w:p w14:paraId="116C017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22518A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2C833F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140F6C8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5DF669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77E57E0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67E436A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是否属于环境标志产品</w:t>
            </w:r>
          </w:p>
        </w:tc>
      </w:tr>
      <w:tr w14:paraId="2E6B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4028E8F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9" w:type="pct"/>
            <w:vAlign w:val="center"/>
          </w:tcPr>
          <w:p w14:paraId="2CC5CF5A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新建城市城区固定监测站一期（B包）</w:t>
            </w:r>
          </w:p>
        </w:tc>
        <w:tc>
          <w:tcPr>
            <w:tcW w:w="502" w:type="pct"/>
            <w:vAlign w:val="center"/>
          </w:tcPr>
          <w:p w14:paraId="1AA5D34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76" w:type="pct"/>
            <w:vAlign w:val="center"/>
          </w:tcPr>
          <w:p w14:paraId="10E71FC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2,550,000.00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5BA2B5B2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</w:tc>
        <w:tc>
          <w:tcPr>
            <w:tcW w:w="393" w:type="pct"/>
            <w:vAlign w:val="center"/>
          </w:tcPr>
          <w:p w14:paraId="0179D61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</w:t>
            </w:r>
          </w:p>
        </w:tc>
        <w:tc>
          <w:tcPr>
            <w:tcW w:w="463" w:type="pct"/>
            <w:vAlign w:val="center"/>
          </w:tcPr>
          <w:p w14:paraId="3914FBB2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484" w:type="pct"/>
            <w:vAlign w:val="center"/>
          </w:tcPr>
          <w:p w14:paraId="1E9A878B">
            <w:pPr>
              <w:spacing w:line="360" w:lineRule="auto"/>
              <w:rPr>
                <w:rFonts w:hint="eastAsia"/>
              </w:rPr>
            </w:pPr>
            <w:r>
              <w:t>否</w:t>
            </w:r>
          </w:p>
        </w:tc>
        <w:tc>
          <w:tcPr>
            <w:tcW w:w="464" w:type="pct"/>
            <w:vAlign w:val="center"/>
          </w:tcPr>
          <w:p w14:paraId="753078DB">
            <w:pPr>
              <w:spacing w:line="360" w:lineRule="auto"/>
              <w:rPr>
                <w:rFonts w:hint="eastAsia"/>
              </w:rPr>
            </w:pPr>
            <w:r>
              <w:t>否</w:t>
            </w:r>
          </w:p>
        </w:tc>
        <w:tc>
          <w:tcPr>
            <w:tcW w:w="525" w:type="pct"/>
            <w:vAlign w:val="center"/>
          </w:tcPr>
          <w:p w14:paraId="10191278">
            <w:pPr>
              <w:spacing w:line="360" w:lineRule="auto"/>
              <w:rPr>
                <w:rFonts w:hint="eastAsia"/>
              </w:rPr>
            </w:pPr>
            <w:r>
              <w:t>否</w:t>
            </w:r>
          </w:p>
        </w:tc>
      </w:tr>
    </w:tbl>
    <w:p w14:paraId="107DC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600D7F4A"/>
    <w:rsid w:val="610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591</Characters>
  <Lines>0</Lines>
  <Paragraphs>0</Paragraphs>
  <TotalTime>0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2025-11-19T08:29:28Z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