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051EA">
      <w:pPr>
        <w:pStyle w:val="2"/>
        <w:pageBreakBefore w:val="0"/>
        <w:numPr>
          <w:numId w:val="0"/>
        </w:numPr>
        <w:kinsoku/>
        <w:wordWrap/>
        <w:topLinePunct w:val="0"/>
        <w:bidi w:val="0"/>
        <w:spacing w:line="520" w:lineRule="exact"/>
        <w:ind w:right="0" w:rightChars="0"/>
        <w:jc w:val="center"/>
        <w:rPr>
          <w:rFonts w:hint="eastAsia" w:ascii="宋体" w:hAnsi="宋体" w:eastAsia="宋体" w:cs="宋体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采购内容及要求</w:t>
      </w:r>
    </w:p>
    <w:p w14:paraId="0325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一标段采购内容：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22"/>
        <w:gridCol w:w="6096"/>
        <w:gridCol w:w="664"/>
        <w:gridCol w:w="664"/>
      </w:tblGrid>
      <w:tr w14:paraId="148D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CDC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防火墙系统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6C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,内存≥4G，硬盘≥2T，配置≥8个千兆电口，≥2个千兆光口，≥2个万兆光口,双电源,≥1个扩展板卡槽位,网络层吞吐≥4G，并发连接≥200万，每秒新建连接≥1.8万，应用层吞吐量≥2.5G，全威胁吞吐量≥500M；</w:t>
            </w:r>
          </w:p>
          <w:p w14:paraId="25F04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服务要求：包含一年应用识别、三年病毒防护特征库升级许可、三年硬件维保服务；</w:t>
            </w:r>
          </w:p>
          <w:p w14:paraId="086FD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647C2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1、支持路由、交换、虚拟线、Listening、混合工作模式；</w:t>
            </w:r>
          </w:p>
          <w:p w14:paraId="507E5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2、支持一体化安全策略配置，通过一条策略实现五元组、源MAC、域名、应用、服务、时间、并发会话、IPS、防病毒、URL过滤、数据过滤等配置，简化用户运维工作量；</w:t>
            </w:r>
          </w:p>
          <w:p w14:paraId="68B2F2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3、访问控制策略执行动作支持放行、阻断、认证、收集，对需要认证的流量进行Web认证，策略中可设置用户 Web 认证的门户地址或收集策略流量访问记录，生成更细粒的策略；</w:t>
            </w:r>
          </w:p>
          <w:p w14:paraId="3C1F7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▲4、具备策略分析，支持策略命中分析、策略冗余分析、策略冲突检查、策略包含分析等，支持在WEB界面进行分析结果展示；（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7D3E5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5、具备策略变更信息管理功能，支持查看变更策略、变更动作、变更时间、修改人、登陆IP，支持对变更前后的策略进行直观对比，并能一键还原配置；</w:t>
            </w:r>
          </w:p>
          <w:p w14:paraId="26302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▲6、具备暴力破解检测功能，支持检测telnet、ftp、mysql、smb、rlogin、ssh、rdp、imap、pop3、smtp等10种协议，支持将暴力破解源IP添加到动态黑名单；（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4C2A7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▲7、具备行为分析功能，针对新建连接数、并发连接数、流量等数据进行统计分析，建立业务行为基线，对异常行为进行告警；支持行为分析监控展示，可展示不同行为分析策略的实时数据和基线数据趋势；（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77512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8、支持按照攻击者视图、受害者视图和事件视图查看安全事件，获取事件原理和安全建议，并能对选定安全事件进行一键处置。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2F38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0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4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入侵防御系统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A6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规格要求：标准1U机架式设备,内存≥32G,硬盘≥4TB,配置≥8个千兆电口 支持bypass,≥4个千兆光口,≥1个CONSOLE口,冗余电源,≥2个扩展板卡槽位,整机吞吐率≥6.5Gbps，最大并发连接数≥150万，IPS吞吐率≥2.2Gbps；</w:t>
            </w:r>
          </w:p>
          <w:p w14:paraId="58262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服务要求：包含三年攻击检测规则库、应用识别库、地理信息库升级许可，三年僵尸主机规则库升级许可，三年硬件维保服务；</w:t>
            </w:r>
          </w:p>
          <w:p w14:paraId="2E2D3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0BABF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1、支持对设备信息进行监控，包括：CPU使用率、内存使用率、磁盘使用率、CPU温度、系统温度、并发连接数、连接新建速率、接口带宽使用率、冗余电源、风扇状态；</w:t>
            </w:r>
          </w:p>
          <w:p w14:paraId="7B265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▲2、支持独立的攻击检测引擎，涵盖10000种以上的攻击检测规则库。规则库支持按照攻击类型、操作系统、风险等级、应用类型、流行程度、ATT&amp;CK、攻击阶段等方式进行分类（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69961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3、支持能够检测包括：扫描探测、暴力猜解、拒绝服务攻击、后门控制、溢出攻击、代码执行、非授权访问、注入攻击、URL跳转、跨站攻击、WebShell、浏览器劫持、文件漏洞攻击、工控漏洞攻击、车联网漏洞攻击、物联网漏洞攻击、其他类攻击等在内的17大类超过10000种以上网络攻击事件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47E17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4、支持暴力破解检测，包括：邮件、文件、远程访问、数据库、WEB应用（HTTP）等17种协议类型进行暴力破解检测；</w:t>
            </w:r>
          </w:p>
          <w:p w14:paraId="02193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▲5、支持独立的僵尸主机检测引擎，涵盖11000种以上的僵尸主机规则库。规则库支持按照攻击类型、操作系统、风险等级、ATT&amp;CK、攻击阶段等方式进行分类（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01ED3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、支持独立的DDoS检测引擎，支持对IP扫描攻击、端口扫描攻击等多种扫描攻击行为检测；支持DDoS自学习模式检测，可设定学习时长，根据周期内流量状态自动学习，设置检测流量阈值。流量异常触发阈值系统自动进行告警；</w:t>
            </w:r>
          </w:p>
          <w:p w14:paraId="2959A9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、支持WEB攻击检测，包含SQL注入攻击、跨站攻击、URL跳转攻击、WEB远程代码执行攻击、WEB缓冲区溢出攻击、WEB漏洞攻击、WEBSHELL上传攻击、WEB越权攻击、WEB扫描攻击、目录遍历攻击、WEB口令暴力破解攻击等多种WEB攻击类型；</w:t>
            </w:r>
          </w:p>
          <w:p w14:paraId="4F73E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▲8、支持与本项目防火墙联动处置，发现威胁事件联动防火墙阻断支持与本项目EDR联动处置，发现僵尸主机事件联动终端进行查杀（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）；</w:t>
            </w:r>
          </w:p>
          <w:p w14:paraId="0430D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、支持应用识别功能，包括：HTTP应用、IM文件传输、P2P下载、P2P音频、P2P视频、标准协议、财经软件、电子商务、工控物联网、即时通讯、加密隧道、软件更新、社交网络、数据库、网上银行、网络游戏、网页视频、网页音频、网络硬盘、网页邮箱、语音电话、远程控制、移动应用、其他应用等24种类型超过5000种应用识别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71C8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运维安全审计系统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4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规格要求：标准1U机架式设备，配置≥1个console口，≥2个USB口，≥8个千兆电口，≥4个千兆光口，内存≥16G，硬盘≥4T,冗余电源,≥2个扩展板卡槽位,支持最大运维总数为≥300个，支持图形并发会话数≥300，支持字符并发会话数≥400；</w:t>
            </w:r>
          </w:p>
          <w:p w14:paraId="66E6F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服务要求：包含三年硬件维保服务，包含≥100个主机/设备运维授权许可；</w:t>
            </w:r>
          </w:p>
          <w:p w14:paraId="6F343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功能要求：</w:t>
            </w:r>
          </w:p>
          <w:p w14:paraId="278CE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▲1、支持双因子认证；认证方式支持OTP动态口令认证、短信认证、数字证书认证、USB-KEY认证、人脸识别等多因素认证方式；内置人脸识别功能，无需与第三方人脸识别系统对接开发。（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282C33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2、支持运维资产的增删改查、锁定、解锁等操作，对资产进行全生命周期管理；</w:t>
            </w:r>
          </w:p>
          <w:p w14:paraId="47036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▲3、内置常见命令；支持自定义命令，命令级别分为：普通命令、敏感命令和高危命令。（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68549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4、支持自动对Linux、Windows、安全设备、数据库等资产进行账号改密，改密支持手动和定期自动改密；</w:t>
            </w:r>
          </w:p>
          <w:p w14:paraId="36611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5、支持常见运维标准协议：SSH、TELNET、RDP、VNC、FTP、SFTP、SCP</w:t>
            </w:r>
          </w:p>
          <w:p w14:paraId="33F59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▲6、支持各种自定义客户端工具，支持通过动作流配置提供广泛的应用接入支持，在不作二次开发的情况下，可灵活扩展且实现账号口令的代填。（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</w:t>
            </w:r>
          </w:p>
          <w:p w14:paraId="5CBF8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7、支持会话请求远程协助，且协同会话保持实时同步；</w:t>
            </w:r>
          </w:p>
          <w:p w14:paraId="3C655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▲8、具备管理隔离功能，支持管理口与业务口分离，启用管理隔离后，实现管理和运维操作的分离；（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提供功能截图或检测报告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0FF7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2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日志收集与分析系统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8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规格要求：标准2U机架式设备，配置≥6个千兆电口，≥4个千兆光口，≥1个console口,≥2个USB接口，≥2个扩展板卡插槽,内存≥32G，硬盘≥6T，冗余电源,支持液晶屏，日志采集处理速度≥8000EPS；</w:t>
            </w:r>
          </w:p>
          <w:p w14:paraId="43D8E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服务要求：包含≥100个日志授权许可点数，三年硬件维保服务；</w:t>
            </w:r>
          </w:p>
          <w:p w14:paraId="75D93A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功能要求：</w:t>
            </w:r>
          </w:p>
          <w:p w14:paraId="6F9B0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1、支持Syslog、SNMP Trap、Netflow、JDBC、WMI、FTP、SFTP、SCP、文件等方式进行数据采集；支持通过Agent采集日志数据；</w:t>
            </w:r>
          </w:p>
          <w:p w14:paraId="1F284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▲2、支持对日志流量非常大但是日志重要程度低的syslog类型日志源进行限制接收速率，降低对系统资源的占用，保障重要日志的收集；（提供功能截图或检测报告）</w:t>
            </w:r>
          </w:p>
          <w:p w14:paraId="635A2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3、支持为不同类型日志设置不同的查询条件和显示条件</w:t>
            </w:r>
          </w:p>
          <w:p w14:paraId="51DCE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4、支持基于时间轴展示日志数据分布，能够通过时间轴进行查询分析；</w:t>
            </w:r>
          </w:p>
          <w:p w14:paraId="278D48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▲5、支持对重点日志源的关注设置，并可通过关注列表快速查看重点日志源的状态、当日日志量、采集日志总量、最近接收时间、业务组等基础信息；（提供功能截图或检测报告）</w:t>
            </w:r>
          </w:p>
          <w:p w14:paraId="19570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6、具备防恶意暴力破解账号与口令功能，口令错误次数可设置，超过错误次数锁定，锁定时间可设置；</w:t>
            </w:r>
          </w:p>
          <w:p w14:paraId="02FA3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7、内置不少于百种报表模版，支持自动实现智能报表创建，每添加一个日志源，系统自动分析日志源类型进行相应报表创建，无需人工干预，报表和资产一一对应；</w:t>
            </w:r>
          </w:p>
          <w:p w14:paraId="5064E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▲8、支持设置基于频率统计的潜在危害分析规则，并能够对规则设定的潜在危害分析事件进行告警。（提供功能截图或检测报告）。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2B64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62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1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终端威胁防御系统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7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规格要求：防病毒软件支持采用C/S架构，管理采用B/S架构，管理员只需通过浏览器登录管理中心，即可对系统进行管理；</w:t>
            </w:r>
          </w:p>
          <w:p w14:paraId="02FAE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服务端支持部署在linux操作系统，终端环境支持windows客户端、linux客户端支持、国产化、虚拟化等环境中，提供病毒防御、系统防御以及网络防御等主动防御功能；</w:t>
            </w:r>
          </w:p>
          <w:p w14:paraId="1AE33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服务要求：包含≥100个Windows PC客户端，≥1个个Windows Server客户端、≥1个Linux客户端防病毒功能授权和升级许可；</w:t>
            </w:r>
          </w:p>
          <w:p w14:paraId="7B8FD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功能要求：</w:t>
            </w:r>
          </w:p>
          <w:p w14:paraId="0D7E3D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支持全网安全态势展示，统计运行概况及客户端概况，包括终端信息、使用授权信息、待处理威胁、当日防护、全网风险趋势、威胁终端排行、病毒风险排行、安全事件、服务器信息等统计情况，点击统计数据可跳转查看详细信息；</w:t>
            </w:r>
          </w:p>
          <w:p w14:paraId="279F6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▲2、支持通过PING、ARP、NMAP方式扫描，发现尚未纳入管控的终端，支持展示终端的终端在线、离线、安装情况（提供功能截图或检测报告）</w:t>
            </w:r>
          </w:p>
          <w:p w14:paraId="088A8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3、支持定制安全防护策略：包括病毒防御、系统防御、网络防御、合规管控、其他设置等；</w:t>
            </w:r>
          </w:p>
          <w:p w14:paraId="4B6EC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▲4、支持终端防卸载、防脱离功能，管理员能够统一设置防卸载密码，防止终端用户随意脱离保护；（提供功能截图或检测报告）</w:t>
            </w:r>
          </w:p>
          <w:p w14:paraId="62D7EC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5、支持对终端内部文件进行全盘扫描、快速扫描，自定义扫描三种扫描能力，同时支持错峰扫描；</w:t>
            </w:r>
          </w:p>
          <w:p w14:paraId="7D1FE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6、支持基于虚拟沙盒的高效的本地反病毒引擎， 实现极高的本地查杀能力；支持开启勒索诱捕功能，设置诱饵文件并实时监控，当勒索病毒对该文件进行加密操作时进行拦截；</w:t>
            </w:r>
          </w:p>
          <w:p w14:paraId="72275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▲7、支持黑客入侵拦截功能，客户端可检测到黑客入侵并拦截，同时记录攻击 IP；（提供功能截图或检测报告）</w:t>
            </w:r>
          </w:p>
          <w:p w14:paraId="55396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8、支持系统加固，从系统文件保护、病毒免疫、进程保护、注册表保护、危险动作拦截、执行防护等多个维度对系统进行防护；</w:t>
            </w:r>
          </w:p>
          <w:p w14:paraId="4BA52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支持外设管控,可以对外接设备进行启用禁用操作：光驱、打印机、调制解调器、网络适配器、图形图像设备、通讯端口、红外设备、蓝牙设备、1394控制器、PCMCIA卡、便携设备、USB设备，对光驱可设置是否允许刻录权限，对USB设备可设置例外项，添加USB硬件ID和设备信息，USB设备类包括光驱、打印机、调制解调器、通讯端口、图形图像设备，USB设备子类包括音频、图像、打印、大容量存储、智能卡、视频等；</w:t>
            </w:r>
          </w:p>
          <w:p w14:paraId="3F002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10、能够与本项目的下一代防火墙设备实现协同联动。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</w:t>
            </w:r>
          </w:p>
        </w:tc>
      </w:tr>
      <w:tr w14:paraId="18AA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2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7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杀毒服务器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F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性能不低于</w:t>
            </w:r>
          </w:p>
          <w:p w14:paraId="2D2B4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机架式 3204  /32GB /960GSSD/  2x1GB/  550w   导轨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</w:tc>
      </w:tr>
    </w:tbl>
    <w:p w14:paraId="4896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注：1、标“▲”号超过5项（含5项）不满足的视为重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大负偏离。提供证明材料。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eastAsia="zh-CN"/>
        </w:rPr>
        <w:t>标段采购内容：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22"/>
        <w:gridCol w:w="6096"/>
        <w:gridCol w:w="664"/>
        <w:gridCol w:w="664"/>
      </w:tblGrid>
      <w:tr w14:paraId="5D48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与说明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4F3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5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新标强光手电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1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强光手电》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A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B3F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5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7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伸缩警棍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A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伸缩警棍》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6BFB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催泪喷射器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8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《GA886-2018公安单警装备 催泪喷射器》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20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493B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CC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2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金属手铐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《GA172-2014金属手铐》《GA1512-2018公安单警装备 金属手铐》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6859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D9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警务工作包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6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《GA888-2010公安单警装备 警用装备包》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A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8B6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E8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D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执法记录仪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C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《GA/T.2 947-2015单警执法视音频记录系统 第二部分 执法记录仪》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B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5B46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3C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新标八件套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E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《GA890-2018公安单警装备 多动能腰带》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7AFA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EE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对讲机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7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《GA/T1056-2013警用数字集群（PDT）通信系统总体技术规范》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D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E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</w:tr>
      <w:tr w14:paraId="6DE9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EE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金属镣铐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1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《GA/T237-2018金属脚镣》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5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3CA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82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酒精测试仪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6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《GB/T21254-2017呼出气体酒精含量检测仪》《GA307-2001呼出气体酒精含量探测器》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7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6574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0B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0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警用喊话器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1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《SJT10600-94便携式喊话器通用技术条件》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7AEC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C8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警用器具消毒柜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4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《YY0215-2008医用臭氧消毒柜》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0F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</w:tr>
    </w:tbl>
    <w:p w14:paraId="3763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注：1、参数有1项及以上不满足的视为重大负偏离。提供证明材料。</w:t>
      </w:r>
    </w:p>
    <w:p w14:paraId="4F536D2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500" w:lineRule="atLeast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2025-11-20T01:23:58Z</dcterms:created>
  <dc:creator>Administrator</dc:creator>
  <cp:lastModifiedBy>宋璟雯</cp:lastModifiedBy>
  <dcterms:modified xsi:type="dcterms:W3CDTF">2025-11-20T01:24:17Z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C84842A5FC534B8384D3B35BD805ED47_12</vt:lpwstr>
  </property>
</Properties>
</file>