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2944B">
      <w:pPr>
        <w:spacing w:line="360" w:lineRule="auto"/>
        <w:rPr>
          <w:rFonts w:hint="eastAsia" w:ascii="仿宋" w:hAnsi="仿宋" w:eastAsia="仿宋" w:cs="仿宋"/>
          <w:b/>
          <w:bCs/>
          <w:sz w:val="24"/>
          <w:szCs w:val="32"/>
          <w:u w:val="none"/>
        </w:rPr>
      </w:pPr>
      <w:r>
        <w:rPr>
          <w:rFonts w:hint="eastAsia" w:ascii="仿宋" w:hAnsi="仿宋" w:eastAsia="仿宋" w:cs="仿宋"/>
          <w:b/>
          <w:bCs/>
          <w:sz w:val="24"/>
          <w:szCs w:val="32"/>
          <w:u w:val="none"/>
        </w:rPr>
        <w:t>一、项目总体情况</w:t>
      </w:r>
    </w:p>
    <w:p w14:paraId="75A706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（一）项目名称：</w:t>
      </w:r>
      <w:bookmarkStart w:id="0" w:name="_Hlk211965069"/>
      <w:r>
        <w:rPr>
          <w:rFonts w:hint="eastAsia" w:ascii="仿宋" w:hAnsi="仿宋" w:eastAsia="仿宋" w:cs="仿宋"/>
          <w:sz w:val="24"/>
          <w:szCs w:val="32"/>
          <w:u w:val="none"/>
        </w:rPr>
        <w:t>建设工程消防领域“产学研用”融合创新高质量发展模式研究</w:t>
      </w:r>
      <w:bookmarkEnd w:id="0"/>
    </w:p>
    <w:p w14:paraId="07764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（二）项目所属年度： 2025年</w:t>
      </w:r>
    </w:p>
    <w:p w14:paraId="5897E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（三）项目所属分类： 服务</w:t>
      </w:r>
    </w:p>
    <w:p w14:paraId="133590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u w:val="none"/>
        </w:rPr>
      </w:pPr>
      <w:r>
        <w:rPr>
          <w:rFonts w:hint="eastAsia" w:ascii="仿宋" w:hAnsi="仿宋" w:eastAsia="仿宋" w:cs="仿宋"/>
          <w:sz w:val="24"/>
          <w:szCs w:val="32"/>
          <w:highlight w:val="none"/>
          <w:u w:val="none"/>
        </w:rPr>
        <w:t>（四）预算金额（元）：</w:t>
      </w:r>
      <w:r>
        <w:rPr>
          <w:rFonts w:hint="eastAsia" w:ascii="仿宋" w:hAnsi="仿宋" w:eastAsia="仿宋" w:cs="仿宋"/>
          <w:sz w:val="24"/>
          <w:szCs w:val="32"/>
          <w:highlight w:val="none"/>
          <w:u w:val="none"/>
          <w:lang w:val="en-US" w:eastAsia="zh-CN"/>
        </w:rPr>
        <w:t xml:space="preserve"> 160000</w:t>
      </w:r>
      <w:r>
        <w:rPr>
          <w:rFonts w:hint="eastAsia" w:ascii="仿宋" w:hAnsi="仿宋" w:eastAsia="仿宋" w:cs="仿宋"/>
          <w:sz w:val="24"/>
          <w:szCs w:val="32"/>
          <w:highlight w:val="none"/>
          <w:u w:val="none"/>
        </w:rPr>
        <w:t>元 ，大写（人民币</w:t>
      </w:r>
      <w:r>
        <w:rPr>
          <w:rFonts w:hint="eastAsia" w:ascii="仿宋" w:hAnsi="仿宋" w:eastAsia="仿宋" w:cs="仿宋"/>
          <w:sz w:val="24"/>
          <w:szCs w:val="32"/>
          <w:highlight w:val="none"/>
          <w:u w:val="none"/>
          <w:lang w:val="en-US" w:eastAsia="zh-CN"/>
        </w:rPr>
        <w:t>壹拾陆万元</w:t>
      </w:r>
      <w:r>
        <w:rPr>
          <w:rFonts w:hint="eastAsia" w:ascii="仿宋" w:hAnsi="仿宋" w:eastAsia="仿宋" w:cs="仿宋"/>
          <w:sz w:val="24"/>
          <w:szCs w:val="32"/>
          <w:highlight w:val="none"/>
          <w:u w:val="none"/>
        </w:rPr>
        <w:t>）</w:t>
      </w:r>
    </w:p>
    <w:p w14:paraId="0F7398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五）项目概况：建设工程消防安全是城市安全体系的重要组成部分，关系到国家财产安全和人民生命安全。建设工程消防领域涉及设计、施工、验收、维护等多个环节，需要科研院所、高校、企业和政府部门协同配合。然而，各主体间的沟通协作机制尚不完善，“产学研用”融合度不高，科技创新动力不足、成果转化路径不畅、技术应用推广受限。此外，消防技术需求呈现多样化、复杂化特点，传统的消防技术服务模式已难以适应。陕西省作为西部重要省份，建设工程规模持续扩大，消防技术服务需求不断增长，亟需探索符合省情的建设工程消防领域“产学研用”融合创新发展路径。</w:t>
      </w:r>
    </w:p>
    <w:p w14:paraId="333D1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本项目拟通过调研分析消防审验技术相关单位的技术优势和服务需求，厘清学科建设、科技创新、知识产权保护、工程应用转化等方面发展现状，实现消防领域“产学研用”融合高质量发展模式和实践路径新探索，为提升建设工程消防安全水平提供有力支撑。本项目将着重对消防技术服务机构的现状与发展、建筑防火材料和消防产品进场检验的现状与发展，进行调研、分析、研究，提出切合我省实际、管理有序标准、服务高效便捷、促进消防工程质量的政策方向。</w:t>
      </w:r>
    </w:p>
    <w:p w14:paraId="684D3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32"/>
        </w:rPr>
      </w:pPr>
      <w:r>
        <w:rPr>
          <w:rFonts w:hint="eastAsia" w:ascii="仿宋" w:hAnsi="仿宋" w:eastAsia="仿宋" w:cs="仿宋"/>
          <w:sz w:val="24"/>
          <w:szCs w:val="32"/>
          <w:u w:val="none"/>
        </w:rPr>
        <w:t>（六）本项目是否有为采购项目提供整体设计、规范编制或者项目管理、监理、检测等服务的供应商：</w:t>
      </w:r>
      <w:r>
        <w:rPr>
          <w:rFonts w:hint="eastAsia" w:ascii="仿宋" w:hAnsi="仿宋" w:eastAsia="仿宋" w:cs="仿宋"/>
          <w:sz w:val="24"/>
          <w:szCs w:val="32"/>
          <w:u w:val="single"/>
        </w:rPr>
        <w:t xml:space="preserve">否 </w:t>
      </w:r>
      <w:r>
        <w:rPr>
          <w:rFonts w:hint="eastAsia" w:ascii="仿宋" w:hAnsi="仿宋" w:eastAsia="仿宋" w:cs="仿宋"/>
          <w:sz w:val="24"/>
          <w:szCs w:val="32"/>
          <w:u w:val="none"/>
        </w:rPr>
        <w:t xml:space="preserve">      </w:t>
      </w:r>
      <w:r>
        <w:rPr>
          <w:rFonts w:hint="eastAsia" w:ascii="宋体" w:hAnsi="宋体" w:eastAsia="宋体" w:cs="宋体"/>
          <w:sz w:val="24"/>
          <w:szCs w:val="32"/>
        </w:rPr>
        <w:t xml:space="preserve">  </w:t>
      </w:r>
    </w:p>
    <w:p w14:paraId="32C2A2ED">
      <w:pPr>
        <w:spacing w:line="360" w:lineRule="auto"/>
        <w:rPr>
          <w:rFonts w:hint="eastAsia" w:ascii="仿宋" w:hAnsi="仿宋" w:eastAsia="仿宋" w:cs="仿宋"/>
          <w:b/>
          <w:bCs/>
          <w:sz w:val="24"/>
          <w:szCs w:val="32"/>
          <w:u w:val="none"/>
        </w:rPr>
      </w:pPr>
      <w:r>
        <w:rPr>
          <w:rFonts w:hint="eastAsia" w:ascii="仿宋" w:hAnsi="仿宋" w:eastAsia="仿宋" w:cs="仿宋"/>
          <w:b/>
          <w:bCs/>
          <w:sz w:val="24"/>
          <w:szCs w:val="32"/>
          <w:u w:val="none"/>
        </w:rPr>
        <w:t>二、项目需求调查情况</w:t>
      </w:r>
    </w:p>
    <w:p w14:paraId="694E3BA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依据《政府采购需求管理办法》的规定，本项目</w:t>
      </w:r>
      <w:r>
        <w:rPr>
          <w:rFonts w:hint="eastAsia" w:ascii="仿宋" w:hAnsi="仿宋" w:eastAsia="仿宋" w:cs="仿宋"/>
          <w:sz w:val="24"/>
          <w:szCs w:val="32"/>
          <w:u w:val="single"/>
        </w:rPr>
        <w:t xml:space="preserve">  不需要  </w:t>
      </w:r>
      <w:r>
        <w:rPr>
          <w:rFonts w:hint="eastAsia" w:ascii="仿宋" w:hAnsi="仿宋" w:eastAsia="仿宋" w:cs="仿宋"/>
          <w:sz w:val="24"/>
          <w:szCs w:val="32"/>
        </w:rPr>
        <w:t>需求调查，具体情况如下：</w:t>
      </w:r>
    </w:p>
    <w:p w14:paraId="7CF0E64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（一）需求调查方式</w:t>
      </w:r>
    </w:p>
    <w:p w14:paraId="6C9EC956">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（二）需求调查对象</w:t>
      </w:r>
    </w:p>
    <w:p w14:paraId="268864C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（三）需求调查结果</w:t>
      </w:r>
    </w:p>
    <w:p w14:paraId="1B4C46E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 xml:space="preserve">1.相关产业发展情况 </w:t>
      </w:r>
    </w:p>
    <w:p w14:paraId="355FAA8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2.市场供给情况</w:t>
      </w:r>
    </w:p>
    <w:p w14:paraId="670D7FE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3.同类采购项目历史成交信息情况</w:t>
      </w:r>
    </w:p>
    <w:p w14:paraId="6AFC1E0F">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4.可能涉及的运行维护、升级更新、备品备件、耗材等后续采购情况 5.其他相关情况</w:t>
      </w:r>
    </w:p>
    <w:p w14:paraId="0FA8A18B">
      <w:pPr>
        <w:spacing w:line="360" w:lineRule="auto"/>
        <w:rPr>
          <w:rFonts w:hint="eastAsia" w:ascii="仿宋" w:hAnsi="仿宋" w:eastAsia="仿宋" w:cs="仿宋"/>
          <w:sz w:val="24"/>
          <w:szCs w:val="32"/>
        </w:rPr>
      </w:pPr>
      <w:r>
        <w:rPr>
          <w:rFonts w:hint="eastAsia" w:ascii="仿宋" w:hAnsi="仿宋" w:eastAsia="仿宋" w:cs="仿宋"/>
          <w:sz w:val="24"/>
          <w:szCs w:val="32"/>
        </w:rPr>
        <w:t>三、项目采购实施计划</w:t>
      </w:r>
    </w:p>
    <w:p w14:paraId="65C9FFDF">
      <w:pPr>
        <w:spacing w:line="360" w:lineRule="auto"/>
        <w:ind w:firstLine="480" w:firstLineChars="200"/>
        <w:rPr>
          <w:rFonts w:hint="eastAsia" w:ascii="仿宋" w:hAnsi="仿宋" w:eastAsia="仿宋" w:cs="仿宋"/>
          <w:sz w:val="24"/>
          <w:szCs w:val="32"/>
          <w:u w:val="single"/>
        </w:rPr>
      </w:pPr>
      <w:r>
        <w:rPr>
          <w:rFonts w:hint="eastAsia" w:ascii="仿宋" w:hAnsi="仿宋" w:eastAsia="仿宋" w:cs="仿宋"/>
          <w:sz w:val="24"/>
          <w:szCs w:val="32"/>
        </w:rPr>
        <w:t>（一）采购组织形式：</w:t>
      </w:r>
      <w:r>
        <w:rPr>
          <w:rFonts w:hint="eastAsia" w:ascii="仿宋" w:hAnsi="仿宋" w:eastAsia="仿宋" w:cs="仿宋"/>
          <w:sz w:val="24"/>
          <w:szCs w:val="32"/>
          <w:u w:val="single"/>
        </w:rPr>
        <w:t>部门集中采购</w:t>
      </w:r>
    </w:p>
    <w:p w14:paraId="7AB602D6">
      <w:pPr>
        <w:spacing w:line="360" w:lineRule="auto"/>
        <w:ind w:firstLine="480" w:firstLineChars="200"/>
        <w:rPr>
          <w:rFonts w:hint="eastAsia" w:ascii="仿宋" w:hAnsi="仿宋" w:eastAsia="仿宋" w:cs="仿宋"/>
          <w:sz w:val="24"/>
          <w:szCs w:val="32"/>
          <w:u w:val="single"/>
          <w:lang w:eastAsia="zh-CN"/>
        </w:rPr>
      </w:pPr>
      <w:r>
        <w:rPr>
          <w:rFonts w:hint="eastAsia" w:ascii="仿宋" w:hAnsi="仿宋" w:eastAsia="仿宋" w:cs="仿宋"/>
          <w:sz w:val="24"/>
          <w:szCs w:val="32"/>
        </w:rPr>
        <w:t>（二）采购方式：</w:t>
      </w:r>
      <w:r>
        <w:rPr>
          <w:rFonts w:hint="eastAsia" w:ascii="仿宋" w:hAnsi="仿宋" w:eastAsia="仿宋" w:cs="仿宋"/>
          <w:sz w:val="24"/>
          <w:szCs w:val="32"/>
          <w:u w:val="single"/>
        </w:rPr>
        <w:t xml:space="preserve">竞争性磋商    </w:t>
      </w:r>
    </w:p>
    <w:p w14:paraId="7074650F">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（三）本项目是否单位自行组织采购：</w:t>
      </w:r>
      <w:r>
        <w:rPr>
          <w:rFonts w:hint="eastAsia" w:ascii="仿宋" w:hAnsi="仿宋" w:eastAsia="仿宋" w:cs="仿宋"/>
          <w:sz w:val="24"/>
          <w:szCs w:val="32"/>
          <w:u w:val="single"/>
        </w:rPr>
        <w:t xml:space="preserve">否   </w:t>
      </w:r>
    </w:p>
    <w:p w14:paraId="2DE599C3">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（四）采购包划分：</w:t>
      </w:r>
      <w:r>
        <w:rPr>
          <w:rFonts w:hint="eastAsia" w:ascii="仿宋" w:hAnsi="仿宋" w:eastAsia="仿宋" w:cs="仿宋"/>
          <w:sz w:val="24"/>
          <w:szCs w:val="32"/>
          <w:u w:val="single"/>
        </w:rPr>
        <w:t xml:space="preserve">否   </w:t>
      </w:r>
    </w:p>
    <w:p w14:paraId="1AA1D33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（五）执行政府采购促进中小企业发展的相关政策：</w:t>
      </w:r>
      <w:r>
        <w:rPr>
          <w:rFonts w:hint="eastAsia" w:ascii="仿宋" w:hAnsi="仿宋" w:eastAsia="仿宋" w:cs="仿宋"/>
          <w:sz w:val="24"/>
          <w:szCs w:val="32"/>
          <w:u w:val="single"/>
        </w:rPr>
        <w:t>不面向</w:t>
      </w:r>
      <w:r>
        <w:rPr>
          <w:rFonts w:hint="eastAsia" w:ascii="仿宋" w:hAnsi="仿宋" w:eastAsia="仿宋" w:cs="仿宋"/>
          <w:sz w:val="24"/>
          <w:szCs w:val="32"/>
        </w:rPr>
        <w:t>（面向/不面向）</w:t>
      </w:r>
    </w:p>
    <w:p w14:paraId="1CE8F3E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若不面向，则提供原因：按照本办法规定预留采购份额无法确保充分供应、充分竞争，或者存在可能影响政府采购目标实现的情形</w:t>
      </w:r>
    </w:p>
    <w:p w14:paraId="4273F3F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注：监狱企业和残疾人福利单位视同小微企业。</w:t>
      </w:r>
    </w:p>
    <w:p w14:paraId="4790AC2F">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（六）是否采购环境标识产品：</w:t>
      </w:r>
      <w:r>
        <w:rPr>
          <w:rFonts w:hint="eastAsia" w:ascii="仿宋" w:hAnsi="仿宋" w:eastAsia="仿宋" w:cs="仿宋"/>
          <w:sz w:val="24"/>
          <w:szCs w:val="32"/>
          <w:u w:val="single"/>
        </w:rPr>
        <w:t xml:space="preserve">否   </w:t>
      </w:r>
    </w:p>
    <w:p w14:paraId="2CC7963D">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（七）是否采购节能产品：</w:t>
      </w:r>
      <w:r>
        <w:rPr>
          <w:rFonts w:hint="eastAsia" w:ascii="仿宋" w:hAnsi="仿宋" w:eastAsia="仿宋" w:cs="仿宋"/>
          <w:sz w:val="24"/>
          <w:szCs w:val="32"/>
          <w:u w:val="single"/>
        </w:rPr>
        <w:t xml:space="preserve">否   </w:t>
      </w:r>
    </w:p>
    <w:p w14:paraId="4CBF8C25">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（八）项目的采购标的是否包含进口产品：</w:t>
      </w:r>
      <w:r>
        <w:rPr>
          <w:rFonts w:hint="eastAsia" w:ascii="仿宋" w:hAnsi="仿宋" w:eastAsia="仿宋" w:cs="仿宋"/>
          <w:sz w:val="24"/>
          <w:szCs w:val="32"/>
          <w:u w:val="single"/>
        </w:rPr>
        <w:t xml:space="preserve">否   </w:t>
      </w:r>
    </w:p>
    <w:p w14:paraId="393D6B8B">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（九）采购标的是否属于政府购买服务：</w:t>
      </w:r>
      <w:r>
        <w:rPr>
          <w:rFonts w:hint="eastAsia" w:ascii="仿宋" w:hAnsi="仿宋" w:eastAsia="仿宋" w:cs="仿宋"/>
          <w:sz w:val="24"/>
          <w:szCs w:val="32"/>
          <w:u w:val="single"/>
        </w:rPr>
        <w:t xml:space="preserve">否    </w:t>
      </w:r>
    </w:p>
    <w:p w14:paraId="720A8E18">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（十）是否属于政务信息系统项目：</w:t>
      </w:r>
      <w:r>
        <w:rPr>
          <w:rFonts w:hint="eastAsia" w:ascii="仿宋" w:hAnsi="仿宋" w:eastAsia="仿宋" w:cs="仿宋"/>
          <w:sz w:val="24"/>
          <w:szCs w:val="32"/>
          <w:u w:val="single"/>
        </w:rPr>
        <w:t xml:space="preserve">否    </w:t>
      </w:r>
    </w:p>
    <w:p w14:paraId="6D991866">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（十一）是否属于高校、科研院所的科研仪器设备采购：</w:t>
      </w:r>
      <w:r>
        <w:rPr>
          <w:rFonts w:hint="eastAsia" w:ascii="仿宋" w:hAnsi="仿宋" w:eastAsia="仿宋" w:cs="仿宋"/>
          <w:sz w:val="24"/>
          <w:szCs w:val="32"/>
          <w:u w:val="single"/>
        </w:rPr>
        <w:t xml:space="preserve">否   </w:t>
      </w:r>
    </w:p>
    <w:p w14:paraId="58166E14">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（十二）是否属于一签多年项目：</w:t>
      </w:r>
      <w:r>
        <w:rPr>
          <w:rFonts w:hint="eastAsia" w:ascii="仿宋" w:hAnsi="仿宋" w:eastAsia="仿宋" w:cs="仿宋"/>
          <w:sz w:val="24"/>
          <w:szCs w:val="32"/>
          <w:u w:val="single"/>
        </w:rPr>
        <w:t xml:space="preserve">否    </w:t>
      </w:r>
    </w:p>
    <w:p w14:paraId="29C2EC4B">
      <w:pPr>
        <w:spacing w:line="360" w:lineRule="auto"/>
        <w:rPr>
          <w:rFonts w:hint="eastAsia" w:ascii="仿宋" w:hAnsi="仿宋" w:eastAsia="仿宋" w:cs="仿宋"/>
          <w:sz w:val="24"/>
          <w:szCs w:val="32"/>
        </w:rPr>
      </w:pPr>
      <w:r>
        <w:rPr>
          <w:rFonts w:hint="eastAsia" w:ascii="仿宋" w:hAnsi="仿宋" w:eastAsia="仿宋" w:cs="仿宋"/>
          <w:sz w:val="24"/>
          <w:szCs w:val="32"/>
        </w:rPr>
        <w:t>四、项目需求及分包情况、采购标的</w:t>
      </w:r>
    </w:p>
    <w:tbl>
      <w:tblPr>
        <w:tblStyle w:val="4"/>
        <w:tblpPr w:leftFromText="180" w:rightFromText="180" w:vertAnchor="text" w:horzAnchor="page" w:tblpX="1845" w:tblpY="199"/>
        <w:tblOverlap w:val="never"/>
        <w:tblW w:w="94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947"/>
        <w:gridCol w:w="1695"/>
        <w:gridCol w:w="2445"/>
        <w:gridCol w:w="2655"/>
      </w:tblGrid>
      <w:tr w14:paraId="67907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713" w:type="dxa"/>
            <w:vMerge w:val="restart"/>
            <w:tcBorders>
              <w:bottom w:val="nil"/>
            </w:tcBorders>
          </w:tcPr>
          <w:p w14:paraId="35EC719F">
            <w:pPr>
              <w:spacing w:line="254" w:lineRule="auto"/>
              <w:jc w:val="center"/>
              <w:rPr>
                <w:rFonts w:hint="eastAsia" w:ascii="仿宋" w:hAnsi="仿宋" w:eastAsia="仿宋" w:cs="仿宋"/>
                <w:szCs w:val="21"/>
              </w:rPr>
            </w:pPr>
          </w:p>
          <w:p w14:paraId="23BB4C8E">
            <w:pPr>
              <w:spacing w:line="254" w:lineRule="auto"/>
              <w:jc w:val="center"/>
              <w:rPr>
                <w:rFonts w:hint="eastAsia" w:ascii="仿宋" w:hAnsi="仿宋" w:eastAsia="仿宋" w:cs="仿宋"/>
                <w:szCs w:val="21"/>
              </w:rPr>
            </w:pPr>
          </w:p>
          <w:p w14:paraId="297BAB94">
            <w:pPr>
              <w:spacing w:line="254" w:lineRule="auto"/>
              <w:jc w:val="center"/>
              <w:rPr>
                <w:rFonts w:hint="eastAsia" w:ascii="仿宋" w:hAnsi="仿宋" w:eastAsia="仿宋" w:cs="仿宋"/>
                <w:szCs w:val="21"/>
              </w:rPr>
            </w:pPr>
          </w:p>
          <w:p w14:paraId="42E122EB">
            <w:pPr>
              <w:spacing w:line="254" w:lineRule="auto"/>
              <w:jc w:val="center"/>
              <w:rPr>
                <w:rFonts w:hint="eastAsia" w:ascii="仿宋" w:hAnsi="仿宋" w:eastAsia="仿宋" w:cs="仿宋"/>
                <w:szCs w:val="21"/>
              </w:rPr>
            </w:pPr>
          </w:p>
          <w:p w14:paraId="29465D38">
            <w:pPr>
              <w:spacing w:before="73" w:line="186" w:lineRule="auto"/>
              <w:ind w:firstLine="210" w:firstLineChars="100"/>
              <w:rPr>
                <w:rFonts w:hint="eastAsia" w:ascii="仿宋" w:hAnsi="仿宋" w:eastAsia="仿宋" w:cs="仿宋"/>
                <w:szCs w:val="21"/>
              </w:rPr>
            </w:pPr>
            <w:r>
              <w:rPr>
                <w:rFonts w:hint="eastAsia" w:ascii="仿宋" w:hAnsi="仿宋" w:eastAsia="仿宋" w:cs="仿宋"/>
                <w:szCs w:val="21"/>
              </w:rPr>
              <w:t>1</w:t>
            </w:r>
          </w:p>
        </w:tc>
        <w:tc>
          <w:tcPr>
            <w:tcW w:w="1947" w:type="dxa"/>
          </w:tcPr>
          <w:p w14:paraId="66B47B45">
            <w:pPr>
              <w:pStyle w:val="5"/>
              <w:spacing w:before="88" w:line="221" w:lineRule="auto"/>
              <w:jc w:val="center"/>
              <w:rPr>
                <w:rFonts w:hint="eastAsia" w:ascii="仿宋" w:hAnsi="仿宋" w:eastAsia="仿宋" w:cs="仿宋"/>
                <w:sz w:val="21"/>
                <w:szCs w:val="21"/>
              </w:rPr>
            </w:pPr>
            <w:r>
              <w:rPr>
                <w:rFonts w:hint="eastAsia" w:ascii="仿宋" w:hAnsi="仿宋" w:eastAsia="仿宋" w:cs="仿宋"/>
                <w:spacing w:val="-1"/>
                <w:sz w:val="21"/>
                <w:szCs w:val="21"/>
              </w:rPr>
              <w:t>采购品目</w:t>
            </w:r>
          </w:p>
        </w:tc>
        <w:tc>
          <w:tcPr>
            <w:tcW w:w="1695" w:type="dxa"/>
          </w:tcPr>
          <w:p w14:paraId="26ABC3B7">
            <w:pPr>
              <w:pStyle w:val="5"/>
              <w:spacing w:before="89" w:line="221" w:lineRule="auto"/>
              <w:ind w:left="102"/>
              <w:jc w:val="center"/>
              <w:rPr>
                <w:rFonts w:hint="eastAsia" w:ascii="仿宋" w:hAnsi="仿宋" w:eastAsia="仿宋" w:cs="仿宋"/>
                <w:sz w:val="21"/>
                <w:szCs w:val="21"/>
              </w:rPr>
            </w:pPr>
            <w:r>
              <w:rPr>
                <w:rFonts w:hint="eastAsia" w:ascii="仿宋" w:hAnsi="仿宋" w:eastAsia="仿宋" w:cs="仿宋"/>
                <w:sz w:val="21"/>
                <w:szCs w:val="21"/>
                <w:lang w:eastAsia="zh-CN"/>
              </w:rPr>
              <w:t>C99000000-其他服务</w:t>
            </w:r>
          </w:p>
        </w:tc>
        <w:tc>
          <w:tcPr>
            <w:tcW w:w="2445" w:type="dxa"/>
          </w:tcPr>
          <w:p w14:paraId="4661B92C">
            <w:pPr>
              <w:pStyle w:val="5"/>
              <w:spacing w:before="89" w:line="222" w:lineRule="auto"/>
              <w:jc w:val="center"/>
              <w:rPr>
                <w:rFonts w:hint="eastAsia" w:ascii="仿宋" w:hAnsi="仿宋" w:eastAsia="仿宋" w:cs="仿宋"/>
                <w:sz w:val="21"/>
                <w:szCs w:val="21"/>
              </w:rPr>
            </w:pPr>
            <w:r>
              <w:rPr>
                <w:rFonts w:hint="eastAsia" w:ascii="仿宋" w:hAnsi="仿宋" w:eastAsia="仿宋" w:cs="仿宋"/>
                <w:spacing w:val="-1"/>
                <w:sz w:val="21"/>
                <w:szCs w:val="21"/>
              </w:rPr>
              <w:t>标的名称</w:t>
            </w:r>
          </w:p>
        </w:tc>
        <w:tc>
          <w:tcPr>
            <w:tcW w:w="2655" w:type="dxa"/>
          </w:tcPr>
          <w:p w14:paraId="4ACE87D5">
            <w:pPr>
              <w:pStyle w:val="5"/>
              <w:spacing w:before="88" w:line="221" w:lineRule="auto"/>
              <w:ind w:left="107"/>
              <w:rPr>
                <w:rFonts w:hint="eastAsia" w:ascii="仿宋" w:hAnsi="仿宋" w:eastAsia="仿宋" w:cs="仿宋"/>
                <w:sz w:val="21"/>
                <w:szCs w:val="21"/>
                <w:lang w:eastAsia="zh-CN"/>
              </w:rPr>
            </w:pPr>
            <w:r>
              <w:rPr>
                <w:rFonts w:hint="eastAsia" w:ascii="仿宋" w:hAnsi="仿宋" w:eastAsia="仿宋" w:cs="仿宋"/>
                <w:sz w:val="21"/>
                <w:szCs w:val="21"/>
                <w:lang w:eastAsia="zh-CN"/>
              </w:rPr>
              <w:t>建设工程消防领域“产学研用”融合创新高质量发展模式研究</w:t>
            </w:r>
          </w:p>
        </w:tc>
      </w:tr>
      <w:tr w14:paraId="4C3BE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713" w:type="dxa"/>
            <w:vMerge w:val="continue"/>
            <w:tcBorders>
              <w:top w:val="nil"/>
              <w:bottom w:val="nil"/>
            </w:tcBorders>
          </w:tcPr>
          <w:p w14:paraId="26AD4B40">
            <w:pPr>
              <w:jc w:val="center"/>
              <w:rPr>
                <w:rFonts w:hint="eastAsia" w:ascii="仿宋" w:hAnsi="仿宋" w:eastAsia="仿宋" w:cs="仿宋"/>
                <w:szCs w:val="21"/>
              </w:rPr>
            </w:pPr>
          </w:p>
        </w:tc>
        <w:tc>
          <w:tcPr>
            <w:tcW w:w="1947" w:type="dxa"/>
          </w:tcPr>
          <w:p w14:paraId="40018240">
            <w:pPr>
              <w:pStyle w:val="5"/>
              <w:spacing w:before="84" w:line="221" w:lineRule="auto"/>
              <w:jc w:val="center"/>
              <w:rPr>
                <w:rFonts w:hint="eastAsia" w:ascii="仿宋" w:hAnsi="仿宋" w:eastAsia="仿宋" w:cs="仿宋"/>
                <w:sz w:val="21"/>
                <w:szCs w:val="21"/>
              </w:rPr>
            </w:pPr>
            <w:r>
              <w:rPr>
                <w:rFonts w:hint="eastAsia" w:ascii="仿宋" w:hAnsi="仿宋" w:eastAsia="仿宋" w:cs="仿宋"/>
                <w:spacing w:val="-4"/>
                <w:sz w:val="21"/>
                <w:szCs w:val="21"/>
              </w:rPr>
              <w:t>数量</w:t>
            </w:r>
          </w:p>
        </w:tc>
        <w:tc>
          <w:tcPr>
            <w:tcW w:w="1695" w:type="dxa"/>
          </w:tcPr>
          <w:p w14:paraId="2ADF96E1">
            <w:pPr>
              <w:spacing w:before="104" w:line="187" w:lineRule="auto"/>
              <w:jc w:val="center"/>
              <w:rPr>
                <w:rFonts w:hint="eastAsia" w:ascii="仿宋" w:hAnsi="仿宋" w:eastAsia="仿宋" w:cs="仿宋"/>
                <w:szCs w:val="21"/>
              </w:rPr>
            </w:pPr>
            <w:r>
              <w:rPr>
                <w:rFonts w:hint="eastAsia" w:ascii="仿宋" w:hAnsi="仿宋" w:eastAsia="仿宋" w:cs="仿宋"/>
                <w:szCs w:val="21"/>
              </w:rPr>
              <w:t>1</w:t>
            </w:r>
          </w:p>
        </w:tc>
        <w:tc>
          <w:tcPr>
            <w:tcW w:w="2445" w:type="dxa"/>
          </w:tcPr>
          <w:p w14:paraId="120FC4A5">
            <w:pPr>
              <w:pStyle w:val="5"/>
              <w:spacing w:before="84" w:line="222" w:lineRule="auto"/>
              <w:jc w:val="center"/>
              <w:rPr>
                <w:rFonts w:hint="eastAsia" w:ascii="仿宋" w:hAnsi="仿宋" w:eastAsia="仿宋" w:cs="仿宋"/>
                <w:sz w:val="21"/>
                <w:szCs w:val="21"/>
              </w:rPr>
            </w:pPr>
            <w:r>
              <w:rPr>
                <w:rFonts w:hint="eastAsia" w:ascii="仿宋" w:hAnsi="仿宋" w:eastAsia="仿宋" w:cs="仿宋"/>
                <w:spacing w:val="-4"/>
                <w:sz w:val="21"/>
                <w:szCs w:val="21"/>
              </w:rPr>
              <w:t>单位</w:t>
            </w:r>
          </w:p>
        </w:tc>
        <w:tc>
          <w:tcPr>
            <w:tcW w:w="2655" w:type="dxa"/>
          </w:tcPr>
          <w:p w14:paraId="3D69696E">
            <w:pPr>
              <w:pStyle w:val="5"/>
              <w:spacing w:before="84" w:line="222"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套</w:t>
            </w:r>
          </w:p>
        </w:tc>
      </w:tr>
      <w:tr w14:paraId="37D1D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713" w:type="dxa"/>
            <w:vMerge w:val="continue"/>
            <w:tcBorders>
              <w:top w:val="nil"/>
              <w:bottom w:val="nil"/>
            </w:tcBorders>
          </w:tcPr>
          <w:p w14:paraId="1D736553">
            <w:pPr>
              <w:jc w:val="center"/>
              <w:rPr>
                <w:rFonts w:hint="eastAsia" w:ascii="仿宋" w:hAnsi="仿宋" w:eastAsia="仿宋" w:cs="仿宋"/>
                <w:szCs w:val="21"/>
              </w:rPr>
            </w:pPr>
          </w:p>
        </w:tc>
        <w:tc>
          <w:tcPr>
            <w:tcW w:w="1947" w:type="dxa"/>
          </w:tcPr>
          <w:p w14:paraId="10F7C802">
            <w:pPr>
              <w:pStyle w:val="5"/>
              <w:spacing w:before="85" w:line="221" w:lineRule="auto"/>
              <w:jc w:val="center"/>
              <w:rPr>
                <w:rFonts w:hint="eastAsia" w:ascii="仿宋" w:hAnsi="仿宋" w:eastAsia="仿宋" w:cs="仿宋"/>
                <w:sz w:val="21"/>
                <w:szCs w:val="21"/>
              </w:rPr>
            </w:pPr>
            <w:r>
              <w:rPr>
                <w:rFonts w:hint="eastAsia" w:ascii="仿宋" w:hAnsi="仿宋" w:eastAsia="仿宋" w:cs="仿宋"/>
                <w:spacing w:val="-1"/>
                <w:sz w:val="21"/>
                <w:szCs w:val="21"/>
              </w:rPr>
              <w:t>合计金额(</w:t>
            </w:r>
            <w:r>
              <w:rPr>
                <w:rFonts w:hint="eastAsia" w:ascii="仿宋" w:hAnsi="仿宋" w:eastAsia="仿宋" w:cs="仿宋"/>
                <w:spacing w:val="-5"/>
                <w:sz w:val="21"/>
                <w:szCs w:val="21"/>
              </w:rPr>
              <w:t>元）</w:t>
            </w:r>
          </w:p>
        </w:tc>
        <w:tc>
          <w:tcPr>
            <w:tcW w:w="1695" w:type="dxa"/>
          </w:tcPr>
          <w:p w14:paraId="405DF38E">
            <w:pPr>
              <w:spacing w:before="298" w:line="181" w:lineRule="auto"/>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zh-CN" w:bidi="ar-SA"/>
              </w:rPr>
              <w:t>160000</w:t>
            </w:r>
          </w:p>
        </w:tc>
        <w:tc>
          <w:tcPr>
            <w:tcW w:w="2445" w:type="dxa"/>
          </w:tcPr>
          <w:p w14:paraId="3DEA2CBF">
            <w:pPr>
              <w:pStyle w:val="5"/>
              <w:spacing w:before="277" w:line="220" w:lineRule="auto"/>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单价（元）</w:t>
            </w:r>
          </w:p>
        </w:tc>
        <w:tc>
          <w:tcPr>
            <w:tcW w:w="2655" w:type="dxa"/>
          </w:tcPr>
          <w:p w14:paraId="30947A14">
            <w:pPr>
              <w:spacing w:before="298" w:line="181" w:lineRule="auto"/>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zh-CN" w:bidi="ar-SA"/>
              </w:rPr>
              <w:t>160000</w:t>
            </w:r>
          </w:p>
        </w:tc>
      </w:tr>
      <w:tr w14:paraId="1E2EA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713" w:type="dxa"/>
            <w:vMerge w:val="continue"/>
            <w:tcBorders>
              <w:top w:val="nil"/>
              <w:bottom w:val="nil"/>
            </w:tcBorders>
          </w:tcPr>
          <w:p w14:paraId="4D5DD2EC">
            <w:pPr>
              <w:jc w:val="center"/>
              <w:rPr>
                <w:rFonts w:hint="eastAsia" w:ascii="仿宋" w:hAnsi="仿宋" w:eastAsia="仿宋" w:cs="仿宋"/>
                <w:szCs w:val="21"/>
              </w:rPr>
            </w:pPr>
          </w:p>
        </w:tc>
        <w:tc>
          <w:tcPr>
            <w:tcW w:w="1947" w:type="dxa"/>
          </w:tcPr>
          <w:p w14:paraId="15E78DD8">
            <w:pPr>
              <w:pStyle w:val="5"/>
              <w:spacing w:before="86" w:line="326" w:lineRule="auto"/>
              <w:ind w:right="137"/>
              <w:jc w:val="center"/>
              <w:rPr>
                <w:rFonts w:hint="eastAsia" w:ascii="仿宋" w:hAnsi="仿宋" w:eastAsia="仿宋" w:cs="仿宋"/>
                <w:sz w:val="21"/>
                <w:szCs w:val="21"/>
              </w:rPr>
            </w:pPr>
            <w:r>
              <w:rPr>
                <w:rFonts w:hint="eastAsia" w:ascii="仿宋" w:hAnsi="仿宋" w:eastAsia="仿宋" w:cs="仿宋"/>
                <w:spacing w:val="-1"/>
                <w:sz w:val="21"/>
                <w:szCs w:val="21"/>
              </w:rPr>
              <w:t>是否采购节</w:t>
            </w:r>
            <w:r>
              <w:rPr>
                <w:rFonts w:hint="eastAsia" w:ascii="仿宋" w:hAnsi="仿宋" w:eastAsia="仿宋" w:cs="仿宋"/>
                <w:spacing w:val="-4"/>
                <w:sz w:val="21"/>
                <w:szCs w:val="21"/>
              </w:rPr>
              <w:t>能产品</w:t>
            </w:r>
          </w:p>
        </w:tc>
        <w:tc>
          <w:tcPr>
            <w:tcW w:w="1695" w:type="dxa"/>
          </w:tcPr>
          <w:p w14:paraId="13602D7B">
            <w:pPr>
              <w:pStyle w:val="5"/>
              <w:spacing w:before="279" w:line="222" w:lineRule="auto"/>
              <w:ind w:left="108"/>
              <w:jc w:val="center"/>
              <w:rPr>
                <w:rFonts w:hint="eastAsia" w:ascii="仿宋" w:hAnsi="仿宋" w:eastAsia="仿宋" w:cs="仿宋"/>
                <w:sz w:val="21"/>
                <w:szCs w:val="21"/>
              </w:rPr>
            </w:pPr>
            <w:r>
              <w:rPr>
                <w:rFonts w:hint="eastAsia" w:ascii="仿宋" w:hAnsi="仿宋" w:eastAsia="仿宋" w:cs="仿宋"/>
                <w:sz w:val="21"/>
                <w:szCs w:val="21"/>
                <w:lang w:eastAsia="zh-CN"/>
              </w:rPr>
              <w:t>否</w:t>
            </w:r>
          </w:p>
        </w:tc>
        <w:tc>
          <w:tcPr>
            <w:tcW w:w="2445" w:type="dxa"/>
          </w:tcPr>
          <w:p w14:paraId="7E5ED93C">
            <w:pPr>
              <w:pStyle w:val="5"/>
              <w:spacing w:before="86" w:line="326" w:lineRule="auto"/>
              <w:ind w:right="132"/>
              <w:jc w:val="center"/>
              <w:rPr>
                <w:rFonts w:hint="eastAsia" w:ascii="仿宋" w:hAnsi="仿宋" w:eastAsia="仿宋" w:cs="仿宋"/>
                <w:sz w:val="21"/>
                <w:szCs w:val="21"/>
              </w:rPr>
            </w:pPr>
            <w:r>
              <w:rPr>
                <w:rFonts w:hint="eastAsia" w:ascii="仿宋" w:hAnsi="仿宋" w:eastAsia="仿宋" w:cs="仿宋"/>
                <w:spacing w:val="-1"/>
                <w:sz w:val="21"/>
                <w:szCs w:val="21"/>
              </w:rPr>
              <w:t>未采购节能产品原因</w:t>
            </w:r>
          </w:p>
        </w:tc>
        <w:tc>
          <w:tcPr>
            <w:tcW w:w="2655" w:type="dxa"/>
          </w:tcPr>
          <w:p w14:paraId="7E163DC3">
            <w:pPr>
              <w:pStyle w:val="5"/>
              <w:spacing w:before="279" w:line="222" w:lineRule="auto"/>
              <w:ind w:left="107"/>
              <w:rPr>
                <w:rFonts w:hint="eastAsia" w:ascii="仿宋" w:hAnsi="仿宋" w:eastAsia="仿宋" w:cs="仿宋"/>
                <w:sz w:val="21"/>
                <w:szCs w:val="21"/>
                <w:lang w:eastAsia="zh-CN"/>
              </w:rPr>
            </w:pPr>
            <w:r>
              <w:rPr>
                <w:rFonts w:hint="eastAsia" w:ascii="仿宋" w:hAnsi="仿宋" w:eastAsia="仿宋" w:cs="仿宋"/>
                <w:sz w:val="21"/>
                <w:szCs w:val="21"/>
                <w:lang w:eastAsia="zh-CN"/>
              </w:rPr>
              <w:t>本项目不采购货物类产品</w:t>
            </w:r>
          </w:p>
        </w:tc>
      </w:tr>
      <w:tr w14:paraId="68844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13" w:type="dxa"/>
            <w:vMerge w:val="continue"/>
            <w:tcBorders>
              <w:top w:val="nil"/>
              <w:bottom w:val="nil"/>
            </w:tcBorders>
          </w:tcPr>
          <w:p w14:paraId="0E5A8835">
            <w:pPr>
              <w:jc w:val="center"/>
              <w:rPr>
                <w:rFonts w:hint="eastAsia" w:ascii="仿宋" w:hAnsi="仿宋" w:eastAsia="仿宋" w:cs="仿宋"/>
                <w:szCs w:val="21"/>
              </w:rPr>
            </w:pPr>
          </w:p>
        </w:tc>
        <w:tc>
          <w:tcPr>
            <w:tcW w:w="1947" w:type="dxa"/>
          </w:tcPr>
          <w:p w14:paraId="6589D6FF">
            <w:pPr>
              <w:pStyle w:val="5"/>
              <w:spacing w:before="90" w:line="325" w:lineRule="auto"/>
              <w:ind w:right="137"/>
              <w:jc w:val="center"/>
              <w:rPr>
                <w:rFonts w:hint="eastAsia" w:ascii="仿宋" w:hAnsi="仿宋" w:eastAsia="仿宋" w:cs="仿宋"/>
                <w:sz w:val="21"/>
                <w:szCs w:val="21"/>
              </w:rPr>
            </w:pPr>
            <w:r>
              <w:rPr>
                <w:rFonts w:hint="eastAsia" w:ascii="仿宋" w:hAnsi="仿宋" w:eastAsia="仿宋" w:cs="仿宋"/>
                <w:spacing w:val="-1"/>
                <w:sz w:val="21"/>
                <w:szCs w:val="21"/>
              </w:rPr>
              <w:t>是否采购环</w:t>
            </w:r>
            <w:r>
              <w:rPr>
                <w:rFonts w:hint="eastAsia" w:ascii="仿宋" w:hAnsi="仿宋" w:eastAsia="仿宋" w:cs="仿宋"/>
                <w:spacing w:val="-2"/>
                <w:sz w:val="21"/>
                <w:szCs w:val="21"/>
              </w:rPr>
              <w:t>保产品</w:t>
            </w:r>
          </w:p>
        </w:tc>
        <w:tc>
          <w:tcPr>
            <w:tcW w:w="1695" w:type="dxa"/>
          </w:tcPr>
          <w:p w14:paraId="497A9AA6">
            <w:pPr>
              <w:pStyle w:val="5"/>
              <w:spacing w:before="281" w:line="222" w:lineRule="auto"/>
              <w:jc w:val="center"/>
              <w:rPr>
                <w:rFonts w:hint="eastAsia" w:ascii="仿宋" w:hAnsi="仿宋" w:eastAsia="仿宋" w:cs="仿宋"/>
                <w:sz w:val="21"/>
                <w:szCs w:val="21"/>
              </w:rPr>
            </w:pPr>
            <w:r>
              <w:rPr>
                <w:rFonts w:hint="eastAsia" w:ascii="仿宋" w:hAnsi="仿宋" w:eastAsia="仿宋" w:cs="仿宋"/>
                <w:sz w:val="21"/>
                <w:szCs w:val="21"/>
                <w:lang w:eastAsia="zh-CN"/>
              </w:rPr>
              <w:t>否</w:t>
            </w:r>
          </w:p>
        </w:tc>
        <w:tc>
          <w:tcPr>
            <w:tcW w:w="2445" w:type="dxa"/>
          </w:tcPr>
          <w:p w14:paraId="30309800">
            <w:pPr>
              <w:pStyle w:val="5"/>
              <w:spacing w:before="90" w:line="325" w:lineRule="auto"/>
              <w:ind w:right="132"/>
              <w:jc w:val="center"/>
              <w:rPr>
                <w:rFonts w:hint="eastAsia" w:ascii="仿宋" w:hAnsi="仿宋" w:eastAsia="仿宋" w:cs="仿宋"/>
                <w:sz w:val="21"/>
                <w:szCs w:val="21"/>
              </w:rPr>
            </w:pPr>
            <w:r>
              <w:rPr>
                <w:rFonts w:hint="eastAsia" w:ascii="仿宋" w:hAnsi="仿宋" w:eastAsia="仿宋" w:cs="仿宋"/>
                <w:spacing w:val="-1"/>
                <w:sz w:val="21"/>
                <w:szCs w:val="21"/>
              </w:rPr>
              <w:t>未采购环保产品原因</w:t>
            </w:r>
          </w:p>
        </w:tc>
        <w:tc>
          <w:tcPr>
            <w:tcW w:w="2655" w:type="dxa"/>
          </w:tcPr>
          <w:p w14:paraId="57A45EBA">
            <w:pPr>
              <w:pStyle w:val="5"/>
              <w:spacing w:before="281" w:line="222" w:lineRule="auto"/>
              <w:ind w:left="107"/>
              <w:rPr>
                <w:rFonts w:hint="eastAsia" w:ascii="仿宋" w:hAnsi="仿宋" w:eastAsia="仿宋" w:cs="仿宋"/>
                <w:sz w:val="21"/>
                <w:szCs w:val="21"/>
                <w:lang w:eastAsia="zh-CN"/>
              </w:rPr>
            </w:pPr>
            <w:r>
              <w:rPr>
                <w:rFonts w:hint="eastAsia" w:ascii="仿宋" w:hAnsi="仿宋" w:eastAsia="仿宋" w:cs="仿宋"/>
                <w:sz w:val="21"/>
                <w:szCs w:val="21"/>
                <w:lang w:eastAsia="zh-CN"/>
              </w:rPr>
              <w:t>本项目不采购货物类产品</w:t>
            </w:r>
          </w:p>
        </w:tc>
      </w:tr>
      <w:tr w14:paraId="6812C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713" w:type="dxa"/>
            <w:vMerge w:val="continue"/>
            <w:tcBorders>
              <w:top w:val="nil"/>
            </w:tcBorders>
          </w:tcPr>
          <w:p w14:paraId="05699C18">
            <w:pPr>
              <w:jc w:val="center"/>
              <w:rPr>
                <w:rFonts w:hint="eastAsia" w:ascii="仿宋" w:hAnsi="仿宋" w:eastAsia="仿宋" w:cs="仿宋"/>
                <w:szCs w:val="21"/>
              </w:rPr>
            </w:pPr>
          </w:p>
        </w:tc>
        <w:tc>
          <w:tcPr>
            <w:tcW w:w="1947" w:type="dxa"/>
          </w:tcPr>
          <w:p w14:paraId="2EE92D3D">
            <w:pPr>
              <w:pStyle w:val="5"/>
              <w:spacing w:before="90" w:line="327" w:lineRule="auto"/>
              <w:ind w:right="137"/>
              <w:jc w:val="center"/>
              <w:rPr>
                <w:rFonts w:hint="eastAsia" w:ascii="仿宋" w:hAnsi="仿宋" w:eastAsia="仿宋" w:cs="仿宋"/>
                <w:sz w:val="21"/>
                <w:szCs w:val="21"/>
              </w:rPr>
            </w:pPr>
            <w:r>
              <w:rPr>
                <w:rFonts w:hint="eastAsia" w:ascii="仿宋" w:hAnsi="仿宋" w:eastAsia="仿宋" w:cs="仿宋"/>
                <w:spacing w:val="-1"/>
                <w:sz w:val="21"/>
                <w:szCs w:val="21"/>
              </w:rPr>
              <w:t>是否采购进</w:t>
            </w:r>
            <w:r>
              <w:rPr>
                <w:rFonts w:hint="eastAsia" w:ascii="仿宋" w:hAnsi="仿宋" w:eastAsia="仿宋" w:cs="仿宋"/>
                <w:spacing w:val="-11"/>
                <w:sz w:val="21"/>
                <w:szCs w:val="21"/>
              </w:rPr>
              <w:t>口产品</w:t>
            </w:r>
          </w:p>
        </w:tc>
        <w:tc>
          <w:tcPr>
            <w:tcW w:w="1695" w:type="dxa"/>
          </w:tcPr>
          <w:p w14:paraId="719011D5">
            <w:pPr>
              <w:pStyle w:val="5"/>
              <w:spacing w:before="283" w:line="222" w:lineRule="auto"/>
              <w:jc w:val="center"/>
              <w:rPr>
                <w:rFonts w:hint="eastAsia" w:ascii="仿宋" w:hAnsi="仿宋" w:eastAsia="仿宋" w:cs="仿宋"/>
                <w:sz w:val="21"/>
                <w:szCs w:val="21"/>
              </w:rPr>
            </w:pPr>
            <w:r>
              <w:rPr>
                <w:rFonts w:hint="eastAsia" w:ascii="仿宋" w:hAnsi="仿宋" w:eastAsia="仿宋" w:cs="仿宋"/>
                <w:sz w:val="21"/>
                <w:szCs w:val="21"/>
                <w:lang w:eastAsia="zh-CN"/>
              </w:rPr>
              <w:t>否</w:t>
            </w:r>
          </w:p>
        </w:tc>
        <w:tc>
          <w:tcPr>
            <w:tcW w:w="2445" w:type="dxa"/>
          </w:tcPr>
          <w:p w14:paraId="687FC83C">
            <w:pPr>
              <w:pStyle w:val="5"/>
              <w:spacing w:before="90" w:line="327" w:lineRule="auto"/>
              <w:ind w:right="132"/>
              <w:jc w:val="center"/>
              <w:rPr>
                <w:rFonts w:hint="eastAsia" w:ascii="仿宋" w:hAnsi="仿宋" w:eastAsia="仿宋" w:cs="仿宋"/>
                <w:sz w:val="21"/>
                <w:szCs w:val="21"/>
              </w:rPr>
            </w:pPr>
            <w:r>
              <w:rPr>
                <w:rFonts w:hint="eastAsia" w:ascii="仿宋" w:hAnsi="仿宋" w:eastAsia="仿宋" w:cs="仿宋"/>
                <w:sz w:val="21"/>
                <w:szCs w:val="21"/>
              </w:rPr>
              <w:t>标的物所属</w:t>
            </w:r>
            <w:r>
              <w:rPr>
                <w:rFonts w:hint="eastAsia" w:ascii="仿宋" w:hAnsi="仿宋" w:eastAsia="仿宋" w:cs="仿宋"/>
                <w:spacing w:val="-4"/>
                <w:sz w:val="21"/>
                <w:szCs w:val="21"/>
              </w:rPr>
              <w:t>行业</w:t>
            </w:r>
          </w:p>
        </w:tc>
        <w:tc>
          <w:tcPr>
            <w:tcW w:w="2655" w:type="dxa"/>
          </w:tcPr>
          <w:p w14:paraId="62B2BDED">
            <w:pPr>
              <w:pStyle w:val="5"/>
              <w:spacing w:before="283" w:line="221" w:lineRule="auto"/>
              <w:ind w:left="108"/>
              <w:rPr>
                <w:rFonts w:hint="eastAsia" w:ascii="仿宋" w:hAnsi="仿宋" w:eastAsia="仿宋" w:cs="仿宋"/>
                <w:sz w:val="21"/>
                <w:szCs w:val="21"/>
              </w:rPr>
            </w:pPr>
            <w:r>
              <w:rPr>
                <w:rFonts w:hint="eastAsia" w:ascii="仿宋" w:hAnsi="仿宋" w:eastAsia="仿宋" w:cs="仿宋"/>
                <w:sz w:val="21"/>
                <w:szCs w:val="21"/>
              </w:rPr>
              <w:t>其他未列明行业</w:t>
            </w:r>
          </w:p>
        </w:tc>
      </w:tr>
    </w:tbl>
    <w:p w14:paraId="497E169C">
      <w:pPr>
        <w:spacing w:line="360" w:lineRule="auto"/>
        <w:ind w:firstLine="480" w:firstLineChars="200"/>
        <w:rPr>
          <w:rFonts w:hint="eastAsia" w:ascii="宋体" w:hAnsi="宋体" w:eastAsia="宋体" w:cs="宋体"/>
          <w:sz w:val="24"/>
          <w:szCs w:val="32"/>
        </w:rPr>
      </w:pPr>
    </w:p>
    <w:p w14:paraId="53B95DF2">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标的名称：建设工程消防领域“产学研用”融合创新高质量发展模式研究</w:t>
      </w:r>
    </w:p>
    <w:p w14:paraId="055A208B">
      <w:pPr>
        <w:spacing w:line="360" w:lineRule="auto"/>
        <w:ind w:firstLine="482" w:firstLineChars="200"/>
        <w:rPr>
          <w:rFonts w:hint="eastAsia" w:ascii="仿宋" w:hAnsi="仿宋" w:eastAsia="仿宋" w:cs="仿宋"/>
          <w:b/>
          <w:bCs/>
          <w:sz w:val="24"/>
          <w:szCs w:val="24"/>
          <w:u w:val="none"/>
        </w:rPr>
      </w:pPr>
      <w:r>
        <w:rPr>
          <w:rFonts w:hint="eastAsia" w:ascii="仿宋" w:hAnsi="仿宋" w:eastAsia="仿宋" w:cs="仿宋"/>
          <w:b/>
          <w:bCs/>
          <w:sz w:val="24"/>
          <w:szCs w:val="24"/>
          <w:u w:val="none"/>
        </w:rPr>
        <w:t>(1) 技术目标：</w:t>
      </w:r>
      <w:r>
        <w:rPr>
          <w:rFonts w:hint="eastAsia" w:ascii="仿宋" w:hAnsi="仿宋" w:eastAsia="仿宋" w:cs="仿宋"/>
          <w:sz w:val="24"/>
          <w:szCs w:val="24"/>
          <w:u w:val="none"/>
        </w:rPr>
        <w:t>通过调研分析消防审验技术相关单位的技术优势和服务需求，厘清学科建设、科技创新、知识产权保护、工程应用转化等方面发展现状，实现消防领域“产学研用”融合高质量发展模式和实践路径新探索，为提升建设工程消防安全水平提供有力支撑。着重对消防技术服务机构的现状与发展、建筑防火材料和消防产品进场检验的现状与发展，进行调研、分析、研究，提出切合我省实际、管理有序标准、服务高效便捷、促进消防工程质量的政策方向。</w:t>
      </w:r>
    </w:p>
    <w:p w14:paraId="3D6C242D">
      <w:pPr>
        <w:spacing w:line="360" w:lineRule="auto"/>
        <w:ind w:firstLine="482" w:firstLineChars="200"/>
        <w:rPr>
          <w:rFonts w:hint="eastAsia" w:ascii="仿宋" w:hAnsi="仿宋" w:eastAsia="仿宋" w:cs="仿宋"/>
          <w:sz w:val="24"/>
          <w:szCs w:val="24"/>
          <w:u w:val="none"/>
        </w:rPr>
      </w:pPr>
      <w:r>
        <w:rPr>
          <w:rFonts w:hint="eastAsia" w:ascii="仿宋" w:hAnsi="仿宋" w:eastAsia="仿宋" w:cs="仿宋"/>
          <w:b/>
          <w:bCs/>
          <w:sz w:val="24"/>
          <w:szCs w:val="24"/>
          <w:u w:val="none"/>
        </w:rPr>
        <w:t>(2)技术要求一：</w:t>
      </w:r>
      <w:r>
        <w:rPr>
          <w:rFonts w:hint="eastAsia" w:ascii="仿宋" w:hAnsi="仿宋" w:eastAsia="仿宋" w:cs="仿宋"/>
          <w:sz w:val="24"/>
          <w:szCs w:val="24"/>
          <w:u w:val="none"/>
        </w:rPr>
        <w:t>形成建设工程消防设计审查验收“产学研用”技术体系研究报告。</w:t>
      </w:r>
    </w:p>
    <w:p w14:paraId="20E8D377">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1）研究优化提升防火性能检测技术路径、防火性能快速检测方法，提出常见的消防产品质量判定方法以及防火性能识别方法。</w:t>
      </w:r>
    </w:p>
    <w:p w14:paraId="72246B14">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2）编制进场材料、设施设备防火性能见证取样检测技术规范，包含防火门、防火窗、防火玻璃、防火卷帘等常见消防设施设备的检测判定技术。</w:t>
      </w:r>
    </w:p>
    <w:p w14:paraId="658744CB">
      <w:pPr>
        <w:spacing w:line="360" w:lineRule="auto"/>
        <w:ind w:firstLine="482" w:firstLineChars="200"/>
        <w:rPr>
          <w:rFonts w:hint="eastAsia" w:ascii="仿宋" w:hAnsi="仿宋" w:eastAsia="仿宋" w:cs="仿宋"/>
          <w:sz w:val="24"/>
          <w:szCs w:val="24"/>
          <w:u w:val="none"/>
        </w:rPr>
      </w:pPr>
      <w:r>
        <w:rPr>
          <w:rFonts w:hint="eastAsia" w:ascii="仿宋" w:hAnsi="仿宋" w:eastAsia="仿宋" w:cs="仿宋"/>
          <w:b/>
          <w:bCs/>
          <w:sz w:val="24"/>
          <w:szCs w:val="24"/>
          <w:u w:val="none"/>
        </w:rPr>
        <w:t>(3)技术要求二：</w:t>
      </w:r>
      <w:r>
        <w:rPr>
          <w:rFonts w:hint="eastAsia" w:ascii="仿宋" w:hAnsi="仿宋" w:eastAsia="仿宋" w:cs="仿宋"/>
          <w:sz w:val="24"/>
          <w:szCs w:val="24"/>
          <w:u w:val="none"/>
        </w:rPr>
        <w:t>提出建设工程消防领域发展模式与运行机制。</w:t>
      </w:r>
    </w:p>
    <w:p w14:paraId="5F974E6F">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1）对陕西省内与消防审验技术相关的科研院所、设计单位、消防工程施工企业、技术服务机构等单位展开调查分析，摸清各单位所具备的优势与技术特点，总结各类机构消防技术服务需求。</w:t>
      </w:r>
    </w:p>
    <w:p w14:paraId="77CF024E">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2）调研对国家和相关省份对消防技术服务机构管理的方向进行研究分析，研究技术服务机构从事消防审查验收技术工作的政策成果。</w:t>
      </w:r>
    </w:p>
    <w:p w14:paraId="0530F1EE">
      <w:pPr>
        <w:spacing w:line="360" w:lineRule="auto"/>
        <w:ind w:firstLine="482" w:firstLineChars="200"/>
        <w:rPr>
          <w:rFonts w:hint="eastAsia" w:ascii="仿宋" w:hAnsi="仿宋" w:eastAsia="仿宋" w:cs="仿宋"/>
          <w:sz w:val="24"/>
          <w:szCs w:val="24"/>
          <w:u w:val="none"/>
        </w:rPr>
      </w:pPr>
      <w:r>
        <w:rPr>
          <w:rFonts w:hint="eastAsia" w:ascii="仿宋" w:hAnsi="仿宋" w:eastAsia="仿宋" w:cs="仿宋"/>
          <w:b/>
          <w:bCs/>
          <w:sz w:val="24"/>
          <w:szCs w:val="24"/>
          <w:u w:val="none"/>
        </w:rPr>
        <w:t>(4)技术要求三：</w:t>
      </w:r>
      <w:r>
        <w:rPr>
          <w:rFonts w:hint="eastAsia" w:ascii="仿宋" w:hAnsi="仿宋" w:eastAsia="仿宋" w:cs="仿宋"/>
          <w:sz w:val="24"/>
          <w:szCs w:val="24"/>
          <w:u w:val="none"/>
        </w:rPr>
        <w:t>提出工程建设领域消防人才培养与实验创新平台建设方法。</w:t>
      </w:r>
    </w:p>
    <w:p w14:paraId="6CA0AA94">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1）研究省内科研院所消防技术研究与教学资源整合方法，构建“基础理论+专业技术+实践应用”三维课程体系，提出陕西住建领域消防工程学科建设路径。</w:t>
      </w:r>
    </w:p>
    <w:p w14:paraId="32DD2A64">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2）研究陕西省住建消防领域“产学研用”创新平台建设方法，探索建立省级建设工程消防实验室建设路径。</w:t>
      </w:r>
    </w:p>
    <w:p w14:paraId="215AF36C">
      <w:pPr>
        <w:spacing w:line="360" w:lineRule="auto"/>
        <w:ind w:firstLine="482" w:firstLineChars="200"/>
        <w:rPr>
          <w:rFonts w:hint="eastAsia" w:ascii="仿宋" w:hAnsi="仿宋" w:eastAsia="仿宋" w:cs="仿宋"/>
          <w:b/>
          <w:bCs/>
          <w:sz w:val="24"/>
          <w:szCs w:val="24"/>
          <w:u w:val="none"/>
        </w:rPr>
      </w:pPr>
      <w:r>
        <w:rPr>
          <w:rFonts w:hint="eastAsia" w:ascii="仿宋" w:hAnsi="仿宋" w:eastAsia="仿宋" w:cs="仿宋"/>
          <w:b/>
          <w:bCs/>
          <w:sz w:val="24"/>
          <w:szCs w:val="24"/>
          <w:u w:val="none"/>
        </w:rPr>
        <w:t>（5）成果形式：</w:t>
      </w:r>
      <w:r>
        <w:rPr>
          <w:rFonts w:hint="eastAsia" w:ascii="仿宋" w:hAnsi="仿宋" w:eastAsia="仿宋" w:cs="仿宋"/>
          <w:sz w:val="24"/>
          <w:szCs w:val="24"/>
          <w:u w:val="none"/>
        </w:rPr>
        <w:t>形成建设工程消防领域“产学研用”融合创新高质量发展模式研究报告纸质版3份及电子版1份。</w:t>
      </w:r>
    </w:p>
    <w:p w14:paraId="2AC67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1、合同管理安排</w:t>
      </w:r>
    </w:p>
    <w:p w14:paraId="1DB06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1）合同类型：</w:t>
      </w:r>
      <w:r>
        <w:rPr>
          <w:rFonts w:hint="eastAsia" w:ascii="仿宋" w:hAnsi="仿宋" w:eastAsia="仿宋" w:cs="仿宋"/>
          <w:sz w:val="24"/>
          <w:szCs w:val="32"/>
          <w:u w:val="none"/>
        </w:rPr>
        <w:t>技术咨询服务</w:t>
      </w:r>
    </w:p>
    <w:p w14:paraId="6E966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FF0000"/>
          <w:sz w:val="24"/>
          <w:szCs w:val="32"/>
          <w:highlight w:val="none"/>
          <w:lang w:val="en-US" w:eastAsia="zh-CN"/>
        </w:rPr>
      </w:pPr>
      <w:r>
        <w:rPr>
          <w:rFonts w:hint="eastAsia" w:ascii="仿宋" w:hAnsi="仿宋" w:eastAsia="仿宋" w:cs="仿宋"/>
          <w:sz w:val="24"/>
          <w:szCs w:val="32"/>
          <w:highlight w:val="none"/>
        </w:rPr>
        <w:t>2）合同履行期限：</w:t>
      </w:r>
      <w:r>
        <w:rPr>
          <w:rFonts w:hint="eastAsia" w:ascii="仿宋" w:hAnsi="仿宋" w:eastAsia="仿宋" w:cs="仿宋"/>
          <w:sz w:val="24"/>
          <w:szCs w:val="32"/>
          <w:highlight w:val="none"/>
          <w:lang w:val="en-US" w:eastAsia="zh-CN"/>
        </w:rPr>
        <w:t>自合同签订之日起至2026年12月31日</w:t>
      </w:r>
    </w:p>
    <w:p w14:paraId="7579F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3）合同履约地点：陕西省西安市</w:t>
      </w:r>
    </w:p>
    <w:p w14:paraId="5C000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4）支付方式：</w:t>
      </w:r>
      <w:r>
        <w:rPr>
          <w:rFonts w:hint="eastAsia" w:ascii="仿宋" w:hAnsi="仿宋" w:eastAsia="仿宋" w:cs="仿宋"/>
          <w:sz w:val="24"/>
          <w:szCs w:val="32"/>
          <w:u w:val="none"/>
          <w:lang w:val="en-US" w:eastAsia="zh-CN"/>
        </w:rPr>
        <w:t>公对公</w:t>
      </w:r>
      <w:r>
        <w:rPr>
          <w:rFonts w:hint="eastAsia" w:ascii="仿宋" w:hAnsi="仿宋" w:eastAsia="仿宋" w:cs="仿宋"/>
          <w:sz w:val="24"/>
          <w:szCs w:val="32"/>
          <w:u w:val="none"/>
        </w:rPr>
        <w:t>转账</w:t>
      </w:r>
    </w:p>
    <w:p w14:paraId="6A385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5）履约保证金及缴纳形式：</w:t>
      </w:r>
    </w:p>
    <w:p w14:paraId="248111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中标/成交供应商是否需要缴纳履约保证金：</w:t>
      </w:r>
      <w:r>
        <w:rPr>
          <w:rFonts w:hint="eastAsia" w:ascii="仿宋" w:hAnsi="仿宋" w:eastAsia="仿宋" w:cs="仿宋"/>
          <w:sz w:val="24"/>
          <w:szCs w:val="32"/>
          <w:u w:val="single"/>
        </w:rPr>
        <w:t>否</w:t>
      </w:r>
      <w:bookmarkStart w:id="1" w:name="_GoBack"/>
      <w:bookmarkEnd w:id="1"/>
    </w:p>
    <w:p w14:paraId="446DF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6）质量保证金及缴纳形式：</w:t>
      </w:r>
    </w:p>
    <w:p w14:paraId="77146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中标/成交供应商是否需要缴纳质量保证金：</w:t>
      </w:r>
      <w:r>
        <w:rPr>
          <w:rFonts w:hint="eastAsia" w:ascii="仿宋" w:hAnsi="仿宋" w:eastAsia="仿宋" w:cs="仿宋"/>
          <w:sz w:val="24"/>
          <w:szCs w:val="32"/>
          <w:u w:val="single"/>
        </w:rPr>
        <w:t>否</w:t>
      </w:r>
    </w:p>
    <w:p w14:paraId="196ABC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rPr>
        <w:t>7）合同支付约定：</w:t>
      </w:r>
      <w:r>
        <w:rPr>
          <w:rFonts w:hint="eastAsia" w:ascii="仿宋" w:hAnsi="仿宋" w:eastAsia="仿宋" w:cs="仿宋"/>
          <w:sz w:val="24"/>
          <w:szCs w:val="32"/>
          <w:u w:val="none"/>
        </w:rPr>
        <w:t>合同签订后达到付款条件后，支付合同总金额80%；课题验收后达到付款条件后，支付合同总金额20%。</w:t>
      </w:r>
    </w:p>
    <w:p w14:paraId="6D9E6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8）验收交付标准和方法：甲方在收到乙方验收文件后七个工作日内组织对乙方编制的《建设工程消防领域“产学研用”融合创新高质量发展模式研究》报告进行验收，验收通过后视为验收合格。</w:t>
      </w:r>
    </w:p>
    <w:p w14:paraId="700BF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9）质量保修范围和保修期：不涉及</w:t>
      </w:r>
    </w:p>
    <w:p w14:paraId="38586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10）知识产权归属和处理方式：甲方提供的一切资料和经甲方同意乙方审核修改后的资料信息以及基于本合同而产生《建设工程消防领域“产学研用”融合创新高质量发展模式研究》报告，其著作权和所有权归甲方所有。</w:t>
      </w:r>
    </w:p>
    <w:p w14:paraId="31C0D8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 xml:space="preserve">11）成本补偿和风险分担约定： 无 </w:t>
      </w:r>
    </w:p>
    <w:p w14:paraId="52E02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12）违约责任与解决争议的方法：1.甲方无故中止合同，甲方已支付的费用不得退还；由于甲方原因造成本项目延期，完成日期顺延；如遇不可抗力，双方协调解决。2.合同履行过程中发生争议，双方应先行协商；协商不成的，任一方可向甲方所在地人民法院提起诉讼；3.合同未尽事宜，双方可签订书面补充协议，补充协议与本合同具有同等法律效力。</w:t>
      </w:r>
    </w:p>
    <w:p w14:paraId="14310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13）合同其他条款：1.乙方未经甲方同意，不得擅自变更本工作在响应文件中认定的工作范围、组织实施方案和项目负责人；2.乙方的磋商响应文件和承诺以及补充意见等内容，将作为合同条款列入合同；3.若因不可抗力致使项目实际情况发生变化或其他因素造成需对原方案进行修改、完善、补充时，乙方需会同甲方协商有关事宜。因此发生的费用，由双方协商解决。</w:t>
      </w:r>
    </w:p>
    <w:p w14:paraId="4BFD6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11、履约验收方案</w:t>
      </w:r>
    </w:p>
    <w:p w14:paraId="5A927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1）验收组织方式：</w:t>
      </w:r>
      <w:r>
        <w:rPr>
          <w:rFonts w:hint="eastAsia" w:ascii="仿宋" w:hAnsi="仿宋" w:eastAsia="仿宋" w:cs="仿宋"/>
          <w:sz w:val="24"/>
          <w:szCs w:val="32"/>
          <w:u w:val="single"/>
        </w:rPr>
        <w:t>自行验收</w:t>
      </w:r>
    </w:p>
    <w:p w14:paraId="54ECF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2）是否邀请本项目的其他供应商：</w:t>
      </w:r>
      <w:r>
        <w:rPr>
          <w:rFonts w:hint="eastAsia" w:ascii="仿宋" w:hAnsi="仿宋" w:eastAsia="仿宋" w:cs="仿宋"/>
          <w:sz w:val="24"/>
          <w:szCs w:val="32"/>
          <w:u w:val="single"/>
        </w:rPr>
        <w:t xml:space="preserve">否   </w:t>
      </w:r>
    </w:p>
    <w:p w14:paraId="5F3FD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3）是否邀请专家：</w:t>
      </w:r>
      <w:r>
        <w:rPr>
          <w:rFonts w:hint="eastAsia" w:ascii="仿宋" w:hAnsi="仿宋" w:eastAsia="仿宋" w:cs="仿宋"/>
          <w:sz w:val="24"/>
          <w:szCs w:val="32"/>
          <w:u w:val="single"/>
        </w:rPr>
        <w:t xml:space="preserve">否   </w:t>
      </w:r>
    </w:p>
    <w:p w14:paraId="03716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4）是否邀请服务对象：否   </w:t>
      </w:r>
    </w:p>
    <w:p w14:paraId="151B8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5）是否邀请第三方检测机构：否    </w:t>
      </w:r>
    </w:p>
    <w:p w14:paraId="7535B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6）履约验收程序：一次性验收</w:t>
      </w:r>
    </w:p>
    <w:p w14:paraId="667B9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7）履约验收时间：供应商提出验收申请之日起 7日内组织验收</w:t>
      </w:r>
    </w:p>
    <w:p w14:paraId="5B7206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8）验收组织的其他事项： 按照合同约定。</w:t>
      </w:r>
    </w:p>
    <w:p w14:paraId="6AA2C3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9）技术履约验收内容：按照国家有关规定以及采购文件的技术、服务要求，供应商的响应文件承诺与合同约定标准进行验收。</w:t>
      </w:r>
    </w:p>
    <w:p w14:paraId="2E184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10）商务履约验收内容：按照国家有关规定以及采购文件的技术、服务要求，供应商的响应文件承诺与合同约定标准进行验收。</w:t>
      </w:r>
    </w:p>
    <w:p w14:paraId="382420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11）履约验收标准：采购人应严格按照《财政部关于进一步加强政府采购需求和履约验收管理的指导意见》（财库【2016】205号）的要求进行验收，同时按国家有关规定、采购文件的质量要求和技术指标、供应商的磋商响应文件及承诺与合同约定进行验收。。</w:t>
      </w:r>
    </w:p>
    <w:p w14:paraId="36B64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12）履约验收其他事项：无</w:t>
      </w:r>
    </w:p>
    <w:p w14:paraId="1CDAB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13）人员配置要求：项目负责人1名，须具备正高级职称，博士学历；参与人员具备博士学位或副高及以上职称不少于3人；</w:t>
      </w:r>
    </w:p>
    <w:p w14:paraId="47E9D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14）设施设备要求：满足研究需要的办公设备、正版统计分析软件、文献数据库（知网、万方、Web of Science等）访问权限</w:t>
      </w:r>
    </w:p>
    <w:p w14:paraId="20D8A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 xml:space="preserve">15）其他要求： 无 </w:t>
      </w:r>
    </w:p>
    <w:p w14:paraId="56C3055D">
      <w:pPr>
        <w:spacing w:line="360" w:lineRule="auto"/>
        <w:rPr>
          <w:rFonts w:hint="eastAsia" w:ascii="仿宋" w:hAnsi="仿宋" w:eastAsia="仿宋" w:cs="仿宋"/>
          <w:sz w:val="24"/>
          <w:szCs w:val="32"/>
          <w:u w:val="none"/>
        </w:rPr>
      </w:pPr>
      <w:r>
        <w:rPr>
          <w:rFonts w:hint="eastAsia" w:ascii="仿宋" w:hAnsi="仿宋" w:eastAsia="仿宋" w:cs="仿宋"/>
          <w:sz w:val="24"/>
          <w:szCs w:val="32"/>
          <w:u w:val="none"/>
        </w:rPr>
        <w:t>五、风险控制措施和替代方案</w:t>
      </w:r>
    </w:p>
    <w:p w14:paraId="4583A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该采购项目按照《政府采购需求管理办法》第二十五条规定，本项目是否需要组织风险判断、提出处置措施和替代方案：否  </w:t>
      </w:r>
    </w:p>
    <w:p w14:paraId="3CC3C3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A0A13"/>
    <w:rsid w:val="185447AF"/>
    <w:rsid w:val="358D3BB5"/>
    <w:rsid w:val="37717598"/>
    <w:rsid w:val="49641317"/>
    <w:rsid w:val="601A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3252</Words>
  <Characters>3322</Characters>
  <Lines>0</Lines>
  <Paragraphs>0</Paragraphs>
  <TotalTime>0</TotalTime>
  <ScaleCrop>false</ScaleCrop>
  <LinksUpToDate>false</LinksUpToDate>
  <CharactersWithSpaces>3405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2025-11-19T04:39:00Z</dcterms:created>
  <dc:creator>Patton</dc:creator>
  <cp:lastModifiedBy>Patton</cp:lastModifiedBy>
  <dcterms:modified xsi:type="dcterms:W3CDTF">2025-11-20T02:50:51Z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B126DA8DA77840C89B5D3BE0BEAB2864_11</vt:lpwstr>
  </property>
  <property fmtid="{D5CDD505-2E9C-101B-9397-08002B2CF9AE}" pid="4" name="KSOTemplateDocerSaveRecord">
    <vt:lpwstr>eyJoZGlkIjoiNjllMjU4NjNjOWJiNDI1NjZkZDc5NDJiOTVmODQzZmQiLCJ1c2VySWQiOiIxMDYzMTcxMDUxIn0=</vt:lpwstr>
  </property>
</Properties>
</file>