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1008A">
      <w:pPr>
        <w:pStyle w:val="4"/>
        <w:spacing w:line="480" w:lineRule="exact"/>
        <w:jc w:val="center"/>
        <w:rPr>
          <w:rFonts w:hint="eastAsia" w:ascii="宋体" w:hAnsi="宋体" w:eastAsia="宋体" w:cs="宋体"/>
          <w:b/>
          <w:sz w:val="30"/>
          <w:szCs w:val="30"/>
        </w:rPr>
      </w:pPr>
      <w:r>
        <w:rPr>
          <w:rFonts w:hint="eastAsia" w:ascii="宋体" w:hAnsi="宋体" w:eastAsia="宋体" w:cs="宋体"/>
          <w:b/>
          <w:sz w:val="30"/>
          <w:szCs w:val="30"/>
        </w:rPr>
        <w:t>紫阳中学高中部综合楼、教学楼、体育活动室等消防改造项目</w:t>
      </w:r>
    </w:p>
    <w:p w14:paraId="133CD8C6">
      <w:pPr>
        <w:pStyle w:val="4"/>
        <w:spacing w:line="480" w:lineRule="exact"/>
        <w:jc w:val="center"/>
        <w:rPr>
          <w:rFonts w:hint="eastAsia" w:ascii="宋体" w:hAnsi="宋体" w:eastAsia="宋体" w:cs="宋体"/>
          <w:sz w:val="30"/>
          <w:szCs w:val="30"/>
        </w:rPr>
      </w:pPr>
      <w:r>
        <w:rPr>
          <w:rFonts w:hint="eastAsia" w:ascii="宋体" w:hAnsi="宋体" w:eastAsia="宋体" w:cs="宋体"/>
          <w:b/>
          <w:sz w:val="30"/>
          <w:szCs w:val="30"/>
        </w:rPr>
        <w:t>竞争性磋商公告</w:t>
      </w:r>
    </w:p>
    <w:p w14:paraId="2E813590">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50866D6F">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紫阳中学高中部综合楼、教学楼、体育活动室等消防改造项目采购项目的潜在供应商应在西安市雁塔区西部国际广场B座28层2803室获取采购文件，并于</w:t>
      </w:r>
      <w:r>
        <w:rPr>
          <w:rFonts w:hint="eastAsia" w:ascii="宋体" w:hAnsi="宋体" w:eastAsia="宋体" w:cs="宋体"/>
          <w:sz w:val="24"/>
          <w:szCs w:val="24"/>
          <w:lang w:eastAsia="zh-CN"/>
        </w:rPr>
        <w:t xml:space="preserve"> 2025年12月04日 14时30分00秒</w:t>
      </w:r>
      <w:r>
        <w:rPr>
          <w:rFonts w:hint="eastAsia" w:ascii="宋体" w:hAnsi="宋体" w:eastAsia="宋体" w:cs="宋体"/>
          <w:sz w:val="24"/>
          <w:szCs w:val="24"/>
        </w:rPr>
        <w:t xml:space="preserve"> （北京时间）前提交响应文件。</w:t>
      </w:r>
    </w:p>
    <w:p w14:paraId="2503D780">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43233B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项目编号：HLZB2025-165</w:t>
      </w:r>
    </w:p>
    <w:p w14:paraId="6FFF329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项目名称：紫阳中学高中部综合楼、教学楼、体育活动室等消防改造项目</w:t>
      </w:r>
    </w:p>
    <w:p w14:paraId="793D5FE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3945D334">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预算金额：599,751.56元</w:t>
      </w:r>
    </w:p>
    <w:p w14:paraId="5E5DAFC4">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69AD523D">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合同包1(紫阳中学高中部综合楼、教学楼、体育活动室等消防改造项目):</w:t>
      </w:r>
    </w:p>
    <w:p w14:paraId="2BBDF198">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合同包预算金额：599,751.56元</w:t>
      </w:r>
    </w:p>
    <w:p w14:paraId="1F09E02F">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合同包最高限价：599,751.56元</w:t>
      </w:r>
    </w:p>
    <w:tbl>
      <w:tblPr>
        <w:tblStyle w:val="2"/>
        <w:tblW w:w="89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5"/>
        <w:gridCol w:w="1428"/>
        <w:gridCol w:w="2508"/>
        <w:gridCol w:w="1284"/>
        <w:gridCol w:w="1752"/>
        <w:gridCol w:w="1416"/>
      </w:tblGrid>
      <w:tr w14:paraId="0A950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vAlign w:val="center"/>
          </w:tcPr>
          <w:p w14:paraId="670949A1">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428" w:type="dxa"/>
            <w:vAlign w:val="center"/>
          </w:tcPr>
          <w:p w14:paraId="195BF286">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508" w:type="dxa"/>
            <w:vAlign w:val="center"/>
          </w:tcPr>
          <w:p w14:paraId="091AE1EC">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284" w:type="dxa"/>
            <w:vAlign w:val="center"/>
          </w:tcPr>
          <w:p w14:paraId="4F7376A5">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p w14:paraId="79A4C46E">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752" w:type="dxa"/>
            <w:vAlign w:val="center"/>
          </w:tcPr>
          <w:p w14:paraId="04C0048C">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16" w:type="dxa"/>
            <w:vAlign w:val="center"/>
          </w:tcPr>
          <w:p w14:paraId="7A79608E">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75FAD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vAlign w:val="center"/>
          </w:tcPr>
          <w:p w14:paraId="6D339BDA">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428" w:type="dxa"/>
            <w:vAlign w:val="center"/>
          </w:tcPr>
          <w:p w14:paraId="2BF02271">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消防工程和安防工程</w:t>
            </w:r>
          </w:p>
        </w:tc>
        <w:tc>
          <w:tcPr>
            <w:tcW w:w="2508" w:type="dxa"/>
            <w:vAlign w:val="center"/>
          </w:tcPr>
          <w:p w14:paraId="289415EF">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紫阳中学高中部综合楼、教学楼、体育活动室等消防改造项目</w:t>
            </w:r>
          </w:p>
        </w:tc>
        <w:tc>
          <w:tcPr>
            <w:tcW w:w="1284" w:type="dxa"/>
            <w:vAlign w:val="center"/>
          </w:tcPr>
          <w:p w14:paraId="165C588D">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52" w:type="dxa"/>
            <w:vAlign w:val="center"/>
          </w:tcPr>
          <w:p w14:paraId="7309A2A1">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16" w:type="dxa"/>
            <w:vAlign w:val="center"/>
          </w:tcPr>
          <w:p w14:paraId="6BCAD15C">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599,751.56</w:t>
            </w:r>
          </w:p>
        </w:tc>
      </w:tr>
    </w:tbl>
    <w:p w14:paraId="1A5CBD99">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6DD02EB5">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合同履行期限：详见采购文件</w:t>
      </w:r>
    </w:p>
    <w:p w14:paraId="6B908F1C">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1677271">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6E53D6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A4B8387">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合同包1(紫阳中学高中部综合楼、教学楼、体育活动室等消防改造项目)落实政府采购政策需满足的资格要求如下:</w:t>
      </w:r>
    </w:p>
    <w:p w14:paraId="6527ED8A">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 号）；（11）其他需要落实的政府采购政策。</w:t>
      </w:r>
    </w:p>
    <w:p w14:paraId="571D6EE0">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5D7C17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合同包1(紫阳中学高中部综合楼、教学楼、体育活动室等消防改造项目)特定资格要求如下:</w:t>
      </w:r>
    </w:p>
    <w:p w14:paraId="353B2014">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（1）法定代表人或负责人授权书（附法定代表人或负责人身份证复印件）及被授权人身份证（法定代表人或负责人直接参加磋商只须提供法定代表人或负责人身份证）；</w:t>
      </w:r>
      <w:r>
        <w:rPr>
          <w:rFonts w:hint="eastAsia" w:ascii="宋体" w:hAnsi="宋体" w:eastAsia="宋体" w:cs="宋体"/>
          <w:sz w:val="24"/>
          <w:szCs w:val="24"/>
        </w:rPr>
        <w:br w:type="textWrapping"/>
      </w:r>
      <w:r>
        <w:rPr>
          <w:rFonts w:hint="eastAsia" w:ascii="宋体" w:hAnsi="宋体" w:eastAsia="宋体" w:cs="宋体"/>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宋体" w:hAnsi="宋体" w:eastAsia="宋体" w:cs="宋体"/>
          <w:sz w:val="24"/>
          <w:szCs w:val="24"/>
        </w:rPr>
        <w:br w:type="textWrapping"/>
      </w:r>
      <w:r>
        <w:rPr>
          <w:rFonts w:hint="eastAsia" w:ascii="宋体" w:hAnsi="宋体" w:eastAsia="宋体" w:cs="宋体"/>
          <w:sz w:val="24"/>
          <w:szCs w:val="24"/>
        </w:rPr>
        <w:t>（3）供应商具备消防设施工程专业承包二级及以上资质，具有有效的安全生产许可证；；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（4）拟派项目经理具有有效的机电工程专业二级及以上注册建造师资格和有效的安全生产考核合格证书，且无其他在建项目（提供无在建承诺书）；</w:t>
      </w:r>
      <w:r>
        <w:rPr>
          <w:rFonts w:hint="eastAsia" w:ascii="宋体" w:hAnsi="宋体" w:eastAsia="宋体" w:cs="宋体"/>
          <w:sz w:val="24"/>
          <w:szCs w:val="24"/>
        </w:rPr>
        <w:br w:type="textWrapping"/>
      </w:r>
      <w:r>
        <w:rPr>
          <w:rFonts w:hint="eastAsia" w:ascii="宋体" w:hAnsi="宋体" w:eastAsia="宋体" w:cs="宋体"/>
          <w:sz w:val="24"/>
          <w:szCs w:val="24"/>
        </w:rPr>
        <w:t>（5）单位负责人为同一人或者存在直接控股、管理关系的不同供应商，不得参加同一合同项下的政府采购活动（提供书面承诺函，格式自拟加盖供应商公章）；</w:t>
      </w:r>
      <w:r>
        <w:rPr>
          <w:rFonts w:hint="eastAsia" w:ascii="宋体" w:hAnsi="宋体" w:eastAsia="宋体" w:cs="宋体"/>
          <w:sz w:val="24"/>
          <w:szCs w:val="24"/>
        </w:rPr>
        <w:br w:type="textWrapping"/>
      </w:r>
      <w:r>
        <w:rPr>
          <w:rFonts w:hint="eastAsia" w:ascii="宋体" w:hAnsi="宋体" w:eastAsia="宋体" w:cs="宋体"/>
          <w:sz w:val="24"/>
          <w:szCs w:val="24"/>
        </w:rPr>
        <w:t>（6）本项目非联合体磋商声明或承诺；</w:t>
      </w:r>
      <w:r>
        <w:rPr>
          <w:rFonts w:hint="eastAsia" w:ascii="宋体" w:hAnsi="宋体" w:eastAsia="宋体" w:cs="宋体"/>
          <w:sz w:val="24"/>
          <w:szCs w:val="24"/>
        </w:rPr>
        <w:br w:type="textWrapping"/>
      </w:r>
      <w:r>
        <w:rPr>
          <w:rFonts w:hint="eastAsia" w:ascii="宋体" w:hAnsi="宋体" w:eastAsia="宋体" w:cs="宋体"/>
          <w:sz w:val="24"/>
          <w:szCs w:val="24"/>
        </w:rPr>
        <w:t>（7）本项目专门面向中小企业采购，仅限符合条件的中小企业参与，提供中小企业声明函。</w:t>
      </w:r>
    </w:p>
    <w:p w14:paraId="1FA49CC2">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1D7E4AF9">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2025年11月20日 至 2025年11月27日 ，每天上午 09:00:00 至 12:00:00 ，下午 14:00:00 至 17:00:00 （北京时间）</w:t>
      </w:r>
    </w:p>
    <w:p w14:paraId="07B4DFA8">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途径：西安市雁塔区西部国际广场B座28层2803室</w:t>
      </w:r>
    </w:p>
    <w:p w14:paraId="5B1EB6B9">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60DC54A7">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28797A87">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6421569">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2025年12月04日 14时30分00秒</w:t>
      </w:r>
      <w:r>
        <w:rPr>
          <w:rFonts w:hint="eastAsia" w:ascii="宋体" w:hAnsi="宋体" w:eastAsia="宋体" w:cs="宋体"/>
          <w:sz w:val="24"/>
          <w:szCs w:val="24"/>
        </w:rPr>
        <w:t xml:space="preserve"> （北京时间）</w:t>
      </w:r>
    </w:p>
    <w:p w14:paraId="7CAA1903">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地点：陕西省安康市汉滨区金地步行街兴科金地B栋1107室</w:t>
      </w:r>
    </w:p>
    <w:p w14:paraId="06F9B7EB">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B044A84">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时间： </w:t>
      </w:r>
      <w:r>
        <w:rPr>
          <w:rFonts w:hint="eastAsia" w:ascii="宋体" w:hAnsi="宋体" w:eastAsia="宋体" w:cs="宋体"/>
          <w:sz w:val="24"/>
          <w:szCs w:val="24"/>
          <w:lang w:eastAsia="zh-CN"/>
        </w:rPr>
        <w:t xml:space="preserve"> 2025年12月04日 14时30分00秒</w:t>
      </w:r>
      <w:r>
        <w:rPr>
          <w:rFonts w:hint="eastAsia" w:ascii="宋体" w:hAnsi="宋体" w:eastAsia="宋体" w:cs="宋体"/>
          <w:sz w:val="24"/>
          <w:szCs w:val="24"/>
        </w:rPr>
        <w:t xml:space="preserve"> （北京时间）</w:t>
      </w:r>
    </w:p>
    <w:p w14:paraId="30889F4F">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地点：陕西省安康市汉滨区金地步行街兴科金地B栋1107室</w:t>
      </w:r>
    </w:p>
    <w:p w14:paraId="6A9E688D">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6E4D68E">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A6DC7D5">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78A7C83">
      <w:pPr>
        <w:pStyle w:val="4"/>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请供应商按照《陕西省财政厅关于政府采购供应商注册登记有关事项的通知》中的要求，通过陕西省政府采购网（http://www.ccgp-shaanxi.gov.cn/）注册登记加入陕西省政府采购供应商库；</w:t>
      </w:r>
    </w:p>
    <w:p w14:paraId="7F346106">
      <w:pPr>
        <w:pStyle w:val="4"/>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注：现场购买磋商文件时，请携带有效的单位介绍信、被介绍人身份证原件及加盖公章（鲜章）的复印件（谢绝邮寄）。</w:t>
      </w:r>
    </w:p>
    <w:p w14:paraId="2FF9484A">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2C499EA">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10F1DF2">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名称：紫阳县紫阳中学</w:t>
      </w:r>
    </w:p>
    <w:p w14:paraId="1A74AF2B">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地址：紫阳县紫府路中段</w:t>
      </w:r>
    </w:p>
    <w:p w14:paraId="0D76FA59">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联系方式：0915-442</w:t>
      </w:r>
      <w:r>
        <w:rPr>
          <w:rFonts w:hint="eastAsia" w:ascii="宋体" w:hAnsi="宋体" w:eastAsia="宋体" w:cs="宋体"/>
          <w:sz w:val="24"/>
          <w:szCs w:val="24"/>
          <w:lang w:eastAsia="zh-CN"/>
        </w:rPr>
        <w:t>3280</w:t>
      </w:r>
    </w:p>
    <w:p w14:paraId="69D2FC65">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B3CCF1C">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名称：陕西翰林招标有限公司</w:t>
      </w:r>
    </w:p>
    <w:p w14:paraId="446BF987">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地址：西安市雁塔区西部国际广场B座28层2803室</w:t>
      </w:r>
    </w:p>
    <w:p w14:paraId="7822FA41">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联系方式：029-89640570</w:t>
      </w:r>
    </w:p>
    <w:p w14:paraId="4A371D4E">
      <w:pPr>
        <w:pStyle w:val="4"/>
        <w:keepNext w:val="0"/>
        <w:keepLines w:val="0"/>
        <w:pageBreakBefore w:val="0"/>
        <w:widowControl w:val="0"/>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CEF7710">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项目联系人：周工</w:t>
      </w:r>
    </w:p>
    <w:p w14:paraId="5FEBABF4">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电话：029-89640570</w:t>
      </w:r>
    </w:p>
    <w:p w14:paraId="084DCA5A">
      <w:pPr>
        <w:pStyle w:val="4"/>
        <w:keepNext w:val="0"/>
        <w:keepLines w:val="0"/>
        <w:pageBreakBefore w:val="0"/>
        <w:widowControl w:val="0"/>
        <w:kinsoku/>
        <w:wordWrap/>
        <w:overflowPunct/>
        <w:topLinePunct w:val="0"/>
        <w:autoSpaceDE/>
        <w:autoSpaceDN/>
        <w:bidi w:val="0"/>
        <w:adjustRightInd/>
        <w:snapToGrid/>
        <w:spacing w:line="480" w:lineRule="exact"/>
        <w:ind w:left="0" w:firstLine="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陕西翰林招标有限公司</w:t>
      </w:r>
      <w:r>
        <w:rPr>
          <w:rFonts w:hint="eastAsia" w:ascii="宋体" w:hAnsi="宋体" w:eastAsia="宋体" w:cs="宋体"/>
        </w:rPr>
        <w:br w:type="textWrapping"/>
      </w:r>
      <w:r>
        <w:rPr>
          <w:rFonts w:hint="eastAsia" w:ascii="宋体" w:hAnsi="宋体" w:eastAsia="宋体" w:cs="宋体"/>
          <w:sz w:val="24"/>
          <w:szCs w:val="24"/>
          <w:lang w:val="en-US" w:eastAsia="zh-CN"/>
        </w:rPr>
        <w:t>2025年11月20日</w:t>
      </w:r>
    </w:p>
    <w:p w14:paraId="3DAB33DF">
      <w:pPr>
        <w:pStyle w:val="4"/>
        <w:rPr>
          <w:rFonts w:hint="eastAsia" w:ascii="宋体" w:hAnsi="宋体" w:eastAsia="宋体" w:cs="宋体"/>
          <w:lang w:val="en-US" w:eastAsia="zh-Hans"/>
        </w:rPr>
      </w:pPr>
      <w:bookmarkStart w:id="0" w:name="_GoBack"/>
      <w:bookmarkEnd w:id="0"/>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B348D1"/>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2081</Characters>
  <Lines>0</Lines>
  <Paragraphs>0</Paragraphs>
  <TotalTime>1</TotalTime>
  <ScaleCrop>false</ScaleCrop>
  <LinksUpToDate>false</LinksUpToDate>
  <CharactersWithSpaces>2109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不吃鱼的德文猫</cp:lastModifiedBy>
  <dcterms:modified xsi:type="dcterms:W3CDTF">2025-11-20T02:05:40Z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eyJoZGlkIjoiYmQ3NjQxYmZmN2ZkODIxYWNiNTEzMzQyMTZmNzQ1MmMiLCJ1c2VySWQiOiIxNzMyNjA5NjY4In0=</vt:lpwstr>
  </property>
  <property fmtid="{D5CDD505-2E9C-101B-9397-08002B2CF9AE}" pid="4" name="ICV">
    <vt:lpwstr>62F363B262774390876B219ECDD2D165_12</vt:lpwstr>
  </property>
</Properties>
</file>