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5B6C" w14:textId="77777777" w:rsidR="00AE2BA2" w:rsidRDefault="00000000">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595F2256" w14:textId="77777777" w:rsidR="00AE2BA2" w:rsidRDefault="00000000">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1B530DC" w14:textId="77777777" w:rsidR="00AE2BA2" w:rsidRDefault="00000000">
      <w:pPr>
        <w:pStyle w:val="null3"/>
        <w:outlineLvl w:val="2"/>
        <w:rPr>
          <w:rFonts w:hint="default"/>
        </w:rPr>
      </w:pPr>
      <w:r>
        <w:rPr>
          <w:rFonts w:ascii="仿宋_GB2312" w:eastAsia="仿宋_GB2312" w:hAnsi="仿宋_GB2312" w:cs="仿宋_GB2312"/>
          <w:b/>
          <w:sz w:val="28"/>
        </w:rPr>
        <w:t>3.1采购项目概况</w:t>
      </w:r>
    </w:p>
    <w:p w14:paraId="0F2025D1" w14:textId="77777777" w:rsidR="00AE2BA2" w:rsidRDefault="00000000">
      <w:pPr>
        <w:pStyle w:val="null3"/>
        <w:ind w:firstLine="480"/>
        <w:rPr>
          <w:rFonts w:hint="default"/>
        </w:rPr>
      </w:pPr>
      <w:r>
        <w:rPr>
          <w:rFonts w:ascii="仿宋_GB2312" w:eastAsia="仿宋_GB2312" w:hAnsi="仿宋_GB2312" w:cs="仿宋_GB2312"/>
        </w:rPr>
        <w:t>日常就餐人数约400人，供应商须负责职工餐厅日常经营管理工作：包含食品及原材料的采购、加工、制作、出品工作；食品安全管理；生产安全管理；职工就餐全流程服务工作，包含餐卡刷卡服务及管理、厅面及后厨卫生清洁服务；出餐及服务人员的健康管理；餐厅经营区域的灭蟑、灭鼠消杀等工作；餐厅所辖区域内各类各类设施设备安全运行工作。负责以自助餐的形式供应早、午、晚餐，桌饭形式的会议餐、公务接待餐及其他临时用餐。</w:t>
      </w:r>
    </w:p>
    <w:p w14:paraId="5F5777C0" w14:textId="77777777" w:rsidR="00AE2BA2" w:rsidRDefault="00000000">
      <w:pPr>
        <w:pStyle w:val="null3"/>
        <w:outlineLvl w:val="2"/>
        <w:rPr>
          <w:rFonts w:hint="default"/>
        </w:rPr>
      </w:pPr>
      <w:r>
        <w:rPr>
          <w:rFonts w:ascii="仿宋_GB2312" w:eastAsia="仿宋_GB2312" w:hAnsi="仿宋_GB2312" w:cs="仿宋_GB2312"/>
          <w:b/>
          <w:sz w:val="28"/>
        </w:rPr>
        <w:t>3.2服务内容及服务要求</w:t>
      </w:r>
    </w:p>
    <w:p w14:paraId="3999DCC3" w14:textId="77777777" w:rsidR="00AE2BA2" w:rsidRDefault="00000000">
      <w:pPr>
        <w:pStyle w:val="null3"/>
        <w:outlineLvl w:val="3"/>
        <w:rPr>
          <w:rFonts w:hint="default"/>
        </w:rPr>
      </w:pPr>
      <w:r>
        <w:rPr>
          <w:rFonts w:ascii="仿宋_GB2312" w:eastAsia="仿宋_GB2312" w:hAnsi="仿宋_GB2312" w:cs="仿宋_GB2312"/>
          <w:b/>
          <w:sz w:val="24"/>
        </w:rPr>
        <w:t>3.2.1服务内容</w:t>
      </w:r>
    </w:p>
    <w:p w14:paraId="5EB700C6" w14:textId="77777777" w:rsidR="00AE2BA2" w:rsidRDefault="00000000">
      <w:pPr>
        <w:pStyle w:val="null3"/>
        <w:rPr>
          <w:rFonts w:hint="default"/>
        </w:rPr>
      </w:pPr>
      <w:r>
        <w:rPr>
          <w:rFonts w:ascii="仿宋_GB2312" w:eastAsia="仿宋_GB2312" w:hAnsi="仿宋_GB2312" w:cs="仿宋_GB2312"/>
        </w:rPr>
        <w:t>采购包1：</w:t>
      </w:r>
    </w:p>
    <w:p w14:paraId="2DA5A743" w14:textId="77777777" w:rsidR="00AE2BA2" w:rsidRDefault="00000000">
      <w:pPr>
        <w:pStyle w:val="null3"/>
        <w:rPr>
          <w:rFonts w:hint="default"/>
        </w:rPr>
      </w:pPr>
      <w:r>
        <w:rPr>
          <w:rFonts w:ascii="仿宋_GB2312" w:eastAsia="仿宋_GB2312" w:hAnsi="仿宋_GB2312" w:cs="仿宋_GB2312"/>
        </w:rPr>
        <w:t>采购包预算金额（元）: 1,270,000.00</w:t>
      </w:r>
    </w:p>
    <w:p w14:paraId="470E8E6E" w14:textId="77777777" w:rsidR="00AE2BA2" w:rsidRDefault="00000000">
      <w:pPr>
        <w:pStyle w:val="null3"/>
        <w:rPr>
          <w:rFonts w:hint="default"/>
        </w:rPr>
      </w:pPr>
      <w:r>
        <w:rPr>
          <w:rFonts w:ascii="仿宋_GB2312" w:eastAsia="仿宋_GB2312" w:hAnsi="仿宋_GB2312" w:cs="仿宋_GB2312"/>
        </w:rPr>
        <w:t>采购包最高限价（元）: 1,270,000.00</w:t>
      </w:r>
    </w:p>
    <w:p w14:paraId="147AEAAE" w14:textId="77777777" w:rsidR="00AE2BA2" w:rsidRDefault="00000000">
      <w:pPr>
        <w:pStyle w:val="null3"/>
        <w:rPr>
          <w:rFonts w:hint="default"/>
        </w:rPr>
      </w:pPr>
      <w:r>
        <w:rPr>
          <w:rFonts w:ascii="仿宋_GB2312" w:eastAsia="仿宋_GB2312" w:hAnsi="仿宋_GB2312" w:cs="仿宋_GB2312"/>
        </w:rPr>
        <w:t>供应商报价不允许超过标的金额</w:t>
      </w:r>
    </w:p>
    <w:p w14:paraId="4A89CB16" w14:textId="77777777" w:rsidR="00AE2BA2" w:rsidRDefault="00000000">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788"/>
        <w:gridCol w:w="808"/>
        <w:gridCol w:w="1416"/>
        <w:gridCol w:w="787"/>
        <w:gridCol w:w="787"/>
        <w:gridCol w:w="787"/>
        <w:gridCol w:w="787"/>
        <w:gridCol w:w="787"/>
        <w:gridCol w:w="787"/>
      </w:tblGrid>
      <w:tr w:rsidR="00AE2BA2" w14:paraId="7B762B16" w14:textId="77777777">
        <w:tc>
          <w:tcPr>
            <w:tcW w:w="831" w:type="dxa"/>
          </w:tcPr>
          <w:p w14:paraId="2340D579" w14:textId="77777777" w:rsidR="00AE2BA2" w:rsidRDefault="00000000">
            <w:pPr>
              <w:pStyle w:val="null3"/>
              <w:rPr>
                <w:rFonts w:hint="default"/>
              </w:rPr>
            </w:pPr>
            <w:r>
              <w:rPr>
                <w:rFonts w:ascii="仿宋_GB2312" w:eastAsia="仿宋_GB2312" w:hAnsi="仿宋_GB2312" w:cs="仿宋_GB2312"/>
              </w:rPr>
              <w:t>序号</w:t>
            </w:r>
          </w:p>
        </w:tc>
        <w:tc>
          <w:tcPr>
            <w:tcW w:w="831" w:type="dxa"/>
          </w:tcPr>
          <w:p w14:paraId="094A4B91" w14:textId="77777777" w:rsidR="00AE2BA2" w:rsidRDefault="00000000">
            <w:pPr>
              <w:pStyle w:val="null3"/>
              <w:rPr>
                <w:rFonts w:hint="default"/>
              </w:rPr>
            </w:pPr>
            <w:r>
              <w:rPr>
                <w:rFonts w:ascii="仿宋_GB2312" w:eastAsia="仿宋_GB2312" w:hAnsi="仿宋_GB2312" w:cs="仿宋_GB2312"/>
              </w:rPr>
              <w:t>标的名称</w:t>
            </w:r>
          </w:p>
        </w:tc>
        <w:tc>
          <w:tcPr>
            <w:tcW w:w="831" w:type="dxa"/>
          </w:tcPr>
          <w:p w14:paraId="0241AD88" w14:textId="77777777" w:rsidR="00AE2BA2" w:rsidRDefault="00000000">
            <w:pPr>
              <w:pStyle w:val="null3"/>
              <w:rPr>
                <w:rFonts w:hint="default"/>
              </w:rPr>
            </w:pPr>
            <w:r>
              <w:rPr>
                <w:rFonts w:ascii="仿宋_GB2312" w:eastAsia="仿宋_GB2312" w:hAnsi="仿宋_GB2312" w:cs="仿宋_GB2312"/>
              </w:rPr>
              <w:t>数量</w:t>
            </w:r>
          </w:p>
        </w:tc>
        <w:tc>
          <w:tcPr>
            <w:tcW w:w="831" w:type="dxa"/>
          </w:tcPr>
          <w:p w14:paraId="2CAAE232" w14:textId="77777777" w:rsidR="00AE2BA2" w:rsidRDefault="00000000">
            <w:pPr>
              <w:pStyle w:val="null3"/>
              <w:rPr>
                <w:rFonts w:hint="default"/>
              </w:rPr>
            </w:pPr>
            <w:r>
              <w:rPr>
                <w:rFonts w:ascii="仿宋_GB2312" w:eastAsia="仿宋_GB2312" w:hAnsi="仿宋_GB2312" w:cs="仿宋_GB2312"/>
              </w:rPr>
              <w:t>标的金额 （元）</w:t>
            </w:r>
          </w:p>
        </w:tc>
        <w:tc>
          <w:tcPr>
            <w:tcW w:w="831" w:type="dxa"/>
          </w:tcPr>
          <w:p w14:paraId="32B45CF4" w14:textId="77777777" w:rsidR="00AE2BA2" w:rsidRDefault="00000000">
            <w:pPr>
              <w:pStyle w:val="null3"/>
              <w:rPr>
                <w:rFonts w:hint="default"/>
              </w:rPr>
            </w:pPr>
            <w:r>
              <w:rPr>
                <w:rFonts w:ascii="仿宋_GB2312" w:eastAsia="仿宋_GB2312" w:hAnsi="仿宋_GB2312" w:cs="仿宋_GB2312"/>
              </w:rPr>
              <w:t>计量单位</w:t>
            </w:r>
          </w:p>
        </w:tc>
        <w:tc>
          <w:tcPr>
            <w:tcW w:w="831" w:type="dxa"/>
          </w:tcPr>
          <w:p w14:paraId="4C5EBD61" w14:textId="77777777" w:rsidR="00AE2BA2" w:rsidRDefault="00000000">
            <w:pPr>
              <w:pStyle w:val="null3"/>
              <w:rPr>
                <w:rFonts w:hint="default"/>
              </w:rPr>
            </w:pPr>
            <w:r>
              <w:rPr>
                <w:rFonts w:ascii="仿宋_GB2312" w:eastAsia="仿宋_GB2312" w:hAnsi="仿宋_GB2312" w:cs="仿宋_GB2312"/>
              </w:rPr>
              <w:t>所属行业</w:t>
            </w:r>
          </w:p>
        </w:tc>
        <w:tc>
          <w:tcPr>
            <w:tcW w:w="831" w:type="dxa"/>
          </w:tcPr>
          <w:p w14:paraId="699409AD" w14:textId="77777777" w:rsidR="00AE2BA2" w:rsidRDefault="00000000">
            <w:pPr>
              <w:pStyle w:val="null3"/>
              <w:rPr>
                <w:rFonts w:hint="default"/>
              </w:rPr>
            </w:pPr>
            <w:r>
              <w:rPr>
                <w:rFonts w:ascii="仿宋_GB2312" w:eastAsia="仿宋_GB2312" w:hAnsi="仿宋_GB2312" w:cs="仿宋_GB2312"/>
              </w:rPr>
              <w:t>是否核心产品</w:t>
            </w:r>
          </w:p>
        </w:tc>
        <w:tc>
          <w:tcPr>
            <w:tcW w:w="831" w:type="dxa"/>
          </w:tcPr>
          <w:p w14:paraId="6F443113" w14:textId="77777777" w:rsidR="00AE2BA2" w:rsidRDefault="00000000">
            <w:pPr>
              <w:pStyle w:val="null3"/>
              <w:rPr>
                <w:rFonts w:hint="default"/>
              </w:rPr>
            </w:pPr>
            <w:r>
              <w:rPr>
                <w:rFonts w:ascii="仿宋_GB2312" w:eastAsia="仿宋_GB2312" w:hAnsi="仿宋_GB2312" w:cs="仿宋_GB2312"/>
              </w:rPr>
              <w:t>是否允许进口产品</w:t>
            </w:r>
          </w:p>
        </w:tc>
        <w:tc>
          <w:tcPr>
            <w:tcW w:w="831" w:type="dxa"/>
          </w:tcPr>
          <w:p w14:paraId="261B9014" w14:textId="77777777" w:rsidR="00AE2BA2" w:rsidRDefault="00000000">
            <w:pPr>
              <w:pStyle w:val="null3"/>
              <w:rPr>
                <w:rFonts w:hint="default"/>
              </w:rPr>
            </w:pPr>
            <w:r>
              <w:rPr>
                <w:rFonts w:ascii="仿宋_GB2312" w:eastAsia="仿宋_GB2312" w:hAnsi="仿宋_GB2312" w:cs="仿宋_GB2312"/>
              </w:rPr>
              <w:t>是否属于节能产品</w:t>
            </w:r>
          </w:p>
        </w:tc>
        <w:tc>
          <w:tcPr>
            <w:tcW w:w="831" w:type="dxa"/>
          </w:tcPr>
          <w:p w14:paraId="0A731195" w14:textId="77777777" w:rsidR="00AE2BA2" w:rsidRDefault="00000000">
            <w:pPr>
              <w:pStyle w:val="null3"/>
              <w:rPr>
                <w:rFonts w:hint="default"/>
              </w:rPr>
            </w:pPr>
            <w:r>
              <w:rPr>
                <w:rFonts w:ascii="仿宋_GB2312" w:eastAsia="仿宋_GB2312" w:hAnsi="仿宋_GB2312" w:cs="仿宋_GB2312"/>
              </w:rPr>
              <w:t>是否属于环境标志产品</w:t>
            </w:r>
          </w:p>
        </w:tc>
      </w:tr>
      <w:tr w:rsidR="00AE2BA2" w14:paraId="3A41D9BC" w14:textId="77777777">
        <w:tc>
          <w:tcPr>
            <w:tcW w:w="831" w:type="dxa"/>
          </w:tcPr>
          <w:p w14:paraId="7F5FE067" w14:textId="77777777" w:rsidR="00AE2BA2" w:rsidRDefault="00000000">
            <w:pPr>
              <w:pStyle w:val="null3"/>
              <w:rPr>
                <w:rFonts w:hint="default"/>
              </w:rPr>
            </w:pPr>
            <w:r>
              <w:rPr>
                <w:rFonts w:ascii="仿宋_GB2312" w:eastAsia="仿宋_GB2312" w:hAnsi="仿宋_GB2312" w:cs="仿宋_GB2312"/>
              </w:rPr>
              <w:t>1</w:t>
            </w:r>
          </w:p>
        </w:tc>
        <w:tc>
          <w:tcPr>
            <w:tcW w:w="831" w:type="dxa"/>
          </w:tcPr>
          <w:p w14:paraId="1C30C189" w14:textId="77777777" w:rsidR="00AE2BA2" w:rsidRDefault="00000000">
            <w:pPr>
              <w:pStyle w:val="null3"/>
              <w:rPr>
                <w:rFonts w:hint="default"/>
              </w:rPr>
            </w:pPr>
            <w:r>
              <w:rPr>
                <w:rFonts w:ascii="仿宋_GB2312" w:eastAsia="仿宋_GB2312" w:hAnsi="仿宋_GB2312" w:cs="仿宋_GB2312"/>
              </w:rPr>
              <w:t>管理服务</w:t>
            </w:r>
          </w:p>
        </w:tc>
        <w:tc>
          <w:tcPr>
            <w:tcW w:w="831" w:type="dxa"/>
          </w:tcPr>
          <w:p w14:paraId="157D70D3" w14:textId="77777777" w:rsidR="00AE2BA2" w:rsidRDefault="00000000">
            <w:pPr>
              <w:pStyle w:val="null3"/>
              <w:jc w:val="right"/>
              <w:rPr>
                <w:rFonts w:hint="default"/>
              </w:rPr>
            </w:pPr>
            <w:r>
              <w:rPr>
                <w:rFonts w:ascii="仿宋_GB2312" w:eastAsia="仿宋_GB2312" w:hAnsi="仿宋_GB2312" w:cs="仿宋_GB2312"/>
              </w:rPr>
              <w:t>1.00</w:t>
            </w:r>
          </w:p>
        </w:tc>
        <w:tc>
          <w:tcPr>
            <w:tcW w:w="831" w:type="dxa"/>
          </w:tcPr>
          <w:p w14:paraId="085E1025" w14:textId="77777777" w:rsidR="00AE2BA2" w:rsidRDefault="00000000">
            <w:pPr>
              <w:pStyle w:val="null3"/>
              <w:jc w:val="right"/>
              <w:rPr>
                <w:rFonts w:hint="default"/>
              </w:rPr>
            </w:pPr>
            <w:r>
              <w:rPr>
                <w:rFonts w:ascii="仿宋_GB2312" w:eastAsia="仿宋_GB2312" w:hAnsi="仿宋_GB2312" w:cs="仿宋_GB2312"/>
              </w:rPr>
              <w:t>1,270,000.00</w:t>
            </w:r>
          </w:p>
        </w:tc>
        <w:tc>
          <w:tcPr>
            <w:tcW w:w="831" w:type="dxa"/>
          </w:tcPr>
          <w:p w14:paraId="1B9E057B" w14:textId="77777777" w:rsidR="00AE2BA2" w:rsidRDefault="00000000">
            <w:pPr>
              <w:pStyle w:val="null3"/>
              <w:rPr>
                <w:rFonts w:hint="default"/>
              </w:rPr>
            </w:pPr>
            <w:r>
              <w:rPr>
                <w:rFonts w:ascii="仿宋_GB2312" w:eastAsia="仿宋_GB2312" w:hAnsi="仿宋_GB2312" w:cs="仿宋_GB2312"/>
              </w:rPr>
              <w:t>项</w:t>
            </w:r>
          </w:p>
        </w:tc>
        <w:tc>
          <w:tcPr>
            <w:tcW w:w="831" w:type="dxa"/>
          </w:tcPr>
          <w:p w14:paraId="1844EF57" w14:textId="77777777" w:rsidR="00AE2BA2" w:rsidRDefault="00000000">
            <w:pPr>
              <w:pStyle w:val="null3"/>
              <w:rPr>
                <w:rFonts w:hint="default"/>
              </w:rPr>
            </w:pPr>
            <w:r>
              <w:rPr>
                <w:rFonts w:ascii="仿宋_GB2312" w:eastAsia="仿宋_GB2312" w:hAnsi="仿宋_GB2312" w:cs="仿宋_GB2312"/>
              </w:rPr>
              <w:t>餐饮业</w:t>
            </w:r>
          </w:p>
        </w:tc>
        <w:tc>
          <w:tcPr>
            <w:tcW w:w="831" w:type="dxa"/>
          </w:tcPr>
          <w:p w14:paraId="279EA42A" w14:textId="77777777" w:rsidR="00AE2BA2" w:rsidRDefault="00000000">
            <w:pPr>
              <w:pStyle w:val="null3"/>
              <w:rPr>
                <w:rFonts w:hint="default"/>
              </w:rPr>
            </w:pPr>
            <w:r>
              <w:rPr>
                <w:rFonts w:ascii="仿宋_GB2312" w:eastAsia="仿宋_GB2312" w:hAnsi="仿宋_GB2312" w:cs="仿宋_GB2312"/>
              </w:rPr>
              <w:t>否</w:t>
            </w:r>
          </w:p>
        </w:tc>
        <w:tc>
          <w:tcPr>
            <w:tcW w:w="831" w:type="dxa"/>
          </w:tcPr>
          <w:p w14:paraId="0C0CA4A5" w14:textId="77777777" w:rsidR="00AE2BA2" w:rsidRDefault="00000000">
            <w:pPr>
              <w:pStyle w:val="null3"/>
              <w:rPr>
                <w:rFonts w:hint="default"/>
              </w:rPr>
            </w:pPr>
            <w:r>
              <w:rPr>
                <w:rFonts w:ascii="仿宋_GB2312" w:eastAsia="仿宋_GB2312" w:hAnsi="仿宋_GB2312" w:cs="仿宋_GB2312"/>
              </w:rPr>
              <w:t>否</w:t>
            </w:r>
          </w:p>
        </w:tc>
        <w:tc>
          <w:tcPr>
            <w:tcW w:w="831" w:type="dxa"/>
          </w:tcPr>
          <w:p w14:paraId="5C15090F" w14:textId="77777777" w:rsidR="00AE2BA2" w:rsidRDefault="00000000">
            <w:pPr>
              <w:pStyle w:val="null3"/>
              <w:rPr>
                <w:rFonts w:hint="default"/>
              </w:rPr>
            </w:pPr>
            <w:r>
              <w:rPr>
                <w:rFonts w:ascii="仿宋_GB2312" w:eastAsia="仿宋_GB2312" w:hAnsi="仿宋_GB2312" w:cs="仿宋_GB2312"/>
              </w:rPr>
              <w:t>否</w:t>
            </w:r>
          </w:p>
        </w:tc>
        <w:tc>
          <w:tcPr>
            <w:tcW w:w="831" w:type="dxa"/>
          </w:tcPr>
          <w:p w14:paraId="2E096A5A" w14:textId="77777777" w:rsidR="00AE2BA2" w:rsidRDefault="00000000">
            <w:pPr>
              <w:pStyle w:val="null3"/>
              <w:rPr>
                <w:rFonts w:hint="default"/>
              </w:rPr>
            </w:pPr>
            <w:r>
              <w:rPr>
                <w:rFonts w:ascii="仿宋_GB2312" w:eastAsia="仿宋_GB2312" w:hAnsi="仿宋_GB2312" w:cs="仿宋_GB2312"/>
              </w:rPr>
              <w:t>否</w:t>
            </w:r>
          </w:p>
        </w:tc>
      </w:tr>
    </w:tbl>
    <w:p w14:paraId="0B4ACF60" w14:textId="77777777" w:rsidR="00AE2BA2" w:rsidRDefault="00000000">
      <w:pPr>
        <w:pStyle w:val="null3"/>
        <w:outlineLvl w:val="2"/>
        <w:rPr>
          <w:rFonts w:hint="default"/>
        </w:rPr>
      </w:pPr>
      <w:r>
        <w:rPr>
          <w:rFonts w:ascii="仿宋_GB2312" w:eastAsia="仿宋_GB2312" w:hAnsi="仿宋_GB2312" w:cs="仿宋_GB2312"/>
          <w:b/>
          <w:sz w:val="28"/>
        </w:rPr>
        <w:t>3.2.2服务要求</w:t>
      </w:r>
    </w:p>
    <w:p w14:paraId="500253B1" w14:textId="77777777" w:rsidR="00AE2BA2" w:rsidRDefault="00000000">
      <w:pPr>
        <w:pStyle w:val="null3"/>
        <w:rPr>
          <w:rFonts w:hint="default"/>
        </w:rPr>
      </w:pPr>
      <w:r>
        <w:rPr>
          <w:rFonts w:ascii="仿宋_GB2312" w:eastAsia="仿宋_GB2312" w:hAnsi="仿宋_GB2312" w:cs="仿宋_GB2312"/>
        </w:rPr>
        <w:t>采购包1：</w:t>
      </w:r>
    </w:p>
    <w:p w14:paraId="04518186" w14:textId="77777777" w:rsidR="00AE2BA2" w:rsidRDefault="00000000">
      <w:pPr>
        <w:pStyle w:val="null3"/>
        <w:rPr>
          <w:rFonts w:hint="default"/>
        </w:rPr>
      </w:pPr>
      <w:r>
        <w:rPr>
          <w:rFonts w:ascii="仿宋_GB2312" w:eastAsia="仿宋_GB2312" w:hAnsi="仿宋_GB2312" w:cs="仿宋_GB2312"/>
        </w:rPr>
        <w:t>标的名称：管理服务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276"/>
        <w:gridCol w:w="6214"/>
      </w:tblGrid>
      <w:tr w:rsidR="00AE2BA2" w14:paraId="59A4066A" w14:textId="77777777" w:rsidTr="00CF1D4F">
        <w:tc>
          <w:tcPr>
            <w:tcW w:w="817" w:type="dxa"/>
          </w:tcPr>
          <w:p w14:paraId="45E2AB73" w14:textId="77777777" w:rsidR="00AE2BA2" w:rsidRDefault="00000000">
            <w:pPr>
              <w:pStyle w:val="null3"/>
              <w:rPr>
                <w:rFonts w:hint="default"/>
              </w:rPr>
            </w:pPr>
            <w:r>
              <w:rPr>
                <w:rFonts w:ascii="仿宋_GB2312" w:eastAsia="仿宋_GB2312" w:hAnsi="仿宋_GB2312" w:cs="仿宋_GB2312"/>
              </w:rPr>
              <w:t xml:space="preserve"> 序号</w:t>
            </w:r>
          </w:p>
        </w:tc>
        <w:tc>
          <w:tcPr>
            <w:tcW w:w="1276" w:type="dxa"/>
          </w:tcPr>
          <w:p w14:paraId="23D83657" w14:textId="77777777" w:rsidR="00AE2BA2" w:rsidRDefault="00000000">
            <w:pPr>
              <w:pStyle w:val="null3"/>
              <w:rPr>
                <w:rFonts w:hint="default"/>
              </w:rPr>
            </w:pPr>
            <w:r>
              <w:rPr>
                <w:rFonts w:ascii="仿宋_GB2312" w:eastAsia="仿宋_GB2312" w:hAnsi="仿宋_GB2312" w:cs="仿宋_GB2312"/>
              </w:rPr>
              <w:t xml:space="preserve"> 参数性质</w:t>
            </w:r>
          </w:p>
        </w:tc>
        <w:tc>
          <w:tcPr>
            <w:tcW w:w="6214" w:type="dxa"/>
          </w:tcPr>
          <w:p w14:paraId="38A98019" w14:textId="77777777" w:rsidR="00AE2BA2" w:rsidRDefault="00000000">
            <w:pPr>
              <w:pStyle w:val="null3"/>
              <w:rPr>
                <w:rFonts w:hint="default"/>
              </w:rPr>
            </w:pPr>
            <w:r>
              <w:rPr>
                <w:rFonts w:ascii="仿宋_GB2312" w:eastAsia="仿宋_GB2312" w:hAnsi="仿宋_GB2312" w:cs="仿宋_GB2312"/>
              </w:rPr>
              <w:t xml:space="preserve"> 技术参数与性能指标</w:t>
            </w:r>
          </w:p>
        </w:tc>
      </w:tr>
      <w:tr w:rsidR="00AE2BA2" w14:paraId="69318A72" w14:textId="77777777" w:rsidTr="00CF1D4F">
        <w:tc>
          <w:tcPr>
            <w:tcW w:w="817" w:type="dxa"/>
          </w:tcPr>
          <w:p w14:paraId="0496E75B" w14:textId="77777777" w:rsidR="00AE2BA2" w:rsidRDefault="00000000">
            <w:pPr>
              <w:pStyle w:val="null3"/>
              <w:rPr>
                <w:rFonts w:hint="default"/>
              </w:rPr>
            </w:pPr>
            <w:r>
              <w:rPr>
                <w:rFonts w:ascii="仿宋_GB2312" w:eastAsia="仿宋_GB2312" w:hAnsi="仿宋_GB2312" w:cs="仿宋_GB2312"/>
              </w:rPr>
              <w:t>1</w:t>
            </w:r>
          </w:p>
        </w:tc>
        <w:tc>
          <w:tcPr>
            <w:tcW w:w="1276" w:type="dxa"/>
          </w:tcPr>
          <w:p w14:paraId="2C362F2E" w14:textId="77777777" w:rsidR="00AE2BA2" w:rsidRDefault="00000000">
            <w:pPr>
              <w:pStyle w:val="null3"/>
              <w:rPr>
                <w:rFonts w:hint="default"/>
              </w:rPr>
            </w:pPr>
            <w:r>
              <w:rPr>
                <w:rFonts w:ascii="仿宋_GB2312" w:eastAsia="仿宋_GB2312" w:hAnsi="仿宋_GB2312" w:cs="仿宋_GB2312"/>
              </w:rPr>
              <w:t>★</w:t>
            </w:r>
          </w:p>
        </w:tc>
        <w:tc>
          <w:tcPr>
            <w:tcW w:w="6214" w:type="dxa"/>
          </w:tcPr>
          <w:p w14:paraId="35BCB621" w14:textId="77777777" w:rsidR="00AE2BA2" w:rsidRDefault="00000000">
            <w:pPr>
              <w:pStyle w:val="null3"/>
              <w:spacing w:after="165"/>
              <w:jc w:val="both"/>
              <w:rPr>
                <w:rFonts w:hint="default"/>
              </w:rPr>
            </w:pPr>
            <w:r>
              <w:rPr>
                <w:rFonts w:ascii="仿宋_GB2312" w:eastAsia="仿宋_GB2312" w:hAnsi="仿宋_GB2312" w:cs="仿宋_GB2312"/>
                <w:b/>
                <w:sz w:val="21"/>
              </w:rPr>
              <w:t>一、服务内容</w:t>
            </w:r>
          </w:p>
          <w:p w14:paraId="23A3CF3B"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1.日常经营管理。供应商负责食堂日常经营管理，包括人员配备、食品及原材料的采购、制作、出品、餐中服务及厅面和后厨的环境卫生管理等事项。未经采购人同意，不得擅自转包或转让他人经营。</w:t>
            </w:r>
          </w:p>
          <w:p w14:paraId="5E51C999"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食品安全管理。供应商应严格执行《中华人民共和国食品安全法》，禁止供应未经卫生防疫部门检测通过的各类食品、原材料、调味品等。因提供不符合以上法律要求的食品及原材料造成的后果，由供应商自行承担。</w:t>
            </w:r>
          </w:p>
          <w:p w14:paraId="02AFD125"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3.生产安全管理。供应商工作期间应按工作流程规范操作，如因个人操作不当发生安全事故，由供应商自行协商解决，承担相应</w:t>
            </w:r>
            <w:r>
              <w:rPr>
                <w:rFonts w:ascii="仿宋_GB2312" w:eastAsia="仿宋_GB2312" w:hAnsi="仿宋_GB2312" w:cs="仿宋_GB2312"/>
                <w:sz w:val="21"/>
              </w:rPr>
              <w:lastRenderedPageBreak/>
              <w:t>费用，并负责消除对采购人造成的不良影响。</w:t>
            </w:r>
          </w:p>
          <w:p w14:paraId="2DF734C3"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4.职工就餐全流程服务工作。供应商提供以自助餐的形式供应日常三餐、会议餐、公务接待餐及临时用餐全流程服务。包含餐卡刷卡管理及服务、自助餐餐中服务、厅面及后厨卫生清洁服务、餐具清洗服务等。</w:t>
            </w:r>
          </w:p>
          <w:p w14:paraId="7FAFD8C8"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5.人员的健康管理。所有工作人员一律凭有效的健康证上岗。工作期间应着统一制服，保持制服整洁并注意个人卫生，后厨人员应采取相关的卫生措施，如戴口罩和卫生手套等，仪容仪表及个人卫生符合供应商要求后方可上岗。采购人负责监督。</w:t>
            </w:r>
          </w:p>
          <w:p w14:paraId="181C6D7D"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6.消杀工作。供应商负责辖区内食品健康工作，餐厅及后厨相关区域应定期进行消杀工作，消除潜在病菌和病毒，保障公共卫生安全。每周应进行灭蟑、灭鼠消杀一次，每月四次。</w:t>
            </w:r>
          </w:p>
          <w:p w14:paraId="15A11F91"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7.餐厅所辖区域内各类固定资产（包含设施、设备）安全运行工作。供应商应遵循设施设备操作手册，负责所辖区域设施设备运行工作，包含：热厨区（各类炒灶、炉具）、洗涤消毒设备（洗碗机、消毒柜、洗碗池等）、各类操作台、食品机械（和面机、搅拌机等）、制冷设备（冰箱、冰柜、冷库、制冰机等）</w:t>
            </w:r>
          </w:p>
          <w:p w14:paraId="6144B845"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8.采购人无偿提供餐厅场地以及全套设施、设备给供应商使用。包含热厨区（各类炒灶、炉具）、洗涤消毒设备（洗碗机、消毒柜、洗碗池等）、各类操作台、食品机械（和面机、搅拌机等）、制冷设备（冰箱、冰柜、冷库、制冰机等）、就餐及服务配套设施（餐桌椅、传菜车、脏餐清运设施等）并承担水、电、气、暖等能源供给及固定资产、设施设备的维修保养和餐具、小件厨具等购置费用，供应商应节约使用。</w:t>
            </w:r>
          </w:p>
          <w:p w14:paraId="245E0A8E" w14:textId="77777777" w:rsidR="00AE2BA2" w:rsidRDefault="00000000">
            <w:pPr>
              <w:pStyle w:val="null3"/>
              <w:spacing w:after="165"/>
              <w:jc w:val="both"/>
              <w:rPr>
                <w:rFonts w:hint="default"/>
              </w:rPr>
            </w:pPr>
            <w:r>
              <w:rPr>
                <w:rFonts w:ascii="仿宋_GB2312" w:eastAsia="仿宋_GB2312" w:hAnsi="仿宋_GB2312" w:cs="仿宋_GB2312"/>
                <w:b/>
                <w:sz w:val="21"/>
              </w:rPr>
              <w:t>二、供餐标准</w:t>
            </w:r>
          </w:p>
          <w:p w14:paraId="46C7BB1C"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负责以自助餐的形式供应早、午、晚餐和桌饭形式的会议餐、公务接待餐及其他临时用餐。根据采购人的工作餐标准，安排工作餐食谱；每周变换菜谱，经采购人审议后执行；凉热菜的比例可根据季节变化进行调整。会议餐和公务加代餐制定相应菜谱，经采购人审核同意后执行。</w:t>
            </w:r>
          </w:p>
          <w:p w14:paraId="7761EC9F"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2.早餐种类：</w:t>
            </w:r>
          </w:p>
          <w:p w14:paraId="02BF8C99"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早餐食品配粥类、面点类、鸡蛋、杂粮、小吃、水果、坚果、奶制品及5种热菜、包含蔬菜类、大豆及豆制品类、鱼肉禽蛋类（比重为65%、10%、25%左右），4种凉菜、4种以上小菜（凉热菜的比例可根据季节变化进行调整）。按照：“五谷搭配，粗细搭配，荤素搭配，多样搭配”的基本原则，尽可能使营养餐达到营养合理，平衡膳食的要求。</w:t>
            </w:r>
          </w:p>
          <w:p w14:paraId="09816E60"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3.午餐种类：</w:t>
            </w:r>
          </w:p>
          <w:p w14:paraId="45741379" w14:textId="77777777" w:rsidR="00AE2BA2" w:rsidRDefault="00000000">
            <w:pPr>
              <w:pStyle w:val="null3"/>
              <w:spacing w:after="165"/>
              <w:ind w:firstLine="420"/>
              <w:jc w:val="both"/>
              <w:rPr>
                <w:rFonts w:hint="default"/>
              </w:rPr>
            </w:pPr>
            <w:r>
              <w:rPr>
                <w:rFonts w:ascii="仿宋_GB2312" w:eastAsia="仿宋_GB2312" w:hAnsi="仿宋_GB2312" w:cs="仿宋_GB2312"/>
                <w:sz w:val="21"/>
              </w:rPr>
              <w:lastRenderedPageBreak/>
              <w:t>午餐食品包含蔬菜类、大豆及豆制品类、鱼肉禽蛋类（比重为65%、10%、25%左右），以4荤4素8种热菜及4种小菜、杂粮、水果、坚果、奶制品、小吃、汤粥，配面食米饭及饺子，重视菜谱色、香、味、形、质的合理搭配。</w:t>
            </w:r>
          </w:p>
          <w:p w14:paraId="111BD514"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4.晚餐种类：</w:t>
            </w:r>
          </w:p>
          <w:p w14:paraId="73CA196F"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晚餐食品配汤粥类、面点类、杂粮、小吃、水果、坚果、奶制品及5种热菜、包含蔬菜类、大豆及豆制品类、鱼肉禽蛋类（比重为65%、10%、25%左右），4种凉菜以上小菜（凉热菜的比例可根据季节变化进行调整）。</w:t>
            </w:r>
          </w:p>
          <w:p w14:paraId="2B3EA7DE"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5.接待餐：</w:t>
            </w:r>
          </w:p>
          <w:p w14:paraId="1DBAC2E5"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按采购人实际通知时间为准。</w:t>
            </w:r>
          </w:p>
          <w:p w14:paraId="20D39D77"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6.原材料供应</w:t>
            </w:r>
          </w:p>
          <w:p w14:paraId="714CA2A3"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大宗食料（米、面、油）不低于一级或由双方共同选定品牌，其他原材料由经营单位索证并保存，以备采购人及相关单位检查。</w:t>
            </w:r>
          </w:p>
          <w:p w14:paraId="24084133"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7.其它要求：</w:t>
            </w:r>
          </w:p>
          <w:p w14:paraId="6BBA1046"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7.1按照市场监管总局修订并于2018年10月1日起施行的《餐饮服务食品安全操作规范》中“食品留样”相关要求，每餐做好食品留样保存。</w:t>
            </w:r>
          </w:p>
          <w:p w14:paraId="5C0F49F6"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7.2根据菜肴的特点和成菜要求，合理配菜、搭配营养，符合色、形、质、养、器的配菜原则，准确调味并选用正确的烹调方法合理烹调，使之成熟度达到规定的质量要求。不使用隔夜菜肴和半成品材料。</w:t>
            </w:r>
          </w:p>
          <w:p w14:paraId="51953802"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7.3菜肴的荤素搭配合理，每周菜品重复率不高于10%。</w:t>
            </w:r>
          </w:p>
          <w:p w14:paraId="6492962B"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7.4丰富菜肴品种；根据季节变化及时调整菜肴品种更换菜肴的口味；高温季节食堂需制作防暑降温的绿豆汤。</w:t>
            </w:r>
          </w:p>
          <w:p w14:paraId="6697C99C"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7.5应具备按时、按需、按质的反应能力，在特殊情况下保证及时供应一定数量的加餐服务。</w:t>
            </w:r>
          </w:p>
          <w:p w14:paraId="681E4547" w14:textId="77777777" w:rsidR="00AE2BA2" w:rsidRDefault="00000000">
            <w:pPr>
              <w:pStyle w:val="null3"/>
              <w:spacing w:after="165"/>
              <w:jc w:val="both"/>
              <w:rPr>
                <w:rFonts w:hint="default"/>
              </w:rPr>
            </w:pPr>
            <w:r>
              <w:rPr>
                <w:rFonts w:ascii="仿宋_GB2312" w:eastAsia="仿宋_GB2312" w:hAnsi="仿宋_GB2312" w:cs="仿宋_GB2312"/>
                <w:b/>
                <w:sz w:val="21"/>
              </w:rPr>
              <w:t>三、岗位人员要求</w:t>
            </w:r>
          </w:p>
          <w:p w14:paraId="6C54AC4D"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1.从业人员必须持有有效身份证、健康证及相关证件，年龄范围在18周岁至60周岁之间。</w:t>
            </w:r>
          </w:p>
          <w:p w14:paraId="0762FB50"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2.职责范围</w:t>
            </w:r>
          </w:p>
          <w:p w14:paraId="7B4FF0EB"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2.1建立安全生产制度，及时与采购人沟通及处理相关部门之间的关系，建立重大事件报告制，组织职工对食堂满意度测评及反馈。</w:t>
            </w:r>
          </w:p>
          <w:p w14:paraId="44DA64CD"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2.2食堂负责人必须常驻现场负责现场管理。</w:t>
            </w:r>
          </w:p>
          <w:p w14:paraId="0959E903" w14:textId="77777777" w:rsidR="00AE2BA2" w:rsidRDefault="00000000">
            <w:pPr>
              <w:pStyle w:val="null3"/>
              <w:spacing w:after="165"/>
              <w:ind w:firstLine="420"/>
              <w:jc w:val="both"/>
              <w:rPr>
                <w:rFonts w:hint="default"/>
              </w:rPr>
            </w:pPr>
            <w:r>
              <w:rPr>
                <w:rFonts w:ascii="仿宋_GB2312" w:eastAsia="仿宋_GB2312" w:hAnsi="仿宋_GB2312" w:cs="仿宋_GB2312"/>
                <w:sz w:val="21"/>
              </w:rPr>
              <w:lastRenderedPageBreak/>
              <w:t>2.3按照《劳动法》的规定聘请和管理员工，承担员工的工资、保险、服装、福利等报酬。</w:t>
            </w:r>
          </w:p>
          <w:p w14:paraId="594CD814"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2.4应该接受相关部门的监督、指导、检查和考核。</w:t>
            </w:r>
          </w:p>
          <w:p w14:paraId="740A55BF"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2.5负责供应职工餐，食堂日常管理，设备维护，食品卫生等。</w:t>
            </w:r>
          </w:p>
          <w:p w14:paraId="4B888276"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3.配置人员</w:t>
            </w:r>
          </w:p>
          <w:p w14:paraId="4F01CF4B"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3.1配置人员至少包括：总厨1名、凉菜厨师1名、炒菜厨师1名、面点厨师1名、砧板厨师1名、餐厅经理1名、前厅服务主管1名、库管1名、供应商可根据自身服务方案，增加相应人员。</w:t>
            </w:r>
          </w:p>
          <w:p w14:paraId="137A55B4"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3.2承包商对聘用人员要严格政审，保证没有刑事犯罪记录及失信记录确保整治思想可靠、身体健康；五官端正、形象好、勤奋工作、责任心强、文明礼貌、言行规范、服务意识强，自觉遵守国家法律法规及采购人的各项规章制度，特别是保密制度。</w:t>
            </w:r>
          </w:p>
          <w:p w14:paraId="57368B9E" w14:textId="77777777" w:rsidR="00AE2BA2" w:rsidRDefault="00000000">
            <w:pPr>
              <w:pStyle w:val="null3"/>
              <w:spacing w:after="165"/>
              <w:jc w:val="both"/>
              <w:rPr>
                <w:rFonts w:hint="default"/>
              </w:rPr>
            </w:pPr>
            <w:r>
              <w:rPr>
                <w:rFonts w:ascii="仿宋_GB2312" w:eastAsia="仿宋_GB2312" w:hAnsi="仿宋_GB2312" w:cs="仿宋_GB2312"/>
                <w:b/>
                <w:sz w:val="21"/>
              </w:rPr>
              <w:t>四、管理要求</w:t>
            </w:r>
          </w:p>
          <w:p w14:paraId="62971333"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1.食品卫生及安全必须严格执行《中华人民共和国食品安全法》，《餐饮业和集体用餐配送单位卫生规范》，《中华人民共和国消防法》，《中华人民共和国安全生产法》等各项国家及地方的法规。</w:t>
            </w:r>
          </w:p>
          <w:p w14:paraId="58C86D75"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2.环境卫生必须保证经营场所（包括操作区和就餐区）环境整洁，并接受采购人及本地区卫生监督部门检查考核，如发生食物中毒事件必须及时整顿整改并接受处罚。</w:t>
            </w:r>
          </w:p>
          <w:p w14:paraId="1C1C0ADB" w14:textId="77777777" w:rsidR="00AE2BA2" w:rsidRDefault="00000000">
            <w:pPr>
              <w:pStyle w:val="null3"/>
              <w:spacing w:after="165"/>
              <w:jc w:val="both"/>
              <w:rPr>
                <w:rFonts w:hint="default"/>
              </w:rPr>
            </w:pPr>
            <w:r>
              <w:rPr>
                <w:rFonts w:ascii="仿宋_GB2312" w:eastAsia="仿宋_GB2312" w:hAnsi="仿宋_GB2312" w:cs="仿宋_GB2312"/>
                <w:b/>
                <w:sz w:val="21"/>
              </w:rPr>
              <w:t>五、服务要求</w:t>
            </w:r>
          </w:p>
          <w:p w14:paraId="7AD935DE"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1.中标供应商对采购人的餐食供应及就餐秩序按照采购人要求实施全过程服务，采购人仅提供必要协助。</w:t>
            </w:r>
          </w:p>
          <w:p w14:paraId="79F47C55"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中标供应商应严格遵守《中华人民共和国食品安全法》等国家及所在采购人单位的相关管理规定。服务期间未经采购人书面许可，中标供应商不得随意停止营业或不正常营业，由此造成的损失由中标供应商全部承担。中标供应商应树立热情服务的观念，切实做到膳食营养合理搭配、干净卫生、优质服务，足量供应，保证就餐人员吃饱吃好，对所提供的食品安全负全责。</w:t>
            </w:r>
          </w:p>
          <w:p w14:paraId="3352BE4B"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3.中标供应商在服务期间应合法经营，不得违反采购人的规章制度，不得从事有损于采购人利益和声誉的活动。从业人员持有效健康证和相关职业资格证上岗。</w:t>
            </w:r>
          </w:p>
          <w:p w14:paraId="085B0F01"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4.中标供应商根据采购人就餐人员每天的营养摄入量，提前一周设定出食谱。</w:t>
            </w:r>
          </w:p>
          <w:p w14:paraId="285B3EFB"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5.采购人如遇有重大外出活动，需中标供应商保障在外就餐，提前告知中标供应商就餐人数及就餐标准，每人提供足分量饭1</w:t>
            </w:r>
            <w:r>
              <w:rPr>
                <w:rFonts w:ascii="仿宋_GB2312" w:eastAsia="仿宋_GB2312" w:hAnsi="仿宋_GB2312" w:cs="仿宋_GB2312"/>
                <w:sz w:val="21"/>
              </w:rPr>
              <w:lastRenderedPageBreak/>
              <w:t>份。</w:t>
            </w:r>
          </w:p>
          <w:p w14:paraId="4F8BDDB4" w14:textId="77777777" w:rsidR="00AE2BA2" w:rsidRDefault="00000000">
            <w:pPr>
              <w:pStyle w:val="null3"/>
              <w:spacing w:after="165"/>
              <w:jc w:val="both"/>
              <w:rPr>
                <w:rFonts w:hint="default"/>
              </w:rPr>
            </w:pPr>
            <w:r>
              <w:rPr>
                <w:rFonts w:ascii="仿宋_GB2312" w:eastAsia="仿宋_GB2312" w:hAnsi="仿宋_GB2312" w:cs="仿宋_GB2312"/>
                <w:b/>
                <w:sz w:val="21"/>
              </w:rPr>
              <w:t>六、安全生产要求</w:t>
            </w:r>
          </w:p>
          <w:p w14:paraId="43C516E9"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1.供应商应严格遵守《中华人民共和国食品卫生法》和《中华人民共和国食品安全法》：</w:t>
            </w:r>
          </w:p>
          <w:p w14:paraId="7B0CBE49"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1.1原材料采购验收由供应商负责，供应商必须确保所有采购的原材料符合采购人要求和标准，不得采购劣质、过期或“三无产品”，禁止采购不符合国家食品标准要求的食材和法律法规禁止生产经营的其他食品、食品添加剂等，采购人有权对供应商采购的原材料进行监管和抽查，凡采购人发现采购不符合规定要求的三无产品，有权进行直接处罚，处罚标准在考核细则中明确。</w:t>
            </w:r>
          </w:p>
          <w:p w14:paraId="32ECE7F6"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1.2不得采购、加工霉烂变质商品或不正常、不卫生的食品在本食堂销售、食用和饮用，严格执行食品卫生法规定。</w:t>
            </w:r>
          </w:p>
          <w:p w14:paraId="458BA282"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1.3严格进行卫生管理，确保饮食卫生安全。</w:t>
            </w:r>
          </w:p>
          <w:p w14:paraId="18E61C69"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1.4严格遵守有关食品卫生安全法规，供应商必须每天打扫辖区内的卫生，做到餐具每餐消毒，工作人员必须每年定期接受体检，保证工作人员身体健康、无传染病，符合食品卫生从业人员标准。</w:t>
            </w:r>
          </w:p>
          <w:p w14:paraId="4EDCB10D"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2.供应商应严格遵守安全使用管理规定，严格进行操作间管理，若因供应商管理问题引起采购人操作间意外事故，责任及损失全部由供应商承担；供应商必须严格遵守安全操作规程，各种设施设备必须按操作规程进行操作，不得违规使用。保证安全生产。</w:t>
            </w:r>
          </w:p>
          <w:p w14:paraId="03810F73"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3.供应商应严格遵守国家有关安全生产的法律法规，认真执行合同中的有关安全要求。供应商应定期检查安全、消防设施，发现隐患及时上报，配合采购人及时处理各类隐患。</w:t>
            </w:r>
          </w:p>
          <w:p w14:paraId="093A6C72"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4.供应商须加强安全生产宣传教育，建立健全各项安全生产的管理机制和安全生产管理制度；教育员工严格遵守安全操作规程，由此引发的一切安全事故及安全责任，由供应商承担；供应商须制订生产安全事故应急救援预案及紧急事故处置应急预案，应符合采购人要求。</w:t>
            </w:r>
          </w:p>
          <w:p w14:paraId="215F17B3"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5.操作人员必须配备劳保上岗，管理人员应随时检查劳动防护用品的穿戴情况，不按规定穿戴防护用品的人员不得上岗。定期召开安全生产动员会，定期对员工进行消防、设备安全的基本知识教育，增强全员安全生产意识。</w:t>
            </w:r>
          </w:p>
          <w:p w14:paraId="581CF00A" w14:textId="77777777" w:rsidR="00AE2BA2" w:rsidRDefault="00000000">
            <w:pPr>
              <w:pStyle w:val="null3"/>
              <w:spacing w:after="165"/>
              <w:ind w:firstLine="420"/>
              <w:jc w:val="both"/>
              <w:rPr>
                <w:rFonts w:hint="default"/>
              </w:rPr>
            </w:pPr>
            <w:r>
              <w:rPr>
                <w:rFonts w:ascii="仿宋_GB2312" w:eastAsia="仿宋_GB2312" w:hAnsi="仿宋_GB2312" w:cs="仿宋_GB2312"/>
                <w:sz w:val="21"/>
              </w:rPr>
              <w:t>6.供应商员工因工或非因工发生的人身伤、残、亡或财产损失的，由供应商负责处理。如供应商违约造成安全事故，供应商承担全部责任。</w:t>
            </w:r>
          </w:p>
        </w:tc>
      </w:tr>
    </w:tbl>
    <w:p w14:paraId="2C9916F3" w14:textId="77777777" w:rsidR="00AE2BA2" w:rsidRDefault="00000000">
      <w:pPr>
        <w:pStyle w:val="null3"/>
        <w:outlineLvl w:val="2"/>
        <w:rPr>
          <w:rFonts w:hint="default"/>
        </w:rPr>
      </w:pPr>
      <w:r>
        <w:rPr>
          <w:rFonts w:ascii="仿宋_GB2312" w:eastAsia="仿宋_GB2312" w:hAnsi="仿宋_GB2312" w:cs="仿宋_GB2312"/>
          <w:b/>
          <w:sz w:val="28"/>
        </w:rPr>
        <w:lastRenderedPageBreak/>
        <w:t>3.2.3人员配置要求</w:t>
      </w:r>
    </w:p>
    <w:p w14:paraId="08123276" w14:textId="77777777" w:rsidR="00AE2BA2" w:rsidRDefault="00000000">
      <w:pPr>
        <w:pStyle w:val="null3"/>
        <w:rPr>
          <w:rFonts w:hint="default"/>
        </w:rPr>
      </w:pPr>
      <w:r>
        <w:rPr>
          <w:rFonts w:ascii="仿宋_GB2312" w:eastAsia="仿宋_GB2312" w:hAnsi="仿宋_GB2312" w:cs="仿宋_GB2312"/>
        </w:rPr>
        <w:t>采购包1：</w:t>
      </w:r>
    </w:p>
    <w:p w14:paraId="3D26859A" w14:textId="77777777" w:rsidR="00AE2BA2" w:rsidRDefault="00000000">
      <w:pPr>
        <w:pStyle w:val="null3"/>
        <w:rPr>
          <w:rFonts w:hint="default"/>
        </w:rPr>
      </w:pPr>
      <w:r>
        <w:rPr>
          <w:rFonts w:ascii="仿宋_GB2312" w:eastAsia="仿宋_GB2312" w:hAnsi="仿宋_GB2312" w:cs="仿宋_GB2312"/>
        </w:rPr>
        <w:lastRenderedPageBreak/>
        <w:t>满足采购需求及采购人要求</w:t>
      </w:r>
    </w:p>
    <w:p w14:paraId="09E02949" w14:textId="77777777" w:rsidR="00AE2BA2" w:rsidRDefault="00000000">
      <w:pPr>
        <w:pStyle w:val="null3"/>
        <w:outlineLvl w:val="2"/>
        <w:rPr>
          <w:rFonts w:hint="default"/>
        </w:rPr>
      </w:pPr>
      <w:r>
        <w:rPr>
          <w:rFonts w:ascii="仿宋_GB2312" w:eastAsia="仿宋_GB2312" w:hAnsi="仿宋_GB2312" w:cs="仿宋_GB2312"/>
          <w:b/>
          <w:sz w:val="28"/>
        </w:rPr>
        <w:t>3.2.4设施设备要求</w:t>
      </w:r>
    </w:p>
    <w:p w14:paraId="779C7BCE" w14:textId="77777777" w:rsidR="00AE2BA2" w:rsidRDefault="00000000">
      <w:pPr>
        <w:pStyle w:val="null3"/>
        <w:rPr>
          <w:rFonts w:hint="default"/>
        </w:rPr>
      </w:pPr>
      <w:r>
        <w:rPr>
          <w:rFonts w:ascii="仿宋_GB2312" w:eastAsia="仿宋_GB2312" w:hAnsi="仿宋_GB2312" w:cs="仿宋_GB2312"/>
        </w:rPr>
        <w:t>采购包1：</w:t>
      </w:r>
    </w:p>
    <w:p w14:paraId="49468712" w14:textId="77777777" w:rsidR="00AE2BA2" w:rsidRDefault="00000000">
      <w:pPr>
        <w:pStyle w:val="null3"/>
        <w:rPr>
          <w:rFonts w:hint="default"/>
        </w:rPr>
      </w:pPr>
      <w:r>
        <w:rPr>
          <w:rFonts w:ascii="仿宋_GB2312" w:eastAsia="仿宋_GB2312" w:hAnsi="仿宋_GB2312" w:cs="仿宋_GB2312"/>
        </w:rPr>
        <w:t>满足采购需求及采购人要求</w:t>
      </w:r>
    </w:p>
    <w:p w14:paraId="31B8937C" w14:textId="77777777" w:rsidR="00AE2BA2" w:rsidRDefault="00000000">
      <w:pPr>
        <w:pStyle w:val="null3"/>
        <w:outlineLvl w:val="2"/>
        <w:rPr>
          <w:rFonts w:hint="default"/>
        </w:rPr>
      </w:pPr>
      <w:r>
        <w:rPr>
          <w:rFonts w:ascii="仿宋_GB2312" w:eastAsia="仿宋_GB2312" w:hAnsi="仿宋_GB2312" w:cs="仿宋_GB2312"/>
          <w:b/>
          <w:sz w:val="28"/>
        </w:rPr>
        <w:t>3.2.5其他要求</w:t>
      </w:r>
    </w:p>
    <w:p w14:paraId="10FEBCA3" w14:textId="77777777" w:rsidR="00AE2BA2" w:rsidRDefault="00000000">
      <w:pPr>
        <w:pStyle w:val="null3"/>
        <w:rPr>
          <w:rFonts w:hint="default"/>
        </w:rPr>
      </w:pPr>
      <w:r>
        <w:rPr>
          <w:rFonts w:ascii="仿宋_GB2312" w:eastAsia="仿宋_GB2312" w:hAnsi="仿宋_GB2312" w:cs="仿宋_GB2312"/>
        </w:rPr>
        <w:t>采购包1：</w:t>
      </w:r>
    </w:p>
    <w:p w14:paraId="179782B9" w14:textId="77777777" w:rsidR="00AE2BA2" w:rsidRDefault="00000000">
      <w:pPr>
        <w:pStyle w:val="null3"/>
        <w:rPr>
          <w:rFonts w:hint="default"/>
        </w:rPr>
      </w:pPr>
      <w:r>
        <w:rPr>
          <w:rFonts w:ascii="仿宋_GB2312" w:eastAsia="仿宋_GB2312" w:hAnsi="仿宋_GB2312" w:cs="仿宋_GB2312"/>
        </w:rPr>
        <w:t>无</w:t>
      </w:r>
    </w:p>
    <w:p w14:paraId="2A7EADF4" w14:textId="77777777" w:rsidR="00AE2BA2" w:rsidRDefault="00000000">
      <w:pPr>
        <w:pStyle w:val="null3"/>
        <w:outlineLvl w:val="2"/>
        <w:rPr>
          <w:rFonts w:hint="default"/>
        </w:rPr>
      </w:pPr>
      <w:r>
        <w:rPr>
          <w:rFonts w:ascii="仿宋_GB2312" w:eastAsia="仿宋_GB2312" w:hAnsi="仿宋_GB2312" w:cs="仿宋_GB2312"/>
          <w:b/>
          <w:sz w:val="28"/>
        </w:rPr>
        <w:t>3.3商务要求</w:t>
      </w:r>
    </w:p>
    <w:p w14:paraId="58E42CB3" w14:textId="77777777" w:rsidR="00AE2BA2" w:rsidRDefault="00000000">
      <w:pPr>
        <w:pStyle w:val="null3"/>
        <w:outlineLvl w:val="3"/>
        <w:rPr>
          <w:rFonts w:hint="default"/>
        </w:rPr>
      </w:pPr>
      <w:r>
        <w:rPr>
          <w:rFonts w:ascii="仿宋_GB2312" w:eastAsia="仿宋_GB2312" w:hAnsi="仿宋_GB2312" w:cs="仿宋_GB2312"/>
          <w:b/>
          <w:sz w:val="24"/>
        </w:rPr>
        <w:t>3.3.1服务期限</w:t>
      </w:r>
    </w:p>
    <w:p w14:paraId="4493BEAC" w14:textId="77777777" w:rsidR="00AE2BA2" w:rsidRDefault="00000000">
      <w:pPr>
        <w:pStyle w:val="null3"/>
        <w:rPr>
          <w:rFonts w:hint="default"/>
        </w:rPr>
      </w:pPr>
      <w:r>
        <w:rPr>
          <w:rFonts w:ascii="仿宋_GB2312" w:eastAsia="仿宋_GB2312" w:hAnsi="仿宋_GB2312" w:cs="仿宋_GB2312"/>
        </w:rPr>
        <w:t>采购包1：</w:t>
      </w:r>
    </w:p>
    <w:p w14:paraId="730698AF" w14:textId="77777777" w:rsidR="00AE2BA2" w:rsidRDefault="00000000">
      <w:pPr>
        <w:pStyle w:val="null3"/>
        <w:rPr>
          <w:rFonts w:hint="default"/>
        </w:rPr>
      </w:pPr>
      <w:r>
        <w:rPr>
          <w:rFonts w:ascii="仿宋_GB2312" w:eastAsia="仿宋_GB2312" w:hAnsi="仿宋_GB2312" w:cs="仿宋_GB2312"/>
        </w:rPr>
        <w:t>6个月</w:t>
      </w:r>
    </w:p>
    <w:p w14:paraId="5F1C675C" w14:textId="77777777" w:rsidR="00AE2BA2" w:rsidRDefault="00000000">
      <w:pPr>
        <w:pStyle w:val="null3"/>
        <w:outlineLvl w:val="3"/>
        <w:rPr>
          <w:rFonts w:hint="default"/>
        </w:rPr>
      </w:pPr>
      <w:r>
        <w:rPr>
          <w:rFonts w:ascii="仿宋_GB2312" w:eastAsia="仿宋_GB2312" w:hAnsi="仿宋_GB2312" w:cs="仿宋_GB2312"/>
          <w:b/>
          <w:sz w:val="24"/>
        </w:rPr>
        <w:t>3.3.2服务地点</w:t>
      </w:r>
    </w:p>
    <w:p w14:paraId="5FB622F1" w14:textId="77777777" w:rsidR="00AE2BA2" w:rsidRDefault="00000000">
      <w:pPr>
        <w:pStyle w:val="null3"/>
        <w:rPr>
          <w:rFonts w:hint="default"/>
        </w:rPr>
      </w:pPr>
      <w:r>
        <w:rPr>
          <w:rFonts w:ascii="仿宋_GB2312" w:eastAsia="仿宋_GB2312" w:hAnsi="仿宋_GB2312" w:cs="仿宋_GB2312"/>
        </w:rPr>
        <w:t>采购包1：</w:t>
      </w:r>
    </w:p>
    <w:p w14:paraId="69674E51" w14:textId="77777777" w:rsidR="00AE2BA2" w:rsidRDefault="00000000">
      <w:pPr>
        <w:pStyle w:val="null3"/>
        <w:rPr>
          <w:rFonts w:hint="default"/>
        </w:rPr>
      </w:pPr>
      <w:r>
        <w:rPr>
          <w:rFonts w:ascii="仿宋_GB2312" w:eastAsia="仿宋_GB2312" w:hAnsi="仿宋_GB2312" w:cs="仿宋_GB2312"/>
        </w:rPr>
        <w:t>采购人指定地点</w:t>
      </w:r>
    </w:p>
    <w:p w14:paraId="3B34604E" w14:textId="77777777" w:rsidR="00AE2BA2" w:rsidRDefault="00000000">
      <w:pPr>
        <w:pStyle w:val="null3"/>
        <w:outlineLvl w:val="3"/>
        <w:rPr>
          <w:rFonts w:hint="default"/>
        </w:rPr>
      </w:pPr>
      <w:r>
        <w:rPr>
          <w:rFonts w:ascii="仿宋_GB2312" w:eastAsia="仿宋_GB2312" w:hAnsi="仿宋_GB2312" w:cs="仿宋_GB2312"/>
          <w:b/>
          <w:sz w:val="24"/>
        </w:rPr>
        <w:t>3.3.3考核（验收）标准和方法</w:t>
      </w:r>
    </w:p>
    <w:p w14:paraId="635F52DF" w14:textId="77777777" w:rsidR="00AE2BA2" w:rsidRDefault="00000000">
      <w:pPr>
        <w:pStyle w:val="null3"/>
        <w:rPr>
          <w:rFonts w:hint="default"/>
        </w:rPr>
      </w:pPr>
      <w:r>
        <w:rPr>
          <w:rFonts w:ascii="仿宋_GB2312" w:eastAsia="仿宋_GB2312" w:hAnsi="仿宋_GB2312" w:cs="仿宋_GB2312"/>
        </w:rPr>
        <w:t>采购包1：</w:t>
      </w:r>
    </w:p>
    <w:p w14:paraId="5AFB1A3D" w14:textId="77777777" w:rsidR="00AE2BA2" w:rsidRDefault="00000000">
      <w:pPr>
        <w:pStyle w:val="null3"/>
        <w:rPr>
          <w:rFonts w:hint="default"/>
        </w:rPr>
      </w:pPr>
      <w:r>
        <w:rPr>
          <w:rFonts w:ascii="仿宋_GB2312" w:eastAsia="仿宋_GB2312" w:hAnsi="仿宋_GB2312" w:cs="仿宋_GB2312"/>
        </w:rPr>
        <w:t>详见甲乙双方签订合同。</w:t>
      </w:r>
    </w:p>
    <w:p w14:paraId="6E2A7F35" w14:textId="77777777" w:rsidR="00AE2BA2" w:rsidRDefault="00000000">
      <w:pPr>
        <w:pStyle w:val="null3"/>
        <w:outlineLvl w:val="3"/>
        <w:rPr>
          <w:rFonts w:hint="default"/>
        </w:rPr>
      </w:pPr>
      <w:r>
        <w:rPr>
          <w:rFonts w:ascii="仿宋_GB2312" w:eastAsia="仿宋_GB2312" w:hAnsi="仿宋_GB2312" w:cs="仿宋_GB2312"/>
          <w:b/>
          <w:sz w:val="24"/>
        </w:rPr>
        <w:t>3.3.4支付方式</w:t>
      </w:r>
    </w:p>
    <w:p w14:paraId="6F5F076B" w14:textId="77777777" w:rsidR="00AE2BA2" w:rsidRDefault="00000000">
      <w:pPr>
        <w:pStyle w:val="null3"/>
        <w:rPr>
          <w:rFonts w:hint="default"/>
        </w:rPr>
      </w:pPr>
      <w:r>
        <w:rPr>
          <w:rFonts w:ascii="仿宋_GB2312" w:eastAsia="仿宋_GB2312" w:hAnsi="仿宋_GB2312" w:cs="仿宋_GB2312"/>
        </w:rPr>
        <w:t>采购包1：</w:t>
      </w:r>
    </w:p>
    <w:p w14:paraId="2BAC74C1" w14:textId="77777777" w:rsidR="00AE2BA2" w:rsidRDefault="00000000">
      <w:pPr>
        <w:pStyle w:val="null3"/>
        <w:rPr>
          <w:rFonts w:hint="default"/>
        </w:rPr>
      </w:pPr>
      <w:r>
        <w:rPr>
          <w:rFonts w:ascii="仿宋_GB2312" w:eastAsia="仿宋_GB2312" w:hAnsi="仿宋_GB2312" w:cs="仿宋_GB2312"/>
        </w:rPr>
        <w:t>一次付清</w:t>
      </w:r>
    </w:p>
    <w:p w14:paraId="1207E4B6" w14:textId="77777777" w:rsidR="00AE2BA2" w:rsidRDefault="00000000">
      <w:pPr>
        <w:pStyle w:val="null3"/>
        <w:outlineLvl w:val="3"/>
        <w:rPr>
          <w:rFonts w:hint="default"/>
        </w:rPr>
      </w:pPr>
      <w:r>
        <w:rPr>
          <w:rFonts w:ascii="仿宋_GB2312" w:eastAsia="仿宋_GB2312" w:hAnsi="仿宋_GB2312" w:cs="仿宋_GB2312"/>
          <w:b/>
          <w:sz w:val="24"/>
        </w:rPr>
        <w:t>3.3.5支付约定</w:t>
      </w:r>
    </w:p>
    <w:p w14:paraId="53DDD05D" w14:textId="77777777" w:rsidR="00AE2BA2" w:rsidRDefault="00000000">
      <w:pPr>
        <w:pStyle w:val="null3"/>
        <w:rPr>
          <w:rFonts w:hint="default"/>
        </w:rPr>
      </w:pPr>
      <w:r>
        <w:rPr>
          <w:rFonts w:ascii="仿宋_GB2312" w:eastAsia="仿宋_GB2312" w:hAnsi="仿宋_GB2312" w:cs="仿宋_GB2312"/>
        </w:rPr>
        <w:t>采购包1： 付款条件说明： 合同签订后 ，达到付款条件起 5 日内，支付合同总金额的 100.00%。</w:t>
      </w:r>
    </w:p>
    <w:p w14:paraId="7F8F6D1A" w14:textId="77777777" w:rsidR="00AE2BA2" w:rsidRDefault="00000000">
      <w:pPr>
        <w:pStyle w:val="null3"/>
        <w:outlineLvl w:val="3"/>
        <w:rPr>
          <w:rFonts w:hint="default"/>
        </w:rPr>
      </w:pPr>
      <w:r>
        <w:rPr>
          <w:rFonts w:ascii="仿宋_GB2312" w:eastAsia="仿宋_GB2312" w:hAnsi="仿宋_GB2312" w:cs="仿宋_GB2312"/>
          <w:b/>
          <w:sz w:val="24"/>
        </w:rPr>
        <w:t>3.3.6违约责任及解决争议的方法</w:t>
      </w:r>
    </w:p>
    <w:p w14:paraId="3C597F2C" w14:textId="77777777" w:rsidR="00AE2BA2" w:rsidRDefault="00000000">
      <w:pPr>
        <w:pStyle w:val="null3"/>
        <w:rPr>
          <w:rFonts w:hint="default"/>
        </w:rPr>
      </w:pPr>
      <w:r>
        <w:rPr>
          <w:rFonts w:ascii="仿宋_GB2312" w:eastAsia="仿宋_GB2312" w:hAnsi="仿宋_GB2312" w:cs="仿宋_GB2312"/>
        </w:rPr>
        <w:t>采购包1：</w:t>
      </w:r>
    </w:p>
    <w:p w14:paraId="50709738" w14:textId="77777777" w:rsidR="00AE2BA2" w:rsidRDefault="00000000">
      <w:pPr>
        <w:pStyle w:val="null3"/>
        <w:rPr>
          <w:rFonts w:hint="default"/>
        </w:rPr>
      </w:pPr>
      <w:r>
        <w:rPr>
          <w:rFonts w:ascii="仿宋_GB2312" w:eastAsia="仿宋_GB2312" w:hAnsi="仿宋_GB2312" w:cs="仿宋_GB2312"/>
        </w:rPr>
        <w:t>1.按《中华人民共和国民法典》中的相关条款执行。 2.未按合同要求提供服务质量不能满足技术要求，采购人有权终止合同，并对成交供应商违约行为进行追究，同时按《中华人民共和国政府采购法》的有关规定进行处罚。</w:t>
      </w:r>
    </w:p>
    <w:p w14:paraId="0A663030" w14:textId="77777777" w:rsidR="00AE2BA2" w:rsidRDefault="00000000">
      <w:pPr>
        <w:pStyle w:val="null3"/>
        <w:outlineLvl w:val="2"/>
        <w:rPr>
          <w:rFonts w:hint="default"/>
        </w:rPr>
      </w:pPr>
      <w:r>
        <w:rPr>
          <w:rFonts w:ascii="仿宋_GB2312" w:eastAsia="仿宋_GB2312" w:hAnsi="仿宋_GB2312" w:cs="仿宋_GB2312"/>
          <w:b/>
          <w:sz w:val="28"/>
        </w:rPr>
        <w:t>3.4其他要求</w:t>
      </w:r>
    </w:p>
    <w:p w14:paraId="0D536A0C" w14:textId="77777777" w:rsidR="00AE2BA2" w:rsidRDefault="00000000">
      <w:pPr>
        <w:pStyle w:val="null3"/>
        <w:rPr>
          <w:rFonts w:hint="default"/>
        </w:rPr>
      </w:pPr>
      <w:r>
        <w:rPr>
          <w:rFonts w:ascii="仿宋_GB2312" w:eastAsia="仿宋_GB2312" w:hAnsi="仿宋_GB2312" w:cs="仿宋_GB2312"/>
        </w:rPr>
        <w:t>3.5.1合格供应商少于3家的处理 3.5.1.1评审过程中，若出现合格供应商只有2家时，符合《政府采购竞争性磋商采购方式管理暂行办法》第3条第4项情形的，或者本项目为政府购买服务指导性目录中的，可以继续进行；只有1家时，采购人应依法重新组织采购活动。 3.5.1.2评审过程中，除符合第3.5.1.1条条款规定情形外，若出现合格供应商少于3家时，采购人应依法重新组织采购活动。 3.5.2本项目需要落实的政府采购政策：（1）《国务院办公厅关于建立政府强制采购节能产品制度的通知》（国办发〔2007〕51号）；（2）《财政部 司法部 关于政府采购支持监狱企业发展有关问题的通知》（财库〔2014〕68号）；（3）《三部门联合发布关于促进残疾人就业政 府采购政策的通知》（财库〔2017〕141号）；（4）《财政部 发展改革委 生态环境部 市场监管总局关于调整优化节能产 品、环境标志产品政府采购执行机制的通知》（财库〔2019〕9号）；（5）《关于印发节能产品政府采购品目清单的通知》（财库〔2019〕19号）；（6）《关于印发环境标志产品政府采购品目清单的通知》（财库〔2019〕18号）；（7）《关于 运用政府采购政策支持乡村产业振兴的通知》（财库〔2021〕19号）；（8）《政府采购促</w:t>
      </w:r>
      <w:r>
        <w:rPr>
          <w:rFonts w:ascii="仿宋_GB2312" w:eastAsia="仿宋_GB2312" w:hAnsi="仿宋_GB2312" w:cs="仿宋_GB2312"/>
        </w:rPr>
        <w:lastRenderedPageBreak/>
        <w:t>进中小企业发展管理办法》（财 库〔2020〕46号）；（9）《关于进一步加大政府采购支持中小企业力度的通知》（财库〔2022〕19号；（10）《陕西省 中小企业政府采购信用融资办法》（陕财办采〔2018〕23号）；（11）《陕西省财政厅关于加快推进我省中小企业政府采购 信用融资工作的通知》（陕财办采〔2020〕15号）；（12）《关于进一步加强政府绿色采购有关问题的通知》陕财办采 〔2021〕29号；（13）《陕西省财政厅、中国人民银行西安分行关于深入推进政府采购信用融资业务的通知》（陕财办采 〔2023〕5号）；（14）其他需要落实的政府采购政策，如有最新颁布的政府采购政策，按最新的文件执行。 3.5.3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 3.5.4本项目非专门面向中小企业采购。</w:t>
      </w:r>
    </w:p>
    <w:p w14:paraId="54180235" w14:textId="18BE75CA" w:rsidR="00AE2BA2"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p>
    <w:sectPr w:rsidR="00AE2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C05C" w14:textId="77777777" w:rsidR="00E47BC6" w:rsidRDefault="00E47BC6" w:rsidP="00CF1D4F">
      <w:r>
        <w:separator/>
      </w:r>
    </w:p>
  </w:endnote>
  <w:endnote w:type="continuationSeparator" w:id="0">
    <w:p w14:paraId="17EBE8A1" w14:textId="77777777" w:rsidR="00E47BC6" w:rsidRDefault="00E47BC6" w:rsidP="00CF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A335" w14:textId="77777777" w:rsidR="00E47BC6" w:rsidRDefault="00E47BC6" w:rsidP="00CF1D4F">
      <w:r>
        <w:separator/>
      </w:r>
    </w:p>
  </w:footnote>
  <w:footnote w:type="continuationSeparator" w:id="0">
    <w:p w14:paraId="09777C73" w14:textId="77777777" w:rsidR="00E47BC6" w:rsidRDefault="00E47BC6" w:rsidP="00CF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00AB45B7"/>
    <w:rsid w:val="00AE2BA2"/>
    <w:rsid w:val="00CF1D4F"/>
    <w:rsid w:val="00E47BC6"/>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70F9E"/>
  <w15:docId w15:val="{7E893365-DF7F-4DF2-A947-E089A152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 w:type="paragraph" w:styleId="a3">
    <w:name w:val="header"/>
    <w:basedOn w:val="a"/>
    <w:link w:val="a4"/>
    <w:rsid w:val="00CF1D4F"/>
    <w:pPr>
      <w:tabs>
        <w:tab w:val="center" w:pos="4153"/>
        <w:tab w:val="right" w:pos="8306"/>
      </w:tabs>
      <w:snapToGrid w:val="0"/>
      <w:jc w:val="center"/>
    </w:pPr>
    <w:rPr>
      <w:sz w:val="18"/>
      <w:szCs w:val="18"/>
    </w:rPr>
  </w:style>
  <w:style w:type="character" w:customStyle="1" w:styleId="a4">
    <w:name w:val="页眉 字符"/>
    <w:basedOn w:val="a0"/>
    <w:link w:val="a3"/>
    <w:rsid w:val="00CF1D4F"/>
    <w:rPr>
      <w:kern w:val="2"/>
      <w:sz w:val="18"/>
      <w:szCs w:val="18"/>
    </w:rPr>
  </w:style>
  <w:style w:type="paragraph" w:styleId="a5">
    <w:name w:val="footer"/>
    <w:basedOn w:val="a"/>
    <w:link w:val="a6"/>
    <w:rsid w:val="00CF1D4F"/>
    <w:pPr>
      <w:tabs>
        <w:tab w:val="center" w:pos="4153"/>
        <w:tab w:val="right" w:pos="8306"/>
      </w:tabs>
      <w:snapToGrid w:val="0"/>
      <w:jc w:val="left"/>
    </w:pPr>
    <w:rPr>
      <w:sz w:val="18"/>
      <w:szCs w:val="18"/>
    </w:rPr>
  </w:style>
  <w:style w:type="character" w:customStyle="1" w:styleId="a6">
    <w:name w:val="页脚 字符"/>
    <w:basedOn w:val="a0"/>
    <w:link w:val="a5"/>
    <w:rsid w:val="00CF1D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2804</Words>
  <Characters>2889</Characters>
  <Application>Microsoft Office Word</Application>
  <DocSecurity>0</DocSecurity>
  <Lines>180</Lines>
  <Paragraphs>142</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L xzzz</cp:lastModifiedBy>
  <cp:revision>2</cp:revision>
  <dcterms:created xsi:type="dcterms:W3CDTF">2022-04-08T19:57:00Z</dcterms:created>
  <dcterms:modified xsi:type="dcterms:W3CDTF">2025-11-20T09:22:00Z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