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5890">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政府采购项目</w:t>
      </w:r>
    </w:p>
    <w:p w14:paraId="11CEB980">
      <w:pPr>
        <w:tabs>
          <w:tab w:val="left" w:pos="7400"/>
        </w:tabs>
        <w:adjustRightInd w:val="0"/>
        <w:snapToGrid w:val="0"/>
        <w:spacing w:line="360" w:lineRule="auto"/>
        <w:rPr>
          <w:rFonts w:ascii="宋体" w:cs="Times New Roman"/>
          <w:b/>
          <w:bCs/>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AKSH2025-ZCS-141</w:t>
      </w:r>
      <w:r>
        <w:rPr>
          <w:rFonts w:hint="eastAsia" w:ascii="宋体" w:cs="Times New Roman"/>
          <w:b/>
          <w:bCs/>
          <w:sz w:val="44"/>
          <w:szCs w:val="44"/>
        </w:rPr>
        <w:tab/>
      </w:r>
    </w:p>
    <w:p w14:paraId="26B5D9AE">
      <w:pPr>
        <w:pStyle w:val="10"/>
      </w:pPr>
    </w:p>
    <w:p w14:paraId="5A92BCE3">
      <w:pPr>
        <w:pStyle w:val="10"/>
      </w:pPr>
    </w:p>
    <w:p w14:paraId="5CB933B6">
      <w:pPr>
        <w:pStyle w:val="10"/>
      </w:pPr>
    </w:p>
    <w:p w14:paraId="164BF58D">
      <w:pPr>
        <w:pStyle w:val="21"/>
        <w:jc w:val="center"/>
        <w:rPr>
          <w:rFonts w:hint="eastAsia" w:ascii="宋体" w:hAnsi="宋体" w:cs="宋体"/>
          <w:b/>
          <w:bCs/>
          <w:color w:val="auto"/>
          <w:kern w:val="2"/>
          <w:sz w:val="56"/>
          <w:szCs w:val="56"/>
          <w:lang w:val="en-US" w:eastAsia="zh-CN" w:bidi="ar-SA"/>
        </w:rPr>
      </w:pPr>
      <w:r>
        <w:rPr>
          <w:rFonts w:hint="eastAsia" w:ascii="宋体" w:hAnsi="宋体" w:cs="宋体"/>
          <w:b/>
          <w:bCs/>
          <w:color w:val="auto"/>
          <w:kern w:val="2"/>
          <w:sz w:val="56"/>
          <w:szCs w:val="56"/>
          <w:lang w:val="en-US" w:eastAsia="zh-CN" w:bidi="ar-SA"/>
        </w:rPr>
        <w:t xml:space="preserve"> 安康市中心医院放疗科拆除工程</w:t>
      </w:r>
    </w:p>
    <w:p w14:paraId="5BD99E9E">
      <w:pPr>
        <w:pStyle w:val="21"/>
        <w:jc w:val="center"/>
        <w:rPr>
          <w:rFonts w:hint="default"/>
          <w:lang w:val="en-US"/>
        </w:rPr>
      </w:pPr>
      <w:r>
        <w:rPr>
          <w:rFonts w:hint="eastAsia" w:ascii="宋体" w:hAnsi="宋体" w:cs="宋体"/>
          <w:b/>
          <w:bCs/>
          <w:color w:val="auto"/>
          <w:kern w:val="2"/>
          <w:sz w:val="56"/>
          <w:szCs w:val="56"/>
          <w:lang w:val="en-US" w:eastAsia="zh-CN" w:bidi="ar-SA"/>
        </w:rPr>
        <w:t>采购项目</w:t>
      </w:r>
    </w:p>
    <w:p w14:paraId="15DD90EB">
      <w:pPr>
        <w:pStyle w:val="21"/>
      </w:pPr>
    </w:p>
    <w:p w14:paraId="5A9514B5">
      <w:pPr>
        <w:pStyle w:val="21"/>
      </w:pPr>
    </w:p>
    <w:p w14:paraId="23B2E15D">
      <w:pPr>
        <w:pStyle w:val="21"/>
      </w:pPr>
    </w:p>
    <w:p w14:paraId="0DEA2D0E">
      <w:pPr>
        <w:pStyle w:val="21"/>
      </w:pPr>
    </w:p>
    <w:p w14:paraId="4A18017E">
      <w:pPr>
        <w:pStyle w:val="21"/>
        <w:tabs>
          <w:tab w:val="left" w:pos="2628"/>
          <w:tab w:val="clear" w:pos="4153"/>
        </w:tabs>
        <w:rPr>
          <w:rFonts w:hint="eastAsia" w:eastAsia="宋体"/>
          <w:lang w:eastAsia="zh-CN"/>
        </w:rPr>
      </w:pPr>
      <w:r>
        <w:rPr>
          <w:rFonts w:hint="eastAsia"/>
          <w:lang w:eastAsia="zh-CN"/>
        </w:rPr>
        <w:tab/>
      </w:r>
    </w:p>
    <w:p w14:paraId="030CB834">
      <w:pPr>
        <w:pStyle w:val="21"/>
      </w:pPr>
    </w:p>
    <w:p w14:paraId="0E4785B5">
      <w:pPr>
        <w:pStyle w:val="21"/>
        <w:tabs>
          <w:tab w:val="left" w:pos="7119"/>
          <w:tab w:val="clear" w:pos="4153"/>
        </w:tabs>
        <w:rPr>
          <w:rFonts w:hint="eastAsia" w:eastAsia="宋体"/>
          <w:lang w:eastAsia="zh-CN"/>
        </w:rPr>
      </w:pPr>
      <w:r>
        <w:rPr>
          <w:rFonts w:hint="eastAsia"/>
          <w:lang w:eastAsia="zh-CN"/>
        </w:rPr>
        <w:tab/>
      </w:r>
    </w:p>
    <w:p w14:paraId="7DC5F011">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59264" behindDoc="0" locked="0" layoutInCell="1" allowOverlap="1">
            <wp:simplePos x="0" y="0"/>
            <wp:positionH relativeFrom="column">
              <wp:posOffset>2165350</wp:posOffset>
            </wp:positionH>
            <wp:positionV relativeFrom="paragraph">
              <wp:posOffset>181610</wp:posOffset>
            </wp:positionV>
            <wp:extent cx="1504315" cy="1089025"/>
            <wp:effectExtent l="0" t="0" r="635" b="15875"/>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5"/>
                    <a:stretch>
                      <a:fillRect/>
                    </a:stretch>
                  </pic:blipFill>
                  <pic:spPr>
                    <a:xfrm>
                      <a:off x="0" y="0"/>
                      <a:ext cx="1504315" cy="1089025"/>
                    </a:xfrm>
                    <a:prstGeom prst="rect">
                      <a:avLst/>
                    </a:prstGeom>
                  </pic:spPr>
                </pic:pic>
              </a:graphicData>
            </a:graphic>
          </wp:anchor>
        </w:drawing>
      </w:r>
      <w:r>
        <w:rPr>
          <w:rFonts w:hint="eastAsia" w:ascii="宋体" w:cs="Times New Roman"/>
          <w:b/>
          <w:bCs/>
          <w:sz w:val="52"/>
          <w:szCs w:val="52"/>
        </w:rPr>
        <w:t xml:space="preserve"> </w:t>
      </w:r>
    </w:p>
    <w:p w14:paraId="4B369401">
      <w:pPr>
        <w:adjustRightInd w:val="0"/>
        <w:snapToGrid w:val="0"/>
        <w:spacing w:line="360" w:lineRule="auto"/>
        <w:jc w:val="left"/>
        <w:rPr>
          <w:rFonts w:hint="eastAsia" w:ascii="宋体" w:cs="Times New Roman"/>
          <w:b/>
          <w:bCs/>
          <w:sz w:val="52"/>
          <w:szCs w:val="52"/>
        </w:rPr>
      </w:pPr>
      <w:r>
        <w:rPr>
          <w:rFonts w:hint="eastAsia" w:ascii="宋体" w:cs="Times New Roman"/>
          <w:b/>
          <w:bCs/>
          <w:sz w:val="52"/>
          <w:szCs w:val="52"/>
        </w:rPr>
        <w:t xml:space="preserve">         </w:t>
      </w:r>
    </w:p>
    <w:p w14:paraId="494C6752">
      <w:pPr>
        <w:adjustRightInd w:val="0"/>
        <w:snapToGrid w:val="0"/>
        <w:spacing w:line="360" w:lineRule="auto"/>
        <w:jc w:val="left"/>
        <w:rPr>
          <w:rFonts w:hint="eastAsia" w:ascii="宋体" w:cs="Times New Roman"/>
          <w:b/>
          <w:bCs/>
          <w:sz w:val="52"/>
          <w:szCs w:val="52"/>
        </w:rPr>
      </w:pPr>
    </w:p>
    <w:p w14:paraId="01931B41">
      <w:pPr>
        <w:pStyle w:val="30"/>
        <w:rPr>
          <w:rFonts w:hint="eastAsia"/>
        </w:rPr>
      </w:pPr>
    </w:p>
    <w:p w14:paraId="5150A52F">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2F9E270E"/>
    <w:p w14:paraId="10D16F62">
      <w:pPr>
        <w:pStyle w:val="21"/>
      </w:pPr>
    </w:p>
    <w:p w14:paraId="77E04283">
      <w:pPr>
        <w:pStyle w:val="21"/>
      </w:pPr>
    </w:p>
    <w:p w14:paraId="4657A22F">
      <w:pPr>
        <w:pStyle w:val="21"/>
      </w:pPr>
    </w:p>
    <w:p w14:paraId="5CDFDE5A">
      <w:pPr>
        <w:pStyle w:val="21"/>
      </w:pPr>
    </w:p>
    <w:p w14:paraId="4E5463F5">
      <w:pPr>
        <w:pStyle w:val="21"/>
      </w:pPr>
    </w:p>
    <w:p w14:paraId="6CD9B422">
      <w:pPr>
        <w:pStyle w:val="21"/>
      </w:pPr>
    </w:p>
    <w:p w14:paraId="4679D084">
      <w:pPr>
        <w:pStyle w:val="21"/>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bookmarkStart w:id="1" w:name="OLE_LINK12"/>
      <w:r>
        <w:rPr>
          <w:rFonts w:hint="eastAsia" w:ascii="宋体" w:hAnsi="宋体" w:cs="宋体"/>
          <w:b/>
          <w:bCs/>
          <w:sz w:val="30"/>
          <w:szCs w:val="30"/>
          <w:lang w:val="en-US" w:eastAsia="zh-CN"/>
        </w:rPr>
        <w:t>安康市中心医院</w:t>
      </w:r>
    </w:p>
    <w:bookmarkEnd w:id="1"/>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503530FD">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992" w:footer="992" w:gutter="0"/>
          <w:cols w:space="0" w:num="1"/>
          <w:titlePg/>
          <w:rtlGutter w:val="0"/>
          <w:docGrid w:type="lines"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十一</w:t>
      </w:r>
      <w:r>
        <w:rPr>
          <w:rFonts w:hint="eastAsia" w:ascii="宋体" w:hAnsi="宋体" w:cs="宋体"/>
          <w:b/>
          <w:bCs/>
          <w:sz w:val="30"/>
          <w:szCs w:val="30"/>
        </w:rPr>
        <w:t>月</w:t>
      </w:r>
    </w:p>
    <w:p w14:paraId="3BB099A0">
      <w:pPr>
        <w:pStyle w:val="24"/>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1679C762">
      <w:pPr>
        <w:pStyle w:val="24"/>
        <w:tabs>
          <w:tab w:val="center" w:pos="4819"/>
          <w:tab w:val="left" w:pos="6069"/>
          <w:tab w:val="right" w:leader="dot" w:pos="8306"/>
        </w:tabs>
        <w:spacing w:before="0" w:after="0" w:line="480" w:lineRule="exact"/>
        <w:jc w:val="center"/>
        <w:rPr>
          <w:rFonts w:ascii="宋体" w:hAnsi="宋体" w:cs="宋体"/>
          <w:b w:val="0"/>
          <w:bCs w:val="0"/>
          <w:sz w:val="48"/>
          <w:szCs w:val="52"/>
        </w:rPr>
      </w:pPr>
      <w:r>
        <w:rPr>
          <w:rFonts w:hint="eastAsia" w:ascii="宋体" w:hAnsi="宋体" w:cs="宋体"/>
          <w:b/>
          <w:bCs/>
          <w:sz w:val="48"/>
          <w:szCs w:val="52"/>
        </w:rPr>
        <w:t xml:space="preserve">目 </w:t>
      </w:r>
      <w:r>
        <w:rPr>
          <w:rFonts w:ascii="宋体" w:hAnsi="宋体" w:cs="宋体"/>
          <w:b/>
          <w:bCs/>
          <w:sz w:val="48"/>
          <w:szCs w:val="52"/>
        </w:rPr>
        <w:t xml:space="preserve"> </w:t>
      </w:r>
      <w:r>
        <w:rPr>
          <w:rFonts w:hint="eastAsia" w:ascii="宋体" w:hAnsi="宋体" w:cs="宋体"/>
          <w:b/>
          <w:bCs/>
          <w:sz w:val="48"/>
          <w:szCs w:val="52"/>
        </w:rPr>
        <w:t>录</w:t>
      </w:r>
    </w:p>
    <w:p w14:paraId="042AA595"/>
    <w:p w14:paraId="457F8C3A"/>
    <w:p w14:paraId="66012421"/>
    <w:p w14:paraId="33615BBE"/>
    <w:p w14:paraId="114FE1B6">
      <w:pPr>
        <w:pStyle w:val="24"/>
        <w:tabs>
          <w:tab w:val="right" w:leader="dot" w:pos="9072"/>
        </w:tabs>
        <w:rPr>
          <w:rFonts w:hint="eastAsia" w:ascii="宋体" w:hAnsi="宋体" w:eastAsia="宋体" w:cs="宋体"/>
          <w:sz w:val="30"/>
          <w:szCs w:val="30"/>
        </w:rPr>
      </w:pPr>
      <w:bookmarkStart w:id="2" w:name="_Toc19543333"/>
      <w:bookmarkStart w:id="3" w:name="_Toc536202376"/>
      <w:bookmarkStart w:id="4" w:name="_Toc536202282"/>
      <w:bookmarkStart w:id="5" w:name="_Toc536429369"/>
      <w:bookmarkStart w:id="6" w:name="OLE_LINK3"/>
      <w:bookmarkStart w:id="7" w:name="_Toc438048787"/>
      <w:bookmarkStart w:id="8" w:name="_Toc30089"/>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TOC \o "1-1" \h \z \u </w:instrText>
      </w:r>
      <w:r>
        <w:rPr>
          <w:rFonts w:hint="eastAsia" w:ascii="宋体" w:hAnsi="宋体" w:eastAsia="宋体" w:cs="宋体"/>
          <w:caps w:val="0"/>
          <w:sz w:val="30"/>
          <w:szCs w:val="30"/>
        </w:rPr>
        <w:fldChar w:fldCharType="separate"/>
      </w:r>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HYPERLINK \l _Toc20047 </w:instrText>
      </w:r>
      <w:r>
        <w:rPr>
          <w:rFonts w:hint="eastAsia" w:ascii="宋体" w:hAnsi="宋体" w:eastAsia="宋体" w:cs="宋体"/>
          <w:caps w:val="0"/>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_Toc20047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aps w:val="0"/>
          <w:sz w:val="30"/>
          <w:szCs w:val="30"/>
        </w:rPr>
        <w:fldChar w:fldCharType="end"/>
      </w:r>
    </w:p>
    <w:p w14:paraId="4C9B4FE3">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_Toc7152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_Toc7152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538AF671">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_Toc15139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第三部分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_Toc15139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53F2869B">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_Toc7537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_Toc7537 \h </w:instrText>
      </w:r>
      <w:r>
        <w:rPr>
          <w:rFonts w:hint="eastAsia" w:ascii="宋体" w:hAnsi="宋体" w:eastAsia="宋体" w:cs="宋体"/>
          <w:sz w:val="30"/>
          <w:szCs w:val="30"/>
        </w:rPr>
        <w:fldChar w:fldCharType="separate"/>
      </w:r>
      <w:r>
        <w:rPr>
          <w:rFonts w:hint="eastAsia" w:ascii="宋体" w:hAnsi="宋体" w:eastAsia="宋体" w:cs="宋体"/>
          <w:sz w:val="30"/>
          <w:szCs w:val="30"/>
        </w:rPr>
        <w:t>26</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426646B2">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_Toc28227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lang w:eastAsia="zh-CN"/>
        </w:rPr>
        <w:t xml:space="preserve">第五部分 </w:t>
      </w:r>
      <w:r>
        <w:rPr>
          <w:rFonts w:hint="eastAsia" w:ascii="宋体" w:hAnsi="宋体" w:eastAsia="宋体" w:cs="宋体"/>
          <w:sz w:val="30"/>
          <w:szCs w:val="30"/>
          <w:lang w:val="en-US" w:eastAsia="zh-CN"/>
        </w:rPr>
        <w:t xml:space="preserve"> </w:t>
      </w:r>
      <w:bookmarkStart w:id="9" w:name="OLE_LINK8"/>
      <w:r>
        <w:rPr>
          <w:rFonts w:hint="eastAsia" w:ascii="宋体" w:hAnsi="宋体" w:eastAsia="宋体" w:cs="宋体"/>
          <w:sz w:val="30"/>
          <w:szCs w:val="30"/>
        </w:rPr>
        <w:t>采购内容及</w:t>
      </w:r>
      <w:r>
        <w:rPr>
          <w:rFonts w:hint="eastAsia" w:ascii="宋体" w:hAnsi="宋体" w:eastAsia="宋体" w:cs="宋体"/>
          <w:sz w:val="30"/>
          <w:szCs w:val="30"/>
          <w:lang w:eastAsia="zh-CN"/>
        </w:rPr>
        <w:t>要求</w:t>
      </w:r>
      <w:bookmarkEnd w:id="9"/>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_Toc28227 \h </w:instrText>
      </w:r>
      <w:r>
        <w:rPr>
          <w:rFonts w:hint="eastAsia" w:ascii="宋体" w:hAnsi="宋体" w:eastAsia="宋体" w:cs="宋体"/>
          <w:sz w:val="30"/>
          <w:szCs w:val="30"/>
        </w:rPr>
        <w:fldChar w:fldCharType="separate"/>
      </w:r>
      <w:r>
        <w:rPr>
          <w:rFonts w:hint="eastAsia" w:ascii="宋体" w:hAnsi="宋体" w:eastAsia="宋体" w:cs="宋体"/>
          <w:sz w:val="30"/>
          <w:szCs w:val="30"/>
        </w:rPr>
        <w:t>28</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7292377B">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_Toc11852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_Toc11852 \h </w:instrText>
      </w:r>
      <w:r>
        <w:rPr>
          <w:rFonts w:hint="eastAsia" w:ascii="宋体" w:hAnsi="宋体" w:eastAsia="宋体" w:cs="宋体"/>
          <w:sz w:val="30"/>
          <w:szCs w:val="30"/>
        </w:rPr>
        <w:fldChar w:fldCharType="separate"/>
      </w:r>
      <w:r>
        <w:rPr>
          <w:rFonts w:hint="eastAsia" w:ascii="宋体" w:hAnsi="宋体" w:eastAsia="宋体" w:cs="宋体"/>
          <w:sz w:val="30"/>
          <w:szCs w:val="30"/>
        </w:rPr>
        <w:t>36</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62D2A0CF">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_Toc18849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第七部分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_Toc18849 \h </w:instrText>
      </w:r>
      <w:r>
        <w:rPr>
          <w:rFonts w:hint="eastAsia" w:ascii="宋体" w:hAnsi="宋体" w:eastAsia="宋体" w:cs="宋体"/>
          <w:sz w:val="30"/>
          <w:szCs w:val="30"/>
        </w:rPr>
        <w:fldChar w:fldCharType="separate"/>
      </w:r>
      <w:r>
        <w:rPr>
          <w:rFonts w:hint="eastAsia" w:ascii="宋体" w:hAnsi="宋体" w:eastAsia="宋体" w:cs="宋体"/>
          <w:sz w:val="30"/>
          <w:szCs w:val="30"/>
        </w:rPr>
        <w:t>38</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28D67368">
      <w:pPr>
        <w:pStyle w:val="2"/>
        <w:pageBreakBefore w:val="0"/>
        <w:widowControl w:val="0"/>
        <w:tabs>
          <w:tab w:val="left" w:pos="206"/>
        </w:tabs>
        <w:kinsoku/>
        <w:wordWrap/>
        <w:overflowPunct/>
        <w:topLinePunct w:val="0"/>
        <w:autoSpaceDE/>
        <w:autoSpaceDN/>
        <w:bidi w:val="0"/>
        <w:adjustRightInd/>
        <w:snapToGrid/>
        <w:spacing w:line="360" w:lineRule="auto"/>
        <w:jc w:val="left"/>
        <w:textAlignment w:val="auto"/>
        <w:sectPr>
          <w:headerReference r:id="rId7" w:type="first"/>
          <w:footerReference r:id="rId9" w:type="first"/>
          <w:headerReference r:id="rId6" w:type="default"/>
          <w:footerReference r:id="rId8" w:type="default"/>
          <w:pgSz w:w="11906" w:h="16838"/>
          <w:pgMar w:top="1417" w:right="1417" w:bottom="1417" w:left="1417" w:header="992" w:footer="992" w:gutter="0"/>
          <w:pgNumType w:fmt="decimal" w:start="1"/>
          <w:cols w:space="0" w:num="1"/>
          <w:titlePg/>
          <w:rtlGutter w:val="0"/>
          <w:docGrid w:type="lines" w:linePitch="333" w:charSpace="0"/>
        </w:sectPr>
      </w:pPr>
      <w:r>
        <w:rPr>
          <w:rFonts w:hint="eastAsia" w:ascii="宋体" w:hAnsi="宋体" w:eastAsia="宋体" w:cs="宋体"/>
          <w:caps/>
          <w:kern w:val="2"/>
          <w:sz w:val="30"/>
          <w:szCs w:val="30"/>
        </w:rPr>
        <w:fldChar w:fldCharType="end"/>
      </w:r>
      <w:bookmarkStart w:id="10" w:name="_Toc20047"/>
    </w:p>
    <w:p w14:paraId="3D6AB6DB">
      <w:pPr>
        <w:pStyle w:val="2"/>
        <w:pageBreakBefore w:val="0"/>
        <w:widowControl w:val="0"/>
        <w:tabs>
          <w:tab w:val="left" w:pos="206"/>
        </w:tabs>
        <w:kinsoku/>
        <w:wordWrap/>
        <w:overflowPunct/>
        <w:topLinePunct w:val="0"/>
        <w:autoSpaceDE/>
        <w:autoSpaceDN/>
        <w:bidi w:val="0"/>
        <w:adjustRightInd/>
        <w:snapToGrid/>
        <w:spacing w:line="360" w:lineRule="auto"/>
        <w:jc w:val="center"/>
        <w:textAlignment w:val="auto"/>
        <w:rPr>
          <w:sz w:val="36"/>
          <w:szCs w:val="36"/>
        </w:rPr>
      </w:pPr>
      <w:r>
        <w:rPr>
          <w:rFonts w:hint="eastAsia"/>
          <w:sz w:val="36"/>
          <w:szCs w:val="36"/>
        </w:rPr>
        <w:t xml:space="preserve">第一部分  </w:t>
      </w:r>
      <w:bookmarkStart w:id="11" w:name="OLE_LINK4"/>
      <w:bookmarkStart w:id="12" w:name="OLE_LINK1"/>
      <w:r>
        <w:rPr>
          <w:rFonts w:hint="eastAsia"/>
          <w:sz w:val="36"/>
          <w:szCs w:val="36"/>
        </w:rPr>
        <w:t>竞争性</w:t>
      </w:r>
      <w:r>
        <w:rPr>
          <w:sz w:val="36"/>
          <w:szCs w:val="36"/>
        </w:rPr>
        <w:t>磋商公告</w:t>
      </w:r>
      <w:bookmarkEnd w:id="2"/>
      <w:bookmarkEnd w:id="3"/>
      <w:bookmarkEnd w:id="4"/>
      <w:bookmarkEnd w:id="5"/>
      <w:bookmarkEnd w:id="10"/>
    </w:p>
    <w:bookmarkEnd w:id="6"/>
    <w:bookmarkEnd w:id="11"/>
    <w:bookmarkEnd w:id="12"/>
    <w:p w14:paraId="23D58B18">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cs="宋体"/>
          <w:kern w:val="0"/>
          <w:sz w:val="24"/>
          <w:szCs w:val="24"/>
          <w:lang w:val="en-US" w:eastAsia="zh-CN"/>
        </w:rPr>
        <w:t>安康市中心医院放疗科拆除工程采购项目</w:t>
      </w:r>
      <w:r>
        <w:rPr>
          <w:rFonts w:hint="eastAsia" w:ascii="宋体" w:hAnsi="宋体" w:eastAsia="宋体" w:cs="宋体"/>
          <w:kern w:val="0"/>
          <w:sz w:val="24"/>
          <w:szCs w:val="24"/>
        </w:rPr>
        <w:t>的潜在供应商应在</w:t>
      </w:r>
      <w:r>
        <w:rPr>
          <w:rFonts w:hint="eastAsia" w:ascii="宋体" w:hAnsi="宋体" w:cs="宋体"/>
          <w:color w:val="000000" w:themeColor="text1"/>
          <w:kern w:val="0"/>
          <w:sz w:val="24"/>
          <w:szCs w:val="24"/>
          <w:lang w:eastAsia="zh-CN"/>
          <w14:textFill>
            <w14:solidFill>
              <w14:schemeClr w14:val="tx1"/>
            </w14:solidFill>
          </w14:textFill>
        </w:rPr>
        <w:t>安康市高新区高新观澜8栋二单元801室</w:t>
      </w:r>
      <w:r>
        <w:rPr>
          <w:rFonts w:hint="eastAsia" w:ascii="宋体" w:hAnsi="宋体" w:eastAsia="宋体" w:cs="宋体"/>
          <w:color w:val="000000" w:themeColor="text1"/>
          <w:kern w:val="0"/>
          <w:sz w:val="24"/>
          <w:szCs w:val="24"/>
          <w14:textFill>
            <w14:solidFill>
              <w14:schemeClr w14:val="tx1"/>
            </w14:solidFill>
          </w14:textFill>
        </w:rPr>
        <w:t>获取采购文件。</w:t>
      </w:r>
      <w:r>
        <w:rPr>
          <w:rFonts w:hint="eastAsia" w:ascii="宋体" w:hAnsi="宋体" w:eastAsia="宋体" w:cs="宋体"/>
          <w:color w:val="auto"/>
          <w:kern w:val="0"/>
          <w:sz w:val="24"/>
          <w:szCs w:val="24"/>
        </w:rPr>
        <w:t>并于2025年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时00分（北京时间）前提交响应文件。</w:t>
      </w:r>
    </w:p>
    <w:p w14:paraId="648D10AE">
      <w:pPr>
        <w:keepNext w:val="0"/>
        <w:keepLines w:val="0"/>
        <w:pageBreakBefore w:val="0"/>
        <w:widowControl/>
        <w:numPr>
          <w:ilvl w:val="0"/>
          <w:numId w:val="1"/>
        </w:numPr>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3B5EBEDC">
      <w:pPr>
        <w:keepNext w:val="0"/>
        <w:keepLines w:val="0"/>
        <w:pageBreakBefore w:val="0"/>
        <w:widowControl/>
        <w:tabs>
          <w:tab w:val="left" w:pos="7953"/>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项目编号：</w:t>
      </w:r>
      <w:bookmarkStart w:id="13" w:name="OLE_LINK10"/>
      <w:r>
        <w:rPr>
          <w:rFonts w:hint="eastAsia" w:ascii="宋体" w:hAnsi="宋体" w:cs="宋体"/>
          <w:color w:val="auto"/>
          <w:kern w:val="0"/>
          <w:sz w:val="24"/>
          <w:szCs w:val="24"/>
          <w:lang w:eastAsia="zh-CN"/>
        </w:rPr>
        <w:t>AKSH2025-ZCS-141</w:t>
      </w:r>
      <w:r>
        <w:rPr>
          <w:rFonts w:hint="eastAsia" w:ascii="宋体" w:hAnsi="宋体" w:cs="宋体"/>
          <w:color w:val="auto"/>
          <w:kern w:val="0"/>
          <w:sz w:val="24"/>
          <w:szCs w:val="24"/>
          <w:lang w:eastAsia="zh-CN"/>
        </w:rPr>
        <w:tab/>
      </w:r>
    </w:p>
    <w:bookmarkEnd w:id="13"/>
    <w:p w14:paraId="661F0001">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项目名称：</w:t>
      </w:r>
      <w:bookmarkStart w:id="14" w:name="OLE_LINK14"/>
      <w:r>
        <w:rPr>
          <w:rFonts w:hint="eastAsia" w:ascii="宋体" w:hAnsi="宋体" w:cs="宋体"/>
          <w:color w:val="auto"/>
          <w:kern w:val="0"/>
          <w:sz w:val="24"/>
          <w:szCs w:val="24"/>
          <w:lang w:val="en-US" w:eastAsia="zh-CN"/>
        </w:rPr>
        <w:t>安康市中心医院放疗科拆除工程采购项目</w:t>
      </w:r>
    </w:p>
    <w:bookmarkEnd w:id="14"/>
    <w:p w14:paraId="1015479A">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采购方式：竞争性磋商</w:t>
      </w:r>
    </w:p>
    <w:p w14:paraId="4CA6E58D">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预算金额</w:t>
      </w:r>
      <w:r>
        <w:rPr>
          <w:rFonts w:hint="eastAsia" w:ascii="宋体" w:hAnsi="宋体" w:eastAsia="宋体" w:cs="宋体"/>
          <w:color w:val="auto"/>
          <w:kern w:val="0"/>
          <w:sz w:val="24"/>
          <w:szCs w:val="24"/>
          <w:lang w:val="en-US" w:eastAsia="zh-CN" w:bidi="ar-SA"/>
        </w:rPr>
        <w:t>：</w:t>
      </w:r>
      <w:bookmarkStart w:id="15" w:name="OLE_LINK7"/>
      <w:r>
        <w:rPr>
          <w:rFonts w:hint="eastAsia" w:ascii="宋体" w:hAnsi="宋体" w:cs="宋体"/>
          <w:color w:val="auto"/>
          <w:kern w:val="0"/>
          <w:sz w:val="24"/>
          <w:szCs w:val="24"/>
          <w:lang w:val="en-US" w:eastAsia="zh-CN" w:bidi="ar-SA"/>
        </w:rPr>
        <w:t>264843.75元</w:t>
      </w:r>
    </w:p>
    <w:bookmarkEnd w:id="15"/>
    <w:p w14:paraId="1C37542B">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采购需求：</w:t>
      </w:r>
      <w:bookmarkStart w:id="16" w:name="OLE_LINK2"/>
      <w:r>
        <w:rPr>
          <w:rFonts w:hint="eastAsia" w:ascii="宋体" w:hAnsi="宋体" w:cs="宋体"/>
          <w:b w:val="0"/>
          <w:bCs w:val="0"/>
          <w:color w:val="000000"/>
          <w:sz w:val="24"/>
          <w:szCs w:val="24"/>
          <w:lang w:eastAsia="zh-CN"/>
        </w:rPr>
        <w:t>安康市中心医院放疗科拆除工程采购项目</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具体详见工程量清单。</w:t>
      </w:r>
    </w:p>
    <w:bookmarkEnd w:id="16"/>
    <w:p w14:paraId="3FC11934">
      <w:pPr>
        <w:keepNext w:val="0"/>
        <w:keepLines w:val="0"/>
        <w:pageBreakBefore w:val="0"/>
        <w:kinsoku/>
        <w:wordWrap/>
        <w:overflowPunct/>
        <w:topLinePunct w:val="0"/>
        <w:autoSpaceDE/>
        <w:autoSpaceDN/>
        <w:bidi w:val="0"/>
        <w:adjustRightInd/>
        <w:spacing w:line="460" w:lineRule="exact"/>
        <w:ind w:left="0" w:leftChars="0" w:right="0" w:rightChars="0" w:firstLine="240" w:firstLineChars="1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auto"/>
          <w:kern w:val="0"/>
          <w:sz w:val="24"/>
          <w:szCs w:val="24"/>
          <w:lang w:val="en-US" w:eastAsia="zh-CN" w:bidi="ar-SA"/>
        </w:rPr>
        <w:t xml:space="preserve">  6</w:t>
      </w:r>
      <w:r>
        <w:rPr>
          <w:rFonts w:hint="eastAsia" w:ascii="宋体" w:hAnsi="宋体" w:cs="宋体"/>
          <w:color w:val="auto"/>
          <w:kern w:val="0"/>
          <w:sz w:val="24"/>
          <w:szCs w:val="24"/>
          <w:lang w:val="en-US" w:eastAsia="zh-CN" w:bidi="ar-SA"/>
        </w:rPr>
        <w:t>.</w:t>
      </w:r>
      <w:bookmarkStart w:id="17" w:name="OLE_LINK6"/>
      <w:r>
        <w:rPr>
          <w:rFonts w:hint="eastAsia" w:ascii="宋体" w:hAnsi="宋体" w:cs="宋体"/>
          <w:color w:val="auto"/>
          <w:kern w:val="0"/>
          <w:sz w:val="24"/>
          <w:szCs w:val="24"/>
          <w:lang w:val="en-US" w:eastAsia="zh-CN" w:bidi="ar-SA"/>
        </w:rPr>
        <w:t>工</w:t>
      </w:r>
      <w:r>
        <w:rPr>
          <w:rFonts w:hint="eastAsia" w:ascii="宋体" w:hAnsi="宋体" w:eastAsia="宋体" w:cs="宋体"/>
          <w:color w:val="auto"/>
          <w:kern w:val="0"/>
          <w:sz w:val="24"/>
          <w:szCs w:val="24"/>
          <w:lang w:val="en-US" w:eastAsia="zh-CN" w:bidi="ar-SA"/>
        </w:rPr>
        <w:t>期</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bookmarkStart w:id="18" w:name="OLE_LINK5"/>
      <w:r>
        <w:rPr>
          <w:rFonts w:hint="eastAsia" w:ascii="宋体" w:hAnsi="宋体" w:cs="宋体"/>
          <w:color w:val="000000" w:themeColor="text1"/>
          <w:kern w:val="0"/>
          <w:sz w:val="24"/>
          <w:szCs w:val="24"/>
          <w:lang w:val="en-US" w:eastAsia="zh-CN" w:bidi="ar-SA"/>
          <w14:textFill>
            <w14:solidFill>
              <w14:schemeClr w14:val="tx1"/>
            </w14:solidFill>
          </w14:textFill>
        </w:rPr>
        <w:t>15天</w:t>
      </w:r>
    </w:p>
    <w:bookmarkEnd w:id="17"/>
    <w:bookmarkEnd w:id="18"/>
    <w:p w14:paraId="14DAFFBE">
      <w:pPr>
        <w:pStyle w:val="46"/>
        <w:keepNext w:val="0"/>
        <w:keepLines w:val="0"/>
        <w:pageBreakBefore w:val="0"/>
        <w:kinsoku/>
        <w:wordWrap/>
        <w:overflowPunct/>
        <w:topLinePunct w:val="0"/>
        <w:autoSpaceDE/>
        <w:autoSpaceDN/>
        <w:bidi w:val="0"/>
        <w:adjustRightInd/>
        <w:spacing w:line="460" w:lineRule="exact"/>
        <w:ind w:left="479" w:leftChars="228" w:right="0" w:righ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3344A59A">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b/>
          <w:bCs/>
          <w:color w:val="auto"/>
          <w:kern w:val="0"/>
          <w:sz w:val="24"/>
          <w:szCs w:val="24"/>
        </w:rPr>
        <w:t>、投标人的资格要求：</w:t>
      </w:r>
    </w:p>
    <w:p w14:paraId="098DBA6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color w:val="auto"/>
          <w:sz w:val="24"/>
          <w:szCs w:val="24"/>
        </w:rPr>
        <w:t>满足《中华人民共和国政府采购法》第二十二条的规定；</w:t>
      </w:r>
    </w:p>
    <w:p w14:paraId="4982D99D">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w:t>
      </w:r>
      <w:r>
        <w:rPr>
          <w:rFonts w:hint="eastAsia" w:ascii="宋体" w:hAnsi="宋体" w:eastAsia="宋体" w:cs="宋体"/>
          <w:color w:val="auto"/>
          <w:sz w:val="24"/>
          <w:szCs w:val="24"/>
        </w:rPr>
        <w:t xml:space="preserve">特定资格条件： </w:t>
      </w:r>
    </w:p>
    <w:p w14:paraId="5F515284">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bookmarkStart w:id="19" w:name="OLE_LINK18"/>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35C660B">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时需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203ABFA7">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07F32FFD">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673BE87C">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C39D7C2">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A359D1F">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w:t>
      </w:r>
      <w:r>
        <w:rPr>
          <w:rFonts w:hint="eastAsia" w:ascii="宋体" w:hAnsi="宋体" w:cs="宋体"/>
          <w:color w:val="auto"/>
          <w:kern w:val="0"/>
          <w:sz w:val="24"/>
          <w:szCs w:val="24"/>
          <w:lang w:val="en-US" w:eastAsia="zh-CN"/>
        </w:rPr>
        <w:t>2023</w:t>
      </w:r>
      <w:r>
        <w:rPr>
          <w:rFonts w:hint="default" w:ascii="宋体" w:hAnsi="宋体" w:cs="宋体"/>
          <w:color w:val="auto"/>
          <w:kern w:val="0"/>
          <w:sz w:val="24"/>
          <w:szCs w:val="24"/>
          <w:lang w:val="en-US" w:eastAsia="zh-CN"/>
        </w:rPr>
        <w:t>年度</w:t>
      </w:r>
      <w:r>
        <w:rPr>
          <w:rFonts w:hint="eastAsia" w:ascii="宋体" w:hAnsi="宋体" w:cs="宋体"/>
          <w:color w:val="auto"/>
          <w:kern w:val="0"/>
          <w:sz w:val="24"/>
          <w:szCs w:val="24"/>
          <w:lang w:val="en-US" w:eastAsia="zh-CN"/>
        </w:rPr>
        <w:t>或2024年度</w:t>
      </w:r>
      <w:r>
        <w:rPr>
          <w:rFonts w:hint="default" w:ascii="宋体" w:hAnsi="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573452C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sz w:val="24"/>
          <w:szCs w:val="24"/>
          <w:lang w:val="en-US" w:eastAsia="zh-CN"/>
        </w:rPr>
        <w:t>供应商须具备建筑工程施工总承包三级及以上资质或建筑装修装饰工程专业承包二级及以上资质和有效的安全生产许可证，并在人员配备、设备等方面具备相应的服务能力；</w:t>
      </w:r>
    </w:p>
    <w:p w14:paraId="0C3474A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9.拟派项目经理须具有建筑工程专业二级及以上注册建造师证书及安全考核证书齐全有效；拟派项目经理须在本单位注册，并提供无不良信用记录和无在建工程承诺书。 </w:t>
      </w:r>
    </w:p>
    <w:p w14:paraId="5D8EE2A0">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10.本项目专门面向中小企业采购，投标人须提供《中小企业声明函》。</w:t>
      </w:r>
    </w:p>
    <w:p w14:paraId="70EA3A1D">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11.本项目不接受联合体投标。</w:t>
      </w:r>
    </w:p>
    <w:bookmarkEnd w:id="19"/>
    <w:p w14:paraId="408CAC03">
      <w:pPr>
        <w:keepNext w:val="0"/>
        <w:keepLines w:val="0"/>
        <w:pageBreakBefore w:val="0"/>
        <w:kinsoku/>
        <w:wordWrap/>
        <w:overflowPunct/>
        <w:topLinePunct w:val="0"/>
        <w:autoSpaceDE/>
        <w:autoSpaceDN/>
        <w:bidi w:val="0"/>
        <w:adjustRightInd/>
        <w:spacing w:line="460" w:lineRule="exact"/>
        <w:ind w:left="0" w:leftChars="0" w:right="0" w:rightChars="0" w:firstLine="481"/>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eastAsia="宋体" w:cs="宋体"/>
          <w:color w:val="auto"/>
          <w:sz w:val="24"/>
          <w:szCs w:val="24"/>
        </w:rPr>
        <w:t>采购项目需要落实的政府采购政策</w:t>
      </w:r>
    </w:p>
    <w:p w14:paraId="1DD9768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color w:val="auto"/>
        </w:rPr>
      </w:pPr>
      <w:r>
        <w:rPr>
          <w:rFonts w:hint="eastAsia" w:ascii="宋体" w:hAnsi="宋体" w:eastAsia="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33A2FD1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4976BE8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9ED270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《财政部发展改革委生态环境部市场</w:t>
      </w:r>
      <w:r>
        <w:rPr>
          <w:rFonts w:hint="eastAsia" w:ascii="宋体" w:hAnsi="宋体" w:cs="宋体"/>
          <w:i w:val="0"/>
          <w:iCs w:val="0"/>
          <w:caps w:val="0"/>
          <w:color w:val="333333"/>
          <w:spacing w:val="0"/>
          <w:sz w:val="24"/>
          <w:szCs w:val="24"/>
          <w:shd w:val="clear" w:fill="FFFFFF"/>
          <w:lang w:val="en-US" w:eastAsia="zh-CN"/>
        </w:rPr>
        <w:t>监管</w:t>
      </w:r>
      <w:r>
        <w:rPr>
          <w:rFonts w:hint="eastAsia" w:ascii="宋体" w:hAnsi="宋体" w:eastAsia="宋体" w:cs="宋体"/>
          <w:i w:val="0"/>
          <w:iCs w:val="0"/>
          <w:caps w:val="0"/>
          <w:color w:val="333333"/>
          <w:spacing w:val="0"/>
          <w:sz w:val="24"/>
          <w:szCs w:val="24"/>
          <w:shd w:val="clear" w:fill="FFFFFF"/>
        </w:rPr>
        <w:t>总局关于调整优化节能产品、环境标志产品政府采购执行机制的通知》（财库〔2019〕9号）；</w:t>
      </w:r>
    </w:p>
    <w:p w14:paraId="410A2F2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347CE09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5.</w:t>
      </w:r>
      <w:r>
        <w:rPr>
          <w:rFonts w:hint="eastAsia" w:ascii="宋体" w:hAnsi="宋体" w:cs="宋体"/>
          <w:color w:val="333333"/>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t>；</w:t>
      </w:r>
    </w:p>
    <w:p w14:paraId="62144311">
      <w:pPr>
        <w:numPr>
          <w:ilvl w:val="0"/>
          <w:numId w:val="0"/>
        </w:numPr>
        <w:snapToGrid w:val="0"/>
        <w:spacing w:line="46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6.</w:t>
      </w:r>
      <w:r>
        <w:rPr>
          <w:rFonts w:hint="eastAsia" w:ascii="宋体" w:hAnsi="宋体" w:eastAsia="宋体" w:cs="宋体"/>
          <w:b w:val="0"/>
          <w:bCs/>
          <w:color w:val="333333"/>
          <w:sz w:val="24"/>
          <w:szCs w:val="24"/>
          <w:highlight w:val="none"/>
          <w:shd w:val="clear" w:color="auto" w:fill="FFFFFF"/>
        </w:rPr>
        <w:t>《陕西省财政厅关于加快推进我省中小企业政府采购信用融资工作的通知》（陕财办采〔2020〕15 号）、陕西省财政厅关于印发《陕西省中小企业政府采购信用融资办法》（陕财办采〔2018〕23 号）</w:t>
      </w:r>
      <w:r>
        <w:rPr>
          <w:rFonts w:hint="eastAsia" w:ascii="宋体" w:hAnsi="宋体" w:eastAsia="宋体" w:cs="宋体"/>
          <w:i w:val="0"/>
          <w:iCs w:val="0"/>
          <w:caps w:val="0"/>
          <w:color w:val="333333"/>
          <w:spacing w:val="0"/>
          <w:sz w:val="24"/>
          <w:szCs w:val="24"/>
          <w:shd w:val="clear" w:fill="FFFFFF"/>
        </w:rPr>
        <w:t>；</w:t>
      </w:r>
    </w:p>
    <w:p w14:paraId="04647DE6">
      <w:pPr>
        <w:keepNext w:val="0"/>
        <w:keepLines w:val="0"/>
        <w:pageBreakBefore w:val="0"/>
        <w:kinsoku/>
        <w:wordWrap/>
        <w:overflowPunct/>
        <w:topLinePunct w:val="0"/>
        <w:autoSpaceDE/>
        <w:autoSpaceDN/>
        <w:bidi w:val="0"/>
        <w:adjustRightInd/>
        <w:spacing w:line="460" w:lineRule="exact"/>
        <w:ind w:firstLine="480" w:firstLineChars="200"/>
        <w:textAlignment w:val="auto"/>
        <w:rPr>
          <w:color w:val="auto"/>
          <w:szCs w:val="24"/>
        </w:rPr>
      </w:pPr>
      <w:r>
        <w:rPr>
          <w:rFonts w:hint="eastAsia" w:ascii="宋体" w:hAnsi="宋体" w:cs="宋体"/>
          <w:i w:val="0"/>
          <w:iCs w:val="0"/>
          <w:caps w:val="0"/>
          <w:color w:val="333333"/>
          <w:spacing w:val="0"/>
          <w:kern w:val="2"/>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其他需要落实的政府采购政策。</w:t>
      </w:r>
    </w:p>
    <w:p w14:paraId="64D5D46F">
      <w:pPr>
        <w:keepNext w:val="0"/>
        <w:keepLines w:val="0"/>
        <w:pageBreakBefore w:val="0"/>
        <w:kinsoku/>
        <w:wordWrap/>
        <w:overflowPunct/>
        <w:topLinePunct w:val="0"/>
        <w:autoSpaceDE/>
        <w:autoSpaceDN/>
        <w:bidi w:val="0"/>
        <w:adjustRightInd/>
        <w:snapToGrid w:val="0"/>
        <w:spacing w:line="46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三、磋商文件获取 </w:t>
      </w:r>
    </w:p>
    <w:p w14:paraId="42218C9F">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20" w:name="_Toc35529352"/>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获取时间：</w:t>
      </w:r>
      <w:bookmarkEnd w:id="20"/>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07</w:t>
      </w:r>
      <w:r>
        <w:rPr>
          <w:rFonts w:hint="eastAsia" w:ascii="宋体" w:hAnsi="宋体" w:eastAsia="宋体" w:cs="宋体"/>
          <w:color w:val="auto"/>
          <w:kern w:val="0"/>
          <w:sz w:val="24"/>
          <w:szCs w:val="24"/>
        </w:rPr>
        <w:t>日至2025年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eastAsia="宋体" w:cs="宋体"/>
          <w:color w:val="auto"/>
          <w:kern w:val="0"/>
          <w:sz w:val="24"/>
          <w:szCs w:val="24"/>
        </w:rPr>
        <w:t>日，每天上午08:00:00至12:00:00，下午14:00:00至18:00:00（北京时间）</w:t>
      </w:r>
    </w:p>
    <w:p w14:paraId="744D3BD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bookmarkStart w:id="21" w:name="_Toc35529353"/>
      <w:r>
        <w:rPr>
          <w:rFonts w:hint="eastAsia" w:ascii="宋体" w:hAnsi="宋体" w:eastAsia="宋体" w:cs="宋体"/>
          <w:color w:val="auto"/>
          <w:kern w:val="0"/>
          <w:sz w:val="24"/>
          <w:szCs w:val="24"/>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获取地点：</w:t>
      </w:r>
      <w:bookmarkEnd w:id="21"/>
      <w:r>
        <w:rPr>
          <w:rFonts w:hint="eastAsia" w:ascii="宋体" w:hAnsi="宋体" w:cs="宋体"/>
          <w:color w:val="auto"/>
          <w:kern w:val="0"/>
          <w:sz w:val="24"/>
          <w:szCs w:val="24"/>
          <w:lang w:eastAsia="zh-CN"/>
        </w:rPr>
        <w:t>安康市高新区高新观澜8栋二单元801室</w:t>
      </w:r>
    </w:p>
    <w:p w14:paraId="216B38FB">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获取方式：现场</w:t>
      </w:r>
      <w:r>
        <w:rPr>
          <w:rFonts w:hint="eastAsia" w:ascii="宋体" w:hAnsi="宋体" w:cs="宋体"/>
          <w:color w:val="auto"/>
          <w:kern w:val="0"/>
          <w:sz w:val="24"/>
          <w:szCs w:val="24"/>
          <w:lang w:val="en-US" w:eastAsia="zh-CN"/>
        </w:rPr>
        <w:t>获取</w:t>
      </w:r>
      <w:r>
        <w:rPr>
          <w:rFonts w:hint="eastAsia" w:ascii="宋体" w:hAnsi="宋体" w:eastAsia="宋体" w:cs="宋体"/>
          <w:color w:val="auto"/>
          <w:kern w:val="0"/>
          <w:sz w:val="24"/>
          <w:szCs w:val="24"/>
        </w:rPr>
        <w:t xml:space="preserve"> </w:t>
      </w:r>
      <w:bookmarkStart w:id="22" w:name="_Toc35529356"/>
      <w:r>
        <w:rPr>
          <w:rFonts w:hint="eastAsia" w:ascii="宋体" w:hAnsi="宋体" w:eastAsia="宋体" w:cs="宋体"/>
          <w:color w:val="auto"/>
          <w:kern w:val="0"/>
          <w:sz w:val="24"/>
          <w:szCs w:val="24"/>
        </w:rPr>
        <w:t xml:space="preserve"> </w:t>
      </w:r>
    </w:p>
    <w:bookmarkEnd w:id="22"/>
    <w:p w14:paraId="791FF4E5">
      <w:pPr>
        <w:keepNext w:val="0"/>
        <w:keepLines w:val="0"/>
        <w:pageBreakBefore w:val="0"/>
        <w:kinsoku/>
        <w:wordWrap/>
        <w:overflowPunct/>
        <w:topLinePunct w:val="0"/>
        <w:autoSpaceDE/>
        <w:autoSpaceDN/>
        <w:bidi w:val="0"/>
        <w:adjustRightInd/>
        <w:spacing w:line="46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须知：投标供应商请在文件获取时间以内将单位介绍信（备注经办人联系电话及电子邮箱）及身份证复印件加盖公章递交至安康尚昊招标代理有限公司（安康市高新区高新观澜8栋二单元801室，邮箱：769697590@qq.com），确认完毕后采购代理机构将通过邮箱传送采购文件，请注意查收。</w:t>
      </w:r>
    </w:p>
    <w:p w14:paraId="53B34649">
      <w:pPr>
        <w:keepNext w:val="0"/>
        <w:keepLines w:val="0"/>
        <w:pageBreakBefore w:val="0"/>
        <w:kinsoku/>
        <w:wordWrap/>
        <w:overflowPunct/>
        <w:topLinePunct w:val="0"/>
        <w:autoSpaceDE/>
        <w:autoSpaceDN/>
        <w:bidi w:val="0"/>
        <w:adjustRightInd/>
        <w:spacing w:line="460" w:lineRule="exact"/>
        <w:ind w:right="0" w:right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4CBEB6E3">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响应文件递交截止时间：2025年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 xml:space="preserve">时00分前 </w:t>
      </w:r>
    </w:p>
    <w:p w14:paraId="6C5C4994">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响应文件递交地点：</w:t>
      </w:r>
      <w:r>
        <w:rPr>
          <w:rFonts w:hint="eastAsia" w:ascii="宋体" w:hAnsi="宋体" w:cs="宋体"/>
          <w:color w:val="auto"/>
          <w:sz w:val="24"/>
          <w:szCs w:val="24"/>
          <w:lang w:eastAsia="zh-CN"/>
        </w:rPr>
        <w:t>安康市高新区高新观澜8栋二单元801室</w:t>
      </w:r>
    </w:p>
    <w:p w14:paraId="6F0C3A40">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五、公告期限：</w:t>
      </w:r>
      <w:r>
        <w:rPr>
          <w:rFonts w:hint="eastAsia" w:ascii="宋体" w:hAnsi="宋体" w:eastAsia="宋体" w:cs="宋体"/>
          <w:color w:val="auto"/>
          <w:kern w:val="0"/>
          <w:sz w:val="24"/>
          <w:szCs w:val="24"/>
        </w:rPr>
        <w:t>自本公告发布之日起3个工作日。</w:t>
      </w:r>
    </w:p>
    <w:p w14:paraId="7AD5F45E">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六、其他补充事宜：</w:t>
      </w:r>
      <w:r>
        <w:rPr>
          <w:rFonts w:hint="eastAsia" w:ascii="宋体" w:hAnsi="宋体" w:cs="宋体"/>
          <w:b w:val="0"/>
          <w:bCs w:val="0"/>
          <w:color w:val="auto"/>
          <w:kern w:val="0"/>
          <w:sz w:val="24"/>
          <w:szCs w:val="24"/>
          <w:lang w:eastAsia="zh-CN"/>
        </w:rPr>
        <w:t>无</w:t>
      </w:r>
    </w:p>
    <w:p w14:paraId="632F6A86">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七、对本次采购提出询问，请按以下方式联系</w:t>
      </w:r>
    </w:p>
    <w:p w14:paraId="2D08A0FA">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65C13840">
      <w:pPr>
        <w:pStyle w:val="46"/>
        <w:pageBreakBefore w:val="0"/>
        <w:numPr>
          <w:ilvl w:val="0"/>
          <w:numId w:val="0"/>
        </w:numPr>
        <w:kinsoku/>
        <w:wordWrap/>
        <w:overflowPunct/>
        <w:topLinePunct w:val="0"/>
        <w:autoSpaceDE/>
        <w:autoSpaceDN/>
        <w:bidi w:val="0"/>
        <w:adjustRightInd/>
        <w:spacing w:line="360" w:lineRule="auto"/>
        <w:ind w:right="0" w:rightChars="0" w:firstLine="720" w:firstLineChars="3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安康市中心医院</w:t>
      </w:r>
    </w:p>
    <w:p w14:paraId="52F2A701">
      <w:pPr>
        <w:pStyle w:val="46"/>
        <w:spacing w:line="440" w:lineRule="exact"/>
        <w:ind w:firstLine="720" w:firstLineChars="3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地    址：陕西省安康市汉滨区金州南路85号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 xml:space="preserve">    </w:t>
      </w:r>
    </w:p>
    <w:p w14:paraId="68CFF1DD">
      <w:pPr>
        <w:pStyle w:val="46"/>
        <w:numPr>
          <w:ilvl w:val="0"/>
          <w:numId w:val="0"/>
        </w:numPr>
        <w:spacing w:line="440" w:lineRule="exact"/>
        <w:ind w:firstLine="720" w:firstLineChars="300"/>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 系 人：</w:t>
      </w:r>
      <w:r>
        <w:rPr>
          <w:rFonts w:hint="eastAsia" w:ascii="宋体" w:hAnsi="宋体" w:cs="宋体"/>
          <w:color w:val="auto"/>
          <w:kern w:val="0"/>
          <w:sz w:val="24"/>
          <w:szCs w:val="24"/>
          <w:highlight w:val="none"/>
          <w:lang w:val="en-US" w:eastAsia="zh-CN"/>
        </w:rPr>
        <w:t xml:space="preserve">张彦昊 </w:t>
      </w:r>
    </w:p>
    <w:p w14:paraId="10F335CD">
      <w:pPr>
        <w:pStyle w:val="46"/>
        <w:numPr>
          <w:ilvl w:val="0"/>
          <w:numId w:val="0"/>
        </w:numPr>
        <w:spacing w:line="440" w:lineRule="exact"/>
        <w:ind w:firstLine="720" w:firstLineChars="300"/>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联系方式：19909150521</w:t>
      </w:r>
    </w:p>
    <w:p w14:paraId="1A46785D">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3759395F">
      <w:pPr>
        <w:pStyle w:val="46"/>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14F5603C">
      <w:pPr>
        <w:pStyle w:val="46"/>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cs="宋体"/>
          <w:color w:val="auto"/>
          <w:kern w:val="0"/>
          <w:sz w:val="24"/>
          <w:szCs w:val="24"/>
          <w:lang w:eastAsia="zh-CN"/>
        </w:rPr>
        <w:t>安康市高新区高新观澜8栋二单元801室</w:t>
      </w:r>
    </w:p>
    <w:p w14:paraId="673214F0">
      <w:pPr>
        <w:pStyle w:val="46"/>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联系方式：15991480332</w:t>
      </w:r>
    </w:p>
    <w:p w14:paraId="3993ED83">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项目联系方式</w:t>
      </w:r>
    </w:p>
    <w:p w14:paraId="1E5FF95E">
      <w:pPr>
        <w:pStyle w:val="46"/>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项目联系人：陈工</w:t>
      </w:r>
    </w:p>
    <w:p w14:paraId="2A3D2A3A">
      <w:pPr>
        <w:pStyle w:val="46"/>
        <w:keepNext w:val="0"/>
        <w:keepLines w:val="0"/>
        <w:pageBreakBefore w:val="0"/>
        <w:kinsoku/>
        <w:wordWrap/>
        <w:overflowPunct/>
        <w:topLinePunct w:val="0"/>
        <w:autoSpaceDE/>
        <w:autoSpaceDN/>
        <w:bidi w:val="0"/>
        <w:adjustRightInd/>
        <w:spacing w:line="46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15991480332</w:t>
      </w:r>
    </w:p>
    <w:p w14:paraId="65CE454E">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7D41261E">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                                               </w:t>
      </w:r>
      <w:r>
        <w:rPr>
          <w:rFonts w:hint="default" w:ascii="宋体" w:hAnsi="宋体" w:cs="宋体"/>
          <w:color w:val="auto"/>
          <w:kern w:val="0"/>
          <w:sz w:val="24"/>
          <w:szCs w:val="24"/>
          <w:lang w:eastAsia="zh-CN"/>
        </w:rPr>
        <w:t>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11</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日</w:t>
      </w:r>
      <w:bookmarkStart w:id="23" w:name="_Toc5018"/>
      <w:bookmarkStart w:id="24" w:name="_Toc536429370"/>
      <w:bookmarkStart w:id="25" w:name="_Toc536429317"/>
      <w:bookmarkStart w:id="26" w:name="_Toc536202283"/>
      <w:bookmarkStart w:id="27" w:name="_Toc536202377"/>
    </w:p>
    <w:p w14:paraId="04BB255A">
      <w:pPr>
        <w:pStyle w:val="2"/>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color w:val="auto"/>
          <w:sz w:val="36"/>
          <w:szCs w:val="36"/>
        </w:rPr>
        <w:sectPr>
          <w:headerReference r:id="rId11" w:type="first"/>
          <w:footerReference r:id="rId13" w:type="first"/>
          <w:headerReference r:id="rId10" w:type="default"/>
          <w:footerReference r:id="rId12" w:type="default"/>
          <w:pgSz w:w="11906" w:h="16838"/>
          <w:pgMar w:top="1417" w:right="1417" w:bottom="1417" w:left="1417" w:header="992" w:footer="992" w:gutter="0"/>
          <w:pgNumType w:fmt="decimal"/>
          <w:cols w:space="0" w:num="1"/>
          <w:titlePg/>
          <w:rtlGutter w:val="0"/>
          <w:docGrid w:type="lines" w:linePitch="333" w:charSpace="0"/>
        </w:sectPr>
      </w:pPr>
      <w:bookmarkStart w:id="28" w:name="_Toc19543334"/>
    </w:p>
    <w:p w14:paraId="67E3E740">
      <w:pPr>
        <w:pStyle w:val="2"/>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sz w:val="36"/>
          <w:szCs w:val="36"/>
        </w:rPr>
      </w:pPr>
      <w:bookmarkStart w:id="29" w:name="_Toc7152"/>
      <w:r>
        <w:rPr>
          <w:rFonts w:hint="eastAsia"/>
          <w:sz w:val="36"/>
          <w:szCs w:val="36"/>
        </w:rPr>
        <w:t>第二部分  供应商须知前附表</w:t>
      </w:r>
      <w:bookmarkEnd w:id="7"/>
      <w:bookmarkEnd w:id="8"/>
      <w:bookmarkEnd w:id="23"/>
      <w:bookmarkEnd w:id="24"/>
      <w:bookmarkEnd w:id="25"/>
      <w:bookmarkEnd w:id="26"/>
      <w:bookmarkEnd w:id="27"/>
      <w:bookmarkEnd w:id="28"/>
      <w:bookmarkEnd w:id="29"/>
    </w:p>
    <w:tbl>
      <w:tblPr>
        <w:tblStyle w:val="78"/>
        <w:tblW w:w="9643" w:type="dxa"/>
        <w:jc w:val="center"/>
        <w:tblLayout w:type="fixed"/>
        <w:tblCellMar>
          <w:top w:w="147" w:type="dxa"/>
          <w:left w:w="108" w:type="dxa"/>
          <w:bottom w:w="56" w:type="dxa"/>
          <w:right w:w="0" w:type="dxa"/>
        </w:tblCellMar>
      </w:tblPr>
      <w:tblGrid>
        <w:gridCol w:w="704"/>
        <w:gridCol w:w="1518"/>
        <w:gridCol w:w="7421"/>
      </w:tblGrid>
      <w:tr w14:paraId="1F3774CD">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6F5EC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518" w:type="dxa"/>
            <w:tcBorders>
              <w:top w:val="single" w:color="000000" w:sz="4" w:space="0"/>
              <w:left w:val="single" w:color="000000" w:sz="4" w:space="0"/>
              <w:bottom w:val="single" w:color="000000" w:sz="4" w:space="0"/>
              <w:right w:val="single" w:color="000000" w:sz="4" w:space="0"/>
            </w:tcBorders>
            <w:vAlign w:val="center"/>
          </w:tcPr>
          <w:p w14:paraId="611C44E3">
            <w:pPr>
              <w:pageBreakBefore w:val="0"/>
              <w:kinsoku/>
              <w:wordWrap/>
              <w:overflowPunct/>
              <w:topLinePunct w:val="0"/>
              <w:bidi w:val="0"/>
              <w:spacing w:line="460" w:lineRule="exact"/>
              <w:ind w:right="31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内 容</w:t>
            </w:r>
          </w:p>
        </w:tc>
        <w:tc>
          <w:tcPr>
            <w:tcW w:w="7421" w:type="dxa"/>
            <w:tcBorders>
              <w:top w:val="single" w:color="000000" w:sz="4" w:space="0"/>
              <w:left w:val="single" w:color="000000" w:sz="4" w:space="0"/>
              <w:bottom w:val="single" w:color="000000" w:sz="4" w:space="0"/>
              <w:right w:val="single" w:color="000000" w:sz="4" w:space="0"/>
            </w:tcBorders>
            <w:vAlign w:val="center"/>
          </w:tcPr>
          <w:p w14:paraId="6C35BEC8">
            <w:pPr>
              <w:pageBreakBefore w:val="0"/>
              <w:kinsoku/>
              <w:wordWrap/>
              <w:overflowPunct/>
              <w:topLinePunct w:val="0"/>
              <w:bidi w:val="0"/>
              <w:spacing w:line="460" w:lineRule="exact"/>
              <w:ind w:left="840"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说明与要求</w:t>
            </w:r>
          </w:p>
        </w:tc>
      </w:tr>
      <w:tr w14:paraId="1EA71403">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6A6ACB">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1B003F00">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采购人</w:t>
            </w:r>
          </w:p>
        </w:tc>
        <w:tc>
          <w:tcPr>
            <w:tcW w:w="7421" w:type="dxa"/>
            <w:tcBorders>
              <w:top w:val="single" w:color="000000" w:sz="4" w:space="0"/>
              <w:left w:val="single" w:color="000000" w:sz="4" w:space="0"/>
              <w:bottom w:val="single" w:color="000000" w:sz="4" w:space="0"/>
              <w:right w:val="single" w:color="000000" w:sz="4" w:space="0"/>
            </w:tcBorders>
            <w:vAlign w:val="center"/>
          </w:tcPr>
          <w:p w14:paraId="6B6142A9">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安康市中心医院</w:t>
            </w:r>
          </w:p>
        </w:tc>
      </w:tr>
      <w:tr w14:paraId="54A07540">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0ED08A6">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8D44C19">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代理机构</w:t>
            </w:r>
          </w:p>
        </w:tc>
        <w:tc>
          <w:tcPr>
            <w:tcW w:w="7421" w:type="dxa"/>
            <w:tcBorders>
              <w:top w:val="single" w:color="000000" w:sz="4" w:space="0"/>
              <w:left w:val="single" w:color="000000" w:sz="4" w:space="0"/>
              <w:bottom w:val="single" w:color="000000" w:sz="4" w:space="0"/>
              <w:right w:val="single" w:color="000000" w:sz="4" w:space="0"/>
            </w:tcBorders>
            <w:vAlign w:val="center"/>
          </w:tcPr>
          <w:p w14:paraId="3B137FD2">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14CE48B6">
        <w:tblPrEx>
          <w:tblCellMar>
            <w:top w:w="147" w:type="dxa"/>
            <w:left w:w="108" w:type="dxa"/>
            <w:bottom w:w="56" w:type="dxa"/>
            <w:right w:w="0" w:type="dxa"/>
          </w:tblCellMar>
        </w:tblPrEx>
        <w:trPr>
          <w:trHeight w:val="51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14E828">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09E7360">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7421" w:type="dxa"/>
            <w:tcBorders>
              <w:top w:val="single" w:color="000000" w:sz="4" w:space="0"/>
              <w:left w:val="single" w:color="000000" w:sz="4" w:space="0"/>
              <w:bottom w:val="single" w:color="000000" w:sz="4" w:space="0"/>
              <w:right w:val="single" w:color="000000" w:sz="4" w:space="0"/>
            </w:tcBorders>
            <w:vAlign w:val="center"/>
          </w:tcPr>
          <w:p w14:paraId="48B0CED0">
            <w:pPr>
              <w:pStyle w:val="77"/>
              <w:pageBreakBefore w:val="0"/>
              <w:widowControl/>
              <w:kinsoku/>
              <w:wordWrap/>
              <w:overflowPunct/>
              <w:topLinePunct w:val="0"/>
              <w:bidi w:val="0"/>
              <w:snapToGrid w:val="0"/>
              <w:spacing w:line="460" w:lineRule="exact"/>
              <w:ind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4890B555">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0288;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4890B555">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color w:val="000000" w:themeColor="text1"/>
                <w:sz w:val="24"/>
                <w:szCs w:val="24"/>
                <w:lang w:val="en-US" w:eastAsia="zh-CN"/>
                <w14:textFill>
                  <w14:solidFill>
                    <w14:schemeClr w14:val="tx1"/>
                  </w14:solidFill>
                </w14:textFill>
              </w:rPr>
              <w:t>安康市中心医院放疗科拆除工程采购项目</w:t>
            </w:r>
            <w:r>
              <w:rPr>
                <w:rFonts w:hint="eastAsia" w:ascii="宋体" w:hAnsi="宋体" w:eastAsia="宋体" w:cs="宋体"/>
                <w:color w:val="000000" w:themeColor="text1"/>
                <w:sz w:val="24"/>
                <w:szCs w:val="24"/>
                <w14:textFill>
                  <w14:solidFill>
                    <w14:schemeClr w14:val="tx1"/>
                  </w14:solidFill>
                </w14:textFill>
              </w:rPr>
              <w:t xml:space="preserve"> </w:t>
            </w:r>
          </w:p>
        </w:tc>
      </w:tr>
      <w:tr w14:paraId="59013195">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2C25E8">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43D5D01E">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采购内容</w:t>
            </w:r>
          </w:p>
        </w:tc>
        <w:tc>
          <w:tcPr>
            <w:tcW w:w="7421" w:type="dxa"/>
            <w:tcBorders>
              <w:top w:val="single" w:color="000000" w:sz="4" w:space="0"/>
              <w:left w:val="single" w:color="000000" w:sz="4" w:space="0"/>
              <w:bottom w:val="single" w:color="000000" w:sz="4" w:space="0"/>
              <w:right w:val="single" w:color="000000" w:sz="4" w:space="0"/>
            </w:tcBorders>
          </w:tcPr>
          <w:p w14:paraId="7053FF31">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安康市中心医院放疗科拆除工程采购项目</w:t>
            </w:r>
            <w:r>
              <w:rPr>
                <w:rFonts w:hint="eastAsia" w:ascii="宋体" w:hAnsi="宋体" w:eastAsia="宋体" w:cs="宋体"/>
                <w:kern w:val="0"/>
                <w:sz w:val="24"/>
                <w:szCs w:val="24"/>
                <w:lang w:eastAsia="zh-CN"/>
              </w:rPr>
              <w:t>，具体详见工程量清单。</w:t>
            </w:r>
          </w:p>
        </w:tc>
      </w:tr>
      <w:tr w14:paraId="64B8AA60">
        <w:tblPrEx>
          <w:tblCellMar>
            <w:top w:w="147" w:type="dxa"/>
            <w:left w:w="108" w:type="dxa"/>
            <w:bottom w:w="56" w:type="dxa"/>
            <w:right w:w="0" w:type="dxa"/>
          </w:tblCellMar>
        </w:tblPrEx>
        <w:trPr>
          <w:trHeight w:val="62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8EAD96">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378D0181">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7421" w:type="dxa"/>
            <w:tcBorders>
              <w:top w:val="single" w:color="000000" w:sz="4" w:space="0"/>
              <w:left w:val="single" w:color="000000" w:sz="4" w:space="0"/>
              <w:bottom w:val="single" w:color="000000" w:sz="4" w:space="0"/>
              <w:right w:val="single" w:color="000000" w:sz="4" w:space="0"/>
            </w:tcBorders>
          </w:tcPr>
          <w:p w14:paraId="73FB8A3B">
            <w:pPr>
              <w:pageBreakBefore w:val="0"/>
              <w:kinsoku/>
              <w:wordWrap/>
              <w:overflowPunct/>
              <w:topLinePunct w:val="0"/>
              <w:bidi w:val="0"/>
              <w:spacing w:line="460" w:lineRule="exact"/>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264843.75元</w:t>
            </w:r>
          </w:p>
        </w:tc>
      </w:tr>
      <w:tr w14:paraId="5652E665">
        <w:tblPrEx>
          <w:tblCellMar>
            <w:top w:w="147" w:type="dxa"/>
            <w:left w:w="108" w:type="dxa"/>
            <w:bottom w:w="56" w:type="dxa"/>
            <w:right w:w="0" w:type="dxa"/>
          </w:tblCellMar>
        </w:tblPrEx>
        <w:trPr>
          <w:trHeight w:val="62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50D1E4">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b w:val="0"/>
                <w:bCs w:val="0"/>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4795C8AB">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最高限价</w:t>
            </w:r>
          </w:p>
        </w:tc>
        <w:tc>
          <w:tcPr>
            <w:tcW w:w="7421" w:type="dxa"/>
            <w:tcBorders>
              <w:top w:val="single" w:color="000000" w:sz="4" w:space="0"/>
              <w:left w:val="single" w:color="000000" w:sz="4" w:space="0"/>
              <w:bottom w:val="single" w:color="000000" w:sz="4" w:space="0"/>
              <w:right w:val="single" w:color="000000" w:sz="4" w:space="0"/>
            </w:tcBorders>
          </w:tcPr>
          <w:p w14:paraId="4F2C6B45">
            <w:pPr>
              <w:pageBreakBefore w:val="0"/>
              <w:kinsoku/>
              <w:wordWrap/>
              <w:overflowPunct/>
              <w:topLinePunct w:val="0"/>
              <w:bidi w:val="0"/>
              <w:spacing w:line="460" w:lineRule="exact"/>
              <w:textAlignment w:val="auto"/>
              <w:outlineLvl w:val="9"/>
              <w:rPr>
                <w:rFonts w:hint="default" w:cs="Times New Roman" w:asciiTheme="minorEastAsia" w:hAnsiTheme="minorEastAsia" w:eastAsiaTheme="minorEastAsia"/>
                <w:b w:val="0"/>
                <w:bCs w:val="0"/>
                <w:color w:val="auto"/>
                <w:sz w:val="24"/>
                <w:szCs w:val="24"/>
                <w:lang w:val="en-US" w:eastAsia="zh-CN"/>
              </w:rPr>
            </w:pPr>
            <w:r>
              <w:rPr>
                <w:rFonts w:hint="eastAsia" w:cs="Times New Roman" w:asciiTheme="minorEastAsia" w:hAnsiTheme="minorEastAsia" w:eastAsiaTheme="minorEastAsia"/>
                <w:b w:val="0"/>
                <w:bCs w:val="0"/>
                <w:color w:val="auto"/>
                <w:sz w:val="24"/>
                <w:szCs w:val="24"/>
                <w:lang w:val="en-US" w:eastAsia="zh-CN"/>
              </w:rPr>
              <w:t>264843.75元</w:t>
            </w:r>
          </w:p>
        </w:tc>
      </w:tr>
      <w:tr w14:paraId="1BFCF1BE">
        <w:tblPrEx>
          <w:tblCellMar>
            <w:top w:w="147" w:type="dxa"/>
            <w:left w:w="108" w:type="dxa"/>
            <w:bottom w:w="56" w:type="dxa"/>
            <w:right w:w="0" w:type="dxa"/>
          </w:tblCellMar>
        </w:tblPrEx>
        <w:trPr>
          <w:trHeight w:val="67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FB847C">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0C233B57">
            <w:pPr>
              <w:pageBreakBefore w:val="0"/>
              <w:tabs>
                <w:tab w:val="left" w:pos="567"/>
              </w:tabs>
              <w:kinsoku/>
              <w:wordWrap/>
              <w:overflowPunct/>
              <w:topLinePunct w:val="0"/>
              <w:bidi w:val="0"/>
              <w:adjustRightInd/>
              <w:spacing w:line="440" w:lineRule="exact"/>
              <w:ind w:firstLine="240" w:firstLineChars="100"/>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 xml:space="preserve">工 </w:t>
            </w:r>
            <w:r>
              <w:rPr>
                <w:rFonts w:hint="eastAsia" w:ascii="宋体" w:hAnsi="宋体" w:eastAsia="宋体" w:cs="宋体"/>
                <w:color w:val="auto"/>
                <w:kern w:val="0"/>
                <w:sz w:val="24"/>
                <w:szCs w:val="24"/>
                <w:lang w:val="en-US" w:eastAsia="zh-CN"/>
              </w:rPr>
              <w:t>期</w:t>
            </w:r>
          </w:p>
        </w:tc>
        <w:tc>
          <w:tcPr>
            <w:tcW w:w="7421" w:type="dxa"/>
            <w:tcBorders>
              <w:top w:val="single" w:color="000000" w:sz="4" w:space="0"/>
              <w:left w:val="single" w:color="000000" w:sz="4" w:space="0"/>
              <w:bottom w:val="single" w:color="000000" w:sz="4" w:space="0"/>
              <w:right w:val="single" w:color="000000" w:sz="4" w:space="0"/>
            </w:tcBorders>
            <w:vAlign w:val="center"/>
          </w:tcPr>
          <w:p w14:paraId="44C5C171">
            <w:pPr>
              <w:pageBreakBefore w:val="0"/>
              <w:tabs>
                <w:tab w:val="left" w:pos="567"/>
              </w:tabs>
              <w:kinsoku/>
              <w:wordWrap/>
              <w:overflowPunct/>
              <w:topLinePunct w:val="0"/>
              <w:bidi w:val="0"/>
              <w:adjustRightInd/>
              <w:spacing w:line="44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15</w:t>
            </w:r>
            <w:r>
              <w:rPr>
                <w:rFonts w:hint="default" w:ascii="宋体" w:hAnsi="宋体" w:eastAsia="宋体" w:cs="宋体"/>
                <w:color w:val="auto"/>
                <w:kern w:val="0"/>
                <w:sz w:val="24"/>
                <w:szCs w:val="24"/>
                <w:lang w:val="en-US" w:eastAsia="zh-CN"/>
              </w:rPr>
              <w:t>天</w:t>
            </w:r>
          </w:p>
        </w:tc>
      </w:tr>
      <w:tr w14:paraId="6EA0FB00">
        <w:tblPrEx>
          <w:tblCellMar>
            <w:top w:w="147" w:type="dxa"/>
            <w:left w:w="108" w:type="dxa"/>
            <w:bottom w:w="56" w:type="dxa"/>
            <w:right w:w="0" w:type="dxa"/>
          </w:tblCellMar>
        </w:tblPrEx>
        <w:trPr>
          <w:trHeight w:val="734"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93E049">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AB22BE7">
            <w:pPr>
              <w:pageBreakBefore w:val="0"/>
              <w:tabs>
                <w:tab w:val="left" w:pos="567"/>
              </w:tabs>
              <w:kinsoku/>
              <w:wordWrap/>
              <w:overflowPunct/>
              <w:topLinePunct w:val="0"/>
              <w:bidi w:val="0"/>
              <w:adjustRightInd/>
              <w:spacing w:line="440" w:lineRule="exact"/>
              <w:ind w:firstLine="240" w:firstLineChars="1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质保期</w:t>
            </w:r>
          </w:p>
        </w:tc>
        <w:tc>
          <w:tcPr>
            <w:tcW w:w="7421" w:type="dxa"/>
            <w:tcBorders>
              <w:top w:val="single" w:color="000000" w:sz="4" w:space="0"/>
              <w:left w:val="single" w:color="000000" w:sz="4" w:space="0"/>
              <w:bottom w:val="single" w:color="000000" w:sz="4" w:space="0"/>
              <w:right w:val="single" w:color="000000" w:sz="4" w:space="0"/>
            </w:tcBorders>
            <w:vAlign w:val="center"/>
          </w:tcPr>
          <w:p w14:paraId="3CE097C0">
            <w:pPr>
              <w:pageBreakBefore w:val="0"/>
              <w:tabs>
                <w:tab w:val="left" w:pos="567"/>
              </w:tabs>
              <w:kinsoku/>
              <w:wordWrap/>
              <w:overflowPunct/>
              <w:topLinePunct w:val="0"/>
              <w:bidi w:val="0"/>
              <w:adjustRightInd/>
              <w:spacing w:line="44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按照</w:t>
            </w:r>
            <w:r>
              <w:rPr>
                <w:rFonts w:hint="eastAsia" w:ascii="宋体" w:hAnsi="宋体" w:eastAsia="宋体" w:cs="宋体"/>
                <w:color w:val="auto"/>
                <w:kern w:val="0"/>
                <w:sz w:val="24"/>
                <w:szCs w:val="24"/>
                <w:lang w:val="en-US" w:eastAsia="zh-CN"/>
              </w:rPr>
              <w:t>国家标准执行</w:t>
            </w:r>
          </w:p>
        </w:tc>
      </w:tr>
      <w:tr w14:paraId="717241CE">
        <w:tblPrEx>
          <w:tblCellMar>
            <w:top w:w="147" w:type="dxa"/>
            <w:left w:w="108" w:type="dxa"/>
            <w:bottom w:w="56" w:type="dxa"/>
            <w:right w:w="0" w:type="dxa"/>
          </w:tblCellMar>
        </w:tblPrEx>
        <w:trPr>
          <w:trHeight w:val="65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6597F47">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DC64705">
            <w:pPr>
              <w:keepNext w:val="0"/>
              <w:keepLines w:val="0"/>
              <w:pageBreakBefore w:val="0"/>
              <w:kinsoku/>
              <w:wordWrap/>
              <w:overflowPunct/>
              <w:topLinePunct w:val="0"/>
              <w:autoSpaceDE/>
              <w:autoSpaceDN/>
              <w:bidi w:val="0"/>
              <w:adjustRightInd/>
              <w:snapToGrid/>
              <w:spacing w:line="460" w:lineRule="exact"/>
              <w:ind w:right="111"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点</w:t>
            </w:r>
          </w:p>
        </w:tc>
        <w:tc>
          <w:tcPr>
            <w:tcW w:w="7421" w:type="dxa"/>
            <w:tcBorders>
              <w:top w:val="single" w:color="000000" w:sz="4" w:space="0"/>
              <w:left w:val="single" w:color="000000" w:sz="4" w:space="0"/>
              <w:bottom w:val="single" w:color="000000" w:sz="4" w:space="0"/>
              <w:right w:val="single" w:color="000000" w:sz="4" w:space="0"/>
            </w:tcBorders>
            <w:vAlign w:val="center"/>
          </w:tcPr>
          <w:p w14:paraId="62000D2D">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315AD59F">
        <w:tblPrEx>
          <w:tblCellMar>
            <w:top w:w="147" w:type="dxa"/>
            <w:left w:w="108" w:type="dxa"/>
            <w:bottom w:w="56" w:type="dxa"/>
            <w:right w:w="0" w:type="dxa"/>
          </w:tblCellMar>
        </w:tblPrEx>
        <w:trPr>
          <w:trHeight w:val="593"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B93073">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58E67DFE">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资格审查方式</w:t>
            </w:r>
          </w:p>
        </w:tc>
        <w:tc>
          <w:tcPr>
            <w:tcW w:w="7421" w:type="dxa"/>
            <w:tcBorders>
              <w:top w:val="single" w:color="000000" w:sz="4" w:space="0"/>
              <w:left w:val="single" w:color="000000" w:sz="4" w:space="0"/>
              <w:bottom w:val="single" w:color="000000" w:sz="4" w:space="0"/>
              <w:right w:val="single" w:color="000000" w:sz="4" w:space="0"/>
            </w:tcBorders>
          </w:tcPr>
          <w:p w14:paraId="2F592465">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资格后审</w:t>
            </w:r>
          </w:p>
        </w:tc>
      </w:tr>
      <w:tr w14:paraId="4DEE9AAF">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2D196C">
            <w:pPr>
              <w:pStyle w:val="77"/>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18D6458F">
            <w:pPr>
              <w:pageBreakBefore w:val="0"/>
              <w:kinsoku/>
              <w:wordWrap/>
              <w:overflowPunct/>
              <w:topLinePunct w:val="0"/>
              <w:bidi w:val="0"/>
              <w:spacing w:line="460" w:lineRule="exact"/>
              <w:ind w:right="29"/>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421" w:type="dxa"/>
            <w:tcBorders>
              <w:top w:val="single" w:color="000000" w:sz="4" w:space="0"/>
              <w:left w:val="single" w:color="000000" w:sz="4" w:space="0"/>
              <w:bottom w:val="single" w:color="000000" w:sz="4" w:space="0"/>
              <w:right w:val="single" w:color="000000" w:sz="4" w:space="0"/>
            </w:tcBorders>
          </w:tcPr>
          <w:p w14:paraId="5A199944">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0F6523C6">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时需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6DFD5DB7">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2C859A10">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4CAD84C6">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24C225D">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14C96DD">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w:t>
            </w:r>
            <w:r>
              <w:rPr>
                <w:rFonts w:hint="eastAsia" w:ascii="宋体" w:hAnsi="宋体" w:cs="宋体"/>
                <w:color w:val="auto"/>
                <w:kern w:val="0"/>
                <w:sz w:val="24"/>
                <w:szCs w:val="24"/>
                <w:lang w:val="en-US" w:eastAsia="zh-CN"/>
              </w:rPr>
              <w:t>2023</w:t>
            </w:r>
            <w:r>
              <w:rPr>
                <w:rFonts w:hint="default" w:ascii="宋体" w:hAnsi="宋体" w:cs="宋体"/>
                <w:color w:val="auto"/>
                <w:kern w:val="0"/>
                <w:sz w:val="24"/>
                <w:szCs w:val="24"/>
                <w:lang w:val="en-US" w:eastAsia="zh-CN"/>
              </w:rPr>
              <w:t>年度</w:t>
            </w:r>
            <w:r>
              <w:rPr>
                <w:rFonts w:hint="eastAsia" w:ascii="宋体" w:hAnsi="宋体" w:cs="宋体"/>
                <w:color w:val="auto"/>
                <w:kern w:val="0"/>
                <w:sz w:val="24"/>
                <w:szCs w:val="24"/>
                <w:lang w:val="en-US" w:eastAsia="zh-CN"/>
              </w:rPr>
              <w:t>或2024年度</w:t>
            </w:r>
            <w:r>
              <w:rPr>
                <w:rFonts w:hint="default" w:ascii="宋体" w:hAnsi="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579908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sz w:val="24"/>
                <w:szCs w:val="24"/>
                <w:lang w:val="en-US" w:eastAsia="zh-CN"/>
              </w:rPr>
              <w:t>供应商须具备建筑工程施工总承包三级及以上资质或建筑装修装饰工程专业承包二级及以上资质和有效的安全生产许可证，并在人员配备、设备等方面具备相应的服务能力；</w:t>
            </w:r>
          </w:p>
          <w:p w14:paraId="32C9D2B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9.拟派项目经理须具有建筑工程专业二级及以上注册建造师证书及安全考核证书齐全有效；拟派项目经理须在本单位注册，并提供无不良信用记录和无在建工程承诺书。 </w:t>
            </w:r>
          </w:p>
          <w:p w14:paraId="2ECD5A06">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10.本项目专门面向中小企业采购，投标人须提供《中小企业声明函》。</w:t>
            </w:r>
          </w:p>
          <w:p w14:paraId="2F34D117">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11.本项目不接受联合体投标。</w:t>
            </w:r>
          </w:p>
          <w:p w14:paraId="09D9501D">
            <w:pPr>
              <w:pageBreakBefore w:val="0"/>
              <w:kinsoku/>
              <w:wordWrap/>
              <w:overflowPunct/>
              <w:topLinePunct w:val="0"/>
              <w:bidi w:val="0"/>
              <w:spacing w:after="50" w:line="460" w:lineRule="exact"/>
              <w:ind w:firstLine="240" w:firstLineChars="1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w:t>
            </w:r>
            <w:r>
              <w:rPr>
                <w:rFonts w:hint="eastAsia" w:ascii="宋体" w:hAnsi="宋体" w:cs="宋体"/>
                <w:b/>
                <w:bCs/>
                <w:color w:val="000000" w:themeColor="text1"/>
                <w:kern w:val="0"/>
                <w:sz w:val="24"/>
                <w:szCs w:val="24"/>
                <w:lang w:val="en-US" w:eastAsia="zh-CN"/>
                <w14:textFill>
                  <w14:solidFill>
                    <w14:schemeClr w14:val="tx1"/>
                  </w14:solidFill>
                </w14:textFill>
              </w:rPr>
              <w:t>必备资格要求</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w:t>
            </w:r>
            <w:r>
              <w:rPr>
                <w:rFonts w:hint="eastAsia" w:ascii="宋体" w:hAnsi="宋体" w:cs="宋体"/>
                <w:b/>
                <w:bCs/>
                <w:color w:val="000000" w:themeColor="text1"/>
                <w:kern w:val="0"/>
                <w:sz w:val="24"/>
                <w:szCs w:val="24"/>
                <w:lang w:val="en-US" w:eastAsia="zh-CN"/>
                <w14:textFill>
                  <w14:solidFill>
                    <w14:schemeClr w14:val="tx1"/>
                  </w14:solidFill>
                </w14:textFill>
              </w:rPr>
              <w:t>开标</w:t>
            </w:r>
            <w:r>
              <w:rPr>
                <w:rFonts w:hint="eastAsia" w:ascii="宋体" w:hAnsi="宋体" w:eastAsia="宋体" w:cs="宋体"/>
                <w:b/>
                <w:bCs/>
                <w:color w:val="000000" w:themeColor="text1"/>
                <w:kern w:val="0"/>
                <w:sz w:val="24"/>
                <w:szCs w:val="24"/>
                <w14:textFill>
                  <w14:solidFill>
                    <w14:schemeClr w14:val="tx1"/>
                  </w14:solidFill>
                </w14:textFill>
              </w:rPr>
              <w:t>会议时须提供上述资格文件（密封）单独递交进行审查，否则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。投标文件（正、副本）中应附一套加盖投标人公章（红章）的上述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285FF2C4">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22E02A">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7E818B8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是否接受</w:t>
            </w:r>
          </w:p>
          <w:p w14:paraId="7B2251DC">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联合体投标</w:t>
            </w:r>
          </w:p>
        </w:tc>
        <w:tc>
          <w:tcPr>
            <w:tcW w:w="7421" w:type="dxa"/>
            <w:tcBorders>
              <w:top w:val="single" w:color="000000" w:sz="4" w:space="0"/>
              <w:left w:val="single" w:color="000000" w:sz="4" w:space="0"/>
              <w:bottom w:val="single" w:color="000000" w:sz="4" w:space="0"/>
              <w:right w:val="single" w:color="000000" w:sz="4" w:space="0"/>
            </w:tcBorders>
            <w:vAlign w:val="center"/>
          </w:tcPr>
          <w:p w14:paraId="71C1C210">
            <w:pPr>
              <w:pageBreakBefore w:val="0"/>
              <w:kinsoku/>
              <w:wordWrap/>
              <w:overflowPunct/>
              <w:topLinePunct w:val="0"/>
              <w:bidi w:val="0"/>
              <w:spacing w:line="460" w:lineRule="exact"/>
              <w:jc w:val="left"/>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74710967">
        <w:tblPrEx>
          <w:tblCellMar>
            <w:top w:w="147" w:type="dxa"/>
            <w:left w:w="108" w:type="dxa"/>
            <w:bottom w:w="56" w:type="dxa"/>
            <w:right w:w="0" w:type="dxa"/>
          </w:tblCellMar>
        </w:tblPrEx>
        <w:trPr>
          <w:trHeight w:val="4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B56B65">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2D7FA2F9">
            <w:pPr>
              <w:pageBreakBefore w:val="0"/>
              <w:kinsoku/>
              <w:wordWrap/>
              <w:overflowPunct/>
              <w:topLinePunct w:val="0"/>
              <w:bidi w:val="0"/>
              <w:spacing w:line="460" w:lineRule="exact"/>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分包要求</w:t>
            </w:r>
          </w:p>
        </w:tc>
        <w:tc>
          <w:tcPr>
            <w:tcW w:w="7421" w:type="dxa"/>
            <w:tcBorders>
              <w:top w:val="single" w:color="000000" w:sz="4" w:space="0"/>
              <w:left w:val="single" w:color="000000" w:sz="4" w:space="0"/>
              <w:bottom w:val="single" w:color="000000" w:sz="4" w:space="0"/>
              <w:right w:val="single" w:color="000000" w:sz="4" w:space="0"/>
            </w:tcBorders>
            <w:vAlign w:val="center"/>
          </w:tcPr>
          <w:p w14:paraId="5174351E">
            <w:pPr>
              <w:pageBreakBefore w:val="0"/>
              <w:kinsoku/>
              <w:wordWrap/>
              <w:overflowPunct/>
              <w:topLinePunct w:val="0"/>
              <w:bidi w:val="0"/>
              <w:spacing w:line="460" w:lineRule="exact"/>
              <w:jc w:val="left"/>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不允许分包转包</w:t>
            </w:r>
          </w:p>
        </w:tc>
      </w:tr>
      <w:tr w14:paraId="37FFB609">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E900CA">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76791120">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现场踏勘</w:t>
            </w:r>
          </w:p>
        </w:tc>
        <w:tc>
          <w:tcPr>
            <w:tcW w:w="7421" w:type="dxa"/>
            <w:tcBorders>
              <w:top w:val="single" w:color="000000" w:sz="4" w:space="0"/>
              <w:left w:val="single" w:color="000000" w:sz="4" w:space="0"/>
              <w:bottom w:val="single" w:color="000000" w:sz="4" w:space="0"/>
              <w:right w:val="single" w:color="000000" w:sz="4" w:space="0"/>
            </w:tcBorders>
          </w:tcPr>
          <w:p w14:paraId="50071395">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自行勘察，未勘察现场造成的一切后果由投标人自行承担。（一切费用自理）。 </w:t>
            </w:r>
          </w:p>
        </w:tc>
      </w:tr>
      <w:tr w14:paraId="1E08514E">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64EC33E">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21092D0D">
            <w:pPr>
              <w:pageBreakBefore w:val="0"/>
              <w:kinsoku/>
              <w:wordWrap/>
              <w:overflowPunct/>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421" w:type="dxa"/>
            <w:tcBorders>
              <w:top w:val="single" w:color="000000" w:sz="4" w:space="0"/>
              <w:left w:val="single" w:color="000000" w:sz="4" w:space="0"/>
              <w:bottom w:val="single" w:color="000000" w:sz="4" w:space="0"/>
              <w:right w:val="single" w:color="000000" w:sz="4" w:space="0"/>
            </w:tcBorders>
          </w:tcPr>
          <w:p w14:paraId="1FB04E4F">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w:t>
            </w:r>
            <w:r>
              <w:rPr>
                <w:rFonts w:hint="eastAsia" w:ascii="宋体" w:hAnsi="宋体" w:eastAsia="宋体" w:cs="宋体"/>
                <w:color w:val="auto"/>
                <w:sz w:val="24"/>
                <w:szCs w:val="24"/>
              </w:rPr>
              <w:t xml:space="preserve">   </w:t>
            </w:r>
          </w:p>
          <w:p w14:paraId="28DCBBC6">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cs="宋体"/>
                <w:color w:val="auto"/>
                <w:sz w:val="24"/>
                <w:szCs w:val="24"/>
                <w:lang w:eastAsia="zh-CN"/>
              </w:rPr>
              <w:t>安康市高新区高新观澜8栋二单元801室</w:t>
            </w:r>
          </w:p>
          <w:p w14:paraId="2B683D60">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F5AB475">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A77B1E3">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6DF35152">
            <w:pPr>
              <w:pageBreakBefore w:val="0"/>
              <w:kinsoku/>
              <w:wordWrap/>
              <w:overflowPunct/>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421" w:type="dxa"/>
            <w:tcBorders>
              <w:top w:val="single" w:color="000000" w:sz="4" w:space="0"/>
              <w:left w:val="single" w:color="000000" w:sz="4" w:space="0"/>
              <w:bottom w:val="single" w:color="000000" w:sz="4" w:space="0"/>
              <w:right w:val="single" w:color="000000" w:sz="4" w:space="0"/>
            </w:tcBorders>
            <w:vAlign w:val="center"/>
          </w:tcPr>
          <w:p w14:paraId="00657402">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w:t>
            </w:r>
            <w:r>
              <w:rPr>
                <w:rFonts w:hint="eastAsia" w:ascii="宋体" w:hAnsi="宋体" w:eastAsia="宋体" w:cs="宋体"/>
                <w:color w:val="auto"/>
                <w:sz w:val="24"/>
                <w:szCs w:val="24"/>
                <w:lang w:val="en-US" w:eastAsia="zh-CN"/>
              </w:rPr>
              <w:t>止</w:t>
            </w:r>
          </w:p>
          <w:p w14:paraId="20B88C02">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cs="宋体"/>
                <w:color w:val="auto"/>
                <w:sz w:val="24"/>
                <w:szCs w:val="24"/>
                <w:lang w:eastAsia="zh-CN"/>
              </w:rPr>
              <w:t>安康市高新区高新观澜8栋二单元801室</w:t>
            </w:r>
            <w:r>
              <w:rPr>
                <w:rFonts w:hint="eastAsia" w:ascii="宋体" w:hAnsi="宋体" w:eastAsia="宋体" w:cs="宋体"/>
                <w:color w:val="auto"/>
                <w:sz w:val="24"/>
                <w:szCs w:val="24"/>
              </w:rPr>
              <w:t xml:space="preserve"> </w:t>
            </w:r>
          </w:p>
        </w:tc>
      </w:tr>
      <w:tr w14:paraId="479CF969">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3A2A59A">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7A385A4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响应有效期</w:t>
            </w:r>
          </w:p>
        </w:tc>
        <w:tc>
          <w:tcPr>
            <w:tcW w:w="7421" w:type="dxa"/>
            <w:tcBorders>
              <w:top w:val="single" w:color="000000" w:sz="4" w:space="0"/>
              <w:left w:val="single" w:color="000000" w:sz="4" w:space="0"/>
              <w:bottom w:val="single" w:color="000000" w:sz="4" w:space="0"/>
              <w:right w:val="single" w:color="000000" w:sz="4" w:space="0"/>
            </w:tcBorders>
          </w:tcPr>
          <w:p w14:paraId="6EB8F3C7">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2061E681">
        <w:tblPrEx>
          <w:tblCellMar>
            <w:top w:w="147" w:type="dxa"/>
            <w:left w:w="108" w:type="dxa"/>
            <w:bottom w:w="56" w:type="dxa"/>
            <w:right w:w="0" w:type="dxa"/>
          </w:tblCellMar>
        </w:tblPrEx>
        <w:trPr>
          <w:trHeight w:val="94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7714B45">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5FA9B96B">
            <w:pPr>
              <w:pageBreakBefore w:val="0"/>
              <w:kinsoku/>
              <w:wordWrap/>
              <w:overflowPunct/>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14:paraId="6B64D62E">
            <w:pPr>
              <w:pageBreakBefore w:val="0"/>
              <w:kinsoku/>
              <w:wordWrap/>
              <w:overflowPunct/>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份数</w:t>
            </w:r>
          </w:p>
        </w:tc>
        <w:tc>
          <w:tcPr>
            <w:tcW w:w="7421" w:type="dxa"/>
            <w:tcBorders>
              <w:top w:val="single" w:color="000000" w:sz="4" w:space="0"/>
              <w:left w:val="single" w:color="000000" w:sz="4" w:space="0"/>
              <w:bottom w:val="single" w:color="000000" w:sz="4" w:space="0"/>
              <w:right w:val="single" w:color="000000" w:sz="4" w:space="0"/>
            </w:tcBorders>
          </w:tcPr>
          <w:p w14:paraId="297E812D">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BD0A2DA">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22007A9">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29FF1D22">
            <w:pPr>
              <w:pageBreakBefore w:val="0"/>
              <w:kinsoku/>
              <w:wordWrap/>
              <w:overflowPunct/>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421" w:type="dxa"/>
            <w:tcBorders>
              <w:top w:val="single" w:color="000000" w:sz="4" w:space="0"/>
              <w:left w:val="single" w:color="000000" w:sz="4" w:space="0"/>
              <w:bottom w:val="single" w:color="000000" w:sz="4" w:space="0"/>
              <w:right w:val="single" w:color="000000" w:sz="4" w:space="0"/>
            </w:tcBorders>
          </w:tcPr>
          <w:p w14:paraId="7BACC1BE">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61370C6C">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60FEBBF">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6B823FA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rPr>
              <w:t>磋商响应文件份数及其他要求</w:t>
            </w:r>
          </w:p>
        </w:tc>
        <w:tc>
          <w:tcPr>
            <w:tcW w:w="7421" w:type="dxa"/>
            <w:tcBorders>
              <w:top w:val="single" w:color="000000" w:sz="4" w:space="0"/>
              <w:left w:val="single" w:color="000000" w:sz="4" w:space="0"/>
              <w:bottom w:val="single" w:color="000000" w:sz="4" w:space="0"/>
              <w:right w:val="single" w:color="000000" w:sz="4" w:space="0"/>
            </w:tcBorders>
            <w:vAlign w:val="top"/>
          </w:tcPr>
          <w:p w14:paraId="68470D6B">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正本壹份，副本贰份，电子文件壹份（电子文件内容须为加盖响应单位公章正本响应文件全部内容的扫描件，格式为PDF），电子版文件装入响应文件正本密封袋内，随响应文件一同递交。</w:t>
            </w:r>
          </w:p>
          <w:p w14:paraId="6B198A1C">
            <w:pPr>
              <w:pStyle w:val="12"/>
              <w:pageBreakBefore w:val="0"/>
              <w:kinsoku/>
              <w:wordWrap/>
              <w:overflowPunct/>
              <w:topLinePunct w:val="0"/>
              <w:bidi w:val="0"/>
              <w:spacing w:line="46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是否要求提交电子版文件：是。</w:t>
            </w:r>
          </w:p>
        </w:tc>
      </w:tr>
      <w:tr w14:paraId="5001643D">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DD4E9D">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75385A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lang w:val="zh-CN"/>
              </w:rPr>
              <w:t>封套上应写明的内容</w:t>
            </w:r>
          </w:p>
        </w:tc>
        <w:tc>
          <w:tcPr>
            <w:tcW w:w="7421" w:type="dxa"/>
            <w:tcBorders>
              <w:top w:val="single" w:color="000000" w:sz="4" w:space="0"/>
              <w:left w:val="single" w:color="000000" w:sz="4" w:space="0"/>
              <w:bottom w:val="single" w:color="000000" w:sz="4" w:space="0"/>
              <w:right w:val="single" w:color="000000" w:sz="4" w:space="0"/>
            </w:tcBorders>
            <w:vAlign w:val="top"/>
          </w:tcPr>
          <w:p w14:paraId="5C2F76A5">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采购项目名称：</w:t>
            </w:r>
          </w:p>
          <w:p w14:paraId="3D58358D">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采购项目编号：</w:t>
            </w:r>
          </w:p>
          <w:p w14:paraId="556CFC5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竞争性磋商响应文件</w:t>
            </w:r>
          </w:p>
          <w:p w14:paraId="6EA7022B">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w:t>
            </w:r>
          </w:p>
          <w:p w14:paraId="000C072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分（磋商文件递交截止时间）前不得开启</w:t>
            </w:r>
          </w:p>
        </w:tc>
      </w:tr>
      <w:tr w14:paraId="3D431938">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40D50A">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0B587883">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评分办法</w:t>
            </w:r>
          </w:p>
        </w:tc>
        <w:tc>
          <w:tcPr>
            <w:tcW w:w="7421" w:type="dxa"/>
            <w:tcBorders>
              <w:top w:val="single" w:color="000000" w:sz="4" w:space="0"/>
              <w:left w:val="single" w:color="000000" w:sz="4" w:space="0"/>
              <w:bottom w:val="single" w:color="000000" w:sz="4" w:space="0"/>
              <w:right w:val="single" w:color="000000" w:sz="4" w:space="0"/>
            </w:tcBorders>
          </w:tcPr>
          <w:p w14:paraId="304CC887">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A5A58EB">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0EAD9A">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D066D21">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w:t>
            </w:r>
          </w:p>
          <w:p w14:paraId="7AE9AD6F">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构成</w:t>
            </w:r>
          </w:p>
        </w:tc>
        <w:tc>
          <w:tcPr>
            <w:tcW w:w="7421" w:type="dxa"/>
            <w:tcBorders>
              <w:top w:val="single" w:color="000000" w:sz="4" w:space="0"/>
              <w:left w:val="single" w:color="000000" w:sz="4" w:space="0"/>
              <w:bottom w:val="single" w:color="000000" w:sz="4" w:space="0"/>
              <w:right w:val="single" w:color="000000" w:sz="4" w:space="0"/>
            </w:tcBorders>
          </w:tcPr>
          <w:p w14:paraId="085132CD">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根据《中华人民共和国政府采购法</w:t>
            </w:r>
            <w:r>
              <w:rPr>
                <w:rFonts w:hint="eastAsia" w:ascii="宋体" w:hAnsi="宋体" w:cs="宋体"/>
                <w:sz w:val="24"/>
                <w:szCs w:val="24"/>
                <w:lang w:eastAsia="zh-CN"/>
              </w:rPr>
              <w:t>》《</w:t>
            </w:r>
            <w:r>
              <w:rPr>
                <w:rFonts w:hint="eastAsia" w:ascii="宋体" w:hAnsi="宋体" w:eastAsia="宋体" w:cs="宋体"/>
                <w:sz w:val="24"/>
                <w:szCs w:val="24"/>
              </w:rPr>
              <w:t>中华人民共和国</w:t>
            </w:r>
            <w:r>
              <w:rPr>
                <w:rFonts w:hint="eastAsia" w:ascii="宋体" w:hAnsi="宋体" w:eastAsia="宋体" w:cs="宋体"/>
                <w:sz w:val="24"/>
                <w:szCs w:val="24"/>
                <w:lang w:val="en-US" w:eastAsia="zh-CN"/>
              </w:rPr>
              <w:t>政府采购法实施条例</w:t>
            </w:r>
            <w:r>
              <w:rPr>
                <w:rFonts w:hint="eastAsia" w:ascii="宋体" w:hAnsi="宋体" w:eastAsia="宋体" w:cs="宋体"/>
                <w:sz w:val="24"/>
                <w:szCs w:val="24"/>
              </w:rPr>
              <w:t xml:space="preserve">》等有关法律规定组建磋商小组。 </w:t>
            </w:r>
          </w:p>
        </w:tc>
      </w:tr>
      <w:tr w14:paraId="6B0AADC2">
        <w:tblPrEx>
          <w:tblCellMar>
            <w:top w:w="147" w:type="dxa"/>
            <w:left w:w="108" w:type="dxa"/>
            <w:bottom w:w="56" w:type="dxa"/>
            <w:right w:w="0" w:type="dxa"/>
          </w:tblCellMar>
        </w:tblPrEx>
        <w:trPr>
          <w:trHeight w:val="67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429CFF">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4BF7272">
            <w:pPr>
              <w:pageBreakBefore w:val="0"/>
              <w:kinsoku/>
              <w:wordWrap/>
              <w:overflowPunct/>
              <w:topLinePunct w:val="0"/>
              <w:bidi w:val="0"/>
              <w:spacing w:line="460" w:lineRule="exact"/>
              <w:ind w:right="111"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421" w:type="dxa"/>
            <w:tcBorders>
              <w:top w:val="single" w:color="000000" w:sz="4" w:space="0"/>
              <w:left w:val="single" w:color="000000" w:sz="4" w:space="0"/>
              <w:bottom w:val="single" w:color="000000" w:sz="4" w:space="0"/>
              <w:right w:val="single" w:color="000000" w:sz="4" w:space="0"/>
            </w:tcBorders>
            <w:vAlign w:val="center"/>
          </w:tcPr>
          <w:p w14:paraId="0C6BCF60">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color w:val="auto"/>
                <w:lang w:eastAsia="zh-CN"/>
              </w:rPr>
            </w:pPr>
            <w:r>
              <w:rPr>
                <w:rFonts w:hint="eastAsia" w:ascii="宋体" w:hAnsi="宋体" w:cs="宋体"/>
                <w:color w:val="auto"/>
                <w:sz w:val="24"/>
                <w:szCs w:val="24"/>
                <w:lang w:eastAsia="zh-CN"/>
              </w:rPr>
              <w:t>本工程施工期间乙方进场施工，工程施工完毕验收合格后，付工程款80%，审计决算完成后付清余款。</w:t>
            </w:r>
          </w:p>
        </w:tc>
      </w:tr>
      <w:tr w14:paraId="012FFAAB">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C1E48CC">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9FFCE3D">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答疑</w:t>
            </w:r>
          </w:p>
        </w:tc>
        <w:tc>
          <w:tcPr>
            <w:tcW w:w="7421" w:type="dxa"/>
            <w:tcBorders>
              <w:top w:val="single" w:color="000000" w:sz="4" w:space="0"/>
              <w:left w:val="single" w:color="000000" w:sz="4" w:space="0"/>
              <w:bottom w:val="single" w:color="000000" w:sz="4" w:space="0"/>
              <w:right w:val="single" w:color="000000" w:sz="4" w:space="0"/>
            </w:tcBorders>
          </w:tcPr>
          <w:p w14:paraId="0BB0D03B">
            <w:pPr>
              <w:pageBreakBefore w:val="0"/>
              <w:kinsoku/>
              <w:wordWrap/>
              <w:overflowPunct/>
              <w:topLinePunct w:val="0"/>
              <w:bidi w:val="0"/>
              <w:spacing w:line="460" w:lineRule="exact"/>
              <w:ind w:right="-11"/>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1FB4E8E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607C17B">
            <w:pPr>
              <w:pStyle w:val="77"/>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bookmarkStart w:id="30" w:name="_Toc21495"/>
            <w:bookmarkStart w:id="31" w:name="_Toc19272"/>
            <w:bookmarkStart w:id="32" w:name="_Toc536429318"/>
            <w:bookmarkStart w:id="33" w:name="_Toc536429371"/>
            <w:bookmarkStart w:id="34" w:name="_Toc536202378"/>
            <w:bookmarkStart w:id="35" w:name="_Toc536202284"/>
          </w:p>
        </w:tc>
        <w:tc>
          <w:tcPr>
            <w:tcW w:w="1518" w:type="dxa"/>
            <w:tcBorders>
              <w:top w:val="single" w:color="000000" w:sz="4" w:space="0"/>
              <w:left w:val="single" w:color="000000" w:sz="4" w:space="0"/>
              <w:bottom w:val="single" w:color="000000" w:sz="4" w:space="0"/>
              <w:right w:val="single" w:color="000000" w:sz="4" w:space="0"/>
            </w:tcBorders>
            <w:vAlign w:val="center"/>
          </w:tcPr>
          <w:p w14:paraId="78037D5A">
            <w:pPr>
              <w:pageBreakBefore w:val="0"/>
              <w:kinsoku/>
              <w:wordWrap/>
              <w:overflowPunct/>
              <w:topLinePunct w:val="0"/>
              <w:bidi w:val="0"/>
              <w:spacing w:line="460" w:lineRule="exact"/>
              <w:ind w:right="-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其他说明</w:t>
            </w:r>
          </w:p>
          <w:p w14:paraId="287793DF">
            <w:pPr>
              <w:pageBreakBefore w:val="0"/>
              <w:kinsoku/>
              <w:wordWrap/>
              <w:overflowPunct/>
              <w:topLinePunct w:val="0"/>
              <w:bidi w:val="0"/>
              <w:spacing w:line="460" w:lineRule="exact"/>
              <w:ind w:right="-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事项</w:t>
            </w:r>
          </w:p>
        </w:tc>
        <w:tc>
          <w:tcPr>
            <w:tcW w:w="7421" w:type="dxa"/>
            <w:tcBorders>
              <w:top w:val="single" w:color="000000" w:sz="4" w:space="0"/>
              <w:left w:val="single" w:color="000000" w:sz="4" w:space="0"/>
              <w:bottom w:val="single" w:color="000000" w:sz="4" w:space="0"/>
              <w:right w:val="single" w:color="000000" w:sz="4" w:space="0"/>
            </w:tcBorders>
          </w:tcPr>
          <w:p w14:paraId="4912B078">
            <w:pPr>
              <w:pageBreakBefore w:val="0"/>
              <w:kinsoku/>
              <w:wordWrap/>
              <w:overflowPunct/>
              <w:topLinePunct w:val="0"/>
              <w:bidi w:val="0"/>
              <w:spacing w:line="460" w:lineRule="exact"/>
              <w:ind w:right="-11"/>
              <w:textAlignment w:val="auto"/>
              <w:outlineLvl w:val="9"/>
              <w:rPr>
                <w:rFonts w:hint="eastAsia" w:ascii="宋体" w:hAnsi="宋体" w:eastAsia="宋体" w:cs="宋体"/>
                <w:sz w:val="24"/>
                <w:szCs w:val="24"/>
              </w:rPr>
            </w:pPr>
            <w:r>
              <w:rPr>
                <w:rFonts w:hint="eastAsia" w:asciiTheme="minorEastAsia" w:hAnsiTheme="minorEastAsia" w:eastAsiaTheme="minorEastAsia"/>
                <w:sz w:val="24"/>
                <w:szCs w:val="24"/>
              </w:rPr>
              <w:t>采购标的对应的中小企业划分标准所属行业为</w:t>
            </w:r>
            <w:r>
              <w:rPr>
                <w:rFonts w:hint="eastAsia" w:asciiTheme="minorEastAsia" w:hAnsiTheme="minorEastAsia" w:eastAsiaTheme="minorEastAsia"/>
                <w:sz w:val="24"/>
                <w:szCs w:val="24"/>
                <w:lang w:val="en-US" w:eastAsia="zh-CN"/>
              </w:rPr>
              <w:t>建筑业</w:t>
            </w:r>
            <w:r>
              <w:rPr>
                <w:rFonts w:hint="eastAsia" w:asciiTheme="minorEastAsia" w:hAnsiTheme="minorEastAsia" w:eastAsiaTheme="minorEastAsia"/>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bl>
    <w:p w14:paraId="29F909FA">
      <w:pPr>
        <w:pStyle w:val="10"/>
        <w:pageBreakBefore w:val="0"/>
        <w:kinsoku/>
        <w:wordWrap/>
        <w:overflowPunct/>
        <w:topLinePunct w:val="0"/>
        <w:bidi w:val="0"/>
        <w:spacing w:line="460" w:lineRule="exact"/>
        <w:textAlignment w:val="auto"/>
        <w:outlineLvl w:val="9"/>
        <w:rPr>
          <w:kern w:val="44"/>
          <w:sz w:val="32"/>
          <w:szCs w:val="32"/>
        </w:rPr>
      </w:pPr>
      <w:r>
        <w:br w:type="page"/>
      </w:r>
    </w:p>
    <w:p w14:paraId="02E08903">
      <w:pPr>
        <w:pStyle w:val="2"/>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sz w:val="36"/>
          <w:szCs w:val="36"/>
        </w:rPr>
      </w:pPr>
      <w:bookmarkStart w:id="36" w:name="_Toc15139"/>
      <w:bookmarkStart w:id="37" w:name="_Toc19543335"/>
      <w:r>
        <w:rPr>
          <w:rFonts w:hint="eastAsia"/>
          <w:sz w:val="36"/>
          <w:szCs w:val="36"/>
        </w:rPr>
        <w:t>第三部分   供应商须知</w:t>
      </w:r>
      <w:bookmarkEnd w:id="30"/>
      <w:bookmarkEnd w:id="31"/>
      <w:bookmarkEnd w:id="32"/>
      <w:bookmarkEnd w:id="33"/>
      <w:bookmarkEnd w:id="34"/>
      <w:bookmarkEnd w:id="35"/>
      <w:bookmarkEnd w:id="36"/>
      <w:bookmarkEnd w:id="37"/>
    </w:p>
    <w:p w14:paraId="0DD0D431">
      <w:pPr>
        <w:keepNext/>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ascii="宋体" w:cs="Times New Roman"/>
          <w:b/>
          <w:bCs/>
          <w:kern w:val="0"/>
          <w:sz w:val="32"/>
          <w:szCs w:val="32"/>
        </w:rPr>
      </w:pPr>
      <w:bookmarkStart w:id="38" w:name="_Toc26739"/>
      <w:bookmarkStart w:id="39" w:name="_Toc536202379"/>
      <w:bookmarkStart w:id="40" w:name="_Toc17059"/>
      <w:bookmarkStart w:id="41" w:name="_Toc19543336"/>
      <w:bookmarkStart w:id="42" w:name="_Toc536429319"/>
      <w:bookmarkStart w:id="43" w:name="_Toc536202285"/>
      <w:bookmarkStart w:id="44" w:name="_Toc536429372"/>
      <w:r>
        <w:rPr>
          <w:rFonts w:hint="eastAsia" w:ascii="宋体" w:hAnsi="Calibri" w:eastAsia="宋体" w:cs="Times New Roman"/>
          <w:b/>
          <w:bCs/>
          <w:kern w:val="0"/>
          <w:sz w:val="32"/>
          <w:szCs w:val="32"/>
          <w:lang w:val="en-US" w:eastAsia="zh-CN" w:bidi="ar-SA"/>
        </w:rPr>
        <w:t>一、</w:t>
      </w:r>
      <w:r>
        <w:rPr>
          <w:rFonts w:hint="eastAsia" w:ascii="宋体" w:hAnsi="宋体" w:cs="宋体"/>
          <w:b/>
          <w:bCs/>
          <w:kern w:val="0"/>
          <w:sz w:val="32"/>
          <w:szCs w:val="32"/>
        </w:rPr>
        <w:t>总 则</w:t>
      </w:r>
      <w:bookmarkEnd w:id="38"/>
      <w:bookmarkEnd w:id="39"/>
      <w:bookmarkEnd w:id="40"/>
      <w:bookmarkEnd w:id="41"/>
      <w:bookmarkEnd w:id="42"/>
      <w:bookmarkEnd w:id="43"/>
      <w:bookmarkEnd w:id="44"/>
    </w:p>
    <w:p w14:paraId="375BB882">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适用范围</w:t>
      </w:r>
    </w:p>
    <w:p w14:paraId="1E3276C6">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52980A00">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1.2本次采购属政府采购，采购人、采购代理机构、供应商、磋商小组的相关行为均</w:t>
      </w:r>
      <w:r>
        <w:rPr>
          <w:rFonts w:hint="eastAsia" w:ascii="宋体" w:hAnsi="宋体" w:cs="宋体"/>
          <w:bCs/>
          <w:sz w:val="24"/>
          <w:szCs w:val="24"/>
          <w:lang w:eastAsia="zh-CN"/>
        </w:rPr>
        <w:t>受到</w:t>
      </w:r>
      <w:r>
        <w:rPr>
          <w:rFonts w:hint="eastAsia" w:ascii="宋体" w:hAnsi="宋体" w:eastAsia="宋体" w:cs="宋体"/>
          <w:bCs/>
          <w:sz w:val="24"/>
          <w:szCs w:val="24"/>
        </w:rPr>
        <w:t>《中华人民共和国政府采购法》及实施条例、财政部规</w:t>
      </w:r>
      <w:r>
        <w:rPr>
          <w:rFonts w:hint="eastAsia" w:ascii="宋体" w:hAnsi="宋体" w:cs="宋体"/>
          <w:bCs/>
          <w:sz w:val="24"/>
          <w:szCs w:val="24"/>
          <w:lang w:eastAsia="zh-CN"/>
        </w:rPr>
        <w:t>章以</w:t>
      </w:r>
      <w:r>
        <w:rPr>
          <w:rFonts w:hint="eastAsia" w:ascii="宋体" w:hAnsi="宋体" w:eastAsia="宋体" w:cs="宋体"/>
          <w:bCs/>
          <w:sz w:val="24"/>
          <w:szCs w:val="24"/>
        </w:rPr>
        <w:t>及政府采购项目所在地有关法规、规章的约束，其权利受到上述法律法规的保护。</w:t>
      </w:r>
    </w:p>
    <w:p w14:paraId="0A38B179">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定义</w:t>
      </w:r>
    </w:p>
    <w:p w14:paraId="21D4DF9C">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安康市中心医院</w:t>
      </w:r>
    </w:p>
    <w:p w14:paraId="54E4E002">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2469019F">
      <w:pPr>
        <w:keepNext/>
        <w:keepLines w:val="0"/>
        <w:pageBreakBefore w:val="0"/>
        <w:widowControl w:val="0"/>
        <w:kinsoku/>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eastAsia="宋体" w:cs="宋体"/>
          <w:bCs/>
          <w:color w:val="000000" w:themeColor="text1"/>
          <w:sz w:val="24"/>
          <w:szCs w:val="24"/>
          <w:lang w:eastAsia="zh-CN"/>
          <w14:textFill>
            <w14:solidFill>
              <w14:schemeClr w14:val="tx1"/>
            </w14:solidFill>
          </w14:textFill>
        </w:rPr>
        <w:t>安康市</w:t>
      </w:r>
      <w:r>
        <w:rPr>
          <w:rFonts w:hint="eastAsia" w:ascii="宋体" w:hAnsi="宋体" w:eastAsia="宋体" w:cs="宋体"/>
          <w:bCs/>
          <w:color w:val="000000" w:themeColor="text1"/>
          <w:sz w:val="24"/>
          <w:szCs w:val="24"/>
          <w14:textFill>
            <w14:solidFill>
              <w14:schemeClr w14:val="tx1"/>
            </w14:solidFill>
          </w14:textFill>
        </w:rPr>
        <w:t>财政局</w:t>
      </w:r>
    </w:p>
    <w:p w14:paraId="0D5F8228">
      <w:pPr>
        <w:keepNext/>
        <w:keepLines w:val="0"/>
        <w:pageBreakBefore w:val="0"/>
        <w:widowControl w:val="0"/>
        <w:kinsoku/>
        <w:wordWrap/>
        <w:topLinePunct w:val="0"/>
        <w:autoSpaceDE/>
        <w:autoSpaceDN/>
        <w:bidi w:val="0"/>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45518A81">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1E12B4BA">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58485BC8">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lang w:val="en-US" w:eastAsia="zh-CN"/>
          <w14:textFill>
            <w14:solidFill>
              <w14:schemeClr w14:val="tx1"/>
            </w14:solidFill>
          </w14:textFill>
        </w:rPr>
        <w:t>.投标人资格要求</w:t>
      </w:r>
    </w:p>
    <w:p w14:paraId="44862725">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投标人应具备的资格条件：见投标人须知前附表。</w:t>
      </w:r>
    </w:p>
    <w:p w14:paraId="6235E148">
      <w:pPr>
        <w:autoSpaceDE w:val="0"/>
        <w:autoSpaceDN w:val="0"/>
        <w:adjustRightInd w:val="0"/>
        <w:spacing w:line="360" w:lineRule="auto"/>
        <w:ind w:firstLine="482" w:firstLineChars="200"/>
        <w:rPr>
          <w:rFonts w:hint="default" w:ascii="宋体" w:hAnsi="宋体" w:cs="Times New Roman"/>
          <w:b/>
          <w:sz w:val="24"/>
          <w:szCs w:val="24"/>
          <w:lang w:val="en-US" w:eastAsia="zh-CN"/>
        </w:rPr>
      </w:pPr>
      <w:r>
        <w:rPr>
          <w:rFonts w:hint="eastAsia" w:ascii="宋体" w:hAnsi="宋体" w:cs="Times New Roman"/>
          <w:b/>
          <w:sz w:val="24"/>
          <w:szCs w:val="24"/>
          <w:lang w:val="en-US" w:eastAsia="zh-CN"/>
        </w:rPr>
        <w:t>4.</w:t>
      </w:r>
      <w:r>
        <w:rPr>
          <w:rFonts w:hint="eastAsia" w:ascii="宋体" w:hAnsi="宋体" w:cs="Times New Roman"/>
          <w:b/>
          <w:sz w:val="24"/>
          <w:szCs w:val="24"/>
        </w:rPr>
        <w:t xml:space="preserve"> 合格的投标人</w:t>
      </w:r>
      <w:r>
        <w:rPr>
          <w:rFonts w:hint="eastAsia" w:ascii="宋体" w:hAnsi="宋体" w:cs="Times New Roman"/>
          <w:b/>
          <w:sz w:val="24"/>
          <w:szCs w:val="24"/>
          <w:lang w:eastAsia="zh-CN"/>
        </w:rPr>
        <w:t>、</w:t>
      </w:r>
      <w:r>
        <w:rPr>
          <w:rFonts w:hint="eastAsia" w:ascii="宋体" w:hAnsi="宋体" w:cs="Times New Roman"/>
          <w:b/>
          <w:sz w:val="24"/>
          <w:szCs w:val="24"/>
          <w:lang w:val="en-US" w:eastAsia="zh-CN"/>
        </w:rPr>
        <w:t>合格的工程</w:t>
      </w:r>
    </w:p>
    <w:p w14:paraId="65F7168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w:t>
      </w:r>
      <w:r>
        <w:rPr>
          <w:rFonts w:hint="eastAsia" w:ascii="宋体" w:hAnsi="宋体" w:eastAsia="宋体" w:cs="宋体"/>
          <w:bCs/>
          <w:sz w:val="24"/>
          <w:szCs w:val="24"/>
        </w:rPr>
        <w:t xml:space="preserve"> 合格的投标人 </w:t>
      </w:r>
    </w:p>
    <w:p w14:paraId="7CFF3FC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4.1.1</w:t>
      </w:r>
      <w:r>
        <w:rPr>
          <w:rFonts w:hint="eastAsia" w:ascii="宋体" w:hAnsi="宋体" w:eastAsia="宋体" w:cs="宋体"/>
          <w:bCs/>
          <w:sz w:val="24"/>
          <w:szCs w:val="24"/>
        </w:rPr>
        <w:t>依照《中华人民共和国公司法》注册、具有法人资格、符合《中华人民共和国政府采购法》第二十二条要求具备的条件、并具备国家规定的相关该行业必备资质。</w:t>
      </w:r>
    </w:p>
    <w:p w14:paraId="69BDCCC9">
      <w:pPr>
        <w:pageBreakBefore w:val="0"/>
        <w:widowControl/>
        <w:numPr>
          <w:ilvl w:val="0"/>
          <w:numId w:val="0"/>
        </w:numPr>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4.1.2</w:t>
      </w:r>
      <w:r>
        <w:rPr>
          <w:rFonts w:hint="eastAsia" w:ascii="宋体" w:hAnsi="宋体" w:eastAsia="宋体" w:cs="宋体"/>
          <w:bCs/>
          <w:sz w:val="24"/>
          <w:szCs w:val="24"/>
        </w:rPr>
        <w:t>投标人必须从采购代理机构</w:t>
      </w:r>
      <w:r>
        <w:rPr>
          <w:rFonts w:hint="eastAsia" w:ascii="宋体" w:hAnsi="宋体" w:cs="宋体"/>
          <w:bCs/>
          <w:sz w:val="24"/>
          <w:szCs w:val="24"/>
          <w:lang w:val="en-US" w:eastAsia="zh-CN"/>
        </w:rPr>
        <w:t>获取磋商</w:t>
      </w:r>
      <w:r>
        <w:rPr>
          <w:rFonts w:hint="eastAsia" w:ascii="宋体" w:hAnsi="宋体" w:eastAsia="宋体" w:cs="宋体"/>
          <w:bCs/>
          <w:sz w:val="24"/>
          <w:szCs w:val="24"/>
        </w:rPr>
        <w:t>文件，未从采购代理机构</w:t>
      </w:r>
      <w:r>
        <w:rPr>
          <w:rFonts w:hint="eastAsia" w:ascii="宋体" w:hAnsi="宋体" w:cs="宋体"/>
          <w:bCs/>
          <w:sz w:val="24"/>
          <w:szCs w:val="24"/>
          <w:lang w:val="en-US" w:eastAsia="zh-CN"/>
        </w:rPr>
        <w:t>获取磋商</w:t>
      </w:r>
      <w:r>
        <w:rPr>
          <w:rFonts w:hint="eastAsia" w:ascii="宋体" w:hAnsi="宋体" w:eastAsia="宋体" w:cs="宋体"/>
          <w:bCs/>
          <w:sz w:val="24"/>
          <w:szCs w:val="24"/>
        </w:rPr>
        <w:t>文件的潜在投标人均无资格参加</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5544E2C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4.1.3</w:t>
      </w:r>
      <w:r>
        <w:rPr>
          <w:rFonts w:hint="eastAsia" w:ascii="宋体" w:hAnsi="宋体" w:eastAsia="宋体" w:cs="宋体"/>
          <w:bCs/>
          <w:sz w:val="24"/>
          <w:szCs w:val="24"/>
        </w:rPr>
        <w:t>本项目不接受联合体</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2BAFE15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w:t>
      </w:r>
      <w:r>
        <w:rPr>
          <w:rFonts w:hint="eastAsia" w:ascii="宋体" w:hAnsi="宋体" w:eastAsia="宋体" w:cs="宋体"/>
          <w:bCs/>
          <w:sz w:val="24"/>
          <w:szCs w:val="24"/>
        </w:rPr>
        <w:t xml:space="preserve"> 合格的工程</w:t>
      </w:r>
    </w:p>
    <w:p w14:paraId="6E21ABA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4.2.1</w:t>
      </w:r>
      <w:r>
        <w:rPr>
          <w:rFonts w:hint="eastAsia" w:ascii="宋体" w:hAnsi="宋体" w:eastAsia="宋体" w:cs="宋体"/>
          <w:bCs/>
          <w:sz w:val="24"/>
          <w:szCs w:val="24"/>
        </w:rPr>
        <w:t>工程项目建设依据：采购人提供</w:t>
      </w:r>
      <w:r>
        <w:rPr>
          <w:rFonts w:hint="eastAsia" w:ascii="宋体" w:hAnsi="宋体" w:eastAsia="宋体" w:cs="宋体"/>
          <w:bCs/>
          <w:sz w:val="24"/>
          <w:szCs w:val="24"/>
          <w:lang w:eastAsia="zh-CN"/>
        </w:rPr>
        <w:t>的</w:t>
      </w:r>
      <w:r>
        <w:rPr>
          <w:rFonts w:hint="eastAsia" w:ascii="宋体" w:hAnsi="宋体" w:eastAsia="宋体" w:cs="宋体"/>
          <w:bCs/>
          <w:sz w:val="24"/>
          <w:szCs w:val="24"/>
        </w:rPr>
        <w:t>资料齐全，可满足施工需要。</w:t>
      </w:r>
    </w:p>
    <w:p w14:paraId="76B1120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4.2.2</w:t>
      </w:r>
      <w:r>
        <w:rPr>
          <w:rFonts w:hint="eastAsia" w:ascii="宋体" w:hAnsi="宋体" w:eastAsia="宋体" w:cs="宋体"/>
          <w:bCs/>
          <w:sz w:val="24"/>
          <w:szCs w:val="24"/>
        </w:rPr>
        <w:t>工程范围及工期、质量要求</w:t>
      </w:r>
    </w:p>
    <w:p w14:paraId="785C2B13">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工程范围：详见</w:t>
      </w:r>
      <w:r>
        <w:rPr>
          <w:rFonts w:hint="eastAsia" w:ascii="宋体" w:hAnsi="宋体" w:eastAsia="宋体" w:cs="宋体"/>
          <w:bCs/>
          <w:sz w:val="24"/>
          <w:szCs w:val="24"/>
          <w:lang w:eastAsia="zh-CN"/>
        </w:rPr>
        <w:t>采购要求及技术参数</w:t>
      </w:r>
    </w:p>
    <w:p w14:paraId="737C57C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质量要求：合格</w:t>
      </w:r>
    </w:p>
    <w:p w14:paraId="216256C4">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a.本工程的工程质量应符合国家工程质量验收标准合格以上要求，投标人应按现行的国家施工验收规范和质量评定标准和施工说明书、</w:t>
      </w:r>
      <w:r>
        <w:rPr>
          <w:rFonts w:hint="eastAsia" w:ascii="宋体" w:hAnsi="宋体" w:eastAsia="宋体" w:cs="宋体"/>
          <w:bCs/>
          <w:sz w:val="24"/>
          <w:szCs w:val="24"/>
          <w:lang w:val="en-US" w:eastAsia="zh-CN"/>
        </w:rPr>
        <w:t>工程量清单、</w:t>
      </w:r>
      <w:r>
        <w:rPr>
          <w:rFonts w:hint="eastAsia" w:ascii="宋体" w:hAnsi="宋体" w:eastAsia="宋体" w:cs="宋体"/>
          <w:bCs/>
          <w:sz w:val="24"/>
          <w:szCs w:val="24"/>
        </w:rPr>
        <w:t>设备说明书、设计变更等技术文件为依据施工。</w:t>
      </w:r>
    </w:p>
    <w:p w14:paraId="1B4608C1">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sz w:val="24"/>
          <w:szCs w:val="24"/>
        </w:rPr>
        <w:t xml:space="preserve">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格 </w:t>
      </w:r>
      <w:r>
        <w:rPr>
          <w:rFonts w:hint="eastAsia" w:ascii="宋体" w:hAnsi="宋体" w:eastAsia="宋体" w:cs="宋体"/>
          <w:bCs/>
          <w:color w:val="auto"/>
          <w:sz w:val="24"/>
          <w:szCs w:val="24"/>
        </w:rPr>
        <w:t>5 %支付赔偿金。</w:t>
      </w:r>
    </w:p>
    <w:p w14:paraId="6F748272">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c.工期：</w:t>
      </w:r>
      <w:r>
        <w:rPr>
          <w:rFonts w:hint="eastAsia" w:ascii="宋体" w:hAnsi="宋体" w:eastAsia="宋体" w:cs="宋体"/>
          <w:bCs/>
          <w:color w:val="auto"/>
          <w:sz w:val="24"/>
          <w:szCs w:val="24"/>
          <w:u w:val="single"/>
          <w:lang w:val="en-US" w:eastAsia="zh-CN"/>
        </w:rPr>
        <w:t xml:space="preserve"> </w:t>
      </w:r>
      <w:r>
        <w:rPr>
          <w:rFonts w:hint="eastAsia" w:ascii="宋体" w:hAnsi="宋体" w:cs="宋体"/>
          <w:bCs/>
          <w:color w:val="auto"/>
          <w:sz w:val="24"/>
          <w:szCs w:val="24"/>
          <w:u w:val="single"/>
          <w:lang w:val="en-US" w:eastAsia="zh-CN"/>
        </w:rPr>
        <w:t>15</w:t>
      </w:r>
      <w:r>
        <w:rPr>
          <w:rFonts w:hint="eastAsia" w:ascii="宋体" w:hAnsi="宋体" w:eastAsia="宋体" w:cs="宋体"/>
          <w:bCs/>
          <w:color w:val="auto"/>
          <w:sz w:val="24"/>
          <w:szCs w:val="24"/>
          <w:lang w:val="en-US" w:eastAsia="zh-CN"/>
        </w:rPr>
        <w:t>天</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rPr>
        <w:t xml:space="preserve"> </w:t>
      </w:r>
    </w:p>
    <w:p w14:paraId="33107C77">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本工程按采购人要求施工总工期为</w:t>
      </w:r>
      <w:r>
        <w:rPr>
          <w:rFonts w:hint="eastAsia" w:ascii="宋体" w:hAnsi="宋体" w:cs="宋体"/>
          <w:bCs/>
          <w:color w:val="auto"/>
          <w:sz w:val="24"/>
          <w:szCs w:val="24"/>
          <w:u w:val="single"/>
          <w:lang w:val="en-US" w:eastAsia="zh-CN"/>
        </w:rPr>
        <w:t xml:space="preserve">  15天</w:t>
      </w:r>
      <w:r>
        <w:rPr>
          <w:rFonts w:hint="eastAsia" w:ascii="宋体" w:hAnsi="宋体" w:eastAsia="宋体" w:cs="宋体"/>
          <w:bCs/>
          <w:color w:val="auto"/>
          <w:sz w:val="24"/>
          <w:szCs w:val="24"/>
        </w:rPr>
        <w:t>。</w:t>
      </w:r>
    </w:p>
    <w:p w14:paraId="477FB1AA">
      <w:pPr>
        <w:pageBreakBefore w:val="0"/>
        <w:widowControl/>
        <w:wordWrap/>
        <w:topLinePunct w:val="0"/>
        <w:autoSpaceDE/>
        <w:autoSpaceDN/>
        <w:bidi w:val="0"/>
        <w:snapToGrid w:val="0"/>
        <w:spacing w:line="336" w:lineRule="auto"/>
        <w:ind w:right="-90" w:rightChars="-43" w:firstLine="720" w:firstLineChars="300"/>
        <w:jc w:val="left"/>
        <w:textAlignment w:val="auto"/>
        <w:rPr>
          <w:rFonts w:hint="eastAsia" w:ascii="宋体" w:hAnsi="宋体" w:eastAsia="宋体" w:cs="宋体"/>
          <w:bCs/>
          <w:sz w:val="24"/>
          <w:szCs w:val="24"/>
        </w:rPr>
      </w:pPr>
      <w:r>
        <w:rPr>
          <w:rFonts w:hint="eastAsia" w:ascii="宋体" w:hAnsi="宋体" w:eastAsia="宋体" w:cs="宋体"/>
          <w:bCs/>
          <w:sz w:val="24"/>
          <w:szCs w:val="24"/>
        </w:rPr>
        <w:t>工期延误，如果由于以下原因造成竣工日期推迟延误，经采购人代表确认后，投标人有理由延期完成工程或部分工程，采购人应同投标人协商决定延长竣工时间的期限。</w:t>
      </w:r>
    </w:p>
    <w:p w14:paraId="39BD535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（1）额外的或附加的工程数量。</w:t>
      </w:r>
    </w:p>
    <w:p w14:paraId="3D123DA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（2）由采购人原因造成的延误、障碍、阻止。</w:t>
      </w:r>
    </w:p>
    <w:p w14:paraId="64B847D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（3）不可抗力。</w:t>
      </w:r>
    </w:p>
    <w:p w14:paraId="597469A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（4）可能会出现的，不属投标人的过失或违约造成的。</w:t>
      </w:r>
    </w:p>
    <w:p w14:paraId="2D9401D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4.2.3</w:t>
      </w:r>
      <w:r>
        <w:rPr>
          <w:rFonts w:hint="eastAsia" w:ascii="宋体" w:hAnsi="宋体" w:eastAsia="宋体" w:cs="宋体"/>
          <w:bCs/>
          <w:sz w:val="24"/>
          <w:szCs w:val="24"/>
        </w:rPr>
        <w:t xml:space="preserve"> 踏勘现场</w:t>
      </w:r>
    </w:p>
    <w:p w14:paraId="1C2D65B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3B0C0AD6">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采购人和采购代理机构向投标人提供的有关现场的数据和资料，是现有的能被投标人利用的资料，采购人和采购代理机构对投标人做出的任何推论、理解和结论均不承担责任。</w:t>
      </w:r>
    </w:p>
    <w:p w14:paraId="6DF64D3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经采购人允许，投标人可为踏勘目的进入项目现场，但投标人不得因此使采购人承担有关的责任和蒙受损失。投标人应承担踏勘现场的责任和风险。</w:t>
      </w:r>
    </w:p>
    <w:p w14:paraId="09A5532F">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30AE9FD3">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07172250">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7E06BB59">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79737045">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ADEB629">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654918ED">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1E72ACEF">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复印件。未提供上述声明函证明文件的，不能享受</w:t>
      </w:r>
      <w:r>
        <w:rPr>
          <w:rFonts w:hint="eastAsia" w:ascii="宋体" w:hAnsi="宋体"/>
          <w:sz w:val="24"/>
          <w:szCs w:val="24"/>
          <w:lang w:val="en-US" w:eastAsia="zh-CN"/>
        </w:rPr>
        <w:t>磋商</w:t>
      </w:r>
      <w:r>
        <w:rPr>
          <w:rFonts w:hint="eastAsia" w:ascii="宋体" w:hAnsi="宋体"/>
          <w:sz w:val="24"/>
          <w:szCs w:val="24"/>
        </w:rPr>
        <w:t>文件规定的价格扣除，但不影响投标文件的有效性</w:t>
      </w:r>
      <w:r>
        <w:rPr>
          <w:rFonts w:hint="eastAsia" w:ascii="宋体" w:hAnsi="宋体"/>
          <w:sz w:val="24"/>
          <w:szCs w:val="24"/>
          <w:lang w:eastAsia="zh-CN"/>
        </w:rPr>
        <w:t>，</w:t>
      </w:r>
      <w:r>
        <w:rPr>
          <w:rFonts w:hint="eastAsia" w:ascii="宋体" w:hAnsi="宋体"/>
          <w:sz w:val="24"/>
          <w:szCs w:val="24"/>
        </w:rPr>
        <w:t>对既属于监狱企业、福利企业，同时又满足中小微企业规定的投标单位，其价格扣除仅适用一次。</w:t>
      </w:r>
    </w:p>
    <w:p w14:paraId="580D96B9">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69C29BF1">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56D0DD9">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51号的规定，以中国政府采购网（http://www.ccgp.gov.cn/）公布的最新一期节能产品政府采购清单为准；</w:t>
      </w:r>
    </w:p>
    <w:p w14:paraId="1008926C">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w:t>
      </w:r>
      <w:r>
        <w:rPr>
          <w:rFonts w:hint="eastAsia" w:ascii="宋体" w:hAnsi="宋体"/>
          <w:sz w:val="24"/>
          <w:szCs w:val="24"/>
          <w:lang w:eastAsia="zh-CN"/>
        </w:rPr>
        <w:t>〔2006〕90号</w:t>
      </w:r>
      <w:r>
        <w:rPr>
          <w:rFonts w:hint="eastAsia" w:ascii="宋体" w:hAnsi="宋体"/>
          <w:sz w:val="24"/>
          <w:szCs w:val="24"/>
        </w:rPr>
        <w:t>）的规定，以中国政府采购网（http://www.ccgp.gov.cn/）公布的最新一期环境标志产品政府采购清单为准；</w:t>
      </w:r>
    </w:p>
    <w:p w14:paraId="38F1287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31270023">
      <w:pPr>
        <w:ind w:firstLine="480" w:firstLineChars="200"/>
        <w:rPr>
          <w:rFonts w:ascii="Calibri" w:hAnsi="Calibri"/>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关于信用记录的查询和使用</w:t>
      </w:r>
    </w:p>
    <w:p w14:paraId="2DBBD273">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17006331">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B4BD004">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w:t>
      </w:r>
      <w:r>
        <w:rPr>
          <w:rFonts w:hint="eastAsia" w:ascii="宋体" w:hAnsi="宋体"/>
          <w:sz w:val="24"/>
          <w:szCs w:val="24"/>
        </w:rPr>
        <w:t>文件</w:t>
      </w:r>
      <w:r>
        <w:rPr>
          <w:rFonts w:hint="eastAsia" w:ascii="宋体" w:hAnsi="宋体"/>
          <w:sz w:val="24"/>
          <w:szCs w:val="24"/>
          <w:lang w:val="en-US" w:eastAsia="zh-CN"/>
        </w:rPr>
        <w:t>获取</w:t>
      </w:r>
      <w:r>
        <w:rPr>
          <w:rFonts w:hint="eastAsia" w:ascii="宋体" w:hAnsi="宋体"/>
          <w:sz w:val="24"/>
          <w:szCs w:val="24"/>
        </w:rPr>
        <w:t>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6D40BED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费用承担</w:t>
      </w:r>
    </w:p>
    <w:p w14:paraId="5A5CA321">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0AD740AF">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7.</w:t>
      </w:r>
      <w:r>
        <w:rPr>
          <w:rFonts w:hint="eastAsia" w:ascii="宋体" w:hAnsi="宋体" w:eastAsia="宋体" w:cs="宋体"/>
          <w:b/>
          <w:bCs/>
          <w:sz w:val="24"/>
          <w:szCs w:val="24"/>
        </w:rPr>
        <w:t>保密</w:t>
      </w:r>
    </w:p>
    <w:p w14:paraId="01FC1548">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76419616">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8.</w:t>
      </w:r>
      <w:r>
        <w:rPr>
          <w:rFonts w:hint="eastAsia" w:ascii="宋体" w:hAnsi="宋体" w:eastAsia="宋体" w:cs="宋体"/>
          <w:b/>
          <w:bCs/>
          <w:sz w:val="24"/>
          <w:szCs w:val="24"/>
        </w:rPr>
        <w:t>语言文字</w:t>
      </w:r>
    </w:p>
    <w:p w14:paraId="697022DA">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5AAE328C">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9.</w:t>
      </w:r>
      <w:r>
        <w:rPr>
          <w:rFonts w:hint="eastAsia" w:ascii="宋体" w:hAnsi="宋体" w:eastAsia="宋体" w:cs="宋体"/>
          <w:b/>
          <w:bCs/>
          <w:sz w:val="24"/>
          <w:szCs w:val="24"/>
        </w:rPr>
        <w:t>计量单位</w:t>
      </w:r>
    </w:p>
    <w:p w14:paraId="5DEC0141">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4B4F9B6B">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10.</w:t>
      </w:r>
      <w:r>
        <w:rPr>
          <w:rFonts w:hint="eastAsia" w:ascii="宋体" w:hAnsi="宋体" w:eastAsia="宋体" w:cs="宋体"/>
          <w:b/>
          <w:bCs/>
          <w:sz w:val="24"/>
          <w:szCs w:val="24"/>
        </w:rPr>
        <w:t>踏勘现场</w:t>
      </w:r>
    </w:p>
    <w:p w14:paraId="4C0EE916">
      <w:pPr>
        <w:pStyle w:val="10"/>
        <w:keepNext w:val="0"/>
        <w:keepLines w:val="0"/>
        <w:pageBreakBefore w:val="0"/>
        <w:widowControl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30070D1D">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11.</w:t>
      </w:r>
      <w:r>
        <w:rPr>
          <w:rFonts w:hint="eastAsia" w:ascii="宋体" w:hAnsi="宋体" w:eastAsia="宋体" w:cs="宋体"/>
          <w:b/>
          <w:bCs/>
          <w:sz w:val="24"/>
          <w:szCs w:val="24"/>
        </w:rPr>
        <w:t>偏离</w:t>
      </w:r>
    </w:p>
    <w:p w14:paraId="5B8A1892">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3A736A14">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45" w:name="_Toc3976"/>
      <w:bookmarkStart w:id="46" w:name="_Toc536202380"/>
      <w:bookmarkStart w:id="47" w:name="_Toc19543337"/>
      <w:bookmarkStart w:id="48" w:name="_Toc536429373"/>
      <w:bookmarkStart w:id="49" w:name="_Toc536429320"/>
      <w:bookmarkStart w:id="50" w:name="_Toc536202288"/>
      <w:r>
        <w:rPr>
          <w:rFonts w:hint="eastAsia" w:ascii="宋体" w:hAnsi="宋体" w:eastAsia="宋体" w:cs="宋体"/>
          <w:b/>
          <w:bCs/>
          <w:kern w:val="0"/>
          <w:sz w:val="32"/>
          <w:szCs w:val="32"/>
          <w:lang w:val="en-US" w:eastAsia="zh-CN" w:bidi="ar-SA"/>
        </w:rPr>
        <w:t>二、</w:t>
      </w:r>
      <w:r>
        <w:rPr>
          <w:rFonts w:hint="eastAsia" w:ascii="宋体" w:hAnsi="宋体" w:eastAsia="宋体" w:cs="宋体"/>
          <w:b/>
          <w:bCs/>
          <w:kern w:val="0"/>
          <w:sz w:val="32"/>
          <w:szCs w:val="32"/>
        </w:rPr>
        <w:t>竞争性磋商文件</w:t>
      </w:r>
      <w:bookmarkEnd w:id="45"/>
      <w:bookmarkEnd w:id="46"/>
      <w:bookmarkEnd w:id="47"/>
      <w:bookmarkEnd w:id="48"/>
      <w:bookmarkEnd w:id="49"/>
      <w:bookmarkEnd w:id="50"/>
    </w:p>
    <w:p w14:paraId="2EB8411A">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51" w:name="_Toc5801"/>
      <w:bookmarkStart w:id="52"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51"/>
      <w:bookmarkEnd w:id="52"/>
    </w:p>
    <w:p w14:paraId="783759C4">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1FC2D05">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25F88126">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09696D80">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0CF8C293">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C207AF8">
      <w:pPr>
        <w:keepNext/>
        <w:keepLines w:val="0"/>
        <w:pageBreakBefore w:val="0"/>
        <w:widowControl w:val="0"/>
        <w:numPr>
          <w:ilvl w:val="0"/>
          <w:numId w:val="3"/>
        </w:numPr>
        <w:tabs>
          <w:tab w:val="left" w:pos="0"/>
          <w:tab w:val="left" w:pos="6093"/>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采购内容及要求；</w:t>
      </w:r>
      <w:r>
        <w:rPr>
          <w:rFonts w:hint="eastAsia" w:ascii="宋体" w:hAnsi="宋体" w:cs="宋体"/>
          <w:sz w:val="24"/>
          <w:szCs w:val="28"/>
          <w:lang w:eastAsia="zh-CN"/>
        </w:rPr>
        <w:tab/>
      </w:r>
    </w:p>
    <w:p w14:paraId="59630A62">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合同主要条款；</w:t>
      </w:r>
    </w:p>
    <w:p w14:paraId="3B697896">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1100C532">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53"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53"/>
    </w:p>
    <w:p w14:paraId="339593C1">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8"/>
          <w:lang w:val="en-US" w:eastAsia="zh-CN"/>
        </w:rPr>
        <w:t>无效文件</w:t>
      </w:r>
      <w:r>
        <w:rPr>
          <w:rFonts w:hint="eastAsia" w:ascii="宋体" w:hAnsi="宋体" w:eastAsia="宋体" w:cs="宋体"/>
          <w:sz w:val="24"/>
          <w:szCs w:val="28"/>
        </w:rPr>
        <w:t>处理。</w:t>
      </w:r>
    </w:p>
    <w:p w14:paraId="69A887A1">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54"/>
    </w:p>
    <w:p w14:paraId="107BDD8D">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056BD55B">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55" w:name="_Toc19797"/>
      <w:bookmarkStart w:id="56"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55"/>
      <w:bookmarkEnd w:id="56"/>
    </w:p>
    <w:p w14:paraId="2694474D">
      <w:pPr>
        <w:keepNext/>
        <w:keepLines w:val="0"/>
        <w:pageBreakBefore w:val="0"/>
        <w:widowControl w:val="0"/>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653CD13F">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4C1E6C42">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CD9E11E">
      <w:pPr>
        <w:pStyle w:val="7"/>
        <w:keepNext/>
        <w:keepLines w:val="0"/>
        <w:pageBreakBefore w:val="0"/>
        <w:widowControl w:val="0"/>
        <w:kinsoku/>
        <w:wordWrap/>
        <w:topLinePunct w:val="0"/>
        <w:autoSpaceDE/>
        <w:autoSpaceDN/>
        <w:bidi w:val="0"/>
        <w:spacing w:line="460" w:lineRule="exact"/>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140DA2B4">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57" w:name="_Toc6390"/>
      <w:bookmarkStart w:id="58"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57"/>
      <w:bookmarkEnd w:id="58"/>
    </w:p>
    <w:p w14:paraId="30E1AD32">
      <w:pPr>
        <w:keepNext/>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5491173F">
      <w:pPr>
        <w:keepNext/>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10BC687C">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4ED9CE16">
      <w:pPr>
        <w:pStyle w:val="4"/>
        <w:keepNext/>
        <w:keepLines w:val="0"/>
        <w:pageBreakBefore w:val="0"/>
        <w:widowControl w:val="0"/>
        <w:numPr>
          <w:ilvl w:val="0"/>
          <w:numId w:val="0"/>
        </w:numPr>
        <w:kinsoku/>
        <w:wordWrap/>
        <w:topLinePunct w:val="0"/>
        <w:autoSpaceDE/>
        <w:autoSpaceDN/>
        <w:bidi w:val="0"/>
        <w:spacing w:line="460" w:lineRule="exact"/>
        <w:ind w:left="420" w:leftChars="0" w:right="0" w:rightChars="0"/>
        <w:textAlignment w:val="auto"/>
        <w:rPr>
          <w:rFonts w:hint="eastAsia" w:ascii="宋体" w:hAnsi="宋体" w:eastAsia="宋体" w:cs="宋体"/>
          <w:sz w:val="24"/>
          <w:szCs w:val="28"/>
        </w:rPr>
      </w:pPr>
      <w:bookmarkStart w:id="59" w:name="_Toc536202295"/>
      <w:bookmarkStart w:id="60"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620BABD0">
      <w:pPr>
        <w:pStyle w:val="4"/>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48FDD25D">
      <w:pPr>
        <w:pStyle w:val="4"/>
        <w:keepNext/>
        <w:keepLines w:val="0"/>
        <w:pageBreakBefore w:val="0"/>
        <w:widowControl w:val="0"/>
        <w:numPr>
          <w:ilvl w:val="0"/>
          <w:numId w:val="0"/>
        </w:numPr>
        <w:kinsoku/>
        <w:wordWrap/>
        <w:topLinePunct w:val="0"/>
        <w:autoSpaceDE/>
        <w:autoSpaceDN/>
        <w:bidi w:val="0"/>
        <w:spacing w:line="460" w:lineRule="exact"/>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9"/>
      <w:bookmarkEnd w:id="60"/>
    </w:p>
    <w:p w14:paraId="19A486F0">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竞争性磋商文件，供应商自行转让或复制竞争性磋商文件视为无效。竞争性磋商文件一经</w:t>
      </w:r>
      <w:r>
        <w:rPr>
          <w:rFonts w:hint="eastAsia" w:ascii="宋体" w:hAnsi="宋体" w:cs="宋体"/>
          <w:color w:val="000000" w:themeColor="text1"/>
          <w:sz w:val="24"/>
          <w:szCs w:val="28"/>
          <w:lang w:val="en-US" w:eastAsia="zh-CN"/>
          <w14:textFill>
            <w14:solidFill>
              <w14:schemeClr w14:val="tx1"/>
            </w14:solidFill>
          </w14:textFill>
        </w:rPr>
        <w:t>发出</w:t>
      </w:r>
      <w:r>
        <w:rPr>
          <w:rFonts w:hint="eastAsia" w:ascii="宋体" w:hAnsi="宋体" w:eastAsia="宋体" w:cs="宋体"/>
          <w:color w:val="000000" w:themeColor="text1"/>
          <w:sz w:val="24"/>
          <w:szCs w:val="28"/>
          <w14:textFill>
            <w14:solidFill>
              <w14:schemeClr w14:val="tx1"/>
            </w14:solidFill>
          </w14:textFill>
        </w:rPr>
        <w:t>，一律不退，仅作为本次竞争性磋商使用。</w:t>
      </w:r>
    </w:p>
    <w:p w14:paraId="1AD8A613">
      <w:pPr>
        <w:pStyle w:val="7"/>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bookmarkStart w:id="61" w:name="_Toc5095"/>
      <w:bookmarkStart w:id="62" w:name="_Toc536202296"/>
      <w:r>
        <w:rPr>
          <w:rFonts w:hint="eastAsia" w:ascii="宋体" w:hAnsi="宋体" w:eastAsia="宋体" w:cs="宋体"/>
          <w:sz w:val="24"/>
          <w:szCs w:val="28"/>
        </w:rPr>
        <w:t>8</w:t>
      </w:r>
      <w:r>
        <w:rPr>
          <w:rFonts w:hint="eastAsia" w:ascii="宋体" w:hAnsi="宋体" w:cs="宋体"/>
          <w:sz w:val="24"/>
          <w:szCs w:val="28"/>
          <w:lang w:val="en-US" w:eastAsia="zh-CN"/>
        </w:rPr>
        <w:t>.</w:t>
      </w:r>
      <w:r>
        <w:rPr>
          <w:rFonts w:hint="eastAsia" w:ascii="宋体" w:hAnsi="宋体" w:eastAsia="宋体" w:cs="宋体"/>
          <w:b/>
          <w:bCs/>
          <w:sz w:val="24"/>
          <w:szCs w:val="28"/>
        </w:rPr>
        <w:t>竞争性磋商文件的解释权归代理机构</w:t>
      </w:r>
      <w:bookmarkEnd w:id="61"/>
      <w:bookmarkEnd w:id="62"/>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cs="宋体"/>
          <w:sz w:val="24"/>
          <w:szCs w:val="28"/>
          <w:lang w:eastAsia="zh-CN"/>
        </w:rPr>
        <w:t>）</w:t>
      </w:r>
    </w:p>
    <w:p w14:paraId="068483F3">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63" w:name="_Toc536429374"/>
      <w:bookmarkStart w:id="64" w:name="_Toc622"/>
      <w:bookmarkStart w:id="65" w:name="_Toc19543338"/>
      <w:bookmarkStart w:id="66" w:name="_Toc536429321"/>
      <w:bookmarkStart w:id="67" w:name="_Toc536202381"/>
      <w:bookmarkStart w:id="68" w:name="_Toc536202297"/>
      <w:r>
        <w:rPr>
          <w:rFonts w:hint="eastAsia" w:ascii="宋体" w:hAnsi="宋体" w:eastAsia="宋体" w:cs="宋体"/>
          <w:b/>
          <w:bCs/>
          <w:kern w:val="0"/>
          <w:sz w:val="32"/>
          <w:szCs w:val="32"/>
          <w:lang w:val="en-US" w:eastAsia="zh-CN" w:bidi="ar-SA"/>
        </w:rPr>
        <w:t>三、</w:t>
      </w:r>
      <w:r>
        <w:rPr>
          <w:rFonts w:hint="eastAsia" w:ascii="宋体" w:hAnsi="宋体" w:eastAsia="宋体" w:cs="宋体"/>
          <w:b/>
          <w:bCs/>
          <w:kern w:val="0"/>
          <w:sz w:val="32"/>
          <w:szCs w:val="32"/>
        </w:rPr>
        <w:t>响应文件</w:t>
      </w:r>
      <w:bookmarkEnd w:id="63"/>
      <w:bookmarkEnd w:id="64"/>
      <w:bookmarkEnd w:id="65"/>
      <w:bookmarkEnd w:id="66"/>
      <w:bookmarkEnd w:id="67"/>
      <w:bookmarkEnd w:id="68"/>
    </w:p>
    <w:p w14:paraId="03658AA8">
      <w:pPr>
        <w:pStyle w:val="4"/>
        <w:keepNext/>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4C2E90D2">
      <w:pPr>
        <w:pStyle w:val="4"/>
        <w:keepNext/>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49D1ECF0">
      <w:pPr>
        <w:pStyle w:val="4"/>
        <w:keepNext/>
        <w:keepLines w:val="0"/>
        <w:pageBreakBefore w:val="0"/>
        <w:widowControl w:val="0"/>
        <w:numPr>
          <w:ilvl w:val="0"/>
          <w:numId w:val="0"/>
        </w:numPr>
        <w:kinsoku/>
        <w:wordWrap/>
        <w:overflowPunct/>
        <w:topLinePunct w:val="0"/>
        <w:autoSpaceDE/>
        <w:autoSpaceDN/>
        <w:bidi w:val="0"/>
        <w:adjustRightInd/>
        <w:spacing w:line="460" w:lineRule="exact"/>
        <w:ind w:left="630" w:leftChars="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2A00F452">
      <w:pPr>
        <w:keepNext/>
        <w:keepLines w:val="0"/>
        <w:pageBreakBefore w:val="0"/>
        <w:widowControl w:val="0"/>
        <w:kinsoku/>
        <w:wordWrap/>
        <w:overflowPunct/>
        <w:topLinePunct w:val="0"/>
        <w:autoSpaceDE/>
        <w:autoSpaceDN/>
        <w:bidi w:val="0"/>
        <w:adjustRightInd/>
        <w:spacing w:line="460" w:lineRule="exact"/>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投标人应按照本须知响应文件构成和格式及第七部分提供的格式编写投标文件，不得缺少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5397D35F">
      <w:pPr>
        <w:pStyle w:val="4"/>
        <w:keepNext/>
        <w:keepLines w:val="0"/>
        <w:pageBreakBefore w:val="0"/>
        <w:widowControl w:val="0"/>
        <w:numPr>
          <w:ilvl w:val="0"/>
          <w:numId w:val="0"/>
        </w:numPr>
        <w:kinsoku/>
        <w:wordWrap/>
        <w:overflowPunct/>
        <w:topLinePunct w:val="0"/>
        <w:autoSpaceDE/>
        <w:autoSpaceDN/>
        <w:bidi w:val="0"/>
        <w:adjustRightInd/>
        <w:spacing w:line="460" w:lineRule="exact"/>
        <w:ind w:left="630" w:leftChars="0" w:right="0" w:rightChars="0"/>
        <w:textAlignment w:val="auto"/>
        <w:rPr>
          <w:rFonts w:hint="eastAsia" w:ascii="宋体" w:hAnsi="宋体" w:eastAsia="宋体" w:cs="宋体"/>
          <w:sz w:val="24"/>
          <w:szCs w:val="28"/>
        </w:rPr>
      </w:pPr>
      <w:bookmarkStart w:id="69"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9"/>
    </w:p>
    <w:p w14:paraId="782CE33E">
      <w:pPr>
        <w:pStyle w:val="4"/>
        <w:keepNext/>
        <w:keepLines w:val="0"/>
        <w:pageBreakBefore w:val="0"/>
        <w:widowControl w:val="0"/>
        <w:kinsoku/>
        <w:wordWrap w:val="0"/>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 w:val="0"/>
          <w:bCs w:val="0"/>
          <w:sz w:val="24"/>
          <w:szCs w:val="24"/>
        </w:rPr>
      </w:pPr>
      <w:bookmarkStart w:id="70" w:name="_Toc29200"/>
      <w:bookmarkStart w:id="71" w:name="_Toc536202300"/>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1投标人应充分考虑磋商文件的各项条款和本工程的实际，依据磋商文件所附工程量清单、澄清和修改通知，根据企业自身情况、施工经验、现场环境以及磋商文件的要求，进行自主报价。</w:t>
      </w:r>
    </w:p>
    <w:p w14:paraId="2E637976">
      <w:pPr>
        <w:pStyle w:val="4"/>
        <w:keepNext/>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.2投标人的磋商报价，应是完成本</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所列工程范围及工期、质量的全部要求，不得以任何理由予以重复。</w:t>
      </w:r>
    </w:p>
    <w:p w14:paraId="4EC496FD">
      <w:pPr>
        <w:pStyle w:val="4"/>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3磋商报价为投标人在响应文件中提出的各项支付金额的总和，是完成磋商文件所确定的该工程项目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w:t>
      </w:r>
      <w:r>
        <w:rPr>
          <w:rFonts w:hint="eastAsia" w:ascii="宋体" w:hAnsi="宋体" w:cs="宋体"/>
          <w:b w:val="0"/>
          <w:bCs w:val="0"/>
          <w:sz w:val="24"/>
          <w:szCs w:val="24"/>
          <w:lang w:eastAsia="zh-CN"/>
        </w:rPr>
        <w:t>费等</w:t>
      </w:r>
      <w:r>
        <w:rPr>
          <w:rFonts w:hint="eastAsia" w:ascii="宋体" w:hAnsi="宋体" w:eastAsia="宋体" w:cs="宋体"/>
          <w:b w:val="0"/>
          <w:bCs w:val="0"/>
          <w:sz w:val="24"/>
          <w:szCs w:val="24"/>
        </w:rPr>
        <w:t>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6F3ADB4">
      <w:pPr>
        <w:pStyle w:val="12"/>
        <w:keepNext/>
        <w:keepLines w:val="0"/>
        <w:pageBreakBefore w:val="0"/>
        <w:widowControl w:val="0"/>
        <w:kinsoku/>
        <w:wordWrap/>
        <w:overflowPunct/>
        <w:topLinePunct w:val="0"/>
        <w:autoSpaceDE/>
        <w:autoSpaceDN/>
        <w:bidi w:val="0"/>
        <w:adjustRightInd/>
        <w:snapToGrid/>
        <w:spacing w:after="0" w:line="336" w:lineRule="auto"/>
        <w:ind w:left="0" w:leftChars="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40B0F43B">
      <w:pPr>
        <w:pStyle w:val="4"/>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5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项目经理指令完成工程量清单中未填入单价或合价的工程项目；若投标人未填单价或合价的工程项目在实施中发生变更，无论变更增加或减少均按合同约定执行而且必须无条件执行发包人发出的变更通知。</w:t>
      </w:r>
    </w:p>
    <w:p w14:paraId="02B94531">
      <w:pPr>
        <w:pStyle w:val="4"/>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.6磋商报价应考虑</w:t>
      </w:r>
      <w:r>
        <w:rPr>
          <w:rFonts w:hint="eastAsia" w:ascii="宋体" w:hAnsi="宋体" w:cs="宋体"/>
          <w:b w:val="0"/>
          <w:bCs w:val="0"/>
          <w:sz w:val="24"/>
          <w:szCs w:val="24"/>
          <w:lang w:eastAsia="zh-CN"/>
        </w:rPr>
        <w:t>的其他</w:t>
      </w:r>
      <w:r>
        <w:rPr>
          <w:rFonts w:hint="eastAsia" w:ascii="宋体" w:hAnsi="宋体" w:eastAsia="宋体" w:cs="宋体"/>
          <w:b w:val="0"/>
          <w:bCs w:val="0"/>
          <w:sz w:val="24"/>
          <w:szCs w:val="24"/>
        </w:rPr>
        <w:t>风险</w:t>
      </w:r>
    </w:p>
    <w:p w14:paraId="29516D63">
      <w:pPr>
        <w:pStyle w:val="4"/>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5480BF0B">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.7编制报价</w:t>
      </w:r>
      <w:r>
        <w:rPr>
          <w:rFonts w:hint="eastAsia" w:ascii="宋体" w:hAnsi="宋体" w:cs="宋体"/>
          <w:sz w:val="24"/>
          <w:szCs w:val="24"/>
          <w:lang w:eastAsia="zh-CN"/>
        </w:rPr>
        <w:t>的其他</w:t>
      </w:r>
      <w:r>
        <w:rPr>
          <w:rFonts w:hint="eastAsia" w:ascii="宋体" w:hAnsi="宋体" w:eastAsia="宋体" w:cs="宋体"/>
          <w:sz w:val="24"/>
          <w:szCs w:val="24"/>
        </w:rPr>
        <w:t>约定</w:t>
      </w:r>
    </w:p>
    <w:p w14:paraId="7610D68E">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7.1投标供应商根据自行确定的施工组织设计或施工方案进行自主报价</w:t>
      </w:r>
      <w:r>
        <w:rPr>
          <w:rFonts w:hint="eastAsia" w:ascii="宋体" w:hAnsi="宋体" w:cs="宋体"/>
          <w:sz w:val="24"/>
          <w:szCs w:val="24"/>
          <w:lang w:eastAsia="zh-CN"/>
        </w:rPr>
        <w:t>，供应商的投标报价不得高于最高限价。</w:t>
      </w:r>
    </w:p>
    <w:p w14:paraId="2F3E1253">
      <w:pPr>
        <w:keepNext/>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w:t>
      </w:r>
      <w:r>
        <w:rPr>
          <w:rFonts w:hint="eastAsia" w:ascii="宋体" w:hAnsi="宋体" w:cs="宋体"/>
          <w:sz w:val="24"/>
          <w:szCs w:val="24"/>
          <w:lang w:val="en-US" w:eastAsia="zh-CN"/>
        </w:rPr>
        <w:t>2</w:t>
      </w:r>
      <w:r>
        <w:rPr>
          <w:rFonts w:hint="eastAsia" w:ascii="宋体" w:hAnsi="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Cs/>
          <w:sz w:val="24"/>
          <w:szCs w:val="24"/>
          <w:lang w:val="en-US" w:eastAsia="zh-CN"/>
        </w:rPr>
        <w:t>磋商小组</w:t>
      </w:r>
      <w:r>
        <w:rPr>
          <w:rFonts w:hint="eastAsia" w:ascii="宋体" w:hAnsi="宋体" w:eastAsia="宋体" w:cs="宋体"/>
          <w:bCs/>
          <w:sz w:val="24"/>
          <w:szCs w:val="24"/>
        </w:rPr>
        <w:t>应当将其作为无效投标处理。</w:t>
      </w:r>
    </w:p>
    <w:p w14:paraId="0E292EAD">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投标供应商应针对拟建工程编制保证安全施工、文明施工和环境保护的技术措施方案。</w:t>
      </w:r>
    </w:p>
    <w:p w14:paraId="287C779E">
      <w:pPr>
        <w:pStyle w:val="4"/>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70"/>
      <w:bookmarkEnd w:id="71"/>
    </w:p>
    <w:p w14:paraId="05A55DE4">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68DAB159">
      <w:pPr>
        <w:pStyle w:val="4"/>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bookmarkStart w:id="72"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72"/>
    </w:p>
    <w:p w14:paraId="1B70C07D">
      <w:pPr>
        <w:keepNext/>
        <w:keepLines w:val="0"/>
        <w:pageBreakBefore w:val="0"/>
        <w:widowControl w:val="0"/>
        <w:kinsoku/>
        <w:wordWrap/>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9DDD315">
      <w:pPr>
        <w:pStyle w:val="4"/>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bookmarkStart w:id="73" w:name="_Toc24827"/>
      <w:bookmarkStart w:id="74"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73"/>
      <w:bookmarkEnd w:id="74"/>
    </w:p>
    <w:p w14:paraId="7F177652">
      <w:pPr>
        <w:keepNext/>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sz w:val="24"/>
          <w:szCs w:val="28"/>
        </w:rPr>
        <w:t>；所有的副本可以为正本的复印件。</w:t>
      </w:r>
    </w:p>
    <w:p w14:paraId="6DDBC21F">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.2响应文件的装订</w:t>
      </w:r>
    </w:p>
    <w:p w14:paraId="5486A2E2">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w:t>
      </w:r>
      <w:r>
        <w:rPr>
          <w:rFonts w:hint="eastAsia" w:ascii="宋体" w:hAnsi="宋体" w:cs="宋体"/>
          <w:sz w:val="24"/>
          <w:szCs w:val="28"/>
        </w:rPr>
        <w:t>电子U盘文档应为PDF格式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6FC76717">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.3响应文件的签署</w:t>
      </w:r>
    </w:p>
    <w:p w14:paraId="656C9B2C">
      <w:pPr>
        <w:keepNext/>
        <w:keepLines w:val="0"/>
        <w:pageBreakBefore w:val="0"/>
        <w:widowControl w:val="0"/>
        <w:numPr>
          <w:ilvl w:val="0"/>
          <w:numId w:val="4"/>
        </w:numPr>
        <w:kinsoku/>
        <w:wordWrap/>
        <w:topLinePunct w:val="0"/>
        <w:autoSpaceDE/>
        <w:autoSpaceDN/>
        <w:bidi w:val="0"/>
        <w:spacing w:line="460" w:lineRule="exact"/>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供应商应在投标文件正副本中指定的页面落款处填写供应商全称，并按要求加盖公章及签字</w:t>
      </w:r>
      <w:r>
        <w:rPr>
          <w:rFonts w:hint="eastAsia" w:ascii="宋体" w:hAnsi="宋体" w:cs="宋体"/>
          <w:sz w:val="24"/>
          <w:szCs w:val="28"/>
          <w:lang w:eastAsia="zh-CN"/>
        </w:rPr>
        <w:t>（</w:t>
      </w:r>
      <w:r>
        <w:rPr>
          <w:rFonts w:hint="eastAsia" w:ascii="宋体" w:hAnsi="宋体" w:eastAsia="宋体" w:cs="宋体"/>
          <w:sz w:val="24"/>
          <w:szCs w:val="28"/>
        </w:rPr>
        <w:t>包括投标文件的封面）侧面还需加盖骑缝章。</w:t>
      </w:r>
    </w:p>
    <w:p w14:paraId="2F22BAD3">
      <w:pPr>
        <w:keepNext/>
        <w:keepLines w:val="0"/>
        <w:pageBreakBefore w:val="0"/>
        <w:widowControl w:val="0"/>
        <w:numPr>
          <w:ilvl w:val="0"/>
          <w:numId w:val="4"/>
        </w:numPr>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69C6CC20">
      <w:pPr>
        <w:keepNext/>
        <w:keepLines w:val="0"/>
        <w:pageBreakBefore w:val="0"/>
        <w:widowControl w:val="0"/>
        <w:numPr>
          <w:ilvl w:val="0"/>
          <w:numId w:val="4"/>
        </w:numPr>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7ADEB9F5">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.4响应文件的密封</w:t>
      </w:r>
    </w:p>
    <w:p w14:paraId="1D3D7F78">
      <w:pPr>
        <w:keepNext/>
        <w:keepLines w:val="0"/>
        <w:pageBreakBefore w:val="0"/>
        <w:widowControl w:val="0"/>
        <w:kinsoku/>
        <w:wordWrap/>
        <w:topLinePunct w:val="0"/>
        <w:autoSpaceDE/>
        <w:autoSpaceDN/>
        <w:bidi w:val="0"/>
        <w:spacing w:line="460" w:lineRule="exact"/>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F48B93A">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7ED4139">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3A71C5E3">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4872C410">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75" w:name="_Toc19543339"/>
      <w:bookmarkStart w:id="76" w:name="_Toc536202305"/>
      <w:bookmarkStart w:id="77" w:name="_Toc3565"/>
      <w:bookmarkStart w:id="78" w:name="_Toc536429322"/>
      <w:bookmarkStart w:id="79" w:name="_Toc536202382"/>
      <w:bookmarkStart w:id="80" w:name="_Toc536429375"/>
      <w:bookmarkStart w:id="81" w:name="_Toc4747"/>
      <w:bookmarkStart w:id="82" w:name="_Toc3736"/>
      <w:r>
        <w:rPr>
          <w:rFonts w:hint="eastAsia" w:ascii="宋体" w:hAnsi="宋体" w:eastAsia="宋体" w:cs="宋体"/>
          <w:b/>
          <w:bCs/>
          <w:kern w:val="0"/>
          <w:sz w:val="32"/>
          <w:szCs w:val="32"/>
          <w:lang w:val="en-US" w:eastAsia="zh-CN" w:bidi="ar-SA"/>
        </w:rPr>
        <w:t>四、</w:t>
      </w:r>
      <w:r>
        <w:rPr>
          <w:rFonts w:hint="eastAsia" w:ascii="宋体" w:hAnsi="宋体" w:eastAsia="宋体" w:cs="宋体"/>
          <w:b/>
          <w:bCs/>
          <w:kern w:val="0"/>
          <w:sz w:val="32"/>
          <w:szCs w:val="32"/>
        </w:rPr>
        <w:t>响应文件的递交</w:t>
      </w:r>
      <w:bookmarkEnd w:id="75"/>
      <w:bookmarkEnd w:id="76"/>
      <w:bookmarkEnd w:id="77"/>
      <w:bookmarkEnd w:id="78"/>
      <w:bookmarkEnd w:id="79"/>
      <w:bookmarkEnd w:id="80"/>
      <w:bookmarkEnd w:id="81"/>
      <w:r>
        <w:rPr>
          <w:rFonts w:hint="eastAsia" w:ascii="宋体" w:hAnsi="宋体" w:eastAsia="宋体" w:cs="宋体"/>
          <w:b/>
          <w:bCs/>
          <w:kern w:val="0"/>
          <w:sz w:val="32"/>
          <w:szCs w:val="32"/>
        </w:rPr>
        <w:t xml:space="preserve"> </w:t>
      </w:r>
    </w:p>
    <w:bookmarkEnd w:id="82"/>
    <w:p w14:paraId="57D2B469">
      <w:pPr>
        <w:pStyle w:val="4"/>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83" w:name="_Toc3685"/>
      <w:bookmarkStart w:id="84"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83"/>
      <w:bookmarkEnd w:id="84"/>
    </w:p>
    <w:p w14:paraId="3154FCC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w:t>
      </w:r>
      <w:r>
        <w:rPr>
          <w:rFonts w:hint="eastAsia" w:ascii="宋体" w:hAnsi="宋体" w:cs="宋体"/>
          <w:sz w:val="24"/>
          <w:szCs w:val="28"/>
          <w:lang w:eastAsia="zh-CN"/>
        </w:rPr>
        <w:t>间之</w:t>
      </w:r>
      <w:r>
        <w:rPr>
          <w:rFonts w:hint="eastAsia" w:ascii="宋体" w:hAnsi="宋体" w:eastAsia="宋体" w:cs="宋体"/>
          <w:sz w:val="24"/>
          <w:szCs w:val="28"/>
        </w:rPr>
        <w:t>前，只负责响应文件的接收、清点、造册登记工作，并请供应商代表签字确认，对其有效性不负任何责任。</w:t>
      </w:r>
    </w:p>
    <w:p w14:paraId="2457F712">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3CFCA318">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7C7131E2">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2F28E1B">
      <w:pPr>
        <w:pStyle w:val="4"/>
        <w:keepNext/>
        <w:keepLines w:val="0"/>
        <w:pageBreakBefore w:val="0"/>
        <w:widowControl w:val="0"/>
        <w:numPr>
          <w:ilvl w:val="0"/>
          <w:numId w:val="0"/>
        </w:numPr>
        <w:kinsoku/>
        <w:wordWrap/>
        <w:topLinePunct w:val="0"/>
        <w:autoSpaceDE/>
        <w:autoSpaceDN/>
        <w:bidi w:val="0"/>
        <w:spacing w:line="460" w:lineRule="exact"/>
        <w:ind w:left="420" w:leftChars="0" w:right="0" w:rightChars="0"/>
        <w:textAlignment w:val="auto"/>
        <w:rPr>
          <w:rFonts w:hint="eastAsia" w:ascii="宋体" w:hAnsi="宋体" w:eastAsia="宋体" w:cs="宋体"/>
          <w:sz w:val="24"/>
          <w:szCs w:val="28"/>
        </w:rPr>
      </w:pPr>
      <w:bookmarkStart w:id="85" w:name="_Toc536202307"/>
      <w:bookmarkStart w:id="86"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85"/>
      <w:bookmarkEnd w:id="86"/>
    </w:p>
    <w:p w14:paraId="2B959AC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可以书面形式补充、修改或撤回已递交的响应文件，并以书面形式通知招标代理机构。补充、修改的内容应当按磋商文件要求密封、签署、盖章，并作为响应文件的组成部分；</w:t>
      </w:r>
    </w:p>
    <w:p w14:paraId="64AC7954">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w:t>
      </w:r>
      <w:r>
        <w:rPr>
          <w:rFonts w:hint="eastAsia" w:ascii="宋体" w:hAnsi="宋体" w:cs="宋体"/>
          <w:sz w:val="24"/>
          <w:szCs w:val="28"/>
          <w:lang w:eastAsia="zh-CN"/>
        </w:rPr>
        <w:t>送达</w:t>
      </w:r>
      <w:r>
        <w:rPr>
          <w:rFonts w:hint="eastAsia" w:ascii="宋体" w:hAnsi="宋体" w:eastAsia="宋体" w:cs="宋体"/>
          <w:sz w:val="24"/>
          <w:szCs w:val="28"/>
        </w:rPr>
        <w:t>招标代理机构，并在封面上加注“修改”或“撤回”字样。招标代理机构照相留存后，将响应文件（包含纸质及电子版）退还供应商。</w:t>
      </w:r>
    </w:p>
    <w:p w14:paraId="67A53F9E">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72AA89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54CB268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87" w:name="_Toc536429323"/>
      <w:bookmarkStart w:id="88" w:name="_Toc19543340"/>
      <w:bookmarkStart w:id="89" w:name="_Toc536202308"/>
      <w:bookmarkStart w:id="90" w:name="_Toc536202383"/>
      <w:bookmarkStart w:id="91" w:name="_Toc14415"/>
      <w:bookmarkStart w:id="92" w:name="_Toc175"/>
      <w:bookmarkStart w:id="93" w:name="_Toc536429376"/>
      <w:bookmarkStart w:id="94" w:name="_Toc27066"/>
      <w:r>
        <w:rPr>
          <w:rFonts w:hint="eastAsia" w:ascii="宋体" w:hAnsi="宋体" w:eastAsia="宋体" w:cs="宋体"/>
          <w:b/>
          <w:bCs/>
          <w:kern w:val="0"/>
          <w:sz w:val="32"/>
          <w:szCs w:val="32"/>
          <w:lang w:val="en-US" w:eastAsia="zh-CN" w:bidi="ar-SA"/>
        </w:rPr>
        <w:t>五、</w:t>
      </w:r>
      <w:r>
        <w:rPr>
          <w:rFonts w:hint="eastAsia" w:ascii="宋体" w:hAnsi="宋体" w:eastAsia="宋体" w:cs="宋体"/>
          <w:b/>
          <w:bCs/>
          <w:kern w:val="0"/>
          <w:sz w:val="32"/>
          <w:szCs w:val="32"/>
        </w:rPr>
        <w:t>磋商、评审、定标</w:t>
      </w:r>
      <w:bookmarkEnd w:id="87"/>
      <w:bookmarkEnd w:id="88"/>
      <w:bookmarkEnd w:id="89"/>
      <w:bookmarkEnd w:id="90"/>
      <w:bookmarkEnd w:id="91"/>
      <w:bookmarkEnd w:id="92"/>
      <w:bookmarkEnd w:id="93"/>
      <w:bookmarkEnd w:id="94"/>
    </w:p>
    <w:p w14:paraId="44CBAA2A">
      <w:pPr>
        <w:pStyle w:val="4"/>
        <w:pageBreakBefore w:val="0"/>
        <w:numPr>
          <w:ilvl w:val="0"/>
          <w:numId w:val="0"/>
        </w:numPr>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95"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95"/>
    </w:p>
    <w:p w14:paraId="7D690CB7">
      <w:pPr>
        <w:pageBreakBefore w:val="0"/>
        <w:widowControl/>
        <w:tabs>
          <w:tab w:val="left" w:pos="0"/>
        </w:tabs>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6FC6E09C">
      <w:pPr>
        <w:pageBreakBefore w:val="0"/>
        <w:widowControl/>
        <w:tabs>
          <w:tab w:val="left" w:pos="0"/>
        </w:tabs>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1.2磋商时，当众查验投标文件密封情况，由投标人或者其推选的代表检查投标文件的密封情况，以确认各投标人的投标文件密封情况是否与递交时一致，没有被提前启封等异常情况。</w:t>
      </w:r>
    </w:p>
    <w:p w14:paraId="0525E6DD">
      <w:pPr>
        <w:pageBreakBefore w:val="0"/>
        <w:wordWrap/>
        <w:overflowPunct w:val="0"/>
        <w:topLinePunct w:val="0"/>
        <w:autoSpaceDE/>
        <w:autoSpaceDN/>
        <w:bidi w:val="0"/>
        <w:adjustRightInd w:val="0"/>
        <w:snapToGrid w:val="0"/>
        <w:spacing w:line="460" w:lineRule="exact"/>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对密封合格的投标文件由代理机构工作人员现场拆封开启，密封不合格的投标文件以及按照“响应文件的修改和撤回”规定，提交了可接受的“撤回”通知书的投标文件将不予拆封。</w:t>
      </w:r>
    </w:p>
    <w:p w14:paraId="2E2C7F7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1.4投标文件拆封后，宣读投标人名称</w:t>
      </w:r>
      <w:r>
        <w:rPr>
          <w:rFonts w:hint="eastAsia" w:ascii="宋体" w:hAnsi="宋体" w:eastAsia="宋体" w:cs="宋体"/>
          <w:bCs/>
          <w:color w:val="000000"/>
          <w:sz w:val="24"/>
          <w:szCs w:val="24"/>
        </w:rPr>
        <w:t>。</w:t>
      </w:r>
    </w:p>
    <w:p w14:paraId="42878600">
      <w:pPr>
        <w:pStyle w:val="4"/>
        <w:pageBreakBefore w:val="0"/>
        <w:numPr>
          <w:ilvl w:val="0"/>
          <w:numId w:val="0"/>
        </w:numPr>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8"/>
        </w:rPr>
      </w:pPr>
      <w:bookmarkStart w:id="96" w:name="_Toc536202310"/>
      <w:r>
        <w:rPr>
          <w:rFonts w:hint="eastAsia" w:ascii="宋体" w:hAnsi="宋体" w:cs="宋体"/>
          <w:sz w:val="24"/>
          <w:szCs w:val="28"/>
          <w:lang w:val="en-US" w:eastAsia="zh-CN"/>
        </w:rPr>
        <w:t>2.</w:t>
      </w:r>
      <w:r>
        <w:rPr>
          <w:rFonts w:hint="eastAsia" w:ascii="宋体" w:hAnsi="宋体" w:eastAsia="宋体" w:cs="宋体"/>
          <w:sz w:val="24"/>
          <w:szCs w:val="28"/>
        </w:rPr>
        <w:t>磋商小组</w:t>
      </w:r>
      <w:bookmarkEnd w:id="96"/>
    </w:p>
    <w:p w14:paraId="16C064FB">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bookmarkStart w:id="97" w:name="_Toc385958808"/>
      <w:bookmarkStart w:id="98" w:name="_Toc386129876"/>
      <w:bookmarkStart w:id="99" w:name="_Toc28085"/>
      <w:bookmarkStart w:id="100" w:name="_Toc27940"/>
      <w:bookmarkStart w:id="101" w:name="_Toc536202311"/>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3F5A352">
      <w:pPr>
        <w:pageBreakBefore w:val="0"/>
        <w:wordWrap/>
        <w:topLinePunct w:val="0"/>
        <w:autoSpaceDE/>
        <w:autoSpaceDN/>
        <w:bidi w:val="0"/>
        <w:spacing w:line="460" w:lineRule="exact"/>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7262D15C">
      <w:pPr>
        <w:pageBreakBefore w:val="0"/>
        <w:tabs>
          <w:tab w:val="left" w:pos="1200"/>
        </w:tabs>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eastAsia="宋体" w:cs="宋体"/>
          <w:sz w:val="24"/>
        </w:rPr>
        <w:t>；</w:t>
      </w:r>
    </w:p>
    <w:p w14:paraId="516BAA6C">
      <w:pPr>
        <w:pageBreakBefore w:val="0"/>
        <w:tabs>
          <w:tab w:val="left" w:pos="1200"/>
        </w:tabs>
        <w:wordWrap/>
        <w:topLinePunct w:val="0"/>
        <w:autoSpaceDE/>
        <w:autoSpaceDN/>
        <w:bidi w:val="0"/>
        <w:spacing w:line="460" w:lineRule="exact"/>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76A94894">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2446E238">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4CA8C8FD">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4B526C2B">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43AB601F">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配合财政部门的投诉处理工作；</w:t>
      </w:r>
    </w:p>
    <w:p w14:paraId="6BDC8510">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97"/>
    <w:bookmarkEnd w:id="98"/>
    <w:bookmarkEnd w:id="99"/>
    <w:bookmarkEnd w:id="100"/>
    <w:bookmarkEnd w:id="101"/>
    <w:p w14:paraId="56F16F80">
      <w:pPr>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b/>
          <w:sz w:val="24"/>
        </w:rPr>
      </w:pPr>
      <w:bookmarkStart w:id="102" w:name="_Toc536202313"/>
      <w:r>
        <w:rPr>
          <w:rFonts w:hint="eastAsia" w:ascii="宋体" w:hAnsi="宋体" w:eastAsia="宋体" w:cs="宋体"/>
          <w:b/>
          <w:sz w:val="24"/>
        </w:rPr>
        <w:t>3</w:t>
      </w:r>
      <w:r>
        <w:rPr>
          <w:rFonts w:hint="eastAsia" w:ascii="宋体" w:hAnsi="宋体" w:cs="宋体"/>
          <w:b/>
          <w:sz w:val="24"/>
          <w:lang w:val="en-US" w:eastAsia="zh-CN"/>
        </w:rPr>
        <w:t>.</w:t>
      </w:r>
      <w:r>
        <w:rPr>
          <w:rFonts w:hint="eastAsia" w:ascii="宋体" w:hAnsi="宋体" w:eastAsia="宋体" w:cs="宋体"/>
          <w:b/>
          <w:sz w:val="24"/>
        </w:rPr>
        <w:t>响应文件的初审</w:t>
      </w:r>
    </w:p>
    <w:p w14:paraId="5C9FC3C5">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65804974">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（2）资格性审查：依据磋商文件的规定，对供应商的资格证明文件进行审查，以确定供应商是否具备磋商资格。</w:t>
      </w:r>
    </w:p>
    <w:p w14:paraId="45EBD13D">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359"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60"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359"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359"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359"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响应函</w:t>
            </w:r>
          </w:p>
          <w:p w14:paraId="3BDDEBFC">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资格证明文件</w:t>
            </w:r>
          </w:p>
          <w:p w14:paraId="64BD3F0A">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商务响应</w:t>
            </w:r>
            <w:r>
              <w:rPr>
                <w:rFonts w:hint="eastAsia" w:ascii="宋体" w:hAnsi="宋体" w:eastAsia="宋体" w:cs="宋体"/>
                <w:b w:val="0"/>
                <w:bCs w:val="0"/>
                <w:color w:val="auto"/>
                <w:kern w:val="0"/>
                <w:sz w:val="24"/>
                <w:szCs w:val="24"/>
                <w:highlight w:val="none"/>
                <w:lang w:val="en-US" w:eastAsia="zh-CN"/>
              </w:rPr>
              <w:t>偏离表</w:t>
            </w:r>
          </w:p>
          <w:p w14:paraId="426D15BD">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lang w:val="en-US" w:eastAsia="zh-CN"/>
              </w:rPr>
              <w:t>方案</w:t>
            </w:r>
          </w:p>
          <w:p w14:paraId="2AFC2073">
            <w:pPr>
              <w:pStyle w:val="21"/>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359"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359"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359"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73C55734">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4BC7BCC8">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66646B77">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cs="宋体"/>
          <w:sz w:val="24"/>
          <w:lang w:eastAsia="zh-CN"/>
        </w:rPr>
        <w:t>.</w:t>
      </w:r>
      <w:r>
        <w:rPr>
          <w:rFonts w:hint="eastAsia" w:ascii="宋体" w:hAnsi="宋体" w:eastAsia="宋体" w:cs="宋体"/>
          <w:sz w:val="24"/>
        </w:rPr>
        <w:t>大写金额和小写金额不一致的，以大写金额为准；</w:t>
      </w:r>
    </w:p>
    <w:p w14:paraId="2E7CBEA3">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410CCCDD">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7F871692">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cs="宋体"/>
          <w:sz w:val="24"/>
          <w:lang w:eastAsia="zh-CN"/>
        </w:rPr>
        <w:t>.</w:t>
      </w:r>
      <w:r>
        <w:rPr>
          <w:rFonts w:hint="eastAsia" w:ascii="宋体" w:hAnsi="宋体" w:eastAsia="宋体" w:cs="宋体"/>
          <w:sz w:val="24"/>
        </w:rPr>
        <w:t>响应文件正本与副本不一致的，以正本为准；</w:t>
      </w:r>
    </w:p>
    <w:p w14:paraId="3BF30AEC">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cs="宋体"/>
          <w:sz w:val="24"/>
          <w:lang w:eastAsia="zh-CN"/>
        </w:rPr>
        <w:t>.</w:t>
      </w:r>
      <w:r>
        <w:rPr>
          <w:rFonts w:hint="eastAsia" w:ascii="宋体" w:hAnsi="宋体" w:eastAsia="宋体" w:cs="宋体"/>
          <w:sz w:val="24"/>
        </w:rPr>
        <w:t>多处内容交叉不符时，以磋商小组评审结果为准；</w:t>
      </w:r>
    </w:p>
    <w:p w14:paraId="2A3047E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cs="宋体"/>
          <w:sz w:val="24"/>
          <w:u w:val="none"/>
          <w:lang w:eastAsia="zh-CN"/>
        </w:rPr>
        <w:t>.</w:t>
      </w:r>
      <w:r>
        <w:rPr>
          <w:rFonts w:hint="eastAsia" w:ascii="宋体" w:hAnsi="宋体" w:eastAsia="宋体" w:cs="宋体"/>
          <w:sz w:val="24"/>
          <w:u w:val="none"/>
        </w:rPr>
        <w:t>文字与图表不符的，以文字为准。</w:t>
      </w:r>
    </w:p>
    <w:p w14:paraId="5283C14D">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49C8FCB">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141044C">
      <w:pPr>
        <w:pageBreakBefore w:val="0"/>
        <w:kinsoku w:val="0"/>
        <w:wordWrap/>
        <w:topLinePunct w:val="0"/>
        <w:autoSpaceDE/>
        <w:autoSpaceDN/>
        <w:bidi w:val="0"/>
        <w:spacing w:line="460" w:lineRule="exact"/>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6586EAC9">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3D0936D3">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2791F1CD">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1D381D77">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4E26E3DF">
      <w:pPr>
        <w:pageBreakBefore w:val="0"/>
        <w:widowControl/>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BFDD2F8">
      <w:pPr>
        <w:pStyle w:val="4"/>
        <w:keepNext w:val="0"/>
        <w:keepLines w:val="0"/>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澄清</w:t>
      </w:r>
    </w:p>
    <w:p w14:paraId="7BEF81A8">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8C3C06">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eastAsia="宋体" w:cs="宋体"/>
          <w:color w:val="000000" w:themeColor="text1"/>
          <w:sz w:val="24"/>
          <w14:textFill>
            <w14:solidFill>
              <w14:schemeClr w14:val="tx1"/>
            </w14:solidFill>
          </w14:textFill>
        </w:rPr>
        <w:t>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2071557A">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6D5ABEC2">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102"/>
    <w:p w14:paraId="08B7A71E">
      <w:pPr>
        <w:pStyle w:val="4"/>
        <w:keepNext w:val="0"/>
        <w:keepLines w:val="0"/>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4"/>
        </w:rPr>
      </w:pPr>
      <w:bookmarkStart w:id="103" w:name="_Toc536202314"/>
      <w:bookmarkStart w:id="104" w:name="_Toc12947"/>
      <w:r>
        <w:rPr>
          <w:rFonts w:hint="eastAsia" w:ascii="宋体" w:hAnsi="宋体" w:cs="宋体"/>
          <w:sz w:val="24"/>
          <w:szCs w:val="24"/>
          <w:lang w:val="en-US" w:eastAsia="zh-CN"/>
        </w:rPr>
        <w:t>6.</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78CB0853">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358568E2">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7624BD53">
      <w:pPr>
        <w:pageBreakBefore w:val="0"/>
        <w:wordWrap/>
        <w:topLinePunct w:val="0"/>
        <w:autoSpaceDE/>
        <w:autoSpaceDN/>
        <w:bidi w:val="0"/>
        <w:spacing w:line="460" w:lineRule="exact"/>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801624E">
      <w:pPr>
        <w:pageBreakBefore w:val="0"/>
        <w:wordWrap/>
        <w:topLinePunct w:val="0"/>
        <w:autoSpaceDE/>
        <w:autoSpaceDN/>
        <w:bidi w:val="0"/>
        <w:spacing w:line="460" w:lineRule="exact"/>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4C12573D">
      <w:pPr>
        <w:pStyle w:val="4"/>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定标</w:t>
      </w:r>
      <w:bookmarkEnd w:id="103"/>
      <w:bookmarkEnd w:id="104"/>
    </w:p>
    <w:p w14:paraId="4A218F9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1C39CF47">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02EFC61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05" w:name="_Toc536429377"/>
      <w:bookmarkStart w:id="106" w:name="_Toc19543341"/>
      <w:bookmarkStart w:id="107" w:name="_Toc11870"/>
      <w:bookmarkStart w:id="108" w:name="_Toc536202384"/>
      <w:bookmarkStart w:id="109" w:name="_Toc25308"/>
      <w:bookmarkStart w:id="110" w:name="_Toc536429324"/>
      <w:bookmarkStart w:id="111" w:name="_Toc19972"/>
      <w:bookmarkStart w:id="112" w:name="_Toc536202315"/>
      <w:r>
        <w:rPr>
          <w:rFonts w:hint="eastAsia" w:ascii="宋体" w:hAnsi="宋体" w:eastAsia="宋体" w:cs="宋体"/>
          <w:b/>
          <w:bCs/>
          <w:kern w:val="0"/>
          <w:sz w:val="32"/>
          <w:szCs w:val="32"/>
          <w:lang w:val="en-US" w:eastAsia="zh-CN" w:bidi="ar-SA"/>
        </w:rPr>
        <w:t>六、</w:t>
      </w:r>
      <w:r>
        <w:rPr>
          <w:rFonts w:hint="eastAsia" w:ascii="宋体" w:hAnsi="宋体" w:eastAsia="宋体" w:cs="宋体"/>
          <w:b/>
          <w:bCs/>
          <w:kern w:val="0"/>
          <w:sz w:val="32"/>
          <w:szCs w:val="32"/>
        </w:rPr>
        <w:t>签订合同</w:t>
      </w:r>
      <w:bookmarkEnd w:id="105"/>
      <w:bookmarkEnd w:id="106"/>
      <w:bookmarkEnd w:id="107"/>
      <w:bookmarkEnd w:id="108"/>
      <w:bookmarkEnd w:id="109"/>
      <w:bookmarkEnd w:id="110"/>
      <w:bookmarkEnd w:id="111"/>
      <w:bookmarkEnd w:id="112"/>
    </w:p>
    <w:p w14:paraId="73C7DA4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）个日历日内，应按磋商文件的要求与采购人洽谈合同条款，并签订供货合同，同时送监督机构备案，磋商文件及成交供应商的响应文件均作为合同的组成部分；</w:t>
      </w:r>
    </w:p>
    <w:p w14:paraId="0ACF3044">
      <w:pPr>
        <w:pageBreakBefore w:val="0"/>
        <w:wordWrap/>
        <w:topLinePunct w:val="0"/>
        <w:autoSpaceDE/>
        <w:autoSpaceDN/>
        <w:bidi w:val="0"/>
        <w:spacing w:line="460" w:lineRule="exact"/>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6F9356D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8B981B0">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08382B78">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3002CBFA">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auto"/>
          <w:sz w:val="24"/>
          <w:lang w:val="en-US" w:eastAsia="zh-CN"/>
        </w:rPr>
      </w:pPr>
      <w:bookmarkStart w:id="113" w:name="_Toc536202385"/>
      <w:bookmarkStart w:id="114" w:name="_Toc536429378"/>
      <w:bookmarkStart w:id="115" w:name="_Toc32237"/>
      <w:bookmarkStart w:id="116" w:name="_Toc536202316"/>
      <w:bookmarkStart w:id="117" w:name="_Toc536429325"/>
      <w:bookmarkStart w:id="118" w:name="_Toc28110"/>
      <w:bookmarkStart w:id="119" w:name="_Toc26132"/>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w:t>
      </w:r>
      <w:r>
        <w:rPr>
          <w:rFonts w:hint="eastAsia" w:ascii="宋体" w:hAnsi="宋体" w:eastAsia="宋体" w:cs="宋体"/>
          <w:color w:val="auto"/>
          <w:sz w:val="24"/>
          <w:lang w:val="en-US" w:eastAsia="zh-CN"/>
        </w:rPr>
        <w:t>行调查核实，并对发现的问题进行处理。</w:t>
      </w:r>
    </w:p>
    <w:p w14:paraId="379ACD6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color w:val="auto"/>
          <w:kern w:val="0"/>
          <w:sz w:val="32"/>
          <w:szCs w:val="32"/>
        </w:rPr>
      </w:pPr>
      <w:bookmarkStart w:id="120" w:name="_Toc19543342"/>
      <w:r>
        <w:rPr>
          <w:rFonts w:hint="eastAsia" w:ascii="宋体" w:hAnsi="宋体" w:eastAsia="宋体" w:cs="宋体"/>
          <w:b/>
          <w:bCs/>
          <w:color w:val="auto"/>
          <w:kern w:val="0"/>
          <w:sz w:val="32"/>
          <w:szCs w:val="32"/>
          <w:lang w:val="en-US" w:eastAsia="zh-CN" w:bidi="ar-SA"/>
        </w:rPr>
        <w:t>七、</w:t>
      </w:r>
      <w:r>
        <w:rPr>
          <w:rFonts w:hint="eastAsia" w:ascii="宋体" w:hAnsi="宋体" w:eastAsia="宋体" w:cs="宋体"/>
          <w:b/>
          <w:bCs/>
          <w:color w:val="auto"/>
          <w:kern w:val="0"/>
          <w:sz w:val="32"/>
          <w:szCs w:val="32"/>
        </w:rPr>
        <w:t>代理服务费</w:t>
      </w:r>
      <w:bookmarkEnd w:id="113"/>
      <w:bookmarkEnd w:id="114"/>
      <w:bookmarkEnd w:id="115"/>
      <w:bookmarkEnd w:id="116"/>
      <w:bookmarkEnd w:id="117"/>
      <w:bookmarkEnd w:id="118"/>
      <w:bookmarkEnd w:id="119"/>
      <w:bookmarkEnd w:id="120"/>
    </w:p>
    <w:p w14:paraId="2689114D">
      <w:pPr>
        <w:pageBreakBefore w:val="0"/>
        <w:widowControl/>
        <w:numPr>
          <w:ilvl w:val="0"/>
          <w:numId w:val="0"/>
        </w:numPr>
        <w:wordWrap/>
        <w:topLinePunct w:val="0"/>
        <w:autoSpaceDE/>
        <w:autoSpaceDN/>
        <w:bidi w:val="0"/>
        <w:spacing w:line="48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w:t>
      </w:r>
      <w:r>
        <w:rPr>
          <w:rFonts w:hint="eastAsia" w:ascii="宋体" w:hAnsi="宋体" w:eastAsia="宋体" w:cs="宋体"/>
          <w:color w:val="auto"/>
          <w:sz w:val="24"/>
          <w:szCs w:val="24"/>
        </w:rPr>
        <w:t>参照国家计委颁发的《招标代理服务收费管理暂行办法》（计价格</w:t>
      </w:r>
      <w:r>
        <w:rPr>
          <w:rFonts w:hint="eastAsia" w:ascii="宋体" w:hAnsi="宋体" w:cs="宋体"/>
          <w:color w:val="auto"/>
          <w:sz w:val="24"/>
          <w:szCs w:val="24"/>
          <w:lang w:eastAsia="zh-CN"/>
        </w:rPr>
        <w:t>〔2002〕1980号</w:t>
      </w:r>
      <w:r>
        <w:rPr>
          <w:rFonts w:hint="eastAsia" w:ascii="宋体" w:hAnsi="宋体" w:eastAsia="宋体" w:cs="宋体"/>
          <w:color w:val="auto"/>
          <w:sz w:val="24"/>
          <w:szCs w:val="24"/>
        </w:rPr>
        <w:t>）和</w:t>
      </w:r>
      <w:r>
        <w:rPr>
          <w:rFonts w:hint="eastAsia" w:ascii="宋体" w:hAnsi="宋体" w:cs="宋体"/>
          <w:color w:val="auto"/>
          <w:sz w:val="24"/>
          <w:szCs w:val="24"/>
          <w:lang w:eastAsia="zh-CN"/>
        </w:rPr>
        <w:t>国家发展和改革委员会</w:t>
      </w:r>
      <w:r>
        <w:rPr>
          <w:rFonts w:hint="eastAsia" w:ascii="宋体" w:hAnsi="宋体" w:eastAsia="宋体" w:cs="宋体"/>
          <w:color w:val="auto"/>
          <w:sz w:val="24"/>
          <w:szCs w:val="24"/>
        </w:rPr>
        <w:t>办公厅颁发的《关于招标代理服务收费有关问题的通知》（发改办价格</w:t>
      </w:r>
      <w:r>
        <w:rPr>
          <w:rFonts w:hint="eastAsia" w:ascii="宋体" w:hAnsi="宋体" w:cs="宋体"/>
          <w:color w:val="auto"/>
          <w:sz w:val="24"/>
          <w:szCs w:val="24"/>
          <w:lang w:eastAsia="zh-CN"/>
        </w:rPr>
        <w:t>〔2003〕857号</w:t>
      </w:r>
      <w:r>
        <w:rPr>
          <w:rFonts w:hint="eastAsia" w:ascii="宋体" w:hAnsi="宋体" w:eastAsia="宋体" w:cs="宋体"/>
          <w:color w:val="auto"/>
          <w:sz w:val="24"/>
          <w:szCs w:val="24"/>
        </w:rPr>
        <w:t>）的标准收取</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 xml:space="preserve">（采购代理机构开户名称：安康尚昊招标代理有限公司  开户行名称：中国建设银行股份有限公司安康分行营业部  </w:t>
      </w:r>
      <w:r>
        <w:rPr>
          <w:rFonts w:hint="eastAsia" w:ascii="宋体" w:hAnsi="宋体" w:eastAsia="宋体" w:cs="宋体"/>
          <w:color w:val="auto"/>
          <w:sz w:val="24"/>
          <w:szCs w:val="24"/>
          <w:lang w:eastAsia="zh-CN"/>
        </w:rPr>
        <w:t>账号</w:t>
      </w:r>
      <w:r>
        <w:rPr>
          <w:rFonts w:hint="eastAsia" w:ascii="宋体" w:hAnsi="宋体" w:eastAsia="宋体" w:cs="宋体"/>
          <w:color w:val="auto"/>
          <w:sz w:val="24"/>
          <w:szCs w:val="24"/>
        </w:rPr>
        <w:t>：61050166371100000492）</w:t>
      </w:r>
    </w:p>
    <w:p w14:paraId="4E2AF6CF">
      <w:pPr>
        <w:pageBreakBefore w:val="0"/>
        <w:widowControl/>
        <w:numPr>
          <w:ilvl w:val="0"/>
          <w:numId w:val="0"/>
        </w:numPr>
        <w:wordWrap/>
        <w:topLinePunct w:val="0"/>
        <w:autoSpaceDE/>
        <w:autoSpaceDN/>
        <w:bidi w:val="0"/>
        <w:spacing w:line="480" w:lineRule="exact"/>
        <w:ind w:firstLine="480" w:firstLineChars="200"/>
        <w:jc w:val="both"/>
        <w:textAlignment w:val="auto"/>
        <w:outlineLvl w:val="1"/>
        <w:rPr>
          <w:rFonts w:hint="eastAsia" w:ascii="宋体" w:hAnsi="宋体" w:eastAsia="宋体" w:cs="宋体"/>
          <w:color w:val="auto"/>
          <w:sz w:val="24"/>
          <w:szCs w:val="24"/>
        </w:rPr>
      </w:pPr>
      <w:bookmarkStart w:id="121" w:name="_Toc17012"/>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成交单位在领取成交通知书前，须向采购代理机构一次性支付招标代理服务费；代理服务费以转账、电汇或现金等形式交纳。</w:t>
      </w:r>
      <w:bookmarkEnd w:id="121"/>
    </w:p>
    <w:p w14:paraId="7F6C9E7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22" w:name="_Toc536429326"/>
      <w:bookmarkStart w:id="123" w:name="_Toc536429379"/>
      <w:bookmarkStart w:id="124" w:name="_Toc536202386"/>
      <w:bookmarkStart w:id="125" w:name="_Toc536202317"/>
      <w:bookmarkStart w:id="126" w:name="_Toc11491"/>
      <w:bookmarkStart w:id="127" w:name="_Toc664"/>
      <w:bookmarkStart w:id="128" w:name="_Toc19543343"/>
      <w:r>
        <w:rPr>
          <w:rFonts w:hint="eastAsia" w:ascii="宋体" w:hAnsi="宋体" w:eastAsia="宋体" w:cs="宋体"/>
          <w:b/>
          <w:bCs/>
          <w:kern w:val="0"/>
          <w:sz w:val="32"/>
          <w:szCs w:val="32"/>
          <w:lang w:val="en-US" w:eastAsia="zh-CN" w:bidi="ar-SA"/>
        </w:rPr>
        <w:t>八、</w:t>
      </w:r>
      <w:r>
        <w:rPr>
          <w:rFonts w:hint="eastAsia" w:ascii="宋体" w:hAnsi="宋体" w:eastAsia="宋体" w:cs="宋体"/>
          <w:b/>
          <w:bCs/>
          <w:kern w:val="0"/>
          <w:sz w:val="32"/>
          <w:szCs w:val="32"/>
        </w:rPr>
        <w:t>质疑和投诉</w:t>
      </w:r>
      <w:bookmarkEnd w:id="122"/>
      <w:bookmarkEnd w:id="123"/>
      <w:bookmarkEnd w:id="124"/>
      <w:bookmarkEnd w:id="125"/>
      <w:bookmarkEnd w:id="126"/>
      <w:bookmarkEnd w:id="127"/>
      <w:bookmarkEnd w:id="128"/>
    </w:p>
    <w:p w14:paraId="05CACAA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684E2EE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val="en-US"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E0A92B3">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482C5046">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63D04A79">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471EC913">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供应商应当在法定质疑期内一次性提出针对同一采购程序环节的质疑。</w:t>
      </w:r>
    </w:p>
    <w:p w14:paraId="6423D2F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val="en-US" w:eastAsia="zh-CN"/>
        </w:rPr>
        <w:t>.</w:t>
      </w:r>
      <w:r>
        <w:rPr>
          <w:rFonts w:hint="eastAsia" w:ascii="宋体" w:hAnsi="宋体" w:eastAsia="宋体" w:cs="宋体"/>
          <w:sz w:val="24"/>
          <w:szCs w:val="28"/>
        </w:rPr>
        <w:t>质疑函应当包括下列主要内容：</w:t>
      </w:r>
    </w:p>
    <w:p w14:paraId="056D0D47">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3A90A5CD">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56DB876D">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1DFC6E73">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7030643A">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1807D10A">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4CFACBB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val="en-US"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04DB69F">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val="en-US" w:eastAsia="zh-CN"/>
        </w:rPr>
        <w:t>.</w:t>
      </w:r>
      <w:r>
        <w:rPr>
          <w:rFonts w:hint="eastAsia" w:ascii="宋体" w:hAnsi="宋体" w:eastAsia="宋体" w:cs="宋体"/>
          <w:sz w:val="24"/>
          <w:szCs w:val="28"/>
        </w:rPr>
        <w:t>质疑函内容不得含有虚假、恶意</w:t>
      </w:r>
      <w:r>
        <w:rPr>
          <w:rFonts w:hint="eastAsia" w:ascii="宋体" w:hAnsi="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12E0A18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val="en-US"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48339186">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val="en-US" w:eastAsia="zh-CN"/>
        </w:rPr>
        <w:t>.</w:t>
      </w:r>
      <w:r>
        <w:rPr>
          <w:rFonts w:hint="eastAsia" w:ascii="宋体" w:hAnsi="宋体" w:eastAsia="宋体" w:cs="宋体"/>
          <w:sz w:val="24"/>
          <w:szCs w:val="28"/>
        </w:rPr>
        <w:t>质疑受理部门：安康尚昊招标代理有限公司</w:t>
      </w:r>
    </w:p>
    <w:p w14:paraId="1D71BBA1">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   质疑受理电话：15991480332</w:t>
      </w:r>
    </w:p>
    <w:p w14:paraId="745ACB9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val="en-US" w:eastAsia="zh-CN"/>
        </w:rPr>
        <w:t>.</w:t>
      </w:r>
      <w:r>
        <w:rPr>
          <w:rFonts w:hint="eastAsia" w:ascii="宋体" w:hAnsi="宋体" w:eastAsia="宋体" w:cs="宋体"/>
          <w:sz w:val="24"/>
          <w:szCs w:val="28"/>
        </w:rPr>
        <w:t>提交质疑函地点：</w:t>
      </w:r>
      <w:r>
        <w:rPr>
          <w:rFonts w:hint="eastAsia" w:ascii="宋体" w:hAnsi="宋体" w:cs="宋体"/>
          <w:sz w:val="24"/>
          <w:szCs w:val="28"/>
          <w:lang w:eastAsia="zh-CN"/>
        </w:rPr>
        <w:t>安康市高新区高新观澜8栋二单元801室</w:t>
      </w:r>
    </w:p>
    <w:p w14:paraId="38F33C83">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9</w:t>
      </w:r>
      <w:r>
        <w:rPr>
          <w:rFonts w:hint="eastAsia" w:ascii="宋体" w:hAnsi="宋体" w:cs="宋体"/>
          <w:sz w:val="24"/>
          <w:szCs w:val="28"/>
          <w:lang w:val="en-US" w:eastAsia="zh-CN"/>
        </w:rPr>
        <w:t>.</w:t>
      </w:r>
      <w:r>
        <w:rPr>
          <w:rFonts w:hint="eastAsia" w:ascii="宋体" w:hAnsi="宋体" w:eastAsia="宋体" w:cs="宋体"/>
          <w:sz w:val="24"/>
          <w:szCs w:val="28"/>
        </w:rPr>
        <w:t>本次采购活动中，采购代理机构对质疑函回复的书面文件的送达方式为现场取件。</w:t>
      </w:r>
    </w:p>
    <w:p w14:paraId="6F892E3C">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如所质疑的问题比较复杂，采购人或者采购代理机构在规定的答复时间内无法回复，应事先告知提出质疑的供应商，同时向同级政府采购监督管理部门报告。</w:t>
      </w:r>
    </w:p>
    <w:p w14:paraId="4B675420">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val="en-US" w:eastAsia="zh-CN"/>
        </w:rPr>
        <w:t>.</w:t>
      </w:r>
      <w:r>
        <w:rPr>
          <w:rFonts w:hint="eastAsia" w:ascii="宋体" w:hAnsi="宋体" w:eastAsia="宋体" w:cs="宋体"/>
          <w:sz w:val="24"/>
          <w:szCs w:val="28"/>
        </w:rPr>
        <w:t>质疑供应商对采购人、采购代理机构的答复不满意，或者采购人、采购代理机构未在规定的时间内作出答复的，可以在答复期满后15个工作日内向采购人的同级政府采购监督管理部门投诉。</w:t>
      </w:r>
    </w:p>
    <w:p w14:paraId="4589010F">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val="en-US" w:eastAsia="zh-CN"/>
        </w:rPr>
        <w:t>.</w:t>
      </w:r>
      <w:r>
        <w:rPr>
          <w:rFonts w:hint="eastAsia" w:ascii="宋体" w:hAnsi="宋体" w:eastAsia="宋体" w:cs="宋体"/>
          <w:sz w:val="24"/>
          <w:szCs w:val="28"/>
        </w:rPr>
        <w:t>质疑函应当使用中文。</w:t>
      </w:r>
    </w:p>
    <w:p w14:paraId="3FBD3E9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29" w:name="_Toc536429380"/>
      <w:bookmarkStart w:id="130" w:name="_Toc19543344"/>
      <w:bookmarkStart w:id="131" w:name="_Toc536202318"/>
      <w:bookmarkStart w:id="132" w:name="_Toc536202387"/>
      <w:bookmarkStart w:id="133" w:name="_Toc536429327"/>
      <w:r>
        <w:rPr>
          <w:rFonts w:hint="eastAsia" w:ascii="宋体" w:hAnsi="宋体" w:eastAsia="宋体" w:cs="宋体"/>
          <w:b/>
          <w:bCs/>
          <w:kern w:val="0"/>
          <w:sz w:val="32"/>
          <w:szCs w:val="32"/>
          <w:lang w:val="en-US" w:eastAsia="zh-CN" w:bidi="ar-SA"/>
        </w:rPr>
        <w:t>九、</w:t>
      </w:r>
      <w:r>
        <w:rPr>
          <w:rFonts w:hint="eastAsia" w:ascii="宋体" w:hAnsi="宋体" w:eastAsia="宋体" w:cs="宋体"/>
          <w:b/>
          <w:bCs/>
          <w:kern w:val="0"/>
          <w:sz w:val="32"/>
          <w:szCs w:val="32"/>
        </w:rPr>
        <w:t>其他</w:t>
      </w:r>
      <w:bookmarkEnd w:id="129"/>
      <w:bookmarkEnd w:id="130"/>
      <w:bookmarkEnd w:id="131"/>
      <w:bookmarkEnd w:id="132"/>
      <w:bookmarkEnd w:id="133"/>
    </w:p>
    <w:p w14:paraId="19758BC8">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bookmarkStart w:id="134" w:name="_Toc3298"/>
      <w:r>
        <w:rPr>
          <w:rFonts w:hint="eastAsia" w:ascii="宋体" w:hAnsi="宋体" w:eastAsia="宋体" w:cs="宋体"/>
          <w:sz w:val="24"/>
          <w:szCs w:val="28"/>
        </w:rPr>
        <w:t>1</w:t>
      </w:r>
      <w:r>
        <w:rPr>
          <w:rFonts w:hint="eastAsia" w:ascii="宋体" w:hAnsi="宋体" w:cs="宋体"/>
          <w:sz w:val="24"/>
          <w:szCs w:val="28"/>
          <w:lang w:val="en-US"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A787309">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46649362">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5679DC5B">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6731C34">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5585A5D4">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磋商失败后，除采购任务取消外，将重新组织采购</w:t>
      </w:r>
      <w:bookmarkEnd w:id="134"/>
      <w:bookmarkStart w:id="135" w:name="_Toc536202388"/>
      <w:bookmarkStart w:id="136" w:name="_Toc536429328"/>
      <w:bookmarkStart w:id="137" w:name="_Toc536202319"/>
      <w:bookmarkStart w:id="138" w:name="_Toc25345"/>
      <w:bookmarkStart w:id="139" w:name="_Toc536429381"/>
      <w:r>
        <w:rPr>
          <w:rFonts w:hint="eastAsia" w:ascii="宋体" w:hAnsi="宋体" w:eastAsia="宋体" w:cs="宋体"/>
          <w:sz w:val="24"/>
          <w:szCs w:val="28"/>
        </w:rPr>
        <w:t>。</w:t>
      </w:r>
      <w:bookmarkEnd w:id="135"/>
      <w:bookmarkEnd w:id="136"/>
      <w:bookmarkEnd w:id="137"/>
      <w:bookmarkEnd w:id="138"/>
      <w:bookmarkEnd w:id="139"/>
    </w:p>
    <w:p w14:paraId="42EF94E4">
      <w:pPr>
        <w:pageBreakBefore w:val="0"/>
        <w:widowControl/>
        <w:wordWrap/>
        <w:topLinePunct w:val="0"/>
        <w:autoSpaceDE/>
        <w:autoSpaceDN/>
        <w:bidi w:val="0"/>
        <w:spacing w:line="460" w:lineRule="exact"/>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40" w:name="_Toc19543345"/>
      <w:r>
        <w:rPr>
          <w:rFonts w:hint="eastAsia" w:ascii="宋体" w:hAnsi="宋体" w:eastAsia="宋体" w:cs="宋体"/>
          <w:color w:val="000000" w:themeColor="text1"/>
          <w:sz w:val="36"/>
          <w14:textFill>
            <w14:solidFill>
              <w14:schemeClr w14:val="tx1"/>
            </w14:solidFill>
          </w14:textFill>
        </w:rPr>
        <w:br w:type="page"/>
      </w:r>
    </w:p>
    <w:p w14:paraId="258DC89F">
      <w:pPr>
        <w:pStyle w:val="24"/>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jc w:val="center"/>
        <w:textAlignment w:val="auto"/>
        <w:outlineLvl w:val="0"/>
        <w:rPr>
          <w:color w:val="auto"/>
          <w:sz w:val="36"/>
        </w:rPr>
      </w:pPr>
      <w:r>
        <w:rPr>
          <w:rFonts w:hint="eastAsia"/>
          <w:color w:val="auto"/>
          <w:sz w:val="36"/>
        </w:rPr>
        <w:t xml:space="preserve"> </w:t>
      </w:r>
      <w:bookmarkStart w:id="141" w:name="_Toc7537"/>
      <w:r>
        <w:rPr>
          <w:rFonts w:hint="eastAsia"/>
          <w:color w:val="auto"/>
          <w:sz w:val="36"/>
        </w:rPr>
        <w:t>评分</w:t>
      </w:r>
      <w:r>
        <w:rPr>
          <w:color w:val="auto"/>
          <w:sz w:val="36"/>
        </w:rPr>
        <w:t>标准</w:t>
      </w:r>
      <w:bookmarkEnd w:id="140"/>
      <w:bookmarkEnd w:id="141"/>
      <w:bookmarkStart w:id="142" w:name="_Toc262"/>
    </w:p>
    <w:tbl>
      <w:tblPr>
        <w:tblStyle w:val="3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731"/>
        <w:gridCol w:w="7715"/>
      </w:tblGrid>
      <w:tr w14:paraId="3A27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noWrap w:val="0"/>
            <w:vAlign w:val="center"/>
          </w:tcPr>
          <w:p w14:paraId="0F1151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评审</w:t>
            </w:r>
          </w:p>
          <w:p w14:paraId="56D063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分项</w:t>
            </w:r>
          </w:p>
        </w:tc>
        <w:tc>
          <w:tcPr>
            <w:tcW w:w="731" w:type="dxa"/>
            <w:noWrap w:val="0"/>
            <w:vAlign w:val="center"/>
          </w:tcPr>
          <w:p w14:paraId="37E160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分项</w:t>
            </w:r>
          </w:p>
          <w:p w14:paraId="49D1CE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7715" w:type="dxa"/>
            <w:noWrap w:val="0"/>
            <w:vAlign w:val="center"/>
          </w:tcPr>
          <w:p w14:paraId="417BA6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评审因素</w:t>
            </w:r>
          </w:p>
        </w:tc>
      </w:tr>
      <w:tr w14:paraId="491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noWrap w:val="0"/>
            <w:vAlign w:val="center"/>
          </w:tcPr>
          <w:p w14:paraId="227D9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w:t>
            </w:r>
          </w:p>
          <w:p w14:paraId="36420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62BC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30分</w:t>
            </w:r>
            <w:r>
              <w:rPr>
                <w:rFonts w:hint="eastAsia" w:ascii="宋体" w:hAnsi="宋体" w:cs="宋体"/>
                <w:sz w:val="24"/>
                <w:szCs w:val="24"/>
                <w:highlight w:val="none"/>
                <w:lang w:eastAsia="zh-CN"/>
              </w:rPr>
              <w:t>）</w:t>
            </w:r>
          </w:p>
        </w:tc>
        <w:tc>
          <w:tcPr>
            <w:tcW w:w="731" w:type="dxa"/>
            <w:noWrap w:val="0"/>
            <w:vAlign w:val="center"/>
          </w:tcPr>
          <w:p w14:paraId="2AC02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textAlignment w:val="bottom"/>
              <w:rPr>
                <w:rFonts w:hint="eastAsia" w:ascii="宋体" w:hAnsi="宋体" w:eastAsia="宋体" w:cs="宋体"/>
                <w:color w:val="FF0000"/>
                <w:sz w:val="24"/>
                <w:szCs w:val="24"/>
              </w:rPr>
            </w:pP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715" w:type="dxa"/>
            <w:noWrap w:val="0"/>
            <w:vAlign w:val="center"/>
          </w:tcPr>
          <w:p w14:paraId="238A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满足磋商文件要求且磋商价格最低的投标报价为磋商基准价，其价格分为满分30分。其他投标供应商的价格分统一按照下列公式计算：磋商报价得分=（磋商基准价/最后磋商报价）×价格权值%×100。</w:t>
            </w:r>
          </w:p>
        </w:tc>
      </w:tr>
      <w:tr w14:paraId="5C71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noWrap w:val="0"/>
            <w:vAlign w:val="center"/>
          </w:tcPr>
          <w:p w14:paraId="3414E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r>
              <w:rPr>
                <w:rFonts w:hint="eastAsia" w:ascii="宋体" w:hAnsi="宋体" w:eastAsia="宋体" w:cs="宋体"/>
                <w:sz w:val="24"/>
                <w:szCs w:val="24"/>
              </w:rPr>
              <w:t>商务</w:t>
            </w:r>
          </w:p>
          <w:p w14:paraId="76EE3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r>
              <w:rPr>
                <w:rFonts w:hint="eastAsia" w:ascii="宋体" w:hAnsi="宋体" w:eastAsia="宋体" w:cs="宋体"/>
                <w:sz w:val="24"/>
                <w:szCs w:val="24"/>
              </w:rPr>
              <w:t>响应</w:t>
            </w:r>
          </w:p>
          <w:p w14:paraId="40B2A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4分</w:t>
            </w:r>
            <w:r>
              <w:rPr>
                <w:rFonts w:hint="eastAsia" w:ascii="宋体" w:hAnsi="宋体" w:cs="宋体"/>
                <w:sz w:val="24"/>
                <w:szCs w:val="24"/>
                <w:lang w:eastAsia="zh-CN"/>
              </w:rPr>
              <w:t>）</w:t>
            </w:r>
          </w:p>
        </w:tc>
        <w:tc>
          <w:tcPr>
            <w:tcW w:w="731" w:type="dxa"/>
            <w:noWrap w:val="0"/>
            <w:vAlign w:val="center"/>
          </w:tcPr>
          <w:p w14:paraId="40813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分</w:t>
            </w:r>
          </w:p>
        </w:tc>
        <w:tc>
          <w:tcPr>
            <w:tcW w:w="7715" w:type="dxa"/>
            <w:noWrap w:val="0"/>
            <w:vAlign w:val="center"/>
          </w:tcPr>
          <w:p w14:paraId="017AE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textAlignment w:val="bottom"/>
              <w:rPr>
                <w:rFonts w:hint="eastAsia" w:ascii="宋体" w:hAnsi="宋体" w:eastAsia="宋体" w:cs="宋体"/>
                <w:sz w:val="24"/>
                <w:szCs w:val="24"/>
                <w:lang w:eastAsia="zh-CN"/>
              </w:rPr>
            </w:pPr>
            <w:r>
              <w:rPr>
                <w:rFonts w:hint="eastAsia" w:ascii="宋体" w:hAnsi="宋体" w:eastAsia="宋体" w:cs="宋体"/>
                <w:sz w:val="24"/>
                <w:szCs w:val="24"/>
              </w:rPr>
              <w:t>投标文件对付款、服务期限</w:t>
            </w:r>
            <w:r>
              <w:rPr>
                <w:rFonts w:hint="eastAsia" w:ascii="宋体" w:hAnsi="宋体" w:cs="宋体"/>
                <w:sz w:val="24"/>
                <w:szCs w:val="24"/>
                <w:lang w:eastAsia="zh-CN"/>
              </w:rPr>
              <w:t>等</w:t>
            </w:r>
            <w:r>
              <w:rPr>
                <w:rFonts w:hint="eastAsia" w:ascii="宋体" w:hAnsi="宋体" w:eastAsia="宋体" w:cs="宋体"/>
                <w:sz w:val="24"/>
                <w:szCs w:val="24"/>
              </w:rPr>
              <w:t>商务要求进行响应说明，根据响应程度计0～</w:t>
            </w:r>
            <w:r>
              <w:rPr>
                <w:rFonts w:hint="eastAsia" w:ascii="宋体" w:hAnsi="宋体" w:cs="宋体"/>
                <w:sz w:val="24"/>
                <w:szCs w:val="24"/>
                <w:lang w:val="en-US" w:eastAsia="zh-CN"/>
              </w:rPr>
              <w:t>4</w:t>
            </w:r>
            <w:r>
              <w:rPr>
                <w:rFonts w:hint="eastAsia" w:ascii="宋体" w:hAnsi="宋体" w:eastAsia="宋体" w:cs="宋体"/>
                <w:sz w:val="24"/>
                <w:szCs w:val="24"/>
              </w:rPr>
              <w:t>分，无响应说明不计分</w:t>
            </w:r>
            <w:r>
              <w:rPr>
                <w:rFonts w:hint="eastAsia" w:ascii="宋体" w:hAnsi="宋体" w:eastAsia="宋体" w:cs="宋体"/>
                <w:sz w:val="24"/>
                <w:szCs w:val="24"/>
                <w:lang w:eastAsia="zh-CN"/>
              </w:rPr>
              <w:t>。</w:t>
            </w:r>
          </w:p>
        </w:tc>
      </w:tr>
      <w:tr w14:paraId="618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190" w:type="dxa"/>
            <w:vMerge w:val="restart"/>
            <w:noWrap w:val="0"/>
            <w:vAlign w:val="center"/>
          </w:tcPr>
          <w:p w14:paraId="33101967">
            <w:pPr>
              <w:keepNext w:val="0"/>
              <w:keepLines w:val="0"/>
              <w:suppressLineNumbers w:val="0"/>
              <w:spacing w:before="78"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22C584D8">
            <w:pPr>
              <w:keepNext w:val="0"/>
              <w:keepLines w:val="0"/>
              <w:suppressLineNumbers w:val="0"/>
              <w:spacing w:before="78"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方案</w:t>
            </w:r>
          </w:p>
          <w:p w14:paraId="1B20BB0A">
            <w:pPr>
              <w:keepNext w:val="0"/>
              <w:keepLines w:val="0"/>
              <w:suppressLineNumbers w:val="0"/>
              <w:spacing w:before="78"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p w14:paraId="55792C6E">
            <w:pPr>
              <w:keepNext w:val="0"/>
              <w:keepLines w:val="0"/>
              <w:suppressLineNumbers w:val="0"/>
              <w:spacing w:before="78" w:beforeAutospacing="0" w:after="0" w:afterAutospacing="0" w:line="440" w:lineRule="exact"/>
              <w:ind w:left="0" w:right="0"/>
              <w:jc w:val="center"/>
              <w:rPr>
                <w:rFonts w:hint="eastAsia" w:ascii="宋体" w:hAnsi="宋体" w:eastAsia="宋体" w:cs="宋体"/>
                <w:sz w:val="24"/>
                <w:szCs w:val="24"/>
              </w:rPr>
            </w:pPr>
          </w:p>
        </w:tc>
        <w:tc>
          <w:tcPr>
            <w:tcW w:w="731" w:type="dxa"/>
            <w:noWrap w:val="0"/>
            <w:vAlign w:val="center"/>
          </w:tcPr>
          <w:p w14:paraId="35EF8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9分</w:t>
            </w:r>
          </w:p>
        </w:tc>
        <w:tc>
          <w:tcPr>
            <w:tcW w:w="7715" w:type="dxa"/>
            <w:noWrap w:val="0"/>
            <w:vAlign w:val="center"/>
          </w:tcPr>
          <w:p w14:paraId="7DB5CAEF">
            <w:pPr>
              <w:keepNext w:val="0"/>
              <w:keepLines w:val="0"/>
              <w:suppressLineNumbers w:val="0"/>
              <w:spacing w:before="177" w:beforeAutospacing="0" w:after="0" w:afterAutospacing="0" w:line="338" w:lineRule="auto"/>
              <w:ind w:left="112" w:right="105" w:firstLine="18"/>
              <w:rPr>
                <w:rFonts w:hint="eastAsia" w:ascii="宋体" w:hAnsi="宋体" w:eastAsia="宋体" w:cs="宋体"/>
                <w:sz w:val="24"/>
                <w:szCs w:val="24"/>
              </w:rPr>
            </w:pPr>
            <w:r>
              <w:rPr>
                <w:rFonts w:hint="default" w:ascii="宋体" w:hAnsi="宋体" w:eastAsia="宋体" w:cs="宋体"/>
                <w:spacing w:val="3"/>
                <w:sz w:val="24"/>
                <w:szCs w:val="24"/>
              </w:rPr>
              <w:t>1</w:t>
            </w:r>
            <w:r>
              <w:rPr>
                <w:rFonts w:hint="eastAsia" w:ascii="宋体" w:hAnsi="宋体" w:eastAsia="宋体" w:cs="宋体"/>
                <w:spacing w:val="3"/>
                <w:sz w:val="24"/>
                <w:szCs w:val="24"/>
                <w:lang w:eastAsia="zh-CN"/>
              </w:rPr>
              <w:t>.</w:t>
            </w:r>
            <w:r>
              <w:rPr>
                <w:rFonts w:hint="default" w:ascii="宋体" w:hAnsi="宋体" w:eastAsia="宋体" w:cs="宋体"/>
                <w:spacing w:val="3"/>
                <w:sz w:val="24"/>
                <w:szCs w:val="24"/>
              </w:rPr>
              <w:t>供应商提供本项目的</w:t>
            </w:r>
            <w:r>
              <w:rPr>
                <w:rFonts w:hint="eastAsia" w:ascii="宋体" w:hAnsi="宋体" w:cs="宋体"/>
                <w:spacing w:val="3"/>
                <w:sz w:val="24"/>
                <w:szCs w:val="24"/>
                <w:lang w:val="en-US" w:eastAsia="zh-CN"/>
              </w:rPr>
              <w:t>拆除</w:t>
            </w:r>
            <w:r>
              <w:rPr>
                <w:rFonts w:hint="default" w:ascii="宋体" w:hAnsi="宋体" w:eastAsia="宋体" w:cs="宋体"/>
                <w:spacing w:val="3"/>
                <w:sz w:val="24"/>
                <w:szCs w:val="24"/>
              </w:rPr>
              <w:t>服务方案，根据方案总体模</w:t>
            </w:r>
            <w:r>
              <w:rPr>
                <w:rFonts w:hint="default" w:ascii="宋体" w:hAnsi="宋体" w:eastAsia="宋体" w:cs="宋体"/>
                <w:spacing w:val="2"/>
                <w:sz w:val="24"/>
                <w:szCs w:val="24"/>
              </w:rPr>
              <w:t>式与配套设施、</w:t>
            </w:r>
            <w:r>
              <w:rPr>
                <w:rFonts w:hint="default" w:ascii="宋体" w:hAnsi="宋体" w:eastAsia="宋体" w:cs="宋体"/>
                <w:sz w:val="24"/>
                <w:szCs w:val="24"/>
              </w:rPr>
              <w:t xml:space="preserve"> </w:t>
            </w:r>
            <w:r>
              <w:rPr>
                <w:rFonts w:hint="default" w:ascii="宋体" w:hAnsi="宋体" w:eastAsia="宋体" w:cs="宋体"/>
                <w:spacing w:val="-3"/>
                <w:sz w:val="24"/>
                <w:szCs w:val="24"/>
              </w:rPr>
              <w:t>操作规程可行性、方案针对性进行评分。方案完善可行、针对性强计</w:t>
            </w:r>
            <w:r>
              <w:rPr>
                <w:rFonts w:hint="default" w:ascii="宋体" w:hAnsi="宋体" w:eastAsia="宋体" w:cs="宋体"/>
                <w:spacing w:val="-33"/>
                <w:sz w:val="24"/>
                <w:szCs w:val="24"/>
              </w:rPr>
              <w:t xml:space="preserve"> </w:t>
            </w:r>
            <w:r>
              <w:rPr>
                <w:rFonts w:hint="eastAsia" w:ascii="宋体" w:hAnsi="宋体" w:cs="宋体"/>
                <w:spacing w:val="-3"/>
                <w:sz w:val="24"/>
                <w:szCs w:val="24"/>
                <w:lang w:val="en-US" w:eastAsia="zh-CN"/>
              </w:rPr>
              <w:t>6</w:t>
            </w:r>
            <w:r>
              <w:rPr>
                <w:rFonts w:hint="eastAsia" w:ascii="宋体" w:hAnsi="宋体" w:eastAsia="宋体" w:cs="宋体"/>
                <w:spacing w:val="-3"/>
                <w:sz w:val="24"/>
                <w:szCs w:val="24"/>
                <w:lang w:val="en-US" w:eastAsia="zh-CN"/>
              </w:rPr>
              <w:t>.1</w:t>
            </w:r>
            <w:r>
              <w:rPr>
                <w:rFonts w:hint="eastAsia" w:ascii="宋体" w:hAnsi="宋体" w:eastAsia="宋体" w:cs="宋体"/>
                <w:sz w:val="24"/>
                <w:szCs w:val="24"/>
              </w:rPr>
              <w:t>～</w:t>
            </w:r>
            <w:r>
              <w:rPr>
                <w:rFonts w:hint="eastAsia" w:ascii="宋体" w:hAnsi="宋体" w:cs="宋体"/>
                <w:spacing w:val="-3"/>
                <w:sz w:val="24"/>
                <w:szCs w:val="24"/>
                <w:lang w:val="en-US" w:eastAsia="zh-CN"/>
              </w:rPr>
              <w:t>9</w:t>
            </w:r>
            <w:r>
              <w:rPr>
                <w:rFonts w:hint="eastAsia" w:ascii="宋体" w:hAnsi="宋体" w:eastAsia="宋体" w:cs="宋体"/>
                <w:sz w:val="24"/>
                <w:szCs w:val="24"/>
                <w:lang w:val="en-US" w:eastAsia="zh-CN"/>
              </w:rPr>
              <w:t>.0</w:t>
            </w:r>
            <w:r>
              <w:rPr>
                <w:rFonts w:hint="default" w:ascii="宋体" w:hAnsi="宋体" w:eastAsia="宋体" w:cs="宋体"/>
                <w:spacing w:val="-7"/>
                <w:sz w:val="24"/>
                <w:szCs w:val="24"/>
              </w:rPr>
              <w:t>分；方案基本可行、针对性一般计</w:t>
            </w:r>
            <w:r>
              <w:rPr>
                <w:rFonts w:hint="default" w:ascii="宋体" w:hAnsi="宋体" w:eastAsia="宋体" w:cs="宋体"/>
                <w:spacing w:val="-31"/>
                <w:sz w:val="24"/>
                <w:szCs w:val="24"/>
              </w:rPr>
              <w:t xml:space="preserve"> </w:t>
            </w:r>
            <w:r>
              <w:rPr>
                <w:rFonts w:hint="eastAsia" w:ascii="宋体" w:hAnsi="宋体" w:eastAsia="宋体" w:cs="宋体"/>
                <w:spacing w:val="-7"/>
                <w:sz w:val="24"/>
                <w:szCs w:val="24"/>
                <w:lang w:val="en-US" w:eastAsia="zh-CN"/>
              </w:rPr>
              <w:t>3.1</w:t>
            </w:r>
            <w:r>
              <w:rPr>
                <w:rFonts w:hint="eastAsia" w:ascii="宋体" w:hAnsi="宋体" w:eastAsia="宋体" w:cs="宋体"/>
                <w:sz w:val="24"/>
                <w:szCs w:val="24"/>
              </w:rPr>
              <w:t>～</w:t>
            </w:r>
            <w:r>
              <w:rPr>
                <w:rFonts w:hint="eastAsia" w:ascii="宋体" w:hAnsi="宋体" w:cs="宋体"/>
                <w:spacing w:val="-7"/>
                <w:sz w:val="24"/>
                <w:szCs w:val="24"/>
                <w:lang w:val="en-US" w:eastAsia="zh-CN"/>
              </w:rPr>
              <w:t>6</w:t>
            </w:r>
            <w:r>
              <w:rPr>
                <w:rFonts w:hint="default"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.0</w:t>
            </w:r>
            <w:r>
              <w:rPr>
                <w:rFonts w:hint="default" w:ascii="宋体" w:hAnsi="宋体" w:eastAsia="宋体" w:cs="宋体"/>
                <w:spacing w:val="-7"/>
                <w:sz w:val="24"/>
                <w:szCs w:val="24"/>
              </w:rPr>
              <w:t>分；方案基本不行、针对性弱计</w:t>
            </w:r>
            <w:r>
              <w:rPr>
                <w:rFonts w:hint="default" w:ascii="宋体" w:hAnsi="宋体" w:eastAsia="宋体" w:cs="宋体"/>
                <w:spacing w:val="-48"/>
                <w:sz w:val="24"/>
                <w:szCs w:val="24"/>
              </w:rPr>
              <w:t xml:space="preserve"> </w:t>
            </w:r>
            <w:r>
              <w:rPr>
                <w:rFonts w:hint="eastAsia" w:ascii="宋体" w:hAnsi="宋体" w:eastAsia="宋体" w:cs="宋体"/>
                <w:spacing w:val="-7"/>
                <w:sz w:val="24"/>
                <w:szCs w:val="24"/>
                <w:lang w:val="en-US" w:eastAsia="zh-CN"/>
              </w:rPr>
              <w:t>0.1</w:t>
            </w:r>
            <w:r>
              <w:rPr>
                <w:rFonts w:hint="eastAsia" w:ascii="宋体" w:hAnsi="宋体" w:eastAsia="宋体" w:cs="宋体"/>
                <w:sz w:val="24"/>
                <w:szCs w:val="24"/>
              </w:rPr>
              <w:t>～</w:t>
            </w:r>
            <w:r>
              <w:rPr>
                <w:rFonts w:hint="eastAsia" w:ascii="宋体" w:hAnsi="宋体" w:eastAsia="宋体" w:cs="宋体"/>
                <w:spacing w:val="-7"/>
                <w:sz w:val="24"/>
                <w:szCs w:val="24"/>
                <w:lang w:val="en-US" w:eastAsia="zh-CN"/>
              </w:rPr>
              <w:t>3.0</w:t>
            </w:r>
            <w:r>
              <w:rPr>
                <w:rFonts w:hint="default" w:ascii="宋体" w:hAnsi="宋体" w:eastAsia="宋体" w:cs="宋体"/>
                <w:spacing w:val="-7"/>
                <w:sz w:val="24"/>
                <w:szCs w:val="24"/>
              </w:rPr>
              <w:t>分。</w:t>
            </w:r>
          </w:p>
        </w:tc>
      </w:tr>
      <w:tr w14:paraId="30F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190" w:type="dxa"/>
            <w:vMerge w:val="continue"/>
            <w:noWrap w:val="0"/>
            <w:vAlign w:val="center"/>
          </w:tcPr>
          <w:p w14:paraId="4E2C1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p>
        </w:tc>
        <w:tc>
          <w:tcPr>
            <w:tcW w:w="731" w:type="dxa"/>
            <w:noWrap w:val="0"/>
            <w:vAlign w:val="center"/>
          </w:tcPr>
          <w:p w14:paraId="5DAC6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9分</w:t>
            </w:r>
          </w:p>
        </w:tc>
        <w:tc>
          <w:tcPr>
            <w:tcW w:w="7715" w:type="dxa"/>
            <w:noWrap w:val="0"/>
            <w:vAlign w:val="center"/>
          </w:tcPr>
          <w:p w14:paraId="004A73B8">
            <w:pPr>
              <w:keepNext w:val="0"/>
              <w:keepLines w:val="0"/>
              <w:suppressLineNumbers w:val="0"/>
              <w:spacing w:before="152" w:beforeAutospacing="0" w:after="0" w:afterAutospacing="0" w:line="338" w:lineRule="auto"/>
              <w:ind w:left="113" w:right="22" w:firstLine="2"/>
              <w:rPr>
                <w:rFonts w:hint="eastAsia" w:ascii="宋体" w:hAnsi="宋体" w:eastAsia="宋体" w:cs="宋体"/>
                <w:sz w:val="24"/>
                <w:szCs w:val="24"/>
              </w:rPr>
            </w:pPr>
            <w:r>
              <w:rPr>
                <w:rFonts w:hint="default" w:ascii="宋体" w:hAnsi="宋体" w:eastAsia="宋体" w:cs="宋体"/>
                <w:spacing w:val="4"/>
                <w:sz w:val="24"/>
                <w:szCs w:val="24"/>
              </w:rPr>
              <w:t>2</w:t>
            </w:r>
            <w:r>
              <w:rPr>
                <w:rFonts w:hint="eastAsia" w:ascii="宋体" w:hAnsi="宋体" w:eastAsia="宋体" w:cs="宋体"/>
                <w:spacing w:val="4"/>
                <w:sz w:val="24"/>
                <w:szCs w:val="24"/>
                <w:lang w:eastAsia="zh-CN"/>
              </w:rPr>
              <w:t>.</w:t>
            </w:r>
            <w:r>
              <w:rPr>
                <w:rFonts w:hint="default" w:ascii="宋体" w:hAnsi="宋体" w:eastAsia="宋体" w:cs="宋体"/>
                <w:spacing w:val="4"/>
                <w:sz w:val="24"/>
                <w:szCs w:val="24"/>
              </w:rPr>
              <w:t>供应商</w:t>
            </w:r>
            <w:r>
              <w:rPr>
                <w:rFonts w:hint="eastAsia" w:ascii="宋体" w:hAnsi="宋体" w:cs="宋体"/>
                <w:spacing w:val="4"/>
                <w:sz w:val="24"/>
                <w:szCs w:val="24"/>
                <w:lang w:val="en-US" w:eastAsia="zh-CN"/>
              </w:rPr>
              <w:t>提供本次</w:t>
            </w:r>
            <w:r>
              <w:rPr>
                <w:rFonts w:hint="default" w:ascii="宋体" w:hAnsi="宋体" w:eastAsia="宋体" w:cs="宋体"/>
                <w:spacing w:val="4"/>
                <w:sz w:val="24"/>
                <w:szCs w:val="24"/>
              </w:rPr>
              <w:t>拆除工程突发异常情况的应急方案，</w:t>
            </w:r>
            <w:r>
              <w:rPr>
                <w:rFonts w:hint="default" w:ascii="宋体" w:hAnsi="宋体" w:eastAsia="宋体" w:cs="宋体"/>
                <w:spacing w:val="-5"/>
                <w:sz w:val="24"/>
                <w:szCs w:val="24"/>
              </w:rPr>
              <w:t>根据方案的响应时效、可行性、针对性进行评分。方案完善可</w:t>
            </w:r>
            <w:r>
              <w:rPr>
                <w:rFonts w:hint="default" w:ascii="宋体" w:hAnsi="宋体" w:eastAsia="宋体" w:cs="宋体"/>
                <w:spacing w:val="-6"/>
                <w:sz w:val="24"/>
                <w:szCs w:val="24"/>
              </w:rPr>
              <w:t>行、时效短、</w:t>
            </w:r>
            <w:r>
              <w:rPr>
                <w:rFonts w:hint="default" w:ascii="宋体" w:hAnsi="宋体" w:eastAsia="宋体" w:cs="宋体"/>
                <w:sz w:val="24"/>
                <w:szCs w:val="24"/>
              </w:rPr>
              <w:t xml:space="preserve"> </w:t>
            </w:r>
            <w:r>
              <w:rPr>
                <w:rFonts w:hint="default" w:ascii="宋体" w:hAnsi="宋体" w:eastAsia="宋体" w:cs="宋体"/>
                <w:spacing w:val="1"/>
                <w:sz w:val="24"/>
                <w:szCs w:val="24"/>
              </w:rPr>
              <w:t>针对性强计</w:t>
            </w:r>
            <w:r>
              <w:rPr>
                <w:rFonts w:hint="default" w:ascii="宋体" w:hAnsi="宋体" w:eastAsia="宋体" w:cs="宋体"/>
                <w:spacing w:val="-33"/>
                <w:sz w:val="24"/>
                <w:szCs w:val="24"/>
              </w:rPr>
              <w:t xml:space="preserve"> </w:t>
            </w:r>
            <w:r>
              <w:rPr>
                <w:rFonts w:hint="eastAsia" w:ascii="宋体" w:hAnsi="宋体" w:eastAsia="宋体" w:cs="宋体"/>
                <w:spacing w:val="-3"/>
                <w:sz w:val="24"/>
                <w:szCs w:val="24"/>
                <w:lang w:val="en-US" w:eastAsia="zh-CN"/>
              </w:rPr>
              <w:t>6.1</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9</w:t>
            </w:r>
            <w:r>
              <w:rPr>
                <w:rFonts w:hint="eastAsia" w:ascii="宋体" w:hAnsi="宋体" w:eastAsia="宋体" w:cs="宋体"/>
                <w:sz w:val="24"/>
                <w:szCs w:val="24"/>
                <w:lang w:val="en-US" w:eastAsia="zh-CN"/>
              </w:rPr>
              <w:t>.0</w:t>
            </w:r>
            <w:r>
              <w:rPr>
                <w:rFonts w:hint="default" w:ascii="宋体" w:hAnsi="宋体" w:eastAsia="宋体" w:cs="宋体"/>
                <w:spacing w:val="1"/>
                <w:sz w:val="24"/>
                <w:szCs w:val="24"/>
              </w:rPr>
              <w:t>分；方案基本可行、针对性一般计</w:t>
            </w:r>
            <w:r>
              <w:rPr>
                <w:rFonts w:hint="default" w:ascii="宋体" w:hAnsi="宋体" w:eastAsia="宋体" w:cs="宋体"/>
                <w:spacing w:val="-41"/>
                <w:sz w:val="24"/>
                <w:szCs w:val="24"/>
              </w:rPr>
              <w:t xml:space="preserve"> </w:t>
            </w:r>
            <w:r>
              <w:rPr>
                <w:rFonts w:hint="eastAsia" w:ascii="宋体" w:hAnsi="宋体" w:eastAsia="宋体" w:cs="宋体"/>
                <w:spacing w:val="-7"/>
                <w:sz w:val="24"/>
                <w:szCs w:val="24"/>
                <w:lang w:val="en-US" w:eastAsia="zh-CN"/>
              </w:rPr>
              <w:t>3.1</w:t>
            </w:r>
            <w:r>
              <w:rPr>
                <w:rFonts w:hint="eastAsia" w:ascii="宋体" w:hAnsi="宋体" w:eastAsia="宋体" w:cs="宋体"/>
                <w:sz w:val="24"/>
                <w:szCs w:val="24"/>
              </w:rPr>
              <w:t>～</w:t>
            </w:r>
            <w:r>
              <w:rPr>
                <w:rFonts w:hint="eastAsia" w:ascii="宋体" w:hAnsi="宋体" w:eastAsia="宋体" w:cs="宋体"/>
                <w:spacing w:val="-7"/>
                <w:sz w:val="24"/>
                <w:szCs w:val="24"/>
                <w:lang w:val="en-US" w:eastAsia="zh-CN"/>
              </w:rPr>
              <w:t>6</w:t>
            </w:r>
            <w:r>
              <w:rPr>
                <w:rFonts w:hint="eastAsia" w:ascii="宋体" w:hAnsi="宋体" w:eastAsia="宋体" w:cs="宋体"/>
                <w:spacing w:val="-48"/>
                <w:sz w:val="24"/>
                <w:szCs w:val="24"/>
                <w:lang w:val="en-US" w:eastAsia="zh-CN"/>
              </w:rPr>
              <w:t>.0</w:t>
            </w:r>
            <w:r>
              <w:rPr>
                <w:rFonts w:hint="default" w:ascii="宋体" w:hAnsi="宋体" w:eastAsia="宋体" w:cs="宋体"/>
                <w:spacing w:val="-43"/>
                <w:sz w:val="24"/>
                <w:szCs w:val="24"/>
              </w:rPr>
              <w:t xml:space="preserve"> </w:t>
            </w:r>
            <w:r>
              <w:rPr>
                <w:rFonts w:hint="default" w:ascii="宋体" w:hAnsi="宋体" w:eastAsia="宋体" w:cs="宋体"/>
                <w:spacing w:val="1"/>
                <w:sz w:val="24"/>
                <w:szCs w:val="24"/>
              </w:rPr>
              <w:t>分；方案基本不</w:t>
            </w:r>
            <w:r>
              <w:rPr>
                <w:rFonts w:hint="default" w:ascii="宋体" w:hAnsi="宋体" w:eastAsia="宋体" w:cs="宋体"/>
                <w:spacing w:val="-4"/>
                <w:sz w:val="24"/>
                <w:szCs w:val="24"/>
              </w:rPr>
              <w:t>行、针对性弱计</w:t>
            </w:r>
            <w:r>
              <w:rPr>
                <w:rFonts w:hint="default" w:ascii="宋体" w:hAnsi="宋体" w:eastAsia="宋体" w:cs="宋体"/>
                <w:spacing w:val="-39"/>
                <w:sz w:val="24"/>
                <w:szCs w:val="24"/>
              </w:rPr>
              <w:t xml:space="preserve"> </w:t>
            </w:r>
            <w:r>
              <w:rPr>
                <w:rFonts w:hint="default" w:ascii="宋体" w:hAnsi="宋体" w:eastAsia="宋体" w:cs="宋体"/>
                <w:spacing w:val="-48"/>
                <w:sz w:val="24"/>
                <w:szCs w:val="24"/>
              </w:rPr>
              <w:t xml:space="preserve"> </w:t>
            </w:r>
            <w:r>
              <w:rPr>
                <w:rFonts w:hint="eastAsia" w:ascii="宋体" w:hAnsi="宋体" w:eastAsia="宋体" w:cs="宋体"/>
                <w:spacing w:val="-7"/>
                <w:sz w:val="24"/>
                <w:szCs w:val="24"/>
                <w:lang w:val="en-US" w:eastAsia="zh-CN"/>
              </w:rPr>
              <w:t>0.1</w:t>
            </w:r>
            <w:r>
              <w:rPr>
                <w:rFonts w:hint="eastAsia" w:ascii="宋体" w:hAnsi="宋体" w:eastAsia="宋体" w:cs="宋体"/>
                <w:sz w:val="24"/>
                <w:szCs w:val="24"/>
              </w:rPr>
              <w:t>～</w:t>
            </w:r>
            <w:r>
              <w:rPr>
                <w:rFonts w:hint="eastAsia" w:ascii="宋体" w:hAnsi="宋体" w:eastAsia="宋体" w:cs="宋体"/>
                <w:spacing w:val="-7"/>
                <w:sz w:val="24"/>
                <w:szCs w:val="24"/>
                <w:lang w:val="en-US" w:eastAsia="zh-CN"/>
              </w:rPr>
              <w:t>3.0</w:t>
            </w:r>
            <w:r>
              <w:rPr>
                <w:rFonts w:hint="default" w:ascii="宋体" w:hAnsi="宋体" w:eastAsia="宋体" w:cs="宋体"/>
                <w:spacing w:val="-4"/>
                <w:sz w:val="24"/>
                <w:szCs w:val="24"/>
              </w:rPr>
              <w:t>分。</w:t>
            </w:r>
          </w:p>
        </w:tc>
      </w:tr>
      <w:tr w14:paraId="3723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restart"/>
            <w:noWrap w:val="0"/>
            <w:vAlign w:val="center"/>
          </w:tcPr>
          <w:p w14:paraId="63A6F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24857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52983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6B509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7D1D2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5B8CD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52597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p w14:paraId="031AE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r>
              <w:rPr>
                <w:rFonts w:hint="eastAsia" w:ascii="宋体" w:hAnsi="宋体" w:cs="宋体"/>
                <w:spacing w:val="-11"/>
                <w:sz w:val="24"/>
                <w:szCs w:val="24"/>
                <w:lang w:val="en-US" w:eastAsia="zh-CN"/>
              </w:rPr>
              <w:t>技术施工方案</w:t>
            </w:r>
          </w:p>
          <w:p w14:paraId="3096F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pacing w:val="-11"/>
                <w:sz w:val="24"/>
                <w:szCs w:val="24"/>
                <w:lang w:val="en-US" w:eastAsia="zh-CN"/>
              </w:rPr>
              <w:t>（42分）</w:t>
            </w:r>
          </w:p>
        </w:tc>
        <w:tc>
          <w:tcPr>
            <w:tcW w:w="731" w:type="dxa"/>
            <w:noWrap w:val="0"/>
            <w:vAlign w:val="center"/>
          </w:tcPr>
          <w:p w14:paraId="39A65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6BD21636">
            <w:pPr>
              <w:keepNext w:val="0"/>
              <w:keepLines w:val="0"/>
              <w:numPr>
                <w:ilvl w:val="0"/>
                <w:numId w:val="0"/>
              </w:numPr>
              <w:suppressLineNumbers w:val="0"/>
              <w:spacing w:before="150" w:beforeAutospacing="0" w:after="0" w:afterAutospacing="0" w:line="441" w:lineRule="exact"/>
              <w:ind w:left="0" w:right="0"/>
              <w:rPr>
                <w:rFonts w:hint="eastAsia" w:ascii="宋体" w:hAnsi="宋体" w:eastAsia="宋体" w:cs="宋体"/>
                <w:spacing w:val="-3"/>
                <w:sz w:val="24"/>
                <w:szCs w:val="24"/>
                <w:lang w:eastAsia="zh-CN"/>
              </w:rPr>
            </w:pPr>
            <w:r>
              <w:rPr>
                <w:rFonts w:hint="eastAsia" w:ascii="宋体" w:hAnsi="宋体" w:eastAsia="宋体" w:cs="宋体"/>
                <w:spacing w:val="-1"/>
                <w:position w:val="15"/>
                <w:sz w:val="24"/>
                <w:szCs w:val="24"/>
                <w:lang w:val="en-US" w:eastAsia="zh-CN"/>
              </w:rPr>
              <w:t>1.</w:t>
            </w:r>
            <w:r>
              <w:rPr>
                <w:rFonts w:hint="default" w:ascii="宋体" w:hAnsi="宋体" w:eastAsia="宋体" w:cs="宋体"/>
                <w:spacing w:val="-1"/>
                <w:position w:val="15"/>
                <w:sz w:val="24"/>
                <w:szCs w:val="24"/>
              </w:rPr>
              <w:t>施工方案。（根据编制的内容是否符合本项目实际情况、工程要求、特点赋分，</w:t>
            </w:r>
            <w:r>
              <w:rPr>
                <w:rFonts w:hint="eastAsia" w:ascii="宋体" w:hAnsi="宋体" w:eastAsia="宋体" w:cs="宋体"/>
                <w:spacing w:val="-1"/>
                <w:position w:val="15"/>
                <w:sz w:val="24"/>
                <w:szCs w:val="24"/>
              </w:rPr>
              <w:t>计0～</w:t>
            </w:r>
            <w:r>
              <w:rPr>
                <w:rFonts w:hint="eastAsia" w:ascii="宋体" w:hAnsi="宋体" w:eastAsia="宋体" w:cs="宋体"/>
                <w:spacing w:val="-1"/>
                <w:position w:val="15"/>
                <w:sz w:val="24"/>
                <w:szCs w:val="24"/>
                <w:lang w:val="en-US" w:eastAsia="zh-CN"/>
              </w:rPr>
              <w:t>6</w:t>
            </w:r>
            <w:r>
              <w:rPr>
                <w:rFonts w:hint="eastAsia" w:ascii="宋体" w:hAnsi="宋体" w:eastAsia="宋体" w:cs="宋体"/>
                <w:spacing w:val="-1"/>
                <w:position w:val="15"/>
                <w:sz w:val="24"/>
                <w:szCs w:val="24"/>
              </w:rPr>
              <w:t>分</w:t>
            </w:r>
            <w:r>
              <w:rPr>
                <w:rFonts w:hint="default" w:ascii="宋体" w:hAnsi="宋体" w:eastAsia="宋体" w:cs="宋体"/>
                <w:spacing w:val="-1"/>
                <w:position w:val="15"/>
                <w:sz w:val="24"/>
                <w:szCs w:val="24"/>
              </w:rPr>
              <w:t>）</w:t>
            </w:r>
            <w:r>
              <w:rPr>
                <w:rFonts w:hint="eastAsia" w:ascii="宋体" w:hAnsi="宋体" w:eastAsia="宋体" w:cs="宋体"/>
                <w:spacing w:val="-1"/>
                <w:position w:val="15"/>
                <w:sz w:val="24"/>
                <w:szCs w:val="24"/>
                <w:lang w:eastAsia="zh-CN"/>
              </w:rPr>
              <w:t>。</w:t>
            </w:r>
          </w:p>
        </w:tc>
      </w:tr>
      <w:tr w14:paraId="1B79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continue"/>
            <w:noWrap w:val="0"/>
            <w:vAlign w:val="center"/>
          </w:tcPr>
          <w:p w14:paraId="36CC6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6A70D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52B51EB3">
            <w:pPr>
              <w:keepNext w:val="0"/>
              <w:keepLines w:val="0"/>
              <w:suppressLineNumbers w:val="0"/>
              <w:spacing w:before="150" w:beforeAutospacing="0" w:after="0" w:afterAutospacing="0" w:line="339" w:lineRule="auto"/>
              <w:ind w:left="114" w:right="105" w:firstLine="1"/>
              <w:jc w:val="both"/>
              <w:rPr>
                <w:rFonts w:hint="eastAsia" w:ascii="宋体" w:hAnsi="宋体" w:eastAsia="宋体" w:cs="宋体"/>
                <w:spacing w:val="-3"/>
                <w:sz w:val="24"/>
                <w:szCs w:val="24"/>
                <w:lang w:eastAsia="zh-CN"/>
              </w:rPr>
            </w:pPr>
            <w:r>
              <w:rPr>
                <w:rFonts w:hint="default" w:ascii="宋体" w:hAnsi="宋体" w:eastAsia="宋体" w:cs="宋体"/>
                <w:spacing w:val="-1"/>
                <w:sz w:val="24"/>
                <w:szCs w:val="24"/>
              </w:rPr>
              <w:t>2.确保工程质量和安全生产的技术组织措施。</w:t>
            </w:r>
            <w:r>
              <w:rPr>
                <w:rFonts w:hint="eastAsia" w:ascii="宋体" w:hAnsi="宋体" w:eastAsia="宋体" w:cs="宋体"/>
                <w:sz w:val="24"/>
                <w:szCs w:val="24"/>
              </w:rPr>
              <w:t>根据响应程度计0～</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00C7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continue"/>
            <w:noWrap w:val="0"/>
            <w:vAlign w:val="center"/>
          </w:tcPr>
          <w:p w14:paraId="2F41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4D64B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5830CA96">
            <w:pPr>
              <w:keepNext w:val="0"/>
              <w:keepLines w:val="0"/>
              <w:numPr>
                <w:ilvl w:val="0"/>
                <w:numId w:val="0"/>
              </w:numPr>
              <w:suppressLineNumbers w:val="0"/>
              <w:spacing w:before="150" w:beforeAutospacing="0" w:after="0" w:afterAutospacing="0" w:line="441" w:lineRule="exact"/>
              <w:ind w:left="0" w:right="0" w:firstLine="238" w:firstLineChars="100"/>
              <w:rPr>
                <w:rFonts w:hint="eastAsia" w:ascii="宋体" w:hAnsi="宋体" w:eastAsia="宋体" w:cs="宋体"/>
                <w:spacing w:val="-3"/>
                <w:sz w:val="24"/>
                <w:szCs w:val="24"/>
                <w:lang w:eastAsia="zh-CN"/>
              </w:rPr>
            </w:pPr>
            <w:r>
              <w:rPr>
                <w:rFonts w:hint="default" w:ascii="宋体" w:hAnsi="宋体" w:eastAsia="宋体" w:cs="宋体"/>
                <w:spacing w:val="-1"/>
                <w:sz w:val="24"/>
                <w:szCs w:val="24"/>
              </w:rPr>
              <w:t>3.确保安全文明施工的技术组织措施及环境保护措施。</w:t>
            </w:r>
            <w:r>
              <w:rPr>
                <w:rFonts w:hint="eastAsia" w:ascii="宋体" w:hAnsi="宋体" w:eastAsia="宋体" w:cs="宋体"/>
                <w:sz w:val="24"/>
                <w:szCs w:val="24"/>
              </w:rPr>
              <w:t>根据响应程度计0～</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1F64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continue"/>
            <w:noWrap w:val="0"/>
            <w:vAlign w:val="center"/>
          </w:tcPr>
          <w:p w14:paraId="41DA5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7509E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03B4A27C">
            <w:pPr>
              <w:keepNext w:val="0"/>
              <w:keepLines w:val="0"/>
              <w:numPr>
                <w:ilvl w:val="0"/>
                <w:numId w:val="0"/>
              </w:numPr>
              <w:suppressLineNumbers w:val="0"/>
              <w:spacing w:before="150" w:beforeAutospacing="0" w:after="0" w:afterAutospacing="0" w:line="441" w:lineRule="exact"/>
              <w:ind w:left="0" w:right="0"/>
              <w:rPr>
                <w:rFonts w:hint="eastAsia" w:ascii="宋体" w:hAnsi="宋体" w:eastAsia="宋体" w:cs="宋体"/>
                <w:spacing w:val="-5"/>
                <w:sz w:val="24"/>
                <w:szCs w:val="24"/>
                <w:lang w:eastAsia="zh-CN"/>
              </w:rPr>
            </w:pPr>
            <w:r>
              <w:rPr>
                <w:rFonts w:hint="default" w:ascii="宋体" w:hAnsi="宋体" w:eastAsia="宋体" w:cs="宋体"/>
                <w:spacing w:val="-5"/>
                <w:sz w:val="24"/>
                <w:szCs w:val="24"/>
              </w:rPr>
              <w:t>4.确保工期的技术组织措施。</w:t>
            </w:r>
            <w:r>
              <w:rPr>
                <w:rFonts w:hint="eastAsia" w:ascii="宋体" w:hAnsi="宋体" w:eastAsia="宋体" w:cs="宋体"/>
                <w:sz w:val="24"/>
                <w:szCs w:val="24"/>
              </w:rPr>
              <w:t>根据响应程度计0～</w:t>
            </w:r>
            <w:r>
              <w:rPr>
                <w:rFonts w:hint="eastAsia" w:ascii="宋体" w:hAnsi="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60C4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continue"/>
            <w:noWrap w:val="0"/>
            <w:vAlign w:val="center"/>
          </w:tcPr>
          <w:p w14:paraId="2BB3A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1A9C6760">
            <w:pPr>
              <w:keepNext w:val="0"/>
              <w:keepLines w:val="0"/>
              <w:numPr>
                <w:ilvl w:val="0"/>
                <w:numId w:val="0"/>
              </w:numPr>
              <w:suppressLineNumbers w:val="0"/>
              <w:spacing w:before="150" w:beforeAutospacing="0" w:after="0" w:afterAutospacing="0" w:line="441" w:lineRule="exact"/>
              <w:ind w:left="0" w:right="0"/>
              <w:rPr>
                <w:rFonts w:hint="default" w:ascii="宋体" w:hAnsi="宋体" w:eastAsia="宋体" w:cs="宋体"/>
                <w:spacing w:val="-5"/>
                <w:sz w:val="24"/>
                <w:szCs w:val="24"/>
                <w:lang w:val="en-US" w:eastAsia="zh-CN"/>
              </w:rPr>
            </w:pPr>
            <w:r>
              <w:rPr>
                <w:rFonts w:hint="eastAsia" w:ascii="宋体" w:hAnsi="宋体" w:cs="宋体"/>
                <w:spacing w:val="-5"/>
                <w:sz w:val="24"/>
                <w:szCs w:val="24"/>
                <w:lang w:val="en-US" w:eastAsia="zh-CN"/>
              </w:rPr>
              <w:t>6</w:t>
            </w:r>
            <w:r>
              <w:rPr>
                <w:rFonts w:hint="eastAsia" w:ascii="宋体" w:hAnsi="宋体" w:eastAsia="宋体" w:cs="宋体"/>
                <w:spacing w:val="-5"/>
                <w:sz w:val="24"/>
                <w:szCs w:val="24"/>
                <w:lang w:val="en-US" w:eastAsia="zh-CN"/>
              </w:rPr>
              <w:t>分</w:t>
            </w:r>
          </w:p>
        </w:tc>
        <w:tc>
          <w:tcPr>
            <w:tcW w:w="7715" w:type="dxa"/>
            <w:noWrap w:val="0"/>
            <w:vAlign w:val="center"/>
          </w:tcPr>
          <w:p w14:paraId="65B5FF48">
            <w:pPr>
              <w:keepNext w:val="0"/>
              <w:keepLines w:val="0"/>
              <w:numPr>
                <w:ilvl w:val="0"/>
                <w:numId w:val="0"/>
              </w:numPr>
              <w:suppressLineNumbers w:val="0"/>
              <w:spacing w:before="150" w:beforeAutospacing="0" w:after="0" w:afterAutospacing="0" w:line="441" w:lineRule="exact"/>
              <w:ind w:left="0" w:right="0"/>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5.项目主要人员组成</w:t>
            </w:r>
            <w:r>
              <w:rPr>
                <w:rFonts w:hint="eastAsia" w:ascii="宋体" w:hAnsi="宋体" w:eastAsia="宋体" w:cs="宋体"/>
                <w:spacing w:val="-5"/>
                <w:sz w:val="24"/>
                <w:szCs w:val="24"/>
              </w:rPr>
              <w:t>：项目主要人员组成安排合理完善计</w:t>
            </w:r>
            <w:r>
              <w:rPr>
                <w:rFonts w:hint="eastAsia" w:ascii="宋体" w:hAnsi="宋体" w:cs="宋体"/>
                <w:spacing w:val="-5"/>
                <w:sz w:val="24"/>
                <w:szCs w:val="24"/>
                <w:lang w:val="en-US" w:eastAsia="zh-CN"/>
              </w:rPr>
              <w:t>4</w:t>
            </w:r>
            <w:r>
              <w:rPr>
                <w:rFonts w:hint="eastAsia" w:ascii="宋体" w:hAnsi="宋体" w:eastAsia="宋体" w:cs="宋体"/>
                <w:spacing w:val="-5"/>
                <w:sz w:val="24"/>
                <w:szCs w:val="24"/>
                <w:lang w:val="en-US" w:eastAsia="zh-CN"/>
              </w:rPr>
              <w:t>.1</w:t>
            </w:r>
            <w:r>
              <w:rPr>
                <w:rFonts w:hint="eastAsia" w:ascii="宋体" w:hAnsi="宋体" w:cs="宋体"/>
                <w:spacing w:val="-5"/>
                <w:sz w:val="24"/>
                <w:szCs w:val="24"/>
                <w:lang w:val="en-US" w:eastAsia="zh-CN"/>
              </w:rPr>
              <w:t>—6</w:t>
            </w:r>
            <w:r>
              <w:rPr>
                <w:rFonts w:hint="eastAsia" w:ascii="宋体" w:hAnsi="宋体" w:eastAsia="宋体" w:cs="宋体"/>
                <w:spacing w:val="-5"/>
                <w:sz w:val="24"/>
                <w:szCs w:val="24"/>
                <w:lang w:val="en-US" w:eastAsia="zh-CN"/>
              </w:rPr>
              <w:t>.0</w:t>
            </w:r>
            <w:r>
              <w:rPr>
                <w:rFonts w:hint="eastAsia" w:ascii="宋体" w:hAnsi="宋体" w:eastAsia="宋体" w:cs="宋体"/>
                <w:spacing w:val="-5"/>
                <w:sz w:val="24"/>
                <w:szCs w:val="24"/>
              </w:rPr>
              <w:t>分；组成人员配置较为完善计</w:t>
            </w:r>
            <w:r>
              <w:rPr>
                <w:rFonts w:hint="eastAsia" w:ascii="宋体" w:hAnsi="宋体" w:cs="宋体"/>
                <w:spacing w:val="-5"/>
                <w:sz w:val="24"/>
                <w:szCs w:val="24"/>
                <w:lang w:val="en-US" w:eastAsia="zh-CN"/>
              </w:rPr>
              <w:t>2</w:t>
            </w:r>
            <w:r>
              <w:rPr>
                <w:rFonts w:hint="eastAsia" w:ascii="宋体" w:hAnsi="宋体" w:eastAsia="宋体" w:cs="宋体"/>
                <w:spacing w:val="-5"/>
                <w:sz w:val="24"/>
                <w:szCs w:val="24"/>
                <w:lang w:val="en-US" w:eastAsia="zh-CN"/>
              </w:rPr>
              <w:t>.1</w:t>
            </w:r>
            <w:r>
              <w:rPr>
                <w:rFonts w:hint="eastAsia" w:ascii="宋体" w:hAnsi="宋体" w:cs="宋体"/>
                <w:spacing w:val="-5"/>
                <w:sz w:val="24"/>
                <w:szCs w:val="24"/>
                <w:lang w:val="en-US" w:eastAsia="zh-CN"/>
              </w:rPr>
              <w:t>—4</w:t>
            </w:r>
            <w:r>
              <w:rPr>
                <w:rFonts w:hint="eastAsia" w:ascii="宋体" w:hAnsi="宋体" w:eastAsia="宋体" w:cs="宋体"/>
                <w:spacing w:val="-5"/>
                <w:sz w:val="24"/>
                <w:szCs w:val="24"/>
                <w:lang w:val="en-US" w:eastAsia="zh-CN"/>
              </w:rPr>
              <w:t>.0</w:t>
            </w:r>
            <w:r>
              <w:rPr>
                <w:rFonts w:hint="eastAsia" w:ascii="宋体" w:hAnsi="宋体" w:eastAsia="宋体" w:cs="宋体"/>
                <w:spacing w:val="-5"/>
                <w:sz w:val="24"/>
                <w:szCs w:val="24"/>
              </w:rPr>
              <w:t>分；组成人员安排欠缺计</w:t>
            </w:r>
            <w:r>
              <w:rPr>
                <w:rFonts w:hint="eastAsia" w:ascii="宋体" w:hAnsi="宋体" w:eastAsia="宋体" w:cs="宋体"/>
                <w:spacing w:val="-5"/>
                <w:sz w:val="24"/>
                <w:szCs w:val="24"/>
                <w:lang w:val="en-US" w:eastAsia="zh-CN"/>
              </w:rPr>
              <w:t>0.1</w:t>
            </w:r>
            <w:r>
              <w:rPr>
                <w:rFonts w:hint="eastAsia" w:ascii="宋体" w:hAnsi="宋体" w:cs="宋体"/>
                <w:spacing w:val="-5"/>
                <w:sz w:val="24"/>
                <w:szCs w:val="24"/>
                <w:lang w:val="en-US" w:eastAsia="zh-CN"/>
              </w:rPr>
              <w:t>—</w:t>
            </w:r>
            <w:r>
              <w:rPr>
                <w:rFonts w:hint="eastAsia" w:ascii="宋体" w:hAnsi="宋体" w:eastAsia="宋体" w:cs="宋体"/>
                <w:spacing w:val="-5"/>
                <w:sz w:val="24"/>
                <w:szCs w:val="24"/>
              </w:rPr>
              <w:t>2</w:t>
            </w:r>
            <w:r>
              <w:rPr>
                <w:rFonts w:hint="eastAsia" w:ascii="宋体" w:hAnsi="宋体" w:eastAsia="宋体" w:cs="宋体"/>
                <w:spacing w:val="-5"/>
                <w:sz w:val="24"/>
                <w:szCs w:val="24"/>
                <w:lang w:val="en-US" w:eastAsia="zh-CN"/>
              </w:rPr>
              <w:t>.0</w:t>
            </w:r>
            <w:r>
              <w:rPr>
                <w:rFonts w:hint="eastAsia" w:ascii="宋体" w:hAnsi="宋体" w:eastAsia="宋体" w:cs="宋体"/>
                <w:spacing w:val="-5"/>
                <w:sz w:val="24"/>
                <w:szCs w:val="24"/>
              </w:rPr>
              <w:t>分；未提供不计分（附身份证、资格证复印件</w:t>
            </w:r>
            <w:r>
              <w:rPr>
                <w:rFonts w:hint="eastAsia" w:ascii="宋体" w:hAnsi="宋体" w:eastAsia="宋体" w:cs="宋体"/>
                <w:spacing w:val="-5"/>
                <w:sz w:val="24"/>
                <w:szCs w:val="24"/>
                <w:lang w:val="en-US" w:eastAsia="zh-CN"/>
              </w:rPr>
              <w:t>于投标文件</w:t>
            </w:r>
            <w:r>
              <w:rPr>
                <w:rFonts w:hint="eastAsia" w:ascii="宋体" w:hAnsi="宋体" w:eastAsia="宋体" w:cs="宋体"/>
                <w:spacing w:val="-5"/>
                <w:sz w:val="24"/>
                <w:szCs w:val="24"/>
              </w:rPr>
              <w:t>中）</w:t>
            </w:r>
            <w:r>
              <w:rPr>
                <w:rFonts w:hint="eastAsia" w:ascii="宋体" w:hAnsi="宋体" w:eastAsia="宋体" w:cs="宋体"/>
                <w:spacing w:val="-5"/>
                <w:sz w:val="24"/>
                <w:szCs w:val="24"/>
                <w:lang w:eastAsia="zh-CN"/>
              </w:rPr>
              <w:t>。</w:t>
            </w:r>
          </w:p>
        </w:tc>
      </w:tr>
      <w:tr w14:paraId="74D6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190" w:type="dxa"/>
            <w:vMerge w:val="continue"/>
            <w:noWrap w:val="0"/>
            <w:vAlign w:val="center"/>
          </w:tcPr>
          <w:p w14:paraId="2B786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04307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6B899081">
            <w:pPr>
              <w:keepNext w:val="0"/>
              <w:keepLines w:val="0"/>
              <w:numPr>
                <w:ilvl w:val="0"/>
                <w:numId w:val="0"/>
              </w:numPr>
              <w:suppressLineNumbers w:val="0"/>
              <w:spacing w:before="150" w:beforeAutospacing="0" w:after="0" w:afterAutospacing="0" w:line="441" w:lineRule="exact"/>
              <w:ind w:left="0" w:right="0"/>
              <w:rPr>
                <w:rFonts w:hint="eastAsia" w:ascii="宋体" w:hAnsi="宋体" w:eastAsia="宋体" w:cs="宋体"/>
                <w:spacing w:val="-3"/>
                <w:sz w:val="24"/>
                <w:szCs w:val="24"/>
                <w:lang w:eastAsia="zh-CN"/>
              </w:rPr>
            </w:pPr>
            <w:r>
              <w:rPr>
                <w:rFonts w:hint="default" w:ascii="宋体" w:hAnsi="宋体" w:eastAsia="宋体" w:cs="宋体"/>
                <w:spacing w:val="-1"/>
                <w:sz w:val="24"/>
                <w:szCs w:val="24"/>
              </w:rPr>
              <w:t>6</w:t>
            </w:r>
            <w:r>
              <w:rPr>
                <w:rFonts w:hint="eastAsia" w:ascii="宋体" w:hAnsi="宋体" w:eastAsia="宋体" w:cs="宋体"/>
                <w:spacing w:val="-1"/>
                <w:sz w:val="24"/>
                <w:szCs w:val="24"/>
                <w:lang w:eastAsia="zh-CN"/>
              </w:rPr>
              <w:t>.</w:t>
            </w:r>
            <w:r>
              <w:rPr>
                <w:rFonts w:hint="default" w:ascii="宋体" w:hAnsi="宋体" w:eastAsia="宋体" w:cs="宋体"/>
                <w:spacing w:val="-1"/>
                <w:sz w:val="24"/>
                <w:szCs w:val="24"/>
              </w:rPr>
              <w:t>施工机械配备投入计划。根据本项目实际情况，拟投入主要机械设备配套是否齐全、合理，满足施工要求赋分，计</w:t>
            </w:r>
            <w:r>
              <w:rPr>
                <w:rFonts w:hint="eastAsia" w:ascii="宋体" w:hAnsi="宋体" w:eastAsia="宋体" w:cs="宋体"/>
                <w:spacing w:val="-46"/>
                <w:sz w:val="24"/>
                <w:szCs w:val="24"/>
                <w:lang w:val="en-US" w:eastAsia="zh-CN"/>
              </w:rPr>
              <w:t>0</w:t>
            </w:r>
            <w:r>
              <w:rPr>
                <w:rFonts w:hint="eastAsia" w:ascii="宋体" w:hAnsi="宋体" w:eastAsia="宋体" w:cs="宋体"/>
                <w:sz w:val="24"/>
                <w:szCs w:val="24"/>
              </w:rPr>
              <w:t>～</w:t>
            </w:r>
            <w:r>
              <w:rPr>
                <w:rFonts w:hint="eastAsia" w:ascii="宋体" w:hAnsi="宋体" w:cs="宋体"/>
                <w:spacing w:val="-1"/>
                <w:sz w:val="24"/>
                <w:szCs w:val="24"/>
                <w:lang w:val="en-US" w:eastAsia="zh-CN"/>
              </w:rPr>
              <w:t>6</w:t>
            </w:r>
            <w:r>
              <w:rPr>
                <w:rFonts w:hint="default" w:ascii="宋体" w:hAnsi="宋体" w:eastAsia="宋体" w:cs="宋体"/>
                <w:spacing w:val="-2"/>
                <w:sz w:val="24"/>
                <w:szCs w:val="24"/>
              </w:rPr>
              <w:t>分，</w:t>
            </w:r>
            <w:r>
              <w:rPr>
                <w:rFonts w:hint="default" w:ascii="宋体" w:hAnsi="宋体" w:eastAsia="宋体" w:cs="宋体"/>
                <w:spacing w:val="-36"/>
                <w:sz w:val="24"/>
                <w:szCs w:val="24"/>
              </w:rPr>
              <w:t>（</w:t>
            </w:r>
            <w:r>
              <w:rPr>
                <w:rFonts w:hint="default" w:ascii="宋体" w:hAnsi="宋体" w:eastAsia="宋体" w:cs="宋体"/>
                <w:spacing w:val="1"/>
                <w:sz w:val="24"/>
                <w:szCs w:val="24"/>
              </w:rPr>
              <w:t>机械设备须提供设备发</w:t>
            </w:r>
            <w:r>
              <w:rPr>
                <w:rFonts w:hint="default" w:ascii="宋体" w:hAnsi="宋体" w:eastAsia="宋体" w:cs="宋体"/>
                <w:sz w:val="24"/>
                <w:szCs w:val="24"/>
              </w:rPr>
              <w:t>票或租赁合同复印</w:t>
            </w:r>
            <w:r>
              <w:rPr>
                <w:rFonts w:hint="default" w:ascii="宋体" w:hAnsi="宋体" w:eastAsia="宋体" w:cs="宋体"/>
                <w:spacing w:val="-1"/>
                <w:sz w:val="24"/>
                <w:szCs w:val="24"/>
              </w:rPr>
              <w:t>件加盖供应商公章，未提供不得分）</w:t>
            </w:r>
            <w:r>
              <w:rPr>
                <w:rFonts w:hint="eastAsia" w:ascii="宋体" w:hAnsi="宋体" w:eastAsia="宋体" w:cs="宋体"/>
                <w:spacing w:val="-1"/>
                <w:sz w:val="24"/>
                <w:szCs w:val="24"/>
                <w:lang w:eastAsia="zh-CN"/>
              </w:rPr>
              <w:t>。</w:t>
            </w:r>
          </w:p>
        </w:tc>
      </w:tr>
      <w:tr w14:paraId="63DB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vMerge w:val="continue"/>
            <w:noWrap w:val="0"/>
            <w:vAlign w:val="center"/>
          </w:tcPr>
          <w:p w14:paraId="5EE6E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cs="宋体"/>
                <w:spacing w:val="-11"/>
                <w:sz w:val="24"/>
                <w:szCs w:val="24"/>
                <w:lang w:val="en-US" w:eastAsia="zh-CN"/>
              </w:rPr>
            </w:pPr>
          </w:p>
        </w:tc>
        <w:tc>
          <w:tcPr>
            <w:tcW w:w="731" w:type="dxa"/>
            <w:noWrap w:val="0"/>
            <w:vAlign w:val="center"/>
          </w:tcPr>
          <w:p w14:paraId="3EDE9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7715" w:type="dxa"/>
            <w:noWrap w:val="0"/>
            <w:vAlign w:val="center"/>
          </w:tcPr>
          <w:p w14:paraId="6F8D0765">
            <w:pPr>
              <w:keepNext w:val="0"/>
              <w:keepLines w:val="0"/>
              <w:suppressLineNumbers w:val="0"/>
              <w:spacing w:before="78" w:beforeAutospacing="0" w:after="0" w:afterAutospacing="0" w:line="308" w:lineRule="auto"/>
              <w:ind w:left="132" w:right="105" w:hanging="18"/>
              <w:jc w:val="both"/>
              <w:rPr>
                <w:rFonts w:hint="default" w:ascii="宋体" w:hAnsi="宋体" w:eastAsia="宋体" w:cs="宋体"/>
                <w:spacing w:val="-3"/>
                <w:sz w:val="24"/>
                <w:szCs w:val="24"/>
              </w:rPr>
            </w:pP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垃圾清运的计划（垃圾外运弃渣点由成交单位自行解决。）（根据编制 的内容是否符合本项目实际情况、工程要求、特点赋分，计</w:t>
            </w:r>
            <w:r>
              <w:rPr>
                <w:rFonts w:hint="eastAsia" w:ascii="宋体" w:hAnsi="宋体" w:eastAsia="宋体" w:cs="宋体"/>
                <w:spacing w:val="-5"/>
                <w:sz w:val="24"/>
                <w:szCs w:val="24"/>
                <w:lang w:val="en-US" w:eastAsia="zh-CN"/>
              </w:rPr>
              <w:t>0</w:t>
            </w:r>
            <w:r>
              <w:rPr>
                <w:rFonts w:hint="eastAsia" w:ascii="宋体" w:hAnsi="宋体" w:eastAsia="宋体" w:cs="宋体"/>
                <w:sz w:val="24"/>
                <w:szCs w:val="24"/>
              </w:rPr>
              <w:t>～</w:t>
            </w: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分）。</w:t>
            </w:r>
          </w:p>
        </w:tc>
      </w:tr>
      <w:tr w14:paraId="1F96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noWrap w:val="0"/>
            <w:vAlign w:val="center"/>
          </w:tcPr>
          <w:p w14:paraId="54F56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r>
              <w:rPr>
                <w:rFonts w:hint="eastAsia" w:ascii="宋体" w:hAnsi="宋体" w:eastAsia="宋体" w:cs="宋体"/>
                <w:sz w:val="24"/>
                <w:szCs w:val="24"/>
              </w:rPr>
              <w:t>业绩</w:t>
            </w:r>
          </w:p>
          <w:p w14:paraId="46BB0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4分</w:t>
            </w:r>
            <w:r>
              <w:rPr>
                <w:rFonts w:hint="eastAsia" w:ascii="宋体" w:hAnsi="宋体" w:cs="宋体"/>
                <w:sz w:val="24"/>
                <w:szCs w:val="24"/>
                <w:lang w:eastAsia="zh-CN"/>
              </w:rPr>
              <w:t>）</w:t>
            </w:r>
          </w:p>
        </w:tc>
        <w:tc>
          <w:tcPr>
            <w:tcW w:w="731" w:type="dxa"/>
            <w:noWrap w:val="0"/>
            <w:vAlign w:val="center"/>
          </w:tcPr>
          <w:p w14:paraId="18135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分</w:t>
            </w:r>
          </w:p>
        </w:tc>
        <w:tc>
          <w:tcPr>
            <w:tcW w:w="7715" w:type="dxa"/>
            <w:noWrap w:val="0"/>
            <w:vAlign w:val="center"/>
          </w:tcPr>
          <w:p w14:paraId="53D61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提供2022年10月1日至今</w:t>
            </w:r>
            <w:r>
              <w:rPr>
                <w:rFonts w:hint="eastAsia" w:ascii="宋体" w:hAnsi="宋体" w:eastAsia="宋体" w:cs="宋体"/>
                <w:bCs/>
                <w:color w:val="auto"/>
                <w:sz w:val="24"/>
                <w:szCs w:val="24"/>
                <w:lang w:val="en-US" w:eastAsia="zh-CN"/>
              </w:rPr>
              <w:t>类似</w:t>
            </w:r>
            <w:r>
              <w:rPr>
                <w:rFonts w:hint="eastAsia" w:ascii="宋体" w:hAnsi="宋体" w:eastAsia="宋体" w:cs="宋体"/>
                <w:bCs/>
                <w:color w:val="auto"/>
                <w:sz w:val="24"/>
                <w:szCs w:val="24"/>
                <w:lang w:val="zh-CN"/>
              </w:rPr>
              <w:t>项目业绩，</w:t>
            </w:r>
            <w:r>
              <w:rPr>
                <w:rFonts w:hint="eastAsia" w:ascii="宋体" w:hAnsi="宋体" w:eastAsia="宋体" w:cs="宋体"/>
                <w:color w:val="auto"/>
                <w:sz w:val="24"/>
                <w:szCs w:val="24"/>
                <w:lang w:val="en-US" w:eastAsia="zh-CN"/>
              </w:rPr>
              <w:t>以合同为准</w:t>
            </w:r>
            <w:r>
              <w:rPr>
                <w:rFonts w:hint="eastAsia" w:ascii="宋体" w:hAnsi="宋体" w:eastAsia="宋体" w:cs="宋体"/>
                <w:bCs/>
                <w:color w:val="auto"/>
                <w:sz w:val="24"/>
                <w:szCs w:val="24"/>
                <w:lang w:val="zh-CN"/>
              </w:rPr>
              <w:t>，每提供一个业绩证明计2分，但最多计</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zh-CN"/>
              </w:rPr>
              <w:t>分。</w:t>
            </w:r>
          </w:p>
          <w:p w14:paraId="37259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textAlignment w:val="bottom"/>
              <w:rPr>
                <w:rFonts w:hint="eastAsia" w:ascii="宋体" w:hAnsi="宋体" w:eastAsia="宋体" w:cs="宋体"/>
                <w:sz w:val="24"/>
                <w:szCs w:val="24"/>
              </w:rPr>
            </w:pPr>
            <w:r>
              <w:rPr>
                <w:rFonts w:hint="eastAsia" w:ascii="宋体" w:hAnsi="宋体" w:eastAsia="宋体" w:cs="宋体"/>
                <w:color w:val="auto"/>
                <w:sz w:val="24"/>
                <w:szCs w:val="24"/>
              </w:rPr>
              <w:t>备注：投标文件中提供合同复印件加盖公章。</w:t>
            </w:r>
          </w:p>
        </w:tc>
      </w:tr>
      <w:tr w14:paraId="468D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90" w:type="dxa"/>
            <w:noWrap w:val="0"/>
            <w:vAlign w:val="center"/>
          </w:tcPr>
          <w:p w14:paraId="3E638819">
            <w:pPr>
              <w:keepNext w:val="0"/>
              <w:keepLines w:val="0"/>
              <w:suppressLineNumbers w:val="0"/>
              <w:spacing w:before="0" w:beforeAutospacing="0" w:after="0" w:afterAutospacing="0"/>
              <w:ind w:left="0" w:right="0"/>
              <w:jc w:val="center"/>
              <w:rPr>
                <w:rFonts w:hint="eastAsia" w:ascii="仿宋" w:hAnsi="仿宋"/>
                <w:color w:val="auto"/>
                <w:sz w:val="24"/>
              </w:rPr>
            </w:pPr>
            <w:r>
              <w:rPr>
                <w:rFonts w:hint="eastAsia" w:ascii="仿宋" w:hAnsi="仿宋"/>
                <w:color w:val="auto"/>
                <w:sz w:val="24"/>
              </w:rPr>
              <w:t>标书</w:t>
            </w:r>
          </w:p>
          <w:p w14:paraId="33FB1748">
            <w:pPr>
              <w:keepNext w:val="0"/>
              <w:keepLines w:val="0"/>
              <w:suppressLineNumbers w:val="0"/>
              <w:spacing w:before="0" w:beforeAutospacing="0" w:after="0" w:afterAutospacing="0"/>
              <w:ind w:left="0" w:right="0"/>
              <w:jc w:val="center"/>
              <w:rPr>
                <w:rFonts w:hint="eastAsia" w:ascii="仿宋" w:hAnsi="仿宋"/>
                <w:color w:val="auto"/>
                <w:sz w:val="24"/>
              </w:rPr>
            </w:pPr>
            <w:r>
              <w:rPr>
                <w:rFonts w:hint="eastAsia" w:ascii="仿宋" w:hAnsi="仿宋"/>
                <w:color w:val="auto"/>
                <w:sz w:val="24"/>
              </w:rPr>
              <w:t>编制</w:t>
            </w:r>
          </w:p>
          <w:p w14:paraId="0796ED7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仿宋" w:hAnsi="仿宋"/>
                <w:color w:val="auto"/>
                <w:sz w:val="24"/>
                <w:lang w:eastAsia="zh-CN"/>
              </w:rPr>
              <w:t>（</w:t>
            </w:r>
            <w:r>
              <w:rPr>
                <w:rFonts w:hint="eastAsia" w:ascii="仿宋" w:hAnsi="仿宋"/>
                <w:color w:val="auto"/>
                <w:sz w:val="24"/>
                <w:lang w:val="en-US" w:eastAsia="zh-CN"/>
              </w:rPr>
              <w:t>2分</w:t>
            </w:r>
            <w:r>
              <w:rPr>
                <w:rFonts w:hint="eastAsia" w:ascii="仿宋" w:hAnsi="仿宋"/>
                <w:color w:val="auto"/>
                <w:sz w:val="24"/>
                <w:lang w:eastAsia="zh-CN"/>
              </w:rPr>
              <w:t>）</w:t>
            </w:r>
          </w:p>
        </w:tc>
        <w:tc>
          <w:tcPr>
            <w:tcW w:w="731" w:type="dxa"/>
            <w:noWrap w:val="0"/>
            <w:vAlign w:val="center"/>
          </w:tcPr>
          <w:p w14:paraId="2D3CF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2分</w:t>
            </w:r>
          </w:p>
        </w:tc>
        <w:tc>
          <w:tcPr>
            <w:tcW w:w="7715" w:type="dxa"/>
            <w:noWrap w:val="0"/>
            <w:vAlign w:val="center"/>
          </w:tcPr>
          <w:p w14:paraId="57A19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textAlignment w:val="bottom"/>
              <w:rPr>
                <w:rFonts w:hint="eastAsia" w:ascii="宋体" w:hAnsi="宋体" w:eastAsia="宋体" w:cs="宋体"/>
                <w:sz w:val="24"/>
                <w:szCs w:val="24"/>
              </w:rPr>
            </w:pPr>
            <w:r>
              <w:rPr>
                <w:rFonts w:hint="eastAsia" w:ascii="仿宋" w:hAnsi="仿宋"/>
                <w:color w:val="auto"/>
                <w:sz w:val="24"/>
              </w:rPr>
              <w:t>响应文件编制规范，响应文件封面标注</w:t>
            </w:r>
            <w:r>
              <w:rPr>
                <w:rFonts w:hint="eastAsia" w:ascii="仿宋" w:hAnsi="仿宋"/>
                <w:color w:val="auto"/>
                <w:sz w:val="24"/>
                <w:lang w:val="en-US" w:eastAsia="zh-CN"/>
              </w:rPr>
              <w:t>正确</w:t>
            </w:r>
            <w:r>
              <w:rPr>
                <w:rFonts w:hint="eastAsia" w:ascii="仿宋" w:hAnsi="仿宋"/>
                <w:color w:val="auto"/>
                <w:sz w:val="24"/>
              </w:rPr>
              <w:t>、目录完整、页码准确，有一项未满足扣0</w:t>
            </w:r>
            <w:r>
              <w:rPr>
                <w:rFonts w:hint="default" w:ascii="仿宋" w:hAnsi="仿宋"/>
                <w:color w:val="auto"/>
                <w:sz w:val="24"/>
              </w:rPr>
              <w:t>.5</w:t>
            </w:r>
            <w:r>
              <w:rPr>
                <w:rFonts w:hint="eastAsia" w:ascii="仿宋" w:hAnsi="仿宋"/>
                <w:color w:val="auto"/>
                <w:sz w:val="24"/>
              </w:rPr>
              <w:t>分，扣完为止。</w:t>
            </w:r>
          </w:p>
        </w:tc>
      </w:tr>
    </w:tbl>
    <w:p w14:paraId="5C2AA569">
      <w:pPr>
        <w:pageBreakBefore w:val="0"/>
        <w:wordWrap/>
        <w:topLinePunct w:val="0"/>
        <w:bidi w:val="0"/>
        <w:spacing w:line="460" w:lineRule="exact"/>
        <w:textAlignment w:val="auto"/>
        <w:rPr>
          <w:rFonts w:hint="eastAsia" w:cs="宋体" w:asciiTheme="minorEastAsia" w:hAnsiTheme="minorEastAsia" w:eastAsiaTheme="minorEastAsia"/>
          <w:b/>
          <w:bCs/>
          <w:sz w:val="24"/>
          <w:szCs w:val="24"/>
        </w:rPr>
      </w:pPr>
    </w:p>
    <w:p w14:paraId="13D9AB62">
      <w:pPr>
        <w:pageBreakBefore w:val="0"/>
        <w:wordWrap/>
        <w:topLinePunct w:val="0"/>
        <w:bidi w:val="0"/>
        <w:spacing w:line="460" w:lineRule="exac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145F508D">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以上各项打分均由</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独立评分，评分相邻</w:t>
      </w:r>
      <w:r>
        <w:rPr>
          <w:rFonts w:hint="eastAsia" w:cs="宋体" w:asciiTheme="minorEastAsia" w:hAnsiTheme="minorEastAsia" w:eastAsiaTheme="minorEastAsia"/>
          <w:bCs/>
          <w:sz w:val="24"/>
          <w:szCs w:val="24"/>
          <w:lang w:eastAsia="zh-CN"/>
        </w:rPr>
        <w:t>两档之间的</w:t>
      </w:r>
      <w:r>
        <w:rPr>
          <w:rFonts w:hint="eastAsia" w:cs="宋体" w:asciiTheme="minorEastAsia" w:hAnsiTheme="minorEastAsia" w:eastAsiaTheme="minorEastAsia"/>
          <w:bCs/>
          <w:sz w:val="24"/>
          <w:szCs w:val="24"/>
        </w:rPr>
        <w:t>得分，归属于较低一档</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两档之间可取小数点进行打分，按评审后综合得分由高到低推荐一至三名中标候选人。</w:t>
      </w:r>
    </w:p>
    <w:p w14:paraId="2B0EB16B">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对于非专门面向中小企业的项目，对小型和微型企业产品的价格给予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w:t>
      </w:r>
    </w:p>
    <w:p w14:paraId="39884C7D">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3</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对于非专门面向残疾人福利性单位的项目，对残疾人福利性单位产品的价格给予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%的扣除，用扣除后的价格参与评审，残疾人福利性单位属于小型、微型企业的，不重复享受政策；</w:t>
      </w:r>
    </w:p>
    <w:p w14:paraId="4099BFB5">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4</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《关于政府采购支持监狱企业发展有关问题的通知》（财库</w:t>
      </w:r>
      <w:r>
        <w:rPr>
          <w:rFonts w:hint="eastAsia" w:cs="宋体" w:asciiTheme="minorEastAsia" w:hAnsiTheme="minorEastAsia" w:eastAsiaTheme="minorEastAsia"/>
          <w:bCs/>
          <w:sz w:val="24"/>
          <w:szCs w:val="24"/>
          <w:lang w:eastAsia="zh-CN"/>
        </w:rPr>
        <w:t>〔2014〕68号</w:t>
      </w:r>
      <w:r>
        <w:rPr>
          <w:rFonts w:hint="eastAsia" w:cs="宋体" w:asciiTheme="minorEastAsia" w:hAnsiTheme="minorEastAsia" w:eastAsiaTheme="minorEastAsia"/>
          <w:bCs/>
          <w:sz w:val="24"/>
          <w:szCs w:val="24"/>
        </w:rPr>
        <w:t>）的规定，对监狱企业给予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%的价格扣除，用扣除后的价格参与评审。（提供由省级以上监狱管理局、戒毒管理局（含新疆生产建设兵团）出具的属于监狱企业的证明文件）</w:t>
      </w:r>
    </w:p>
    <w:p w14:paraId="1BC0B384">
      <w:pPr>
        <w:pageBreakBefore w:val="0"/>
        <w:wordWrap/>
        <w:topLinePunct w:val="0"/>
        <w:bidi w:val="0"/>
        <w:spacing w:line="460" w:lineRule="exact"/>
        <w:ind w:firstLine="600" w:firstLineChars="250"/>
        <w:textAlignment w:val="auto"/>
        <w:rPr>
          <w:rFonts w:hint="eastAsia" w:cs="宋体" w:asciiTheme="minorEastAsia" w:hAnsiTheme="minorEastAsia" w:eastAsiaTheme="minorEastAsia"/>
          <w:bCs/>
          <w:sz w:val="24"/>
          <w:szCs w:val="24"/>
        </w:rPr>
      </w:pPr>
      <w:r>
        <w:rPr>
          <w:rFonts w:cs="宋体" w:asciiTheme="minorEastAsia" w:hAnsiTheme="minorEastAsia" w:eastAsiaTheme="minorEastAsia"/>
          <w:bCs/>
          <w:sz w:val="24"/>
          <w:szCs w:val="24"/>
        </w:rPr>
        <w:t>5</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应当将其作为无效投标处理。</w:t>
      </w:r>
    </w:p>
    <w:p w14:paraId="17AD8986">
      <w:pPr>
        <w:bidi w:val="0"/>
        <w:rPr>
          <w:rFonts w:hint="eastAsia" w:ascii="Calibri" w:hAnsi="Calibri" w:eastAsia="宋体" w:cs="Calibri"/>
          <w:kern w:val="2"/>
          <w:sz w:val="21"/>
          <w:szCs w:val="21"/>
          <w:lang w:val="en-US" w:eastAsia="zh-CN" w:bidi="ar-SA"/>
        </w:rPr>
      </w:pPr>
    </w:p>
    <w:p w14:paraId="073F5FB4">
      <w:pPr>
        <w:bidi w:val="0"/>
        <w:rPr>
          <w:rFonts w:hint="eastAsia"/>
          <w:lang w:val="en-US" w:eastAsia="zh-CN"/>
        </w:rPr>
      </w:pPr>
    </w:p>
    <w:p w14:paraId="2D094BA6">
      <w:pPr>
        <w:tabs>
          <w:tab w:val="left" w:pos="6329"/>
        </w:tabs>
        <w:bidi w:val="0"/>
        <w:jc w:val="left"/>
        <w:rPr>
          <w:rFonts w:hint="eastAsia"/>
          <w:lang w:val="en-US" w:eastAsia="zh-CN"/>
        </w:rPr>
        <w:sectPr>
          <w:pgSz w:w="11906" w:h="16838"/>
          <w:pgMar w:top="1417" w:right="1417" w:bottom="1417" w:left="1417" w:header="992" w:footer="992" w:gutter="0"/>
          <w:pgNumType w:fmt="decimal"/>
          <w:cols w:space="0" w:num="1"/>
          <w:titlePg/>
          <w:rtlGutter w:val="0"/>
          <w:docGrid w:type="lines" w:linePitch="333" w:charSpace="0"/>
        </w:sectPr>
      </w:pPr>
    </w:p>
    <w:bookmarkEnd w:id="142"/>
    <w:p w14:paraId="3632C014">
      <w:pPr>
        <w:pStyle w:val="24"/>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000000" w:themeColor="text1"/>
          <w:sz w:val="36"/>
          <w:lang w:eastAsia="zh-CN"/>
          <w14:textFill>
            <w14:solidFill>
              <w14:schemeClr w14:val="tx1"/>
            </w14:solidFill>
          </w14:textFill>
        </w:rPr>
      </w:pPr>
      <w:bookmarkStart w:id="143" w:name="_Toc28227"/>
      <w:bookmarkStart w:id="144" w:name="_Toc6835"/>
      <w:bookmarkStart w:id="145" w:name="_Toc15647"/>
      <w:r>
        <w:rPr>
          <w:rFonts w:hint="eastAsia" w:eastAsia="宋体"/>
          <w:color w:val="000000" w:themeColor="text1"/>
          <w:sz w:val="36"/>
          <w14:textFill>
            <w14:solidFill>
              <w14:schemeClr w14:val="tx1"/>
            </w14:solidFill>
          </w14:textFill>
        </w:rPr>
        <w:t>采购内容及</w:t>
      </w:r>
      <w:r>
        <w:rPr>
          <w:rFonts w:hint="eastAsia" w:eastAsia="宋体"/>
          <w:color w:val="000000" w:themeColor="text1"/>
          <w:sz w:val="36"/>
          <w:lang w:eastAsia="zh-CN"/>
          <w14:textFill>
            <w14:solidFill>
              <w14:schemeClr w14:val="tx1"/>
            </w14:solidFill>
          </w14:textFill>
        </w:rPr>
        <w:t>要求</w:t>
      </w:r>
      <w:bookmarkEnd w:id="143"/>
    </w:p>
    <w:p w14:paraId="7E5D9E9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sz w:val="24"/>
          <w:szCs w:val="24"/>
        </w:rPr>
      </w:pPr>
      <w:bookmarkStart w:id="146" w:name="OLE_LINK13"/>
      <w:r>
        <w:rPr>
          <w:rFonts w:hint="eastAsia" w:ascii="宋体" w:hAnsi="宋体" w:eastAsia="宋体" w:cs="宋体"/>
          <w:b/>
          <w:sz w:val="24"/>
          <w:szCs w:val="24"/>
        </w:rPr>
        <w:t>一、工程内容</w:t>
      </w:r>
    </w:p>
    <w:p w14:paraId="4D501284">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本工程为：</w:t>
      </w:r>
      <w:r>
        <w:rPr>
          <w:rFonts w:hint="eastAsia" w:ascii="宋体" w:hAnsi="宋体" w:cs="宋体"/>
          <w:sz w:val="24"/>
          <w:szCs w:val="24"/>
          <w:lang w:eastAsia="zh-CN"/>
        </w:rPr>
        <w:t>安康市中心医院放疗科拆除工程采购项目</w:t>
      </w:r>
    </w:p>
    <w:p w14:paraId="5CC2C4E2">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default" w:ascii="宋体" w:hAnsi="宋体" w:eastAsia="宋体" w:cs="宋体"/>
          <w:color w:val="000000"/>
          <w:sz w:val="24"/>
          <w:szCs w:val="24"/>
          <w:lang w:val="en-US"/>
        </w:rPr>
      </w:pPr>
      <w:r>
        <w:rPr>
          <w:rFonts w:hint="eastAsia" w:ascii="宋体" w:hAnsi="宋体" w:eastAsia="宋体" w:cs="宋体"/>
          <w:color w:val="000000"/>
          <w:sz w:val="24"/>
          <w:szCs w:val="24"/>
        </w:rPr>
        <w:t>施工地点：</w:t>
      </w:r>
      <w:r>
        <w:rPr>
          <w:rFonts w:hint="eastAsia" w:ascii="宋体" w:hAnsi="宋体" w:cs="宋体"/>
          <w:sz w:val="24"/>
          <w:szCs w:val="24"/>
          <w:lang w:val="en-US" w:eastAsia="zh-CN"/>
        </w:rPr>
        <w:t>采购人指定地点</w:t>
      </w:r>
    </w:p>
    <w:p w14:paraId="454A5EB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二、工程</w:t>
      </w:r>
      <w:r>
        <w:rPr>
          <w:rFonts w:hint="eastAsia" w:ascii="宋体" w:hAnsi="宋体" w:cs="宋体"/>
          <w:b/>
          <w:sz w:val="24"/>
          <w:szCs w:val="24"/>
          <w:lang w:val="en-US" w:eastAsia="zh-CN"/>
        </w:rPr>
        <w:t>概况</w:t>
      </w:r>
      <w:r>
        <w:rPr>
          <w:rFonts w:hint="eastAsia" w:ascii="宋体" w:hAnsi="宋体" w:eastAsia="宋体" w:cs="宋体"/>
          <w:b/>
          <w:sz w:val="24"/>
          <w:szCs w:val="24"/>
        </w:rPr>
        <w:t>：</w:t>
      </w:r>
    </w:p>
    <w:p w14:paraId="0A9FC5BF">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lang w:val="en-US" w:eastAsia="zh-CN"/>
        </w:rPr>
      </w:pPr>
      <w:bookmarkStart w:id="147" w:name="OLE_LINK15"/>
      <w:r>
        <w:rPr>
          <w:rFonts w:hint="eastAsia" w:ascii="宋体" w:hAnsi="宋体" w:eastAsia="宋体" w:cs="宋体"/>
          <w:sz w:val="24"/>
          <w:szCs w:val="24"/>
          <w:lang w:val="en-US" w:eastAsia="zh-CN"/>
        </w:rPr>
        <w:t>该项目为</w:t>
      </w:r>
      <w:r>
        <w:rPr>
          <w:rFonts w:hint="eastAsia" w:ascii="宋体" w:hAnsi="宋体" w:cs="宋体"/>
          <w:sz w:val="24"/>
          <w:szCs w:val="24"/>
          <w:lang w:val="en-US" w:eastAsia="zh-CN"/>
        </w:rPr>
        <w:t>安康市中心医院放疗科拆除工程采购项目</w:t>
      </w:r>
      <w:r>
        <w:rPr>
          <w:rFonts w:hint="eastAsia" w:ascii="宋体" w:hAnsi="宋体" w:eastAsia="宋体" w:cs="宋体"/>
          <w:sz w:val="24"/>
          <w:szCs w:val="24"/>
          <w:lang w:val="en-US" w:eastAsia="zh-CN"/>
        </w:rPr>
        <w:t>，具体内容详见工程量清单。</w:t>
      </w:r>
    </w:p>
    <w:bookmarkEnd w:id="144"/>
    <w:bookmarkEnd w:id="145"/>
    <w:bookmarkEnd w:id="146"/>
    <w:bookmarkEnd w:id="147"/>
    <w:p w14:paraId="5016756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sz w:val="24"/>
          <w:szCs w:val="24"/>
          <w:lang w:val="en-US" w:eastAsia="zh-CN"/>
        </w:rPr>
      </w:pPr>
      <w:bookmarkStart w:id="148" w:name="_Toc3837039"/>
      <w:bookmarkStart w:id="149" w:name="_Toc19543347"/>
      <w:r>
        <w:rPr>
          <w:rFonts w:hint="eastAsia" w:ascii="宋体" w:hAnsi="宋体" w:eastAsia="宋体" w:cs="宋体"/>
          <w:b/>
          <w:sz w:val="24"/>
          <w:szCs w:val="24"/>
          <w:lang w:val="en-US" w:eastAsia="zh-CN"/>
        </w:rPr>
        <w:t>三、安全要求：</w:t>
      </w:r>
    </w:p>
    <w:p w14:paraId="5C055090">
      <w:pPr>
        <w:keepNext w:val="0"/>
        <w:keepLines w:val="0"/>
        <w:pageBreakBefore w:val="0"/>
        <w:widowControl/>
        <w:suppressLineNumbers w:val="0"/>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遵守国家的相关安全规定。合同执行过程中供应商应对自身安全负责，施工期内的人员伤亡及财产损失等问题由成交供应商负责并承担相关责任及费用。</w:t>
      </w:r>
    </w:p>
    <w:p w14:paraId="1B6F86E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四、施工基本要求：</w:t>
      </w:r>
    </w:p>
    <w:p w14:paraId="57F31573">
      <w:pPr>
        <w:keepNext w:val="0"/>
        <w:keepLines w:val="0"/>
        <w:pageBreakBefore w:val="0"/>
        <w:kinsoku/>
        <w:wordWrap/>
        <w:overflowPunct/>
        <w:topLinePunct w:val="0"/>
        <w:autoSpaceDE/>
        <w:autoSpaceDN/>
        <w:bidi w:val="0"/>
        <w:adjustRightInd/>
        <w:snapToGrid/>
        <w:spacing w:line="460" w:lineRule="exact"/>
        <w:ind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施工前必须按有关规定及要求做好防尘降噪措施；完工后场地达到自然平整。</w:t>
      </w:r>
    </w:p>
    <w:p w14:paraId="50AC3758">
      <w:pPr>
        <w:keepNext w:val="0"/>
        <w:keepLines w:val="0"/>
        <w:pageBreakBefore w:val="0"/>
        <w:kinsoku/>
        <w:wordWrap/>
        <w:overflowPunct/>
        <w:topLinePunct w:val="0"/>
        <w:autoSpaceDE/>
        <w:autoSpaceDN/>
        <w:bidi w:val="0"/>
        <w:adjustRightInd/>
        <w:snapToGrid/>
        <w:spacing w:line="460" w:lineRule="exact"/>
        <w:ind w:left="0" w:right="0"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施工准备</w:t>
      </w:r>
    </w:p>
    <w:p w14:paraId="04C80BF6">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开工前，供应商应根据工程特点、拆除范围</w:t>
      </w:r>
      <w:r>
        <w:rPr>
          <w:rFonts w:hint="eastAsia" w:ascii="宋体" w:hAnsi="宋体" w:eastAsia="宋体" w:cs="宋体"/>
          <w:spacing w:val="-1"/>
          <w:sz w:val="24"/>
          <w:szCs w:val="24"/>
        </w:rPr>
        <w:t>内的构筑物的结构特征、周边管</w:t>
      </w:r>
      <w:r>
        <w:rPr>
          <w:rFonts w:hint="eastAsia" w:ascii="宋体" w:hAnsi="宋体" w:eastAsia="宋体" w:cs="宋体"/>
          <w:spacing w:val="-3"/>
          <w:sz w:val="24"/>
          <w:szCs w:val="24"/>
        </w:rPr>
        <w:t>线管网等编制并向采购人提交施工组织设计或专项拆除方案及拆除后垃圾清运方案</w:t>
      </w:r>
      <w:r>
        <w:rPr>
          <w:rFonts w:hint="eastAsia" w:ascii="宋体" w:hAnsi="宋体" w:eastAsia="宋体" w:cs="宋体"/>
          <w:spacing w:val="-4"/>
          <w:sz w:val="24"/>
          <w:szCs w:val="24"/>
        </w:rPr>
        <w:t>，方</w:t>
      </w:r>
      <w:r>
        <w:rPr>
          <w:rFonts w:hint="eastAsia" w:ascii="宋体" w:hAnsi="宋体" w:eastAsia="宋体" w:cs="宋体"/>
          <w:spacing w:val="-3"/>
          <w:sz w:val="24"/>
          <w:szCs w:val="24"/>
        </w:rPr>
        <w:t>案中应对施工步骤、清运量测量、施工机械配备、清理运输车辆和清运路线、技术</w:t>
      </w:r>
      <w:r>
        <w:rPr>
          <w:rFonts w:hint="eastAsia" w:ascii="宋体" w:hAnsi="宋体" w:eastAsia="宋体" w:cs="宋体"/>
          <w:spacing w:val="-4"/>
          <w:sz w:val="24"/>
          <w:szCs w:val="24"/>
        </w:rPr>
        <w:t>和安</w:t>
      </w:r>
      <w:r>
        <w:rPr>
          <w:rFonts w:hint="eastAsia" w:ascii="宋体" w:hAnsi="宋体" w:eastAsia="宋体" w:cs="宋体"/>
          <w:spacing w:val="-3"/>
          <w:sz w:val="24"/>
          <w:szCs w:val="24"/>
        </w:rPr>
        <w:t>全人员配置、安全防护措施、环境保护措施（包括</w:t>
      </w:r>
      <w:r>
        <w:rPr>
          <w:rFonts w:hint="eastAsia" w:ascii="宋体" w:hAnsi="宋体" w:eastAsia="宋体" w:cs="宋体"/>
          <w:spacing w:val="-4"/>
          <w:sz w:val="24"/>
          <w:szCs w:val="24"/>
        </w:rPr>
        <w:t>防抛洒、防车轮污染、防尘减霾等</w:t>
      </w:r>
      <w:r>
        <w:rPr>
          <w:rFonts w:hint="eastAsia" w:ascii="宋体" w:hAnsi="宋体" w:eastAsia="宋体" w:cs="宋体"/>
          <w:spacing w:val="-4"/>
          <w:sz w:val="24"/>
          <w:szCs w:val="24"/>
          <w:lang w:eastAsia="zh-CN"/>
        </w:rPr>
        <w:t>），</w:t>
      </w:r>
      <w:r>
        <w:rPr>
          <w:rFonts w:hint="eastAsia" w:ascii="宋体" w:hAnsi="宋体" w:eastAsia="宋体" w:cs="宋体"/>
          <w:spacing w:val="-2"/>
          <w:sz w:val="24"/>
          <w:szCs w:val="24"/>
        </w:rPr>
        <w:t>以及施</w:t>
      </w:r>
      <w:r>
        <w:rPr>
          <w:rFonts w:hint="eastAsia" w:ascii="宋体" w:hAnsi="宋体" w:eastAsia="宋体" w:cs="宋体"/>
          <w:sz w:val="24"/>
          <w:szCs w:val="24"/>
        </w:rPr>
        <w:t>工进度做出详细可操作的实施方案。</w:t>
      </w:r>
    </w:p>
    <w:p w14:paraId="35986547">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2.2</w:t>
      </w:r>
      <w:r>
        <w:rPr>
          <w:rFonts w:hint="eastAsia" w:ascii="宋体" w:hAnsi="宋体" w:eastAsia="宋体" w:cs="宋体"/>
          <w:sz w:val="24"/>
          <w:szCs w:val="24"/>
        </w:rPr>
        <w:t>施工前，必须对施工作业人员进行书面安全技术交底，做到每个作业人员对具体拆除施工和拆除后地表垃圾清运的安全和技术要求切实了解和掌握。</w:t>
      </w:r>
    </w:p>
    <w:p w14:paraId="5927AA78">
      <w:pPr>
        <w:keepNext w:val="0"/>
        <w:keepLines w:val="0"/>
        <w:pageBreakBefore w:val="0"/>
        <w:kinsoku/>
        <w:wordWrap/>
        <w:overflowPunct/>
        <w:topLinePunct w:val="0"/>
        <w:autoSpaceDE/>
        <w:autoSpaceDN/>
        <w:bidi w:val="0"/>
        <w:adjustRightInd/>
        <w:snapToGrid/>
        <w:spacing w:line="460" w:lineRule="exact"/>
        <w:ind w:left="0" w:right="0"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拆除施工</w:t>
      </w:r>
    </w:p>
    <w:p w14:paraId="4279B7C8">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拆除必要时采用湿法作业，随时对拆除作业面洒水降尘，严格按照治污减霾相关规定做好防尘措施。</w:t>
      </w:r>
    </w:p>
    <w:p w14:paraId="43F3F052">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3.2</w:t>
      </w:r>
      <w:r>
        <w:rPr>
          <w:rFonts w:hint="eastAsia" w:ascii="宋体" w:hAnsi="宋体" w:eastAsia="宋体" w:cs="宋体"/>
          <w:sz w:val="24"/>
          <w:szCs w:val="24"/>
        </w:rPr>
        <w:t>构筑物拆除破碎后建筑垃圾堆积时，必须采用防护绿网进行覆盖，确保垃圾、渣土不裸露。</w:t>
      </w:r>
    </w:p>
    <w:p w14:paraId="79DD035F">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3.3</w:t>
      </w:r>
      <w:r>
        <w:rPr>
          <w:rFonts w:hint="eastAsia" w:ascii="宋体" w:hAnsi="宋体" w:eastAsia="宋体" w:cs="宋体"/>
          <w:sz w:val="24"/>
          <w:szCs w:val="24"/>
        </w:rPr>
        <w:t>拆除和清理施工时必须有专职技术、安全人员在场指导。</w:t>
      </w:r>
    </w:p>
    <w:p w14:paraId="4030E41A">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lang w:eastAsia="zh-CN"/>
        </w:rPr>
      </w:pPr>
      <w:r>
        <w:rPr>
          <w:rFonts w:hint="eastAsia" w:ascii="宋体" w:hAnsi="宋体" w:eastAsia="宋体" w:cs="宋体"/>
          <w:sz w:val="24"/>
          <w:szCs w:val="24"/>
        </w:rPr>
        <w:t>3.4拆除的建筑垃圾由承包方负责清运，清运手续及一切清运费用由承包方自行承担</w:t>
      </w:r>
      <w:r>
        <w:rPr>
          <w:rFonts w:hint="eastAsia" w:ascii="宋体" w:hAnsi="宋体" w:cs="宋体"/>
          <w:sz w:val="24"/>
          <w:szCs w:val="24"/>
          <w:lang w:eastAsia="zh-CN"/>
        </w:rPr>
        <w:t>。</w:t>
      </w:r>
    </w:p>
    <w:p w14:paraId="0E330667">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lang w:eastAsia="zh-CN"/>
        </w:rPr>
      </w:pPr>
      <w:r>
        <w:rPr>
          <w:rFonts w:hint="eastAsia" w:ascii="宋体" w:hAnsi="宋体" w:eastAsia="宋体" w:cs="宋体"/>
          <w:sz w:val="24"/>
          <w:szCs w:val="24"/>
        </w:rPr>
        <w:t>3.5拆除后的钢筋及部分设备零件归发包方所有，承包方不得私自处置</w:t>
      </w:r>
      <w:r>
        <w:rPr>
          <w:rFonts w:hint="eastAsia" w:ascii="宋体" w:hAnsi="宋体" w:cs="宋体"/>
          <w:sz w:val="24"/>
          <w:szCs w:val="24"/>
          <w:lang w:eastAsia="zh-CN"/>
        </w:rPr>
        <w:t>。</w:t>
      </w:r>
    </w:p>
    <w:p w14:paraId="3934D346">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安全要求</w:t>
      </w:r>
    </w:p>
    <w:p w14:paraId="47229553">
      <w:pPr>
        <w:keepNext w:val="0"/>
        <w:keepLines w:val="0"/>
        <w:pageBreakBefore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4.1</w:t>
      </w:r>
      <w:r>
        <w:rPr>
          <w:rFonts w:hint="eastAsia" w:ascii="宋体" w:hAnsi="宋体" w:eastAsia="宋体" w:cs="宋体"/>
          <w:sz w:val="24"/>
          <w:szCs w:val="24"/>
        </w:rPr>
        <w:t>供应商应制定可靠的施工方案和安全事故应急救援方案，采取有效安全防护措施，确保无安全事故发生；</w:t>
      </w:r>
    </w:p>
    <w:p w14:paraId="335E0860">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4.2</w:t>
      </w:r>
      <w:r>
        <w:rPr>
          <w:rFonts w:hint="eastAsia" w:ascii="宋体" w:hAnsi="宋体" w:eastAsia="宋体" w:cs="宋体"/>
          <w:sz w:val="24"/>
          <w:szCs w:val="24"/>
        </w:rPr>
        <w:t>按规定配备专职安全员。现场项目经理和专职安全员必须持有安全生产考核合格证。各作业班组长和施工作业人员必须经安全技术培训方可上岗。</w:t>
      </w:r>
    </w:p>
    <w:p w14:paraId="3A5CBC25">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4.3</w:t>
      </w:r>
      <w:r>
        <w:rPr>
          <w:rFonts w:hint="eastAsia" w:ascii="宋体" w:hAnsi="宋体" w:eastAsia="宋体" w:cs="宋体"/>
          <w:sz w:val="24"/>
          <w:szCs w:val="24"/>
        </w:rPr>
        <w:t>机械施工、运输严格遵守《建筑机械使用安全技术规程》，机械操作、驾驶人员必须持证上岗。</w:t>
      </w:r>
    </w:p>
    <w:p w14:paraId="1427EF0B">
      <w:pPr>
        <w:keepNext w:val="0"/>
        <w:keepLines w:val="0"/>
        <w:pageBreakBefore w:val="0"/>
        <w:kinsoku/>
        <w:wordWrap/>
        <w:overflowPunct/>
        <w:topLinePunct w:val="0"/>
        <w:autoSpaceDE/>
        <w:autoSpaceDN/>
        <w:bidi w:val="0"/>
        <w:adjustRightInd/>
        <w:snapToGrid/>
        <w:spacing w:line="460" w:lineRule="exact"/>
        <w:ind w:left="0" w:right="0" w:firstLine="497"/>
        <w:textAlignment w:val="auto"/>
        <w:rPr>
          <w:rFonts w:hint="eastAsia" w:ascii="宋体" w:hAnsi="宋体" w:eastAsia="宋体" w:cs="宋体"/>
          <w:sz w:val="24"/>
          <w:szCs w:val="24"/>
        </w:rPr>
      </w:pPr>
      <w:r>
        <w:rPr>
          <w:rFonts w:hint="eastAsia" w:ascii="宋体" w:hAnsi="宋体" w:cs="宋体"/>
          <w:sz w:val="24"/>
          <w:szCs w:val="24"/>
          <w:lang w:val="en-US" w:eastAsia="zh-CN"/>
        </w:rPr>
        <w:t>4.4</w:t>
      </w:r>
      <w:r>
        <w:rPr>
          <w:rFonts w:hint="eastAsia" w:ascii="宋体" w:hAnsi="宋体" w:eastAsia="宋体" w:cs="宋体"/>
          <w:sz w:val="24"/>
          <w:szCs w:val="24"/>
        </w:rPr>
        <w:t>运输车辆驾驶人员应严格遵守《道路交通安全法》及相关法规，确保安全运输。</w:t>
      </w:r>
    </w:p>
    <w:p w14:paraId="133D639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、质量验收标准</w:t>
      </w:r>
    </w:p>
    <w:p w14:paraId="6AD9C4F6">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按照</w:t>
      </w:r>
      <w:r>
        <w:rPr>
          <w:rFonts w:hint="eastAsia" w:ascii="宋体" w:hAnsi="宋体" w:eastAsia="宋体" w:cs="宋体"/>
          <w:color w:val="auto"/>
          <w:sz w:val="24"/>
          <w:szCs w:val="24"/>
        </w:rPr>
        <w:t>国家及相关地方政策规范执行</w:t>
      </w:r>
      <w:r>
        <w:rPr>
          <w:rFonts w:hint="eastAsia" w:ascii="宋体" w:hAnsi="宋体" w:eastAsia="宋体" w:cs="宋体"/>
          <w:color w:val="auto"/>
          <w:sz w:val="24"/>
          <w:szCs w:val="24"/>
          <w:lang w:eastAsia="zh-CN"/>
        </w:rPr>
        <w:t>。</w:t>
      </w:r>
    </w:p>
    <w:p w14:paraId="0D995088">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工期要求：</w:t>
      </w:r>
    </w:p>
    <w:p w14:paraId="7F2FB20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合同签订后15天</w:t>
      </w:r>
    </w:p>
    <w:p w14:paraId="0B0B0C6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cs="宋体"/>
          <w:b/>
          <w:color w:val="auto"/>
          <w:kern w:val="2"/>
          <w:sz w:val="24"/>
          <w:szCs w:val="24"/>
          <w:lang w:val="en-US" w:eastAsia="zh-CN" w:bidi="ar-SA"/>
        </w:rPr>
        <w:t>七</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szCs w:val="24"/>
        </w:rPr>
        <w:t>质保要求</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 xml:space="preserve"> 质保期按照国家标准执行</w:t>
      </w:r>
    </w:p>
    <w:p w14:paraId="7F783395">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color w:val="auto"/>
          <w:kern w:val="2"/>
          <w:sz w:val="24"/>
          <w:szCs w:val="24"/>
          <w:lang w:val="en-US" w:eastAsia="zh-CN" w:bidi="ar-SA"/>
        </w:rPr>
        <w:t>八</w:t>
      </w:r>
      <w:r>
        <w:rPr>
          <w:rFonts w:hint="eastAsia" w:ascii="宋体" w:hAnsi="宋体" w:eastAsia="宋体" w:cs="宋体"/>
          <w:b/>
          <w:color w:val="auto"/>
          <w:kern w:val="2"/>
          <w:sz w:val="24"/>
          <w:szCs w:val="24"/>
          <w:lang w:val="en-US" w:eastAsia="zh-CN" w:bidi="ar-SA"/>
        </w:rPr>
        <w:t>、</w:t>
      </w:r>
      <w:r>
        <w:rPr>
          <w:rFonts w:hint="eastAsia" w:ascii="Times New Roman" w:hAnsi="宋体" w:eastAsia="宋体" w:cs="Times New Roman"/>
          <w:b/>
          <w:color w:val="auto"/>
          <w:sz w:val="24"/>
          <w:szCs w:val="24"/>
          <w:lang w:val="en-US" w:eastAsia="zh-CN"/>
        </w:rPr>
        <w:t>编制说明及工程量清单</w:t>
      </w:r>
    </w:p>
    <w:p w14:paraId="2E4E0265">
      <w:pPr>
        <w:pStyle w:val="46"/>
        <w:keepNext w:val="0"/>
        <w:keepLines w:val="0"/>
        <w:pageBreakBefore w:val="0"/>
        <w:kinsoku/>
        <w:wordWrap/>
        <w:overflowPunct/>
        <w:topLinePunct w:val="0"/>
        <w:autoSpaceDE/>
        <w:autoSpaceDN/>
        <w:bidi w:val="0"/>
        <w:adjustRightInd/>
        <w:snapToGrid/>
        <w:spacing w:line="470" w:lineRule="exact"/>
        <w:ind w:left="0" w:leftChars="0" w:firstLine="0" w:firstLineChars="0"/>
        <w:rPr>
          <w:rFonts w:hint="eastAsia" w:asciiTheme="majorEastAsia" w:hAnsiTheme="majorEastAsia" w:eastAsiaTheme="majorEastAsia" w:cstheme="majorEastAsia"/>
          <w:b/>
          <w:bCs w:val="0"/>
          <w:kern w:val="2"/>
          <w:sz w:val="24"/>
          <w:szCs w:val="24"/>
          <w:lang w:val="en-US" w:eastAsia="zh-CN" w:bidi="ar-SA"/>
        </w:rPr>
        <w:sectPr>
          <w:footerReference r:id="rId14" w:type="even"/>
          <w:pgSz w:w="11906" w:h="16838"/>
          <w:pgMar w:top="1417" w:right="1417" w:bottom="1417" w:left="1417" w:header="992" w:footer="992" w:gutter="0"/>
          <w:pgNumType w:fmt="decimal"/>
          <w:cols w:space="0" w:num="1"/>
          <w:titlePg/>
          <w:rtlGutter w:val="0"/>
          <w:docGrid w:type="lines" w:linePitch="333" w:charSpace="0"/>
        </w:sectPr>
      </w:pPr>
    </w:p>
    <w:p w14:paraId="6B0B9AC4">
      <w:pPr>
        <w:rPr>
          <w:rFonts w:hint="eastAsia" w:ascii="仿宋" w:hAnsi="仿宋" w:eastAsia="仿宋" w:cs="仿宋"/>
          <w:b w:val="0"/>
          <w:color w:val="FF0000"/>
          <w:szCs w:val="24"/>
          <w:u w:val="single"/>
        </w:rPr>
      </w:pPr>
    </w:p>
    <w:p w14:paraId="7A76ED2B">
      <w:pPr>
        <w:autoSpaceDE w:val="0"/>
        <w:autoSpaceDN w:val="0"/>
        <w:spacing w:line="360" w:lineRule="auto"/>
        <w:jc w:val="center"/>
        <w:rPr>
          <w:rFonts w:hint="eastAsia" w:ascii="宋体" w:cs="宋体"/>
          <w:b/>
          <w:bCs/>
          <w:sz w:val="44"/>
          <w:szCs w:val="44"/>
          <w:highlight w:val="none"/>
          <w:lang w:val="en-US" w:eastAsia="zh-CN"/>
        </w:rPr>
      </w:pPr>
      <w:r>
        <w:rPr>
          <w:rFonts w:hint="eastAsia" w:ascii="宋体" w:cs="宋体"/>
          <w:b/>
          <w:bCs/>
          <w:sz w:val="44"/>
          <w:szCs w:val="44"/>
          <w:highlight w:val="none"/>
          <w:lang w:val="en-US" w:eastAsia="zh-CN"/>
        </w:rPr>
        <w:t>安康市中心医院放疗科拆除工程采购项目</w:t>
      </w:r>
    </w:p>
    <w:p w14:paraId="2EE29596">
      <w:pPr>
        <w:autoSpaceDE w:val="0"/>
        <w:autoSpaceDN w:val="0"/>
        <w:spacing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编制说明</w:t>
      </w:r>
    </w:p>
    <w:p w14:paraId="4EF51288">
      <w:pPr>
        <w:pStyle w:val="10"/>
        <w:rPr>
          <w:rFonts w:hint="eastAsia" w:ascii="宋体" w:hAnsi="宋体" w:eastAsia="宋体" w:cs="宋体"/>
          <w:sz w:val="24"/>
          <w:szCs w:val="24"/>
          <w:lang w:val="en-US" w:eastAsia="zh-CN"/>
        </w:rPr>
      </w:pPr>
    </w:p>
    <w:p w14:paraId="588B608F">
      <w:pPr>
        <w:pStyle w:val="10"/>
        <w:rPr>
          <w:rFonts w:hint="eastAsia" w:ascii="宋体" w:hAnsi="宋体" w:eastAsia="宋体" w:cs="宋体"/>
          <w:sz w:val="24"/>
          <w:szCs w:val="24"/>
          <w:lang w:val="en-US" w:eastAsia="zh-CN"/>
        </w:rPr>
      </w:pPr>
    </w:p>
    <w:p w14:paraId="4553EBD7">
      <w:pPr>
        <w:keepNext w:val="0"/>
        <w:keepLines w:val="0"/>
        <w:pageBreakBefore w:val="0"/>
        <w:widowControl w:val="0"/>
        <w:numPr>
          <w:ilvl w:val="0"/>
          <w:numId w:val="7"/>
        </w:numPr>
        <w:kinsoku w:val="0"/>
        <w:wordWrap w:val="0"/>
        <w:overflowPunct/>
        <w:topLinePunct w:val="0"/>
        <w:bidi w:val="0"/>
        <w:adjustRightInd/>
        <w:snapToGrid/>
        <w:spacing w:line="360" w:lineRule="auto"/>
        <w:ind w:right="0" w:rightChars="0"/>
        <w:textAlignment w:val="baseline"/>
        <w:rPr>
          <w:rFonts w:hint="eastAsia" w:ascii="宋体" w:hAnsi="宋体" w:eastAsia="宋体"/>
          <w:b w:val="0"/>
          <w:sz w:val="24"/>
          <w:szCs w:val="24"/>
          <w:vertAlign w:val="baseline"/>
          <w:lang w:val="en-US" w:eastAsia="zh-CN"/>
        </w:rPr>
      </w:pPr>
      <w:r>
        <w:rPr>
          <w:rFonts w:hint="eastAsia" w:ascii="宋体" w:hAnsi="宋体" w:eastAsia="宋体" w:cs="宋体"/>
          <w:b w:val="0"/>
          <w:bCs w:val="0"/>
          <w:sz w:val="24"/>
          <w:szCs w:val="24"/>
          <w:lang w:val="en-US" w:eastAsia="zh-CN"/>
        </w:rPr>
        <w:t>工程概况</w:t>
      </w:r>
    </w:p>
    <w:p w14:paraId="4CCC67E3">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安康市中心医院放疗科拆除工程，具体内容详见工程量清单。</w:t>
      </w:r>
    </w:p>
    <w:p w14:paraId="58DF7195">
      <w:pPr>
        <w:keepNext w:val="0"/>
        <w:keepLines w:val="0"/>
        <w:pageBreakBefore w:val="0"/>
        <w:widowControl w:val="0"/>
        <w:numPr>
          <w:ilvl w:val="0"/>
          <w:numId w:val="7"/>
        </w:numPr>
        <w:kinsoku w:val="0"/>
        <w:wordWrap w:val="0"/>
        <w:overflowPunct/>
        <w:topLinePunct w:val="0"/>
        <w:bidi w:val="0"/>
        <w:adjustRightInd/>
        <w:snapToGrid/>
        <w:spacing w:line="360" w:lineRule="auto"/>
        <w:ind w:right="0" w:rightChars="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编制依据</w:t>
      </w:r>
    </w:p>
    <w:p w14:paraId="13C65DC5">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工程量清单依据原设计图纸；</w:t>
      </w:r>
    </w:p>
    <w:p w14:paraId="6C7E17AD">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《陕西省建设工程（2009）工程量清单计价规则》编制</w:t>
      </w:r>
      <w:r>
        <w:rPr>
          <w:rFonts w:hint="eastAsia" w:ascii="宋体" w:hAnsi="宋体" w:eastAsia="宋体" w:cs="宋体"/>
          <w:b w:val="0"/>
          <w:bCs/>
          <w:sz w:val="24"/>
          <w:szCs w:val="24"/>
          <w:lang w:eastAsia="zh-CN"/>
        </w:rPr>
        <w:t>；</w:t>
      </w:r>
    </w:p>
    <w:p w14:paraId="60A8D500">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2004《陕西省建筑装饰工程消耗量定额》、2004《陕西省安装工程消耗量定额》、2009《陕西省建筑装饰工程消耗量定额》、2009《陕西省安装工程消耗量定额》、2009《陕西省绿化工程消耗量定额》及相关配套费率表；</w:t>
      </w:r>
    </w:p>
    <w:p w14:paraId="41144B08">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执行陕建发[</w:t>
      </w:r>
      <w:r>
        <w:rPr>
          <w:rFonts w:hint="eastAsia" w:ascii="宋体" w:hAnsi="宋体" w:eastAsia="宋体" w:cs="宋体"/>
          <w:b w:val="0"/>
          <w:bCs/>
          <w:sz w:val="24"/>
          <w:szCs w:val="24"/>
          <w:lang w:val="en-US" w:eastAsia="zh-CN"/>
        </w:rPr>
        <w:t>2021</w:t>
      </w:r>
      <w:r>
        <w:rPr>
          <w:rFonts w:hint="eastAsia" w:ascii="宋体" w:hAnsi="宋体" w:eastAsia="宋体" w:cs="宋体"/>
          <w:b w:val="0"/>
          <w:bCs/>
          <w:sz w:val="24"/>
          <w:szCs w:val="24"/>
          <w:lang w:eastAsia="zh-CN"/>
        </w:rPr>
        <w:t>]1097号文件进行人工费调差；</w:t>
      </w:r>
    </w:p>
    <w:p w14:paraId="01C3B30C">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增值税税率及综合系数调整执行陕建发[2019]45号文件，</w:t>
      </w:r>
      <w:r>
        <w:rPr>
          <w:rFonts w:hint="eastAsia" w:ascii="宋体" w:hAnsi="宋体" w:eastAsia="宋体" w:cs="宋体"/>
          <w:b w:val="0"/>
          <w:bCs/>
          <w:sz w:val="24"/>
          <w:szCs w:val="24"/>
          <w:lang w:val="en-US" w:eastAsia="zh-CN"/>
        </w:rPr>
        <w:t>规费费率执行陕建发【2020】1097号文件</w:t>
      </w:r>
      <w:r>
        <w:rPr>
          <w:rFonts w:hint="eastAsia" w:ascii="宋体" w:hAnsi="宋体" w:eastAsia="宋体" w:cs="宋体"/>
          <w:b w:val="0"/>
          <w:bCs/>
          <w:sz w:val="24"/>
          <w:szCs w:val="24"/>
          <w:lang w:eastAsia="zh-CN"/>
        </w:rPr>
        <w:t>。</w:t>
      </w:r>
    </w:p>
    <w:p w14:paraId="2E2067E7">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劳保费用执行陕建发﹝2021﹞1021号文价。</w:t>
      </w:r>
    </w:p>
    <w:p w14:paraId="388D972D">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zh-CN" w:eastAsia="zh-CN"/>
        </w:rPr>
        <w:t>主材价参考《安康市建设工程材料价格信息》</w:t>
      </w:r>
      <w:r>
        <w:rPr>
          <w:rFonts w:hint="eastAsia" w:ascii="宋体" w:hAnsi="宋体" w:eastAsia="宋体" w:cs="宋体"/>
          <w:b w:val="0"/>
          <w:bCs/>
          <w:color w:val="auto"/>
          <w:sz w:val="24"/>
          <w:szCs w:val="24"/>
          <w:lang w:val="en-US" w:eastAsia="zh-CN"/>
        </w:rPr>
        <w:t>及市场价</w:t>
      </w:r>
      <w:r>
        <w:rPr>
          <w:rFonts w:hint="eastAsia" w:ascii="宋体" w:hAnsi="宋体" w:eastAsia="宋体" w:cs="宋体"/>
          <w:b w:val="0"/>
          <w:bCs/>
          <w:color w:val="auto"/>
          <w:sz w:val="24"/>
          <w:szCs w:val="24"/>
          <w:lang w:eastAsia="zh-CN"/>
        </w:rPr>
        <w:t>。</w:t>
      </w:r>
    </w:p>
    <w:p w14:paraId="5242173B">
      <w:pPr>
        <w:keepNext w:val="0"/>
        <w:keepLines w:val="0"/>
        <w:pageBreakBefore w:val="0"/>
        <w:numPr>
          <w:ilvl w:val="0"/>
          <w:numId w:val="8"/>
        </w:numPr>
        <w:kinsoku w:val="0"/>
        <w:wordWrap w:val="0"/>
        <w:overflowPunct/>
        <w:topLinePunct w:val="0"/>
        <w:autoSpaceDE w:val="0"/>
        <w:autoSpaceDN w:val="0"/>
        <w:bidi w:val="0"/>
        <w:adjustRightInd/>
        <w:snapToGrid/>
        <w:spacing w:line="360" w:lineRule="auto"/>
        <w:ind w:left="560" w:leftChars="0" w:firstLine="0" w:firstLineChars="0"/>
        <w:textAlignment w:val="baseline"/>
        <w:rPr>
          <w:rFonts w:hint="default" w:ascii="宋体" w:hAnsi="宋体" w:eastAsia="宋体" w:cs="宋体"/>
          <w:b w:val="0"/>
          <w:bCs w:val="0"/>
          <w:color w:val="auto"/>
          <w:sz w:val="24"/>
          <w:szCs w:val="24"/>
          <w:lang w:val="en-US" w:eastAsia="zh-CN"/>
        </w:rPr>
      </w:pPr>
      <w:r>
        <w:rPr>
          <w:rFonts w:hint="eastAsia" w:ascii="宋体" w:hAnsi="宋体" w:eastAsia="宋体" w:cs="宋体"/>
          <w:b w:val="0"/>
          <w:bCs/>
          <w:color w:val="auto"/>
          <w:sz w:val="24"/>
          <w:szCs w:val="24"/>
          <w:lang w:val="zh-CN" w:eastAsia="zh-CN"/>
        </w:rPr>
        <w:t>电子版文件：</w:t>
      </w:r>
      <w:r>
        <w:rPr>
          <w:rFonts w:hint="eastAsia" w:ascii="宋体" w:hAnsi="宋体" w:eastAsia="宋体" w:cs="宋体"/>
          <w:b w:val="0"/>
          <w:bCs/>
          <w:color w:val="auto"/>
          <w:sz w:val="24"/>
          <w:szCs w:val="24"/>
          <w:lang w:val="en-US" w:eastAsia="zh-CN"/>
        </w:rPr>
        <w:t>广联达云计价平台GCCP6.0</w:t>
      </w:r>
    </w:p>
    <w:p w14:paraId="7DBD7E69">
      <w:pPr>
        <w:rPr>
          <w:rFonts w:hint="eastAsia" w:ascii="宋体" w:hAnsi="宋体" w:eastAsia="宋体" w:cs="宋体"/>
          <w:sz w:val="24"/>
          <w:szCs w:val="24"/>
          <w:lang w:val="en-US" w:eastAsia="zh-CN"/>
        </w:rPr>
      </w:pPr>
    </w:p>
    <w:p w14:paraId="669B3CCF">
      <w:pPr>
        <w:pStyle w:val="10"/>
        <w:rPr>
          <w:rFonts w:hint="eastAsia" w:ascii="宋体" w:hAnsi="宋体" w:eastAsia="宋体" w:cs="宋体"/>
          <w:sz w:val="24"/>
          <w:szCs w:val="24"/>
          <w:lang w:val="en-US" w:eastAsia="zh-CN"/>
        </w:rPr>
      </w:pPr>
    </w:p>
    <w:p w14:paraId="1D145E1E">
      <w:pPr>
        <w:rPr>
          <w:rFonts w:hint="eastAsia" w:ascii="宋体" w:hAnsi="宋体" w:eastAsia="宋体" w:cs="宋体"/>
          <w:sz w:val="24"/>
          <w:szCs w:val="24"/>
          <w:lang w:val="en-US" w:eastAsia="zh-CN"/>
        </w:rPr>
      </w:pPr>
    </w:p>
    <w:p w14:paraId="74393EDA">
      <w:pPr>
        <w:pStyle w:val="10"/>
        <w:rPr>
          <w:rFonts w:hint="eastAsia"/>
          <w:lang w:val="en-US" w:eastAsia="zh-CN"/>
        </w:rPr>
      </w:pPr>
    </w:p>
    <w:p w14:paraId="57471B04">
      <w:pPr>
        <w:pStyle w:val="10"/>
        <w:rPr>
          <w:rFonts w:hint="default"/>
          <w:lang w:val="en-US" w:eastAsia="zh-CN"/>
        </w:rPr>
      </w:pPr>
    </w:p>
    <w:p w14:paraId="762B7E9D">
      <w:pPr>
        <w:pStyle w:val="4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ajorEastAsia" w:hAnsiTheme="majorEastAsia" w:eastAsiaTheme="majorEastAsia" w:cstheme="majorEastAsia"/>
          <w:b/>
          <w:bCs w:val="0"/>
          <w:kern w:val="2"/>
          <w:sz w:val="24"/>
          <w:szCs w:val="24"/>
          <w:lang w:val="en-US" w:eastAsia="zh-CN" w:bidi="ar-SA"/>
        </w:rPr>
        <w:sectPr>
          <w:pgSz w:w="11906" w:h="16838"/>
          <w:pgMar w:top="1417" w:right="1417" w:bottom="1417" w:left="1417" w:header="992" w:footer="992" w:gutter="0"/>
          <w:pgNumType w:fmt="decimal"/>
          <w:cols w:space="0" w:num="1"/>
          <w:titlePg/>
          <w:rtlGutter w:val="0"/>
          <w:docGrid w:type="lines" w:linePitch="333" w:charSpace="0"/>
        </w:sectPr>
      </w:pPr>
    </w:p>
    <w:tbl>
      <w:tblPr>
        <w:tblStyle w:val="34"/>
        <w:tblW w:w="948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28"/>
        <w:gridCol w:w="100"/>
        <w:gridCol w:w="99"/>
        <w:gridCol w:w="1203"/>
        <w:gridCol w:w="2371"/>
        <w:gridCol w:w="99"/>
        <w:gridCol w:w="843"/>
        <w:gridCol w:w="454"/>
        <w:gridCol w:w="845"/>
        <w:gridCol w:w="178"/>
        <w:gridCol w:w="197"/>
        <w:gridCol w:w="201"/>
        <w:gridCol w:w="1422"/>
        <w:gridCol w:w="355"/>
      </w:tblGrid>
      <w:tr w14:paraId="7A5B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480" w:type="dxa"/>
            <w:gridSpan w:val="15"/>
            <w:tcBorders>
              <w:top w:val="nil"/>
              <w:left w:val="nil"/>
              <w:bottom w:val="nil"/>
              <w:right w:val="nil"/>
            </w:tcBorders>
            <w:shd w:val="clear" w:color="auto" w:fill="auto"/>
            <w:vAlign w:val="center"/>
          </w:tcPr>
          <w:p w14:paraId="6C9D1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36"/>
                <w:szCs w:val="36"/>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FCD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927" w:type="dxa"/>
            <w:gridSpan w:val="6"/>
            <w:tcBorders>
              <w:top w:val="nil"/>
              <w:left w:val="nil"/>
              <w:bottom w:val="nil"/>
              <w:right w:val="nil"/>
            </w:tcBorders>
            <w:shd w:val="clear" w:color="auto" w:fill="auto"/>
            <w:vAlign w:val="bottom"/>
          </w:tcPr>
          <w:p w14:paraId="73C68572">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工程名称：安康市中心医院放疗科拆除工程</w:t>
            </w:r>
          </w:p>
        </w:tc>
        <w:tc>
          <w:tcPr>
            <w:tcW w:w="2261" w:type="dxa"/>
            <w:gridSpan w:val="4"/>
            <w:tcBorders>
              <w:top w:val="nil"/>
              <w:left w:val="nil"/>
              <w:bottom w:val="nil"/>
              <w:right w:val="nil"/>
            </w:tcBorders>
            <w:shd w:val="clear" w:color="auto" w:fill="auto"/>
            <w:vAlign w:val="bottom"/>
          </w:tcPr>
          <w:p w14:paraId="060D9B33">
            <w:pPr>
              <w:keepNext w:val="0"/>
              <w:keepLines w:val="0"/>
              <w:widowControl/>
              <w:suppressLineNumbers w:val="0"/>
              <w:spacing w:before="0" w:beforeAutospacing="0" w:after="0" w:afterAutospacing="0"/>
              <w:ind w:left="0" w:right="0"/>
              <w:jc w:val="left"/>
              <w:textAlignment w:val="bottom"/>
              <w:rPr>
                <w:rFonts w:hint="default"/>
              </w:rPr>
            </w:pPr>
            <w:r>
              <w:rPr>
                <w:rFonts w:hint="eastAsia" w:ascii="宋体" w:hAnsi="宋体" w:eastAsia="宋体" w:cs="宋体"/>
                <w:i w:val="0"/>
                <w:iCs w:val="0"/>
                <w:color w:val="000000"/>
                <w:kern w:val="0"/>
                <w:sz w:val="20"/>
                <w:szCs w:val="20"/>
                <w:u w:val="none"/>
                <w:lang w:val="en-US" w:eastAsia="zh-CN" w:bidi="ar"/>
              </w:rPr>
              <w:t>专业：土建工程</w:t>
            </w:r>
          </w:p>
        </w:tc>
        <w:tc>
          <w:tcPr>
            <w:tcW w:w="2292" w:type="dxa"/>
            <w:gridSpan w:val="5"/>
            <w:tcBorders>
              <w:top w:val="nil"/>
              <w:left w:val="nil"/>
              <w:bottom w:val="nil"/>
              <w:right w:val="nil"/>
            </w:tcBorders>
            <w:shd w:val="clear" w:color="auto" w:fill="auto"/>
            <w:vAlign w:val="bottom"/>
          </w:tcPr>
          <w:p w14:paraId="26144319">
            <w:pPr>
              <w:keepNext w:val="0"/>
              <w:keepLines w:val="0"/>
              <w:widowControl/>
              <w:suppressLineNumbers w:val="0"/>
              <w:spacing w:before="0" w:beforeAutospacing="0" w:after="0" w:afterAutospacing="0"/>
              <w:ind w:left="0" w:right="0"/>
              <w:jc w:val="right"/>
              <w:textAlignment w:val="bottom"/>
              <w:rPr>
                <w:rFonts w:hint="default"/>
              </w:rPr>
            </w:pPr>
            <w:r>
              <w:rPr>
                <w:rFonts w:hint="eastAsia" w:ascii="宋体" w:hAnsi="宋体" w:eastAsia="宋体" w:cs="宋体"/>
                <w:i w:val="0"/>
                <w:iCs w:val="0"/>
                <w:color w:val="000000"/>
                <w:kern w:val="0"/>
                <w:sz w:val="20"/>
                <w:szCs w:val="20"/>
                <w:u w:val="none"/>
                <w:lang w:val="en-US" w:eastAsia="zh-CN" w:bidi="ar"/>
              </w:rPr>
              <w:t>第 1 页  共 1 页</w:t>
            </w:r>
          </w:p>
        </w:tc>
      </w:tr>
      <w:tr w14:paraId="74B5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0CA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序号</w:t>
            </w:r>
          </w:p>
        </w:tc>
        <w:tc>
          <w:tcPr>
            <w:tcW w:w="163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37767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项目编码</w:t>
            </w:r>
          </w:p>
        </w:tc>
        <w:tc>
          <w:tcPr>
            <w:tcW w:w="3811"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417385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项目名称</w:t>
            </w:r>
          </w:p>
        </w:tc>
        <w:tc>
          <w:tcPr>
            <w:tcW w:w="103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9313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计量单位</w:t>
            </w:r>
          </w:p>
        </w:tc>
        <w:tc>
          <w:tcPr>
            <w:tcW w:w="2112"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6BD52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工程数量</w:t>
            </w:r>
          </w:p>
        </w:tc>
      </w:tr>
      <w:tr w14:paraId="0D66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1"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28D50A">
            <w:pPr>
              <w:keepNext w:val="0"/>
              <w:keepLines w:val="0"/>
              <w:widowControl/>
              <w:suppressLineNumbers w:val="0"/>
              <w:spacing w:before="0" w:beforeAutospacing="0" w:after="0" w:afterAutospacing="0"/>
              <w:ind w:left="0" w:right="0"/>
              <w:jc w:val="center"/>
              <w:textAlignment w:val="center"/>
              <w:rPr>
                <w:rFonts w:hint="eastAsia" w:ascii="Arial" w:hAnsi="Arial" w:cs="Arial"/>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211BA">
            <w:pPr>
              <w:keepNext w:val="0"/>
              <w:keepLines w:val="0"/>
              <w:widowControl/>
              <w:suppressLineNumbers w:val="0"/>
              <w:spacing w:before="0" w:beforeAutospacing="0" w:after="0" w:afterAutospacing="0"/>
              <w:ind w:left="0" w:right="0"/>
              <w:jc w:val="left"/>
              <w:textAlignment w:val="cente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040801007001</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552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拆除钢筋混凝土结构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1.机械拆除钢筋混凝土结构建筑物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2.条形基础、梁、柱、墙、板、构造柱、圈梁、过梁、女儿墙、模拟机基坑、直线加速器基坑、风管埋地等钢筋混凝土结构建筑物（含室内外装修面层）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4DB7">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m3</w:t>
            </w: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8A195F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955.54</w:t>
            </w:r>
          </w:p>
        </w:tc>
      </w:tr>
      <w:tr w14:paraId="2FC3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8B2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EF3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040801007002</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BF8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拆除混凝土结构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1.机械拆除混凝土结构建筑物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2.垫层、非承重墙基础、电缆沟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77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m3</w:t>
            </w: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E72D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63.65</w:t>
            </w:r>
          </w:p>
        </w:tc>
      </w:tr>
      <w:tr w14:paraId="2866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CAC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4FC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040801006001</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33A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拆除砖砌体结构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1.机械拆除砖砌体（室内外砖砌体结构（含室内外装修面层））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41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m3</w:t>
            </w: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429C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173.06</w:t>
            </w:r>
          </w:p>
        </w:tc>
      </w:tr>
      <w:tr w14:paraId="4C15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4C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FC0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040103002001</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A7E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拆除废弃物装车外运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1.废弃料品种:钢筋混凝土结构、砖砌体、混凝土结构、屋面砖、地面、坡道、散水、台阶、变形缝等拆除废弃物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2.运距:外运1km（挖掘机装车外运）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1.余方点装料运输至弃置点</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0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m3</w:t>
            </w: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C83E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1466.91</w:t>
            </w:r>
          </w:p>
        </w:tc>
      </w:tr>
      <w:tr w14:paraId="1A25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08B5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42E58">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18"/>
                <w:szCs w:val="18"/>
                <w:u w:val="none"/>
              </w:rPr>
            </w:pP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15624">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4F3E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50DB06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r>
      <w:tr w14:paraId="6056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8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DB1F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ABB8D">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18"/>
                <w:szCs w:val="18"/>
                <w:u w:val="none"/>
              </w:rPr>
            </w:pP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45E47">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8EC5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c>
          <w:tcPr>
            <w:tcW w:w="21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5A8E2C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rPr>
            </w:pPr>
          </w:p>
        </w:tc>
      </w:tr>
      <w:tr w14:paraId="1360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788" w:hRule="atLeast"/>
        </w:trPr>
        <w:tc>
          <w:tcPr>
            <w:tcW w:w="8900" w:type="dxa"/>
            <w:gridSpan w:val="14"/>
            <w:tcBorders>
              <w:top w:val="nil"/>
              <w:left w:val="nil"/>
              <w:bottom w:val="nil"/>
              <w:right w:val="nil"/>
            </w:tcBorders>
            <w:shd w:val="clear" w:color="FFFFFF" w:fill="FFFFFF"/>
            <w:vAlign w:val="center"/>
          </w:tcPr>
          <w:p w14:paraId="3DD2D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00DF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660" w:hRule="atLeast"/>
        </w:trPr>
        <w:tc>
          <w:tcPr>
            <w:tcW w:w="5027" w:type="dxa"/>
            <w:gridSpan w:val="7"/>
            <w:tcBorders>
              <w:top w:val="nil"/>
              <w:left w:val="nil"/>
              <w:bottom w:val="nil"/>
              <w:right w:val="nil"/>
            </w:tcBorders>
            <w:shd w:val="clear" w:color="FFFFFF" w:fill="FFFFFF"/>
            <w:vAlign w:val="bottom"/>
          </w:tcPr>
          <w:p w14:paraId="0352382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工程名称：安康市中心医院放疗科拆除工程</w:t>
            </w:r>
          </w:p>
        </w:tc>
        <w:tc>
          <w:tcPr>
            <w:tcW w:w="2385" w:type="dxa"/>
            <w:gridSpan w:val="5"/>
            <w:tcBorders>
              <w:top w:val="nil"/>
              <w:left w:val="nil"/>
              <w:bottom w:val="nil"/>
              <w:right w:val="nil"/>
            </w:tcBorders>
            <w:shd w:val="clear" w:color="FFFFFF" w:fill="FFFFFF"/>
            <w:vAlign w:val="bottom"/>
          </w:tcPr>
          <w:p w14:paraId="6C30B81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c>
          <w:tcPr>
            <w:tcW w:w="1488" w:type="dxa"/>
            <w:gridSpan w:val="2"/>
            <w:tcBorders>
              <w:top w:val="nil"/>
              <w:left w:val="nil"/>
              <w:bottom w:val="nil"/>
              <w:right w:val="nil"/>
            </w:tcBorders>
            <w:shd w:val="clear" w:color="FFFFFF" w:fill="FFFFFF"/>
            <w:vAlign w:val="bottom"/>
          </w:tcPr>
          <w:p w14:paraId="78C0D9C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1690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62" w:hRule="atLeast"/>
        </w:trPr>
        <w:tc>
          <w:tcPr>
            <w:tcW w:w="132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48433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55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B569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39B0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488"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6D56C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3699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BAE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B29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通用项目</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81FD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D258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FD3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670"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BA08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0D5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安全文明施工(含环境保护、文明施工、安全施工、临时设施、扬尘污染治理)</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8984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6643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81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403A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0D1D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C1A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C34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DB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4F9E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3FC3F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环境保护(含工程排污费)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58CE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7FF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2F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CA87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CF1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临时设施</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523A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912A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FA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8BCB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72FC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扬尘污染治理费(建筑工程)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2B9A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68A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F3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B4CE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D1CAF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扬尘污染治理费(装饰工程)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EFF4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9E4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61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E046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9CDF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冬雨季、夜间施工措施费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2BA6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403A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C1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DBFC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B67D9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C410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DCDA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91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6114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B670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954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7446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7E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B69D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BCD1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桩基工程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358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2F0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7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351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BFF4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一般土建</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CE8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4574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4A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5672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17064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装饰装修</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8BC4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00D8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8C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F9AE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73423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C6C9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473B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5F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8FB5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C886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37EE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EE7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AA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0C12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3E93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5BBE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346D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23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1BEA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BC64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桩基工程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20C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526E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0D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07E0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7FBB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一般土建</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C275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39D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7A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B440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3F92F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装饰装修</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5BD6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D7D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3C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6D36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DF69D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测量放线、定位复测、检测试验</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2B1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4F1C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A6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E46C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9F266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903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0749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1E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ED81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4AD7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机械土石方</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40A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497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A1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F3F4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3B04D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桩基工程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A1AE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0184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B7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F0E5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948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一般土建</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E344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C6D3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A7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CF46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92A9A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装饰装修</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A3A6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ED5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3C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99AB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5535F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大型机械设备进出场及安拆</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3F6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575D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B1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488D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79BFB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施工排水</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BCDD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102D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72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51E3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08983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4B0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C1E7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DE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670"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DA96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5A469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施工影响场地周边地上、地下设施及建筑物安全的临时保护设施</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D2C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05E3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1A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8529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8B629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D437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99B5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51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EDA4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DEA4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1D2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F4BF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14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DFB3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BA6B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3E919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5C3C3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E13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AA70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A16A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混凝土、钢筋混凝土模板及支架</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2CBD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3C10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DF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5E0D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0272B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EC36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DF7D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14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4723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558"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14:paraId="2230A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建筑工程垂直运输机械、超高降效</w:t>
            </w:r>
          </w:p>
        </w:tc>
        <w:tc>
          <w:tcPr>
            <w:tcW w:w="153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14:paraId="5ACEC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0D05F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D1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0" w:hRule="atLeast"/>
        </w:trPr>
        <w:tc>
          <w:tcPr>
            <w:tcW w:w="8900" w:type="dxa"/>
            <w:gridSpan w:val="14"/>
            <w:tcBorders>
              <w:top w:val="nil"/>
              <w:left w:val="nil"/>
              <w:bottom w:val="nil"/>
              <w:right w:val="nil"/>
            </w:tcBorders>
            <w:shd w:val="clear" w:color="FFFFFF" w:fill="FFFFFF"/>
            <w:vAlign w:val="center"/>
          </w:tcPr>
          <w:p w14:paraId="1935A2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注：安全文明施工措施费为不可竞争费用，应按规定在规费、税金项目清单计价表计算。</w:t>
            </w:r>
          </w:p>
        </w:tc>
      </w:tr>
      <w:tr w14:paraId="61BB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788" w:hRule="atLeast"/>
        </w:trPr>
        <w:tc>
          <w:tcPr>
            <w:tcW w:w="8900" w:type="dxa"/>
            <w:gridSpan w:val="14"/>
            <w:tcBorders>
              <w:top w:val="nil"/>
              <w:left w:val="nil"/>
              <w:bottom w:val="nil"/>
              <w:right w:val="nil"/>
            </w:tcBorders>
            <w:shd w:val="clear" w:color="FFFFFF" w:fill="FFFFFF"/>
            <w:vAlign w:val="center"/>
          </w:tcPr>
          <w:p w14:paraId="791DD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6D7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660" w:hRule="atLeast"/>
        </w:trPr>
        <w:tc>
          <w:tcPr>
            <w:tcW w:w="5027" w:type="dxa"/>
            <w:gridSpan w:val="7"/>
            <w:tcBorders>
              <w:top w:val="nil"/>
              <w:left w:val="nil"/>
              <w:bottom w:val="nil"/>
              <w:right w:val="nil"/>
            </w:tcBorders>
            <w:shd w:val="clear" w:color="FFFFFF" w:fill="FFFFFF"/>
            <w:vAlign w:val="bottom"/>
          </w:tcPr>
          <w:p w14:paraId="283AFEA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工程名称：安康市中心医院放疗科拆除工程</w:t>
            </w:r>
          </w:p>
        </w:tc>
        <w:tc>
          <w:tcPr>
            <w:tcW w:w="2385" w:type="dxa"/>
            <w:gridSpan w:val="5"/>
            <w:tcBorders>
              <w:top w:val="nil"/>
              <w:left w:val="nil"/>
              <w:bottom w:val="nil"/>
              <w:right w:val="nil"/>
            </w:tcBorders>
            <w:shd w:val="clear" w:color="FFFFFF" w:fill="FFFFFF"/>
            <w:vAlign w:val="bottom"/>
          </w:tcPr>
          <w:p w14:paraId="6941668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c>
          <w:tcPr>
            <w:tcW w:w="1488" w:type="dxa"/>
            <w:gridSpan w:val="2"/>
            <w:tcBorders>
              <w:top w:val="nil"/>
              <w:left w:val="nil"/>
              <w:bottom w:val="nil"/>
              <w:right w:val="nil"/>
            </w:tcBorders>
            <w:shd w:val="clear" w:color="FFFFFF" w:fill="FFFFFF"/>
            <w:vAlign w:val="bottom"/>
          </w:tcPr>
          <w:p w14:paraId="1DCDD38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1F2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2" w:hRule="atLeast"/>
        </w:trPr>
        <w:tc>
          <w:tcPr>
            <w:tcW w:w="132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108C9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55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2872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BB1D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488"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05558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3C7E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7CAE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F4A91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装饰工程</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C28D7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C60B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F41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D824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40C5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CED6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2B8C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E3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ED5D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D2CD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装饰工程垂直运输机械、超高降效</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A86A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DA7E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4A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9160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500A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室内空气污染测试</w:t>
            </w: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E2F4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C7CE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5D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333F6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A10A4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BC0A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E31F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16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D47F0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1F95A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137F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EFA7E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973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C552F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3E1E1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33289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E114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C9F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B8997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D22B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CBC2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CD22C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151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20F69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56428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C674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B6D76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EAA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ADEC5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DBC20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AAD4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9AF5A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D40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F6D06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01FB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9C438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DD35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4BF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EA537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C647A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DA77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60DF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182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9C002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B2C9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D317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AAA9C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8AB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986B5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01C66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1CF0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311AC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31B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07827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012C0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9B50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878A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F20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D5098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151D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672E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2D682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0DA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04EEB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192D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2FD1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A569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B8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966E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470BF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2890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FFD4C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08C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A9B6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9AFD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FB10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B8840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578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D9B40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CF29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36860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E9BB4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ACC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0A4AC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417A4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6F3E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6BD7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385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3EC0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9880E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CBB3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B9440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C66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214B8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EA3E7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714A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D3E32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492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63B05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744D1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1694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CF19B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4BD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147CC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AEB23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CCD64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8B6F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ECA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C5A3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B241E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2BC9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EA3FE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C6E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A9718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AA7A0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4646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6087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3A4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8900" w:type="dxa"/>
            <w:gridSpan w:val="14"/>
            <w:tcBorders>
              <w:top w:val="nil"/>
              <w:left w:val="nil"/>
              <w:bottom w:val="nil"/>
              <w:right w:val="nil"/>
            </w:tcBorders>
            <w:shd w:val="clear" w:color="FFFFFF" w:fill="FFFFFF"/>
            <w:vAlign w:val="center"/>
          </w:tcPr>
          <w:p w14:paraId="00928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注：安全文明施工措施费为不可竞争费用，应按规定在规费、税金项目清单计价表计算。</w:t>
            </w:r>
          </w:p>
        </w:tc>
      </w:tr>
      <w:tr w14:paraId="61BA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788" w:hRule="atLeast"/>
        </w:trPr>
        <w:tc>
          <w:tcPr>
            <w:tcW w:w="8900" w:type="dxa"/>
            <w:gridSpan w:val="14"/>
            <w:tcBorders>
              <w:top w:val="nil"/>
              <w:left w:val="nil"/>
              <w:bottom w:val="nil"/>
              <w:right w:val="nil"/>
            </w:tcBorders>
            <w:shd w:val="clear" w:color="FFFFFF" w:fill="FFFFFF"/>
            <w:vAlign w:val="center"/>
          </w:tcPr>
          <w:p w14:paraId="32394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w:t>
            </w:r>
          </w:p>
        </w:tc>
      </w:tr>
      <w:tr w14:paraId="60D6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660" w:hRule="atLeast"/>
        </w:trPr>
        <w:tc>
          <w:tcPr>
            <w:tcW w:w="4927" w:type="dxa"/>
            <w:gridSpan w:val="6"/>
            <w:tcBorders>
              <w:top w:val="nil"/>
              <w:left w:val="nil"/>
              <w:bottom w:val="nil"/>
              <w:right w:val="nil"/>
            </w:tcBorders>
            <w:shd w:val="clear" w:color="FFFFFF" w:fill="FFFFFF"/>
            <w:vAlign w:val="bottom"/>
          </w:tcPr>
          <w:p w14:paraId="268B07D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工程名称：安康市中心医院放疗科拆除工程</w:t>
            </w:r>
          </w:p>
        </w:tc>
        <w:tc>
          <w:tcPr>
            <w:tcW w:w="2485" w:type="dxa"/>
            <w:gridSpan w:val="6"/>
            <w:tcBorders>
              <w:top w:val="nil"/>
              <w:left w:val="nil"/>
              <w:bottom w:val="nil"/>
              <w:right w:val="nil"/>
            </w:tcBorders>
            <w:shd w:val="clear" w:color="FFFFFF" w:fill="FFFFFF"/>
            <w:vAlign w:val="bottom"/>
          </w:tcPr>
          <w:p w14:paraId="2B2724B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c>
          <w:tcPr>
            <w:tcW w:w="1488" w:type="dxa"/>
            <w:gridSpan w:val="2"/>
            <w:tcBorders>
              <w:top w:val="nil"/>
              <w:left w:val="nil"/>
              <w:bottom w:val="nil"/>
              <w:right w:val="nil"/>
            </w:tcBorders>
            <w:shd w:val="clear" w:color="FFFFFF" w:fill="FFFFFF"/>
            <w:vAlign w:val="bottom"/>
          </w:tcPr>
          <w:p w14:paraId="4E6520C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E73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2" w:hRule="atLeast"/>
        </w:trPr>
        <w:tc>
          <w:tcPr>
            <w:tcW w:w="1221"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14:paraId="4660D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89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61BB2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84FA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34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60B8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222F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DFCF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D602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F78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BC6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DF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BD1F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6ADEE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762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723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C3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83C5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F0E2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950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41B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A0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0215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630D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9C77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AB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F6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F5D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59ED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F45FF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20E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E64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43FF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4E187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6D10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98BA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D04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49B7E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E398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07DAB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935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504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FC9F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87EB1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265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9FF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D66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A9BC2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9F4BE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FE6B9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C25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212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4B9B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E0E3F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D8DEA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31F7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74B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B9C3D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34E7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0961C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7E6C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C0C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DF015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4919F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A020C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0FD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E6E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FA829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5EDAE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730EC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960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E7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C0A8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97125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9260A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46C8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DCD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2D93B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48CAE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DB7E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D1E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821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188E5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A4C7D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580A4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EA43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C99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A7B4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996EF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87611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8C5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B35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15CA2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83A01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3AA09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C8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011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F01F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3A5B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6574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B7D2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86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801F7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59FA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BA5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EE7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1D4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59C0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6EC7D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EF4EC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6DA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4A2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5B9B3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5FECE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2FE9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C48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531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5607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21812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91BF1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E226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0C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DF35F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1383D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491A5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A280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313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8760B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6FB1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12798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63EA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27F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F47C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15058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BA24B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1EB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D69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4A0F6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8159A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6053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EE27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7A0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FD3A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64965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E6B51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F2A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672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CFED4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139D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CC03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514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777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B30DD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03B26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5085F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0AA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ECC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7B89F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CEBB0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EA31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842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F17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0764A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39A3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C8B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D12A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BAA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52" w:hRule="atLeast"/>
        </w:trPr>
        <w:tc>
          <w:tcPr>
            <w:tcW w:w="12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A0F08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9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E1426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E0118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F1A2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901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798" w:hRule="atLeast"/>
        </w:trPr>
        <w:tc>
          <w:tcPr>
            <w:tcW w:w="8900" w:type="dxa"/>
            <w:gridSpan w:val="14"/>
            <w:tcBorders>
              <w:top w:val="nil"/>
              <w:left w:val="nil"/>
              <w:bottom w:val="nil"/>
              <w:right w:val="nil"/>
            </w:tcBorders>
            <w:shd w:val="clear" w:color="FFFFFF" w:fill="FFFFFF"/>
            <w:vAlign w:val="center"/>
          </w:tcPr>
          <w:p w14:paraId="01E11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w:t>
            </w:r>
          </w:p>
        </w:tc>
      </w:tr>
      <w:tr w14:paraId="233F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446" w:hRule="atLeast"/>
        </w:trPr>
        <w:tc>
          <w:tcPr>
            <w:tcW w:w="4870" w:type="dxa"/>
            <w:gridSpan w:val="6"/>
            <w:tcBorders>
              <w:top w:val="nil"/>
              <w:left w:val="nil"/>
              <w:bottom w:val="nil"/>
              <w:right w:val="nil"/>
            </w:tcBorders>
            <w:shd w:val="clear" w:color="FFFFFF" w:fill="FFFFFF"/>
            <w:vAlign w:val="bottom"/>
          </w:tcPr>
          <w:p w14:paraId="465FBD5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工程名称：安康市中心医院放疗科拆除工程</w:t>
            </w:r>
          </w:p>
        </w:tc>
        <w:tc>
          <w:tcPr>
            <w:tcW w:w="2286" w:type="dxa"/>
            <w:gridSpan w:val="5"/>
            <w:tcBorders>
              <w:top w:val="nil"/>
              <w:left w:val="nil"/>
              <w:bottom w:val="nil"/>
              <w:right w:val="nil"/>
            </w:tcBorders>
            <w:shd w:val="clear" w:color="FFFFFF" w:fill="FFFFFF"/>
            <w:vAlign w:val="bottom"/>
          </w:tcPr>
          <w:p w14:paraId="0A966FB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c>
          <w:tcPr>
            <w:tcW w:w="1744" w:type="dxa"/>
            <w:gridSpan w:val="3"/>
            <w:tcBorders>
              <w:top w:val="nil"/>
              <w:left w:val="nil"/>
              <w:bottom w:val="nil"/>
              <w:right w:val="nil"/>
            </w:tcBorders>
            <w:shd w:val="clear" w:color="FFFFFF" w:fill="FFFFFF"/>
            <w:vAlign w:val="bottom"/>
          </w:tcPr>
          <w:p w14:paraId="0548E51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4E6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77" w:hRule="atLeast"/>
        </w:trPr>
        <w:tc>
          <w:tcPr>
            <w:tcW w:w="1121"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5B588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13"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24ECB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5874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432"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41BC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r>
      <w:tr w14:paraId="71DF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46B2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14C3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28CC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B55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90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4E81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CCA8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183B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45E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41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30D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8E5C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4E41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D4C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FE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F1A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6D0E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10E9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679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7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075D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F47E9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768A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BA3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E1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0CE8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52CC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74D2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DEA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E5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932C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DC82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残疾人就业保险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C641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596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C4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ADA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84BAB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女工生育保险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88D9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C4B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FF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042C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30DCB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711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45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EE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A60E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D669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建筑施工安全生产责任保险</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A936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3BC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EC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D2284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9E4A3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0C6A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A4CA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BAA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B381B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34022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830A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AC7A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5D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76E1D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B7707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2D1BE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510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2BA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F334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A4AE5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B353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96E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FD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49BEB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8AD9C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212B9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68D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36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1816A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3800E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A7A7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91FB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2C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5CF0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9C8EE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76C3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0770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3E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45D07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C8FF4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C99F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2CF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8D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63B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C4C6E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B8039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3DDD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3C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8EB3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A16BF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02E3D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492C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6C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B438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B28D9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3A8D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7BA3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3A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FD4CE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0F437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1C2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775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F8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17BA9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AD65B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AA2DC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D1F0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68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D46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1771B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39D3A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CD8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19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0C8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649B8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861B1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5A80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C9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3F4C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A5B9D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1BE41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2D6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84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CF3B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3FA2A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8201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A74D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A1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40"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6082A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E7AEC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5ABC9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402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7F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47E3D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2581B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1511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36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851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C8DA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E2661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DC7D5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4401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189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9" w:type="dxa"/>
          <w:trHeight w:val="367" w:hRule="atLeast"/>
        </w:trPr>
        <w:tc>
          <w:tcPr>
            <w:tcW w:w="11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1F1B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1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7BB89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AE30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53E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362B64A7">
      <w:pPr>
        <w:pStyle w:val="46"/>
        <w:keepNext w:val="0"/>
        <w:keepLines w:val="0"/>
        <w:pageBreakBefore w:val="0"/>
        <w:kinsoku/>
        <w:wordWrap/>
        <w:overflowPunct/>
        <w:topLinePunct w:val="0"/>
        <w:autoSpaceDE/>
        <w:autoSpaceDN/>
        <w:bidi w:val="0"/>
        <w:adjustRightInd/>
        <w:snapToGrid/>
        <w:spacing w:line="470" w:lineRule="exact"/>
        <w:ind w:left="0" w:leftChars="0" w:firstLine="0" w:firstLineChars="0"/>
        <w:rPr>
          <w:rFonts w:hint="eastAsia" w:asciiTheme="majorEastAsia" w:hAnsiTheme="majorEastAsia" w:eastAsiaTheme="majorEastAsia" w:cstheme="majorEastAsia"/>
          <w:b/>
          <w:bCs w:val="0"/>
          <w:kern w:val="2"/>
          <w:sz w:val="24"/>
          <w:szCs w:val="24"/>
          <w:lang w:val="en-US" w:eastAsia="zh-CN" w:bidi="ar-SA"/>
        </w:rPr>
      </w:pPr>
    </w:p>
    <w:p w14:paraId="478E31EF">
      <w:pPr>
        <w:pStyle w:val="46"/>
        <w:keepNext w:val="0"/>
        <w:keepLines w:val="0"/>
        <w:pageBreakBefore w:val="0"/>
        <w:kinsoku/>
        <w:wordWrap/>
        <w:overflowPunct/>
        <w:topLinePunct w:val="0"/>
        <w:autoSpaceDE/>
        <w:autoSpaceDN/>
        <w:bidi w:val="0"/>
        <w:adjustRightInd/>
        <w:snapToGrid/>
        <w:spacing w:line="470" w:lineRule="exact"/>
        <w:ind w:left="0" w:leftChars="0" w:firstLine="0" w:firstLineChars="0"/>
        <w:rPr>
          <w:rFonts w:hint="eastAsia" w:asciiTheme="majorEastAsia" w:hAnsiTheme="majorEastAsia" w:eastAsiaTheme="majorEastAsia" w:cstheme="majorEastAsia"/>
          <w:b/>
          <w:bCs w:val="0"/>
          <w:kern w:val="2"/>
          <w:sz w:val="24"/>
          <w:szCs w:val="24"/>
          <w:lang w:val="en-US" w:eastAsia="zh-CN" w:bidi="ar-SA"/>
        </w:rPr>
        <w:sectPr>
          <w:pgSz w:w="11906" w:h="16838"/>
          <w:pgMar w:top="1417" w:right="1417" w:bottom="1417" w:left="1417" w:header="992" w:footer="992" w:gutter="0"/>
          <w:pgNumType w:fmt="decimal"/>
          <w:cols w:space="0" w:num="1"/>
          <w:titlePg/>
          <w:rtlGutter w:val="0"/>
          <w:docGrid w:type="lines" w:linePitch="333" w:charSpace="0"/>
        </w:sectPr>
      </w:pPr>
    </w:p>
    <w:p w14:paraId="59B024E8">
      <w:pPr>
        <w:pStyle w:val="24"/>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6"/>
        </w:rPr>
      </w:pPr>
      <w:bookmarkStart w:id="150" w:name="_Toc11852"/>
      <w:r>
        <w:rPr>
          <w:rFonts w:hint="eastAsia" w:eastAsia="宋体"/>
          <w:color w:val="auto"/>
          <w:sz w:val="36"/>
        </w:rPr>
        <w:t>合同主要条款</w:t>
      </w:r>
      <w:bookmarkEnd w:id="148"/>
      <w:bookmarkEnd w:id="149"/>
      <w:bookmarkEnd w:id="150"/>
    </w:p>
    <w:p w14:paraId="6977B0F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35B2E64C">
      <w:pPr>
        <w:pageBreakBefore w:val="0"/>
        <w:kinsoku/>
        <w:wordWrap/>
        <w:overflowPunct/>
        <w:topLinePunct w:val="0"/>
        <w:autoSpaceDE/>
        <w:autoSpaceDN/>
        <w:bidi w:val="0"/>
        <w:spacing w:before="0" w:beforeAutospacing="0" w:line="360" w:lineRule="auto"/>
        <w:ind w:left="0" w:leftChars="0" w:right="0" w:rightChars="0"/>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放疗科拆除工程合同</w:t>
      </w:r>
    </w:p>
    <w:p w14:paraId="327911A3">
      <w:pPr>
        <w:pageBreakBefore w:val="0"/>
        <w:kinsoku/>
        <w:wordWrap/>
        <w:overflowPunct/>
        <w:topLinePunct w:val="0"/>
        <w:autoSpaceDE/>
        <w:autoSpaceDN/>
        <w:bidi w:val="0"/>
        <w:spacing w:before="0" w:beforeAutospacing="0" w:line="360" w:lineRule="auto"/>
        <w:ind w:left="0" w:leftChars="0" w:right="0" w:rightChars="0"/>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合同编号：</w:t>
      </w:r>
    </w:p>
    <w:p w14:paraId="2810ACB2">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single"/>
          <w:lang w:val="en-US" w:eastAsia="zh-CN"/>
        </w:rPr>
        <w:t xml:space="preserve">安康市中心医院                        </w:t>
      </w:r>
      <w:r>
        <w:rPr>
          <w:rFonts w:hint="eastAsia" w:ascii="宋体" w:hAnsi="宋体" w:eastAsia="宋体" w:cs="宋体"/>
          <w:sz w:val="24"/>
          <w:szCs w:val="24"/>
          <w:u w:val="none"/>
          <w:lang w:val="en-US" w:eastAsia="zh-CN"/>
        </w:rPr>
        <w:t>（以下简称甲方）</w:t>
      </w:r>
    </w:p>
    <w:p w14:paraId="55B9882A">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（以下简称乙方）</w:t>
      </w:r>
    </w:p>
    <w:p w14:paraId="5129A349">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依照《中华人民共和国民法典》、《中华人民共和国政府采购法》、《中华人民共和国建筑法》及其他有关法律、行政法规，遵循平等、自愿、公平和诚实信用的原则，经政府采购招标，确定</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为施工企业，双方就本工程施工协商一致，具体协议如下：</w:t>
      </w:r>
    </w:p>
    <w:p w14:paraId="564BECEB">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一、工程概况</w:t>
      </w:r>
    </w:p>
    <w:p w14:paraId="7F7597CC">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工程名称：安康市中心医院第三医院放疗科拆除</w:t>
      </w:r>
    </w:p>
    <w:p w14:paraId="73AA8AB7">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工程地点：安康市中心医院第三医院</w:t>
      </w:r>
    </w:p>
    <w:p w14:paraId="31A555FA">
      <w:pPr>
        <w:pageBreakBefore w:val="0"/>
        <w:tabs>
          <w:tab w:val="left" w:pos="7639"/>
        </w:tabs>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 xml:space="preserve">工程清单：详见合同附件        </w:t>
      </w:r>
      <w:r>
        <w:rPr>
          <w:rFonts w:hint="eastAsia" w:ascii="宋体" w:hAnsi="宋体" w:cs="宋体"/>
          <w:sz w:val="24"/>
          <w:szCs w:val="24"/>
          <w:u w:val="none"/>
          <w:lang w:val="en-US" w:eastAsia="zh-CN"/>
        </w:rPr>
        <w:tab/>
      </w:r>
    </w:p>
    <w:p w14:paraId="731A916E">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二、工期：</w:t>
      </w:r>
      <w:r>
        <w:rPr>
          <w:rFonts w:hint="eastAsia" w:ascii="宋体" w:hAnsi="宋体" w:eastAsia="宋体" w:cs="宋体"/>
          <w:sz w:val="24"/>
          <w:szCs w:val="24"/>
          <w:u w:val="none"/>
          <w:lang w:val="en-US" w:eastAsia="zh-CN"/>
        </w:rPr>
        <w:t>15天，自2025年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日至2025年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1F8BD524">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三、工程质量标准：</w:t>
      </w:r>
      <w:r>
        <w:rPr>
          <w:rFonts w:hint="eastAsia" w:ascii="宋体" w:hAnsi="宋体" w:eastAsia="宋体" w:cs="宋体"/>
          <w:sz w:val="24"/>
          <w:szCs w:val="24"/>
          <w:u w:val="none"/>
          <w:lang w:val="en-US" w:eastAsia="zh-CN"/>
        </w:rPr>
        <w:t>合格</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质保期按照国家标准执行</w:t>
      </w:r>
      <w:r>
        <w:rPr>
          <w:rFonts w:hint="eastAsia" w:ascii="宋体" w:hAnsi="宋体" w:cs="宋体"/>
          <w:sz w:val="24"/>
          <w:szCs w:val="24"/>
          <w:u w:val="none"/>
          <w:lang w:val="en-US" w:eastAsia="zh-CN"/>
        </w:rPr>
        <w:t>。</w:t>
      </w:r>
    </w:p>
    <w:p w14:paraId="6E046A4C">
      <w:pPr>
        <w:pageBreakBefore w:val="0"/>
        <w:tabs>
          <w:tab w:val="left" w:pos="8388"/>
        </w:tabs>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四、合同价款：</w:t>
      </w:r>
      <w:r>
        <w:rPr>
          <w:rFonts w:hint="eastAsia" w:ascii="宋体" w:hAnsi="宋体" w:eastAsia="宋体" w:cs="宋体"/>
          <w:sz w:val="24"/>
          <w:szCs w:val="24"/>
          <w:u w:val="none"/>
          <w:lang w:val="en-US" w:eastAsia="zh-CN"/>
        </w:rPr>
        <w:t>合同总价（小写）￥：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r>
        <w:rPr>
          <w:rFonts w:hint="eastAsia" w:ascii="宋体" w:hAnsi="宋体" w:cs="宋体"/>
          <w:sz w:val="24"/>
          <w:szCs w:val="24"/>
          <w:u w:val="none"/>
          <w:lang w:val="en-US" w:eastAsia="zh-CN"/>
        </w:rPr>
        <w:tab/>
      </w:r>
    </w:p>
    <w:p w14:paraId="6A44B312">
      <w:pPr>
        <w:pageBreakBefore w:val="0"/>
        <w:kinsoku/>
        <w:wordWrap/>
        <w:overflowPunct/>
        <w:topLinePunct w:val="0"/>
        <w:autoSpaceDE/>
        <w:autoSpaceDN/>
        <w:bidi w:val="0"/>
        <w:spacing w:before="0" w:beforeAutospacing="0" w:line="360" w:lineRule="auto"/>
        <w:ind w:left="0" w:leftChars="0" w:right="0" w:rightChars="0" w:firstLine="2640" w:firstLineChars="11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316C13F1">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五、工程款支付方式</w:t>
      </w:r>
    </w:p>
    <w:p w14:paraId="39DF9085">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本工程施工期间乙方进场施工，工程施工完毕验收合格后，付工程款80%，审计决算完成后付清余款。</w:t>
      </w:r>
    </w:p>
    <w:p w14:paraId="0AFD0DE6">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工程结算：按照审计最终决算价进行结算</w:t>
      </w:r>
    </w:p>
    <w:p w14:paraId="34F2E7FF">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六、安全保证</w:t>
      </w:r>
    </w:p>
    <w:p w14:paraId="67E130FE">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在施工期间，必须严格按国家相关施工质量要求的规定，保证科学合理安全施工，加强现场安全管理，按流程工艺施工。保证人、财、物安全，杜绝发生一切安全事故，如发生安全事故，责任全部由乙方负责。</w:t>
      </w:r>
    </w:p>
    <w:p w14:paraId="18C3EB58">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七、承诺</w:t>
      </w:r>
    </w:p>
    <w:p w14:paraId="27BBC500">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甲方承诺按照合同约定的期限和方式支付合同价款。</w:t>
      </w:r>
    </w:p>
    <w:p w14:paraId="021E90AC">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乙方承诺按照法律规定、工程施工规范、安全操作规程和合同约定组织完成工程施工，确保工程质量，在施工过程中承诺发生的一切安全事故，责任全部由承包方负责，不进行转包及违法分包，并在缺陷责任期及保修期内承担相应的工程维修责任。</w:t>
      </w:r>
    </w:p>
    <w:p w14:paraId="322C4E92">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甲方提供乙方施工所需的电源。</w:t>
      </w:r>
    </w:p>
    <w:p w14:paraId="6AD5FFC0">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甲方协调处理好甲乙双方之间的关系。</w:t>
      </w:r>
    </w:p>
    <w:p w14:paraId="5B45D61F">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 xml:space="preserve">八、争议： </w:t>
      </w:r>
    </w:p>
    <w:p w14:paraId="2F057DD7">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双方约定，在履行合同过程中产生合同争议时，依法向辖区所在地人民法院提起诉讼。</w:t>
      </w:r>
    </w:p>
    <w:p w14:paraId="5B41742E">
      <w:pPr>
        <w:pageBreakBefore w:val="0"/>
        <w:numPr>
          <w:ilvl w:val="0"/>
          <w:numId w:val="0"/>
        </w:numPr>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kern w:val="2"/>
          <w:sz w:val="24"/>
          <w:szCs w:val="24"/>
          <w:lang w:val="en-US" w:eastAsia="zh-CN" w:bidi="ar-SA"/>
        </w:rPr>
        <w:t>九、</w:t>
      </w:r>
      <w:r>
        <w:rPr>
          <w:rFonts w:hint="eastAsia" w:ascii="宋体" w:hAnsi="宋体" w:eastAsia="宋体" w:cs="宋体"/>
          <w:b/>
          <w:bCs/>
          <w:sz w:val="24"/>
          <w:szCs w:val="24"/>
          <w:u w:val="none"/>
          <w:lang w:val="en-US" w:eastAsia="zh-CN"/>
        </w:rPr>
        <w:t xml:space="preserve">验收 </w:t>
      </w:r>
    </w:p>
    <w:p w14:paraId="260488A9">
      <w:pPr>
        <w:pageBreakBefore w:val="0"/>
        <w:numPr>
          <w:ilvl w:val="0"/>
          <w:numId w:val="0"/>
        </w:numPr>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cs="宋体"/>
          <w:kern w:val="2"/>
          <w:sz w:val="24"/>
          <w:szCs w:val="24"/>
          <w:lang w:val="en-US" w:eastAsia="zh-CN" w:bidi="ar-SA"/>
        </w:rPr>
        <w:t xml:space="preserve">    </w:t>
      </w: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乙方工程完工，提交工程自检报告五日内甲方组织验收。</w:t>
      </w:r>
    </w:p>
    <w:p w14:paraId="06598514">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验收依据：（1）合同（2）招投标文件（3）主材合格证、决算审计报告</w:t>
      </w:r>
    </w:p>
    <w:p w14:paraId="4297E50D">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十、违约责任</w:t>
      </w:r>
    </w:p>
    <w:p w14:paraId="05444BC1">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乙方必须按要求及现行施工规范标准施工，达到验收标准。未达到标准的及时采取补救措施或返工，造成的损失由乙方自负，乙方必须按时完工。</w:t>
      </w:r>
    </w:p>
    <w:p w14:paraId="33BCE2E5">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甲方要按协议要求及时支付工程款，如因甲方原因造成的损失，由甲方全部负责。</w:t>
      </w:r>
    </w:p>
    <w:p w14:paraId="626C5FEA">
      <w:pPr>
        <w:pageBreakBefore w:val="0"/>
        <w:kinsoku/>
        <w:wordWrap/>
        <w:overflowPunct/>
        <w:topLinePunct w:val="0"/>
        <w:autoSpaceDE/>
        <w:autoSpaceDN/>
        <w:bidi w:val="0"/>
        <w:spacing w:before="0" w:beforeAutospacing="0" w:line="360" w:lineRule="auto"/>
        <w:ind w:left="0" w:leftChars="0" w:right="0" w:rightChars="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十一、其他</w:t>
      </w:r>
    </w:p>
    <w:p w14:paraId="5E961E81">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双方约定，在履行合同过程中，要严格执行国家有关法律法规和相关政策性规定。</w:t>
      </w:r>
    </w:p>
    <w:p w14:paraId="1ADFE4D1">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此协议签订后，双方均应认真履行，否则按合同法相关规定视为违约。</w:t>
      </w:r>
    </w:p>
    <w:p w14:paraId="55D88EA9">
      <w:pPr>
        <w:pageBreakBefore w:val="0"/>
        <w:kinsoku/>
        <w:wordWrap/>
        <w:overflowPunct/>
        <w:topLinePunct w:val="0"/>
        <w:autoSpaceDE/>
        <w:autoSpaceDN/>
        <w:bidi w:val="0"/>
        <w:spacing w:before="0" w:beforeAutospacing="0" w:line="360" w:lineRule="auto"/>
        <w:ind w:left="0" w:leftChars="0" w:right="0" w:righ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此协议一式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lang w:val="en-US" w:eastAsia="zh-CN"/>
        </w:rPr>
        <w:t>份，双方签字后生效，如有未尽事宜，双方另行签订补充协议，补充协议与本合同具有同等法律效力。</w:t>
      </w:r>
    </w:p>
    <w:p w14:paraId="491FFA48">
      <w:pPr>
        <w:pageBreakBefore w:val="0"/>
        <w:kinsoku/>
        <w:wordWrap/>
        <w:overflowPunct/>
        <w:topLinePunct w:val="0"/>
        <w:autoSpaceDE/>
        <w:autoSpaceDN/>
        <w:bidi w:val="0"/>
        <w:spacing w:before="0" w:beforeAutospacing="0" w:line="360" w:lineRule="auto"/>
        <w:ind w:left="5999" w:leftChars="228" w:right="0" w:rightChars="0" w:hanging="5520" w:hangingChars="2300"/>
        <w:textAlignment w:val="auto"/>
        <w:rPr>
          <w:rFonts w:hint="eastAsia" w:ascii="宋体" w:hAnsi="宋体" w:eastAsia="宋体" w:cs="宋体"/>
          <w:sz w:val="24"/>
          <w:szCs w:val="24"/>
          <w:u w:val="single"/>
          <w:lang w:val="en-US" w:eastAsia="zh-CN"/>
        </w:rPr>
      </w:pPr>
      <w:r>
        <w:rPr>
          <w:rFonts w:hint="eastAsia" w:ascii="宋体" w:hAnsi="宋体" w:eastAsia="宋体" w:cs="宋体"/>
          <w:kern w:val="0"/>
          <w:sz w:val="24"/>
          <w:szCs w:val="24"/>
        </w:rPr>
        <w:t>甲方：（公章）</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乙</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方：（公章）</w:t>
      </w:r>
      <w:r>
        <w:rPr>
          <w:rFonts w:hint="eastAsia" w:ascii="宋体" w:hAnsi="宋体" w:eastAsia="宋体" w:cs="宋体"/>
          <w:kern w:val="0"/>
          <w:sz w:val="24"/>
          <w:szCs w:val="24"/>
          <w:u w:val="single"/>
          <w:lang w:val="en-US" w:eastAsia="zh-CN"/>
        </w:rPr>
        <w:t xml:space="preserve">                   </w:t>
      </w:r>
    </w:p>
    <w:p w14:paraId="4BF1B19E">
      <w:pPr>
        <w:pageBreakBefore w:val="0"/>
        <w:widowControl/>
        <w:kinsoku/>
        <w:wordWrap/>
        <w:overflowPunct/>
        <w:topLinePunct w:val="0"/>
        <w:autoSpaceDE/>
        <w:autoSpaceDN/>
        <w:bidi w:val="0"/>
        <w:spacing w:before="0" w:beforeAutospacing="0"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 ：（签字）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法定代表人：（签字）</w:t>
      </w:r>
    </w:p>
    <w:p w14:paraId="7A7EFC0F">
      <w:pPr>
        <w:pageBreakBefore w:val="0"/>
        <w:widowControl/>
        <w:tabs>
          <w:tab w:val="left" w:pos="2824"/>
        </w:tabs>
        <w:kinsoku/>
        <w:wordWrap/>
        <w:overflowPunct/>
        <w:topLinePunct w:val="0"/>
        <w:autoSpaceDE/>
        <w:autoSpaceDN/>
        <w:bidi w:val="0"/>
        <w:spacing w:before="0" w:beforeAutospacing="0" w:line="360" w:lineRule="auto"/>
        <w:ind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电     话：</w:t>
      </w:r>
    </w:p>
    <w:p w14:paraId="6E3C3ED0">
      <w:pPr>
        <w:pageBreakBefore w:val="0"/>
        <w:widowControl/>
        <w:kinsoku/>
        <w:wordWrap/>
        <w:overflowPunct/>
        <w:topLinePunct w:val="0"/>
        <w:autoSpaceDE/>
        <w:autoSpaceDN/>
        <w:bidi w:val="0"/>
        <w:spacing w:before="0" w:beforeAutospacing="0" w:line="360" w:lineRule="auto"/>
        <w:ind w:right="0" w:rightChars="0" w:firstLine="4800" w:firstLineChars="2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  户  行：</w:t>
      </w:r>
    </w:p>
    <w:p w14:paraId="7A22839C">
      <w:pPr>
        <w:pageBreakBefore w:val="0"/>
        <w:widowControl/>
        <w:kinsoku/>
        <w:wordWrap/>
        <w:overflowPunct/>
        <w:topLinePunct w:val="0"/>
        <w:autoSpaceDE/>
        <w:autoSpaceDN/>
        <w:bidi w:val="0"/>
        <w:spacing w:before="0" w:beforeAutospacing="0" w:line="360" w:lineRule="auto"/>
        <w:ind w:right="0" w:rightChars="0" w:firstLine="4800" w:firstLineChars="2000"/>
        <w:textAlignment w:val="auto"/>
        <w:rPr>
          <w:rFonts w:hint="eastAsia" w:ascii="宋体" w:hAnsi="宋体" w:cs="宋体"/>
          <w:kern w:val="0"/>
          <w:sz w:val="24"/>
          <w:szCs w:val="24"/>
        </w:rPr>
      </w:pPr>
      <w:r>
        <w:rPr>
          <w:rFonts w:hint="eastAsia" w:ascii="宋体" w:hAnsi="宋体" w:eastAsia="宋体" w:cs="宋体"/>
          <w:kern w:val="0"/>
          <w:sz w:val="24"/>
          <w:szCs w:val="24"/>
        </w:rPr>
        <w:t xml:space="preserve">账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号：</w:t>
      </w:r>
      <w:r>
        <w:rPr>
          <w:rFonts w:hint="eastAsia" w:ascii="宋体" w:hAnsi="宋体" w:cs="宋体"/>
          <w:kern w:val="0"/>
          <w:sz w:val="24"/>
          <w:szCs w:val="24"/>
        </w:rPr>
        <w:t xml:space="preserve">             </w:t>
      </w:r>
    </w:p>
    <w:p w14:paraId="3D286498">
      <w:pPr>
        <w:widowControl/>
        <w:spacing w:before="0" w:beforeAutospacing="0" w:line="500" w:lineRule="exact"/>
        <w:ind w:right="-210" w:rightChars="-100"/>
        <w:jc w:val="center"/>
        <w:rPr>
          <w:rFonts w:hint="eastAsia"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合同签订时间：      年    月   日</w:t>
      </w:r>
    </w:p>
    <w:p w14:paraId="7F048B4B">
      <w:pPr>
        <w:widowControl/>
        <w:spacing w:line="300" w:lineRule="auto"/>
        <w:jc w:val="left"/>
        <w:sectPr>
          <w:pgSz w:w="11906" w:h="16838"/>
          <w:pgMar w:top="1417" w:right="1417" w:bottom="1417" w:left="1417" w:header="992" w:footer="992" w:gutter="0"/>
          <w:pgNumType w:fmt="decimal"/>
          <w:cols w:space="0" w:num="1"/>
          <w:titlePg/>
          <w:rtlGutter w:val="0"/>
          <w:docGrid w:type="lines" w:linePitch="333" w:charSpace="0"/>
        </w:sectPr>
      </w:pPr>
    </w:p>
    <w:p w14:paraId="6B176863">
      <w:pPr>
        <w:pStyle w:val="24"/>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6"/>
        </w:rPr>
      </w:pPr>
      <w:r>
        <w:rPr>
          <w:rFonts w:hint="eastAsia" w:eastAsia="宋体"/>
          <w:color w:val="auto"/>
          <w:sz w:val="36"/>
        </w:rPr>
        <w:t xml:space="preserve">  </w:t>
      </w:r>
      <w:bookmarkStart w:id="151" w:name="_Toc18849"/>
      <w:r>
        <w:rPr>
          <w:rFonts w:hint="eastAsia" w:eastAsia="宋体"/>
          <w:color w:val="auto"/>
          <w:sz w:val="36"/>
        </w:rPr>
        <w:t>响应文件格式</w:t>
      </w:r>
      <w:bookmarkEnd w:id="151"/>
    </w:p>
    <w:p w14:paraId="5959B22F">
      <w:pPr>
        <w:keepNext w:val="0"/>
        <w:keepLines w:val="0"/>
        <w:pageBreakBefore w:val="0"/>
        <w:widowControl/>
        <w:kinsoku/>
        <w:wordWrap/>
        <w:overflowPunct/>
        <w:topLinePunct w:val="0"/>
        <w:autoSpaceDE/>
        <w:autoSpaceDN/>
        <w:bidi w:val="0"/>
        <w:adjustRightInd/>
        <w:snapToGrid/>
        <w:spacing w:before="168" w:beforeLines="50" w:after="168" w:afterLines="50" w:line="240" w:lineRule="auto"/>
        <w:jc w:val="right"/>
        <w:textAlignment w:val="auto"/>
        <w:outlineLvl w:val="0"/>
        <w:rPr>
          <w:rFonts w:cs="仿宋" w:asciiTheme="minorEastAsia" w:hAnsiTheme="minorEastAsia" w:eastAsiaTheme="minorEastAsia"/>
          <w:b/>
          <w:sz w:val="36"/>
          <w:szCs w:val="36"/>
          <w:bdr w:val="single" w:color="auto" w:sz="4" w:space="0"/>
          <w:shd w:val="pct10" w:color="auto" w:fill="FFFFFF"/>
        </w:rPr>
      </w:pPr>
    </w:p>
    <w:p w14:paraId="174A9767">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F495CD2">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2DF3AE42">
      <w:pPr>
        <w:widowControl/>
        <w:spacing w:line="600" w:lineRule="exact"/>
        <w:rPr>
          <w:rFonts w:cs="仿宋" w:asciiTheme="minorEastAsia" w:hAnsiTheme="minorEastAsia" w:eastAsiaTheme="minorEastAsia"/>
          <w:bCs/>
          <w:spacing w:val="20"/>
          <w:kern w:val="0"/>
          <w:sz w:val="84"/>
          <w:szCs w:val="84"/>
        </w:rPr>
      </w:pPr>
    </w:p>
    <w:p w14:paraId="38B419BE">
      <w:pPr>
        <w:pStyle w:val="5"/>
      </w:pPr>
    </w:p>
    <w:p w14:paraId="0E159B17"/>
    <w:p w14:paraId="1F14CA40">
      <w:pPr>
        <w:pStyle w:val="21"/>
        <w:jc w:val="both"/>
        <w:rPr>
          <w:rFonts w:hint="eastAsia" w:ascii="宋体" w:hAnsi="宋体" w:cs="宋体"/>
          <w:b/>
          <w:bCs/>
          <w:sz w:val="56"/>
          <w:szCs w:val="56"/>
          <w:u w:val="single"/>
          <w:lang w:val="en-US" w:eastAsia="zh-CN"/>
        </w:rPr>
      </w:pPr>
    </w:p>
    <w:p w14:paraId="046A2634">
      <w:pPr>
        <w:pStyle w:val="21"/>
        <w:jc w:val="center"/>
        <w:rPr>
          <w:rFonts w:hint="default" w:ascii="宋体" w:hAnsi="宋体" w:cs="宋体"/>
          <w:b/>
          <w:bCs/>
          <w:sz w:val="48"/>
          <w:szCs w:val="48"/>
          <w:lang w:val="en-US"/>
        </w:rPr>
      </w:pPr>
      <w:r>
        <w:rPr>
          <w:rFonts w:hint="eastAsia" w:ascii="宋体" w:hAnsi="宋体" w:cs="宋体"/>
          <w:b/>
          <w:bCs/>
          <w:sz w:val="56"/>
          <w:szCs w:val="56"/>
          <w:u w:val="single"/>
          <w:lang w:val="en-US" w:eastAsia="zh-CN"/>
        </w:rPr>
        <w:t xml:space="preserve">   项目名称   </w:t>
      </w:r>
    </w:p>
    <w:p w14:paraId="424B0CAD">
      <w:pPr>
        <w:pStyle w:val="21"/>
      </w:pPr>
    </w:p>
    <w:p w14:paraId="345BC3C3">
      <w:pPr>
        <w:pStyle w:val="21"/>
      </w:pPr>
    </w:p>
    <w:p w14:paraId="353F79BF">
      <w:pPr>
        <w:pStyle w:val="21"/>
      </w:pPr>
    </w:p>
    <w:p w14:paraId="3488A106">
      <w:pPr>
        <w:pStyle w:val="21"/>
      </w:pPr>
    </w:p>
    <w:p w14:paraId="320445E0">
      <w:pPr>
        <w:widowControl/>
        <w:spacing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00C68022">
      <w:pPr>
        <w:pStyle w:val="21"/>
      </w:pPr>
    </w:p>
    <w:p w14:paraId="61736D11">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0687D179">
      <w:pPr>
        <w:widowControl/>
        <w:spacing w:line="400" w:lineRule="exact"/>
        <w:rPr>
          <w:rFonts w:cs="仿宋" w:asciiTheme="minorEastAsia" w:hAnsiTheme="minorEastAsia" w:eastAsiaTheme="minorEastAsia"/>
          <w:bCs/>
          <w:sz w:val="18"/>
          <w:szCs w:val="18"/>
        </w:rPr>
      </w:pPr>
    </w:p>
    <w:p w14:paraId="32376924">
      <w:pPr>
        <w:widowControl/>
        <w:spacing w:line="400" w:lineRule="exact"/>
        <w:rPr>
          <w:rFonts w:cs="仿宋" w:asciiTheme="minorEastAsia" w:hAnsiTheme="minorEastAsia" w:eastAsiaTheme="minorEastAsia"/>
          <w:bCs/>
          <w:sz w:val="18"/>
          <w:szCs w:val="18"/>
        </w:rPr>
      </w:pPr>
    </w:p>
    <w:p w14:paraId="1E124D02">
      <w:pPr>
        <w:widowControl/>
        <w:spacing w:line="400" w:lineRule="exact"/>
        <w:rPr>
          <w:rFonts w:cs="仿宋" w:asciiTheme="minorEastAsia" w:hAnsiTheme="minorEastAsia" w:eastAsiaTheme="minorEastAsia"/>
          <w:bCs/>
          <w:sz w:val="18"/>
          <w:szCs w:val="18"/>
        </w:rPr>
      </w:pPr>
    </w:p>
    <w:p w14:paraId="43D4132A">
      <w:pPr>
        <w:pStyle w:val="30"/>
        <w:rPr>
          <w:rFonts w:cs="仿宋" w:asciiTheme="minorEastAsia" w:hAnsiTheme="minorEastAsia" w:eastAsiaTheme="minorEastAsia"/>
          <w:bCs/>
          <w:sz w:val="18"/>
          <w:szCs w:val="18"/>
        </w:rPr>
      </w:pPr>
    </w:p>
    <w:p w14:paraId="070B987E">
      <w:pPr>
        <w:pStyle w:val="30"/>
        <w:tabs>
          <w:tab w:val="left" w:pos="2973"/>
        </w:tabs>
        <w:jc w:val="left"/>
        <w:rPr>
          <w:rFonts w:hint="eastAsia" w:cs="仿宋" w:asciiTheme="minorEastAsia" w:hAnsiTheme="minorEastAsia" w:eastAsiaTheme="minorEastAsia"/>
          <w:bCs/>
          <w:sz w:val="18"/>
          <w:szCs w:val="18"/>
          <w:lang w:eastAsia="zh-CN"/>
        </w:rPr>
      </w:pPr>
      <w:r>
        <w:rPr>
          <w:rFonts w:hint="eastAsia" w:cs="仿宋" w:asciiTheme="minorEastAsia" w:hAnsiTheme="minorEastAsia" w:eastAsiaTheme="minorEastAsia"/>
          <w:bCs/>
          <w:sz w:val="18"/>
          <w:szCs w:val="18"/>
          <w:lang w:eastAsia="zh-CN"/>
        </w:rPr>
        <w:tab/>
      </w:r>
    </w:p>
    <w:p w14:paraId="394451A2">
      <w:pPr>
        <w:pStyle w:val="30"/>
        <w:rPr>
          <w:rFonts w:cs="仿宋" w:asciiTheme="minorEastAsia" w:hAnsiTheme="minorEastAsia" w:eastAsiaTheme="minorEastAsia"/>
          <w:bCs/>
          <w:sz w:val="18"/>
          <w:szCs w:val="18"/>
        </w:rPr>
      </w:pPr>
    </w:p>
    <w:p w14:paraId="1F7F6C58">
      <w:pPr>
        <w:pStyle w:val="30"/>
        <w:rPr>
          <w:rFonts w:cs="仿宋" w:asciiTheme="minorEastAsia" w:hAnsiTheme="minorEastAsia" w:eastAsiaTheme="minorEastAsia"/>
          <w:bCs/>
          <w:sz w:val="18"/>
          <w:szCs w:val="18"/>
        </w:rPr>
      </w:pPr>
    </w:p>
    <w:p w14:paraId="09952F60">
      <w:pPr>
        <w:widowControl/>
        <w:spacing w:line="480" w:lineRule="auto"/>
        <w:rPr>
          <w:rFonts w:cs="仿宋" w:asciiTheme="minorEastAsia" w:hAnsiTheme="minorEastAsia" w:eastAsiaTheme="minorEastAsia"/>
          <w:bCs/>
          <w:sz w:val="36"/>
          <w:szCs w:val="36"/>
        </w:rPr>
      </w:pPr>
    </w:p>
    <w:p w14:paraId="5A4ABA5D">
      <w:pPr>
        <w:widowControl/>
        <w:spacing w:line="480" w:lineRule="auto"/>
        <w:rPr>
          <w:rFonts w:cs="仿宋" w:asciiTheme="minorEastAsia" w:hAnsiTheme="minorEastAsia" w:eastAsiaTheme="minorEastAsia"/>
          <w:bCs/>
          <w:sz w:val="36"/>
          <w:szCs w:val="36"/>
        </w:rPr>
      </w:pPr>
    </w:p>
    <w:p w14:paraId="6098B2F2">
      <w:pPr>
        <w:pStyle w:val="10"/>
      </w:pPr>
    </w:p>
    <w:p w14:paraId="11985BC0">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w:t>
      </w:r>
    </w:p>
    <w:p w14:paraId="224EF860">
      <w:pPr>
        <w:snapToGrid w:val="0"/>
        <w:spacing w:line="360" w:lineRule="auto"/>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lang w:val="en-US" w:eastAsia="zh-CN"/>
        </w:rPr>
        <w:t>或盖章</w:t>
      </w:r>
      <w:r>
        <w:rPr>
          <w:rFonts w:hint="eastAsia" w:ascii="宋体" w:hAnsi="宋体" w:cs="宋体"/>
          <w:sz w:val="24"/>
          <w:szCs w:val="24"/>
          <w:lang w:val="zh-CN"/>
        </w:rPr>
        <w:t>）：</w:t>
      </w:r>
      <w:r>
        <w:rPr>
          <w:rFonts w:hint="eastAsia" w:ascii="宋体" w:hAnsi="宋体" w:cs="宋体"/>
          <w:sz w:val="24"/>
          <w:szCs w:val="24"/>
        </w:rPr>
        <w:t>____________________________</w:t>
      </w:r>
    </w:p>
    <w:p w14:paraId="67BCA5AB">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________________________________________________________</w:t>
      </w:r>
    </w:p>
    <w:p w14:paraId="16560B82">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57B1B4F7">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13B98F07">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32EB890F">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w:t>
      </w:r>
      <w:r>
        <w:rPr>
          <w:rFonts w:hint="eastAsia" w:ascii="宋体" w:hAnsi="宋体"/>
          <w:color w:val="auto"/>
          <w:sz w:val="32"/>
          <w:szCs w:val="28"/>
          <w:lang w:val="en-US" w:eastAsia="zh-CN"/>
        </w:rPr>
        <w:t>资格</w:t>
      </w:r>
      <w:r>
        <w:rPr>
          <w:rFonts w:hint="eastAsia" w:ascii="宋体" w:hAnsi="宋体"/>
          <w:color w:val="auto"/>
          <w:sz w:val="32"/>
          <w:szCs w:val="28"/>
        </w:rPr>
        <w:t>证明文件</w:t>
      </w:r>
    </w:p>
    <w:p w14:paraId="59BC1DD1">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第四章   </w:t>
      </w:r>
      <w:r>
        <w:rPr>
          <w:rFonts w:hint="eastAsia" w:ascii="宋体" w:hAnsi="宋体"/>
          <w:color w:val="auto"/>
          <w:sz w:val="32"/>
          <w:szCs w:val="28"/>
          <w:lang w:val="en-US" w:eastAsia="zh-CN"/>
        </w:rPr>
        <w:t>商务响应</w:t>
      </w:r>
      <w:r>
        <w:rPr>
          <w:rFonts w:hint="eastAsia" w:ascii="宋体" w:hAnsi="宋体"/>
          <w:color w:val="auto"/>
          <w:sz w:val="32"/>
          <w:szCs w:val="28"/>
        </w:rPr>
        <w:t>偏离表</w:t>
      </w:r>
    </w:p>
    <w:p w14:paraId="790B5757">
      <w:pPr>
        <w:pStyle w:val="21"/>
        <w:spacing w:line="360" w:lineRule="auto"/>
        <w:ind w:left="1155" w:leftChars="550"/>
        <w:rPr>
          <w:rFonts w:ascii="宋体" w:hAnsi="宋体"/>
          <w:color w:val="auto"/>
          <w:sz w:val="32"/>
          <w:szCs w:val="28"/>
        </w:rPr>
      </w:pPr>
      <w:r>
        <w:rPr>
          <w:rFonts w:hint="eastAsia" w:ascii="宋体" w:hAnsi="宋体"/>
          <w:color w:val="auto"/>
          <w:sz w:val="32"/>
          <w:szCs w:val="28"/>
        </w:rPr>
        <w:t>第五章   投标方案</w:t>
      </w:r>
    </w:p>
    <w:p w14:paraId="5DD11E41">
      <w:pPr>
        <w:pStyle w:val="21"/>
        <w:spacing w:line="360" w:lineRule="auto"/>
        <w:ind w:left="1155" w:leftChars="550"/>
        <w:rPr>
          <w:rFonts w:ascii="宋体" w:hAnsi="宋体"/>
          <w:color w:val="auto"/>
          <w:sz w:val="32"/>
          <w:szCs w:val="28"/>
        </w:rPr>
      </w:pPr>
      <w:r>
        <w:rPr>
          <w:rFonts w:hint="eastAsia" w:ascii="宋体" w:hAnsi="宋体"/>
          <w:color w:val="auto"/>
          <w:sz w:val="32"/>
          <w:szCs w:val="28"/>
        </w:rPr>
        <w:t>第六章   供应商承诺书</w:t>
      </w:r>
    </w:p>
    <w:p w14:paraId="4F2DF861">
      <w:pPr>
        <w:pStyle w:val="21"/>
        <w:spacing w:line="360" w:lineRule="auto"/>
        <w:ind w:left="1155" w:leftChars="550"/>
        <w:rPr>
          <w:rFonts w:ascii="宋体" w:hAnsi="宋体"/>
          <w:sz w:val="32"/>
          <w:szCs w:val="28"/>
        </w:rPr>
      </w:pPr>
    </w:p>
    <w:p w14:paraId="6B5B3DC2">
      <w:pPr>
        <w:pStyle w:val="21"/>
        <w:spacing w:line="360" w:lineRule="auto"/>
        <w:ind w:left="1155" w:leftChars="550"/>
        <w:rPr>
          <w:rFonts w:ascii="宋体" w:hAnsi="宋体"/>
          <w:sz w:val="32"/>
          <w:szCs w:val="28"/>
        </w:rPr>
      </w:pPr>
      <w:r>
        <w:rPr>
          <w:rFonts w:hint="eastAsia" w:ascii="宋体" w:hAnsi="宋体"/>
          <w:sz w:val="32"/>
          <w:szCs w:val="28"/>
        </w:rPr>
        <w:t xml:space="preserve">   </w:t>
      </w:r>
    </w:p>
    <w:p w14:paraId="7581EFC5">
      <w:pPr>
        <w:pStyle w:val="21"/>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0F21A85">
      <w:pPr>
        <w:pStyle w:val="21"/>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EB33345">
      <w:pPr>
        <w:pStyle w:val="21"/>
        <w:spacing w:line="360" w:lineRule="auto"/>
        <w:ind w:left="1155" w:leftChars="550"/>
        <w:rPr>
          <w:rFonts w:ascii="宋体" w:hAnsi="宋体"/>
          <w:sz w:val="32"/>
          <w:szCs w:val="28"/>
        </w:rPr>
      </w:pPr>
      <w:r>
        <w:rPr>
          <w:rFonts w:ascii="宋体" w:hAnsi="宋体"/>
          <w:sz w:val="32"/>
          <w:szCs w:val="28"/>
        </w:rPr>
        <w:t xml:space="preserve">  </w:t>
      </w:r>
    </w:p>
    <w:p w14:paraId="4C4F55BC">
      <w:pPr>
        <w:pStyle w:val="21"/>
        <w:spacing w:line="360" w:lineRule="auto"/>
        <w:ind w:left="1155" w:leftChars="550"/>
        <w:rPr>
          <w:rFonts w:ascii="宋体" w:hAnsi="宋体"/>
          <w:sz w:val="32"/>
          <w:szCs w:val="28"/>
        </w:rPr>
      </w:pPr>
    </w:p>
    <w:p w14:paraId="02D43040">
      <w:pPr>
        <w:pStyle w:val="21"/>
        <w:spacing w:line="480" w:lineRule="auto"/>
        <w:ind w:left="945" w:leftChars="450"/>
      </w:pPr>
      <w:r>
        <w:rPr>
          <w:rFonts w:hint="eastAsia"/>
          <w:sz w:val="30"/>
          <w:szCs w:val="30"/>
        </w:rPr>
        <w:tab/>
      </w:r>
    </w:p>
    <w:p w14:paraId="68966ECB">
      <w:pPr>
        <w:pStyle w:val="3"/>
        <w:pageBreakBefore/>
        <w:rPr>
          <w:rFonts w:ascii="宋体" w:cs="Times New Roman"/>
        </w:rPr>
      </w:pPr>
      <w:bookmarkStart w:id="152" w:name="_Toc2536"/>
      <w:bookmarkStart w:id="153" w:name="_Toc536202324"/>
      <w:bookmarkStart w:id="154" w:name="_Toc536429386"/>
      <w:bookmarkStart w:id="155" w:name="_Toc19543349"/>
      <w:bookmarkStart w:id="156" w:name="_Toc536202393"/>
      <w:bookmarkStart w:id="157" w:name="_Toc536429333"/>
      <w:bookmarkStart w:id="158" w:name="_Toc10356"/>
      <w:r>
        <w:rPr>
          <w:rFonts w:hint="eastAsia" w:ascii="宋体" w:hAnsi="宋体" w:cs="宋体"/>
        </w:rPr>
        <w:t>第一</w:t>
      </w:r>
      <w:bookmarkEnd w:id="152"/>
      <w:r>
        <w:rPr>
          <w:rFonts w:hint="eastAsia" w:ascii="宋体" w:hAnsi="宋体" w:cs="宋体"/>
        </w:rPr>
        <w:t>章</w:t>
      </w:r>
      <w:r>
        <w:rPr>
          <w:rFonts w:ascii="宋体" w:hAnsi="宋体" w:cs="宋体"/>
        </w:rPr>
        <w:t xml:space="preserve">  </w:t>
      </w:r>
      <w:r>
        <w:rPr>
          <w:rFonts w:hint="eastAsia" w:ascii="宋体" w:hAnsi="宋体" w:cs="宋体"/>
        </w:rPr>
        <w:t>响应函</w:t>
      </w:r>
      <w:bookmarkEnd w:id="153"/>
      <w:bookmarkEnd w:id="154"/>
      <w:bookmarkEnd w:id="155"/>
      <w:bookmarkEnd w:id="156"/>
      <w:bookmarkEnd w:id="157"/>
      <w:bookmarkEnd w:id="158"/>
    </w:p>
    <w:p w14:paraId="67D06513">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22F09C38">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s="宋体"/>
          <w:sz w:val="24"/>
          <w:szCs w:val="24"/>
        </w:rPr>
        <w:t>竞争性磋商文件，经详细研究，我公司决定参加本次磋商活动。为此，我方郑重承诺以下诸点，并负法律责任。</w:t>
      </w:r>
    </w:p>
    <w:p w14:paraId="6E8C85FF">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愿意按照竞争性磋商文件中的全部要求，提供合格的产品及完善的技术服务，履行合同的责任和义务。</w:t>
      </w:r>
    </w:p>
    <w:p w14:paraId="3643B321">
      <w:pPr>
        <w:spacing w:line="480" w:lineRule="exact"/>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cs="宋体"/>
          <w:sz w:val="24"/>
          <w:szCs w:val="24"/>
        </w:rPr>
        <w:t>为：</w:t>
      </w:r>
    </w:p>
    <w:p w14:paraId="44EAA80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lang w:val="en-US" w:eastAsia="zh-CN"/>
        </w:rPr>
      </w:pPr>
      <w:r>
        <w:rPr>
          <w:rFonts w:hint="eastAsia" w:ascii="宋体" w:hAnsi="宋体" w:cs="宋体"/>
          <w:sz w:val="24"/>
          <w:szCs w:val="24"/>
        </w:rPr>
        <w:t>人民币（大写）：______________元；（小写）￥：______元；</w:t>
      </w:r>
    </w:p>
    <w:p w14:paraId="3B20CF5B">
      <w:pPr>
        <w:adjustRightInd w:val="0"/>
        <w:snapToGrid w:val="0"/>
        <w:spacing w:line="48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700F0A16">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我们已详细阅读了竞争性磋商文件，完全理解并同意放弃提出含糊不清和误解问题的权力。</w:t>
      </w:r>
    </w:p>
    <w:p w14:paraId="297F2A41">
      <w:pPr>
        <w:adjustRightInd w:val="0"/>
        <w:snapToGrid w:val="0"/>
        <w:spacing w:line="480" w:lineRule="exact"/>
        <w:ind w:firstLine="480" w:firstLineChars="200"/>
        <w:jc w:val="left"/>
        <w:rPr>
          <w:rFonts w:ascii="宋体" w:cs="Times New Roman"/>
          <w:color w:val="FF0000"/>
          <w:sz w:val="24"/>
          <w:szCs w:val="24"/>
        </w:rPr>
      </w:pPr>
      <w:r>
        <w:rPr>
          <w:rFonts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如果我方在磋商后到规定的响应有效期内撤回响应文件及承诺，</w:t>
      </w:r>
      <w:r>
        <w:rPr>
          <w:rFonts w:hint="eastAsia" w:ascii="宋体" w:hAnsi="宋体" w:cs="宋体"/>
          <w:color w:val="auto"/>
          <w:sz w:val="24"/>
          <w:szCs w:val="24"/>
        </w:rPr>
        <w:t>我们</w:t>
      </w:r>
      <w:r>
        <w:rPr>
          <w:rFonts w:hint="eastAsia" w:ascii="宋体" w:hAnsi="宋体" w:cs="宋体"/>
          <w:color w:val="auto"/>
          <w:sz w:val="24"/>
          <w:szCs w:val="24"/>
          <w:lang w:val="en-US" w:eastAsia="zh-CN"/>
        </w:rPr>
        <w:t>将承担相关法律责任</w:t>
      </w:r>
      <w:r>
        <w:rPr>
          <w:rFonts w:hint="eastAsia" w:ascii="宋体" w:hAnsi="宋体" w:cs="宋体"/>
          <w:color w:val="auto"/>
          <w:sz w:val="24"/>
          <w:szCs w:val="24"/>
        </w:rPr>
        <w:t>。</w:t>
      </w:r>
    </w:p>
    <w:p w14:paraId="7BB844E7">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同意向贵方提供贵方可能要求的、与本次磋商有关的任何证据资料。</w:t>
      </w:r>
    </w:p>
    <w:p w14:paraId="74C59BC1">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我方承诺响应有效期为磋商后______日历日内有效。</w:t>
      </w:r>
    </w:p>
    <w:p w14:paraId="35B24E68">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所有关于本次磋商的函电，请按下列地址联系：</w:t>
      </w:r>
    </w:p>
    <w:p w14:paraId="29C70D8E">
      <w:pPr>
        <w:tabs>
          <w:tab w:val="left" w:pos="8374"/>
        </w:tabs>
        <w:adjustRightInd w:val="0"/>
        <w:snapToGrid w:val="0"/>
        <w:spacing w:line="480" w:lineRule="exact"/>
        <w:ind w:firstLine="480" w:firstLineChars="200"/>
        <w:jc w:val="left"/>
        <w:rPr>
          <w:rFonts w:hint="eastAsia" w:ascii="宋体" w:eastAsia="宋体" w:cs="Times New Roman"/>
          <w:sz w:val="24"/>
          <w:szCs w:val="24"/>
          <w:u w:val="single"/>
          <w:lang w:eastAsia="zh-CN"/>
        </w:rPr>
      </w:pPr>
      <w:r>
        <w:rPr>
          <w:rFonts w:hint="eastAsia" w:ascii="宋体" w:hAnsi="宋体" w:cs="宋体"/>
          <w:sz w:val="24"/>
          <w:szCs w:val="24"/>
        </w:rPr>
        <w:t>供应商（单位名称及公章）：_____________________</w:t>
      </w:r>
      <w:r>
        <w:rPr>
          <w:rFonts w:hint="eastAsia" w:ascii="宋体" w:hAnsi="宋体" w:cs="宋体"/>
          <w:sz w:val="24"/>
          <w:szCs w:val="24"/>
          <w:lang w:eastAsia="zh-CN"/>
        </w:rPr>
        <w:tab/>
      </w:r>
    </w:p>
    <w:p w14:paraId="32378EE4">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w:t>
      </w:r>
    </w:p>
    <w:p w14:paraId="32CD3D6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2F654582">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3C03505C">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0974CF88">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55D25BD4">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6C9F4333">
      <w:pPr>
        <w:adjustRightInd w:val="0"/>
        <w:snapToGrid w:val="0"/>
        <w:spacing w:line="480" w:lineRule="exact"/>
        <w:ind w:firstLine="480" w:firstLineChars="200"/>
        <w:rPr>
          <w:rFonts w:ascii="宋体" w:cs="Times New Roman"/>
          <w:sz w:val="24"/>
          <w:szCs w:val="24"/>
        </w:rPr>
        <w:sectPr>
          <w:headerReference r:id="rId15" w:type="default"/>
          <w:footerReference r:id="rId16" w:type="default"/>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9" w:name="_Toc28494"/>
    </w:p>
    <w:p w14:paraId="1A714E06">
      <w:pPr>
        <w:pStyle w:val="3"/>
        <w:pageBreakBefore/>
        <w:rPr>
          <w:rFonts w:ascii="宋体" w:hAnsi="宋体" w:cs="宋体"/>
        </w:rPr>
      </w:pPr>
      <w:bookmarkStart w:id="160" w:name="_Toc30983"/>
      <w:bookmarkStart w:id="161" w:name="_Toc19543350"/>
      <w:bookmarkStart w:id="162" w:name="_Toc536202325"/>
      <w:bookmarkStart w:id="163" w:name="_Toc536429334"/>
      <w:bookmarkStart w:id="164" w:name="_Toc536202394"/>
      <w:bookmarkStart w:id="165" w:name="_Toc536429387"/>
      <w:r>
        <w:rPr>
          <w:rFonts w:hint="eastAsia" w:ascii="宋体" w:hAnsi="宋体" w:cs="宋体"/>
        </w:rPr>
        <w:t>第二</w:t>
      </w:r>
      <w:bookmarkEnd w:id="159"/>
      <w:r>
        <w:rPr>
          <w:rFonts w:hint="eastAsia" w:ascii="宋体" w:hAnsi="宋体" w:cs="宋体"/>
        </w:rPr>
        <w:t>章</w:t>
      </w:r>
      <w:r>
        <w:rPr>
          <w:rFonts w:ascii="宋体" w:hAnsi="宋体" w:cs="宋体"/>
        </w:rPr>
        <w:t xml:space="preserve">  </w:t>
      </w:r>
      <w:bookmarkEnd w:id="160"/>
      <w:r>
        <w:rPr>
          <w:rFonts w:hint="eastAsia" w:ascii="宋体" w:hAnsi="宋体" w:cs="宋体"/>
        </w:rPr>
        <w:t>响应报价表</w:t>
      </w:r>
      <w:bookmarkEnd w:id="161"/>
      <w:bookmarkEnd w:id="162"/>
      <w:bookmarkEnd w:id="163"/>
      <w:bookmarkEnd w:id="164"/>
      <w:bookmarkEnd w:id="165"/>
    </w:p>
    <w:p w14:paraId="06528E6D">
      <w:pPr>
        <w:rPr>
          <w:rFonts w:cs="Times New Roman" w:asciiTheme="minorEastAsia" w:hAnsiTheme="minorEastAsia" w:eastAsiaTheme="minorEastAsia"/>
          <w:sz w:val="28"/>
          <w:szCs w:val="28"/>
        </w:rPr>
      </w:pPr>
      <w:bookmarkStart w:id="166" w:name="_Toc536429388"/>
      <w:bookmarkStart w:id="167" w:name="_Toc536202395"/>
      <w:bookmarkStart w:id="168" w:name="_Toc536429335"/>
      <w:bookmarkStart w:id="169" w:name="_Toc536202326"/>
      <w:r>
        <w:rPr>
          <w:rFonts w:hint="eastAsia" w:cs="Times New Roman" w:asciiTheme="minorEastAsia" w:hAnsiTheme="minorEastAsia" w:eastAsiaTheme="minorEastAsia"/>
          <w:sz w:val="28"/>
          <w:szCs w:val="28"/>
        </w:rPr>
        <w:t>供应商名称：</w:t>
      </w:r>
      <w:bookmarkEnd w:id="166"/>
      <w:bookmarkEnd w:id="167"/>
      <w:bookmarkEnd w:id="168"/>
      <w:bookmarkEnd w:id="169"/>
      <w:r>
        <w:rPr>
          <w:rFonts w:hint="eastAsia" w:cs="Times New Roman" w:asciiTheme="minorEastAsia" w:hAnsiTheme="minorEastAsia" w:eastAsiaTheme="minorEastAsia"/>
          <w:sz w:val="28"/>
          <w:szCs w:val="28"/>
        </w:rPr>
        <w:t xml:space="preserve">                                        </w:t>
      </w:r>
    </w:p>
    <w:p w14:paraId="7E6B6486">
      <w:pPr>
        <w:kinsoku w:val="0"/>
        <w:spacing w:line="360" w:lineRule="auto"/>
        <w:jc w:val="left"/>
        <w:rPr>
          <w:rFonts w:ascii="宋体" w:cs="Times New Roman"/>
          <w:sz w:val="24"/>
          <w:szCs w:val="24"/>
        </w:rPr>
      </w:pPr>
      <w:r>
        <w:rPr>
          <w:rFonts w:hint="eastAsia" w:cs="Times New Roman" w:asciiTheme="minorEastAsia" w:hAnsiTheme="minorEastAsia" w:eastAsiaTheme="minorEastAsia"/>
          <w:sz w:val="28"/>
          <w:szCs w:val="28"/>
        </w:rPr>
        <w:t xml:space="preserve">项目名称：                                          </w:t>
      </w:r>
      <w:r>
        <w:rPr>
          <w:rFonts w:hint="eastAsia" w:cs="Times New Roman" w:asciiTheme="minorEastAsia" w:hAnsiTheme="minorEastAsia" w:eastAsiaTheme="minorEastAsia"/>
          <w:sz w:val="28"/>
          <w:szCs w:val="28"/>
          <w:lang w:val="en-US" w:eastAsia="zh-CN"/>
        </w:rPr>
        <w:t>单位：元</w:t>
      </w:r>
      <w:r>
        <w:rPr>
          <w:rFonts w:hint="eastAsia" w:cs="Times New Roman" w:asciiTheme="minorEastAsia" w:hAnsiTheme="minorEastAsia" w:eastAsiaTheme="minorEastAsia"/>
          <w:sz w:val="28"/>
          <w:szCs w:val="28"/>
        </w:rPr>
        <w:t xml:space="preserve">  </w:t>
      </w:r>
    </w:p>
    <w:tbl>
      <w:tblPr>
        <w:tblStyle w:val="34"/>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817"/>
        <w:gridCol w:w="1635"/>
        <w:gridCol w:w="1640"/>
        <w:gridCol w:w="2070"/>
      </w:tblGrid>
      <w:tr w14:paraId="11C2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75696478">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20B11901">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0BD46FB7">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12D52237">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51809B">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1817" w:type="dxa"/>
            <w:vAlign w:val="center"/>
          </w:tcPr>
          <w:p w14:paraId="1DF86547">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6B79A9D9">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1635" w:type="dxa"/>
            <w:vAlign w:val="center"/>
          </w:tcPr>
          <w:p w14:paraId="6A5F29C6">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工 期</w:t>
            </w:r>
          </w:p>
          <w:p w14:paraId="0438E73F">
            <w:pPr>
              <w:pStyle w:val="45"/>
              <w:keepNext w:val="0"/>
              <w:keepLines w:val="0"/>
              <w:suppressLineNumbers w:val="0"/>
              <w:spacing w:before="0" w:beforeAutospacing="0" w:after="0" w:afterAutospacing="0"/>
              <w:ind w:left="0" w:right="0"/>
              <w:rPr>
                <w:rFonts w:hint="default"/>
                <w:lang w:val="en-US" w:eastAsia="zh-CN"/>
              </w:rPr>
            </w:pPr>
            <w:r>
              <w:rPr>
                <w:rFonts w:hint="eastAsia" w:ascii="宋体" w:hAnsi="宋体" w:cs="Times New Roman"/>
                <w:color w:val="000000" w:themeColor="text1"/>
                <w:sz w:val="24"/>
                <w:szCs w:val="24"/>
                <w:lang w:val="en-US" w:eastAsia="zh-CN"/>
                <w14:textFill>
                  <w14:solidFill>
                    <w14:schemeClr w14:val="tx1"/>
                  </w14:solidFill>
                </w14:textFill>
              </w:rPr>
              <w:t>（天）</w:t>
            </w:r>
          </w:p>
        </w:tc>
        <w:tc>
          <w:tcPr>
            <w:tcW w:w="1640" w:type="dxa"/>
            <w:vAlign w:val="center"/>
          </w:tcPr>
          <w:p w14:paraId="2B194AF5">
            <w:pPr>
              <w:keepNext w:val="0"/>
              <w:keepLines w:val="0"/>
              <w:suppressLineNumbers w:val="0"/>
              <w:kinsoku w:val="0"/>
              <w:spacing w:before="0" w:beforeAutospacing="0" w:after="0" w:afterAutospacing="0" w:line="500" w:lineRule="exact"/>
              <w:ind w:left="0" w:right="0"/>
              <w:jc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质保期</w:t>
            </w:r>
          </w:p>
        </w:tc>
        <w:tc>
          <w:tcPr>
            <w:tcW w:w="2070" w:type="dxa"/>
            <w:vAlign w:val="center"/>
          </w:tcPr>
          <w:p w14:paraId="27D01A7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r>
              <w:rPr>
                <w:rFonts w:hint="eastAsia" w:ascii="宋体" w:hAnsi="宋体" w:cs="Times New Roman"/>
                <w:sz w:val="24"/>
                <w:szCs w:val="24"/>
              </w:rPr>
              <w:t>备注</w:t>
            </w:r>
          </w:p>
          <w:p w14:paraId="0C852E04">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p>
        </w:tc>
      </w:tr>
      <w:tr w14:paraId="681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264DAAD1">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817" w:type="dxa"/>
            <w:vAlign w:val="center"/>
          </w:tcPr>
          <w:p w14:paraId="1287DA4C">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1635" w:type="dxa"/>
            <w:vAlign w:val="center"/>
          </w:tcPr>
          <w:p w14:paraId="4A763F81">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640" w:type="dxa"/>
            <w:vAlign w:val="center"/>
          </w:tcPr>
          <w:p w14:paraId="4C58D1E7">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070" w:type="dxa"/>
            <w:vAlign w:val="center"/>
          </w:tcPr>
          <w:p w14:paraId="1A18A15E">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659E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07" w:type="dxa"/>
            <w:gridSpan w:val="5"/>
            <w:vAlign w:val="center"/>
          </w:tcPr>
          <w:p w14:paraId="353A1B63">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报</w:t>
            </w:r>
            <w:r>
              <w:rPr>
                <w:rFonts w:hint="eastAsia" w:ascii="宋体" w:hAnsi="宋体" w:cs="Times New Roman"/>
                <w:color w:val="000000" w:themeColor="text1"/>
                <w:sz w:val="24"/>
                <w:szCs w:val="24"/>
                <w:lang w:eastAsia="zh-CN"/>
                <w14:textFill>
                  <w14:solidFill>
                    <w14:schemeClr w14:val="tx1"/>
                  </w14:solidFill>
                </w14:textFill>
              </w:rPr>
              <w:t>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782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007" w:type="dxa"/>
            <w:gridSpan w:val="5"/>
            <w:vAlign w:val="center"/>
          </w:tcPr>
          <w:p w14:paraId="005B108B">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lang w:val="en-US"/>
              </w:rPr>
            </w:pPr>
            <w:r>
              <w:rPr>
                <w:rFonts w:hint="eastAsia" w:ascii="宋体" w:hAnsi="宋体" w:cs="Times New Roman"/>
                <w:sz w:val="24"/>
                <w:szCs w:val="24"/>
              </w:rPr>
              <w:t>备注：表内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tc>
      </w:tr>
    </w:tbl>
    <w:p w14:paraId="5C10921A">
      <w:pPr>
        <w:spacing w:line="360" w:lineRule="auto"/>
        <w:jc w:val="left"/>
        <w:rPr>
          <w:rFonts w:ascii="宋体" w:hAnsi="宋体" w:cs="仿宋"/>
          <w:sz w:val="24"/>
          <w:szCs w:val="24"/>
        </w:rPr>
      </w:pPr>
      <w:r>
        <w:rPr>
          <w:rFonts w:hint="eastAsia" w:ascii="宋体" w:hAnsi="宋体" w:cs="仿宋"/>
          <w:sz w:val="24"/>
          <w:szCs w:val="24"/>
        </w:rPr>
        <w:t>备注</w:t>
      </w:r>
      <w:r>
        <w:rPr>
          <w:rFonts w:ascii="宋体" w:hAnsi="宋体" w:cs="仿宋"/>
          <w:sz w:val="24"/>
          <w:szCs w:val="24"/>
        </w:rPr>
        <w:t>：</w:t>
      </w:r>
    </w:p>
    <w:p w14:paraId="0DF31041">
      <w:pPr>
        <w:spacing w:line="360" w:lineRule="auto"/>
        <w:ind w:firstLine="360" w:firstLineChars="150"/>
        <w:jc w:val="left"/>
        <w:rPr>
          <w:rFonts w:ascii="宋体" w:hAnsi="宋体" w:cs="仿宋"/>
          <w:sz w:val="24"/>
          <w:szCs w:val="24"/>
        </w:rPr>
      </w:pPr>
      <w:r>
        <w:rPr>
          <w:rFonts w:hint="eastAsia" w:ascii="宋体" w:hAnsi="宋体" w:cs="仿宋"/>
          <w:sz w:val="24"/>
          <w:szCs w:val="24"/>
        </w:rPr>
        <w:t>投标人所报的价格应考虑到可能发生的所有与完成本项目相关服务及履行合同义务有关的一切费用。</w:t>
      </w:r>
    </w:p>
    <w:p w14:paraId="4A89F670">
      <w:pPr>
        <w:kinsoku w:val="0"/>
        <w:spacing w:line="360" w:lineRule="auto"/>
        <w:jc w:val="left"/>
        <w:rPr>
          <w:rFonts w:ascii="宋体" w:cs="Times New Roman"/>
          <w:sz w:val="24"/>
          <w:szCs w:val="24"/>
        </w:rPr>
      </w:pPr>
    </w:p>
    <w:p w14:paraId="366F26CF">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1F9BF1A4">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6D286DE9">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1C6332D">
      <w:pPr>
        <w:kinsoku w:val="0"/>
        <w:spacing w:line="480" w:lineRule="auto"/>
        <w:jc w:val="left"/>
        <w:rPr>
          <w:rFonts w:ascii="宋体" w:cs="Times New Roman"/>
          <w:sz w:val="24"/>
          <w:szCs w:val="24"/>
        </w:rPr>
      </w:pPr>
    </w:p>
    <w:p w14:paraId="22C741CD">
      <w:pPr>
        <w:pStyle w:val="3"/>
        <w:rPr>
          <w:rFonts w:hint="eastAsia" w:ascii="宋体" w:hAnsi="宋体" w:cs="宋体"/>
        </w:rPr>
        <w:sectPr>
          <w:pgSz w:w="11906" w:h="16838"/>
          <w:pgMar w:top="1417" w:right="1417" w:bottom="1417" w:left="1417" w:header="992" w:footer="992" w:gutter="0"/>
          <w:pgNumType w:fmt="decimal"/>
          <w:cols w:space="0" w:num="1"/>
          <w:titlePg/>
          <w:rtlGutter w:val="0"/>
          <w:docGrid w:type="lines" w:linePitch="333" w:charSpace="0"/>
        </w:sectPr>
      </w:pPr>
      <w:bookmarkStart w:id="170" w:name="_Toc15021755"/>
      <w:bookmarkStart w:id="171" w:name="_Toc484890088"/>
      <w:bookmarkStart w:id="172" w:name="_Toc19543351"/>
    </w:p>
    <w:bookmarkEnd w:id="170"/>
    <w:bookmarkEnd w:id="171"/>
    <w:bookmarkEnd w:id="172"/>
    <w:p w14:paraId="5B6B87F8">
      <w:pPr>
        <w:autoSpaceDE w:val="0"/>
        <w:autoSpaceDN w:val="0"/>
        <w:adjustRightInd w:val="0"/>
        <w:snapToGrid w:val="0"/>
        <w:spacing w:line="360" w:lineRule="auto"/>
        <w:ind w:firstLine="3855" w:firstLineChars="1200"/>
        <w:jc w:val="left"/>
        <w:rPr>
          <w:rFonts w:hint="eastAsia" w:hAnsi="宋体"/>
          <w:b/>
          <w:color w:val="auto"/>
          <w:sz w:val="32"/>
          <w:szCs w:val="32"/>
        </w:rPr>
      </w:pPr>
      <w:r>
        <w:rPr>
          <w:rFonts w:hint="eastAsia" w:hAnsi="宋体"/>
          <w:b/>
          <w:color w:val="auto"/>
          <w:sz w:val="32"/>
          <w:szCs w:val="32"/>
          <w:lang w:val="en-US" w:eastAsia="zh-CN"/>
        </w:rPr>
        <w:t>已标价</w:t>
      </w:r>
      <w:r>
        <w:rPr>
          <w:rFonts w:hint="eastAsia" w:hAnsi="宋体"/>
          <w:b/>
          <w:color w:val="auto"/>
          <w:sz w:val="32"/>
          <w:szCs w:val="32"/>
        </w:rPr>
        <w:t>工程量清单</w:t>
      </w:r>
    </w:p>
    <w:p w14:paraId="427EC937">
      <w:pPr>
        <w:spacing w:line="440" w:lineRule="exact"/>
        <w:jc w:val="center"/>
        <w:outlineLvl w:val="1"/>
        <w:rPr>
          <w:rFonts w:hint="eastAsia" w:hAnsi="宋体"/>
          <w:b/>
          <w:sz w:val="32"/>
          <w:szCs w:val="32"/>
        </w:rPr>
      </w:pPr>
    </w:p>
    <w:p w14:paraId="59E605D0">
      <w:pPr>
        <w:adjustRightInd w:val="0"/>
        <w:snapToGrid w:val="0"/>
        <w:spacing w:line="520" w:lineRule="exact"/>
        <w:ind w:firstLine="562" w:firstLineChars="200"/>
        <w:rPr>
          <w:rFonts w:hAnsi="宋体"/>
          <w:b/>
          <w:sz w:val="28"/>
          <w:szCs w:val="28"/>
        </w:rPr>
      </w:pPr>
      <w:r>
        <w:rPr>
          <w:rFonts w:hint="eastAsia" w:hAnsi="宋体"/>
          <w:b/>
          <w:sz w:val="28"/>
          <w:szCs w:val="28"/>
        </w:rPr>
        <w:t>报价时须按</w:t>
      </w:r>
      <w:r>
        <w:rPr>
          <w:rFonts w:hint="eastAsia" w:hAnsi="宋体"/>
          <w:b/>
          <w:sz w:val="28"/>
          <w:szCs w:val="28"/>
          <w:lang w:val="en-US" w:eastAsia="zh-CN"/>
        </w:rPr>
        <w:t>磋商文件中</w:t>
      </w:r>
      <w:r>
        <w:rPr>
          <w:rFonts w:hint="eastAsia" w:hAnsi="宋体" w:eastAsia="宋体"/>
          <w:b/>
          <w:sz w:val="28"/>
          <w:szCs w:val="28"/>
          <w:lang w:val="en-US" w:eastAsia="zh-CN"/>
        </w:rPr>
        <w:t>的</w:t>
      </w:r>
      <w:r>
        <w:rPr>
          <w:rFonts w:hint="eastAsia" w:hAnsi="宋体"/>
          <w:b/>
          <w:sz w:val="28"/>
          <w:szCs w:val="28"/>
        </w:rPr>
        <w:t>工程量所列</w:t>
      </w:r>
      <w:r>
        <w:rPr>
          <w:rFonts w:hint="eastAsia" w:hAnsi="宋体"/>
          <w:b/>
          <w:sz w:val="28"/>
          <w:szCs w:val="28"/>
          <w:lang w:val="en-US" w:eastAsia="zh-CN"/>
        </w:rPr>
        <w:t>全部</w:t>
      </w:r>
      <w:r>
        <w:rPr>
          <w:rFonts w:hint="eastAsia" w:hAnsi="宋体"/>
          <w:b/>
          <w:sz w:val="28"/>
          <w:szCs w:val="28"/>
        </w:rPr>
        <w:t>内容进行报价，不得更改</w:t>
      </w:r>
      <w:r>
        <w:rPr>
          <w:rFonts w:hint="eastAsia" w:hAnsi="宋体"/>
          <w:b/>
          <w:sz w:val="28"/>
          <w:szCs w:val="28"/>
          <w:lang w:val="en-US" w:eastAsia="zh-CN"/>
        </w:rPr>
        <w:t>工程量</w:t>
      </w:r>
      <w:r>
        <w:rPr>
          <w:rFonts w:hint="eastAsia" w:hAnsi="宋体"/>
          <w:b/>
          <w:sz w:val="28"/>
          <w:szCs w:val="28"/>
        </w:rPr>
        <w:t>，凡</w:t>
      </w:r>
      <w:r>
        <w:rPr>
          <w:rFonts w:hint="eastAsia" w:hAnsi="宋体"/>
          <w:b/>
          <w:sz w:val="28"/>
          <w:szCs w:val="28"/>
          <w:lang w:val="en-US" w:eastAsia="zh-CN"/>
        </w:rPr>
        <w:t>工程量有少项、漏项</w:t>
      </w:r>
      <w:r>
        <w:rPr>
          <w:rFonts w:hint="eastAsia" w:hAnsi="宋体"/>
          <w:b/>
          <w:sz w:val="28"/>
          <w:szCs w:val="28"/>
        </w:rPr>
        <w:t>一律视为无效投标。</w:t>
      </w:r>
    </w:p>
    <w:p w14:paraId="3D79DC10">
      <w:pPr>
        <w:spacing w:line="360" w:lineRule="auto"/>
        <w:ind w:firstLine="480" w:firstLineChars="200"/>
        <w:rPr>
          <w:rFonts w:ascii="宋体" w:hAnsi="宋体" w:cs="仿宋"/>
          <w:color w:val="auto"/>
          <w:sz w:val="24"/>
          <w:szCs w:val="24"/>
        </w:rPr>
      </w:pPr>
    </w:p>
    <w:p w14:paraId="11D024C1">
      <w:pPr>
        <w:pStyle w:val="21"/>
        <w:rPr>
          <w:color w:val="auto"/>
        </w:rPr>
      </w:pPr>
    </w:p>
    <w:p w14:paraId="28128A9C">
      <w:pPr>
        <w:pStyle w:val="21"/>
        <w:rPr>
          <w:color w:val="auto"/>
        </w:rPr>
      </w:pPr>
    </w:p>
    <w:p w14:paraId="2675517D">
      <w:pPr>
        <w:pStyle w:val="3"/>
        <w:pageBreakBefore/>
        <w:jc w:val="center"/>
        <w:rPr>
          <w:rFonts w:hint="eastAsia" w:ascii="Calibri Light" w:hAnsi="Calibri Light" w:cs="Times New Roman"/>
          <w:color w:val="0000FF"/>
          <w:sz w:val="32"/>
          <w:szCs w:val="32"/>
        </w:rPr>
        <w:sectPr>
          <w:headerReference r:id="rId17" w:type="default"/>
          <w:footerReference r:id="rId18" w:type="default"/>
          <w:pgSz w:w="11906" w:h="16838"/>
          <w:pgMar w:top="1417" w:right="1417" w:bottom="1417" w:left="1417" w:header="992" w:footer="992" w:gutter="0"/>
          <w:pgNumType w:fmt="decimal"/>
          <w:cols w:space="0" w:num="1"/>
          <w:titlePg/>
          <w:rtlGutter w:val="0"/>
          <w:docGrid w:type="lines" w:linePitch="333" w:charSpace="0"/>
        </w:sectPr>
      </w:pPr>
      <w:bookmarkStart w:id="173" w:name="_Toc11309"/>
    </w:p>
    <w:p w14:paraId="234B673A">
      <w:pPr>
        <w:pStyle w:val="3"/>
        <w:keepNext/>
        <w:keepLines/>
        <w:pageBreakBefore/>
        <w:widowControl w:val="0"/>
        <w:kinsoku/>
        <w:wordWrap/>
        <w:overflowPunct/>
        <w:topLinePunct w:val="0"/>
        <w:autoSpaceDE/>
        <w:autoSpaceDN/>
        <w:bidi w:val="0"/>
        <w:adjustRightInd/>
        <w:snapToGrid/>
        <w:spacing w:after="168" w:afterLines="50" w:line="240" w:lineRule="auto"/>
        <w:jc w:val="center"/>
        <w:textAlignment w:val="auto"/>
        <w:rPr>
          <w:rFonts w:ascii="宋体" w:hAnsi="宋体" w:cs="宋体"/>
        </w:rPr>
      </w:pPr>
      <w:r>
        <w:rPr>
          <w:rFonts w:hint="eastAsia" w:ascii="Calibri Light" w:hAnsi="Calibri Light" w:cs="Times New Roman"/>
          <w:sz w:val="32"/>
          <w:szCs w:val="32"/>
        </w:rPr>
        <w:t>第三章 供应商</w:t>
      </w:r>
      <w:r>
        <w:rPr>
          <w:rFonts w:hint="eastAsia" w:ascii="Calibri Light" w:hAnsi="Calibri Light" w:cs="Times New Roman"/>
          <w:sz w:val="32"/>
          <w:szCs w:val="32"/>
          <w:lang w:val="en-US" w:eastAsia="zh-CN"/>
        </w:rPr>
        <w:t>资格</w:t>
      </w:r>
      <w:r>
        <w:rPr>
          <w:rFonts w:hint="eastAsia" w:ascii="Calibri Light" w:hAnsi="Calibri Light" w:cs="Times New Roman"/>
          <w:sz w:val="32"/>
          <w:szCs w:val="32"/>
        </w:rPr>
        <w:t>证明文件</w:t>
      </w:r>
    </w:p>
    <w:p w14:paraId="61E12C69">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5B1B4E4D">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时需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20C7465B">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633AAE88">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696A6608">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0B6E062">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6.社会保</w:t>
      </w:r>
      <w:bookmarkStart w:id="236" w:name="_GoBack"/>
      <w:bookmarkEnd w:id="236"/>
      <w:r>
        <w:rPr>
          <w:rFonts w:hint="eastAsia" w:ascii="宋体" w:hAnsi="宋体" w:cs="宋体"/>
          <w:color w:val="auto"/>
          <w:kern w:val="0"/>
          <w:sz w:val="24"/>
          <w:szCs w:val="24"/>
          <w:lang w:val="en-US" w:eastAsia="zh-CN"/>
        </w:rPr>
        <w:t>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F372778">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w:t>
      </w:r>
      <w:r>
        <w:rPr>
          <w:rFonts w:hint="eastAsia" w:ascii="宋体" w:hAnsi="宋体" w:cs="宋体"/>
          <w:color w:val="auto"/>
          <w:kern w:val="0"/>
          <w:sz w:val="24"/>
          <w:szCs w:val="24"/>
          <w:lang w:val="en-US" w:eastAsia="zh-CN"/>
        </w:rPr>
        <w:t>2023</w:t>
      </w:r>
      <w:r>
        <w:rPr>
          <w:rFonts w:hint="default" w:ascii="宋体" w:hAnsi="宋体" w:cs="宋体"/>
          <w:color w:val="auto"/>
          <w:kern w:val="0"/>
          <w:sz w:val="24"/>
          <w:szCs w:val="24"/>
          <w:lang w:val="en-US" w:eastAsia="zh-CN"/>
        </w:rPr>
        <w:t>年度</w:t>
      </w:r>
      <w:r>
        <w:rPr>
          <w:rFonts w:hint="eastAsia" w:ascii="宋体" w:hAnsi="宋体" w:cs="宋体"/>
          <w:color w:val="auto"/>
          <w:kern w:val="0"/>
          <w:sz w:val="24"/>
          <w:szCs w:val="24"/>
          <w:lang w:val="en-US" w:eastAsia="zh-CN"/>
        </w:rPr>
        <w:t>或2024年度</w:t>
      </w:r>
      <w:r>
        <w:rPr>
          <w:rFonts w:hint="default" w:ascii="宋体" w:hAnsi="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7F5E9BD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sz w:val="24"/>
          <w:szCs w:val="24"/>
          <w:lang w:val="en-US" w:eastAsia="zh-CN"/>
        </w:rPr>
        <w:t>供应商须具备建筑工程施工总承包三级及以上资质或建筑装修装饰工程专业承包二级及以上资质和有效的安全生产许可证，并在人员配备、设备等方面具备相应的服务能力；</w:t>
      </w:r>
    </w:p>
    <w:p w14:paraId="3E5EB5D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9.拟派项目经理须具有建筑工程专业二级及以上注册建造师证书及安全考核证书齐全有效；拟派项目经理须在本单位注册，并提供无不良信用记录和无在建工程承诺书。 </w:t>
      </w:r>
    </w:p>
    <w:p w14:paraId="6F60A795">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10.本项目专门面向中小企业采购，投标人须提供《中小企业声明函》。</w:t>
      </w:r>
    </w:p>
    <w:p w14:paraId="1A916134">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11.本项目不接受联合体投标。</w:t>
      </w:r>
    </w:p>
    <w:p w14:paraId="6E160456">
      <w:pPr>
        <w:pStyle w:val="33"/>
        <w:rPr>
          <w:rFonts w:hint="default"/>
          <w:lang w:val="en-US" w:eastAsia="zh-CN"/>
        </w:rPr>
      </w:pPr>
    </w:p>
    <w:p w14:paraId="724629E7">
      <w:pPr>
        <w:pageBreakBefore w:val="0"/>
        <w:tabs>
          <w:tab w:val="left" w:pos="567"/>
        </w:tabs>
        <w:kinsoku/>
        <w:wordWrap/>
        <w:overflowPunct/>
        <w:topLinePunct w:val="0"/>
        <w:bidi w:val="0"/>
        <w:adjustRightInd/>
        <w:spacing w:line="440" w:lineRule="exact"/>
        <w:ind w:left="0" w:firstLine="643" w:firstLineChars="200"/>
        <w:textAlignment w:val="auto"/>
        <w:rPr>
          <w:rFonts w:ascii="宋体" w:hAnsi="宋体" w:cs="Arial"/>
          <w:b/>
          <w:color w:val="000000"/>
          <w:kern w:val="0"/>
          <w:sz w:val="32"/>
          <w:szCs w:val="32"/>
        </w:rPr>
      </w:pPr>
      <w:r>
        <w:rPr>
          <w:rFonts w:ascii="宋体" w:hAnsi="宋体" w:cs="Arial"/>
          <w:b/>
          <w:color w:val="000000"/>
          <w:kern w:val="0"/>
          <w:sz w:val="32"/>
          <w:szCs w:val="32"/>
        </w:rPr>
        <w:br w:type="page"/>
      </w:r>
    </w:p>
    <w:p w14:paraId="15C93837">
      <w:pPr>
        <w:keepNext w:val="0"/>
        <w:keepLines w:val="0"/>
        <w:pageBreakBefore w:val="0"/>
        <w:widowControl w:val="0"/>
        <w:tabs>
          <w:tab w:val="left" w:pos="210"/>
        </w:tabs>
        <w:kinsoku/>
        <w:wordWrap/>
        <w:overflowPunct/>
        <w:topLinePunct w:val="0"/>
        <w:autoSpaceDE/>
        <w:autoSpaceDN/>
        <w:bidi w:val="0"/>
        <w:adjustRightInd/>
        <w:snapToGrid/>
        <w:spacing w:line="240" w:lineRule="auto"/>
        <w:jc w:val="center"/>
        <w:textAlignment w:val="auto"/>
        <w:rPr>
          <w:rFonts w:hint="eastAsia" w:ascii="Calibri Light" w:hAnsi="Calibri Light" w:eastAsia="宋体" w:cs="Times New Roman"/>
          <w:b/>
          <w:bCs/>
          <w:kern w:val="2"/>
          <w:sz w:val="32"/>
          <w:szCs w:val="32"/>
          <w:lang w:val="en-US" w:eastAsia="zh-CN" w:bidi="ar-SA"/>
        </w:rPr>
      </w:pPr>
      <w:r>
        <w:rPr>
          <w:rFonts w:hint="eastAsia" w:ascii="宋体" w:hAnsi="宋体" w:cs="Arial"/>
          <w:b/>
          <w:color w:val="000000"/>
          <w:kern w:val="0"/>
          <w:sz w:val="32"/>
          <w:szCs w:val="32"/>
        </w:rPr>
        <w:t xml:space="preserve">        </w:t>
      </w:r>
      <w:r>
        <w:rPr>
          <w:rFonts w:hint="eastAsia" w:ascii="Calibri Light" w:hAnsi="Calibri Light" w:eastAsia="宋体" w:cs="Times New Roman"/>
          <w:b/>
          <w:bCs/>
          <w:kern w:val="2"/>
          <w:sz w:val="32"/>
          <w:szCs w:val="32"/>
          <w:lang w:val="en-US" w:eastAsia="zh-CN" w:bidi="ar-SA"/>
        </w:rPr>
        <w:t xml:space="preserve"> 法定代表人证明书</w:t>
      </w:r>
    </w:p>
    <w:tbl>
      <w:tblPr>
        <w:tblStyle w:val="34"/>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03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3A81D7C7">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p>
        </w:tc>
      </w:tr>
      <w:tr w14:paraId="508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50A7C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2A081B7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EA717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7608C2E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C9EBF7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041A067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11D50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97797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12FFA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4BA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3B26F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E2FB9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598FD28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AD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EF41C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DEDED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699FDB8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69C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0A3164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D6B63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4255F5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E6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3B7DA4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AC7892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509AB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7435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08CC44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B9238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76BF49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51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ACFC7B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595869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DBA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266ADF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38A81E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A6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3531F1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832B3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C83C19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2C80B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435165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90B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D6887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39369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5186032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8B2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4564DA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E7941D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3B8E986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4BDB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964F20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79BA69B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49242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4C798F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2CA56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F8598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DFEA6EA">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43133A68">
      <w:pPr>
        <w:tabs>
          <w:tab w:val="left" w:pos="3300"/>
        </w:tabs>
        <w:bidi w:val="0"/>
        <w:jc w:val="center"/>
        <w:rPr>
          <w:rFonts w:hint="eastAsia" w:asciiTheme="minorEastAsia" w:hAnsiTheme="minorEastAsia" w:eastAsiaTheme="minorEastAsia" w:cstheme="minorEastAsia"/>
          <w:b/>
          <w:bCs/>
          <w:kern w:val="0"/>
          <w:sz w:val="24"/>
          <w:szCs w:val="24"/>
        </w:rPr>
      </w:pPr>
    </w:p>
    <w:p w14:paraId="32A0309A">
      <w:pPr>
        <w:tabs>
          <w:tab w:val="left" w:pos="3300"/>
        </w:tabs>
        <w:bidi w:val="0"/>
        <w:jc w:val="center"/>
        <w:rPr>
          <w:rFonts w:hint="eastAsia" w:asciiTheme="minorEastAsia" w:hAnsiTheme="minorEastAsia" w:eastAsiaTheme="minorEastAsia" w:cstheme="minorEastAsia"/>
          <w:b/>
          <w:bCs/>
          <w:kern w:val="0"/>
          <w:sz w:val="24"/>
          <w:szCs w:val="24"/>
        </w:rPr>
      </w:pPr>
    </w:p>
    <w:p w14:paraId="4CF275AE">
      <w:pPr>
        <w:tabs>
          <w:tab w:val="left" w:pos="3300"/>
        </w:tabs>
        <w:bidi w:val="0"/>
        <w:jc w:val="center"/>
        <w:rPr>
          <w:rFonts w:hint="eastAsia" w:asciiTheme="minorEastAsia" w:hAnsiTheme="minorEastAsia" w:eastAsiaTheme="minorEastAsia" w:cstheme="minorEastAsia"/>
          <w:b/>
          <w:bCs/>
          <w:kern w:val="0"/>
          <w:sz w:val="24"/>
          <w:szCs w:val="24"/>
        </w:rPr>
      </w:pPr>
    </w:p>
    <w:p w14:paraId="2357D50B">
      <w:pPr>
        <w:tabs>
          <w:tab w:val="left" w:pos="3300"/>
        </w:tabs>
        <w:bidi w:val="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的采购活动。以我方名义全权处理该项目有关</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法定代表人/被授权人身份证复印件</w:t>
      </w:r>
    </w:p>
    <w:tbl>
      <w:tblPr>
        <w:tblStyle w:val="34"/>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1．本授权书有效期自招标大会之日计算不得少于90日历日。</w:t>
      </w:r>
    </w:p>
    <w:p w14:paraId="1605D3AF">
      <w:pPr>
        <w:pStyle w:val="16"/>
        <w:spacing w:line="500" w:lineRule="exact"/>
        <w:ind w:firstLine="480" w:firstLineChars="200"/>
        <w:jc w:val="left"/>
        <w:rPr>
          <w:rFonts w:hAnsi="宋体"/>
          <w:b/>
          <w:bCs/>
          <w:sz w:val="24"/>
          <w:szCs w:val="24"/>
        </w:rPr>
      </w:pPr>
      <w:r>
        <w:rPr>
          <w:rFonts w:hint="eastAsia" w:asciiTheme="minorEastAsia" w:hAnsiTheme="minorEastAsia" w:eastAsiaTheme="minorEastAsia" w:cstheme="minorEastAsia"/>
          <w:sz w:val="24"/>
          <w:szCs w:val="24"/>
        </w:rPr>
        <w:t>2．授权书内容填写要明确，文字要工整清楚，涂改无效。</w:t>
      </w:r>
      <w:r>
        <w:rPr>
          <w:rFonts w:hint="eastAsia" w:hAnsi="宋体"/>
        </w:rPr>
        <w:br w:type="page"/>
      </w:r>
    </w:p>
    <w:p w14:paraId="0723DAB6">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sz w:val="32"/>
          <w:szCs w:val="32"/>
        </w:rPr>
      </w:pPr>
      <w:bookmarkStart w:id="174" w:name="_Toc536202328"/>
      <w:bookmarkStart w:id="175" w:name="_Toc19543357"/>
      <w:bookmarkStart w:id="176" w:name="_Toc536202397"/>
      <w:bookmarkStart w:id="177" w:name="_Toc7526"/>
      <w:bookmarkStart w:id="178" w:name="_Toc536429337"/>
      <w:bookmarkStart w:id="179" w:name="_Toc536429390"/>
      <w:r>
        <w:rPr>
          <w:rFonts w:hint="eastAsia"/>
          <w:sz w:val="32"/>
          <w:szCs w:val="32"/>
        </w:rPr>
        <w:t>无重大违法记录声明</w:t>
      </w:r>
    </w:p>
    <w:p w14:paraId="715F024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3EFC8E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A21796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1994215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B8A127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093468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4BD73F1E">
      <w:pPr>
        <w:spacing w:line="360" w:lineRule="auto"/>
        <w:rPr>
          <w:rFonts w:ascii="宋体" w:hAnsi="宋体"/>
          <w:sz w:val="24"/>
          <w:szCs w:val="24"/>
        </w:rPr>
      </w:pPr>
    </w:p>
    <w:p w14:paraId="56139803">
      <w:pPr>
        <w:spacing w:line="360" w:lineRule="auto"/>
        <w:rPr>
          <w:rFonts w:hint="eastAsia" w:ascii="宋体" w:hAnsi="宋体" w:eastAsia="宋体" w:cs="宋体"/>
          <w:sz w:val="24"/>
          <w:szCs w:val="24"/>
          <w:lang w:eastAsia="zh-CN"/>
        </w:rPr>
      </w:pPr>
    </w:p>
    <w:p w14:paraId="0D6F5909">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D3BB36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7D2D3099">
      <w:pPr>
        <w:adjustRightInd w:val="0"/>
        <w:snapToGrid w:val="0"/>
        <w:spacing w:line="360" w:lineRule="auto"/>
        <w:sectPr>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1D186033">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rPr>
      </w:pPr>
      <w:r>
        <w:rPr>
          <w:rFonts w:hint="eastAsia"/>
          <w:sz w:val="32"/>
          <w:szCs w:val="32"/>
        </w:rPr>
        <w:t>投标人非联合体投标声明</w:t>
      </w:r>
    </w:p>
    <w:p w14:paraId="194A7F9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709DDBA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500A1D7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val="en-US" w:eastAsia="zh-CN"/>
        </w:rPr>
        <w:t>磋商小组</w:t>
      </w:r>
      <w:r>
        <w:rPr>
          <w:rFonts w:hint="eastAsia" w:ascii="宋体" w:hAnsi="宋体" w:eastAsia="宋体" w:cs="宋体"/>
          <w:bCs/>
          <w:sz w:val="24"/>
          <w:szCs w:val="24"/>
        </w:rPr>
        <w:t>成员行贿。</w:t>
      </w:r>
    </w:p>
    <w:p w14:paraId="7722E6C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11EB8C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0F3FDDFB">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CEEFF38">
      <w:pPr>
        <w:pStyle w:val="30"/>
        <w:ind w:firstLine="480"/>
        <w:rPr>
          <w:rFonts w:hint="eastAsia"/>
        </w:rPr>
      </w:pPr>
    </w:p>
    <w:p w14:paraId="73767A53">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5A335CA8">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07356230">
      <w:pPr>
        <w:adjustRightInd w:val="0"/>
        <w:snapToGrid w:val="0"/>
        <w:spacing w:line="360" w:lineRule="auto"/>
        <w:sectPr>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27B067BA">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276EBB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7DDE8D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25581E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AA3EF0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6EA1B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C6B1E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C9F985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B0E7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C1B1E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204F19">
      <w:pPr>
        <w:pStyle w:val="104"/>
        <w:rPr>
          <w:rFonts w:hint="eastAsia"/>
          <w:lang w:val="en-US" w:eastAsia="zh-CN"/>
        </w:rPr>
      </w:pPr>
    </w:p>
    <w:p w14:paraId="6F6ADA7D">
      <w:pPr>
        <w:pStyle w:val="3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3BBC04D">
      <w:pPr>
        <w:pStyle w:val="10"/>
        <w:rPr>
          <w:rFonts w:hint="eastAsia" w:ascii="宋体" w:hAnsi="宋体" w:eastAsia="宋体" w:cs="宋体"/>
          <w:sz w:val="24"/>
          <w:szCs w:val="24"/>
        </w:rPr>
        <w:sectPr>
          <w:pgSz w:w="11906" w:h="16838"/>
          <w:pgMar w:top="1417" w:right="1417" w:bottom="1417" w:left="1417" w:header="992" w:footer="992" w:gutter="0"/>
          <w:pgNumType w:fmt="decimal"/>
          <w:cols w:space="0" w:num="1"/>
          <w:titlePg/>
          <w:rtlGutter w:val="0"/>
          <w:docGrid w:type="lines" w:linePitch="333" w:charSpace="0"/>
        </w:sectPr>
      </w:pPr>
    </w:p>
    <w:p w14:paraId="4F21F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中小企业声明函（货物）</w:t>
      </w:r>
    </w:p>
    <w:p w14:paraId="579C926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53A08B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69E1B69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E249D4">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353FC8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FBFDFA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A38F9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A435D38">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F366B21">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D76F63">
      <w:pPr>
        <w:pStyle w:val="104"/>
        <w:rPr>
          <w:rFonts w:hint="eastAsia"/>
          <w:lang w:val="en-US" w:eastAsia="zh-CN"/>
        </w:rPr>
      </w:pPr>
    </w:p>
    <w:p w14:paraId="0EA89E40">
      <w:pPr>
        <w:pStyle w:val="3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C02EB85">
      <w:pPr>
        <w:pStyle w:val="103"/>
        <w:sectPr>
          <w:pgSz w:w="11906" w:h="16838"/>
          <w:pgMar w:top="1417" w:right="1417" w:bottom="1417" w:left="1417" w:header="992" w:footer="992" w:gutter="0"/>
          <w:pgNumType w:fmt="decimal"/>
          <w:cols w:space="0" w:num="1"/>
          <w:titlePg/>
          <w:rtlGutter w:val="0"/>
          <w:docGrid w:type="lines" w:linePitch="333" w:charSpace="0"/>
        </w:sectPr>
      </w:pPr>
    </w:p>
    <w:p w14:paraId="01FD385C">
      <w:pPr>
        <w:keepNext/>
        <w:keepLines/>
        <w:pageBreakBefore w:val="0"/>
        <w:widowControl w:val="0"/>
        <w:kinsoku/>
        <w:wordWrap/>
        <w:overflowPunct/>
        <w:topLinePunct w:val="0"/>
        <w:autoSpaceDE/>
        <w:autoSpaceDN/>
        <w:bidi w:val="0"/>
        <w:adjustRightInd/>
        <w:snapToGrid/>
        <w:spacing w:after="168" w:afterLines="50" w:line="240" w:lineRule="auto"/>
        <w:jc w:val="center"/>
        <w:textAlignment w:val="auto"/>
        <w:outlineLvl w:val="1"/>
        <w:rPr>
          <w:rFonts w:ascii="Calibri Light" w:hAnsi="Calibri Light" w:cs="Times New Roman"/>
          <w:b/>
          <w:bCs/>
          <w:sz w:val="32"/>
          <w:szCs w:val="32"/>
        </w:rPr>
      </w:pPr>
      <w:r>
        <w:rPr>
          <w:rFonts w:hint="eastAsia" w:ascii="Calibri Light" w:hAnsi="Calibri Light" w:cs="Times New Roman"/>
          <w:b/>
          <w:bCs/>
          <w:sz w:val="32"/>
          <w:szCs w:val="32"/>
        </w:rPr>
        <w:t xml:space="preserve">第四章 </w:t>
      </w:r>
      <w:r>
        <w:rPr>
          <w:rFonts w:hint="eastAsia" w:ascii="Calibri Light" w:hAnsi="Calibri Light" w:cs="Times New Roman"/>
          <w:b/>
          <w:bCs/>
          <w:sz w:val="32"/>
          <w:szCs w:val="32"/>
          <w:lang w:val="en-US" w:eastAsia="zh-CN"/>
        </w:rPr>
        <w:t>商务响应偏离表</w:t>
      </w:r>
    </w:p>
    <w:tbl>
      <w:tblPr>
        <w:tblStyle w:val="3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E1E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A9F563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7F1CA07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磋商</w:t>
            </w:r>
            <w:r>
              <w:rPr>
                <w:rFonts w:hint="eastAsia" w:ascii="宋体" w:hAnsi="宋体" w:eastAsia="宋体" w:cs="宋体"/>
                <w:b/>
                <w:szCs w:val="21"/>
              </w:rPr>
              <w:t>文件商务要求</w:t>
            </w:r>
          </w:p>
        </w:tc>
        <w:tc>
          <w:tcPr>
            <w:tcW w:w="2552" w:type="dxa"/>
            <w:vAlign w:val="center"/>
          </w:tcPr>
          <w:p w14:paraId="032B526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响应</w:t>
            </w:r>
            <w:r>
              <w:rPr>
                <w:rFonts w:hint="eastAsia" w:ascii="宋体" w:hAnsi="宋体" w:eastAsia="宋体" w:cs="宋体"/>
                <w:b/>
                <w:szCs w:val="21"/>
              </w:rPr>
              <w:t>文件商务应答</w:t>
            </w:r>
          </w:p>
        </w:tc>
        <w:tc>
          <w:tcPr>
            <w:tcW w:w="1516" w:type="dxa"/>
            <w:vAlign w:val="center"/>
          </w:tcPr>
          <w:p w14:paraId="7E52D117">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396BACF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0BDCDB4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72D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44186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E0E906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6E189E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3A28D9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92AEF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C0C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A83D34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49B4670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3355C9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3DCAD3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37FE73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8DF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4AC8D09">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FA4B2C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DA062E2">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B7FB80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F44738">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1FD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E05DE7">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0A86E2A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D98DAA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14D7E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90CE91A">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FAC29F1">
      <w:pPr>
        <w:spacing w:line="360" w:lineRule="auto"/>
        <w:ind w:firstLine="480" w:firstLineChars="200"/>
        <w:rPr>
          <w:rFonts w:hint="eastAsia" w:ascii="宋体" w:hAnsi="宋体" w:cs="Times New Roman"/>
          <w:b w:val="0"/>
          <w:bCs w:val="0"/>
          <w:sz w:val="24"/>
          <w:szCs w:val="24"/>
        </w:rPr>
      </w:pPr>
    </w:p>
    <w:p w14:paraId="130A6E3E">
      <w:pPr>
        <w:spacing w:line="360" w:lineRule="auto"/>
        <w:ind w:firstLine="480" w:firstLineChars="200"/>
        <w:rPr>
          <w:rFonts w:ascii="Times New Roman" w:hAnsi="Times New Roman" w:cs="Times New Roman"/>
          <w:b w:val="0"/>
          <w:bCs w:val="0"/>
          <w:sz w:val="24"/>
          <w:szCs w:val="24"/>
        </w:rPr>
      </w:pPr>
      <w:r>
        <w:rPr>
          <w:rFonts w:hint="eastAsia" w:ascii="宋体" w:hAnsi="宋体" w:cs="Times New Roman"/>
          <w:b w:val="0"/>
          <w:bCs w:val="0"/>
          <w:sz w:val="24"/>
          <w:szCs w:val="24"/>
        </w:rPr>
        <w:t>注：对磋商文件中要求的商务条款响应并详细说明。</w:t>
      </w:r>
    </w:p>
    <w:p w14:paraId="41821400">
      <w:pPr>
        <w:rPr>
          <w:rFonts w:ascii="Times New Roman" w:hAnsi="Times New Roman" w:cs="Times New Roman"/>
          <w:sz w:val="24"/>
          <w:szCs w:val="24"/>
        </w:rPr>
      </w:pPr>
    </w:p>
    <w:p w14:paraId="1AA0AD35">
      <w:pPr>
        <w:pStyle w:val="21"/>
      </w:pPr>
    </w:p>
    <w:p w14:paraId="3A3DA496">
      <w:pPr>
        <w:pStyle w:val="21"/>
      </w:pPr>
    </w:p>
    <w:p w14:paraId="1A457030">
      <w:pPr>
        <w:pStyle w:val="21"/>
      </w:pPr>
    </w:p>
    <w:p w14:paraId="446B0A52">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2CAD92F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4AEB6F7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1D892ABC">
      <w:pPr>
        <w:widowControl/>
        <w:jc w:val="left"/>
        <w:rPr>
          <w:rFonts w:ascii="宋体" w:hAnsi="宋体" w:cs="宋体"/>
          <w:b/>
          <w:bCs/>
          <w:sz w:val="28"/>
          <w:szCs w:val="28"/>
        </w:rPr>
      </w:pPr>
    </w:p>
    <w:bookmarkEnd w:id="173"/>
    <w:bookmarkEnd w:id="174"/>
    <w:bookmarkEnd w:id="175"/>
    <w:bookmarkEnd w:id="176"/>
    <w:bookmarkEnd w:id="177"/>
    <w:bookmarkEnd w:id="178"/>
    <w:bookmarkEnd w:id="179"/>
    <w:p w14:paraId="2311CF38">
      <w:pPr>
        <w:pStyle w:val="3"/>
        <w:pageBreakBefore/>
        <w:rPr>
          <w:rFonts w:ascii="宋体" w:cs="Times New Roman"/>
          <w:sz w:val="24"/>
          <w:szCs w:val="24"/>
        </w:rPr>
        <w:sectPr>
          <w:pgSz w:w="11906" w:h="16838"/>
          <w:pgMar w:top="1417" w:right="1417" w:bottom="1417" w:left="1417" w:header="992" w:footer="992" w:gutter="0"/>
          <w:pgNumType w:fmt="decimal"/>
          <w:cols w:space="0" w:num="1"/>
          <w:titlePg/>
          <w:rtlGutter w:val="0"/>
          <w:docGrid w:type="lines" w:linePitch="333" w:charSpace="0"/>
        </w:sectPr>
      </w:pPr>
      <w:bookmarkStart w:id="180" w:name="_Toc1408"/>
    </w:p>
    <w:bookmarkEnd w:id="180"/>
    <w:p w14:paraId="09722C7E">
      <w:pPr>
        <w:pStyle w:val="3"/>
        <w:keepNext/>
        <w:keepLines/>
        <w:pageBreakBefore/>
        <w:widowControl w:val="0"/>
        <w:kinsoku/>
        <w:wordWrap/>
        <w:overflowPunct/>
        <w:topLinePunct w:val="0"/>
        <w:autoSpaceDE/>
        <w:autoSpaceDN/>
        <w:bidi w:val="0"/>
        <w:adjustRightInd/>
        <w:snapToGrid/>
        <w:spacing w:after="168" w:afterLines="50" w:line="240" w:lineRule="auto"/>
        <w:textAlignment w:val="auto"/>
        <w:rPr>
          <w:rFonts w:ascii="宋体" w:hAnsi="宋体" w:cs="宋体"/>
          <w:sz w:val="32"/>
          <w:szCs w:val="32"/>
        </w:rPr>
      </w:pPr>
      <w:bookmarkStart w:id="181" w:name="_Toc9172"/>
      <w:bookmarkStart w:id="182" w:name="_Toc536429392"/>
      <w:bookmarkStart w:id="183" w:name="_Toc536202399"/>
      <w:bookmarkStart w:id="184" w:name="_Toc19543359"/>
      <w:bookmarkStart w:id="185" w:name="_Toc14937"/>
      <w:bookmarkStart w:id="186" w:name="_Toc536429339"/>
      <w:bookmarkStart w:id="187" w:name="_Toc536202330"/>
      <w:bookmarkStart w:id="188" w:name="_Toc1803"/>
      <w:r>
        <w:rPr>
          <w:rFonts w:hint="eastAsia" w:ascii="宋体" w:hAnsi="宋体" w:cs="宋体"/>
          <w:sz w:val="32"/>
          <w:szCs w:val="32"/>
        </w:rPr>
        <w:t>第五章</w:t>
      </w:r>
      <w:r>
        <w:rPr>
          <w:rFonts w:ascii="宋体" w:hAnsi="宋体" w:cs="宋体"/>
          <w:sz w:val="32"/>
          <w:szCs w:val="32"/>
        </w:rPr>
        <w:t xml:space="preserve">  </w:t>
      </w:r>
      <w:bookmarkEnd w:id="181"/>
      <w:r>
        <w:rPr>
          <w:rFonts w:hint="eastAsia" w:ascii="宋体" w:hAnsi="宋体" w:cs="宋体"/>
          <w:sz w:val="32"/>
          <w:szCs w:val="32"/>
        </w:rPr>
        <w:t>投标方案</w:t>
      </w:r>
      <w:bookmarkEnd w:id="182"/>
      <w:bookmarkEnd w:id="183"/>
      <w:bookmarkEnd w:id="184"/>
      <w:bookmarkEnd w:id="185"/>
      <w:bookmarkEnd w:id="186"/>
      <w:bookmarkEnd w:id="187"/>
    </w:p>
    <w:p w14:paraId="437438DC">
      <w:pPr>
        <w:adjustRightInd w:val="0"/>
        <w:snapToGrid w:val="0"/>
        <w:spacing w:line="500" w:lineRule="exact"/>
        <w:ind w:firstLine="645"/>
        <w:rPr>
          <w:rFonts w:hint="eastAsia" w:ascii="宋体" w:hAnsi="宋体"/>
          <w:sz w:val="24"/>
        </w:rPr>
      </w:pPr>
      <w:bookmarkStart w:id="189" w:name="_Toc528240834"/>
      <w:bookmarkStart w:id="190" w:name="_Toc23258631"/>
      <w:bookmarkStart w:id="191" w:name="_Toc484198844"/>
      <w:bookmarkStart w:id="192" w:name="_Toc26541342"/>
      <w:bookmarkStart w:id="193" w:name="_Toc19543360"/>
      <w:r>
        <w:rPr>
          <w:rFonts w:hint="eastAsia" w:ascii="宋体" w:hAnsi="宋体" w:eastAsia="宋体" w:cs="宋体"/>
          <w:b/>
          <w:bCs/>
          <w:sz w:val="24"/>
          <w:szCs w:val="24"/>
          <w:lang w:val="en-US" w:eastAsia="zh-CN"/>
        </w:rPr>
        <w:t>参照</w:t>
      </w:r>
      <w:r>
        <w:rPr>
          <w:rFonts w:hint="eastAsia" w:ascii="宋体" w:hAnsi="宋体" w:cs="宋体"/>
          <w:b/>
          <w:bCs/>
          <w:sz w:val="24"/>
          <w:szCs w:val="24"/>
          <w:lang w:val="en-US" w:eastAsia="zh-CN"/>
        </w:rPr>
        <w:t>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内容及要求》和编制的投标方案说明书，投标方案由供应商自行编写，无具体格式，包含但不限于以下内容：</w:t>
      </w:r>
    </w:p>
    <w:p w14:paraId="3C9B36E4">
      <w:pPr>
        <w:adjustRightInd w:val="0"/>
        <w:snapToGrid w:val="0"/>
        <w:spacing w:line="500" w:lineRule="exact"/>
        <w:ind w:firstLine="645"/>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对本次投标的详细方案，投标人视各自情况自行编制。</w:t>
      </w:r>
    </w:p>
    <w:p w14:paraId="4BCA225E">
      <w:pPr>
        <w:adjustRightInd w:val="0"/>
        <w:snapToGrid w:val="0"/>
        <w:spacing w:line="500" w:lineRule="exact"/>
        <w:ind w:firstLine="645"/>
        <w:rPr>
          <w:rFonts w:hint="eastAsia" w:ascii="宋体" w:hAnsi="宋体"/>
          <w:sz w:val="24"/>
        </w:rPr>
      </w:pPr>
      <w:r>
        <w:rPr>
          <w:rFonts w:hint="eastAsia" w:ascii="宋体" w:hAnsi="宋体"/>
          <w:sz w:val="24"/>
          <w:lang w:val="en-US" w:eastAsia="zh-CN"/>
        </w:rPr>
        <w:t>2.</w:t>
      </w:r>
      <w:r>
        <w:rPr>
          <w:rFonts w:hint="eastAsia" w:ascii="宋体" w:hAnsi="宋体"/>
          <w:sz w:val="24"/>
        </w:rPr>
        <w:t>投标人应编制施工组织设计</w:t>
      </w:r>
    </w:p>
    <w:p w14:paraId="6949BC21">
      <w:pPr>
        <w:pStyle w:val="106"/>
        <w:ind w:firstLine="720" w:firstLineChars="300"/>
        <w:rPr>
          <w:rFonts w:hint="default"/>
          <w:lang w:val="en-US" w:eastAsia="zh-CN"/>
        </w:rPr>
      </w:pPr>
      <w:r>
        <w:rPr>
          <w:rFonts w:hint="eastAsia" w:ascii="宋体" w:hAnsi="宋体" w:eastAsia="宋体" w:cs="Times New Roman"/>
          <w:b w:val="0"/>
          <w:bCs w:val="0"/>
          <w:kern w:val="2"/>
          <w:sz w:val="24"/>
          <w:szCs w:val="24"/>
          <w:lang w:val="en-US" w:eastAsia="zh-CN" w:bidi="ar-SA"/>
        </w:rPr>
        <w:t>........</w:t>
      </w:r>
    </w:p>
    <w:p w14:paraId="588DD2AE">
      <w:pPr>
        <w:rPr>
          <w:rFonts w:hint="eastAsia"/>
          <w:lang w:eastAsia="zh-CN"/>
        </w:rPr>
        <w:sectPr>
          <w:headerReference r:id="rId19" w:type="first"/>
          <w:footerReference r:id="rId21" w:type="first"/>
          <w:footerReference r:id="rId20" w:type="default"/>
          <w:pgSz w:w="11906" w:h="16838"/>
          <w:pgMar w:top="1417" w:right="1417" w:bottom="1417" w:left="1417" w:header="992" w:footer="992" w:gutter="0"/>
          <w:pgNumType w:fmt="decimal"/>
          <w:cols w:space="0" w:num="1"/>
          <w:titlePg/>
          <w:rtlGutter w:val="0"/>
          <w:docGrid w:type="lines" w:linePitch="333" w:charSpace="0"/>
        </w:sectPr>
      </w:pPr>
    </w:p>
    <w:p w14:paraId="7194FD18">
      <w:pPr>
        <w:keepNext/>
        <w:keepLines/>
        <w:pageBreakBefore w:val="0"/>
        <w:widowControl w:val="0"/>
        <w:kinsoku/>
        <w:wordWrap/>
        <w:overflowPunct/>
        <w:topLinePunct w:val="0"/>
        <w:bidi w:val="0"/>
        <w:snapToGrid/>
        <w:spacing w:line="500" w:lineRule="atLeast"/>
        <w:ind w:firstLine="482" w:firstLineChars="150"/>
        <w:jc w:val="center"/>
        <w:outlineLvl w:val="1"/>
        <w:rPr>
          <w:rFonts w:hint="eastAsia" w:ascii="宋体" w:hAnsi="宋体" w:eastAsia="宋体" w:cs="宋体"/>
          <w:b/>
          <w:bCs/>
          <w:sz w:val="32"/>
          <w:szCs w:val="32"/>
        </w:rPr>
      </w:pPr>
      <w:r>
        <w:rPr>
          <w:rFonts w:hint="eastAsia" w:ascii="宋体" w:hAnsi="宋体" w:eastAsia="宋体" w:cs="宋体"/>
          <w:b/>
          <w:bCs/>
          <w:sz w:val="32"/>
          <w:szCs w:val="32"/>
        </w:rPr>
        <w:t>投标人情况表</w:t>
      </w:r>
    </w:p>
    <w:p w14:paraId="553D6D32">
      <w:pPr>
        <w:pageBreakBefore w:val="0"/>
        <w:widowControl w:val="0"/>
        <w:kinsoku/>
        <w:wordWrap/>
        <w:overflowPunct/>
        <w:topLinePunct w:val="0"/>
        <w:autoSpaceDE w:val="0"/>
        <w:autoSpaceDN w:val="0"/>
        <w:bidi w:val="0"/>
        <w:adjustRightInd w:val="0"/>
        <w:snapToGrid/>
        <w:spacing w:line="500" w:lineRule="atLeast"/>
        <w:jc w:val="center"/>
        <w:textAlignment w:val="baseline"/>
        <w:rPr>
          <w:rFonts w:hint="eastAsia" w:ascii="宋体" w:hAnsi="宋体" w:eastAsia="宋体" w:cs="宋体"/>
          <w:b/>
          <w:bCs/>
          <w:kern w:val="20"/>
          <w:sz w:val="24"/>
          <w:szCs w:val="24"/>
        </w:rPr>
      </w:pPr>
      <w:bookmarkStart w:id="194" w:name="_Toc403077652"/>
      <w:bookmarkStart w:id="195" w:name="_Toc214"/>
      <w:bookmarkStart w:id="196" w:name="_Toc426457710"/>
      <w:bookmarkStart w:id="197" w:name="_Toc14631"/>
      <w:bookmarkStart w:id="198" w:name="_Toc4115"/>
      <w:bookmarkStart w:id="199" w:name="_Toc17592"/>
      <w:bookmarkStart w:id="200" w:name="_Toc396304714"/>
      <w:bookmarkStart w:id="201" w:name="_Toc2768"/>
      <w:r>
        <w:rPr>
          <w:rFonts w:hint="eastAsia" w:ascii="宋体" w:hAnsi="宋体" w:eastAsia="宋体" w:cs="宋体"/>
          <w:b/>
          <w:bCs/>
          <w:kern w:val="20"/>
          <w:sz w:val="24"/>
          <w:szCs w:val="24"/>
        </w:rPr>
        <w:t>（一）本项目拟投入人员汇总表</w:t>
      </w:r>
      <w:bookmarkEnd w:id="194"/>
      <w:bookmarkEnd w:id="195"/>
      <w:bookmarkEnd w:id="196"/>
      <w:bookmarkEnd w:id="197"/>
      <w:bookmarkEnd w:id="198"/>
      <w:bookmarkEnd w:id="199"/>
      <w:bookmarkEnd w:id="200"/>
      <w:bookmarkEnd w:id="201"/>
    </w:p>
    <w:p w14:paraId="4EB540A8">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4"/>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DCB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7DA3948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934C34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17A224B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2EC91D9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FD4E09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3BA8689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970D1D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32085DE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530E1D9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6B5F3EB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621B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3B688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2301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06F3D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22B9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024A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EA1E74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9B7D7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96851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A76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9DA33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5F644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804D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C3B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DC8975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56320A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B55D7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D7FA8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0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B18B5C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86665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2DE1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110BF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FCA4C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56100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C692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94D726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7E5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7C9D6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CAD6C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17531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D6D14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694F3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5068CF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8C945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D35DE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AEC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326DFA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BE13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06AE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DBBC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422ED1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DC75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97A88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0412D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08D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6E622C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69F1C2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762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D49BF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3E213A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EE6FB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DB8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883CF3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C2A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723F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B114A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718B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112E2C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B159D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6B2B9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0ABF7B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9A2591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D61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E1848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4AE0B5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4A10D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94345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F580C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FF451D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2C57B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5DA1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0B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51F7FD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1A773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BA77D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22A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EB1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39ACCF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3B3F5A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EF0C73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486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401C5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855649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C2840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D4CC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07E7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213C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C9E4A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CB26C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F68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0BA257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1DE6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05C378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03C5A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2BB1E9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9A7E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451A13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E6CCFC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71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1813772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102664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8752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B6936F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AE708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7AA7C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28CD2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48938E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F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20989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7E70FD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49467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FB9B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5DB3C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88B05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E2ED6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7EB70B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76A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AF355B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22EC90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8CA0C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4FEF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972DB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5B304C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21125B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990C1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12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1BE66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1F510B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B0E8F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D625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7F4057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C34E0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D1F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4AE545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350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7850B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3B571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F9B9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ACC6A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EC4EA5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470253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F2928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7A30A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A35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7B6D545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F20946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8EF7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2AE2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302D6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37F78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46151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A8B6A1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2CFEB610">
      <w:pPr>
        <w:overflowPunct/>
        <w:topLinePunct w:val="0"/>
        <w:bidi w:val="0"/>
        <w:spacing w:line="500" w:lineRule="atLeast"/>
        <w:rPr>
          <w:rFonts w:hint="eastAsia" w:ascii="宋体" w:hAnsi="宋体" w:eastAsia="宋体" w:cs="宋体"/>
          <w:szCs w:val="22"/>
        </w:rPr>
      </w:pPr>
    </w:p>
    <w:p w14:paraId="5A182C49">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4EFDFCEB">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54FFA4E8">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5A9A2820">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r>
        <w:rPr>
          <w:rFonts w:hint="eastAsia" w:ascii="宋体" w:hAnsi="宋体" w:eastAsia="宋体" w:cs="宋体"/>
          <w:sz w:val="24"/>
          <w:szCs w:val="24"/>
        </w:rPr>
        <w:t xml:space="preserve">    </w:t>
      </w:r>
      <w:bookmarkStart w:id="202" w:name="_Toc14010"/>
      <w:bookmarkStart w:id="203" w:name="_Toc225416062"/>
      <w:bookmarkStart w:id="204" w:name="_Toc225415660"/>
      <w:bookmarkStart w:id="205" w:name="_Toc396304715"/>
      <w:bookmarkStart w:id="206" w:name="_Toc225412374"/>
      <w:bookmarkStart w:id="207" w:name="_Toc403077653"/>
      <w:bookmarkStart w:id="208" w:name="_Toc225409966"/>
      <w:bookmarkStart w:id="209" w:name="_Toc225415861"/>
      <w:bookmarkStart w:id="210" w:name="_Toc4548"/>
      <w:bookmarkStart w:id="211" w:name="_Toc16685"/>
      <w:bookmarkStart w:id="212" w:name="_Toc426457711"/>
      <w:bookmarkStart w:id="213" w:name="_Toc225410182"/>
      <w:bookmarkStart w:id="214" w:name="_Toc225567482"/>
      <w:bookmarkStart w:id="215" w:name="_Toc341541376"/>
      <w:bookmarkStart w:id="216" w:name="_Toc26060"/>
      <w:bookmarkStart w:id="217" w:name="_Toc225566883"/>
      <w:bookmarkStart w:id="218" w:name="_Toc225410808"/>
      <w:bookmarkStart w:id="219" w:name="_Toc15882"/>
      <w:bookmarkStart w:id="220" w:name="_Toc225566702"/>
      <w:bookmarkStart w:id="221" w:name="_Toc225412172"/>
      <w:bookmarkStart w:id="222" w:name="_Toc484890091"/>
      <w:bookmarkStart w:id="223" w:name="_Toc528240836"/>
      <w:r>
        <w:rPr>
          <w:rFonts w:hint="eastAsia" w:ascii="宋体" w:hAnsi="宋体" w:eastAsia="宋体" w:cs="宋体"/>
          <w:b/>
          <w:bCs/>
          <w:kern w:val="20"/>
          <w:sz w:val="24"/>
          <w:szCs w:val="24"/>
        </w:rPr>
        <w:t>（二） 本项目拟投入主要人员简历表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FAFBAD6">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4"/>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6207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2945E0B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95" w:type="dxa"/>
            <w:vAlign w:val="center"/>
          </w:tcPr>
          <w:p w14:paraId="77F14CB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134B2EE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性 别</w:t>
            </w:r>
          </w:p>
        </w:tc>
        <w:tc>
          <w:tcPr>
            <w:tcW w:w="1346" w:type="dxa"/>
            <w:gridSpan w:val="2"/>
            <w:vAlign w:val="center"/>
          </w:tcPr>
          <w:p w14:paraId="08D160B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40F3C8E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152" w:type="dxa"/>
            <w:gridSpan w:val="2"/>
            <w:vAlign w:val="center"/>
          </w:tcPr>
          <w:p w14:paraId="5DA7116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5DED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555BEAE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身份证号</w:t>
            </w:r>
          </w:p>
        </w:tc>
        <w:tc>
          <w:tcPr>
            <w:tcW w:w="1595" w:type="dxa"/>
            <w:vAlign w:val="center"/>
          </w:tcPr>
          <w:p w14:paraId="15418CD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4D86780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346" w:type="dxa"/>
            <w:gridSpan w:val="2"/>
            <w:vAlign w:val="center"/>
          </w:tcPr>
          <w:p w14:paraId="10DC3BD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02C5431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从业时间</w:t>
            </w:r>
          </w:p>
        </w:tc>
        <w:tc>
          <w:tcPr>
            <w:tcW w:w="1152" w:type="dxa"/>
            <w:gridSpan w:val="2"/>
            <w:vAlign w:val="center"/>
          </w:tcPr>
          <w:p w14:paraId="3DFFA8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700E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4BC595C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专业/年限</w:t>
            </w:r>
          </w:p>
        </w:tc>
        <w:tc>
          <w:tcPr>
            <w:tcW w:w="1595" w:type="dxa"/>
            <w:vAlign w:val="center"/>
          </w:tcPr>
          <w:p w14:paraId="34AC9FD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3A6FA9B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1346" w:type="dxa"/>
            <w:gridSpan w:val="2"/>
            <w:vAlign w:val="center"/>
          </w:tcPr>
          <w:p w14:paraId="61B150B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2F0614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学历/专业</w:t>
            </w:r>
          </w:p>
        </w:tc>
        <w:tc>
          <w:tcPr>
            <w:tcW w:w="1152" w:type="dxa"/>
            <w:gridSpan w:val="2"/>
            <w:vAlign w:val="center"/>
          </w:tcPr>
          <w:p w14:paraId="32BCA9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49EB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7B399B0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是否属投标人固定雇员</w:t>
            </w:r>
          </w:p>
        </w:tc>
        <w:tc>
          <w:tcPr>
            <w:tcW w:w="1543" w:type="dxa"/>
            <w:vAlign w:val="center"/>
          </w:tcPr>
          <w:p w14:paraId="796DE8B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3075" w:type="dxa"/>
            <w:gridSpan w:val="3"/>
            <w:vAlign w:val="center"/>
          </w:tcPr>
          <w:p w14:paraId="7D5D968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为投标人服务时间</w:t>
            </w:r>
          </w:p>
        </w:tc>
        <w:tc>
          <w:tcPr>
            <w:tcW w:w="1152" w:type="dxa"/>
            <w:gridSpan w:val="2"/>
            <w:vAlign w:val="center"/>
          </w:tcPr>
          <w:p w14:paraId="669BEE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30A3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78D01C4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拟在本项目担任职务</w:t>
            </w:r>
          </w:p>
        </w:tc>
        <w:tc>
          <w:tcPr>
            <w:tcW w:w="5770" w:type="dxa"/>
            <w:gridSpan w:val="6"/>
            <w:vAlign w:val="center"/>
          </w:tcPr>
          <w:p w14:paraId="7BA066E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r>
      <w:tr w14:paraId="6DD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9"/>
            <w:vAlign w:val="center"/>
          </w:tcPr>
          <w:p w14:paraId="59D3511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教育和培训背景</w:t>
            </w:r>
          </w:p>
        </w:tc>
      </w:tr>
      <w:tr w14:paraId="4FAC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9"/>
          </w:tcPr>
          <w:p w14:paraId="0E1EA2C3">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1856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9"/>
            <w:vAlign w:val="center"/>
          </w:tcPr>
          <w:p w14:paraId="1B8627D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工作经历</w:t>
            </w:r>
          </w:p>
        </w:tc>
      </w:tr>
      <w:tr w14:paraId="2527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4117767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3413" w:type="dxa"/>
            <w:gridSpan w:val="3"/>
            <w:vAlign w:val="center"/>
          </w:tcPr>
          <w:p w14:paraId="1F96C64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参加过的项目名称</w:t>
            </w:r>
          </w:p>
          <w:p w14:paraId="1D04167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及当时所在单位</w:t>
            </w:r>
          </w:p>
        </w:tc>
        <w:tc>
          <w:tcPr>
            <w:tcW w:w="1301" w:type="dxa"/>
            <w:vAlign w:val="center"/>
          </w:tcPr>
          <w:p w14:paraId="53E1CCF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担任何职</w:t>
            </w:r>
          </w:p>
        </w:tc>
        <w:tc>
          <w:tcPr>
            <w:tcW w:w="1781" w:type="dxa"/>
            <w:gridSpan w:val="3"/>
            <w:vAlign w:val="center"/>
          </w:tcPr>
          <w:p w14:paraId="5FE05BC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主要工作内容</w:t>
            </w:r>
          </w:p>
        </w:tc>
        <w:tc>
          <w:tcPr>
            <w:tcW w:w="1145" w:type="dxa"/>
            <w:vAlign w:val="center"/>
          </w:tcPr>
          <w:p w14:paraId="790E068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6F2B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4769E94F">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2FC2289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0BA5134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47447F9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22DEF7F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144D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13242B65">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0067AC9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095B4AF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78F424F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03AC5F4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7476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1C976A01">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42CDA14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427A5104">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682F314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16E0EBB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2D79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F4E126C">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0F8B528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692EAEF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626821B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16F4F36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630E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FA6D3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3413" w:type="dxa"/>
            <w:gridSpan w:val="3"/>
            <w:vAlign w:val="center"/>
          </w:tcPr>
          <w:p w14:paraId="00E679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301" w:type="dxa"/>
            <w:vAlign w:val="center"/>
          </w:tcPr>
          <w:p w14:paraId="6519AB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781" w:type="dxa"/>
            <w:gridSpan w:val="3"/>
            <w:vAlign w:val="center"/>
          </w:tcPr>
          <w:p w14:paraId="790789D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145" w:type="dxa"/>
            <w:vAlign w:val="center"/>
          </w:tcPr>
          <w:p w14:paraId="3C42B0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r>
      <w:tr w14:paraId="6E3B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56A459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3413" w:type="dxa"/>
            <w:gridSpan w:val="3"/>
            <w:vAlign w:val="center"/>
          </w:tcPr>
          <w:p w14:paraId="01B008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301" w:type="dxa"/>
            <w:vAlign w:val="center"/>
          </w:tcPr>
          <w:p w14:paraId="1893AD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781" w:type="dxa"/>
            <w:gridSpan w:val="3"/>
            <w:vAlign w:val="center"/>
          </w:tcPr>
          <w:p w14:paraId="2DD214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145" w:type="dxa"/>
            <w:vAlign w:val="center"/>
          </w:tcPr>
          <w:p w14:paraId="2543AA9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r>
      <w:bookmarkEnd w:id="222"/>
      <w:bookmarkEnd w:id="223"/>
    </w:tbl>
    <w:p w14:paraId="5AC798AF">
      <w:pPr>
        <w:keepNext/>
        <w:keepLines/>
        <w:spacing w:before="260" w:after="260" w:line="416" w:lineRule="auto"/>
        <w:ind w:firstLine="360" w:firstLineChars="150"/>
        <w:jc w:val="both"/>
        <w:outlineLvl w:val="1"/>
        <w:rPr>
          <w:rFonts w:hint="eastAsia" w:ascii="Calibri Light" w:hAnsi="Calibri Light" w:cs="Times New Roman"/>
          <w:b/>
          <w:bCs/>
          <w:sz w:val="32"/>
          <w:szCs w:val="32"/>
        </w:rPr>
        <w:sectPr>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eastAsia="宋体" w:cs="宋体"/>
          <w:sz w:val="24"/>
          <w:szCs w:val="24"/>
        </w:rPr>
        <w:t xml:space="preserve">    </w:t>
      </w:r>
    </w:p>
    <w:bookmarkEnd w:id="189"/>
    <w:bookmarkEnd w:id="190"/>
    <w:bookmarkEnd w:id="191"/>
    <w:bookmarkEnd w:id="192"/>
    <w:p w14:paraId="7F75C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cs="宋体"/>
          <w:b/>
          <w:bCs/>
          <w:sz w:val="28"/>
          <w:szCs w:val="28"/>
        </w:rPr>
      </w:pPr>
      <w:r>
        <w:rPr>
          <w:rFonts w:hint="eastAsia" w:ascii="宋体" w:hAnsi="宋体" w:cs="宋体"/>
          <w:b/>
          <w:bCs/>
          <w:sz w:val="28"/>
          <w:szCs w:val="28"/>
        </w:rPr>
        <w:t>业绩</w:t>
      </w:r>
      <w:bookmarkEnd w:id="193"/>
    </w:p>
    <w:tbl>
      <w:tblPr>
        <w:tblStyle w:val="34"/>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01A6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8AA9A8F">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552B5A1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72D93C0D">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09ECD1">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245E5938">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2094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C066475">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40C1243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2F250F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D2161C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BD8B6C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9C0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2E57DEF">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7BA7489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163CC5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D0D197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A92096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12D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40B9D26">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0B78F18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3FFDF0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BC306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B2335B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6355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5A67059">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5E22757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72296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02F42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1172E9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30E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F23855">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71B9B71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431964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5EE904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E87F62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59E7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FB8E6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056486C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30A3014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F0FFF1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088E9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2531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18A7CA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1E465C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B17EEB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AA3F9E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BBEDDB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D75B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73D18E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2CA88BB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E6CD24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BF16C9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6DB0B5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26F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1B9C0C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1E7A4B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3783B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531847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820A31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DFF2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D98F625">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1F5BD1B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CA7480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CFBF90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62941B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4AB22BD3">
      <w:pPr>
        <w:tabs>
          <w:tab w:val="left" w:pos="8782"/>
        </w:tabs>
        <w:snapToGrid w:val="0"/>
        <w:spacing w:line="360" w:lineRule="auto"/>
        <w:ind w:firstLine="480" w:firstLineChars="200"/>
        <w:rPr>
          <w:rFonts w:ascii="宋体" w:hAnsi="宋体" w:cs="Times New Roman"/>
          <w:sz w:val="24"/>
          <w:szCs w:val="24"/>
        </w:rPr>
      </w:pPr>
    </w:p>
    <w:p w14:paraId="3E107B89">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0AA96F71">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 xml:space="preserve">2.投标人应提供双方签订的合同（合同复印件加盖公章装订在投标文件中）。 </w:t>
      </w:r>
    </w:p>
    <w:p w14:paraId="4E5BF49D">
      <w:pPr>
        <w:pStyle w:val="21"/>
      </w:pPr>
    </w:p>
    <w:p w14:paraId="25B9A3A7">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5FCCD6E9">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w:t>
      </w:r>
      <w:r>
        <w:rPr>
          <w:rFonts w:hint="eastAsia" w:cs="宋体" w:asciiTheme="minorEastAsia" w:hAnsiTheme="minorEastAsia" w:eastAsiaTheme="minorEastAsia"/>
          <w:sz w:val="28"/>
          <w:szCs w:val="28"/>
          <w:lang w:eastAsia="zh-CN"/>
        </w:rPr>
        <w:t>定代表人或被授权人</w:t>
      </w:r>
      <w:r>
        <w:rPr>
          <w:rFonts w:hint="eastAsia" w:cs="宋体" w:asciiTheme="minorEastAsia" w:hAnsiTheme="minorEastAsia" w:eastAsiaTheme="minorEastAsia"/>
          <w:sz w:val="28"/>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____________________</w:t>
      </w:r>
    </w:p>
    <w:p w14:paraId="303D022E">
      <w:pPr>
        <w:adjustRightInd w:val="0"/>
        <w:snapToGrid w:val="0"/>
        <w:spacing w:line="480" w:lineRule="auto"/>
        <w:rPr>
          <w:rFonts w:ascii="宋体" w:cs="Times New Roman"/>
        </w:r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bookmarkEnd w:id="188"/>
    <w:p w14:paraId="0AE47553">
      <w:pPr>
        <w:pStyle w:val="3"/>
        <w:keepNext/>
        <w:keepLines/>
        <w:pageBreakBefore w:val="0"/>
        <w:widowControl w:val="0"/>
        <w:kinsoku/>
        <w:wordWrap/>
        <w:overflowPunct/>
        <w:topLinePunct w:val="0"/>
        <w:autoSpaceDE/>
        <w:autoSpaceDN/>
        <w:bidi w:val="0"/>
        <w:adjustRightInd/>
        <w:snapToGrid/>
        <w:spacing w:after="168" w:afterLines="50" w:line="240" w:lineRule="auto"/>
        <w:jc w:val="center"/>
        <w:textAlignment w:val="auto"/>
        <w:rPr>
          <w:rFonts w:ascii="宋体" w:hAnsi="宋体" w:cs="宋体"/>
        </w:rPr>
      </w:pPr>
      <w:bookmarkStart w:id="224" w:name="_Toc24683"/>
      <w:bookmarkStart w:id="225" w:name="_Toc536429395"/>
      <w:bookmarkStart w:id="226" w:name="_Toc536202333"/>
      <w:bookmarkStart w:id="227" w:name="_Toc19543363"/>
      <w:bookmarkStart w:id="228" w:name="_Toc10667"/>
      <w:bookmarkStart w:id="229" w:name="_Toc536429342"/>
      <w:bookmarkStart w:id="230" w:name="_Toc536202402"/>
      <w:r>
        <w:rPr>
          <w:rFonts w:hint="eastAsia" w:ascii="宋体" w:hAnsi="宋体" w:cs="宋体"/>
        </w:rPr>
        <w:t>第六章</w:t>
      </w:r>
      <w:r>
        <w:rPr>
          <w:rFonts w:ascii="宋体" w:hAnsi="宋体" w:cs="宋体"/>
        </w:rPr>
        <w:t xml:space="preserve">  </w:t>
      </w:r>
      <w:r>
        <w:rPr>
          <w:rFonts w:hint="eastAsia" w:ascii="宋体" w:hAnsi="宋体" w:cs="宋体"/>
        </w:rPr>
        <w:t>供应商承诺书</w:t>
      </w:r>
      <w:bookmarkEnd w:id="224"/>
      <w:bookmarkEnd w:id="225"/>
      <w:bookmarkEnd w:id="226"/>
      <w:bookmarkEnd w:id="227"/>
      <w:bookmarkEnd w:id="228"/>
      <w:bookmarkEnd w:id="229"/>
      <w:bookmarkEnd w:id="230"/>
    </w:p>
    <w:p w14:paraId="6007B090">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7AF06A1D">
      <w:pPr>
        <w:widowControl/>
        <w:spacing w:line="240" w:lineRule="exact"/>
        <w:ind w:firstLine="420" w:firstLineChars="200"/>
        <w:jc w:val="left"/>
        <w:rPr>
          <w:rFonts w:cs="仿宋" w:asciiTheme="minorEastAsia" w:hAnsiTheme="minorEastAsia" w:eastAsiaTheme="minorEastAsia"/>
          <w:bCs/>
          <w:kern w:val="0"/>
        </w:rPr>
      </w:pPr>
    </w:p>
    <w:p w14:paraId="00177D2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63244DA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1</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在参与政府采购活动中遵纪守法、诚信经营、公平竞标。 </w:t>
      </w:r>
    </w:p>
    <w:p w14:paraId="68FB250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2</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44D8627F">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3</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不向政府采购招标代理机构和采购人提供虚假</w:t>
      </w:r>
      <w:r>
        <w:rPr>
          <w:rFonts w:hint="eastAsia" w:cs="仿宋" w:asciiTheme="minorEastAsia" w:hAnsiTheme="minorEastAsia" w:eastAsiaTheme="minorEastAsia"/>
          <w:bCs/>
          <w:kern w:val="0"/>
          <w:sz w:val="24"/>
          <w:szCs w:val="28"/>
          <w:lang w:val="en-US" w:eastAsia="zh-CN"/>
        </w:rPr>
        <w:t>资格</w:t>
      </w:r>
      <w:r>
        <w:rPr>
          <w:rFonts w:hint="eastAsia" w:cs="仿宋" w:asciiTheme="minorEastAsia" w:hAnsiTheme="minorEastAsia" w:eastAsiaTheme="minorEastAsia"/>
          <w:bCs/>
          <w:kern w:val="0"/>
          <w:sz w:val="24"/>
          <w:szCs w:val="28"/>
        </w:rPr>
        <w:t xml:space="preserve">文件或采用虚假应标方式参与政府采购市场竞争并谋取成交、成交。 </w:t>
      </w:r>
    </w:p>
    <w:p w14:paraId="0FB8701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4</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不采取“围标、陪标”等商业欺诈手段获得政府采购定单。 </w:t>
      </w:r>
    </w:p>
    <w:p w14:paraId="536F850E">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5</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不采取不正当手段低毁、排挤其他供应商。 </w:t>
      </w:r>
    </w:p>
    <w:p w14:paraId="61D8D0D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6</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25830AD0">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7</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57D8272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8</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767C377A">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9</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538DAB5D">
      <w:pPr>
        <w:widowControl/>
        <w:spacing w:line="440" w:lineRule="exact"/>
        <w:ind w:firstLine="960" w:firstLineChars="400"/>
        <w:rPr>
          <w:rFonts w:cs="仿宋" w:asciiTheme="minorEastAsia" w:hAnsiTheme="minorEastAsia" w:eastAsiaTheme="minorEastAsia"/>
          <w:bCs/>
          <w:kern w:val="0"/>
          <w:sz w:val="24"/>
          <w:szCs w:val="28"/>
        </w:rPr>
      </w:pPr>
    </w:p>
    <w:p w14:paraId="267DDC95">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47DBC8D4">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kern w:val="0"/>
          <w:sz w:val="24"/>
          <w:szCs w:val="28"/>
        </w:rPr>
        <w:t xml:space="preserve">） </w:t>
      </w:r>
    </w:p>
    <w:p w14:paraId="6F0686E9">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地　　址：</w:t>
      </w:r>
      <w:r>
        <w:rPr>
          <w:rFonts w:hint="eastAsia" w:cs="仿宋" w:asciiTheme="minorEastAsia" w:hAnsiTheme="minorEastAsia" w:eastAsiaTheme="minorEastAsia"/>
          <w:bCs/>
          <w:kern w:val="0"/>
          <w:sz w:val="24"/>
          <w:szCs w:val="28"/>
          <w:u w:val="single"/>
        </w:rPr>
        <w:t xml:space="preserve">                              </w:t>
      </w:r>
    </w:p>
    <w:p w14:paraId="7147869D">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51525A86">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02DB4A2A">
      <w:pPr>
        <w:widowControl/>
        <w:spacing w:line="340" w:lineRule="exact"/>
        <w:rPr>
          <w:rFonts w:cs="仿宋" w:asciiTheme="minorEastAsia" w:hAnsiTheme="minorEastAsia" w:eastAsiaTheme="minorEastAsia"/>
          <w:bCs/>
          <w:kern w:val="0"/>
          <w:sz w:val="24"/>
          <w:szCs w:val="28"/>
        </w:rPr>
      </w:pPr>
    </w:p>
    <w:p w14:paraId="2CB963BE">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28EA5E70">
      <w:pPr>
        <w:widowControl/>
        <w:spacing w:line="640" w:lineRule="exact"/>
        <w:jc w:val="center"/>
        <w:rPr>
          <w:rFonts w:cs="仿宋" w:asciiTheme="minorEastAsia" w:hAnsiTheme="minorEastAsia" w:eastAsiaTheme="minorEastAsia"/>
          <w:bCs/>
          <w:sz w:val="36"/>
          <w:szCs w:val="40"/>
        </w:rPr>
      </w:pPr>
    </w:p>
    <w:p w14:paraId="65D64D40">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3C8EA986">
      <w:pPr>
        <w:widowControl/>
        <w:jc w:val="left"/>
        <w:rPr>
          <w:rFonts w:cs="仿宋" w:asciiTheme="minorEastAsia" w:hAnsiTheme="minorEastAsia" w:eastAsiaTheme="minorEastAsia"/>
          <w:bCs/>
          <w:color w:val="000000"/>
          <w:kern w:val="0"/>
          <w:sz w:val="32"/>
          <w:szCs w:val="32"/>
        </w:rPr>
      </w:pPr>
    </w:p>
    <w:p w14:paraId="2D1C4F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2"/>
        <w:rPr>
          <w:rFonts w:hint="eastAsia" w:cs="仿宋" w:asciiTheme="minorEastAsia" w:hAnsiTheme="minorEastAsia" w:eastAsiaTheme="minorEastAsia"/>
          <w:b/>
          <w:bCs w:val="0"/>
          <w:color w:val="000000"/>
          <w:kern w:val="0"/>
          <w:sz w:val="32"/>
          <w:szCs w:val="32"/>
        </w:rPr>
      </w:pPr>
    </w:p>
    <w:p w14:paraId="080F8B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2"/>
        <w:rPr>
          <w:rFonts w:cs="仿宋" w:asciiTheme="minorEastAsia" w:hAnsiTheme="minorEastAsia" w:eastAsiaTheme="minorEastAsia"/>
          <w:b/>
          <w:bCs w:val="0"/>
          <w:color w:val="000000"/>
          <w:kern w:val="0"/>
          <w:sz w:val="32"/>
          <w:szCs w:val="32"/>
        </w:rPr>
      </w:pPr>
      <w:r>
        <w:rPr>
          <w:rFonts w:hint="eastAsia" w:cs="仿宋" w:asciiTheme="minorEastAsia" w:hAnsiTheme="minorEastAsia" w:eastAsiaTheme="minorEastAsia"/>
          <w:b/>
          <w:bCs w:val="0"/>
          <w:color w:val="000000"/>
          <w:kern w:val="0"/>
          <w:sz w:val="32"/>
          <w:szCs w:val="32"/>
        </w:rPr>
        <w:t>承诺书Ⅱ</w:t>
      </w:r>
    </w:p>
    <w:p w14:paraId="5217A5D3">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5B92F548">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27E48094">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w:t>
      </w:r>
      <w:r>
        <w:rPr>
          <w:rFonts w:hint="eastAsia" w:cs="Times New Roman" w:asciiTheme="minorEastAsia" w:hAnsiTheme="minorEastAsia" w:eastAsiaTheme="minorEastAsia"/>
          <w:sz w:val="24"/>
          <w:szCs w:val="28"/>
          <w:lang w:val="en-US" w:eastAsia="zh-CN"/>
        </w:rPr>
        <w:t>.</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71829C26">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2600B3D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5956D2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BDC50FD">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4B85EC3">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val="en-US" w:eastAsia="zh-CN"/>
        </w:rPr>
        <w:t>资格</w:t>
      </w:r>
      <w:r>
        <w:rPr>
          <w:rFonts w:hint="eastAsia" w:cs="仿宋" w:asciiTheme="minorEastAsia" w:hAnsiTheme="minorEastAsia" w:eastAsiaTheme="minorEastAsia"/>
          <w:bCs/>
          <w:color w:val="000000"/>
          <w:kern w:val="0"/>
          <w:sz w:val="24"/>
          <w:szCs w:val="28"/>
        </w:rPr>
        <w:t>证明文件及业绩证明是真实的、有效的，如有隐瞒实情，愿承担一切责任及后果。</w:t>
      </w:r>
    </w:p>
    <w:p w14:paraId="056BE602">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CF53C43">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63685A9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20F7ECA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12E29234">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73AD1F41">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color w:val="000000"/>
          <w:kern w:val="0"/>
          <w:sz w:val="24"/>
          <w:szCs w:val="28"/>
        </w:rPr>
        <w:t>）</w:t>
      </w:r>
    </w:p>
    <w:p w14:paraId="3E6B9874">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6E3C2F05">
      <w:pPr>
        <w:pStyle w:val="3"/>
        <w:adjustRightInd w:val="0"/>
        <w:spacing w:line="416" w:lineRule="atLeast"/>
        <w:textAlignment w:val="baseline"/>
        <w:rPr>
          <w:rFonts w:ascii="宋体" w:hAnsi="宋体" w:cs="宋体"/>
        </w:rPr>
      </w:pPr>
      <w:bookmarkStart w:id="231" w:name="_Toc536202403"/>
      <w:bookmarkStart w:id="232" w:name="_Toc536202334"/>
      <w:bookmarkStart w:id="233" w:name="_Toc25514"/>
      <w:bookmarkStart w:id="234" w:name="_Toc536429343"/>
      <w:bookmarkStart w:id="235" w:name="_Toc536429396"/>
    </w:p>
    <w:bookmarkEnd w:id="0"/>
    <w:bookmarkEnd w:id="231"/>
    <w:bookmarkEnd w:id="232"/>
    <w:bookmarkEnd w:id="233"/>
    <w:bookmarkEnd w:id="234"/>
    <w:bookmarkEnd w:id="235"/>
    <w:p w14:paraId="7E8ABF11">
      <w:pPr>
        <w:widowControl/>
        <w:jc w:val="left"/>
        <w:rPr>
          <w:sz w:val="24"/>
          <w:szCs w:val="28"/>
        </w:rPr>
      </w:pPr>
    </w:p>
    <w:p w14:paraId="1F8F0F87">
      <w:pPr>
        <w:pStyle w:val="10"/>
        <w:rPr>
          <w:sz w:val="24"/>
          <w:szCs w:val="28"/>
        </w:rPr>
      </w:pPr>
    </w:p>
    <w:p w14:paraId="7447CAC1">
      <w:pPr>
        <w:rPr>
          <w:sz w:val="24"/>
          <w:szCs w:val="28"/>
        </w:rPr>
      </w:pPr>
    </w:p>
    <w:p w14:paraId="72CFB65E">
      <w:pPr>
        <w:pStyle w:val="21"/>
        <w:tabs>
          <w:tab w:val="left" w:pos="6908"/>
          <w:tab w:val="clear" w:pos="4153"/>
        </w:tabs>
        <w:rPr>
          <w:rFonts w:hint="eastAsia" w:eastAsia="宋体"/>
          <w:lang w:eastAsia="zh-CN"/>
        </w:rPr>
        <w:sectPr>
          <w:pgSz w:w="11906" w:h="16838"/>
          <w:pgMar w:top="1417" w:right="1417" w:bottom="1417" w:left="1417" w:header="992" w:footer="992" w:gutter="0"/>
          <w:pgNumType w:fmt="decimal"/>
          <w:cols w:space="0" w:num="1"/>
          <w:titlePg/>
          <w:rtlGutter w:val="0"/>
          <w:docGrid w:type="lines" w:linePitch="333" w:charSpace="0"/>
        </w:sectPr>
      </w:pPr>
    </w:p>
    <w:p w14:paraId="4DC176EF">
      <w:pPr>
        <w:pStyle w:val="21"/>
        <w:rPr>
          <w:rFonts w:hint="eastAsia"/>
        </w:rPr>
      </w:pPr>
    </w:p>
    <w:p w14:paraId="3FBE00A1">
      <w:pPr>
        <w:pStyle w:val="21"/>
        <w:rPr>
          <w:rFonts w:hint="eastAsia"/>
        </w:rPr>
      </w:pPr>
    </w:p>
    <w:p w14:paraId="3F4CB120">
      <w:pPr>
        <w:pStyle w:val="21"/>
        <w:rPr>
          <w:rFonts w:hint="eastAsia"/>
        </w:rPr>
      </w:pPr>
    </w:p>
    <w:p w14:paraId="4C9F7381">
      <w:pPr>
        <w:pStyle w:val="21"/>
        <w:rPr>
          <w:rFonts w:hint="eastAsia"/>
        </w:rPr>
      </w:pPr>
    </w:p>
    <w:p w14:paraId="77B7A24F">
      <w:pPr>
        <w:pStyle w:val="21"/>
        <w:rPr>
          <w:rFonts w:hint="eastAsia"/>
        </w:rPr>
      </w:pPr>
    </w:p>
    <w:p w14:paraId="649B98E3">
      <w:pPr>
        <w:pStyle w:val="21"/>
        <w:rPr>
          <w:rFonts w:hint="eastAsia"/>
        </w:rPr>
      </w:pPr>
    </w:p>
    <w:p w14:paraId="6A15202F">
      <w:pPr>
        <w:pStyle w:val="21"/>
        <w:rPr>
          <w:rFonts w:hint="eastAsia"/>
        </w:rPr>
      </w:pPr>
    </w:p>
    <w:p w14:paraId="4B2B62AE">
      <w:pPr>
        <w:pStyle w:val="21"/>
        <w:rPr>
          <w:rFonts w:hint="eastAsia"/>
        </w:rPr>
      </w:pPr>
    </w:p>
    <w:p w14:paraId="734E6E6C">
      <w:pPr>
        <w:pStyle w:val="21"/>
        <w:rPr>
          <w:rFonts w:hint="eastAsia"/>
        </w:rPr>
      </w:pPr>
    </w:p>
    <w:p w14:paraId="5DD97058">
      <w:pPr>
        <w:pStyle w:val="21"/>
        <w:rPr>
          <w:rFonts w:hint="eastAsia"/>
        </w:rPr>
      </w:pPr>
    </w:p>
    <w:p w14:paraId="1531426C">
      <w:pPr>
        <w:pStyle w:val="21"/>
        <w:rPr>
          <w:rFonts w:hint="eastAsia"/>
        </w:rPr>
      </w:pPr>
    </w:p>
    <w:p w14:paraId="4080DD62">
      <w:pPr>
        <w:pStyle w:val="21"/>
        <w:rPr>
          <w:rFonts w:hint="eastAsia"/>
        </w:rPr>
      </w:pPr>
    </w:p>
    <w:p w14:paraId="49CE211F">
      <w:pPr>
        <w:pStyle w:val="21"/>
        <w:rPr>
          <w:rFonts w:hint="eastAsia"/>
        </w:rPr>
      </w:pPr>
    </w:p>
    <w:p w14:paraId="314D534A">
      <w:pPr>
        <w:pStyle w:val="21"/>
        <w:rPr>
          <w:rFonts w:hint="eastAsia"/>
        </w:rPr>
      </w:pPr>
    </w:p>
    <w:p w14:paraId="558001FB">
      <w:pPr>
        <w:pStyle w:val="21"/>
        <w:rPr>
          <w:rFonts w:hint="eastAsia"/>
        </w:rPr>
      </w:pPr>
    </w:p>
    <w:p w14:paraId="32C3A807">
      <w:pPr>
        <w:pStyle w:val="21"/>
        <w:rPr>
          <w:rFonts w:hint="eastAsia"/>
        </w:rPr>
      </w:pPr>
    </w:p>
    <w:p w14:paraId="25B7A373">
      <w:pPr>
        <w:pStyle w:val="21"/>
        <w:rPr>
          <w:rFonts w:hint="eastAsia"/>
        </w:rPr>
      </w:pPr>
    </w:p>
    <w:p w14:paraId="4966B102">
      <w:pPr>
        <w:pStyle w:val="21"/>
        <w:rPr>
          <w:rFonts w:hint="eastAsia"/>
        </w:rPr>
      </w:pPr>
    </w:p>
    <w:p w14:paraId="6F242C09">
      <w:pPr>
        <w:pStyle w:val="21"/>
        <w:rPr>
          <w:rFonts w:hint="eastAsia"/>
        </w:rPr>
      </w:pPr>
    </w:p>
    <w:p w14:paraId="7CBD6886">
      <w:pPr>
        <w:pStyle w:val="21"/>
        <w:rPr>
          <w:rFonts w:hint="eastAsia"/>
        </w:rPr>
      </w:pPr>
    </w:p>
    <w:p w14:paraId="6737D1BD">
      <w:pPr>
        <w:pStyle w:val="21"/>
        <w:rPr>
          <w:rFonts w:hint="eastAsia"/>
        </w:rPr>
      </w:pPr>
    </w:p>
    <w:p w14:paraId="7F00F271">
      <w:pPr>
        <w:pStyle w:val="21"/>
        <w:rPr>
          <w:rFonts w:hint="eastAsia"/>
        </w:rPr>
      </w:pPr>
    </w:p>
    <w:p w14:paraId="4E9E919E">
      <w:pPr>
        <w:pStyle w:val="21"/>
        <w:rPr>
          <w:rFonts w:hint="eastAsia"/>
        </w:rPr>
      </w:pPr>
    </w:p>
    <w:p w14:paraId="42426279">
      <w:pPr>
        <w:pStyle w:val="21"/>
        <w:rPr>
          <w:rFonts w:hint="eastAsia"/>
        </w:rPr>
      </w:pPr>
    </w:p>
    <w:p w14:paraId="6F6ACCC1">
      <w:pPr>
        <w:pStyle w:val="21"/>
        <w:rPr>
          <w:rFonts w:hint="eastAsia"/>
        </w:rPr>
      </w:pPr>
    </w:p>
    <w:p w14:paraId="197978FE">
      <w:pPr>
        <w:pStyle w:val="21"/>
        <w:rPr>
          <w:rFonts w:hint="eastAsia"/>
        </w:rPr>
      </w:pPr>
    </w:p>
    <w:p w14:paraId="72B780A3">
      <w:pPr>
        <w:pStyle w:val="21"/>
        <w:rPr>
          <w:rFonts w:hint="eastAsia"/>
        </w:rPr>
      </w:pPr>
    </w:p>
    <w:p w14:paraId="2AE59F53">
      <w:pPr>
        <w:pStyle w:val="21"/>
        <w:rPr>
          <w:rFonts w:hint="eastAsia"/>
        </w:rPr>
      </w:pPr>
    </w:p>
    <w:p w14:paraId="2C8CF6C1">
      <w:pPr>
        <w:pStyle w:val="21"/>
        <w:rPr>
          <w:rFonts w:hint="eastAsia"/>
        </w:rPr>
      </w:pPr>
    </w:p>
    <w:p w14:paraId="283D94EB">
      <w:pPr>
        <w:pStyle w:val="21"/>
        <w:rPr>
          <w:rFonts w:hint="eastAsia"/>
        </w:rPr>
      </w:pPr>
    </w:p>
    <w:p w14:paraId="49711364">
      <w:pPr>
        <w:pStyle w:val="21"/>
        <w:rPr>
          <w:rFonts w:hint="eastAsia"/>
        </w:rPr>
      </w:pPr>
    </w:p>
    <w:p w14:paraId="2B90759D">
      <w:pPr>
        <w:pStyle w:val="21"/>
        <w:rPr>
          <w:rFonts w:hint="eastAsia"/>
        </w:rPr>
      </w:pPr>
    </w:p>
    <w:p w14:paraId="7C39F361">
      <w:pPr>
        <w:pStyle w:val="21"/>
        <w:rPr>
          <w:rFonts w:hint="eastAsia"/>
        </w:rPr>
      </w:pPr>
    </w:p>
    <w:p w14:paraId="522058F4">
      <w:pPr>
        <w:pStyle w:val="21"/>
        <w:rPr>
          <w:rFonts w:hint="eastAsia"/>
        </w:rPr>
      </w:pPr>
    </w:p>
    <w:p w14:paraId="734515C0">
      <w:pPr>
        <w:pStyle w:val="21"/>
        <w:rPr>
          <w:rFonts w:hint="eastAsia"/>
        </w:rPr>
      </w:pPr>
    </w:p>
    <w:p w14:paraId="499DBE91">
      <w:pPr>
        <w:pStyle w:val="21"/>
        <w:rPr>
          <w:rFonts w:hint="eastAsia"/>
        </w:rPr>
      </w:pPr>
    </w:p>
    <w:p w14:paraId="0A20BA8B">
      <w:pPr>
        <w:pStyle w:val="21"/>
        <w:rPr>
          <w:rFonts w:hint="eastAsia"/>
        </w:rPr>
      </w:pPr>
    </w:p>
    <w:p w14:paraId="455AD2D5">
      <w:pPr>
        <w:pStyle w:val="21"/>
        <w:rPr>
          <w:rFonts w:hint="eastAsia"/>
        </w:rPr>
      </w:pPr>
    </w:p>
    <w:p w14:paraId="3B74ADF8">
      <w:pPr>
        <w:pStyle w:val="21"/>
        <w:rPr>
          <w:rFonts w:hint="eastAsia"/>
        </w:rPr>
      </w:pPr>
    </w:p>
    <w:p w14:paraId="3BC7C1D0">
      <w:pPr>
        <w:pStyle w:val="21"/>
        <w:rPr>
          <w:rFonts w:hint="eastAsia"/>
        </w:rPr>
      </w:pPr>
    </w:p>
    <w:p w14:paraId="7AC06760">
      <w:pPr>
        <w:pStyle w:val="21"/>
        <w:rPr>
          <w:rFonts w:hint="eastAsia"/>
        </w:rPr>
      </w:pPr>
    </w:p>
    <w:p w14:paraId="15EFF524">
      <w:pPr>
        <w:pStyle w:val="21"/>
        <w:rPr>
          <w:rFonts w:hint="eastAsia"/>
        </w:rPr>
      </w:pPr>
    </w:p>
    <w:p w14:paraId="2965E9F2">
      <w:pPr>
        <w:pStyle w:val="21"/>
        <w:rPr>
          <w:rFonts w:hint="eastAsia"/>
        </w:rPr>
      </w:pPr>
    </w:p>
    <w:p w14:paraId="1846BEF3">
      <w:pPr>
        <w:pStyle w:val="21"/>
        <w:rPr>
          <w:rFonts w:hint="eastAsia"/>
        </w:rPr>
      </w:pPr>
    </w:p>
    <w:p w14:paraId="1CD2B035">
      <w:pPr>
        <w:pStyle w:val="21"/>
        <w:rPr>
          <w:rFonts w:hint="eastAsia"/>
        </w:rPr>
      </w:pPr>
      <w:r>
        <w:rPr>
          <w:rFonts w:hint="eastAsia"/>
        </w:rPr>
        <w:drawing>
          <wp:anchor distT="0" distB="0" distL="114300" distR="114300" simplePos="0" relativeHeight="251663360"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5"/>
                    <a:stretch>
                      <a:fillRect/>
                    </a:stretch>
                  </pic:blipFill>
                  <pic:spPr>
                    <a:xfrm>
                      <a:off x="0" y="0"/>
                      <a:ext cx="353060" cy="255905"/>
                    </a:xfrm>
                    <a:prstGeom prst="rect">
                      <a:avLst/>
                    </a:prstGeom>
                  </pic:spPr>
                </pic:pic>
              </a:graphicData>
            </a:graphic>
          </wp:anchor>
        </w:drawing>
      </w:r>
    </w:p>
    <w:p w14:paraId="050F610D">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56957FE3">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0185004">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cs="宋体"/>
          <w:spacing w:val="-6"/>
          <w:sz w:val="28"/>
          <w:szCs w:val="28"/>
          <w:lang w:eastAsia="zh-CN"/>
        </w:rPr>
        <w:t>安康市高新区高新观澜8栋二单元801室</w:t>
      </w:r>
    </w:p>
    <w:p w14:paraId="05D4DAEE">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0DF6FA19">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3A9E6C3E">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257E0C1D">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2A3D6A96">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15BC5B5A">
      <w:pPr>
        <w:pStyle w:val="21"/>
        <w:rPr>
          <w:rFonts w:hint="eastAsia"/>
        </w:rPr>
      </w:pPr>
    </w:p>
    <w:p w14:paraId="75605650">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23" w:type="first"/>
      <w:footerReference r:id="rId22" w:type="default"/>
      <w:pgSz w:w="11906" w:h="16838"/>
      <w:pgMar w:top="1417" w:right="1417" w:bottom="1417" w:left="1417" w:header="992" w:footer="992" w:gutter="0"/>
      <w:pgNumType w:fmt="decimal"/>
      <w:cols w:space="0" w:num="1"/>
      <w:titlePg/>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21"/>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3D1A">
    <w:pPr>
      <w:pStyle w:val="2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12D81">
                          <w:pPr>
                            <w:pStyle w:val="21"/>
                          </w:pPr>
                          <w:r>
                            <w:t xml:space="preserve">第 </w:t>
                          </w:r>
                          <w:r>
                            <w:fldChar w:fldCharType="begin"/>
                          </w:r>
                          <w:r>
                            <w:instrText xml:space="preserve"> PAGE  \* MERGEFORMAT </w:instrText>
                          </w:r>
                          <w:r>
                            <w:fldChar w:fldCharType="separate"/>
                          </w:r>
                          <w:r>
                            <w:t>57</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DA12D81">
                    <w:pPr>
                      <w:pStyle w:val="21"/>
                    </w:pPr>
                    <w:r>
                      <w:t xml:space="preserve">第 </w:t>
                    </w:r>
                    <w:r>
                      <w:fldChar w:fldCharType="begin"/>
                    </w:r>
                    <w:r>
                      <w:instrText xml:space="preserve"> PAGE  \* MERGEFORMAT </w:instrText>
                    </w:r>
                    <w:r>
                      <w:fldChar w:fldCharType="separate"/>
                    </w:r>
                    <w:r>
                      <w:t>57</w:t>
                    </w:r>
                    <w:r>
                      <w:fldChar w:fldCharType="end"/>
                    </w:r>
                    <w:r>
                      <w:t xml:space="preserve"> 页 共</w:t>
                    </w:r>
                    <w:r>
                      <w:rPr>
                        <w:rFonts w:hint="eastAsia"/>
                        <w:lang w:val="en-US" w:eastAsia="zh-CN"/>
                      </w:rPr>
                      <w:t>57</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38D6">
    <w:pPr>
      <w:pStyle w:val="21"/>
      <w:tabs>
        <w:tab w:val="center" w:pos="4819"/>
        <w:tab w:val="left" w:pos="7440"/>
      </w:tabs>
    </w:pPr>
    <w:r>
      <w:tab/>
    </w:r>
  </w:p>
  <w:p w14:paraId="5AC498D5">
    <w:pPr>
      <w:pStyle w:val="21"/>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96C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758F">
    <w:pPr>
      <w:pStyle w:val="21"/>
      <w:jc w:val="right"/>
      <w:rPr>
        <w:rFonts w:ascii="宋体" w:cs="Times New Roma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A4ECC">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1A4ECC">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48</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BDEF">
    <w:pPr>
      <w:pStyle w:val="2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71C36">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F71C36">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983D">
    <w:pPr>
      <w:pStyle w:val="21"/>
      <w:jc w:val="right"/>
      <w:rPr>
        <w:rFonts w:ascii="宋体"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C3C2F">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27C3C2F">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0510">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27FB">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6AB27FB">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605F">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320E1613">
    <w:pPr>
      <w:pStyle w:val="2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2DF6">
    <w:pPr>
      <w:spacing w:line="176" w:lineRule="auto"/>
      <w:ind w:left="81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2433320</wp:posOffset>
              </wp:positionH>
              <wp:positionV relativeFrom="paragraph">
                <wp:posOffset>-43180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DD26">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pt;margin-top:-3.4pt;height:144pt;width:144pt;mso-position-horizontal-relative:margin;mso-wrap-style:none;z-index:251668480;mso-width-relative:page;mso-height-relative:page;" filled="f" stroked="f" coordsize="21600,21600" o:gfxdata="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z5z8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636DD26">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D387">
    <w:pPr>
      <w:pStyle w:val="21"/>
      <w:tabs>
        <w:tab w:val="center" w:pos="4819"/>
        <w:tab w:val="left" w:pos="7440"/>
      </w:tabs>
      <w:rPr>
        <w:rFonts w:ascii="宋体"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43830">
                          <w:pPr>
                            <w:pStyle w:val="21"/>
                          </w:pPr>
                          <w:r>
                            <w:t xml:space="preserve">第 </w:t>
                          </w:r>
                          <w:r>
                            <w:fldChar w:fldCharType="begin"/>
                          </w:r>
                          <w:r>
                            <w:instrText xml:space="preserve"> PAGE  \* MERGEFORMAT </w:instrText>
                          </w:r>
                          <w:r>
                            <w:fldChar w:fldCharType="separate"/>
                          </w:r>
                          <w:r>
                            <w:t>37</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A43830">
                    <w:pPr>
                      <w:pStyle w:val="21"/>
                    </w:pPr>
                    <w:r>
                      <w:t xml:space="preserve">第 </w:t>
                    </w:r>
                    <w:r>
                      <w:fldChar w:fldCharType="begin"/>
                    </w:r>
                    <w:r>
                      <w:instrText xml:space="preserve"> PAGE  \* MERGEFORMAT </w:instrText>
                    </w:r>
                    <w:r>
                      <w:fldChar w:fldCharType="separate"/>
                    </w:r>
                    <w:r>
                      <w:t>37</w:t>
                    </w:r>
                    <w:r>
                      <w:fldChar w:fldCharType="end"/>
                    </w:r>
                    <w:r>
                      <w:t xml:space="preserve"> 页 共</w:t>
                    </w:r>
                    <w:r>
                      <w:rPr>
                        <w:rFonts w:hint="eastAsia"/>
                        <w:lang w:val="en-US" w:eastAsia="zh-CN"/>
                      </w:rPr>
                      <w:t>57</w:t>
                    </w:r>
                    <w:r>
                      <w:t>页</w:t>
                    </w:r>
                  </w:p>
                </w:txbxContent>
              </v:textbox>
            </v:shape>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CC3F">
    <w:pPr>
      <w:pStyle w:val="21"/>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0E851">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0E851">
                    <w:pPr>
                      <w:pStyle w:val="2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57</w:t>
                    </w:r>
                    <w:r>
                      <w:t>页</w:t>
                    </w:r>
                  </w:p>
                </w:txbxContent>
              </v:textbox>
            </v:shape>
          </w:pict>
        </mc:Fallback>
      </mc:AlternateContent>
    </w:r>
    <w:r>
      <w:tab/>
    </w:r>
  </w:p>
  <w:p w14:paraId="01F3E3BD">
    <w:pPr>
      <w:pStyle w:val="21"/>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r>
      <w:rPr>
        <w:rFonts w:hint="eastAsia" w:ascii="宋体" w:hAnsi="宋体" w:cs="宋体"/>
        <w:sz w:val="15"/>
        <w:szCs w:val="15"/>
        <w:u w:val="single"/>
      </w:rPr>
      <w:t>安康市中医医院互联网医院建设服务项目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23"/>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8C3C">
    <w:pPr>
      <w:pStyle w:val="23"/>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1543">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110D">
    <w:pPr>
      <w:pStyle w:val="23"/>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D4E2">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C6C8">
    <w:pPr>
      <w:pStyle w:val="23"/>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19F9">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项目编号：</w:t>
    </w:r>
    <w:r>
      <w:rPr>
        <w:rFonts w:hint="eastAsia" w:ascii="宋体" w:hAnsi="宋体" w:cs="宋体"/>
        <w:lang w:val="en-US" w:eastAsia="zh-CN"/>
      </w:rPr>
      <w:t>AKSH2025-ZCS-141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91FD">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安康市中心医院放疗科拆除工程采购项目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D455AD"/>
    <w:multiLevelType w:val="singleLevel"/>
    <w:tmpl w:val="24D455AD"/>
    <w:lvl w:ilvl="0" w:tentative="0">
      <w:start w:val="1"/>
      <w:numFmt w:val="chineseCounting"/>
      <w:suff w:val="nothing"/>
      <w:lvlText w:val="%1、"/>
      <w:lvlJc w:val="left"/>
      <w:rPr>
        <w:rFonts w:hint="eastAsia"/>
      </w:rPr>
    </w:lvl>
  </w:abstractNum>
  <w:abstractNum w:abstractNumId="3">
    <w:nsid w:val="4474AEEA"/>
    <w:multiLevelType w:val="singleLevel"/>
    <w:tmpl w:val="4474AEEA"/>
    <w:lvl w:ilvl="0" w:tentative="0">
      <w:start w:val="1"/>
      <w:numFmt w:val="chineseCounting"/>
      <w:suff w:val="nothing"/>
      <w:lvlText w:val="（%1）"/>
      <w:lvlJc w:val="left"/>
      <w:rPr>
        <w:rFonts w:hint="eastAsia"/>
      </w:rPr>
    </w:lvl>
  </w:abstractNum>
  <w:abstractNum w:abstractNumId="4">
    <w:nsid w:val="5599FC0C"/>
    <w:multiLevelType w:val="singleLevel"/>
    <w:tmpl w:val="5599FC0C"/>
    <w:lvl w:ilvl="0" w:tentative="0">
      <w:start w:val="1"/>
      <w:numFmt w:val="chineseCounting"/>
      <w:suff w:val="nothing"/>
      <w:lvlText w:val="%1、"/>
      <w:lvlJc w:val="left"/>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7646D523"/>
    <w:multiLevelType w:val="singleLevel"/>
    <w:tmpl w:val="7646D523"/>
    <w:lvl w:ilvl="0" w:tentative="0">
      <w:start w:val="1"/>
      <w:numFmt w:val="decimal"/>
      <w:suff w:val="nothing"/>
      <w:lvlText w:val="%1、"/>
      <w:lvlJc w:val="left"/>
      <w:pPr>
        <w:ind w:left="560" w:firstLine="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210"/>
  <w:drawingGridVerticalSpacing w:val="16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55351"/>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672B9"/>
    <w:rsid w:val="00472A06"/>
    <w:rsid w:val="004735BA"/>
    <w:rsid w:val="00482B14"/>
    <w:rsid w:val="00485775"/>
    <w:rsid w:val="004874D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6795B"/>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0F2D"/>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5443F"/>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3A1F"/>
    <w:rsid w:val="00BC57CD"/>
    <w:rsid w:val="00BC7430"/>
    <w:rsid w:val="00BD2877"/>
    <w:rsid w:val="00BD6548"/>
    <w:rsid w:val="00BD694D"/>
    <w:rsid w:val="00BD6BF7"/>
    <w:rsid w:val="00BE1802"/>
    <w:rsid w:val="00BE3DA8"/>
    <w:rsid w:val="00BE7797"/>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0935"/>
    <w:rsid w:val="00E54610"/>
    <w:rsid w:val="00E55562"/>
    <w:rsid w:val="00E57423"/>
    <w:rsid w:val="00E57D7D"/>
    <w:rsid w:val="00E61F55"/>
    <w:rsid w:val="00E63219"/>
    <w:rsid w:val="00E65DC8"/>
    <w:rsid w:val="00E746B2"/>
    <w:rsid w:val="00E83E90"/>
    <w:rsid w:val="00E90E0A"/>
    <w:rsid w:val="00E9724B"/>
    <w:rsid w:val="00EA1ECE"/>
    <w:rsid w:val="00EA40E8"/>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D7DD7"/>
    <w:rsid w:val="011221F0"/>
    <w:rsid w:val="0119677B"/>
    <w:rsid w:val="013A223F"/>
    <w:rsid w:val="013C06BC"/>
    <w:rsid w:val="013C5DB8"/>
    <w:rsid w:val="013E61E2"/>
    <w:rsid w:val="01525A0A"/>
    <w:rsid w:val="015754F6"/>
    <w:rsid w:val="01633E9B"/>
    <w:rsid w:val="016A454D"/>
    <w:rsid w:val="017D3840"/>
    <w:rsid w:val="018E640A"/>
    <w:rsid w:val="01920D21"/>
    <w:rsid w:val="01AC2FBF"/>
    <w:rsid w:val="01AD1AAE"/>
    <w:rsid w:val="01B464A4"/>
    <w:rsid w:val="01C84DE7"/>
    <w:rsid w:val="01D32DCE"/>
    <w:rsid w:val="01DA363D"/>
    <w:rsid w:val="01F90F7C"/>
    <w:rsid w:val="020600F6"/>
    <w:rsid w:val="02064B47"/>
    <w:rsid w:val="022D433C"/>
    <w:rsid w:val="023C7D0C"/>
    <w:rsid w:val="02590F24"/>
    <w:rsid w:val="02624152"/>
    <w:rsid w:val="02627C1F"/>
    <w:rsid w:val="02854F8C"/>
    <w:rsid w:val="02AB5AF9"/>
    <w:rsid w:val="02BA6C1F"/>
    <w:rsid w:val="02BE3A7E"/>
    <w:rsid w:val="02C56FBB"/>
    <w:rsid w:val="02CB14A4"/>
    <w:rsid w:val="02D3498C"/>
    <w:rsid w:val="02E57ADC"/>
    <w:rsid w:val="02F61685"/>
    <w:rsid w:val="02FA17E2"/>
    <w:rsid w:val="02FD5BFC"/>
    <w:rsid w:val="02FE73C3"/>
    <w:rsid w:val="030A0C9E"/>
    <w:rsid w:val="032A4C70"/>
    <w:rsid w:val="03442ED4"/>
    <w:rsid w:val="034C725D"/>
    <w:rsid w:val="03551D57"/>
    <w:rsid w:val="03791753"/>
    <w:rsid w:val="037A38B6"/>
    <w:rsid w:val="03977E2B"/>
    <w:rsid w:val="03A85B56"/>
    <w:rsid w:val="03C10C9F"/>
    <w:rsid w:val="03C921C1"/>
    <w:rsid w:val="03FD053E"/>
    <w:rsid w:val="04014E76"/>
    <w:rsid w:val="040B7728"/>
    <w:rsid w:val="040C0819"/>
    <w:rsid w:val="04140CC2"/>
    <w:rsid w:val="041D2A27"/>
    <w:rsid w:val="04365896"/>
    <w:rsid w:val="043B4C5B"/>
    <w:rsid w:val="04425FE9"/>
    <w:rsid w:val="044C330C"/>
    <w:rsid w:val="04536164"/>
    <w:rsid w:val="046C3066"/>
    <w:rsid w:val="04737BC5"/>
    <w:rsid w:val="048B7202"/>
    <w:rsid w:val="04AB0E36"/>
    <w:rsid w:val="04C410F4"/>
    <w:rsid w:val="04CB26A7"/>
    <w:rsid w:val="04CD0688"/>
    <w:rsid w:val="04D502BA"/>
    <w:rsid w:val="04DF4866"/>
    <w:rsid w:val="04E84DE3"/>
    <w:rsid w:val="04F06D3D"/>
    <w:rsid w:val="050047DB"/>
    <w:rsid w:val="050438CD"/>
    <w:rsid w:val="052B0940"/>
    <w:rsid w:val="053973B5"/>
    <w:rsid w:val="05402991"/>
    <w:rsid w:val="05460273"/>
    <w:rsid w:val="054D2E98"/>
    <w:rsid w:val="054D733B"/>
    <w:rsid w:val="054E1CE0"/>
    <w:rsid w:val="056C728C"/>
    <w:rsid w:val="057A7F6E"/>
    <w:rsid w:val="05880374"/>
    <w:rsid w:val="0599432F"/>
    <w:rsid w:val="05D137D6"/>
    <w:rsid w:val="05D71396"/>
    <w:rsid w:val="05DB4DA3"/>
    <w:rsid w:val="05EF21A1"/>
    <w:rsid w:val="05FA123D"/>
    <w:rsid w:val="05FB4E02"/>
    <w:rsid w:val="05FF21F4"/>
    <w:rsid w:val="05FF224E"/>
    <w:rsid w:val="060454DB"/>
    <w:rsid w:val="06085010"/>
    <w:rsid w:val="06110D47"/>
    <w:rsid w:val="06361B7E"/>
    <w:rsid w:val="063F6A07"/>
    <w:rsid w:val="064E6EC7"/>
    <w:rsid w:val="065A46B0"/>
    <w:rsid w:val="065B3B93"/>
    <w:rsid w:val="066C1A43"/>
    <w:rsid w:val="066D1D57"/>
    <w:rsid w:val="066E7569"/>
    <w:rsid w:val="06782196"/>
    <w:rsid w:val="068C3E93"/>
    <w:rsid w:val="06B12629"/>
    <w:rsid w:val="06BD3616"/>
    <w:rsid w:val="06BE30D0"/>
    <w:rsid w:val="06C7797E"/>
    <w:rsid w:val="06CD112D"/>
    <w:rsid w:val="06DC7813"/>
    <w:rsid w:val="06E56C12"/>
    <w:rsid w:val="07224610"/>
    <w:rsid w:val="073278A0"/>
    <w:rsid w:val="07373DFF"/>
    <w:rsid w:val="073E5E68"/>
    <w:rsid w:val="0749768F"/>
    <w:rsid w:val="074E5EB3"/>
    <w:rsid w:val="07621A18"/>
    <w:rsid w:val="076F5347"/>
    <w:rsid w:val="077166EC"/>
    <w:rsid w:val="0774295E"/>
    <w:rsid w:val="07754928"/>
    <w:rsid w:val="07797F74"/>
    <w:rsid w:val="07892C9E"/>
    <w:rsid w:val="07997C89"/>
    <w:rsid w:val="07B241D3"/>
    <w:rsid w:val="07BB058C"/>
    <w:rsid w:val="07E562BD"/>
    <w:rsid w:val="07FC0B21"/>
    <w:rsid w:val="07FC0D88"/>
    <w:rsid w:val="08145F16"/>
    <w:rsid w:val="08147C9D"/>
    <w:rsid w:val="082C4FE6"/>
    <w:rsid w:val="0834033F"/>
    <w:rsid w:val="08366DA4"/>
    <w:rsid w:val="0837398B"/>
    <w:rsid w:val="08422A5C"/>
    <w:rsid w:val="086C5D2B"/>
    <w:rsid w:val="087D1536"/>
    <w:rsid w:val="08964B56"/>
    <w:rsid w:val="089D5EE4"/>
    <w:rsid w:val="089E6E52"/>
    <w:rsid w:val="08B16FB6"/>
    <w:rsid w:val="08E53CD3"/>
    <w:rsid w:val="08E74CA6"/>
    <w:rsid w:val="08E95814"/>
    <w:rsid w:val="090A42F6"/>
    <w:rsid w:val="090E6DE2"/>
    <w:rsid w:val="09120680"/>
    <w:rsid w:val="092266DC"/>
    <w:rsid w:val="09271A18"/>
    <w:rsid w:val="09293304"/>
    <w:rsid w:val="0949327F"/>
    <w:rsid w:val="094D1E21"/>
    <w:rsid w:val="09560FD7"/>
    <w:rsid w:val="09644C54"/>
    <w:rsid w:val="09720BD5"/>
    <w:rsid w:val="097A7578"/>
    <w:rsid w:val="099106B6"/>
    <w:rsid w:val="09913C41"/>
    <w:rsid w:val="09A52E1C"/>
    <w:rsid w:val="09A9060C"/>
    <w:rsid w:val="09AF5ECF"/>
    <w:rsid w:val="09C120A6"/>
    <w:rsid w:val="09CF513B"/>
    <w:rsid w:val="09E25AD9"/>
    <w:rsid w:val="09EA213D"/>
    <w:rsid w:val="0A0976BB"/>
    <w:rsid w:val="0A0D0E47"/>
    <w:rsid w:val="0A0F4BBF"/>
    <w:rsid w:val="0A3B7763"/>
    <w:rsid w:val="0A3E36F7"/>
    <w:rsid w:val="0A3E3F88"/>
    <w:rsid w:val="0A424F95"/>
    <w:rsid w:val="0A672A35"/>
    <w:rsid w:val="0A706A46"/>
    <w:rsid w:val="0A891706"/>
    <w:rsid w:val="0AEE50E0"/>
    <w:rsid w:val="0AFC5610"/>
    <w:rsid w:val="0B1B1342"/>
    <w:rsid w:val="0B423DEA"/>
    <w:rsid w:val="0B5D1A85"/>
    <w:rsid w:val="0B5D1E36"/>
    <w:rsid w:val="0B651A2B"/>
    <w:rsid w:val="0B8170AD"/>
    <w:rsid w:val="0B927856"/>
    <w:rsid w:val="0B93537C"/>
    <w:rsid w:val="0B957346"/>
    <w:rsid w:val="0BB5243F"/>
    <w:rsid w:val="0BC67500"/>
    <w:rsid w:val="0BDA11FD"/>
    <w:rsid w:val="0BE424BF"/>
    <w:rsid w:val="0BED26A5"/>
    <w:rsid w:val="0BEE4F68"/>
    <w:rsid w:val="0BF91A7F"/>
    <w:rsid w:val="0C0A394D"/>
    <w:rsid w:val="0C0F0EA7"/>
    <w:rsid w:val="0C193A0B"/>
    <w:rsid w:val="0C1E733C"/>
    <w:rsid w:val="0C346B5F"/>
    <w:rsid w:val="0C3E44C8"/>
    <w:rsid w:val="0C4A5A7C"/>
    <w:rsid w:val="0C5114BF"/>
    <w:rsid w:val="0C517711"/>
    <w:rsid w:val="0C5C1C12"/>
    <w:rsid w:val="0C5F0865"/>
    <w:rsid w:val="0C670CE3"/>
    <w:rsid w:val="0C7B690B"/>
    <w:rsid w:val="0C801DA5"/>
    <w:rsid w:val="0CB5191B"/>
    <w:rsid w:val="0CB6728F"/>
    <w:rsid w:val="0CBD6B55"/>
    <w:rsid w:val="0CDB522D"/>
    <w:rsid w:val="0CE045F1"/>
    <w:rsid w:val="0CEE31B2"/>
    <w:rsid w:val="0CFD25BD"/>
    <w:rsid w:val="0D1F6213"/>
    <w:rsid w:val="0D295F98"/>
    <w:rsid w:val="0D3A1F53"/>
    <w:rsid w:val="0D452987"/>
    <w:rsid w:val="0D4E77E0"/>
    <w:rsid w:val="0D505C1B"/>
    <w:rsid w:val="0D5F7C0C"/>
    <w:rsid w:val="0D62596E"/>
    <w:rsid w:val="0D6C19EE"/>
    <w:rsid w:val="0D7B32BC"/>
    <w:rsid w:val="0D7C256C"/>
    <w:rsid w:val="0D7F3E0A"/>
    <w:rsid w:val="0D933F5C"/>
    <w:rsid w:val="0DA800E4"/>
    <w:rsid w:val="0DC7526D"/>
    <w:rsid w:val="0DCB40A1"/>
    <w:rsid w:val="0E005C7A"/>
    <w:rsid w:val="0E06688E"/>
    <w:rsid w:val="0E0C42FA"/>
    <w:rsid w:val="0E1F739B"/>
    <w:rsid w:val="0E2F5830"/>
    <w:rsid w:val="0E381521"/>
    <w:rsid w:val="0E4A4418"/>
    <w:rsid w:val="0E7476AF"/>
    <w:rsid w:val="0E9C75AF"/>
    <w:rsid w:val="0E9D4E90"/>
    <w:rsid w:val="0EA91CC7"/>
    <w:rsid w:val="0EC875FE"/>
    <w:rsid w:val="0EE8058A"/>
    <w:rsid w:val="0EFD2AF6"/>
    <w:rsid w:val="0EFF16A6"/>
    <w:rsid w:val="0F03025E"/>
    <w:rsid w:val="0F1A17DC"/>
    <w:rsid w:val="0F1C13DE"/>
    <w:rsid w:val="0F323BCC"/>
    <w:rsid w:val="0F3F1AA3"/>
    <w:rsid w:val="0F537409"/>
    <w:rsid w:val="0F6459AD"/>
    <w:rsid w:val="0F79260C"/>
    <w:rsid w:val="0F987E27"/>
    <w:rsid w:val="0FA47B58"/>
    <w:rsid w:val="0FBB76E3"/>
    <w:rsid w:val="0FC66DA3"/>
    <w:rsid w:val="0FC85F3C"/>
    <w:rsid w:val="0FD04DF1"/>
    <w:rsid w:val="0FEC61F7"/>
    <w:rsid w:val="0FFA3C1C"/>
    <w:rsid w:val="100E0796"/>
    <w:rsid w:val="10122E9C"/>
    <w:rsid w:val="10150A56"/>
    <w:rsid w:val="10204FBD"/>
    <w:rsid w:val="10282537"/>
    <w:rsid w:val="10335B95"/>
    <w:rsid w:val="10372E26"/>
    <w:rsid w:val="103966FB"/>
    <w:rsid w:val="10521CAA"/>
    <w:rsid w:val="10525806"/>
    <w:rsid w:val="106317C1"/>
    <w:rsid w:val="106C132D"/>
    <w:rsid w:val="108E6DDE"/>
    <w:rsid w:val="108F25B6"/>
    <w:rsid w:val="109E6C9D"/>
    <w:rsid w:val="10A6243E"/>
    <w:rsid w:val="10AB38B0"/>
    <w:rsid w:val="10AC760C"/>
    <w:rsid w:val="10CD1330"/>
    <w:rsid w:val="10D10E21"/>
    <w:rsid w:val="10DD209D"/>
    <w:rsid w:val="10FF1E8F"/>
    <w:rsid w:val="11263479"/>
    <w:rsid w:val="112C7AF5"/>
    <w:rsid w:val="1134315E"/>
    <w:rsid w:val="114C04A7"/>
    <w:rsid w:val="11561326"/>
    <w:rsid w:val="115A0E16"/>
    <w:rsid w:val="11687FB0"/>
    <w:rsid w:val="11765524"/>
    <w:rsid w:val="117D68B3"/>
    <w:rsid w:val="1182211B"/>
    <w:rsid w:val="11895257"/>
    <w:rsid w:val="11943BFC"/>
    <w:rsid w:val="119963B1"/>
    <w:rsid w:val="11B361D3"/>
    <w:rsid w:val="11BB4D58"/>
    <w:rsid w:val="11BB6630"/>
    <w:rsid w:val="11C9517F"/>
    <w:rsid w:val="11EF6F34"/>
    <w:rsid w:val="11F12DFD"/>
    <w:rsid w:val="12485112"/>
    <w:rsid w:val="12490E8B"/>
    <w:rsid w:val="124D2729"/>
    <w:rsid w:val="125C0BBE"/>
    <w:rsid w:val="12793BBE"/>
    <w:rsid w:val="127B2E60"/>
    <w:rsid w:val="128C33F4"/>
    <w:rsid w:val="12C66037"/>
    <w:rsid w:val="131C06AC"/>
    <w:rsid w:val="13201BEB"/>
    <w:rsid w:val="132316DC"/>
    <w:rsid w:val="132F1E2E"/>
    <w:rsid w:val="133A4EB7"/>
    <w:rsid w:val="13487675"/>
    <w:rsid w:val="13511DA5"/>
    <w:rsid w:val="13533D6F"/>
    <w:rsid w:val="137447B2"/>
    <w:rsid w:val="13830E2C"/>
    <w:rsid w:val="138D11BC"/>
    <w:rsid w:val="13912AE9"/>
    <w:rsid w:val="13992EB6"/>
    <w:rsid w:val="139D2FCC"/>
    <w:rsid w:val="13CC58CF"/>
    <w:rsid w:val="13D84C83"/>
    <w:rsid w:val="13EA285B"/>
    <w:rsid w:val="14074063"/>
    <w:rsid w:val="142468C7"/>
    <w:rsid w:val="142B0848"/>
    <w:rsid w:val="1432607A"/>
    <w:rsid w:val="143C5260"/>
    <w:rsid w:val="14484D6E"/>
    <w:rsid w:val="146B30C4"/>
    <w:rsid w:val="147F0B94"/>
    <w:rsid w:val="149C20CC"/>
    <w:rsid w:val="14A12650"/>
    <w:rsid w:val="14A8633C"/>
    <w:rsid w:val="14AF4B49"/>
    <w:rsid w:val="14B41673"/>
    <w:rsid w:val="14B90B15"/>
    <w:rsid w:val="14CD1555"/>
    <w:rsid w:val="14E868B9"/>
    <w:rsid w:val="14F838A9"/>
    <w:rsid w:val="15064E11"/>
    <w:rsid w:val="151B08BC"/>
    <w:rsid w:val="15273101"/>
    <w:rsid w:val="153E2DB6"/>
    <w:rsid w:val="154222ED"/>
    <w:rsid w:val="15550B09"/>
    <w:rsid w:val="155550C1"/>
    <w:rsid w:val="15576ACE"/>
    <w:rsid w:val="15582F09"/>
    <w:rsid w:val="1568217F"/>
    <w:rsid w:val="15761223"/>
    <w:rsid w:val="15761F97"/>
    <w:rsid w:val="15784E47"/>
    <w:rsid w:val="159517A5"/>
    <w:rsid w:val="15A74B21"/>
    <w:rsid w:val="15B42ABF"/>
    <w:rsid w:val="15B473D7"/>
    <w:rsid w:val="15C251DC"/>
    <w:rsid w:val="15C90318"/>
    <w:rsid w:val="15E23CA8"/>
    <w:rsid w:val="15E50ECA"/>
    <w:rsid w:val="15FA6095"/>
    <w:rsid w:val="1647748F"/>
    <w:rsid w:val="16573B76"/>
    <w:rsid w:val="165A5414"/>
    <w:rsid w:val="166B3507"/>
    <w:rsid w:val="166C32BB"/>
    <w:rsid w:val="166E2C6E"/>
    <w:rsid w:val="16A37A9D"/>
    <w:rsid w:val="16C2284B"/>
    <w:rsid w:val="16C86822"/>
    <w:rsid w:val="16CB423B"/>
    <w:rsid w:val="16DE1BA1"/>
    <w:rsid w:val="17035549"/>
    <w:rsid w:val="17062F69"/>
    <w:rsid w:val="171D223C"/>
    <w:rsid w:val="1740285C"/>
    <w:rsid w:val="17423544"/>
    <w:rsid w:val="17450DD5"/>
    <w:rsid w:val="17575561"/>
    <w:rsid w:val="1779199A"/>
    <w:rsid w:val="17907B2D"/>
    <w:rsid w:val="17936E30"/>
    <w:rsid w:val="179944DC"/>
    <w:rsid w:val="17A06173"/>
    <w:rsid w:val="17A0779F"/>
    <w:rsid w:val="17AC1719"/>
    <w:rsid w:val="17AE0BF9"/>
    <w:rsid w:val="17B56054"/>
    <w:rsid w:val="17C22E6D"/>
    <w:rsid w:val="17CC6BD0"/>
    <w:rsid w:val="17D908F6"/>
    <w:rsid w:val="17DF02C7"/>
    <w:rsid w:val="17DF536C"/>
    <w:rsid w:val="17EA0C48"/>
    <w:rsid w:val="17EF7DDE"/>
    <w:rsid w:val="18001FEB"/>
    <w:rsid w:val="18120EEB"/>
    <w:rsid w:val="182B6938"/>
    <w:rsid w:val="18345C55"/>
    <w:rsid w:val="183D0E38"/>
    <w:rsid w:val="18403452"/>
    <w:rsid w:val="1841587E"/>
    <w:rsid w:val="18630E03"/>
    <w:rsid w:val="186F3E63"/>
    <w:rsid w:val="187857E7"/>
    <w:rsid w:val="187B19AA"/>
    <w:rsid w:val="187C5B16"/>
    <w:rsid w:val="18811F09"/>
    <w:rsid w:val="188321C6"/>
    <w:rsid w:val="188449CB"/>
    <w:rsid w:val="18921717"/>
    <w:rsid w:val="18A25EE0"/>
    <w:rsid w:val="18B0756E"/>
    <w:rsid w:val="190D3CF6"/>
    <w:rsid w:val="190E1B7D"/>
    <w:rsid w:val="191A70DD"/>
    <w:rsid w:val="192F739D"/>
    <w:rsid w:val="1941466A"/>
    <w:rsid w:val="19516FA3"/>
    <w:rsid w:val="195C4F98"/>
    <w:rsid w:val="19BE3F0C"/>
    <w:rsid w:val="19C27C94"/>
    <w:rsid w:val="19D10924"/>
    <w:rsid w:val="19DC5DE9"/>
    <w:rsid w:val="19E42EEC"/>
    <w:rsid w:val="19FC4F49"/>
    <w:rsid w:val="1A1E247D"/>
    <w:rsid w:val="1A206E13"/>
    <w:rsid w:val="1A324F2D"/>
    <w:rsid w:val="1A462475"/>
    <w:rsid w:val="1A530AF8"/>
    <w:rsid w:val="1A5C3C8E"/>
    <w:rsid w:val="1A75281D"/>
    <w:rsid w:val="1A754C02"/>
    <w:rsid w:val="1A9B315C"/>
    <w:rsid w:val="1A9D5C75"/>
    <w:rsid w:val="1AA30DFE"/>
    <w:rsid w:val="1AB63CA2"/>
    <w:rsid w:val="1ABF7F3C"/>
    <w:rsid w:val="1AC06A39"/>
    <w:rsid w:val="1AC76DF0"/>
    <w:rsid w:val="1ACC4F36"/>
    <w:rsid w:val="1ADA4D76"/>
    <w:rsid w:val="1AF11218"/>
    <w:rsid w:val="1AF44A0B"/>
    <w:rsid w:val="1AFA75E3"/>
    <w:rsid w:val="1B065B6B"/>
    <w:rsid w:val="1B115D3C"/>
    <w:rsid w:val="1B1E0896"/>
    <w:rsid w:val="1B274435"/>
    <w:rsid w:val="1B283D33"/>
    <w:rsid w:val="1B483F91"/>
    <w:rsid w:val="1B55264E"/>
    <w:rsid w:val="1B614048"/>
    <w:rsid w:val="1B807337"/>
    <w:rsid w:val="1B925650"/>
    <w:rsid w:val="1BA47C58"/>
    <w:rsid w:val="1BB80F43"/>
    <w:rsid w:val="1BC170B5"/>
    <w:rsid w:val="1BC63CDD"/>
    <w:rsid w:val="1BC85289"/>
    <w:rsid w:val="1BDC02C0"/>
    <w:rsid w:val="1BEB4B83"/>
    <w:rsid w:val="1BF0529D"/>
    <w:rsid w:val="1BF27E9D"/>
    <w:rsid w:val="1BFB4E8C"/>
    <w:rsid w:val="1C330BE1"/>
    <w:rsid w:val="1C446BE5"/>
    <w:rsid w:val="1C573B8F"/>
    <w:rsid w:val="1C6D0873"/>
    <w:rsid w:val="1C7A05BE"/>
    <w:rsid w:val="1C8B457A"/>
    <w:rsid w:val="1C915866"/>
    <w:rsid w:val="1C9378D2"/>
    <w:rsid w:val="1CC17F9B"/>
    <w:rsid w:val="1CDA105D"/>
    <w:rsid w:val="1CE647C1"/>
    <w:rsid w:val="1CF3211F"/>
    <w:rsid w:val="1D01483C"/>
    <w:rsid w:val="1D385997"/>
    <w:rsid w:val="1D3C25C0"/>
    <w:rsid w:val="1D440BCC"/>
    <w:rsid w:val="1D5E31C4"/>
    <w:rsid w:val="1D61352C"/>
    <w:rsid w:val="1D6152DA"/>
    <w:rsid w:val="1D673AB8"/>
    <w:rsid w:val="1D6B0D1C"/>
    <w:rsid w:val="1D721295"/>
    <w:rsid w:val="1D724537"/>
    <w:rsid w:val="1D7274E7"/>
    <w:rsid w:val="1D835251"/>
    <w:rsid w:val="1D8A2A83"/>
    <w:rsid w:val="1D8B67FB"/>
    <w:rsid w:val="1D8D5C15"/>
    <w:rsid w:val="1D946A32"/>
    <w:rsid w:val="1DA31A6F"/>
    <w:rsid w:val="1DB51F23"/>
    <w:rsid w:val="1DBE3A32"/>
    <w:rsid w:val="1DC65199"/>
    <w:rsid w:val="1DC74BC9"/>
    <w:rsid w:val="1DC835AB"/>
    <w:rsid w:val="1DE55082"/>
    <w:rsid w:val="1DEB7A42"/>
    <w:rsid w:val="1DF97E9A"/>
    <w:rsid w:val="1E1B36DB"/>
    <w:rsid w:val="1E2E78B2"/>
    <w:rsid w:val="1E421B94"/>
    <w:rsid w:val="1E5A1C2F"/>
    <w:rsid w:val="1E5E18A6"/>
    <w:rsid w:val="1E6257AE"/>
    <w:rsid w:val="1E6C03DB"/>
    <w:rsid w:val="1E6C55D3"/>
    <w:rsid w:val="1E7F010E"/>
    <w:rsid w:val="1E832DAB"/>
    <w:rsid w:val="1E865B1A"/>
    <w:rsid w:val="1E984D2C"/>
    <w:rsid w:val="1EAC4C7B"/>
    <w:rsid w:val="1EC16C01"/>
    <w:rsid w:val="1EC331FD"/>
    <w:rsid w:val="1EC65D3D"/>
    <w:rsid w:val="1EC93137"/>
    <w:rsid w:val="1ECC65F9"/>
    <w:rsid w:val="1EE6018D"/>
    <w:rsid w:val="1EFA1543"/>
    <w:rsid w:val="1EFB2EFF"/>
    <w:rsid w:val="1F1545CE"/>
    <w:rsid w:val="1F1F3A24"/>
    <w:rsid w:val="1F206854"/>
    <w:rsid w:val="1F244EC9"/>
    <w:rsid w:val="1F2962CC"/>
    <w:rsid w:val="1F2B2044"/>
    <w:rsid w:val="1F2D6E0F"/>
    <w:rsid w:val="1F5A3842"/>
    <w:rsid w:val="1F6659C8"/>
    <w:rsid w:val="1F690A75"/>
    <w:rsid w:val="1F7977EE"/>
    <w:rsid w:val="1F7A08D5"/>
    <w:rsid w:val="1F7F5EEC"/>
    <w:rsid w:val="1F841754"/>
    <w:rsid w:val="1F884C86"/>
    <w:rsid w:val="1F895E51"/>
    <w:rsid w:val="1F9F1011"/>
    <w:rsid w:val="1FA073B6"/>
    <w:rsid w:val="1FB12B7F"/>
    <w:rsid w:val="1FB76C4D"/>
    <w:rsid w:val="1FD91AA0"/>
    <w:rsid w:val="1FEA5A5B"/>
    <w:rsid w:val="20025D99"/>
    <w:rsid w:val="200A2C27"/>
    <w:rsid w:val="203A68C1"/>
    <w:rsid w:val="2054435F"/>
    <w:rsid w:val="20670906"/>
    <w:rsid w:val="2077343C"/>
    <w:rsid w:val="2096173F"/>
    <w:rsid w:val="209E5AEC"/>
    <w:rsid w:val="20AC4CD8"/>
    <w:rsid w:val="20C3636D"/>
    <w:rsid w:val="20E03EA8"/>
    <w:rsid w:val="20ED38FC"/>
    <w:rsid w:val="20F14BC7"/>
    <w:rsid w:val="21025026"/>
    <w:rsid w:val="2118074D"/>
    <w:rsid w:val="211A2370"/>
    <w:rsid w:val="211D78B0"/>
    <w:rsid w:val="21224D81"/>
    <w:rsid w:val="212E1977"/>
    <w:rsid w:val="212E72D0"/>
    <w:rsid w:val="213C19C8"/>
    <w:rsid w:val="213E32F0"/>
    <w:rsid w:val="2149131F"/>
    <w:rsid w:val="2149340F"/>
    <w:rsid w:val="214E43E5"/>
    <w:rsid w:val="21527FE0"/>
    <w:rsid w:val="215A6C10"/>
    <w:rsid w:val="21600B88"/>
    <w:rsid w:val="216C24A0"/>
    <w:rsid w:val="21957C48"/>
    <w:rsid w:val="219A0DBB"/>
    <w:rsid w:val="21B53414"/>
    <w:rsid w:val="21C67E02"/>
    <w:rsid w:val="21E5038E"/>
    <w:rsid w:val="21E8206B"/>
    <w:rsid w:val="21EA14F4"/>
    <w:rsid w:val="223E6CF8"/>
    <w:rsid w:val="2243364A"/>
    <w:rsid w:val="224A0A33"/>
    <w:rsid w:val="224D407F"/>
    <w:rsid w:val="224E045E"/>
    <w:rsid w:val="226823A3"/>
    <w:rsid w:val="227C1E95"/>
    <w:rsid w:val="229226B8"/>
    <w:rsid w:val="22A73267"/>
    <w:rsid w:val="22AF5BBC"/>
    <w:rsid w:val="22C407E5"/>
    <w:rsid w:val="22C677C0"/>
    <w:rsid w:val="22CD1033"/>
    <w:rsid w:val="22DD3C85"/>
    <w:rsid w:val="22E25187"/>
    <w:rsid w:val="23103A2A"/>
    <w:rsid w:val="236B0C61"/>
    <w:rsid w:val="23711FEF"/>
    <w:rsid w:val="23740A0F"/>
    <w:rsid w:val="237613B4"/>
    <w:rsid w:val="23773046"/>
    <w:rsid w:val="237D2742"/>
    <w:rsid w:val="238A31D0"/>
    <w:rsid w:val="23A012D9"/>
    <w:rsid w:val="23B42767"/>
    <w:rsid w:val="23C10881"/>
    <w:rsid w:val="23E303FA"/>
    <w:rsid w:val="23EB5574"/>
    <w:rsid w:val="23F911BA"/>
    <w:rsid w:val="23FE56CB"/>
    <w:rsid w:val="240F3CE2"/>
    <w:rsid w:val="242B39CD"/>
    <w:rsid w:val="242D516F"/>
    <w:rsid w:val="243840DE"/>
    <w:rsid w:val="243F3E9B"/>
    <w:rsid w:val="245247ED"/>
    <w:rsid w:val="24575A93"/>
    <w:rsid w:val="24635DDC"/>
    <w:rsid w:val="246B6A3F"/>
    <w:rsid w:val="248B67FD"/>
    <w:rsid w:val="248D10AB"/>
    <w:rsid w:val="248D289C"/>
    <w:rsid w:val="248F6CA6"/>
    <w:rsid w:val="24A73AFB"/>
    <w:rsid w:val="24A85EE5"/>
    <w:rsid w:val="24BF3406"/>
    <w:rsid w:val="24C7636B"/>
    <w:rsid w:val="24D123A1"/>
    <w:rsid w:val="24D171E9"/>
    <w:rsid w:val="2508212D"/>
    <w:rsid w:val="252B038C"/>
    <w:rsid w:val="252E1698"/>
    <w:rsid w:val="254774AC"/>
    <w:rsid w:val="25543DDA"/>
    <w:rsid w:val="255F7AD2"/>
    <w:rsid w:val="2562439C"/>
    <w:rsid w:val="256D4FBD"/>
    <w:rsid w:val="257E016B"/>
    <w:rsid w:val="25875AFA"/>
    <w:rsid w:val="25AA58E4"/>
    <w:rsid w:val="25AB17E9"/>
    <w:rsid w:val="25B52A47"/>
    <w:rsid w:val="25C10491"/>
    <w:rsid w:val="25C32FD6"/>
    <w:rsid w:val="25C46D47"/>
    <w:rsid w:val="25E074E7"/>
    <w:rsid w:val="25EE4017"/>
    <w:rsid w:val="25F97290"/>
    <w:rsid w:val="260809E9"/>
    <w:rsid w:val="261455E0"/>
    <w:rsid w:val="26223B26"/>
    <w:rsid w:val="26241D26"/>
    <w:rsid w:val="2627224F"/>
    <w:rsid w:val="265B0A5D"/>
    <w:rsid w:val="26633E71"/>
    <w:rsid w:val="266360FF"/>
    <w:rsid w:val="266C4868"/>
    <w:rsid w:val="26920BFA"/>
    <w:rsid w:val="269706DD"/>
    <w:rsid w:val="269D762C"/>
    <w:rsid w:val="26A10A3D"/>
    <w:rsid w:val="26AB75C6"/>
    <w:rsid w:val="26B521AD"/>
    <w:rsid w:val="26BC17D3"/>
    <w:rsid w:val="26C976F8"/>
    <w:rsid w:val="26D72EC0"/>
    <w:rsid w:val="26EF72E5"/>
    <w:rsid w:val="26FC4A2E"/>
    <w:rsid w:val="270B0E4A"/>
    <w:rsid w:val="27180E6A"/>
    <w:rsid w:val="271E393C"/>
    <w:rsid w:val="271E669F"/>
    <w:rsid w:val="27201D62"/>
    <w:rsid w:val="27333A9E"/>
    <w:rsid w:val="273C2D68"/>
    <w:rsid w:val="273C73E8"/>
    <w:rsid w:val="273D5A6D"/>
    <w:rsid w:val="274023D4"/>
    <w:rsid w:val="274253D5"/>
    <w:rsid w:val="27663E92"/>
    <w:rsid w:val="276D74EC"/>
    <w:rsid w:val="276F6A21"/>
    <w:rsid w:val="278A534F"/>
    <w:rsid w:val="279709FD"/>
    <w:rsid w:val="27D163B4"/>
    <w:rsid w:val="27F82CDF"/>
    <w:rsid w:val="28002089"/>
    <w:rsid w:val="28017DE6"/>
    <w:rsid w:val="28072F22"/>
    <w:rsid w:val="281C1B43"/>
    <w:rsid w:val="282B36F9"/>
    <w:rsid w:val="283755B5"/>
    <w:rsid w:val="28375A3F"/>
    <w:rsid w:val="28520495"/>
    <w:rsid w:val="287813D0"/>
    <w:rsid w:val="28A813E1"/>
    <w:rsid w:val="28B92E20"/>
    <w:rsid w:val="28B93CEB"/>
    <w:rsid w:val="28BC3D0D"/>
    <w:rsid w:val="28DC615D"/>
    <w:rsid w:val="28E02A8F"/>
    <w:rsid w:val="28E1683E"/>
    <w:rsid w:val="28E84B02"/>
    <w:rsid w:val="29125D60"/>
    <w:rsid w:val="292B1C11"/>
    <w:rsid w:val="292C0E92"/>
    <w:rsid w:val="292F1E60"/>
    <w:rsid w:val="29363ABF"/>
    <w:rsid w:val="294007A5"/>
    <w:rsid w:val="2960365F"/>
    <w:rsid w:val="2973086F"/>
    <w:rsid w:val="297C3DE6"/>
    <w:rsid w:val="299104CC"/>
    <w:rsid w:val="29A51043"/>
    <w:rsid w:val="29BB5D4C"/>
    <w:rsid w:val="29BD5F8E"/>
    <w:rsid w:val="29D10A88"/>
    <w:rsid w:val="2A067935"/>
    <w:rsid w:val="2A070FB7"/>
    <w:rsid w:val="2A1A46E9"/>
    <w:rsid w:val="2A2A2452"/>
    <w:rsid w:val="2A3717F0"/>
    <w:rsid w:val="2A441BE1"/>
    <w:rsid w:val="2A4836B1"/>
    <w:rsid w:val="2A4A0382"/>
    <w:rsid w:val="2A6401B8"/>
    <w:rsid w:val="2A851BD9"/>
    <w:rsid w:val="2A863893"/>
    <w:rsid w:val="2A895E70"/>
    <w:rsid w:val="2A932720"/>
    <w:rsid w:val="2A9C7CB2"/>
    <w:rsid w:val="2AA02867"/>
    <w:rsid w:val="2AAD7DB1"/>
    <w:rsid w:val="2AB253C7"/>
    <w:rsid w:val="2AB357E7"/>
    <w:rsid w:val="2AB935FA"/>
    <w:rsid w:val="2AC9578D"/>
    <w:rsid w:val="2ACC5C5A"/>
    <w:rsid w:val="2ADE440E"/>
    <w:rsid w:val="2AE82B97"/>
    <w:rsid w:val="2AEA4B61"/>
    <w:rsid w:val="2AED4651"/>
    <w:rsid w:val="2AF04F6E"/>
    <w:rsid w:val="2B000827"/>
    <w:rsid w:val="2B057BED"/>
    <w:rsid w:val="2B2D7144"/>
    <w:rsid w:val="2B3B53BD"/>
    <w:rsid w:val="2B3E0822"/>
    <w:rsid w:val="2B420288"/>
    <w:rsid w:val="2B421328"/>
    <w:rsid w:val="2B5D3585"/>
    <w:rsid w:val="2B5E1033"/>
    <w:rsid w:val="2B641D7F"/>
    <w:rsid w:val="2B6D3C7A"/>
    <w:rsid w:val="2B786D85"/>
    <w:rsid w:val="2B8F395A"/>
    <w:rsid w:val="2B9351F9"/>
    <w:rsid w:val="2B955445"/>
    <w:rsid w:val="2BA94A1C"/>
    <w:rsid w:val="2BB23B01"/>
    <w:rsid w:val="2BB32D41"/>
    <w:rsid w:val="2BBD04C8"/>
    <w:rsid w:val="2BC069D0"/>
    <w:rsid w:val="2BC367B8"/>
    <w:rsid w:val="2BD4136D"/>
    <w:rsid w:val="2BE9306B"/>
    <w:rsid w:val="2BE960EF"/>
    <w:rsid w:val="2BEC7697"/>
    <w:rsid w:val="2BF65788"/>
    <w:rsid w:val="2C063C1D"/>
    <w:rsid w:val="2C071A15"/>
    <w:rsid w:val="2C077995"/>
    <w:rsid w:val="2C0B64AA"/>
    <w:rsid w:val="2C1125C1"/>
    <w:rsid w:val="2C1F083A"/>
    <w:rsid w:val="2C267E1B"/>
    <w:rsid w:val="2C275941"/>
    <w:rsid w:val="2C2D3420"/>
    <w:rsid w:val="2C484235"/>
    <w:rsid w:val="2C5C383D"/>
    <w:rsid w:val="2C7B4E8C"/>
    <w:rsid w:val="2C842D34"/>
    <w:rsid w:val="2C9446A0"/>
    <w:rsid w:val="2C994A91"/>
    <w:rsid w:val="2C9E3E55"/>
    <w:rsid w:val="2CA04D25"/>
    <w:rsid w:val="2CA16253"/>
    <w:rsid w:val="2CB01DDA"/>
    <w:rsid w:val="2CB35427"/>
    <w:rsid w:val="2CC66F08"/>
    <w:rsid w:val="2CD86C3B"/>
    <w:rsid w:val="2CEA709A"/>
    <w:rsid w:val="2CED77C1"/>
    <w:rsid w:val="2CF241A1"/>
    <w:rsid w:val="2CF617E0"/>
    <w:rsid w:val="2D16631A"/>
    <w:rsid w:val="2D391C9E"/>
    <w:rsid w:val="2D4C5A5E"/>
    <w:rsid w:val="2D5A4743"/>
    <w:rsid w:val="2D652BC5"/>
    <w:rsid w:val="2D6C2100"/>
    <w:rsid w:val="2D762BBA"/>
    <w:rsid w:val="2D776454"/>
    <w:rsid w:val="2D8C64F6"/>
    <w:rsid w:val="2D944CD1"/>
    <w:rsid w:val="2DB15E0A"/>
    <w:rsid w:val="2DBB723B"/>
    <w:rsid w:val="2DC37DF1"/>
    <w:rsid w:val="2DCE0619"/>
    <w:rsid w:val="2DD35AE8"/>
    <w:rsid w:val="2DE463B0"/>
    <w:rsid w:val="2DE64BF5"/>
    <w:rsid w:val="2DE84AF7"/>
    <w:rsid w:val="2E0D173F"/>
    <w:rsid w:val="2E307DB7"/>
    <w:rsid w:val="2E3A195C"/>
    <w:rsid w:val="2E3E5270"/>
    <w:rsid w:val="2E436F38"/>
    <w:rsid w:val="2E6011D7"/>
    <w:rsid w:val="2E7110F5"/>
    <w:rsid w:val="2E961606"/>
    <w:rsid w:val="2EA43279"/>
    <w:rsid w:val="2EB21E3A"/>
    <w:rsid w:val="2EC54F0E"/>
    <w:rsid w:val="2EDC6EB7"/>
    <w:rsid w:val="2EF35FAE"/>
    <w:rsid w:val="2EFE7D6E"/>
    <w:rsid w:val="2F656EAC"/>
    <w:rsid w:val="2F68074A"/>
    <w:rsid w:val="2F984ABB"/>
    <w:rsid w:val="2FAA7638"/>
    <w:rsid w:val="2FBE036A"/>
    <w:rsid w:val="2FE06533"/>
    <w:rsid w:val="2FE34275"/>
    <w:rsid w:val="2FE9188B"/>
    <w:rsid w:val="2FF344B8"/>
    <w:rsid w:val="30142680"/>
    <w:rsid w:val="30234671"/>
    <w:rsid w:val="303B19BB"/>
    <w:rsid w:val="303B7C0D"/>
    <w:rsid w:val="30561692"/>
    <w:rsid w:val="30590093"/>
    <w:rsid w:val="30600479"/>
    <w:rsid w:val="306E7FE2"/>
    <w:rsid w:val="309E4373"/>
    <w:rsid w:val="30A43A04"/>
    <w:rsid w:val="30A9726C"/>
    <w:rsid w:val="30AA13BF"/>
    <w:rsid w:val="30D047F9"/>
    <w:rsid w:val="30DF6CA0"/>
    <w:rsid w:val="30ED32FC"/>
    <w:rsid w:val="310224D9"/>
    <w:rsid w:val="3115220C"/>
    <w:rsid w:val="31195802"/>
    <w:rsid w:val="31197F4E"/>
    <w:rsid w:val="313533BC"/>
    <w:rsid w:val="313E4759"/>
    <w:rsid w:val="314B1C9B"/>
    <w:rsid w:val="31612184"/>
    <w:rsid w:val="317D0C73"/>
    <w:rsid w:val="319121DA"/>
    <w:rsid w:val="31926D16"/>
    <w:rsid w:val="3194218A"/>
    <w:rsid w:val="31975317"/>
    <w:rsid w:val="31AB2B70"/>
    <w:rsid w:val="31B444D7"/>
    <w:rsid w:val="31C342A2"/>
    <w:rsid w:val="31D80D19"/>
    <w:rsid w:val="31EF5153"/>
    <w:rsid w:val="31F83438"/>
    <w:rsid w:val="31FC5556"/>
    <w:rsid w:val="32170FF5"/>
    <w:rsid w:val="321E77E6"/>
    <w:rsid w:val="32292413"/>
    <w:rsid w:val="32356B5E"/>
    <w:rsid w:val="324E226E"/>
    <w:rsid w:val="328132B9"/>
    <w:rsid w:val="32814EF0"/>
    <w:rsid w:val="32933D30"/>
    <w:rsid w:val="32AE0B6A"/>
    <w:rsid w:val="32C1086E"/>
    <w:rsid w:val="32D4454C"/>
    <w:rsid w:val="32D85363"/>
    <w:rsid w:val="32DD31FD"/>
    <w:rsid w:val="32F341BB"/>
    <w:rsid w:val="32F54E61"/>
    <w:rsid w:val="330001A2"/>
    <w:rsid w:val="3316144C"/>
    <w:rsid w:val="332A6927"/>
    <w:rsid w:val="33386686"/>
    <w:rsid w:val="33434A04"/>
    <w:rsid w:val="334713E7"/>
    <w:rsid w:val="335C0F0C"/>
    <w:rsid w:val="3363480C"/>
    <w:rsid w:val="33707BCD"/>
    <w:rsid w:val="33770F5C"/>
    <w:rsid w:val="338257CE"/>
    <w:rsid w:val="338D077F"/>
    <w:rsid w:val="339E23AF"/>
    <w:rsid w:val="33B57CD6"/>
    <w:rsid w:val="33B91574"/>
    <w:rsid w:val="33D22521"/>
    <w:rsid w:val="33EA4F8B"/>
    <w:rsid w:val="33EF143A"/>
    <w:rsid w:val="34027E2D"/>
    <w:rsid w:val="341A1198"/>
    <w:rsid w:val="344A5CAF"/>
    <w:rsid w:val="34627E84"/>
    <w:rsid w:val="346907A6"/>
    <w:rsid w:val="346C4843"/>
    <w:rsid w:val="34761B3D"/>
    <w:rsid w:val="347C6980"/>
    <w:rsid w:val="34861646"/>
    <w:rsid w:val="34871042"/>
    <w:rsid w:val="34945B3E"/>
    <w:rsid w:val="34CC52D7"/>
    <w:rsid w:val="34E22D4D"/>
    <w:rsid w:val="34ED2EF3"/>
    <w:rsid w:val="34FA3BF3"/>
    <w:rsid w:val="34FB6280"/>
    <w:rsid w:val="35184C6D"/>
    <w:rsid w:val="351A4295"/>
    <w:rsid w:val="351C016C"/>
    <w:rsid w:val="351F0B3B"/>
    <w:rsid w:val="353402E1"/>
    <w:rsid w:val="353D1B92"/>
    <w:rsid w:val="35492DCC"/>
    <w:rsid w:val="35551771"/>
    <w:rsid w:val="356946DE"/>
    <w:rsid w:val="356A2C20"/>
    <w:rsid w:val="35727C2D"/>
    <w:rsid w:val="35747E49"/>
    <w:rsid w:val="35773F4E"/>
    <w:rsid w:val="358B1967"/>
    <w:rsid w:val="35906410"/>
    <w:rsid w:val="359A65BE"/>
    <w:rsid w:val="35A40002"/>
    <w:rsid w:val="35BE61A8"/>
    <w:rsid w:val="35D903FF"/>
    <w:rsid w:val="35DB2555"/>
    <w:rsid w:val="35E1119D"/>
    <w:rsid w:val="35E71A8B"/>
    <w:rsid w:val="35EF609A"/>
    <w:rsid w:val="36032F7B"/>
    <w:rsid w:val="360E3D96"/>
    <w:rsid w:val="363B2715"/>
    <w:rsid w:val="36475791"/>
    <w:rsid w:val="3656754F"/>
    <w:rsid w:val="365B6913"/>
    <w:rsid w:val="36625EF3"/>
    <w:rsid w:val="366F28DB"/>
    <w:rsid w:val="36772166"/>
    <w:rsid w:val="367774C5"/>
    <w:rsid w:val="368178C2"/>
    <w:rsid w:val="3685357B"/>
    <w:rsid w:val="36853990"/>
    <w:rsid w:val="36897EB8"/>
    <w:rsid w:val="368D6CE8"/>
    <w:rsid w:val="369301F2"/>
    <w:rsid w:val="369E4A52"/>
    <w:rsid w:val="369F5F8F"/>
    <w:rsid w:val="36A1205A"/>
    <w:rsid w:val="36A46172"/>
    <w:rsid w:val="36A75FFC"/>
    <w:rsid w:val="36CD7058"/>
    <w:rsid w:val="36D22E56"/>
    <w:rsid w:val="36D90673"/>
    <w:rsid w:val="36DF5796"/>
    <w:rsid w:val="36E0150E"/>
    <w:rsid w:val="36E7464B"/>
    <w:rsid w:val="370666E5"/>
    <w:rsid w:val="37305FF2"/>
    <w:rsid w:val="373511EA"/>
    <w:rsid w:val="373F25CC"/>
    <w:rsid w:val="374E3698"/>
    <w:rsid w:val="375111F8"/>
    <w:rsid w:val="375C6DE7"/>
    <w:rsid w:val="37785578"/>
    <w:rsid w:val="377E35EE"/>
    <w:rsid w:val="379501B2"/>
    <w:rsid w:val="37AB75F3"/>
    <w:rsid w:val="37B409D1"/>
    <w:rsid w:val="37C37A26"/>
    <w:rsid w:val="37D526F5"/>
    <w:rsid w:val="37DD61FF"/>
    <w:rsid w:val="37F7266B"/>
    <w:rsid w:val="38066D52"/>
    <w:rsid w:val="3818637F"/>
    <w:rsid w:val="382B67B9"/>
    <w:rsid w:val="383A3644"/>
    <w:rsid w:val="384D672F"/>
    <w:rsid w:val="385F1A9D"/>
    <w:rsid w:val="386A72E1"/>
    <w:rsid w:val="387463B2"/>
    <w:rsid w:val="3883540B"/>
    <w:rsid w:val="38910707"/>
    <w:rsid w:val="389712F2"/>
    <w:rsid w:val="38975BFC"/>
    <w:rsid w:val="38A547BD"/>
    <w:rsid w:val="38B42B1B"/>
    <w:rsid w:val="38DD3307"/>
    <w:rsid w:val="38EC0F5C"/>
    <w:rsid w:val="390447E4"/>
    <w:rsid w:val="390A2872"/>
    <w:rsid w:val="390F1C92"/>
    <w:rsid w:val="39293DB0"/>
    <w:rsid w:val="3932357B"/>
    <w:rsid w:val="393542AD"/>
    <w:rsid w:val="397633F7"/>
    <w:rsid w:val="397A79F8"/>
    <w:rsid w:val="398630C2"/>
    <w:rsid w:val="398C24A5"/>
    <w:rsid w:val="39945775"/>
    <w:rsid w:val="39A03524"/>
    <w:rsid w:val="39B13AE1"/>
    <w:rsid w:val="39DE1D35"/>
    <w:rsid w:val="39E901AB"/>
    <w:rsid w:val="39F36619"/>
    <w:rsid w:val="39FC2F9F"/>
    <w:rsid w:val="3A0B20C4"/>
    <w:rsid w:val="3A5E6443"/>
    <w:rsid w:val="3A6E01EF"/>
    <w:rsid w:val="3A865355"/>
    <w:rsid w:val="3A8D3267"/>
    <w:rsid w:val="3A9A5F88"/>
    <w:rsid w:val="3A9B3EA5"/>
    <w:rsid w:val="3A9B4319"/>
    <w:rsid w:val="3A9E0B45"/>
    <w:rsid w:val="3AA27206"/>
    <w:rsid w:val="3AB86041"/>
    <w:rsid w:val="3AD30754"/>
    <w:rsid w:val="3AD31A4B"/>
    <w:rsid w:val="3AD63FAA"/>
    <w:rsid w:val="3AD76784"/>
    <w:rsid w:val="3AD82BC6"/>
    <w:rsid w:val="3AE01ADD"/>
    <w:rsid w:val="3AE315CD"/>
    <w:rsid w:val="3AEB027A"/>
    <w:rsid w:val="3AFE2C6B"/>
    <w:rsid w:val="3B00217F"/>
    <w:rsid w:val="3B1866F7"/>
    <w:rsid w:val="3B1D688D"/>
    <w:rsid w:val="3B376687"/>
    <w:rsid w:val="3B385475"/>
    <w:rsid w:val="3B395AC1"/>
    <w:rsid w:val="3B3E40C0"/>
    <w:rsid w:val="3B3E6939"/>
    <w:rsid w:val="3B4756B8"/>
    <w:rsid w:val="3B4A1AE9"/>
    <w:rsid w:val="3B4F12B2"/>
    <w:rsid w:val="3B5D312D"/>
    <w:rsid w:val="3B6343C3"/>
    <w:rsid w:val="3B730A2C"/>
    <w:rsid w:val="3B9D352A"/>
    <w:rsid w:val="3B9F54F4"/>
    <w:rsid w:val="3BAE5839"/>
    <w:rsid w:val="3BC73BD4"/>
    <w:rsid w:val="3BCD6A45"/>
    <w:rsid w:val="3BDB763B"/>
    <w:rsid w:val="3BFB5246"/>
    <w:rsid w:val="3C0238E8"/>
    <w:rsid w:val="3C0A04BB"/>
    <w:rsid w:val="3C0B4937"/>
    <w:rsid w:val="3C3360EC"/>
    <w:rsid w:val="3C3643F9"/>
    <w:rsid w:val="3C3C2D43"/>
    <w:rsid w:val="3C452831"/>
    <w:rsid w:val="3C5D17C0"/>
    <w:rsid w:val="3C5D5748"/>
    <w:rsid w:val="3C6978B0"/>
    <w:rsid w:val="3C6F3118"/>
    <w:rsid w:val="3C7057AE"/>
    <w:rsid w:val="3CA53C3A"/>
    <w:rsid w:val="3CA74A0B"/>
    <w:rsid w:val="3CA97F92"/>
    <w:rsid w:val="3CC1259B"/>
    <w:rsid w:val="3CE358B4"/>
    <w:rsid w:val="3CEA1C78"/>
    <w:rsid w:val="3CF0119C"/>
    <w:rsid w:val="3CFE2FEB"/>
    <w:rsid w:val="3D1E069A"/>
    <w:rsid w:val="3D202664"/>
    <w:rsid w:val="3D2D12D5"/>
    <w:rsid w:val="3D37642D"/>
    <w:rsid w:val="3D4B442E"/>
    <w:rsid w:val="3D672756"/>
    <w:rsid w:val="3D6D69CE"/>
    <w:rsid w:val="3D8D5B29"/>
    <w:rsid w:val="3D945377"/>
    <w:rsid w:val="3D954E00"/>
    <w:rsid w:val="3DA33310"/>
    <w:rsid w:val="3DB13B3B"/>
    <w:rsid w:val="3DBF1E7D"/>
    <w:rsid w:val="3DC065C6"/>
    <w:rsid w:val="3DC70F93"/>
    <w:rsid w:val="3DCB08C5"/>
    <w:rsid w:val="3DDC0B07"/>
    <w:rsid w:val="3DDD5F6E"/>
    <w:rsid w:val="3DEA67CE"/>
    <w:rsid w:val="3E0169BD"/>
    <w:rsid w:val="3E295549"/>
    <w:rsid w:val="3E3D3FF6"/>
    <w:rsid w:val="3E5700F6"/>
    <w:rsid w:val="3E5D317C"/>
    <w:rsid w:val="3E7B17BF"/>
    <w:rsid w:val="3EB721C8"/>
    <w:rsid w:val="3EC7628C"/>
    <w:rsid w:val="3EED2A1A"/>
    <w:rsid w:val="3EF4037B"/>
    <w:rsid w:val="3F197280"/>
    <w:rsid w:val="3F1D32FF"/>
    <w:rsid w:val="3F4A39C9"/>
    <w:rsid w:val="3F4B496B"/>
    <w:rsid w:val="3F4B6BB2"/>
    <w:rsid w:val="3F91658F"/>
    <w:rsid w:val="3FA46EF8"/>
    <w:rsid w:val="3FB9445F"/>
    <w:rsid w:val="3FC7326B"/>
    <w:rsid w:val="3FEC6BE3"/>
    <w:rsid w:val="4004626D"/>
    <w:rsid w:val="40185875"/>
    <w:rsid w:val="402203F5"/>
    <w:rsid w:val="402657A8"/>
    <w:rsid w:val="4028158A"/>
    <w:rsid w:val="402909B3"/>
    <w:rsid w:val="402E32EA"/>
    <w:rsid w:val="40574F8A"/>
    <w:rsid w:val="405A40DF"/>
    <w:rsid w:val="40624D42"/>
    <w:rsid w:val="40642868"/>
    <w:rsid w:val="4097489C"/>
    <w:rsid w:val="40AE5034"/>
    <w:rsid w:val="40B35057"/>
    <w:rsid w:val="40BA692C"/>
    <w:rsid w:val="40C003E6"/>
    <w:rsid w:val="40CF687B"/>
    <w:rsid w:val="40D85316"/>
    <w:rsid w:val="40E67721"/>
    <w:rsid w:val="41067DC3"/>
    <w:rsid w:val="410D73A4"/>
    <w:rsid w:val="41201061"/>
    <w:rsid w:val="41303C39"/>
    <w:rsid w:val="41364AA2"/>
    <w:rsid w:val="41406E31"/>
    <w:rsid w:val="414A7CB0"/>
    <w:rsid w:val="414F74CB"/>
    <w:rsid w:val="41540B2E"/>
    <w:rsid w:val="415B6654"/>
    <w:rsid w:val="41636FFF"/>
    <w:rsid w:val="41662EBF"/>
    <w:rsid w:val="416745BC"/>
    <w:rsid w:val="41744D2D"/>
    <w:rsid w:val="417C2EE6"/>
    <w:rsid w:val="41990C37"/>
    <w:rsid w:val="41AF3FB7"/>
    <w:rsid w:val="41C46BAD"/>
    <w:rsid w:val="41D028AB"/>
    <w:rsid w:val="41D12A32"/>
    <w:rsid w:val="41D301C3"/>
    <w:rsid w:val="41D623AF"/>
    <w:rsid w:val="41E55C2A"/>
    <w:rsid w:val="41F6377C"/>
    <w:rsid w:val="41F67E38"/>
    <w:rsid w:val="420B66EE"/>
    <w:rsid w:val="42132798"/>
    <w:rsid w:val="421502BE"/>
    <w:rsid w:val="422624CB"/>
    <w:rsid w:val="422A188F"/>
    <w:rsid w:val="422C1AAB"/>
    <w:rsid w:val="422F49B3"/>
    <w:rsid w:val="423767ED"/>
    <w:rsid w:val="425213C3"/>
    <w:rsid w:val="425968DE"/>
    <w:rsid w:val="426E68C9"/>
    <w:rsid w:val="42802614"/>
    <w:rsid w:val="42B01704"/>
    <w:rsid w:val="42BE0955"/>
    <w:rsid w:val="42BE6BA7"/>
    <w:rsid w:val="42CB6BCE"/>
    <w:rsid w:val="42CC4106"/>
    <w:rsid w:val="42D22B67"/>
    <w:rsid w:val="42DC0E76"/>
    <w:rsid w:val="42E92879"/>
    <w:rsid w:val="42EC69CA"/>
    <w:rsid w:val="42EF3F2A"/>
    <w:rsid w:val="42EF4FB3"/>
    <w:rsid w:val="42FB4A28"/>
    <w:rsid w:val="431C742A"/>
    <w:rsid w:val="431F1AE3"/>
    <w:rsid w:val="433858A5"/>
    <w:rsid w:val="43527105"/>
    <w:rsid w:val="43617533"/>
    <w:rsid w:val="436B7220"/>
    <w:rsid w:val="436D4954"/>
    <w:rsid w:val="43827A62"/>
    <w:rsid w:val="438753A5"/>
    <w:rsid w:val="43891048"/>
    <w:rsid w:val="43920E07"/>
    <w:rsid w:val="43923B90"/>
    <w:rsid w:val="43951B04"/>
    <w:rsid w:val="43A24887"/>
    <w:rsid w:val="43CF6B92"/>
    <w:rsid w:val="43F715ED"/>
    <w:rsid w:val="44000E21"/>
    <w:rsid w:val="440D15A1"/>
    <w:rsid w:val="444B4C5F"/>
    <w:rsid w:val="44655A6C"/>
    <w:rsid w:val="44670B79"/>
    <w:rsid w:val="4467168F"/>
    <w:rsid w:val="446F7A2D"/>
    <w:rsid w:val="44705C7F"/>
    <w:rsid w:val="44737AF8"/>
    <w:rsid w:val="44766B6D"/>
    <w:rsid w:val="44864A89"/>
    <w:rsid w:val="448F50C0"/>
    <w:rsid w:val="44983838"/>
    <w:rsid w:val="44984355"/>
    <w:rsid w:val="44A8226D"/>
    <w:rsid w:val="44AA08C6"/>
    <w:rsid w:val="44B32010"/>
    <w:rsid w:val="44D42A00"/>
    <w:rsid w:val="44E346A3"/>
    <w:rsid w:val="44EF4A70"/>
    <w:rsid w:val="4513485D"/>
    <w:rsid w:val="451E56DB"/>
    <w:rsid w:val="452364C9"/>
    <w:rsid w:val="452B1BA6"/>
    <w:rsid w:val="453413AE"/>
    <w:rsid w:val="45342FB5"/>
    <w:rsid w:val="454B049A"/>
    <w:rsid w:val="454C0370"/>
    <w:rsid w:val="4550153F"/>
    <w:rsid w:val="455530C7"/>
    <w:rsid w:val="45631ACD"/>
    <w:rsid w:val="456357E4"/>
    <w:rsid w:val="45660998"/>
    <w:rsid w:val="457E749F"/>
    <w:rsid w:val="458000C7"/>
    <w:rsid w:val="4585213C"/>
    <w:rsid w:val="458B3F95"/>
    <w:rsid w:val="45967A06"/>
    <w:rsid w:val="45AA2F38"/>
    <w:rsid w:val="45AF3D8A"/>
    <w:rsid w:val="45C41CBE"/>
    <w:rsid w:val="45CF1BC3"/>
    <w:rsid w:val="45E36925"/>
    <w:rsid w:val="45F8417E"/>
    <w:rsid w:val="4601483F"/>
    <w:rsid w:val="46025A85"/>
    <w:rsid w:val="461A266E"/>
    <w:rsid w:val="46317690"/>
    <w:rsid w:val="465530CB"/>
    <w:rsid w:val="46760020"/>
    <w:rsid w:val="46982676"/>
    <w:rsid w:val="46A7659A"/>
    <w:rsid w:val="46AE0CE1"/>
    <w:rsid w:val="46DC75FC"/>
    <w:rsid w:val="46ED7A5B"/>
    <w:rsid w:val="46F67080"/>
    <w:rsid w:val="46FC37FA"/>
    <w:rsid w:val="470B6296"/>
    <w:rsid w:val="4710374A"/>
    <w:rsid w:val="471C5C4A"/>
    <w:rsid w:val="47240FA3"/>
    <w:rsid w:val="47370CD6"/>
    <w:rsid w:val="473A4323"/>
    <w:rsid w:val="473C009B"/>
    <w:rsid w:val="47630D4C"/>
    <w:rsid w:val="476A14DB"/>
    <w:rsid w:val="476A5FE9"/>
    <w:rsid w:val="47723ABC"/>
    <w:rsid w:val="478A52AA"/>
    <w:rsid w:val="4790205D"/>
    <w:rsid w:val="47971775"/>
    <w:rsid w:val="479804CC"/>
    <w:rsid w:val="479E6FA7"/>
    <w:rsid w:val="47B75E90"/>
    <w:rsid w:val="47FC5A7C"/>
    <w:rsid w:val="47FE17F4"/>
    <w:rsid w:val="48082BD4"/>
    <w:rsid w:val="482E116F"/>
    <w:rsid w:val="48311BC9"/>
    <w:rsid w:val="483319A6"/>
    <w:rsid w:val="483413B6"/>
    <w:rsid w:val="48383932"/>
    <w:rsid w:val="48490A61"/>
    <w:rsid w:val="48653621"/>
    <w:rsid w:val="487657D6"/>
    <w:rsid w:val="48BD16AF"/>
    <w:rsid w:val="48D664FA"/>
    <w:rsid w:val="48E20A3F"/>
    <w:rsid w:val="49001E86"/>
    <w:rsid w:val="49081412"/>
    <w:rsid w:val="49170DBF"/>
    <w:rsid w:val="492A223F"/>
    <w:rsid w:val="49500C1A"/>
    <w:rsid w:val="495B1646"/>
    <w:rsid w:val="496D50BB"/>
    <w:rsid w:val="49793828"/>
    <w:rsid w:val="49881085"/>
    <w:rsid w:val="498E1308"/>
    <w:rsid w:val="498E392B"/>
    <w:rsid w:val="49953FD2"/>
    <w:rsid w:val="49A67FEA"/>
    <w:rsid w:val="49B26D3A"/>
    <w:rsid w:val="49B42357"/>
    <w:rsid w:val="49CC282C"/>
    <w:rsid w:val="49D14C7B"/>
    <w:rsid w:val="49EE2E55"/>
    <w:rsid w:val="49F64E88"/>
    <w:rsid w:val="4A0B5680"/>
    <w:rsid w:val="4A0D6300"/>
    <w:rsid w:val="4A431740"/>
    <w:rsid w:val="4A442DE8"/>
    <w:rsid w:val="4A45195C"/>
    <w:rsid w:val="4A4831FA"/>
    <w:rsid w:val="4A4C3C76"/>
    <w:rsid w:val="4A582F08"/>
    <w:rsid w:val="4A5C19ED"/>
    <w:rsid w:val="4A5E657A"/>
    <w:rsid w:val="4A713EF7"/>
    <w:rsid w:val="4A71669A"/>
    <w:rsid w:val="4A7B35D0"/>
    <w:rsid w:val="4A990DB8"/>
    <w:rsid w:val="4AA85A47"/>
    <w:rsid w:val="4AA93C99"/>
    <w:rsid w:val="4AB30EDE"/>
    <w:rsid w:val="4AB35D91"/>
    <w:rsid w:val="4AC931F0"/>
    <w:rsid w:val="4AD056CA"/>
    <w:rsid w:val="4AD14F9E"/>
    <w:rsid w:val="4AE66C9B"/>
    <w:rsid w:val="4AE87797"/>
    <w:rsid w:val="4B0B2DBE"/>
    <w:rsid w:val="4B0E61F2"/>
    <w:rsid w:val="4B140282"/>
    <w:rsid w:val="4B223EC6"/>
    <w:rsid w:val="4B341F77"/>
    <w:rsid w:val="4B36505C"/>
    <w:rsid w:val="4B536B77"/>
    <w:rsid w:val="4B7B039D"/>
    <w:rsid w:val="4B7D207A"/>
    <w:rsid w:val="4B875EB6"/>
    <w:rsid w:val="4B8D42B7"/>
    <w:rsid w:val="4BA6467C"/>
    <w:rsid w:val="4BBC3115"/>
    <w:rsid w:val="4BD4666D"/>
    <w:rsid w:val="4BD56D10"/>
    <w:rsid w:val="4C082C41"/>
    <w:rsid w:val="4C2D08FA"/>
    <w:rsid w:val="4C3B3017"/>
    <w:rsid w:val="4C3D761E"/>
    <w:rsid w:val="4C3F21A1"/>
    <w:rsid w:val="4C657AAE"/>
    <w:rsid w:val="4C7D1FFD"/>
    <w:rsid w:val="4C8A275C"/>
    <w:rsid w:val="4C8C446E"/>
    <w:rsid w:val="4C9B3AB5"/>
    <w:rsid w:val="4CB93F3C"/>
    <w:rsid w:val="4CC90623"/>
    <w:rsid w:val="4CD264BF"/>
    <w:rsid w:val="4CF17B79"/>
    <w:rsid w:val="4CF5763E"/>
    <w:rsid w:val="4CFB48EC"/>
    <w:rsid w:val="4D1400D2"/>
    <w:rsid w:val="4D1B69A4"/>
    <w:rsid w:val="4D1E7969"/>
    <w:rsid w:val="4D2A0882"/>
    <w:rsid w:val="4D3F7CBF"/>
    <w:rsid w:val="4D5325E2"/>
    <w:rsid w:val="4D5D520F"/>
    <w:rsid w:val="4D6B16DA"/>
    <w:rsid w:val="4D6D4C62"/>
    <w:rsid w:val="4D7D140D"/>
    <w:rsid w:val="4D866514"/>
    <w:rsid w:val="4D9A1FBF"/>
    <w:rsid w:val="4DA65831"/>
    <w:rsid w:val="4DAA56EA"/>
    <w:rsid w:val="4DAB5F7A"/>
    <w:rsid w:val="4DC46301"/>
    <w:rsid w:val="4DCD6596"/>
    <w:rsid w:val="4DD03C33"/>
    <w:rsid w:val="4DF711BF"/>
    <w:rsid w:val="4DF71CA3"/>
    <w:rsid w:val="4DF807D9"/>
    <w:rsid w:val="4DFE3CC8"/>
    <w:rsid w:val="4E121B55"/>
    <w:rsid w:val="4E1230AB"/>
    <w:rsid w:val="4E3D224C"/>
    <w:rsid w:val="4E3F7ECE"/>
    <w:rsid w:val="4E4E418E"/>
    <w:rsid w:val="4E8167AD"/>
    <w:rsid w:val="4E8D38D2"/>
    <w:rsid w:val="4E8F4CA9"/>
    <w:rsid w:val="4EA902EC"/>
    <w:rsid w:val="4EC2010C"/>
    <w:rsid w:val="4ECF3EC9"/>
    <w:rsid w:val="4EE058CB"/>
    <w:rsid w:val="4EE31744"/>
    <w:rsid w:val="4EE72FE2"/>
    <w:rsid w:val="4EF15C0F"/>
    <w:rsid w:val="4EFF706A"/>
    <w:rsid w:val="4F053468"/>
    <w:rsid w:val="4F0A7123"/>
    <w:rsid w:val="4F1561E8"/>
    <w:rsid w:val="4F2A2ECF"/>
    <w:rsid w:val="4F2A3762"/>
    <w:rsid w:val="4F2E0DB1"/>
    <w:rsid w:val="4F334479"/>
    <w:rsid w:val="4F6208BA"/>
    <w:rsid w:val="4F7F146C"/>
    <w:rsid w:val="4F802128"/>
    <w:rsid w:val="4F8610E9"/>
    <w:rsid w:val="4F9042E4"/>
    <w:rsid w:val="4FD41C1D"/>
    <w:rsid w:val="4FD64C5B"/>
    <w:rsid w:val="4FDA2B47"/>
    <w:rsid w:val="4FE30C63"/>
    <w:rsid w:val="4FED2322"/>
    <w:rsid w:val="4FF97471"/>
    <w:rsid w:val="4FFA0AF3"/>
    <w:rsid w:val="4FFD53C6"/>
    <w:rsid w:val="501040B3"/>
    <w:rsid w:val="50113FD1"/>
    <w:rsid w:val="5015033A"/>
    <w:rsid w:val="501A73E7"/>
    <w:rsid w:val="50321789"/>
    <w:rsid w:val="50353485"/>
    <w:rsid w:val="503D1B16"/>
    <w:rsid w:val="5043249A"/>
    <w:rsid w:val="506F0288"/>
    <w:rsid w:val="50744D49"/>
    <w:rsid w:val="508E47DC"/>
    <w:rsid w:val="50A62A29"/>
    <w:rsid w:val="50AB003F"/>
    <w:rsid w:val="50AE3F83"/>
    <w:rsid w:val="50B32F25"/>
    <w:rsid w:val="50C80BF1"/>
    <w:rsid w:val="50CF7A4B"/>
    <w:rsid w:val="50E13A61"/>
    <w:rsid w:val="50E61077"/>
    <w:rsid w:val="50E92709"/>
    <w:rsid w:val="50F10148"/>
    <w:rsid w:val="51200A2D"/>
    <w:rsid w:val="51234079"/>
    <w:rsid w:val="51354115"/>
    <w:rsid w:val="5137564E"/>
    <w:rsid w:val="514A7858"/>
    <w:rsid w:val="514E0A72"/>
    <w:rsid w:val="51576FE4"/>
    <w:rsid w:val="518001BD"/>
    <w:rsid w:val="519F488C"/>
    <w:rsid w:val="51C5493F"/>
    <w:rsid w:val="51E952C3"/>
    <w:rsid w:val="520713EF"/>
    <w:rsid w:val="520923F4"/>
    <w:rsid w:val="5222282D"/>
    <w:rsid w:val="522B58DB"/>
    <w:rsid w:val="52302A27"/>
    <w:rsid w:val="523E560F"/>
    <w:rsid w:val="52450012"/>
    <w:rsid w:val="52547F54"/>
    <w:rsid w:val="525D691E"/>
    <w:rsid w:val="5264494A"/>
    <w:rsid w:val="527F07B8"/>
    <w:rsid w:val="5291537E"/>
    <w:rsid w:val="529320FE"/>
    <w:rsid w:val="529A6D62"/>
    <w:rsid w:val="529D4EC7"/>
    <w:rsid w:val="529E1C09"/>
    <w:rsid w:val="529E7DC9"/>
    <w:rsid w:val="529F5982"/>
    <w:rsid w:val="52A1157D"/>
    <w:rsid w:val="52CF44B9"/>
    <w:rsid w:val="52F67C97"/>
    <w:rsid w:val="53035F10"/>
    <w:rsid w:val="53083527"/>
    <w:rsid w:val="530B2D71"/>
    <w:rsid w:val="531E0F9C"/>
    <w:rsid w:val="532452B2"/>
    <w:rsid w:val="533237C4"/>
    <w:rsid w:val="53331AF6"/>
    <w:rsid w:val="53332C9A"/>
    <w:rsid w:val="53423D16"/>
    <w:rsid w:val="535B4CF0"/>
    <w:rsid w:val="53693CDD"/>
    <w:rsid w:val="53740BBC"/>
    <w:rsid w:val="538006C3"/>
    <w:rsid w:val="5382152B"/>
    <w:rsid w:val="538C4158"/>
    <w:rsid w:val="539C576C"/>
    <w:rsid w:val="53BA08AE"/>
    <w:rsid w:val="53BC278B"/>
    <w:rsid w:val="53CE29C2"/>
    <w:rsid w:val="53D17DBD"/>
    <w:rsid w:val="53D53162"/>
    <w:rsid w:val="53F938E0"/>
    <w:rsid w:val="5400093A"/>
    <w:rsid w:val="540F5EFF"/>
    <w:rsid w:val="541A1B62"/>
    <w:rsid w:val="543B6670"/>
    <w:rsid w:val="543E150A"/>
    <w:rsid w:val="54760CFA"/>
    <w:rsid w:val="547747B8"/>
    <w:rsid w:val="547F24EC"/>
    <w:rsid w:val="5483555B"/>
    <w:rsid w:val="5486504B"/>
    <w:rsid w:val="54A13C33"/>
    <w:rsid w:val="54AB710B"/>
    <w:rsid w:val="54B972CF"/>
    <w:rsid w:val="54D74CBD"/>
    <w:rsid w:val="54E164AC"/>
    <w:rsid w:val="550B0F24"/>
    <w:rsid w:val="55164621"/>
    <w:rsid w:val="551B6B41"/>
    <w:rsid w:val="55230827"/>
    <w:rsid w:val="553920BD"/>
    <w:rsid w:val="55411377"/>
    <w:rsid w:val="556644E1"/>
    <w:rsid w:val="556A671B"/>
    <w:rsid w:val="558C6691"/>
    <w:rsid w:val="55992746"/>
    <w:rsid w:val="55A15285"/>
    <w:rsid w:val="55A96275"/>
    <w:rsid w:val="55AC57E6"/>
    <w:rsid w:val="55AE7D4E"/>
    <w:rsid w:val="55C9649C"/>
    <w:rsid w:val="55DA41BD"/>
    <w:rsid w:val="55E262B1"/>
    <w:rsid w:val="56063D5E"/>
    <w:rsid w:val="5625421C"/>
    <w:rsid w:val="56336B0D"/>
    <w:rsid w:val="564306A0"/>
    <w:rsid w:val="56493BCF"/>
    <w:rsid w:val="564E3912"/>
    <w:rsid w:val="56521689"/>
    <w:rsid w:val="5654000F"/>
    <w:rsid w:val="565642D9"/>
    <w:rsid w:val="565B2641"/>
    <w:rsid w:val="566C201F"/>
    <w:rsid w:val="568E1BA8"/>
    <w:rsid w:val="569B59A6"/>
    <w:rsid w:val="56C500AD"/>
    <w:rsid w:val="56CB4F97"/>
    <w:rsid w:val="57132F95"/>
    <w:rsid w:val="57161D4B"/>
    <w:rsid w:val="57174680"/>
    <w:rsid w:val="571903F8"/>
    <w:rsid w:val="57236CCF"/>
    <w:rsid w:val="572664EB"/>
    <w:rsid w:val="572D4E3F"/>
    <w:rsid w:val="572D56F6"/>
    <w:rsid w:val="5732287F"/>
    <w:rsid w:val="573C5E95"/>
    <w:rsid w:val="57606393"/>
    <w:rsid w:val="57733E7E"/>
    <w:rsid w:val="57861C50"/>
    <w:rsid w:val="578779D0"/>
    <w:rsid w:val="57894A0E"/>
    <w:rsid w:val="57B819BF"/>
    <w:rsid w:val="57C02302"/>
    <w:rsid w:val="57C63600"/>
    <w:rsid w:val="57D60097"/>
    <w:rsid w:val="57E8417C"/>
    <w:rsid w:val="580544D9"/>
    <w:rsid w:val="581A61D6"/>
    <w:rsid w:val="581B3CFC"/>
    <w:rsid w:val="581D479D"/>
    <w:rsid w:val="58315DB1"/>
    <w:rsid w:val="58430210"/>
    <w:rsid w:val="58472E98"/>
    <w:rsid w:val="584752CF"/>
    <w:rsid w:val="585838C1"/>
    <w:rsid w:val="585A65D3"/>
    <w:rsid w:val="58606A21"/>
    <w:rsid w:val="58615BB3"/>
    <w:rsid w:val="5863214C"/>
    <w:rsid w:val="58717162"/>
    <w:rsid w:val="58857496"/>
    <w:rsid w:val="58935F89"/>
    <w:rsid w:val="58975A79"/>
    <w:rsid w:val="589A7317"/>
    <w:rsid w:val="58B96227"/>
    <w:rsid w:val="58CD3249"/>
    <w:rsid w:val="58CD4FF7"/>
    <w:rsid w:val="58D345D7"/>
    <w:rsid w:val="58DC7930"/>
    <w:rsid w:val="58ED44C3"/>
    <w:rsid w:val="58F22CAF"/>
    <w:rsid w:val="59091DA7"/>
    <w:rsid w:val="592D018B"/>
    <w:rsid w:val="593037D7"/>
    <w:rsid w:val="594554D5"/>
    <w:rsid w:val="59637709"/>
    <w:rsid w:val="59647B33"/>
    <w:rsid w:val="596C7E01"/>
    <w:rsid w:val="597F1615"/>
    <w:rsid w:val="59801346"/>
    <w:rsid w:val="598D0C2A"/>
    <w:rsid w:val="59A0095D"/>
    <w:rsid w:val="59A47948"/>
    <w:rsid w:val="59C81C62"/>
    <w:rsid w:val="59DC43D8"/>
    <w:rsid w:val="59EF7044"/>
    <w:rsid w:val="59F5676F"/>
    <w:rsid w:val="5A1804F3"/>
    <w:rsid w:val="5A270225"/>
    <w:rsid w:val="5A400973"/>
    <w:rsid w:val="5A4B3A12"/>
    <w:rsid w:val="5A4F461C"/>
    <w:rsid w:val="5A643739"/>
    <w:rsid w:val="5A737DB0"/>
    <w:rsid w:val="5A7747D4"/>
    <w:rsid w:val="5A7F451A"/>
    <w:rsid w:val="5AA549B2"/>
    <w:rsid w:val="5AC149CA"/>
    <w:rsid w:val="5AD84127"/>
    <w:rsid w:val="5ADC7386"/>
    <w:rsid w:val="5AED7BD2"/>
    <w:rsid w:val="5B3F7D02"/>
    <w:rsid w:val="5B433C96"/>
    <w:rsid w:val="5B5104F9"/>
    <w:rsid w:val="5B5D0855"/>
    <w:rsid w:val="5B654DE1"/>
    <w:rsid w:val="5B741EE3"/>
    <w:rsid w:val="5B817F90"/>
    <w:rsid w:val="5B8878FB"/>
    <w:rsid w:val="5B914A01"/>
    <w:rsid w:val="5BAC3DD0"/>
    <w:rsid w:val="5BAC4E3A"/>
    <w:rsid w:val="5BBD471D"/>
    <w:rsid w:val="5BC87CA3"/>
    <w:rsid w:val="5BCF552A"/>
    <w:rsid w:val="5BE70AC5"/>
    <w:rsid w:val="5C012B8C"/>
    <w:rsid w:val="5C2C472A"/>
    <w:rsid w:val="5C2E2250"/>
    <w:rsid w:val="5C3435DF"/>
    <w:rsid w:val="5C362AF4"/>
    <w:rsid w:val="5C3E4720"/>
    <w:rsid w:val="5C526BB4"/>
    <w:rsid w:val="5C5E240A"/>
    <w:rsid w:val="5C615D0C"/>
    <w:rsid w:val="5C6914DA"/>
    <w:rsid w:val="5C694A3B"/>
    <w:rsid w:val="5C9B09C7"/>
    <w:rsid w:val="5CC130C4"/>
    <w:rsid w:val="5CC85BD5"/>
    <w:rsid w:val="5CDC5954"/>
    <w:rsid w:val="5CE018DD"/>
    <w:rsid w:val="5D101956"/>
    <w:rsid w:val="5D1B01A7"/>
    <w:rsid w:val="5D2768FF"/>
    <w:rsid w:val="5D335644"/>
    <w:rsid w:val="5D5B7D4A"/>
    <w:rsid w:val="5D602734"/>
    <w:rsid w:val="5D753EAF"/>
    <w:rsid w:val="5DA0717E"/>
    <w:rsid w:val="5DB554E1"/>
    <w:rsid w:val="5DD62B9F"/>
    <w:rsid w:val="5DFB2606"/>
    <w:rsid w:val="5DFE3EA4"/>
    <w:rsid w:val="5E033269"/>
    <w:rsid w:val="5E074110"/>
    <w:rsid w:val="5E0854EE"/>
    <w:rsid w:val="5E214762"/>
    <w:rsid w:val="5E284390"/>
    <w:rsid w:val="5E6200F2"/>
    <w:rsid w:val="5E7D4589"/>
    <w:rsid w:val="5E854F0F"/>
    <w:rsid w:val="5E8E1E7B"/>
    <w:rsid w:val="5E8E6FD6"/>
    <w:rsid w:val="5E933865"/>
    <w:rsid w:val="5E934BE3"/>
    <w:rsid w:val="5E9B7945"/>
    <w:rsid w:val="5E9D308B"/>
    <w:rsid w:val="5EB1181D"/>
    <w:rsid w:val="5EBC03E1"/>
    <w:rsid w:val="5EC33BF1"/>
    <w:rsid w:val="5EC52109"/>
    <w:rsid w:val="5ED6097D"/>
    <w:rsid w:val="5EDC6635"/>
    <w:rsid w:val="5EDF242A"/>
    <w:rsid w:val="5EDF3CD6"/>
    <w:rsid w:val="5EEC4CC9"/>
    <w:rsid w:val="5EF03EB9"/>
    <w:rsid w:val="5EF85E29"/>
    <w:rsid w:val="5EFC424F"/>
    <w:rsid w:val="5F206F1F"/>
    <w:rsid w:val="5F2136D8"/>
    <w:rsid w:val="5F37703F"/>
    <w:rsid w:val="5F37766E"/>
    <w:rsid w:val="5F387DD8"/>
    <w:rsid w:val="5F571ABE"/>
    <w:rsid w:val="5F610F9A"/>
    <w:rsid w:val="5F6601DC"/>
    <w:rsid w:val="5F712D16"/>
    <w:rsid w:val="5F925D02"/>
    <w:rsid w:val="5FA6205D"/>
    <w:rsid w:val="5FAE5456"/>
    <w:rsid w:val="5FBD7E8C"/>
    <w:rsid w:val="5FC72CEE"/>
    <w:rsid w:val="5FD15F3F"/>
    <w:rsid w:val="5FDA449D"/>
    <w:rsid w:val="5FE17054"/>
    <w:rsid w:val="5FF04AF3"/>
    <w:rsid w:val="60107EBF"/>
    <w:rsid w:val="6013374F"/>
    <w:rsid w:val="601E438A"/>
    <w:rsid w:val="602A71D2"/>
    <w:rsid w:val="602B5EDC"/>
    <w:rsid w:val="602C20DD"/>
    <w:rsid w:val="602C2F4B"/>
    <w:rsid w:val="60442474"/>
    <w:rsid w:val="60452D1D"/>
    <w:rsid w:val="60457B68"/>
    <w:rsid w:val="605B3BD5"/>
    <w:rsid w:val="608A5EC3"/>
    <w:rsid w:val="60B12374"/>
    <w:rsid w:val="60B12B22"/>
    <w:rsid w:val="60B251B6"/>
    <w:rsid w:val="60BD0047"/>
    <w:rsid w:val="60CB5CDD"/>
    <w:rsid w:val="60F17CF0"/>
    <w:rsid w:val="60F577E0"/>
    <w:rsid w:val="61177267"/>
    <w:rsid w:val="611C7D9F"/>
    <w:rsid w:val="61357BDD"/>
    <w:rsid w:val="615F10FE"/>
    <w:rsid w:val="61623A9A"/>
    <w:rsid w:val="617519E8"/>
    <w:rsid w:val="618446C0"/>
    <w:rsid w:val="618A7FBC"/>
    <w:rsid w:val="61B42655"/>
    <w:rsid w:val="61BE4076"/>
    <w:rsid w:val="61C55405"/>
    <w:rsid w:val="61C55F03"/>
    <w:rsid w:val="61DC44FC"/>
    <w:rsid w:val="61EB04E9"/>
    <w:rsid w:val="622814F0"/>
    <w:rsid w:val="622F4266"/>
    <w:rsid w:val="62347E94"/>
    <w:rsid w:val="62462A72"/>
    <w:rsid w:val="624D0F56"/>
    <w:rsid w:val="6259166C"/>
    <w:rsid w:val="62600C89"/>
    <w:rsid w:val="62612C54"/>
    <w:rsid w:val="6283706E"/>
    <w:rsid w:val="62846CDE"/>
    <w:rsid w:val="629F40C2"/>
    <w:rsid w:val="62A42D3A"/>
    <w:rsid w:val="62A52B40"/>
    <w:rsid w:val="62B30707"/>
    <w:rsid w:val="62B95A2A"/>
    <w:rsid w:val="62C21E48"/>
    <w:rsid w:val="62E573E1"/>
    <w:rsid w:val="62E713AB"/>
    <w:rsid w:val="62EA6460"/>
    <w:rsid w:val="63030F14"/>
    <w:rsid w:val="634C71AA"/>
    <w:rsid w:val="63607EDD"/>
    <w:rsid w:val="637644DD"/>
    <w:rsid w:val="637C0957"/>
    <w:rsid w:val="63806113"/>
    <w:rsid w:val="638E7A78"/>
    <w:rsid w:val="63942F1D"/>
    <w:rsid w:val="63CD05A1"/>
    <w:rsid w:val="63D26110"/>
    <w:rsid w:val="63D27965"/>
    <w:rsid w:val="63D57637"/>
    <w:rsid w:val="63E477B4"/>
    <w:rsid w:val="63ED6827"/>
    <w:rsid w:val="63F26259"/>
    <w:rsid w:val="63FA3522"/>
    <w:rsid w:val="640D3093"/>
    <w:rsid w:val="640E2967"/>
    <w:rsid w:val="641937E6"/>
    <w:rsid w:val="642A59F3"/>
    <w:rsid w:val="643A4B4D"/>
    <w:rsid w:val="6453132F"/>
    <w:rsid w:val="64607667"/>
    <w:rsid w:val="6470710A"/>
    <w:rsid w:val="649B6252"/>
    <w:rsid w:val="64A036C7"/>
    <w:rsid w:val="64AB1B0A"/>
    <w:rsid w:val="64B21544"/>
    <w:rsid w:val="64C22BED"/>
    <w:rsid w:val="64C73242"/>
    <w:rsid w:val="64D82908"/>
    <w:rsid w:val="64D91523"/>
    <w:rsid w:val="64DB2E27"/>
    <w:rsid w:val="64DB7A6C"/>
    <w:rsid w:val="64EC5F80"/>
    <w:rsid w:val="651B17E0"/>
    <w:rsid w:val="654B1ECF"/>
    <w:rsid w:val="6558033E"/>
    <w:rsid w:val="65585BAA"/>
    <w:rsid w:val="65622439"/>
    <w:rsid w:val="656E52FB"/>
    <w:rsid w:val="658D680B"/>
    <w:rsid w:val="659D4F99"/>
    <w:rsid w:val="65A12770"/>
    <w:rsid w:val="65E46075"/>
    <w:rsid w:val="66035B03"/>
    <w:rsid w:val="661462F7"/>
    <w:rsid w:val="66150AEC"/>
    <w:rsid w:val="662A132F"/>
    <w:rsid w:val="66495ED8"/>
    <w:rsid w:val="6650158D"/>
    <w:rsid w:val="665A22F4"/>
    <w:rsid w:val="66703465"/>
    <w:rsid w:val="668B5CC3"/>
    <w:rsid w:val="66901A75"/>
    <w:rsid w:val="6695111E"/>
    <w:rsid w:val="66990C0E"/>
    <w:rsid w:val="66BE0345"/>
    <w:rsid w:val="66D238E8"/>
    <w:rsid w:val="66D87988"/>
    <w:rsid w:val="66E30E48"/>
    <w:rsid w:val="66ED2D08"/>
    <w:rsid w:val="67010AE3"/>
    <w:rsid w:val="670F1CAF"/>
    <w:rsid w:val="67251571"/>
    <w:rsid w:val="67322B5A"/>
    <w:rsid w:val="6783286B"/>
    <w:rsid w:val="678A5539"/>
    <w:rsid w:val="6794124F"/>
    <w:rsid w:val="67C373D8"/>
    <w:rsid w:val="67DD4F5A"/>
    <w:rsid w:val="67E73BFB"/>
    <w:rsid w:val="67E76136"/>
    <w:rsid w:val="67EE40CD"/>
    <w:rsid w:val="67EE4F89"/>
    <w:rsid w:val="67F035BE"/>
    <w:rsid w:val="68002120"/>
    <w:rsid w:val="68075EEC"/>
    <w:rsid w:val="68183231"/>
    <w:rsid w:val="68242759"/>
    <w:rsid w:val="685A43CD"/>
    <w:rsid w:val="68683D96"/>
    <w:rsid w:val="687112E4"/>
    <w:rsid w:val="68725BBA"/>
    <w:rsid w:val="687436E1"/>
    <w:rsid w:val="687CD81C"/>
    <w:rsid w:val="68811569"/>
    <w:rsid w:val="688D5AAB"/>
    <w:rsid w:val="689F47D3"/>
    <w:rsid w:val="68E424F2"/>
    <w:rsid w:val="68E814B4"/>
    <w:rsid w:val="68F91EAB"/>
    <w:rsid w:val="68FE11FC"/>
    <w:rsid w:val="69121E3A"/>
    <w:rsid w:val="69154D60"/>
    <w:rsid w:val="691F4D9F"/>
    <w:rsid w:val="69206401"/>
    <w:rsid w:val="69351C9B"/>
    <w:rsid w:val="693B41FE"/>
    <w:rsid w:val="694A6DBA"/>
    <w:rsid w:val="69723EB6"/>
    <w:rsid w:val="69801C11"/>
    <w:rsid w:val="699954C4"/>
    <w:rsid w:val="699D36D6"/>
    <w:rsid w:val="69A7578F"/>
    <w:rsid w:val="69B02560"/>
    <w:rsid w:val="69B779BF"/>
    <w:rsid w:val="69C21B11"/>
    <w:rsid w:val="69C97A5C"/>
    <w:rsid w:val="69CA7330"/>
    <w:rsid w:val="69CD7FDE"/>
    <w:rsid w:val="69FB0390"/>
    <w:rsid w:val="6A07214F"/>
    <w:rsid w:val="6A097C8B"/>
    <w:rsid w:val="6A152CA1"/>
    <w:rsid w:val="6A241FFF"/>
    <w:rsid w:val="6A2E2210"/>
    <w:rsid w:val="6A2F7723"/>
    <w:rsid w:val="6A3D1DC1"/>
    <w:rsid w:val="6A4946F9"/>
    <w:rsid w:val="6A521800"/>
    <w:rsid w:val="6A5D1F52"/>
    <w:rsid w:val="6A6674DD"/>
    <w:rsid w:val="6A7E510F"/>
    <w:rsid w:val="6A815C41"/>
    <w:rsid w:val="6A9F44B9"/>
    <w:rsid w:val="6ABB21A6"/>
    <w:rsid w:val="6ACE0CEA"/>
    <w:rsid w:val="6AD9782B"/>
    <w:rsid w:val="6ADB2F03"/>
    <w:rsid w:val="6AE2354A"/>
    <w:rsid w:val="6AEB5722"/>
    <w:rsid w:val="6AEC1C54"/>
    <w:rsid w:val="6AF208ED"/>
    <w:rsid w:val="6AF8649D"/>
    <w:rsid w:val="6AFA7A77"/>
    <w:rsid w:val="6AFB24CA"/>
    <w:rsid w:val="6AFF2463"/>
    <w:rsid w:val="6B033CC2"/>
    <w:rsid w:val="6B0874EA"/>
    <w:rsid w:val="6B1B7E43"/>
    <w:rsid w:val="6B1F10AD"/>
    <w:rsid w:val="6B22477C"/>
    <w:rsid w:val="6B23319C"/>
    <w:rsid w:val="6B2807B2"/>
    <w:rsid w:val="6B320A31"/>
    <w:rsid w:val="6B3555BC"/>
    <w:rsid w:val="6B3B6738"/>
    <w:rsid w:val="6B413622"/>
    <w:rsid w:val="6B423B68"/>
    <w:rsid w:val="6B431148"/>
    <w:rsid w:val="6B4750DC"/>
    <w:rsid w:val="6B491DA4"/>
    <w:rsid w:val="6B594672"/>
    <w:rsid w:val="6B596BBE"/>
    <w:rsid w:val="6B5D28FD"/>
    <w:rsid w:val="6B5E4D2E"/>
    <w:rsid w:val="6B7B2FD8"/>
    <w:rsid w:val="6BB05F5F"/>
    <w:rsid w:val="6BB935B4"/>
    <w:rsid w:val="6BC229B5"/>
    <w:rsid w:val="6BE116D3"/>
    <w:rsid w:val="6BE648F5"/>
    <w:rsid w:val="6BFF59B7"/>
    <w:rsid w:val="6C1B20C5"/>
    <w:rsid w:val="6C2A7865"/>
    <w:rsid w:val="6C5775A1"/>
    <w:rsid w:val="6C620EF9"/>
    <w:rsid w:val="6C6A54FD"/>
    <w:rsid w:val="6C7A503E"/>
    <w:rsid w:val="6C950FE9"/>
    <w:rsid w:val="6CEF77DA"/>
    <w:rsid w:val="6CF63FFB"/>
    <w:rsid w:val="6CF6746A"/>
    <w:rsid w:val="6D127D3D"/>
    <w:rsid w:val="6D1D60F5"/>
    <w:rsid w:val="6D2D03F9"/>
    <w:rsid w:val="6D2F5E28"/>
    <w:rsid w:val="6D325918"/>
    <w:rsid w:val="6D365409"/>
    <w:rsid w:val="6D605FE2"/>
    <w:rsid w:val="6D647D67"/>
    <w:rsid w:val="6D93655B"/>
    <w:rsid w:val="6D9E588E"/>
    <w:rsid w:val="6DA94262"/>
    <w:rsid w:val="6DB6367B"/>
    <w:rsid w:val="6DB70CB4"/>
    <w:rsid w:val="6DE63DAE"/>
    <w:rsid w:val="6DF40E20"/>
    <w:rsid w:val="6DF97515"/>
    <w:rsid w:val="6E094352"/>
    <w:rsid w:val="6E0A2C2C"/>
    <w:rsid w:val="6E0E1EE1"/>
    <w:rsid w:val="6E135B2D"/>
    <w:rsid w:val="6E5042A8"/>
    <w:rsid w:val="6E5864AC"/>
    <w:rsid w:val="6E6C4E5A"/>
    <w:rsid w:val="6E7206C2"/>
    <w:rsid w:val="6E7579F1"/>
    <w:rsid w:val="6E7837FF"/>
    <w:rsid w:val="6E8B3532"/>
    <w:rsid w:val="6E8E4DD0"/>
    <w:rsid w:val="6E92195E"/>
    <w:rsid w:val="6E9D66DB"/>
    <w:rsid w:val="6EC32F83"/>
    <w:rsid w:val="6EFC7F8C"/>
    <w:rsid w:val="6F19182E"/>
    <w:rsid w:val="6F1E7F02"/>
    <w:rsid w:val="6F3626B6"/>
    <w:rsid w:val="6F370FC4"/>
    <w:rsid w:val="6F3D16F9"/>
    <w:rsid w:val="6F3F40AE"/>
    <w:rsid w:val="6F4D3E4C"/>
    <w:rsid w:val="6F4F630E"/>
    <w:rsid w:val="6F6F4C02"/>
    <w:rsid w:val="6F7E6BF3"/>
    <w:rsid w:val="6F815117"/>
    <w:rsid w:val="6FAD7EFC"/>
    <w:rsid w:val="6FC413E7"/>
    <w:rsid w:val="6FD131C7"/>
    <w:rsid w:val="6FD16974"/>
    <w:rsid w:val="70074E3A"/>
    <w:rsid w:val="70090BB2"/>
    <w:rsid w:val="70234308"/>
    <w:rsid w:val="702A2DF0"/>
    <w:rsid w:val="702E23C7"/>
    <w:rsid w:val="703948AE"/>
    <w:rsid w:val="708020B9"/>
    <w:rsid w:val="70814BED"/>
    <w:rsid w:val="708F3F4F"/>
    <w:rsid w:val="709771CD"/>
    <w:rsid w:val="70A73F27"/>
    <w:rsid w:val="70B269EA"/>
    <w:rsid w:val="70DA275C"/>
    <w:rsid w:val="70DB6F53"/>
    <w:rsid w:val="70EE45F4"/>
    <w:rsid w:val="70F40DF1"/>
    <w:rsid w:val="71155E1B"/>
    <w:rsid w:val="71265794"/>
    <w:rsid w:val="71393588"/>
    <w:rsid w:val="714D6812"/>
    <w:rsid w:val="7170308B"/>
    <w:rsid w:val="71771B4C"/>
    <w:rsid w:val="71777D9E"/>
    <w:rsid w:val="718E21F2"/>
    <w:rsid w:val="719941B8"/>
    <w:rsid w:val="719E503F"/>
    <w:rsid w:val="71A14E1B"/>
    <w:rsid w:val="71A5799C"/>
    <w:rsid w:val="71AC3D91"/>
    <w:rsid w:val="71B67EE4"/>
    <w:rsid w:val="71C805F9"/>
    <w:rsid w:val="71CC455D"/>
    <w:rsid w:val="71CF667C"/>
    <w:rsid w:val="71E116BB"/>
    <w:rsid w:val="71E65261"/>
    <w:rsid w:val="71F92EA9"/>
    <w:rsid w:val="71FF0740"/>
    <w:rsid w:val="71FF0BB1"/>
    <w:rsid w:val="72163BDB"/>
    <w:rsid w:val="7238693B"/>
    <w:rsid w:val="723D27EE"/>
    <w:rsid w:val="724E4FA2"/>
    <w:rsid w:val="72677E12"/>
    <w:rsid w:val="72856C67"/>
    <w:rsid w:val="72896FE0"/>
    <w:rsid w:val="728E5F19"/>
    <w:rsid w:val="729606F7"/>
    <w:rsid w:val="729A01E8"/>
    <w:rsid w:val="72A31F40"/>
    <w:rsid w:val="72D1172F"/>
    <w:rsid w:val="72E5283C"/>
    <w:rsid w:val="72F71196"/>
    <w:rsid w:val="73013FCC"/>
    <w:rsid w:val="73094C52"/>
    <w:rsid w:val="73245D0B"/>
    <w:rsid w:val="733866F9"/>
    <w:rsid w:val="73547991"/>
    <w:rsid w:val="736938A6"/>
    <w:rsid w:val="736D75D5"/>
    <w:rsid w:val="736E6F7E"/>
    <w:rsid w:val="737722D7"/>
    <w:rsid w:val="73796EEC"/>
    <w:rsid w:val="738E6C88"/>
    <w:rsid w:val="739169F9"/>
    <w:rsid w:val="739D39C9"/>
    <w:rsid w:val="73A52AED"/>
    <w:rsid w:val="73AC5173"/>
    <w:rsid w:val="73CD33BB"/>
    <w:rsid w:val="73F44C19"/>
    <w:rsid w:val="73F751C6"/>
    <w:rsid w:val="74031DA5"/>
    <w:rsid w:val="740C6947"/>
    <w:rsid w:val="742D4234"/>
    <w:rsid w:val="74326F65"/>
    <w:rsid w:val="743E2DF5"/>
    <w:rsid w:val="743F4CBA"/>
    <w:rsid w:val="748A000B"/>
    <w:rsid w:val="748C0004"/>
    <w:rsid w:val="749330FE"/>
    <w:rsid w:val="74942EB6"/>
    <w:rsid w:val="749E119A"/>
    <w:rsid w:val="74A356E3"/>
    <w:rsid w:val="74C652C4"/>
    <w:rsid w:val="74D33EF6"/>
    <w:rsid w:val="74D81279"/>
    <w:rsid w:val="74DD4D68"/>
    <w:rsid w:val="74F82FA3"/>
    <w:rsid w:val="75091655"/>
    <w:rsid w:val="753A11C8"/>
    <w:rsid w:val="7550528A"/>
    <w:rsid w:val="75575F1C"/>
    <w:rsid w:val="757356C1"/>
    <w:rsid w:val="75742F72"/>
    <w:rsid w:val="757F36C5"/>
    <w:rsid w:val="75846F2D"/>
    <w:rsid w:val="7585337A"/>
    <w:rsid w:val="758C45A7"/>
    <w:rsid w:val="759058D2"/>
    <w:rsid w:val="75A05F49"/>
    <w:rsid w:val="75A41F9F"/>
    <w:rsid w:val="75B456A9"/>
    <w:rsid w:val="75C404DC"/>
    <w:rsid w:val="75C50AA6"/>
    <w:rsid w:val="75D94171"/>
    <w:rsid w:val="75EA51DF"/>
    <w:rsid w:val="75EB4A8F"/>
    <w:rsid w:val="75F95225"/>
    <w:rsid w:val="760140DA"/>
    <w:rsid w:val="76051776"/>
    <w:rsid w:val="760B6FB5"/>
    <w:rsid w:val="76544B51"/>
    <w:rsid w:val="76607F22"/>
    <w:rsid w:val="76650B0D"/>
    <w:rsid w:val="769778EA"/>
    <w:rsid w:val="769D4442"/>
    <w:rsid w:val="769F401E"/>
    <w:rsid w:val="76A21419"/>
    <w:rsid w:val="76AC04E9"/>
    <w:rsid w:val="76AF515A"/>
    <w:rsid w:val="76AF7FDA"/>
    <w:rsid w:val="76B615B9"/>
    <w:rsid w:val="76B61F68"/>
    <w:rsid w:val="76CC1292"/>
    <w:rsid w:val="76FB6D7B"/>
    <w:rsid w:val="77210231"/>
    <w:rsid w:val="77277B70"/>
    <w:rsid w:val="7730111A"/>
    <w:rsid w:val="773D64AD"/>
    <w:rsid w:val="77437CF9"/>
    <w:rsid w:val="77723A3F"/>
    <w:rsid w:val="777703EE"/>
    <w:rsid w:val="778C3E77"/>
    <w:rsid w:val="77950F7E"/>
    <w:rsid w:val="77A33763"/>
    <w:rsid w:val="77B07B65"/>
    <w:rsid w:val="77B77A99"/>
    <w:rsid w:val="77BA09E4"/>
    <w:rsid w:val="77D01510"/>
    <w:rsid w:val="77D9530E"/>
    <w:rsid w:val="77E2543A"/>
    <w:rsid w:val="78203AD8"/>
    <w:rsid w:val="782564A6"/>
    <w:rsid w:val="783607CB"/>
    <w:rsid w:val="78437924"/>
    <w:rsid w:val="78447F3E"/>
    <w:rsid w:val="784A0D0F"/>
    <w:rsid w:val="78531D63"/>
    <w:rsid w:val="78615D56"/>
    <w:rsid w:val="78A15077"/>
    <w:rsid w:val="78A23DBF"/>
    <w:rsid w:val="78B54873"/>
    <w:rsid w:val="78B813C8"/>
    <w:rsid w:val="78C445BB"/>
    <w:rsid w:val="78C57641"/>
    <w:rsid w:val="78C83AD2"/>
    <w:rsid w:val="78EE303B"/>
    <w:rsid w:val="790106AE"/>
    <w:rsid w:val="79144124"/>
    <w:rsid w:val="791800B8"/>
    <w:rsid w:val="79306213"/>
    <w:rsid w:val="79382508"/>
    <w:rsid w:val="793D67D2"/>
    <w:rsid w:val="79424A2B"/>
    <w:rsid w:val="79516F63"/>
    <w:rsid w:val="79565544"/>
    <w:rsid w:val="79614697"/>
    <w:rsid w:val="796660A9"/>
    <w:rsid w:val="796946E1"/>
    <w:rsid w:val="796E1666"/>
    <w:rsid w:val="79773031"/>
    <w:rsid w:val="798A5C60"/>
    <w:rsid w:val="79A07515"/>
    <w:rsid w:val="79A33E26"/>
    <w:rsid w:val="79A454A8"/>
    <w:rsid w:val="79A9103A"/>
    <w:rsid w:val="79AB36F9"/>
    <w:rsid w:val="79C51CFD"/>
    <w:rsid w:val="79DD1D32"/>
    <w:rsid w:val="79EF06E6"/>
    <w:rsid w:val="79F06745"/>
    <w:rsid w:val="7A00729F"/>
    <w:rsid w:val="7A402138"/>
    <w:rsid w:val="7A456C8B"/>
    <w:rsid w:val="7A480529"/>
    <w:rsid w:val="7A4A4C3A"/>
    <w:rsid w:val="7A51551F"/>
    <w:rsid w:val="7A5C78B1"/>
    <w:rsid w:val="7A794B87"/>
    <w:rsid w:val="7A992B33"/>
    <w:rsid w:val="7AAA2726"/>
    <w:rsid w:val="7ACA5466"/>
    <w:rsid w:val="7AD45C10"/>
    <w:rsid w:val="7AD522D5"/>
    <w:rsid w:val="7ADD3367"/>
    <w:rsid w:val="7AE2097E"/>
    <w:rsid w:val="7AE318EE"/>
    <w:rsid w:val="7AEC4204"/>
    <w:rsid w:val="7AEC7106"/>
    <w:rsid w:val="7B07175A"/>
    <w:rsid w:val="7B0A6A9B"/>
    <w:rsid w:val="7B0D2818"/>
    <w:rsid w:val="7B315461"/>
    <w:rsid w:val="7B332F87"/>
    <w:rsid w:val="7B373907"/>
    <w:rsid w:val="7B3D676B"/>
    <w:rsid w:val="7B527E07"/>
    <w:rsid w:val="7B5353D8"/>
    <w:rsid w:val="7B5D35F7"/>
    <w:rsid w:val="7B92467D"/>
    <w:rsid w:val="7B994E29"/>
    <w:rsid w:val="7B9D745B"/>
    <w:rsid w:val="7BAD3F83"/>
    <w:rsid w:val="7BB12C0A"/>
    <w:rsid w:val="7BB3231A"/>
    <w:rsid w:val="7BBA0FB3"/>
    <w:rsid w:val="7BC96E50"/>
    <w:rsid w:val="7BDA36FA"/>
    <w:rsid w:val="7C005CAF"/>
    <w:rsid w:val="7C084414"/>
    <w:rsid w:val="7C254F1C"/>
    <w:rsid w:val="7C424F97"/>
    <w:rsid w:val="7C425CF3"/>
    <w:rsid w:val="7C4C2BF6"/>
    <w:rsid w:val="7C5238E1"/>
    <w:rsid w:val="7C57415F"/>
    <w:rsid w:val="7C60651C"/>
    <w:rsid w:val="7C640CBC"/>
    <w:rsid w:val="7C662EE9"/>
    <w:rsid w:val="7C71680F"/>
    <w:rsid w:val="7C796B8F"/>
    <w:rsid w:val="7C812178"/>
    <w:rsid w:val="7C831CEC"/>
    <w:rsid w:val="7CA532B1"/>
    <w:rsid w:val="7CAA1C30"/>
    <w:rsid w:val="7CB82DCD"/>
    <w:rsid w:val="7CBA4FE2"/>
    <w:rsid w:val="7CBC3199"/>
    <w:rsid w:val="7CD66DE6"/>
    <w:rsid w:val="7CE57657"/>
    <w:rsid w:val="7CEF7382"/>
    <w:rsid w:val="7D3A42B0"/>
    <w:rsid w:val="7D4566B3"/>
    <w:rsid w:val="7D4D1AA2"/>
    <w:rsid w:val="7D6A07B6"/>
    <w:rsid w:val="7D6F1CD1"/>
    <w:rsid w:val="7D6F2271"/>
    <w:rsid w:val="7D6F401F"/>
    <w:rsid w:val="7D723F16"/>
    <w:rsid w:val="7D733B0F"/>
    <w:rsid w:val="7D7A30EF"/>
    <w:rsid w:val="7D8E3A4A"/>
    <w:rsid w:val="7D9A2209"/>
    <w:rsid w:val="7DA9460F"/>
    <w:rsid w:val="7DC33D03"/>
    <w:rsid w:val="7DC80B9A"/>
    <w:rsid w:val="7DD47EE4"/>
    <w:rsid w:val="7DE03DE0"/>
    <w:rsid w:val="7DE44A0D"/>
    <w:rsid w:val="7DE5055D"/>
    <w:rsid w:val="7DE65FBE"/>
    <w:rsid w:val="7DF84014"/>
    <w:rsid w:val="7DFF6F70"/>
    <w:rsid w:val="7E2461C2"/>
    <w:rsid w:val="7E252460"/>
    <w:rsid w:val="7E325778"/>
    <w:rsid w:val="7E397349"/>
    <w:rsid w:val="7E3B2283"/>
    <w:rsid w:val="7E486D4A"/>
    <w:rsid w:val="7E5E47BF"/>
    <w:rsid w:val="7E826950"/>
    <w:rsid w:val="7E884F8C"/>
    <w:rsid w:val="7E89682B"/>
    <w:rsid w:val="7E904003"/>
    <w:rsid w:val="7E9064E4"/>
    <w:rsid w:val="7EA66AB7"/>
    <w:rsid w:val="7EA67F14"/>
    <w:rsid w:val="7EB76F44"/>
    <w:rsid w:val="7EBB18A6"/>
    <w:rsid w:val="7EBE0DBA"/>
    <w:rsid w:val="7EC42148"/>
    <w:rsid w:val="7EE564D6"/>
    <w:rsid w:val="7EF95DA4"/>
    <w:rsid w:val="7EFF5CB3"/>
    <w:rsid w:val="7F022CC4"/>
    <w:rsid w:val="7F0569E9"/>
    <w:rsid w:val="7F113622"/>
    <w:rsid w:val="7F1DB84D"/>
    <w:rsid w:val="7F2A68E9"/>
    <w:rsid w:val="7F314CA2"/>
    <w:rsid w:val="7F435763"/>
    <w:rsid w:val="7F4C1035"/>
    <w:rsid w:val="7F4D4BFE"/>
    <w:rsid w:val="7F7057E9"/>
    <w:rsid w:val="7F7405C7"/>
    <w:rsid w:val="7F7F75D9"/>
    <w:rsid w:val="7F9D4E73"/>
    <w:rsid w:val="7FAF6BB9"/>
    <w:rsid w:val="7FCB21B9"/>
    <w:rsid w:val="7FDA23E1"/>
    <w:rsid w:val="7FDF55E5"/>
    <w:rsid w:val="7FF60A27"/>
    <w:rsid w:val="7FFA2F91"/>
    <w:rsid w:val="BFFE1B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0"/>
    <w:semiHidden/>
    <w:unhideWhenUsed/>
    <w:qFormat/>
    <w:uiPriority w:val="0"/>
    <w:pPr>
      <w:keepNext/>
      <w:keepLines/>
      <w:spacing w:line="413" w:lineRule="auto"/>
      <w:outlineLvl w:val="2"/>
    </w:pPr>
    <w:rPr>
      <w:b/>
      <w:bCs/>
      <w:sz w:val="32"/>
      <w:szCs w:val="32"/>
    </w:rPr>
  </w:style>
  <w:style w:type="paragraph" w:styleId="5">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character" w:default="1" w:styleId="36">
    <w:name w:val="Default Paragraph Font"/>
    <w:autoRedefine/>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annotation text"/>
    <w:basedOn w:val="1"/>
    <w:link w:val="52"/>
    <w:autoRedefine/>
    <w:qFormat/>
    <w:uiPriority w:val="0"/>
    <w:pPr>
      <w:jc w:val="left"/>
    </w:pPr>
    <w:rPr>
      <w:rFonts w:ascii="宋体" w:cs="宋体"/>
      <w:kern w:val="0"/>
      <w:sz w:val="34"/>
      <w:szCs w:val="34"/>
    </w:rPr>
  </w:style>
  <w:style w:type="paragraph" w:styleId="9">
    <w:name w:val="Body Text 3"/>
    <w:basedOn w:val="1"/>
    <w:autoRedefine/>
    <w:unhideWhenUsed/>
    <w:qFormat/>
    <w:uiPriority w:val="99"/>
    <w:pPr>
      <w:spacing w:after="120"/>
    </w:pPr>
    <w:rPr>
      <w:sz w:val="16"/>
      <w:szCs w:val="16"/>
    </w:rPr>
  </w:style>
  <w:style w:type="paragraph" w:styleId="10">
    <w:name w:val="Body Text"/>
    <w:basedOn w:val="1"/>
    <w:next w:val="1"/>
    <w:link w:val="53"/>
    <w:autoRedefine/>
    <w:unhideWhenUsed/>
    <w:qFormat/>
    <w:uiPriority w:val="99"/>
  </w:style>
  <w:style w:type="paragraph" w:styleId="11">
    <w:name w:val="Body Text Indent"/>
    <w:basedOn w:val="1"/>
    <w:next w:val="12"/>
    <w:link w:val="54"/>
    <w:autoRedefine/>
    <w:qFormat/>
    <w:uiPriority w:val="0"/>
    <w:pPr>
      <w:spacing w:after="120"/>
      <w:ind w:left="420" w:leftChars="200"/>
    </w:pPr>
  </w:style>
  <w:style w:type="paragraph" w:styleId="12">
    <w:name w:val="Body Text First Indent 2"/>
    <w:basedOn w:val="11"/>
    <w:next w:val="1"/>
    <w:autoRedefine/>
    <w:qFormat/>
    <w:uiPriority w:val="99"/>
    <w:pPr>
      <w:tabs>
        <w:tab w:val="left" w:pos="4900"/>
      </w:tabs>
      <w:ind w:firstLine="420" w:firstLineChars="200"/>
    </w:pPr>
  </w:style>
  <w:style w:type="paragraph" w:styleId="13">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5"/>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79"/>
    <w:autoRedefine/>
    <w:qFormat/>
    <w:uiPriority w:val="0"/>
    <w:pPr>
      <w:ind w:left="100" w:leftChars="2500"/>
    </w:pPr>
  </w:style>
  <w:style w:type="paragraph" w:styleId="19">
    <w:name w:val="Body Text Indent 2"/>
    <w:basedOn w:val="1"/>
    <w:link w:val="56"/>
    <w:autoRedefine/>
    <w:qFormat/>
    <w:uiPriority w:val="0"/>
    <w:pPr>
      <w:spacing w:after="120" w:line="480" w:lineRule="auto"/>
      <w:ind w:left="420" w:leftChars="200"/>
    </w:pPr>
  </w:style>
  <w:style w:type="paragraph" w:styleId="20">
    <w:name w:val="Balloon Text"/>
    <w:basedOn w:val="1"/>
    <w:link w:val="57"/>
    <w:autoRedefine/>
    <w:qFormat/>
    <w:uiPriority w:val="0"/>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cs="Arial"/>
    </w:rPr>
  </w:style>
  <w:style w:type="paragraph" w:styleId="23">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0"/>
    <w:autoRedefine/>
    <w:qFormat/>
    <w:uiPriority w:val="0"/>
    <w:pPr>
      <w:jc w:val="center"/>
    </w:pPr>
    <w:rPr>
      <w:b/>
      <w:bCs/>
      <w:spacing w:val="-20"/>
      <w:w w:val="130"/>
      <w:sz w:val="48"/>
      <w:szCs w:val="4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8"/>
    <w:next w:val="1"/>
    <w:link w:val="89"/>
    <w:autoRedefine/>
    <w:qFormat/>
    <w:uiPriority w:val="0"/>
    <w:rPr>
      <w:rFonts w:ascii="Calibri" w:cs="Calibri"/>
      <w:b/>
      <w:bCs/>
      <w:kern w:val="2"/>
      <w:sz w:val="21"/>
      <w:szCs w:val="21"/>
    </w:rPr>
  </w:style>
  <w:style w:type="paragraph" w:styleId="33">
    <w:name w:val="Body Text First Indent"/>
    <w:basedOn w:val="10"/>
    <w:autoRedefine/>
    <w:qFormat/>
    <w:uiPriority w:val="0"/>
    <w:pPr>
      <w:ind w:firstLine="420" w:firstLineChars="100"/>
    </w:pPr>
    <w:rPr>
      <w:sz w:val="34"/>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 w:val="24"/>
      <w:szCs w:val="24"/>
    </w:rPr>
  </w:style>
  <w:style w:type="character" w:styleId="38">
    <w:name w:val="page number"/>
    <w:basedOn w:val="36"/>
    <w:autoRedefine/>
    <w:qFormat/>
    <w:uiPriority w:val="0"/>
  </w:style>
  <w:style w:type="character" w:styleId="39">
    <w:name w:val="FollowedHyperlink"/>
    <w:basedOn w:val="36"/>
    <w:autoRedefine/>
    <w:qFormat/>
    <w:uiPriority w:val="0"/>
    <w:rPr>
      <w:color w:val="800080"/>
      <w:u w:val="single"/>
    </w:rPr>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6"/>
    <w:autoRedefine/>
    <w:qFormat/>
    <w:uiPriority w:val="0"/>
    <w:rPr>
      <w:vertAlign w:val="superscript"/>
    </w:rPr>
  </w:style>
  <w:style w:type="paragraph" w:customStyle="1" w:styleId="45">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99"/>
    <w:pPr>
      <w:ind w:firstLine="420" w:firstLineChars="200"/>
    </w:pPr>
  </w:style>
  <w:style w:type="paragraph" w:customStyle="1" w:styleId="47">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Char"/>
    <w:link w:val="2"/>
    <w:autoRedefine/>
    <w:qFormat/>
    <w:locked/>
    <w:uiPriority w:val="99"/>
    <w:rPr>
      <w:rFonts w:ascii="Calibri" w:hAnsi="Calibri" w:cs="Calibri"/>
      <w:b/>
      <w:bCs/>
      <w:kern w:val="44"/>
      <w:sz w:val="44"/>
      <w:szCs w:val="44"/>
    </w:rPr>
  </w:style>
  <w:style w:type="character" w:customStyle="1" w:styleId="49">
    <w:name w:val="标题 2 Char"/>
    <w:link w:val="3"/>
    <w:autoRedefine/>
    <w:qFormat/>
    <w:locked/>
    <w:uiPriority w:val="99"/>
    <w:rPr>
      <w:rFonts w:ascii="Cambria" w:hAnsi="Cambria" w:eastAsia="宋体" w:cs="Cambria"/>
      <w:b/>
      <w:bCs/>
      <w:sz w:val="32"/>
      <w:szCs w:val="32"/>
    </w:rPr>
  </w:style>
  <w:style w:type="character" w:customStyle="1" w:styleId="50">
    <w:name w:val="标题 3 Char"/>
    <w:link w:val="4"/>
    <w:autoRedefine/>
    <w:semiHidden/>
    <w:qFormat/>
    <w:locked/>
    <w:uiPriority w:val="99"/>
    <w:rPr>
      <w:rFonts w:ascii="Calibri" w:hAnsi="Calibri" w:cs="Calibri"/>
      <w:b/>
      <w:bCs/>
      <w:sz w:val="32"/>
      <w:szCs w:val="32"/>
    </w:rPr>
  </w:style>
  <w:style w:type="character" w:customStyle="1" w:styleId="51">
    <w:name w:val="标题 4 Char"/>
    <w:link w:val="5"/>
    <w:autoRedefine/>
    <w:semiHidden/>
    <w:qFormat/>
    <w:uiPriority w:val="9"/>
    <w:rPr>
      <w:rFonts w:ascii="Cambria" w:hAnsi="Cambria" w:eastAsia="宋体" w:cs="Times New Roman"/>
      <w:b/>
      <w:bCs/>
      <w:sz w:val="28"/>
      <w:szCs w:val="28"/>
    </w:rPr>
  </w:style>
  <w:style w:type="character" w:customStyle="1" w:styleId="52">
    <w:name w:val="批注文字 Char"/>
    <w:link w:val="8"/>
    <w:autoRedefine/>
    <w:qFormat/>
    <w:locked/>
    <w:uiPriority w:val="99"/>
    <w:rPr>
      <w:rFonts w:ascii="宋体" w:hAnsi="Calibri" w:eastAsia="宋体" w:cs="宋体"/>
      <w:sz w:val="22"/>
      <w:szCs w:val="22"/>
    </w:rPr>
  </w:style>
  <w:style w:type="character" w:customStyle="1" w:styleId="53">
    <w:name w:val="正文文本 Char"/>
    <w:link w:val="10"/>
    <w:autoRedefine/>
    <w:semiHidden/>
    <w:qFormat/>
    <w:locked/>
    <w:uiPriority w:val="99"/>
    <w:rPr>
      <w:rFonts w:ascii="Calibri" w:hAnsi="Calibri" w:cs="Calibri"/>
    </w:rPr>
  </w:style>
  <w:style w:type="character" w:customStyle="1" w:styleId="54">
    <w:name w:val="正文文本缩进 Char"/>
    <w:link w:val="11"/>
    <w:autoRedefine/>
    <w:semiHidden/>
    <w:qFormat/>
    <w:uiPriority w:val="99"/>
    <w:rPr>
      <w:rFonts w:ascii="Calibri" w:hAnsi="Calibri" w:cs="Calibri"/>
      <w:szCs w:val="21"/>
    </w:rPr>
  </w:style>
  <w:style w:type="character" w:customStyle="1" w:styleId="55">
    <w:name w:val="纯文本 Char"/>
    <w:link w:val="16"/>
    <w:autoRedefine/>
    <w:qFormat/>
    <w:locked/>
    <w:uiPriority w:val="0"/>
    <w:rPr>
      <w:rFonts w:ascii="宋体" w:hAnsi="Courier New" w:cs="宋体"/>
      <w:sz w:val="21"/>
      <w:szCs w:val="21"/>
    </w:rPr>
  </w:style>
  <w:style w:type="character" w:customStyle="1" w:styleId="56">
    <w:name w:val="正文文本缩进 2 Char"/>
    <w:link w:val="19"/>
    <w:autoRedefine/>
    <w:semiHidden/>
    <w:qFormat/>
    <w:locked/>
    <w:uiPriority w:val="99"/>
    <w:rPr>
      <w:rFonts w:ascii="Calibri" w:hAnsi="Calibri" w:cs="Calibri"/>
    </w:rPr>
  </w:style>
  <w:style w:type="character" w:customStyle="1" w:styleId="57">
    <w:name w:val="批注框文本 Char"/>
    <w:link w:val="20"/>
    <w:autoRedefine/>
    <w:qFormat/>
    <w:locked/>
    <w:uiPriority w:val="99"/>
    <w:rPr>
      <w:rFonts w:ascii="Calibri" w:hAnsi="Calibri" w:eastAsia="宋体" w:cs="Calibri"/>
      <w:kern w:val="2"/>
      <w:sz w:val="18"/>
      <w:szCs w:val="18"/>
    </w:rPr>
  </w:style>
  <w:style w:type="character" w:customStyle="1" w:styleId="58">
    <w:name w:val="页脚 Char"/>
    <w:basedOn w:val="36"/>
    <w:link w:val="21"/>
    <w:autoRedefine/>
    <w:qFormat/>
    <w:locked/>
    <w:uiPriority w:val="99"/>
    <w:rPr>
      <w:rFonts w:ascii="Calibri" w:hAnsi="Calibri" w:cs="Calibri"/>
      <w:sz w:val="18"/>
      <w:szCs w:val="18"/>
    </w:rPr>
  </w:style>
  <w:style w:type="character" w:customStyle="1" w:styleId="59">
    <w:name w:val="页眉 Char"/>
    <w:basedOn w:val="36"/>
    <w:link w:val="23"/>
    <w:autoRedefine/>
    <w:qFormat/>
    <w:locked/>
    <w:uiPriority w:val="99"/>
    <w:rPr>
      <w:rFonts w:ascii="Calibri" w:hAnsi="Calibri" w:cs="Calibri"/>
      <w:sz w:val="18"/>
      <w:szCs w:val="18"/>
    </w:rPr>
  </w:style>
  <w:style w:type="character" w:customStyle="1" w:styleId="60">
    <w:name w:val="正文文本 2 Char"/>
    <w:link w:val="30"/>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basedOn w:val="36"/>
    <w:autoRedefine/>
    <w:qFormat/>
    <w:uiPriority w:val="99"/>
  </w:style>
  <w:style w:type="character" w:customStyle="1" w:styleId="66">
    <w:name w:val="del"/>
    <w:basedOn w:val="36"/>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6"/>
    <w:autoRedefine/>
    <w:qFormat/>
    <w:uiPriority w:val="0"/>
    <w:rPr>
      <w:rFonts w:hint="eastAsia" w:ascii="宋体" w:hAnsi="宋体" w:eastAsia="宋体" w:cs="宋体"/>
      <w:color w:val="000000"/>
      <w:sz w:val="24"/>
      <w:szCs w:val="24"/>
      <w:u w:val="none"/>
    </w:rPr>
  </w:style>
  <w:style w:type="character" w:customStyle="1" w:styleId="74">
    <w:name w:val="font91"/>
    <w:basedOn w:val="36"/>
    <w:autoRedefine/>
    <w:qFormat/>
    <w:uiPriority w:val="0"/>
    <w:rPr>
      <w:rFonts w:hint="eastAsia" w:ascii="宋体" w:hAnsi="宋体" w:eastAsia="宋体" w:cs="宋体"/>
      <w:color w:val="000000"/>
      <w:sz w:val="24"/>
      <w:szCs w:val="24"/>
      <w:u w:val="none"/>
    </w:rPr>
  </w:style>
  <w:style w:type="character" w:customStyle="1" w:styleId="75">
    <w:name w:val="font41"/>
    <w:basedOn w:val="36"/>
    <w:autoRedefine/>
    <w:qFormat/>
    <w:uiPriority w:val="0"/>
    <w:rPr>
      <w:rFonts w:hint="eastAsia" w:ascii="宋体" w:hAnsi="宋体" w:eastAsia="宋体" w:cs="宋体"/>
      <w:color w:val="000000"/>
      <w:sz w:val="24"/>
      <w:szCs w:val="24"/>
      <w:u w:val="none"/>
    </w:rPr>
  </w:style>
  <w:style w:type="character" w:customStyle="1" w:styleId="76">
    <w:name w:val="font21"/>
    <w:basedOn w:val="36"/>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Char"/>
    <w:basedOn w:val="36"/>
    <w:link w:val="18"/>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Char"/>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high-light-bg4"/>
    <w:basedOn w:val="36"/>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pPr>
      <w:adjustRightInd/>
      <w:spacing w:after="0"/>
    </w:pPr>
    <w:rPr>
      <w:rFonts w:ascii="宋体" w:hAnsi="宋体" w:eastAsia="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格式"/>
    <w:basedOn w:val="1"/>
    <w:autoRedefine/>
    <w:qFormat/>
    <w:uiPriority w:val="0"/>
    <w:pPr>
      <w:adjustRightInd w:val="0"/>
      <w:snapToGrid w:val="0"/>
      <w:spacing w:line="400" w:lineRule="atLeast"/>
      <w:ind w:firstLine="482"/>
      <w:textAlignment w:val="baseline"/>
    </w:pPr>
  </w:style>
  <w:style w:type="character" w:customStyle="1" w:styleId="105">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106">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character" w:customStyle="1" w:styleId="107">
    <w:name w:val="font01"/>
    <w:basedOn w:val="36"/>
    <w:autoRedefine/>
    <w:qFormat/>
    <w:uiPriority w:val="0"/>
    <w:rPr>
      <w:rFonts w:hint="eastAsia" w:ascii="宋体" w:hAnsi="宋体" w:eastAsia="宋体" w:cs="宋体"/>
      <w:color w:val="000000"/>
      <w:sz w:val="24"/>
      <w:szCs w:val="24"/>
      <w:u w:val="none"/>
    </w:rPr>
  </w:style>
  <w:style w:type="paragraph" w:customStyle="1" w:styleId="108">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Table Text"/>
    <w:basedOn w:val="1"/>
    <w:autoRedefine/>
    <w:semiHidden/>
    <w:qFormat/>
    <w:uiPriority w:val="0"/>
    <w:rPr>
      <w:rFonts w:ascii="宋体" w:hAnsi="宋体" w:eastAsia="宋体" w:cs="宋体"/>
      <w:sz w:val="24"/>
      <w:szCs w:val="24"/>
      <w:lang w:val="en-US" w:eastAsia="en-US" w:bidi="ar-SA"/>
    </w:rPr>
  </w:style>
  <w:style w:type="table" w:customStyle="1" w:styleId="111">
    <w:name w:val="Table Normal"/>
    <w:autoRedefine/>
    <w:semiHidden/>
    <w:unhideWhenUsed/>
    <w:qFormat/>
    <w:uiPriority w:val="0"/>
    <w:tblPr>
      <w:tblCellMar>
        <w:top w:w="0" w:type="dxa"/>
        <w:left w:w="0" w:type="dxa"/>
        <w:bottom w:w="0" w:type="dxa"/>
        <w:right w:w="0" w:type="dxa"/>
      </w:tblCellMar>
    </w:tblPr>
  </w:style>
  <w:style w:type="character" w:customStyle="1" w:styleId="112">
    <w:name w:val="font31"/>
    <w:basedOn w:val="36"/>
    <w:qFormat/>
    <w:uiPriority w:val="0"/>
    <w:rPr>
      <w:rFonts w:ascii="宋体" w:hAnsi="宋体" w:eastAsia="宋体" w:cs="宋体"/>
      <w:color w:val="000000"/>
      <w:sz w:val="38"/>
      <w:szCs w:val="38"/>
      <w:u w:val="none"/>
    </w:rPr>
  </w:style>
  <w:style w:type="character" w:customStyle="1" w:styleId="113">
    <w:name w:val="font51"/>
    <w:basedOn w:val="36"/>
    <w:qFormat/>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59</Pages>
  <Words>18727</Words>
  <Characters>19719</Characters>
  <Lines>198</Lines>
  <Paragraphs>55</Paragraphs>
  <TotalTime>24</TotalTime>
  <ScaleCrop>false</ScaleCrop>
  <LinksUpToDate>false</LinksUpToDate>
  <CharactersWithSpaces>19970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2020-08-06T17:08:00Z</dcterms:created>
  <dc:creator>Administrator</dc:creator>
  <cp:lastModifiedBy>WPS_1528011989</cp:lastModifiedBy>
  <cp:lastPrinted>2025-11-06T01:32:00Z</cp:lastPrinted>
  <dcterms:modified xsi:type="dcterms:W3CDTF">2025-11-06T07:00:19Z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93434CA085E64F928A633551DAE82B72_13</vt:lpwstr>
  </property>
  <property fmtid="{D5CDD505-2E9C-101B-9397-08002B2CF9AE}" pid="4" name="KSOTemplateDocerSaveRecord">
    <vt:lpwstr>eyJoZGlkIjoiYWM5ZTdmYzk3ZDczMTEyZmNiMTgzYzFlOWU3MmQyYzYiLCJ1c2VySWQiOiIzNzU3MTM1MjkifQ==</vt:lpwstr>
  </property>
</Properties>
</file>