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4999" w:type="pct"/>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308"/>
        <w:gridCol w:w="7206"/>
      </w:tblGrid>
      <w:tr w14:paraId="794B37B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68"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2A9BBAA5">
            <w:pPr>
              <w:pStyle w:val="4"/>
            </w:pPr>
            <w:r>
              <w:rPr>
                <w:rFonts w:ascii="仿宋_GB2312" w:hAnsi="仿宋_GB2312" w:eastAsia="仿宋_GB2312" w:cs="仿宋_GB2312"/>
                <w:sz w:val="20"/>
              </w:rPr>
              <w:t xml:space="preserve"> 序号</w:t>
            </w:r>
          </w:p>
        </w:tc>
        <w:tc>
          <w:tcPr>
            <w:tcW w:w="4231"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C770123">
            <w:pPr>
              <w:pStyle w:val="4"/>
            </w:pPr>
            <w:r>
              <w:rPr>
                <w:rFonts w:ascii="仿宋_GB2312" w:hAnsi="仿宋_GB2312" w:eastAsia="仿宋_GB2312" w:cs="仿宋_GB2312"/>
                <w:sz w:val="20"/>
              </w:rPr>
              <w:t xml:space="preserve"> 技术参数与性能指标</w:t>
            </w:r>
          </w:p>
        </w:tc>
      </w:tr>
      <w:tr w14:paraId="35FCBD3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68"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C3AC16F">
            <w:pPr>
              <w:pStyle w:val="4"/>
            </w:pPr>
            <w:r>
              <w:rPr>
                <w:rFonts w:ascii="仿宋_GB2312" w:hAnsi="仿宋_GB2312" w:eastAsia="仿宋_GB2312" w:cs="仿宋_GB2312"/>
                <w:sz w:val="20"/>
              </w:rPr>
              <w:t>1</w:t>
            </w:r>
          </w:p>
        </w:tc>
        <w:tc>
          <w:tcPr>
            <w:tcW w:w="4231"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AE89591">
            <w:pPr>
              <w:pStyle w:val="4"/>
              <w:jc w:val="both"/>
            </w:pPr>
            <w:r>
              <w:rPr>
                <w:rFonts w:ascii="仿宋_GB2312" w:hAnsi="仿宋_GB2312" w:eastAsia="仿宋_GB2312" w:cs="仿宋_GB2312"/>
                <w:sz w:val="20"/>
              </w:rPr>
              <w:t>一、概述</w:t>
            </w:r>
          </w:p>
          <w:p w14:paraId="359A1DAB">
            <w:pPr>
              <w:pStyle w:val="4"/>
              <w:jc w:val="both"/>
            </w:pPr>
            <w:r>
              <w:rPr>
                <w:rFonts w:ascii="仿宋_GB2312" w:hAnsi="仿宋_GB2312" w:eastAsia="仿宋_GB2312" w:cs="仿宋_GB2312"/>
                <w:sz w:val="20"/>
              </w:rPr>
              <w:t>陕西省无线电频率台站系统、无线电业余台站管理系统、公众移动基站数据交互系统、省级无线电网格化监管系统（省监测站指挥调度中心）和西安、咸阳无线电网格化监管系统以及汉中、安康、宝鸡、渭南无线电监控中心，在我省无线电频谱资源管理、台站管理、维护空中电波秩序、干扰查处和重大活动无线电安全保障中发挥着基础支撑作用。为保障信息网络系统和设备的正常运行，提高设备利用率，发挥其最大效能，需加强维护、维修和保养。</w:t>
            </w:r>
          </w:p>
          <w:p w14:paraId="69ACFC76">
            <w:pPr>
              <w:pStyle w:val="4"/>
              <w:jc w:val="both"/>
            </w:pPr>
            <w:r>
              <w:rPr>
                <w:rFonts w:ascii="仿宋_GB2312" w:hAnsi="仿宋_GB2312" w:eastAsia="仿宋_GB2312" w:cs="仿宋_GB2312"/>
                <w:sz w:val="20"/>
              </w:rPr>
              <w:t>二、维护范围</w:t>
            </w:r>
          </w:p>
          <w:p w14:paraId="399D464E">
            <w:pPr>
              <w:pStyle w:val="4"/>
              <w:jc w:val="both"/>
            </w:pPr>
            <w:r>
              <w:rPr>
                <w:rFonts w:ascii="仿宋_GB2312" w:hAnsi="仿宋_GB2312" w:eastAsia="仿宋_GB2312" w:cs="仿宋_GB2312"/>
                <w:sz w:val="20"/>
              </w:rPr>
              <w:t>无线电管理信息网络系统维护范围如下：</w:t>
            </w:r>
          </w:p>
          <w:tbl>
            <w:tblPr>
              <w:tblStyle w:val="2"/>
              <w:tblW w:w="4999" w:type="pct"/>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286"/>
              <w:gridCol w:w="2669"/>
              <w:gridCol w:w="3040"/>
            </w:tblGrid>
            <w:tr w14:paraId="647B103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919"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6ECF6FC3">
                  <w:pPr>
                    <w:pStyle w:val="4"/>
                    <w:jc w:val="both"/>
                  </w:pPr>
                  <w:r>
                    <w:rPr>
                      <w:rFonts w:ascii="仿宋_GB2312" w:hAnsi="仿宋_GB2312" w:eastAsia="仿宋_GB2312" w:cs="仿宋_GB2312"/>
                      <w:sz w:val="20"/>
                    </w:rPr>
                    <w:t>序号</w:t>
                  </w:r>
                </w:p>
              </w:tc>
              <w:tc>
                <w:tcPr>
                  <w:tcW w:w="1907"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E192CEA">
                  <w:pPr>
                    <w:pStyle w:val="4"/>
                    <w:jc w:val="both"/>
                  </w:pPr>
                  <w:r>
                    <w:rPr>
                      <w:rFonts w:ascii="仿宋_GB2312" w:hAnsi="仿宋_GB2312" w:eastAsia="仿宋_GB2312" w:cs="仿宋_GB2312"/>
                      <w:sz w:val="20"/>
                    </w:rPr>
                    <w:t>系统名称</w:t>
                  </w:r>
                </w:p>
              </w:tc>
              <w:tc>
                <w:tcPr>
                  <w:tcW w:w="2172"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EC1AE36">
                  <w:pPr>
                    <w:pStyle w:val="4"/>
                    <w:jc w:val="both"/>
                  </w:pPr>
                  <w:r>
                    <w:rPr>
                      <w:rFonts w:ascii="仿宋_GB2312" w:hAnsi="仿宋_GB2312" w:eastAsia="仿宋_GB2312" w:cs="仿宋_GB2312"/>
                      <w:sz w:val="20"/>
                    </w:rPr>
                    <w:t>维护地点</w:t>
                  </w:r>
                </w:p>
              </w:tc>
            </w:tr>
            <w:tr w14:paraId="4DCDC43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19"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E4839A9">
                  <w:pPr>
                    <w:pStyle w:val="4"/>
                    <w:jc w:val="both"/>
                  </w:pPr>
                  <w:r>
                    <w:rPr>
                      <w:rFonts w:ascii="仿宋_GB2312" w:hAnsi="仿宋_GB2312" w:eastAsia="仿宋_GB2312" w:cs="仿宋_GB2312"/>
                      <w:sz w:val="20"/>
                    </w:rPr>
                    <w:t>1</w:t>
                  </w:r>
                </w:p>
              </w:tc>
              <w:tc>
                <w:tcPr>
                  <w:tcW w:w="1907"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9D12F55">
                  <w:pPr>
                    <w:pStyle w:val="4"/>
                    <w:jc w:val="both"/>
                  </w:pPr>
                  <w:r>
                    <w:rPr>
                      <w:rFonts w:ascii="仿宋_GB2312" w:hAnsi="仿宋_GB2312" w:eastAsia="仿宋_GB2312" w:cs="仿宋_GB2312"/>
                      <w:sz w:val="20"/>
                    </w:rPr>
                    <w:t>多媒体调度系统</w:t>
                  </w:r>
                </w:p>
              </w:tc>
              <w:tc>
                <w:tcPr>
                  <w:tcW w:w="2172" w:type="pct"/>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0E67F9C">
                  <w:pPr>
                    <w:pStyle w:val="4"/>
                    <w:jc w:val="both"/>
                  </w:pPr>
                  <w:r>
                    <w:rPr>
                      <w:rFonts w:ascii="仿宋_GB2312" w:hAnsi="仿宋_GB2312" w:eastAsia="仿宋_GB2312" w:cs="仿宋_GB2312"/>
                      <w:sz w:val="20"/>
                    </w:rPr>
                    <w:t>省无线电监测站指挥调度中心</w:t>
                  </w:r>
                </w:p>
                <w:p w14:paraId="0B3BC494">
                  <w:pPr>
                    <w:pStyle w:val="4"/>
                    <w:jc w:val="both"/>
                  </w:pPr>
                  <w:r>
                    <w:rPr>
                      <w:rFonts w:ascii="仿宋_GB2312" w:hAnsi="仿宋_GB2312" w:eastAsia="仿宋_GB2312" w:cs="仿宋_GB2312"/>
                      <w:sz w:val="20"/>
                    </w:rPr>
                    <w:t>西安、咸阳无线电网格化监测系统</w:t>
                  </w:r>
                </w:p>
                <w:p w14:paraId="55C454B7">
                  <w:pPr>
                    <w:pStyle w:val="4"/>
                    <w:jc w:val="both"/>
                  </w:pPr>
                  <w:r>
                    <w:rPr>
                      <w:rFonts w:ascii="仿宋_GB2312" w:hAnsi="仿宋_GB2312" w:eastAsia="仿宋_GB2312" w:cs="仿宋_GB2312"/>
                      <w:sz w:val="20"/>
                    </w:rPr>
                    <w:t>汉中、安康、宝鸡、渭南无线电</w:t>
                  </w:r>
                </w:p>
                <w:p w14:paraId="0CB55F6F">
                  <w:pPr>
                    <w:pStyle w:val="4"/>
                    <w:jc w:val="both"/>
                  </w:pPr>
                  <w:r>
                    <w:rPr>
                      <w:rFonts w:ascii="仿宋_GB2312" w:hAnsi="仿宋_GB2312" w:eastAsia="仿宋_GB2312" w:cs="仿宋_GB2312"/>
                      <w:sz w:val="20"/>
                    </w:rPr>
                    <w:t>监控中心</w:t>
                  </w:r>
                  <w:bookmarkStart w:id="0" w:name="_GoBack"/>
                  <w:bookmarkEnd w:id="0"/>
                </w:p>
              </w:tc>
            </w:tr>
            <w:tr w14:paraId="0D80AD6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19"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BBE5CF9">
                  <w:pPr>
                    <w:pStyle w:val="4"/>
                    <w:jc w:val="both"/>
                  </w:pPr>
                  <w:r>
                    <w:rPr>
                      <w:rFonts w:ascii="仿宋_GB2312" w:hAnsi="仿宋_GB2312" w:eastAsia="仿宋_GB2312" w:cs="仿宋_GB2312"/>
                      <w:sz w:val="20"/>
                    </w:rPr>
                    <w:t>2</w:t>
                  </w:r>
                </w:p>
              </w:tc>
              <w:tc>
                <w:tcPr>
                  <w:tcW w:w="1907"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A268EF9">
                  <w:pPr>
                    <w:pStyle w:val="4"/>
                    <w:jc w:val="both"/>
                  </w:pPr>
                  <w:r>
                    <w:rPr>
                      <w:rFonts w:ascii="仿宋_GB2312" w:hAnsi="仿宋_GB2312" w:eastAsia="仿宋_GB2312" w:cs="仿宋_GB2312"/>
                      <w:sz w:val="20"/>
                    </w:rPr>
                    <w:t>大屏显示系统</w:t>
                  </w:r>
                </w:p>
              </w:tc>
              <w:tc>
                <w:tcPr>
                  <w:tcW w:w="2172" w:type="pct"/>
                  <w:vMerge w:val="continue"/>
                  <w:tcBorders>
                    <w:top w:val="nil"/>
                    <w:left w:val="single" w:color="000000" w:sz="4" w:space="0"/>
                    <w:bottom w:val="single" w:color="000000" w:sz="4" w:space="0"/>
                    <w:right w:val="single" w:color="000000" w:sz="4" w:space="0"/>
                  </w:tcBorders>
                </w:tcPr>
                <w:p w14:paraId="1387AC8A"/>
              </w:tc>
            </w:tr>
            <w:tr w14:paraId="7C32450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19"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D730E58">
                  <w:pPr>
                    <w:pStyle w:val="4"/>
                    <w:jc w:val="both"/>
                  </w:pPr>
                  <w:r>
                    <w:rPr>
                      <w:rFonts w:ascii="仿宋_GB2312" w:hAnsi="仿宋_GB2312" w:eastAsia="仿宋_GB2312" w:cs="仿宋_GB2312"/>
                      <w:sz w:val="20"/>
                    </w:rPr>
                    <w:t>3</w:t>
                  </w:r>
                </w:p>
              </w:tc>
              <w:tc>
                <w:tcPr>
                  <w:tcW w:w="1907"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93E8914">
                  <w:pPr>
                    <w:pStyle w:val="4"/>
                    <w:jc w:val="both"/>
                  </w:pPr>
                  <w:r>
                    <w:rPr>
                      <w:rFonts w:ascii="仿宋_GB2312" w:hAnsi="仿宋_GB2312" w:eastAsia="仿宋_GB2312" w:cs="仿宋_GB2312"/>
                      <w:sz w:val="20"/>
                    </w:rPr>
                    <w:t>音频扩声系统</w:t>
                  </w:r>
                </w:p>
              </w:tc>
              <w:tc>
                <w:tcPr>
                  <w:tcW w:w="2172" w:type="pct"/>
                  <w:vMerge w:val="continue"/>
                  <w:tcBorders>
                    <w:top w:val="nil"/>
                    <w:left w:val="single" w:color="000000" w:sz="4" w:space="0"/>
                    <w:bottom w:val="single" w:color="000000" w:sz="4" w:space="0"/>
                    <w:right w:val="single" w:color="000000" w:sz="4" w:space="0"/>
                  </w:tcBorders>
                </w:tcPr>
                <w:p w14:paraId="3042B77C"/>
              </w:tc>
            </w:tr>
            <w:tr w14:paraId="057309A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19"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86B23C5">
                  <w:pPr>
                    <w:pStyle w:val="4"/>
                    <w:jc w:val="both"/>
                  </w:pPr>
                  <w:r>
                    <w:rPr>
                      <w:rFonts w:ascii="仿宋_GB2312" w:hAnsi="仿宋_GB2312" w:eastAsia="仿宋_GB2312" w:cs="仿宋_GB2312"/>
                      <w:sz w:val="20"/>
                    </w:rPr>
                    <w:t>4</w:t>
                  </w:r>
                </w:p>
              </w:tc>
              <w:tc>
                <w:tcPr>
                  <w:tcW w:w="1907"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FA366EC">
                  <w:pPr>
                    <w:pStyle w:val="4"/>
                    <w:jc w:val="both"/>
                  </w:pPr>
                  <w:r>
                    <w:rPr>
                      <w:rFonts w:ascii="仿宋_GB2312" w:hAnsi="仿宋_GB2312" w:eastAsia="仿宋_GB2312" w:cs="仿宋_GB2312"/>
                      <w:sz w:val="20"/>
                    </w:rPr>
                    <w:t>会议会商系统</w:t>
                  </w:r>
                </w:p>
              </w:tc>
              <w:tc>
                <w:tcPr>
                  <w:tcW w:w="2172" w:type="pct"/>
                  <w:vMerge w:val="continue"/>
                  <w:tcBorders>
                    <w:top w:val="nil"/>
                    <w:left w:val="single" w:color="000000" w:sz="4" w:space="0"/>
                    <w:bottom w:val="single" w:color="000000" w:sz="4" w:space="0"/>
                    <w:right w:val="single" w:color="000000" w:sz="4" w:space="0"/>
                  </w:tcBorders>
                </w:tcPr>
                <w:p w14:paraId="1D1B9CCE"/>
              </w:tc>
            </w:tr>
            <w:tr w14:paraId="5F7F634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19"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65E2AE3">
                  <w:pPr>
                    <w:pStyle w:val="4"/>
                    <w:jc w:val="both"/>
                  </w:pPr>
                  <w:r>
                    <w:rPr>
                      <w:rFonts w:ascii="仿宋_GB2312" w:hAnsi="仿宋_GB2312" w:eastAsia="仿宋_GB2312" w:cs="仿宋_GB2312"/>
                      <w:sz w:val="20"/>
                    </w:rPr>
                    <w:t>5</w:t>
                  </w:r>
                </w:p>
              </w:tc>
              <w:tc>
                <w:tcPr>
                  <w:tcW w:w="1907"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E68320F">
                  <w:pPr>
                    <w:pStyle w:val="4"/>
                    <w:jc w:val="both"/>
                  </w:pPr>
                  <w:r>
                    <w:rPr>
                      <w:rFonts w:ascii="仿宋_GB2312" w:hAnsi="仿宋_GB2312" w:eastAsia="仿宋_GB2312" w:cs="仿宋_GB2312"/>
                      <w:sz w:val="20"/>
                    </w:rPr>
                    <w:t>视频会议系统</w:t>
                  </w:r>
                </w:p>
              </w:tc>
              <w:tc>
                <w:tcPr>
                  <w:tcW w:w="2172" w:type="pct"/>
                  <w:vMerge w:val="continue"/>
                  <w:tcBorders>
                    <w:top w:val="nil"/>
                    <w:left w:val="single" w:color="000000" w:sz="4" w:space="0"/>
                    <w:bottom w:val="single" w:color="000000" w:sz="4" w:space="0"/>
                    <w:right w:val="single" w:color="000000" w:sz="4" w:space="0"/>
                  </w:tcBorders>
                </w:tcPr>
                <w:p w14:paraId="5CCDFD04"/>
              </w:tc>
            </w:tr>
            <w:tr w14:paraId="705CDBC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19"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3B01E8C">
                  <w:pPr>
                    <w:pStyle w:val="4"/>
                    <w:jc w:val="both"/>
                  </w:pPr>
                  <w:r>
                    <w:rPr>
                      <w:rFonts w:ascii="仿宋_GB2312" w:hAnsi="仿宋_GB2312" w:eastAsia="仿宋_GB2312" w:cs="仿宋_GB2312"/>
                      <w:sz w:val="20"/>
                    </w:rPr>
                    <w:t>6</w:t>
                  </w:r>
                </w:p>
              </w:tc>
              <w:tc>
                <w:tcPr>
                  <w:tcW w:w="1907"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196E0B2">
                  <w:pPr>
                    <w:pStyle w:val="4"/>
                    <w:jc w:val="both"/>
                  </w:pPr>
                  <w:r>
                    <w:rPr>
                      <w:rFonts w:ascii="仿宋_GB2312" w:hAnsi="仿宋_GB2312" w:eastAsia="仿宋_GB2312" w:cs="仿宋_GB2312"/>
                      <w:sz w:val="20"/>
                    </w:rPr>
                    <w:t>UPS不间断电源系统</w:t>
                  </w:r>
                </w:p>
              </w:tc>
              <w:tc>
                <w:tcPr>
                  <w:tcW w:w="2172" w:type="pct"/>
                  <w:vMerge w:val="continue"/>
                  <w:tcBorders>
                    <w:top w:val="nil"/>
                    <w:left w:val="single" w:color="000000" w:sz="4" w:space="0"/>
                    <w:bottom w:val="single" w:color="000000" w:sz="4" w:space="0"/>
                    <w:right w:val="single" w:color="000000" w:sz="4" w:space="0"/>
                  </w:tcBorders>
                </w:tcPr>
                <w:p w14:paraId="744444FB"/>
              </w:tc>
            </w:tr>
            <w:tr w14:paraId="5A99F35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19"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96176E2">
                  <w:pPr>
                    <w:pStyle w:val="4"/>
                    <w:jc w:val="both"/>
                  </w:pPr>
                  <w:r>
                    <w:rPr>
                      <w:rFonts w:ascii="仿宋_GB2312" w:hAnsi="仿宋_GB2312" w:eastAsia="仿宋_GB2312" w:cs="仿宋_GB2312"/>
                      <w:sz w:val="20"/>
                    </w:rPr>
                    <w:t>7</w:t>
                  </w:r>
                </w:p>
              </w:tc>
              <w:tc>
                <w:tcPr>
                  <w:tcW w:w="1907"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7B4C964">
                  <w:pPr>
                    <w:pStyle w:val="4"/>
                    <w:jc w:val="both"/>
                  </w:pPr>
                  <w:r>
                    <w:rPr>
                      <w:rFonts w:ascii="仿宋_GB2312" w:hAnsi="仿宋_GB2312" w:eastAsia="仿宋_GB2312" w:cs="仿宋_GB2312"/>
                      <w:sz w:val="20"/>
                    </w:rPr>
                    <w:t>中央控制系统</w:t>
                  </w:r>
                </w:p>
              </w:tc>
              <w:tc>
                <w:tcPr>
                  <w:tcW w:w="2172" w:type="pct"/>
                  <w:vMerge w:val="continue"/>
                  <w:tcBorders>
                    <w:top w:val="nil"/>
                    <w:left w:val="single" w:color="000000" w:sz="4" w:space="0"/>
                    <w:bottom w:val="single" w:color="000000" w:sz="4" w:space="0"/>
                    <w:right w:val="single" w:color="000000" w:sz="4" w:space="0"/>
                  </w:tcBorders>
                </w:tcPr>
                <w:p w14:paraId="50A1F97B"/>
              </w:tc>
            </w:tr>
            <w:tr w14:paraId="52439D4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19"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AA90567">
                  <w:pPr>
                    <w:pStyle w:val="4"/>
                    <w:jc w:val="both"/>
                  </w:pPr>
                  <w:r>
                    <w:rPr>
                      <w:rFonts w:ascii="仿宋_GB2312" w:hAnsi="仿宋_GB2312" w:eastAsia="仿宋_GB2312" w:cs="仿宋_GB2312"/>
                      <w:sz w:val="20"/>
                    </w:rPr>
                    <w:t>8</w:t>
                  </w:r>
                </w:p>
              </w:tc>
              <w:tc>
                <w:tcPr>
                  <w:tcW w:w="1907"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8203286">
                  <w:pPr>
                    <w:pStyle w:val="4"/>
                    <w:jc w:val="both"/>
                  </w:pPr>
                  <w:r>
                    <w:rPr>
                      <w:rFonts w:ascii="仿宋_GB2312" w:hAnsi="仿宋_GB2312" w:eastAsia="仿宋_GB2312" w:cs="仿宋_GB2312"/>
                      <w:sz w:val="20"/>
                    </w:rPr>
                    <w:t>操作终端</w:t>
                  </w:r>
                </w:p>
              </w:tc>
              <w:tc>
                <w:tcPr>
                  <w:tcW w:w="2172" w:type="pct"/>
                  <w:vMerge w:val="continue"/>
                  <w:tcBorders>
                    <w:top w:val="nil"/>
                    <w:left w:val="single" w:color="000000" w:sz="4" w:space="0"/>
                    <w:bottom w:val="single" w:color="000000" w:sz="4" w:space="0"/>
                    <w:right w:val="single" w:color="000000" w:sz="4" w:space="0"/>
                  </w:tcBorders>
                </w:tcPr>
                <w:p w14:paraId="6F9098BE"/>
              </w:tc>
            </w:tr>
            <w:tr w14:paraId="3A0D075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19"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F57375D">
                  <w:pPr>
                    <w:pStyle w:val="4"/>
                    <w:jc w:val="both"/>
                  </w:pPr>
                  <w:r>
                    <w:rPr>
                      <w:rFonts w:ascii="仿宋_GB2312" w:hAnsi="仿宋_GB2312" w:eastAsia="仿宋_GB2312" w:cs="仿宋_GB2312"/>
                      <w:sz w:val="20"/>
                    </w:rPr>
                    <w:t>9</w:t>
                  </w:r>
                </w:p>
              </w:tc>
              <w:tc>
                <w:tcPr>
                  <w:tcW w:w="1907"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557DA09">
                  <w:pPr>
                    <w:pStyle w:val="4"/>
                    <w:jc w:val="both"/>
                  </w:pPr>
                  <w:r>
                    <w:rPr>
                      <w:rFonts w:ascii="仿宋_GB2312" w:hAnsi="仿宋_GB2312" w:eastAsia="仿宋_GB2312" w:cs="仿宋_GB2312"/>
                      <w:sz w:val="20"/>
                    </w:rPr>
                    <w:t>防雷接地</w:t>
                  </w:r>
                </w:p>
              </w:tc>
              <w:tc>
                <w:tcPr>
                  <w:tcW w:w="2172" w:type="pct"/>
                  <w:vMerge w:val="continue"/>
                  <w:tcBorders>
                    <w:top w:val="nil"/>
                    <w:left w:val="single" w:color="000000" w:sz="4" w:space="0"/>
                    <w:bottom w:val="single" w:color="000000" w:sz="4" w:space="0"/>
                    <w:right w:val="single" w:color="000000" w:sz="4" w:space="0"/>
                  </w:tcBorders>
                </w:tcPr>
                <w:p w14:paraId="1E12EB10"/>
              </w:tc>
            </w:tr>
            <w:tr w14:paraId="26479BA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19"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9566F79">
                  <w:pPr>
                    <w:pStyle w:val="4"/>
                    <w:jc w:val="both"/>
                  </w:pPr>
                  <w:r>
                    <w:rPr>
                      <w:rFonts w:ascii="仿宋_GB2312" w:hAnsi="仿宋_GB2312" w:eastAsia="仿宋_GB2312" w:cs="仿宋_GB2312"/>
                      <w:sz w:val="20"/>
                    </w:rPr>
                    <w:t>10</w:t>
                  </w:r>
                </w:p>
              </w:tc>
              <w:tc>
                <w:tcPr>
                  <w:tcW w:w="1907"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FFC6BE8">
                  <w:pPr>
                    <w:pStyle w:val="4"/>
                    <w:jc w:val="both"/>
                  </w:pPr>
                  <w:r>
                    <w:rPr>
                      <w:rFonts w:ascii="仿宋_GB2312" w:hAnsi="仿宋_GB2312" w:eastAsia="仿宋_GB2312" w:cs="仿宋_GB2312"/>
                      <w:sz w:val="20"/>
                    </w:rPr>
                    <w:t>指挥调度软件</w:t>
                  </w:r>
                </w:p>
              </w:tc>
              <w:tc>
                <w:tcPr>
                  <w:tcW w:w="2172" w:type="pct"/>
                  <w:vMerge w:val="continue"/>
                  <w:tcBorders>
                    <w:top w:val="nil"/>
                    <w:left w:val="single" w:color="000000" w:sz="4" w:space="0"/>
                    <w:bottom w:val="single" w:color="000000" w:sz="4" w:space="0"/>
                    <w:right w:val="single" w:color="000000" w:sz="4" w:space="0"/>
                  </w:tcBorders>
                </w:tcPr>
                <w:p w14:paraId="2D3CF316"/>
              </w:tc>
            </w:tr>
            <w:tr w14:paraId="0ADE931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19"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2B7117F">
                  <w:pPr>
                    <w:pStyle w:val="4"/>
                    <w:jc w:val="both"/>
                  </w:pPr>
                  <w:r>
                    <w:rPr>
                      <w:rFonts w:ascii="仿宋_GB2312" w:hAnsi="仿宋_GB2312" w:eastAsia="仿宋_GB2312" w:cs="仿宋_GB2312"/>
                      <w:sz w:val="20"/>
                    </w:rPr>
                    <w:t>11</w:t>
                  </w:r>
                </w:p>
              </w:tc>
              <w:tc>
                <w:tcPr>
                  <w:tcW w:w="1907"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55C17FB">
                  <w:pPr>
                    <w:pStyle w:val="4"/>
                    <w:jc w:val="both"/>
                  </w:pPr>
                  <w:r>
                    <w:rPr>
                      <w:rFonts w:ascii="仿宋_GB2312" w:hAnsi="仿宋_GB2312" w:eastAsia="仿宋_GB2312" w:cs="仿宋_GB2312"/>
                      <w:sz w:val="20"/>
                    </w:rPr>
                    <w:t>无线电频率台站系统</w:t>
                  </w:r>
                </w:p>
              </w:tc>
              <w:tc>
                <w:tcPr>
                  <w:tcW w:w="2172" w:type="pct"/>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D7892A1">
                  <w:pPr>
                    <w:pStyle w:val="4"/>
                    <w:jc w:val="both"/>
                  </w:pPr>
                  <w:r>
                    <w:rPr>
                      <w:rFonts w:ascii="仿宋_GB2312" w:hAnsi="仿宋_GB2312" w:eastAsia="仿宋_GB2312" w:cs="仿宋_GB2312"/>
                      <w:sz w:val="20"/>
                    </w:rPr>
                    <w:t>省无线电监测站</w:t>
                  </w:r>
                </w:p>
              </w:tc>
            </w:tr>
            <w:tr w14:paraId="5752A59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19"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28AFBBF">
                  <w:pPr>
                    <w:pStyle w:val="4"/>
                    <w:jc w:val="both"/>
                  </w:pPr>
                  <w:r>
                    <w:rPr>
                      <w:rFonts w:ascii="仿宋_GB2312" w:hAnsi="仿宋_GB2312" w:eastAsia="仿宋_GB2312" w:cs="仿宋_GB2312"/>
                      <w:sz w:val="20"/>
                    </w:rPr>
                    <w:t>12</w:t>
                  </w:r>
                </w:p>
              </w:tc>
              <w:tc>
                <w:tcPr>
                  <w:tcW w:w="1907"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E48DE64">
                  <w:pPr>
                    <w:pStyle w:val="4"/>
                    <w:jc w:val="both"/>
                  </w:pPr>
                  <w:r>
                    <w:rPr>
                      <w:rFonts w:ascii="仿宋_GB2312" w:hAnsi="仿宋_GB2312" w:eastAsia="仿宋_GB2312" w:cs="仿宋_GB2312"/>
                      <w:sz w:val="20"/>
                    </w:rPr>
                    <w:t>无线电业余台站管理系统</w:t>
                  </w:r>
                </w:p>
              </w:tc>
              <w:tc>
                <w:tcPr>
                  <w:tcW w:w="2172" w:type="pct"/>
                  <w:vMerge w:val="continue"/>
                  <w:tcBorders>
                    <w:top w:val="nil"/>
                    <w:left w:val="single" w:color="000000" w:sz="4" w:space="0"/>
                    <w:bottom w:val="single" w:color="000000" w:sz="4" w:space="0"/>
                    <w:right w:val="single" w:color="000000" w:sz="4" w:space="0"/>
                  </w:tcBorders>
                </w:tcPr>
                <w:p w14:paraId="58C663A8"/>
              </w:tc>
            </w:tr>
            <w:tr w14:paraId="2F0A2D7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19"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6C285E7">
                  <w:pPr>
                    <w:pStyle w:val="4"/>
                    <w:jc w:val="both"/>
                  </w:pPr>
                  <w:r>
                    <w:rPr>
                      <w:rFonts w:ascii="仿宋_GB2312" w:hAnsi="仿宋_GB2312" w:eastAsia="仿宋_GB2312" w:cs="仿宋_GB2312"/>
                      <w:sz w:val="20"/>
                    </w:rPr>
                    <w:t>13</w:t>
                  </w:r>
                </w:p>
              </w:tc>
              <w:tc>
                <w:tcPr>
                  <w:tcW w:w="1907"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877618B">
                  <w:pPr>
                    <w:pStyle w:val="4"/>
                    <w:jc w:val="both"/>
                  </w:pPr>
                  <w:r>
                    <w:rPr>
                      <w:rFonts w:ascii="仿宋_GB2312" w:hAnsi="仿宋_GB2312" w:eastAsia="仿宋_GB2312" w:cs="仿宋_GB2312"/>
                      <w:sz w:val="20"/>
                    </w:rPr>
                    <w:t>公众移动通信基站数据交互系统</w:t>
                  </w:r>
                </w:p>
              </w:tc>
              <w:tc>
                <w:tcPr>
                  <w:tcW w:w="2172" w:type="pct"/>
                  <w:vMerge w:val="continue"/>
                  <w:tcBorders>
                    <w:top w:val="nil"/>
                    <w:left w:val="single" w:color="000000" w:sz="4" w:space="0"/>
                    <w:bottom w:val="single" w:color="000000" w:sz="4" w:space="0"/>
                    <w:right w:val="single" w:color="000000" w:sz="4" w:space="0"/>
                  </w:tcBorders>
                </w:tcPr>
                <w:p w14:paraId="358470B0"/>
              </w:tc>
            </w:tr>
          </w:tbl>
          <w:p w14:paraId="4D3E382A">
            <w:pPr>
              <w:pStyle w:val="4"/>
              <w:jc w:val="both"/>
            </w:pPr>
            <w:r>
              <w:rPr>
                <w:rFonts w:ascii="仿宋_GB2312" w:hAnsi="仿宋_GB2312" w:eastAsia="仿宋_GB2312" w:cs="仿宋_GB2312"/>
                <w:sz w:val="20"/>
              </w:rPr>
              <w:t>三、服务内容</w:t>
            </w:r>
          </w:p>
          <w:p w14:paraId="65BAADA1">
            <w:pPr>
              <w:pStyle w:val="4"/>
              <w:jc w:val="both"/>
            </w:pPr>
            <w:r>
              <w:rPr>
                <w:rFonts w:ascii="仿宋_GB2312" w:hAnsi="仿宋_GB2312" w:eastAsia="仿宋_GB2312" w:cs="仿宋_GB2312"/>
                <w:sz w:val="20"/>
              </w:rPr>
              <w:t>为确保各无线电管理信息系统的正常运行，保证日常无线电管理工作的顺利开展，同时更好地协助采购方业务人员办理各项无线电相关业务，投标方需提供巡检、技术指导、技术支持等维保服务，内容如下：</w:t>
            </w:r>
          </w:p>
          <w:tbl>
            <w:tblPr>
              <w:tblStyle w:val="2"/>
              <w:tblW w:w="5000" w:type="pct"/>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280"/>
              <w:gridCol w:w="1305"/>
              <w:gridCol w:w="4411"/>
            </w:tblGrid>
            <w:tr w14:paraId="089925D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5000" w:type="pct"/>
                  <w:gridSpan w:val="3"/>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2D7B98C5">
                  <w:pPr>
                    <w:pStyle w:val="4"/>
                    <w:jc w:val="both"/>
                  </w:pPr>
                  <w:r>
                    <w:rPr>
                      <w:rFonts w:ascii="仿宋_GB2312" w:hAnsi="仿宋_GB2312" w:eastAsia="仿宋_GB2312" w:cs="仿宋_GB2312"/>
                      <w:sz w:val="20"/>
                    </w:rPr>
                    <w:t>无线电管理信息系统维保服务</w:t>
                  </w:r>
                </w:p>
              </w:tc>
            </w:tr>
            <w:tr w14:paraId="390225B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15"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FE6B8BB">
                  <w:pPr>
                    <w:pStyle w:val="4"/>
                    <w:jc w:val="both"/>
                  </w:pPr>
                  <w:r>
                    <w:rPr>
                      <w:rFonts w:ascii="仿宋_GB2312" w:hAnsi="仿宋_GB2312" w:eastAsia="仿宋_GB2312" w:cs="仿宋_GB2312"/>
                      <w:sz w:val="20"/>
                    </w:rPr>
                    <w:t>序号</w:t>
                  </w:r>
                </w:p>
              </w:tc>
              <w:tc>
                <w:tcPr>
                  <w:tcW w:w="933" w:type="pct"/>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05022064">
                  <w:pPr>
                    <w:pStyle w:val="4"/>
                    <w:jc w:val="center"/>
                  </w:pPr>
                  <w:r>
                    <w:rPr>
                      <w:rFonts w:ascii="仿宋_GB2312" w:hAnsi="仿宋_GB2312" w:eastAsia="仿宋_GB2312" w:cs="仿宋_GB2312"/>
                      <w:sz w:val="20"/>
                    </w:rPr>
                    <w:t>服务类别</w:t>
                  </w:r>
                </w:p>
              </w:tc>
              <w:tc>
                <w:tcPr>
                  <w:tcW w:w="3151" w:type="pct"/>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23312B45">
                  <w:pPr>
                    <w:pStyle w:val="4"/>
                    <w:jc w:val="both"/>
                  </w:pPr>
                  <w:r>
                    <w:rPr>
                      <w:rFonts w:ascii="仿宋_GB2312" w:hAnsi="仿宋_GB2312" w:eastAsia="仿宋_GB2312" w:cs="仿宋_GB2312"/>
                      <w:sz w:val="20"/>
                    </w:rPr>
                    <w:t>服务内容</w:t>
                  </w:r>
                </w:p>
              </w:tc>
            </w:tr>
            <w:tr w14:paraId="199BEB3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15"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9A1C575">
                  <w:pPr>
                    <w:pStyle w:val="4"/>
                    <w:jc w:val="both"/>
                  </w:pPr>
                  <w:r>
                    <w:rPr>
                      <w:rFonts w:ascii="仿宋_GB2312" w:hAnsi="仿宋_GB2312" w:eastAsia="仿宋_GB2312" w:cs="仿宋_GB2312"/>
                      <w:sz w:val="20"/>
                    </w:rPr>
                    <w:t>1</w:t>
                  </w:r>
                </w:p>
              </w:tc>
              <w:tc>
                <w:tcPr>
                  <w:tcW w:w="933" w:type="pct"/>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65974382">
                  <w:pPr>
                    <w:pStyle w:val="4"/>
                    <w:jc w:val="center"/>
                  </w:pPr>
                  <w:r>
                    <w:rPr>
                      <w:rFonts w:ascii="仿宋_GB2312" w:hAnsi="仿宋_GB2312" w:eastAsia="仿宋_GB2312" w:cs="仿宋_GB2312"/>
                      <w:sz w:val="20"/>
                    </w:rPr>
                    <w:t>服务内容</w:t>
                  </w:r>
                </w:p>
              </w:tc>
              <w:tc>
                <w:tcPr>
                  <w:tcW w:w="3151" w:type="pct"/>
                  <w:tcBorders>
                    <w:top w:val="nil"/>
                    <w:left w:val="nil"/>
                    <w:bottom w:val="single" w:color="000000" w:sz="4" w:space="0"/>
                    <w:right w:val="single" w:color="000000" w:sz="4" w:space="0"/>
                  </w:tcBorders>
                  <w:tcMar>
                    <w:top w:w="0" w:type="dxa"/>
                    <w:left w:w="105" w:type="dxa"/>
                    <w:bottom w:w="0" w:type="dxa"/>
                    <w:right w:w="105" w:type="dxa"/>
                  </w:tcMar>
                  <w:vAlign w:val="top"/>
                </w:tcPr>
                <w:p w14:paraId="3ADBFCDC">
                  <w:pPr>
                    <w:pStyle w:val="4"/>
                    <w:jc w:val="both"/>
                  </w:pPr>
                  <w:r>
                    <w:rPr>
                      <w:rFonts w:ascii="仿宋_GB2312" w:hAnsi="仿宋_GB2312" w:eastAsia="仿宋_GB2312" w:cs="仿宋_GB2312"/>
                      <w:sz w:val="20"/>
                    </w:rPr>
                    <w:t>信息系统巡检服务</w:t>
                  </w:r>
                </w:p>
              </w:tc>
            </w:tr>
            <w:tr w14:paraId="1AD6840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15"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A466DEF">
                  <w:pPr>
                    <w:pStyle w:val="4"/>
                    <w:jc w:val="both"/>
                  </w:pPr>
                  <w:r>
                    <w:rPr>
                      <w:rFonts w:ascii="仿宋_GB2312" w:hAnsi="仿宋_GB2312" w:eastAsia="仿宋_GB2312" w:cs="仿宋_GB2312"/>
                      <w:sz w:val="20"/>
                    </w:rPr>
                    <w:t>2</w:t>
                  </w:r>
                </w:p>
              </w:tc>
              <w:tc>
                <w:tcPr>
                  <w:tcW w:w="933" w:type="pct"/>
                  <w:vMerge w:val="continue"/>
                  <w:tcBorders>
                    <w:top w:val="nil"/>
                    <w:left w:val="nil"/>
                    <w:bottom w:val="single" w:color="000000" w:sz="4" w:space="0"/>
                    <w:right w:val="single" w:color="000000" w:sz="4" w:space="0"/>
                  </w:tcBorders>
                </w:tcPr>
                <w:p w14:paraId="1AC72600"/>
              </w:tc>
              <w:tc>
                <w:tcPr>
                  <w:tcW w:w="3151" w:type="pct"/>
                  <w:tcBorders>
                    <w:top w:val="nil"/>
                    <w:left w:val="nil"/>
                    <w:bottom w:val="single" w:color="000000" w:sz="4" w:space="0"/>
                    <w:right w:val="single" w:color="000000" w:sz="4" w:space="0"/>
                  </w:tcBorders>
                  <w:tcMar>
                    <w:top w:w="0" w:type="dxa"/>
                    <w:left w:w="105" w:type="dxa"/>
                    <w:bottom w:w="0" w:type="dxa"/>
                    <w:right w:w="105" w:type="dxa"/>
                  </w:tcMar>
                  <w:vAlign w:val="top"/>
                </w:tcPr>
                <w:p w14:paraId="3470BD63">
                  <w:pPr>
                    <w:pStyle w:val="4"/>
                    <w:jc w:val="both"/>
                  </w:pPr>
                  <w:r>
                    <w:rPr>
                      <w:rFonts w:ascii="仿宋_GB2312" w:hAnsi="仿宋_GB2312" w:eastAsia="仿宋_GB2312" w:cs="仿宋_GB2312"/>
                      <w:sz w:val="20"/>
                    </w:rPr>
                    <w:t>信息系统技术指导服务</w:t>
                  </w:r>
                </w:p>
              </w:tc>
            </w:tr>
            <w:tr w14:paraId="1C192BA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15"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4AE5139">
                  <w:pPr>
                    <w:pStyle w:val="4"/>
                    <w:jc w:val="both"/>
                  </w:pPr>
                  <w:r>
                    <w:rPr>
                      <w:rFonts w:ascii="仿宋_GB2312" w:hAnsi="仿宋_GB2312" w:eastAsia="仿宋_GB2312" w:cs="仿宋_GB2312"/>
                      <w:sz w:val="20"/>
                    </w:rPr>
                    <w:t>3</w:t>
                  </w:r>
                </w:p>
              </w:tc>
              <w:tc>
                <w:tcPr>
                  <w:tcW w:w="933" w:type="pct"/>
                  <w:vMerge w:val="continue"/>
                  <w:tcBorders>
                    <w:top w:val="nil"/>
                    <w:left w:val="nil"/>
                    <w:bottom w:val="single" w:color="000000" w:sz="4" w:space="0"/>
                    <w:right w:val="single" w:color="000000" w:sz="4" w:space="0"/>
                  </w:tcBorders>
                </w:tcPr>
                <w:p w14:paraId="0AB1EB3C"/>
              </w:tc>
              <w:tc>
                <w:tcPr>
                  <w:tcW w:w="3151" w:type="pct"/>
                  <w:tcBorders>
                    <w:top w:val="nil"/>
                    <w:left w:val="nil"/>
                    <w:bottom w:val="single" w:color="000000" w:sz="4" w:space="0"/>
                    <w:right w:val="single" w:color="000000" w:sz="4" w:space="0"/>
                  </w:tcBorders>
                  <w:tcMar>
                    <w:top w:w="0" w:type="dxa"/>
                    <w:left w:w="105" w:type="dxa"/>
                    <w:bottom w:w="0" w:type="dxa"/>
                    <w:right w:w="105" w:type="dxa"/>
                  </w:tcMar>
                  <w:vAlign w:val="top"/>
                </w:tcPr>
                <w:p w14:paraId="3866C2A4">
                  <w:pPr>
                    <w:pStyle w:val="4"/>
                    <w:jc w:val="both"/>
                  </w:pPr>
                  <w:r>
                    <w:rPr>
                      <w:rFonts w:ascii="仿宋_GB2312" w:hAnsi="仿宋_GB2312" w:eastAsia="仿宋_GB2312" w:cs="仿宋_GB2312"/>
                      <w:sz w:val="20"/>
                    </w:rPr>
                    <w:t>信息系统技术支持服务</w:t>
                  </w:r>
                </w:p>
              </w:tc>
            </w:tr>
            <w:tr w14:paraId="0B0A5E7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15"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9FF5761">
                  <w:pPr>
                    <w:pStyle w:val="4"/>
                    <w:jc w:val="both"/>
                  </w:pPr>
                  <w:r>
                    <w:rPr>
                      <w:rFonts w:ascii="仿宋_GB2312" w:hAnsi="仿宋_GB2312" w:eastAsia="仿宋_GB2312" w:cs="仿宋_GB2312"/>
                      <w:sz w:val="20"/>
                    </w:rPr>
                    <w:t>4</w:t>
                  </w:r>
                </w:p>
              </w:tc>
              <w:tc>
                <w:tcPr>
                  <w:tcW w:w="933" w:type="pct"/>
                  <w:vMerge w:val="continue"/>
                  <w:tcBorders>
                    <w:top w:val="nil"/>
                    <w:left w:val="nil"/>
                    <w:bottom w:val="single" w:color="000000" w:sz="4" w:space="0"/>
                    <w:right w:val="single" w:color="000000" w:sz="4" w:space="0"/>
                  </w:tcBorders>
                </w:tcPr>
                <w:p w14:paraId="3F810415"/>
              </w:tc>
              <w:tc>
                <w:tcPr>
                  <w:tcW w:w="3151" w:type="pct"/>
                  <w:tcBorders>
                    <w:top w:val="nil"/>
                    <w:left w:val="nil"/>
                    <w:bottom w:val="single" w:color="000000" w:sz="4" w:space="0"/>
                    <w:right w:val="single" w:color="000000" w:sz="4" w:space="0"/>
                  </w:tcBorders>
                  <w:tcMar>
                    <w:top w:w="0" w:type="dxa"/>
                    <w:left w:w="105" w:type="dxa"/>
                    <w:bottom w:w="0" w:type="dxa"/>
                    <w:right w:w="105" w:type="dxa"/>
                  </w:tcMar>
                  <w:vAlign w:val="top"/>
                </w:tcPr>
                <w:p w14:paraId="54A24D15">
                  <w:pPr>
                    <w:pStyle w:val="4"/>
                    <w:jc w:val="both"/>
                  </w:pPr>
                  <w:r>
                    <w:rPr>
                      <w:rFonts w:ascii="仿宋_GB2312" w:hAnsi="仿宋_GB2312" w:eastAsia="仿宋_GB2312" w:cs="仿宋_GB2312"/>
                      <w:sz w:val="20"/>
                    </w:rPr>
                    <w:t>信息系统软件版本内优化服务</w:t>
                  </w:r>
                </w:p>
              </w:tc>
            </w:tr>
            <w:tr w14:paraId="638093E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15"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3E6DF8D">
                  <w:pPr>
                    <w:pStyle w:val="4"/>
                    <w:jc w:val="both"/>
                  </w:pPr>
                  <w:r>
                    <w:rPr>
                      <w:rFonts w:ascii="仿宋_GB2312" w:hAnsi="仿宋_GB2312" w:eastAsia="仿宋_GB2312" w:cs="仿宋_GB2312"/>
                      <w:sz w:val="20"/>
                    </w:rPr>
                    <w:t>5</w:t>
                  </w:r>
                </w:p>
              </w:tc>
              <w:tc>
                <w:tcPr>
                  <w:tcW w:w="933" w:type="pct"/>
                  <w:vMerge w:val="continue"/>
                  <w:tcBorders>
                    <w:top w:val="nil"/>
                    <w:left w:val="nil"/>
                    <w:bottom w:val="single" w:color="000000" w:sz="4" w:space="0"/>
                    <w:right w:val="single" w:color="000000" w:sz="4" w:space="0"/>
                  </w:tcBorders>
                </w:tcPr>
                <w:p w14:paraId="704DA84F"/>
              </w:tc>
              <w:tc>
                <w:tcPr>
                  <w:tcW w:w="3151" w:type="pct"/>
                  <w:tcBorders>
                    <w:top w:val="nil"/>
                    <w:left w:val="nil"/>
                    <w:bottom w:val="single" w:color="000000" w:sz="4" w:space="0"/>
                    <w:right w:val="single" w:color="000000" w:sz="4" w:space="0"/>
                  </w:tcBorders>
                  <w:tcMar>
                    <w:top w:w="0" w:type="dxa"/>
                    <w:left w:w="105" w:type="dxa"/>
                    <w:bottom w:w="0" w:type="dxa"/>
                    <w:right w:w="105" w:type="dxa"/>
                  </w:tcMar>
                  <w:vAlign w:val="top"/>
                </w:tcPr>
                <w:p w14:paraId="74F1AABF">
                  <w:pPr>
                    <w:pStyle w:val="4"/>
                    <w:jc w:val="both"/>
                  </w:pPr>
                  <w:r>
                    <w:rPr>
                      <w:rFonts w:ascii="仿宋_GB2312" w:hAnsi="仿宋_GB2312" w:eastAsia="仿宋_GB2312" w:cs="仿宋_GB2312"/>
                      <w:sz w:val="20"/>
                    </w:rPr>
                    <w:t>备份（恢复）服务</w:t>
                  </w:r>
                </w:p>
              </w:tc>
            </w:tr>
          </w:tbl>
          <w:p w14:paraId="1D1365D8">
            <w:pPr>
              <w:pStyle w:val="4"/>
              <w:jc w:val="both"/>
            </w:pPr>
            <w:r>
              <w:rPr>
                <w:rFonts w:ascii="仿宋_GB2312" w:hAnsi="仿宋_GB2312" w:eastAsia="仿宋_GB2312" w:cs="仿宋_GB2312"/>
                <w:sz w:val="20"/>
              </w:rPr>
              <w:t>1）信息系统巡检服务</w:t>
            </w:r>
          </w:p>
          <w:p w14:paraId="07A09A88">
            <w:pPr>
              <w:pStyle w:val="4"/>
              <w:jc w:val="both"/>
            </w:pPr>
            <w:r>
              <w:rPr>
                <w:rFonts w:ascii="仿宋_GB2312" w:hAnsi="仿宋_GB2312" w:eastAsia="仿宋_GB2312" w:cs="仿宋_GB2312"/>
                <w:sz w:val="20"/>
              </w:rPr>
              <w:t>信息系统巡检工作服务期内每季度执行1次，服务期内中标方技术服务人员巡检时检查项目范围内各个系统硬件及基础软件运行状态，发现问题及时处理。巡检完成后形成巡检记录文件，并定期提交采购方相关负责人进行确认。</w:t>
            </w:r>
          </w:p>
          <w:p w14:paraId="646A85E4">
            <w:pPr>
              <w:pStyle w:val="4"/>
              <w:jc w:val="both"/>
            </w:pPr>
            <w:r>
              <w:rPr>
                <w:rFonts w:ascii="仿宋_GB2312" w:hAnsi="仿宋_GB2312" w:eastAsia="仿宋_GB2312" w:cs="仿宋_GB2312"/>
                <w:sz w:val="20"/>
              </w:rPr>
              <w:t>2）信息系统技术咨询与指导服务</w:t>
            </w:r>
          </w:p>
          <w:p w14:paraId="0B30B1D4">
            <w:pPr>
              <w:pStyle w:val="4"/>
              <w:jc w:val="both"/>
            </w:pPr>
            <w:r>
              <w:rPr>
                <w:rFonts w:ascii="仿宋_GB2312" w:hAnsi="仿宋_GB2312" w:eastAsia="仿宋_GB2312" w:cs="仿宋_GB2312"/>
                <w:sz w:val="20"/>
              </w:rPr>
              <w:t>采购方用户在使用信息系统过程中如果有使用方法或者相关业务咨询等问题时，可随时联系到中标方技术服务人员，技术服务人员通过电话远程或现场方式对用户进行技术指导和答疑。</w:t>
            </w:r>
          </w:p>
          <w:p w14:paraId="1964C8B3">
            <w:pPr>
              <w:pStyle w:val="4"/>
              <w:jc w:val="both"/>
            </w:pPr>
            <w:r>
              <w:rPr>
                <w:rFonts w:ascii="仿宋_GB2312" w:hAnsi="仿宋_GB2312" w:eastAsia="仿宋_GB2312" w:cs="仿宋_GB2312"/>
                <w:sz w:val="20"/>
              </w:rPr>
              <w:t>3）信息系统技术支持服务</w:t>
            </w:r>
          </w:p>
          <w:p w14:paraId="2C01D112">
            <w:pPr>
              <w:pStyle w:val="4"/>
              <w:jc w:val="both"/>
            </w:pPr>
            <w:r>
              <w:rPr>
                <w:rFonts w:ascii="仿宋_GB2312" w:hAnsi="仿宋_GB2312" w:eastAsia="仿宋_GB2312" w:cs="仿宋_GB2312"/>
                <w:sz w:val="20"/>
              </w:rPr>
              <w:t>维保服务期限内中标方技术服务人员负责对项目范围内的全部软件系统提供7*24小时技术支持服务，需具有完善的技术支持(故障处理)流程，采购方用户在遇到问题时可以第一时间通过电话、网络等方式联系中标方技术服务人员，并在 24 小时内完成故障处理工作，保证软件系统的正常运行。技术服务人员在技术支持服务完成后填写记录文件，并定期提交采购方相关负责人进行确认。</w:t>
            </w:r>
          </w:p>
          <w:p w14:paraId="752682A2">
            <w:pPr>
              <w:pStyle w:val="4"/>
              <w:jc w:val="both"/>
            </w:pPr>
            <w:r>
              <w:rPr>
                <w:rFonts w:ascii="仿宋_GB2312" w:hAnsi="仿宋_GB2312" w:eastAsia="仿宋_GB2312" w:cs="仿宋_GB2312"/>
                <w:sz w:val="20"/>
              </w:rPr>
              <w:t>中标方所提供的技术支持服务包含但不限于以下内容：</w:t>
            </w:r>
          </w:p>
          <w:p w14:paraId="6FA1550C">
            <w:pPr>
              <w:pStyle w:val="4"/>
              <w:jc w:val="both"/>
            </w:pPr>
            <w:r>
              <w:rPr>
                <w:rFonts w:ascii="仿宋_GB2312" w:hAnsi="仿宋_GB2312" w:eastAsia="仿宋_GB2312" w:cs="仿宋_GB2312"/>
                <w:sz w:val="20"/>
              </w:rPr>
              <w:t>信息系统各类故障处理服务，包含业务人员在使用系统时遇到环境、配置或者使用上的问题以及系统本身出现的故障等；</w:t>
            </w:r>
          </w:p>
          <w:p w14:paraId="5720ED3E">
            <w:pPr>
              <w:pStyle w:val="4"/>
              <w:jc w:val="both"/>
            </w:pPr>
            <w:r>
              <w:rPr>
                <w:rFonts w:ascii="仿宋_GB2312" w:hAnsi="仿宋_GB2312" w:eastAsia="仿宋_GB2312" w:cs="仿宋_GB2312"/>
                <w:sz w:val="20"/>
              </w:rPr>
              <w:t>业务应用系统和程序客户端及运行环境安装配置服务；</w:t>
            </w:r>
          </w:p>
          <w:p w14:paraId="44A98FFD">
            <w:pPr>
              <w:pStyle w:val="4"/>
              <w:jc w:val="both"/>
            </w:pPr>
            <w:r>
              <w:rPr>
                <w:rFonts w:ascii="仿宋_GB2312" w:hAnsi="仿宋_GB2312" w:eastAsia="仿宋_GB2312" w:cs="仿宋_GB2312"/>
                <w:sz w:val="20"/>
              </w:rPr>
              <w:t>业务应用系统组织机构人员信息及角色权限调整服务；</w:t>
            </w:r>
          </w:p>
          <w:p w14:paraId="29023BA5">
            <w:pPr>
              <w:pStyle w:val="4"/>
              <w:jc w:val="both"/>
            </w:pPr>
            <w:r>
              <w:rPr>
                <w:rFonts w:ascii="仿宋_GB2312" w:hAnsi="仿宋_GB2312" w:eastAsia="仿宋_GB2312" w:cs="仿宋_GB2312"/>
                <w:sz w:val="20"/>
              </w:rPr>
              <w:t>协助业务人员办理无线电频率台站相关业务工作。</w:t>
            </w:r>
          </w:p>
          <w:p w14:paraId="7C8833B9">
            <w:pPr>
              <w:pStyle w:val="4"/>
              <w:jc w:val="both"/>
            </w:pPr>
            <w:r>
              <w:rPr>
                <w:rFonts w:ascii="仿宋_GB2312" w:hAnsi="仿宋_GB2312" w:eastAsia="仿宋_GB2312" w:cs="仿宋_GB2312"/>
                <w:sz w:val="20"/>
              </w:rPr>
              <w:t>4）信息系统软件版本内优化服务</w:t>
            </w:r>
          </w:p>
          <w:p w14:paraId="3A083896">
            <w:pPr>
              <w:pStyle w:val="4"/>
              <w:jc w:val="both"/>
            </w:pPr>
            <w:r>
              <w:rPr>
                <w:rFonts w:ascii="仿宋_GB2312" w:hAnsi="仿宋_GB2312" w:eastAsia="仿宋_GB2312" w:cs="仿宋_GB2312"/>
                <w:sz w:val="20"/>
              </w:rPr>
              <w:t>在服务期内中标方需对信息系统进行优化和更新，以确保信息系统可以更加稳定可靠的运行。更新内容主要针对在业务人员使用过程中发现或者中标方在检查时发现软件系统存在问题或者缺陷漏洞进行修复后的更新。</w:t>
            </w:r>
          </w:p>
          <w:p w14:paraId="0A3732B3">
            <w:pPr>
              <w:pStyle w:val="4"/>
              <w:jc w:val="both"/>
            </w:pPr>
            <w:r>
              <w:rPr>
                <w:rFonts w:ascii="仿宋_GB2312" w:hAnsi="仿宋_GB2312" w:eastAsia="仿宋_GB2312" w:cs="仿宋_GB2312"/>
                <w:sz w:val="20"/>
              </w:rPr>
              <w:t>5）备份（恢复）服务</w:t>
            </w:r>
          </w:p>
          <w:p w14:paraId="662DDC2A">
            <w:pPr>
              <w:pStyle w:val="4"/>
              <w:jc w:val="both"/>
            </w:pPr>
            <w:r>
              <w:rPr>
                <w:rFonts w:ascii="仿宋_GB2312" w:hAnsi="仿宋_GB2312" w:eastAsia="仿宋_GB2312" w:cs="仿宋_GB2312"/>
                <w:sz w:val="20"/>
              </w:rPr>
              <w:t>中标方服务人员需定期对软件和数据库进行备份，确保信息系统软件和数据库出现故障或发生紧急事件后可以尽快恢复正常使用。</w:t>
            </w:r>
          </w:p>
          <w:p w14:paraId="39DD02EE">
            <w:pPr>
              <w:pStyle w:val="4"/>
              <w:jc w:val="both"/>
            </w:pPr>
            <w:r>
              <w:rPr>
                <w:rFonts w:ascii="仿宋_GB2312" w:hAnsi="仿宋_GB2312" w:eastAsia="仿宋_GB2312" w:cs="仿宋_GB2312"/>
                <w:sz w:val="20"/>
              </w:rPr>
              <w:t>四、服务要求</w:t>
            </w:r>
          </w:p>
          <w:p w14:paraId="7C2F2EEA">
            <w:pPr>
              <w:pStyle w:val="4"/>
              <w:jc w:val="both"/>
            </w:pPr>
            <w:r>
              <w:rPr>
                <w:rFonts w:ascii="仿宋_GB2312" w:hAnsi="仿宋_GB2312" w:eastAsia="仿宋_GB2312" w:cs="仿宋_GB2312"/>
                <w:sz w:val="20"/>
              </w:rPr>
              <w:t>1） 方案要求</w:t>
            </w:r>
          </w:p>
          <w:p w14:paraId="018B59E4">
            <w:pPr>
              <w:pStyle w:val="4"/>
              <w:jc w:val="both"/>
            </w:pPr>
            <w:r>
              <w:rPr>
                <w:rFonts w:ascii="仿宋_GB2312" w:hAnsi="仿宋_GB2312" w:eastAsia="仿宋_GB2312" w:cs="仿宋_GB2312"/>
                <w:sz w:val="20"/>
              </w:rPr>
              <w:t>投标方需要根据招标文件中描述运维服务的内容和要求，制定详细的服务方案，并编写到投标文件中，要求科学、合理、规范。</w:t>
            </w:r>
          </w:p>
          <w:p w14:paraId="24DC0961">
            <w:pPr>
              <w:pStyle w:val="4"/>
              <w:jc w:val="both"/>
            </w:pPr>
            <w:r>
              <w:rPr>
                <w:rFonts w:ascii="仿宋_GB2312" w:hAnsi="仿宋_GB2312" w:eastAsia="仿宋_GB2312" w:cs="仿宋_GB2312"/>
                <w:sz w:val="20"/>
              </w:rPr>
              <w:t>2） 服务方式</w:t>
            </w:r>
          </w:p>
          <w:p w14:paraId="0DC4938E">
            <w:pPr>
              <w:pStyle w:val="4"/>
              <w:jc w:val="both"/>
            </w:pPr>
            <w:r>
              <w:rPr>
                <w:rFonts w:ascii="仿宋_GB2312" w:hAnsi="仿宋_GB2312" w:eastAsia="仿宋_GB2312" w:cs="仿宋_GB2312"/>
                <w:sz w:val="20"/>
              </w:rPr>
              <w:t>投标方需针对本项目建立服务团队，采用远程服务与现场服务相结合的方式，按照采购方要求提供维护服务。</w:t>
            </w:r>
          </w:p>
          <w:p w14:paraId="2E7421FE">
            <w:pPr>
              <w:pStyle w:val="4"/>
              <w:jc w:val="both"/>
            </w:pPr>
            <w:r>
              <w:rPr>
                <w:rFonts w:ascii="仿宋_GB2312" w:hAnsi="仿宋_GB2312" w:eastAsia="仿宋_GB2312" w:cs="仿宋_GB2312"/>
                <w:sz w:val="20"/>
              </w:rPr>
              <w:t>3） 文档要求</w:t>
            </w:r>
          </w:p>
          <w:p w14:paraId="557B3379">
            <w:pPr>
              <w:pStyle w:val="4"/>
              <w:jc w:val="both"/>
            </w:pPr>
            <w:r>
              <w:rPr>
                <w:rFonts w:ascii="仿宋_GB2312" w:hAnsi="仿宋_GB2312" w:eastAsia="仿宋_GB2312" w:cs="仿宋_GB2312"/>
                <w:sz w:val="20"/>
              </w:rPr>
              <w:t>运维服务人员需做好文档的记录和归档工作，包括服务总结、工作汇报及技术方案等，每季度汇总一次，提交给采购人确认。服务期结束后装订成册作为服务验收依据。</w:t>
            </w:r>
          </w:p>
          <w:p w14:paraId="0299A347">
            <w:pPr>
              <w:pStyle w:val="4"/>
              <w:jc w:val="both"/>
            </w:pPr>
            <w:r>
              <w:rPr>
                <w:rFonts w:ascii="仿宋_GB2312" w:hAnsi="仿宋_GB2312" w:eastAsia="仿宋_GB2312" w:cs="仿宋_GB2312"/>
                <w:sz w:val="20"/>
              </w:rPr>
              <w:t>4） 管理要求</w:t>
            </w:r>
          </w:p>
          <w:p w14:paraId="455C419F">
            <w:pPr>
              <w:pStyle w:val="4"/>
              <w:jc w:val="both"/>
            </w:pPr>
            <w:r>
              <w:rPr>
                <w:rFonts w:ascii="仿宋_GB2312" w:hAnsi="仿宋_GB2312" w:eastAsia="仿宋_GB2312" w:cs="仿宋_GB2312"/>
                <w:sz w:val="20"/>
              </w:rPr>
              <w:t>（1）投标方必须配合采购方积极参与本项目的监督和管理，遵守采购方工作的相关规章制度。</w:t>
            </w:r>
          </w:p>
          <w:p w14:paraId="5C99F1A9">
            <w:pPr>
              <w:pStyle w:val="4"/>
              <w:jc w:val="both"/>
            </w:pPr>
            <w:r>
              <w:rPr>
                <w:rFonts w:ascii="仿宋_GB2312" w:hAnsi="仿宋_GB2312" w:eastAsia="仿宋_GB2312" w:cs="仿宋_GB2312"/>
                <w:sz w:val="20"/>
              </w:rPr>
              <w:t>（2）投标方保证其运维服务人员具备一定的技术水平，采购方有权对不满足工作要求的服务人员向投标方提出更换要求；如发现工作上有弄虚作假情况，采购方有权做出相应处理，直至终止合同并追究投标人相应责任。</w:t>
            </w:r>
          </w:p>
          <w:p w14:paraId="09E4895C">
            <w:pPr>
              <w:pStyle w:val="4"/>
              <w:jc w:val="both"/>
            </w:pPr>
            <w:r>
              <w:rPr>
                <w:rFonts w:ascii="仿宋_GB2312" w:hAnsi="仿宋_GB2312" w:eastAsia="仿宋_GB2312" w:cs="仿宋_GB2312"/>
                <w:sz w:val="20"/>
              </w:rPr>
              <w:t>（3）人员管理：投标方需建立完善的运维服务人员管理制度，遵守采购方的工作制度及保密制度。采购方有权根据服务人员服务质量情况要求变更运维服务人员。</w:t>
            </w:r>
          </w:p>
          <w:p w14:paraId="729D6E80">
            <w:pPr>
              <w:pStyle w:val="4"/>
              <w:jc w:val="both"/>
            </w:pPr>
            <w:r>
              <w:rPr>
                <w:rFonts w:ascii="仿宋_GB2312" w:hAnsi="仿宋_GB2312" w:eastAsia="仿宋_GB2312" w:cs="仿宋_GB2312"/>
                <w:sz w:val="20"/>
              </w:rPr>
              <w:t>（4）主动服务：投标方应积极思考、不断改进服务态度和质量，变被动服务为主动服务。根据采购方的需求发展趋势，积极并及时采取措施，提前做好工作方案，及时解决。</w:t>
            </w:r>
          </w:p>
          <w:p w14:paraId="0129BA19">
            <w:pPr>
              <w:pStyle w:val="4"/>
              <w:jc w:val="both"/>
            </w:pPr>
            <w:r>
              <w:rPr>
                <w:rFonts w:ascii="仿宋_GB2312" w:hAnsi="仿宋_GB2312" w:eastAsia="仿宋_GB2312" w:cs="仿宋_GB2312"/>
                <w:sz w:val="20"/>
              </w:rPr>
              <w:t>（5）质量要求 ：为确保高质量实施维保服务，投标方应制定相应的工作方案，明确质量保证措施。</w:t>
            </w:r>
          </w:p>
          <w:p w14:paraId="05A69F02">
            <w:pPr>
              <w:pStyle w:val="4"/>
              <w:jc w:val="both"/>
            </w:pPr>
          </w:p>
        </w:tc>
      </w:tr>
    </w:tbl>
    <w:p w14:paraId="2C75A56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7562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2025-11-21T08:03:35Z</dcterms:created>
  <dc:creator>Administrator</dc:creator>
  <cp:lastModifiedBy>123</cp:lastModifiedBy>
  <dcterms:modified xsi:type="dcterms:W3CDTF">2025-11-21T08:03:57Z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eyJoZGlkIjoiOGQ3ODNlYjZjZWMzNDM3YjRkMjE4MzBmODAzNWZiY2UiLCJ1c2VySWQiOiI0NDQ4NzkxMjQifQ==</vt:lpwstr>
  </property>
  <property fmtid="{D5CDD505-2E9C-101B-9397-08002B2CF9AE}" pid="4" name="ICV">
    <vt:lpwstr>748FB8E6575C492EAE7FBA48613574B3_12</vt:lpwstr>
  </property>
</Properties>
</file>