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F9AE">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政府采购项目</w:t>
      </w:r>
    </w:p>
    <w:p w14:paraId="1FF6B6F9">
      <w:pPr>
        <w:tabs>
          <w:tab w:val="left" w:pos="7400"/>
        </w:tabs>
        <w:adjustRightInd w:val="0"/>
        <w:snapToGrid w:val="0"/>
        <w:spacing w:line="360" w:lineRule="auto"/>
        <w:rPr>
          <w:rFonts w:hint="eastAsia" w:ascii="宋体" w:cs="Times New Roman"/>
          <w:b/>
          <w:bCs/>
          <w:sz w:val="44"/>
          <w:szCs w:val="44"/>
        </w:rPr>
      </w:pPr>
      <w:r>
        <w:rPr>
          <w:rFonts w:hint="eastAsia" w:ascii="宋体" w:hAnsi="宋体" w:cs="宋体"/>
          <w:b/>
          <w:bCs/>
          <w:sz w:val="30"/>
          <w:szCs w:val="30"/>
        </w:rPr>
        <w:t>项目编号：</w:t>
      </w:r>
      <w:r>
        <w:rPr>
          <w:rFonts w:hint="eastAsia" w:ascii="宋体" w:hAnsi="宋体" w:cs="宋体"/>
          <w:b/>
          <w:bCs/>
          <w:color w:val="auto"/>
          <w:sz w:val="30"/>
          <w:szCs w:val="30"/>
          <w:lang w:eastAsia="zh-CN"/>
        </w:rPr>
        <w:t>AKSH2025-ZCS-112-2</w:t>
      </w:r>
      <w:r>
        <w:rPr>
          <w:rFonts w:hint="eastAsia" w:ascii="宋体" w:cs="Times New Roman"/>
          <w:b/>
          <w:bCs/>
          <w:sz w:val="44"/>
          <w:szCs w:val="44"/>
        </w:rPr>
        <w:tab/>
      </w:r>
    </w:p>
    <w:p w14:paraId="6525FAF0">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p>
    <w:p w14:paraId="19D412FB">
      <w:pPr>
        <w:tabs>
          <w:tab w:val="left" w:pos="0"/>
        </w:tabs>
        <w:adjustRightInd w:val="0"/>
        <w:snapToGrid w:val="0"/>
        <w:spacing w:line="360" w:lineRule="auto"/>
        <w:jc w:val="center"/>
        <w:rPr>
          <w:rFonts w:hint="eastAsia" w:ascii="宋体" w:hAnsi="宋体" w:cs="宋体"/>
          <w:b/>
          <w:bCs/>
          <w:kern w:val="2"/>
          <w:sz w:val="44"/>
          <w:szCs w:val="44"/>
          <w:lang w:val="en-US" w:eastAsia="zh-CN" w:bidi="ar-SA"/>
        </w:rPr>
      </w:pPr>
      <w:r>
        <w:rPr>
          <w:rFonts w:hint="eastAsia" w:ascii="宋体" w:hAnsi="宋体" w:cs="宋体"/>
          <w:b/>
          <w:bCs/>
          <w:kern w:val="2"/>
          <w:sz w:val="44"/>
          <w:szCs w:val="44"/>
          <w:lang w:val="en-US" w:eastAsia="zh-CN" w:bidi="ar-SA"/>
        </w:rPr>
        <w:t>安康职业技术学院教学区域新增空调项目</w:t>
      </w:r>
    </w:p>
    <w:p w14:paraId="34990053">
      <w:pPr>
        <w:tabs>
          <w:tab w:val="left" w:pos="0"/>
        </w:tabs>
        <w:adjustRightInd w:val="0"/>
        <w:snapToGrid w:val="0"/>
        <w:spacing w:line="360" w:lineRule="auto"/>
        <w:jc w:val="center"/>
        <w:rPr>
          <w:rFonts w:hint="eastAsia" w:ascii="宋体" w:hAnsi="宋体" w:eastAsia="宋体" w:cs="宋体"/>
          <w:b/>
          <w:bCs/>
          <w:kern w:val="2"/>
          <w:sz w:val="40"/>
          <w:szCs w:val="40"/>
          <w:lang w:val="en-US" w:eastAsia="zh-CN" w:bidi="ar-SA"/>
        </w:rPr>
      </w:pPr>
      <w:r>
        <w:rPr>
          <w:rFonts w:hint="eastAsia" w:ascii="宋体" w:hAnsi="宋体" w:cs="宋体"/>
          <w:b/>
          <w:bCs/>
          <w:kern w:val="2"/>
          <w:sz w:val="44"/>
          <w:szCs w:val="44"/>
          <w:lang w:val="en-US" w:eastAsia="zh-CN" w:bidi="ar-SA"/>
        </w:rPr>
        <w:t xml:space="preserve">监理服务（二次） </w:t>
      </w:r>
      <w:r>
        <w:rPr>
          <w:rFonts w:hint="eastAsia" w:ascii="宋体" w:hAnsi="宋体" w:cs="宋体"/>
          <w:b/>
          <w:bCs/>
          <w:kern w:val="2"/>
          <w:sz w:val="40"/>
          <w:szCs w:val="40"/>
          <w:lang w:val="en-US" w:eastAsia="zh-CN" w:bidi="ar-SA"/>
        </w:rPr>
        <w:t xml:space="preserve"> </w:t>
      </w:r>
    </w:p>
    <w:p w14:paraId="5065CBAC">
      <w:pPr>
        <w:pStyle w:val="5"/>
        <w:rPr>
          <w:rFonts w:hint="eastAsia"/>
          <w:lang w:val="en-US" w:eastAsia="zh-CN"/>
        </w:rPr>
      </w:pPr>
    </w:p>
    <w:p w14:paraId="57772E9B">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drawing>
          <wp:anchor distT="0" distB="0" distL="114300" distR="114300" simplePos="0" relativeHeight="251661312"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9"/>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kern w:val="2"/>
          <w:sz w:val="56"/>
          <w:szCs w:val="56"/>
          <w:lang w:val="en-US" w:eastAsia="zh-CN" w:bidi="ar-SA"/>
        </w:rPr>
        <w:t xml:space="preserve"> </w:t>
      </w:r>
    </w:p>
    <w:p w14:paraId="4555EABF">
      <w:pPr>
        <w:pStyle w:val="5"/>
        <w:rPr>
          <w:rFonts w:hint="eastAsia"/>
          <w:lang w:val="en-US" w:eastAsia="zh-CN"/>
        </w:rPr>
      </w:pPr>
      <w:bookmarkStart w:id="242" w:name="_GoBack"/>
      <w:bookmarkEnd w:id="242"/>
    </w:p>
    <w:p w14:paraId="08502B79">
      <w:pPr>
        <w:adjustRightInd w:val="0"/>
        <w:snapToGrid w:val="0"/>
        <w:spacing w:line="360" w:lineRule="auto"/>
        <w:jc w:val="left"/>
        <w:rPr>
          <w:rFonts w:hint="default" w:ascii="宋体" w:eastAsia="宋体" w:cs="Times New Roman"/>
          <w:b/>
          <w:bCs/>
          <w:sz w:val="52"/>
          <w:szCs w:val="52"/>
          <w:lang w:val="en-US" w:eastAsia="zh-CN"/>
        </w:rPr>
      </w:pPr>
      <w:r>
        <w:rPr>
          <w:rFonts w:hint="eastAsia" w:ascii="宋体" w:cs="Times New Roman"/>
          <w:b/>
          <w:bCs/>
          <w:sz w:val="52"/>
          <w:szCs w:val="52"/>
        </w:rPr>
        <w:t xml:space="preserve"> </w:t>
      </w:r>
      <w:r>
        <w:rPr>
          <w:rFonts w:hint="eastAsia" w:ascii="宋体" w:cs="Times New Roman"/>
          <w:b/>
          <w:bCs/>
          <w:sz w:val="52"/>
          <w:szCs w:val="52"/>
          <w:lang w:val="en-US" w:eastAsia="zh-CN"/>
        </w:rPr>
        <w:t xml:space="preserve">         </w:t>
      </w:r>
    </w:p>
    <w:p w14:paraId="4BDF1E48">
      <w:pPr>
        <w:tabs>
          <w:tab w:val="left" w:pos="0"/>
        </w:tabs>
        <w:adjustRightInd w:val="0"/>
        <w:snapToGrid w:val="0"/>
        <w:spacing w:line="360" w:lineRule="auto"/>
        <w:rPr>
          <w:rFonts w:hint="eastAsia" w:ascii="宋体" w:eastAsia="宋体" w:cs="Times New Roman"/>
          <w:b/>
          <w:bCs/>
          <w:lang w:val="en-US" w:eastAsia="zh-CN"/>
        </w:rPr>
      </w:pPr>
    </w:p>
    <w:p w14:paraId="5D257507">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t>竞争性磋商文件</w:t>
      </w:r>
    </w:p>
    <w:p w14:paraId="13513707">
      <w:pPr>
        <w:pStyle w:val="73"/>
        <w:rPr>
          <w:rFonts w:ascii="宋体" w:hAnsi="宋体" w:cs="宋体"/>
          <w:b/>
          <w:bCs/>
          <w:sz w:val="30"/>
          <w:szCs w:val="30"/>
        </w:rPr>
      </w:pPr>
    </w:p>
    <w:p w14:paraId="7C0629BF">
      <w:pPr>
        <w:pStyle w:val="73"/>
        <w:rPr>
          <w:rFonts w:ascii="宋体" w:hAnsi="宋体" w:cs="宋体"/>
          <w:b/>
          <w:bCs/>
          <w:sz w:val="30"/>
          <w:szCs w:val="30"/>
        </w:rPr>
      </w:pPr>
    </w:p>
    <w:p w14:paraId="7FDE23F6">
      <w:pPr>
        <w:pStyle w:val="73"/>
        <w:rPr>
          <w:rFonts w:ascii="宋体" w:hAnsi="宋体" w:cs="宋体"/>
          <w:b/>
          <w:bCs/>
          <w:sz w:val="30"/>
          <w:szCs w:val="30"/>
        </w:rPr>
      </w:pPr>
    </w:p>
    <w:p w14:paraId="5BA2FC57">
      <w:pPr>
        <w:pStyle w:val="73"/>
        <w:rPr>
          <w:rFonts w:ascii="宋体" w:hAnsi="宋体" w:cs="宋体"/>
          <w:b/>
          <w:bCs/>
          <w:sz w:val="30"/>
          <w:szCs w:val="30"/>
        </w:rPr>
      </w:pPr>
    </w:p>
    <w:p w14:paraId="171FE439">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hint="eastAsia"/>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r>
        <w:rPr>
          <w:rFonts w:hint="eastAsia" w:ascii="宋体" w:hAnsi="宋体" w:cs="宋体"/>
          <w:b/>
          <w:bCs/>
          <w:sz w:val="30"/>
          <w:szCs w:val="30"/>
          <w:lang w:val="en-US" w:eastAsia="zh-CN"/>
        </w:rPr>
        <w:t>安康职业技术学院</w:t>
      </w:r>
    </w:p>
    <w:p w14:paraId="74D55148">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7FFF5AB3">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cs="Times New Roman"/>
          <w:b/>
          <w:bCs/>
          <w:sz w:val="30"/>
          <w:szCs w:val="30"/>
        </w:rPr>
        <w:sectPr>
          <w:headerReference r:id="rId4" w:type="first"/>
          <w:footerReference r:id="rId6" w:type="first"/>
          <w:headerReference r:id="rId3" w:type="default"/>
          <w:footerReference r:id="rId5" w:type="default"/>
          <w:pgSz w:w="11905" w:h="16838"/>
          <w:pgMar w:top="1417" w:right="1417" w:bottom="1587" w:left="1417" w:header="907" w:footer="850" w:gutter="0"/>
          <w:cols w:space="0" w:num="1"/>
          <w:rtlGutter w:val="0"/>
          <w:docGrid w:linePitch="333" w:charSpace="0"/>
        </w:sectPr>
      </w:pPr>
      <w:r>
        <w:rPr>
          <w:rFonts w:hint="eastAsia" w:ascii="宋体" w:hAnsi="宋体" w:cs="宋体"/>
          <w:b/>
          <w:bCs/>
          <w:sz w:val="30"/>
          <w:szCs w:val="30"/>
          <w:lang w:val="en-US" w:eastAsia="zh-CN"/>
        </w:rPr>
        <w:t>时    间：二〇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十一</w:t>
      </w:r>
      <w:r>
        <w:rPr>
          <w:rFonts w:hint="eastAsia" w:ascii="宋体" w:hAnsi="宋体" w:cs="宋体"/>
          <w:b/>
          <w:bCs/>
          <w:sz w:val="30"/>
          <w:szCs w:val="30"/>
        </w:rPr>
        <w:t>月</w:t>
      </w:r>
    </w:p>
    <w:p w14:paraId="4086AC1A">
      <w:pPr>
        <w:pStyle w:val="31"/>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40478D8E">
      <w:pPr>
        <w:pStyle w:val="31"/>
        <w:pageBreakBefore w:val="0"/>
        <w:widowControl w:val="0"/>
        <w:tabs>
          <w:tab w:val="center" w:pos="4819"/>
          <w:tab w:val="left" w:pos="6069"/>
          <w:tab w:val="right" w:leader="dot" w:pos="8306"/>
        </w:tabs>
        <w:kinsoku/>
        <w:wordWrap/>
        <w:overflowPunct/>
        <w:topLinePunct w:val="0"/>
        <w:autoSpaceDE/>
        <w:autoSpaceDN/>
        <w:bidi w:val="0"/>
        <w:adjustRightInd w:val="0"/>
        <w:snapToGrid w:val="0"/>
        <w:spacing w:before="0" w:after="0" w:line="360" w:lineRule="auto"/>
        <w:ind w:left="0" w:leftChars="0" w:firstLine="0" w:firstLineChars="0"/>
        <w:jc w:val="center"/>
        <w:textAlignment w:val="auto"/>
        <w:rPr>
          <w:rFonts w:ascii="宋体" w:hAnsi="宋体" w:cs="宋体"/>
          <w:b w:val="0"/>
          <w:bCs w:val="0"/>
          <w:sz w:val="48"/>
          <w:szCs w:val="52"/>
        </w:rPr>
      </w:pPr>
      <w:r>
        <w:rPr>
          <w:rFonts w:hint="eastAsia" w:ascii="宋体" w:hAnsi="宋体" w:cs="宋体"/>
          <w:b w:val="0"/>
          <w:bCs w:val="0"/>
          <w:sz w:val="48"/>
          <w:szCs w:val="52"/>
        </w:rPr>
        <w:t>目</w:t>
      </w:r>
      <w:r>
        <w:rPr>
          <w:rFonts w:hint="eastAsia" w:ascii="宋体" w:hAnsi="宋体" w:cs="宋体"/>
          <w:b w:val="0"/>
          <w:bCs w:val="0"/>
          <w:sz w:val="48"/>
          <w:szCs w:val="52"/>
          <w:lang w:val="en-US" w:eastAsia="zh-CN"/>
        </w:rPr>
        <w:t xml:space="preserve">   </w:t>
      </w:r>
      <w:r>
        <w:rPr>
          <w:rFonts w:hint="eastAsia" w:ascii="宋体" w:hAnsi="宋体" w:cs="宋体"/>
          <w:b w:val="0"/>
          <w:bCs w:val="0"/>
          <w:sz w:val="48"/>
          <w:szCs w:val="52"/>
        </w:rPr>
        <w:t>录</w:t>
      </w:r>
    </w:p>
    <w:p w14:paraId="34B9D87A">
      <w:pPr>
        <w:pageBreakBefore w:val="0"/>
        <w:widowControl w:val="0"/>
        <w:kinsoku/>
        <w:wordWrap/>
        <w:overflowPunct/>
        <w:topLinePunct w:val="0"/>
        <w:autoSpaceDE/>
        <w:autoSpaceDN/>
        <w:bidi w:val="0"/>
        <w:adjustRightInd w:val="0"/>
        <w:snapToGrid w:val="0"/>
        <w:spacing w:line="360" w:lineRule="auto"/>
        <w:textAlignment w:val="auto"/>
      </w:pPr>
    </w:p>
    <w:p w14:paraId="66F052F7">
      <w:pPr>
        <w:pageBreakBefore w:val="0"/>
        <w:widowControl w:val="0"/>
        <w:kinsoku/>
        <w:wordWrap/>
        <w:overflowPunct/>
        <w:topLinePunct w:val="0"/>
        <w:autoSpaceDE/>
        <w:autoSpaceDN/>
        <w:bidi w:val="0"/>
        <w:adjustRightInd w:val="0"/>
        <w:snapToGrid w:val="0"/>
        <w:spacing w:line="360" w:lineRule="auto"/>
        <w:textAlignment w:val="auto"/>
      </w:pPr>
    </w:p>
    <w:p w14:paraId="47278CB6">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firstLine="602" w:firstLineChars="200"/>
        <w:textAlignment w:val="auto"/>
        <w:rPr>
          <w:rFonts w:hint="eastAsia" w:ascii="宋体" w:hAnsi="宋体" w:eastAsia="宋体" w:cs="宋体"/>
          <w:sz w:val="30"/>
          <w:szCs w:val="30"/>
        </w:rPr>
      </w:pPr>
      <w:bookmarkStart w:id="1" w:name="OLE_LINK27"/>
      <w:bookmarkStart w:id="2" w:name="_Toc536202282"/>
      <w:bookmarkStart w:id="3" w:name="_Toc536202376"/>
      <w:bookmarkStart w:id="4" w:name="_Toc536429369"/>
      <w:bookmarkStart w:id="5" w:name="OLE_LINK3"/>
      <w:bookmarkStart w:id="6" w:name="_Toc438048787"/>
      <w:bookmarkStart w:id="7" w:name="_Toc30089"/>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TOC \o "1-1" \h \z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_Toc3636 </w:instrText>
      </w:r>
      <w:r>
        <w:rPr>
          <w:rFonts w:hint="eastAsia" w:ascii="宋体" w:hAnsi="宋体" w:eastAsia="宋体" w:cs="宋体"/>
          <w:sz w:val="30"/>
          <w:szCs w:val="30"/>
        </w:rPr>
        <w:fldChar w:fldCharType="separate"/>
      </w:r>
      <w:r>
        <w:rPr>
          <w:rFonts w:hint="eastAsia" w:ascii="宋体" w:hAnsi="宋体" w:eastAsia="宋体" w:cs="宋体"/>
          <w:sz w:val="30"/>
          <w:szCs w:val="30"/>
        </w:rPr>
        <w:t>第一部分  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_Toc3636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C217886">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_Toc26462 </w:instrText>
      </w:r>
      <w:r>
        <w:rPr>
          <w:rFonts w:hint="eastAsia" w:ascii="宋体" w:hAnsi="宋体" w:eastAsia="宋体" w:cs="宋体"/>
          <w:sz w:val="30"/>
          <w:szCs w:val="30"/>
        </w:rPr>
        <w:fldChar w:fldCharType="separate"/>
      </w:r>
      <w:r>
        <w:rPr>
          <w:rFonts w:hint="eastAsia" w:ascii="宋体" w:hAnsi="宋体" w:eastAsia="宋体" w:cs="宋体"/>
          <w:sz w:val="30"/>
          <w:szCs w:val="30"/>
        </w:rPr>
        <w:t>第二部分  供应商须知前附表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_Toc26462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5E03B71">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_Toc30236 </w:instrText>
      </w:r>
      <w:r>
        <w:rPr>
          <w:rFonts w:hint="eastAsia" w:ascii="宋体" w:hAnsi="宋体" w:eastAsia="宋体" w:cs="宋体"/>
          <w:sz w:val="30"/>
          <w:szCs w:val="30"/>
        </w:rPr>
        <w:fldChar w:fldCharType="separate"/>
      </w:r>
      <w:r>
        <w:rPr>
          <w:rFonts w:hint="eastAsia" w:ascii="宋体" w:hAnsi="宋体" w:eastAsia="宋体" w:cs="宋体"/>
          <w:bCs/>
          <w:kern w:val="44"/>
          <w:sz w:val="30"/>
          <w:szCs w:val="30"/>
          <w:lang w:val="en-US" w:eastAsia="zh-CN" w:bidi="ar-SA"/>
        </w:rPr>
        <w:t>第三部分  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_Toc30236 \h </w:instrText>
      </w:r>
      <w:r>
        <w:rPr>
          <w:rFonts w:hint="eastAsia" w:ascii="宋体" w:hAnsi="宋体" w:eastAsia="宋体" w:cs="宋体"/>
          <w:sz w:val="30"/>
          <w:szCs w:val="30"/>
        </w:rPr>
        <w:fldChar w:fldCharType="separate"/>
      </w:r>
      <w:r>
        <w:rPr>
          <w:rFonts w:hint="eastAsia"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2CCB09C">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_Toc22753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第四部分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_Toc22753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6C62A64">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_Toc10890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第五部分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highlight w:val="none"/>
        </w:rPr>
        <w:t>采购内容及要求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_Toc10890 \h </w:instrText>
      </w:r>
      <w:r>
        <w:rPr>
          <w:rFonts w:hint="eastAsia" w:ascii="宋体" w:hAnsi="宋体" w:eastAsia="宋体" w:cs="宋体"/>
          <w:sz w:val="30"/>
          <w:szCs w:val="30"/>
        </w:rPr>
        <w:fldChar w:fldCharType="separate"/>
      </w:r>
      <w:r>
        <w:rPr>
          <w:rFonts w:hint="eastAsia" w:ascii="宋体" w:hAnsi="宋体" w:eastAsia="宋体" w:cs="宋体"/>
          <w:sz w:val="30"/>
          <w:szCs w:val="30"/>
        </w:rPr>
        <w:t>30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71E4D52">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_Toc4819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第六部分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合同主要条款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_Toc4819 \h </w:instrText>
      </w:r>
      <w:r>
        <w:rPr>
          <w:rFonts w:hint="eastAsia" w:ascii="宋体" w:hAnsi="宋体" w:eastAsia="宋体" w:cs="宋体"/>
          <w:sz w:val="30"/>
          <w:szCs w:val="30"/>
        </w:rPr>
        <w:fldChar w:fldCharType="separate"/>
      </w:r>
      <w:r>
        <w:rPr>
          <w:rFonts w:hint="eastAsia" w:ascii="宋体" w:hAnsi="宋体" w:eastAsia="宋体" w:cs="宋体"/>
          <w:sz w:val="30"/>
          <w:szCs w:val="30"/>
        </w:rPr>
        <w:t>32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8C31959">
      <w:pPr>
        <w:pStyle w:val="31"/>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_Toc30619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第七部分  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_Toc30619 \h </w:instrText>
      </w:r>
      <w:r>
        <w:rPr>
          <w:rFonts w:hint="eastAsia" w:ascii="宋体" w:hAnsi="宋体" w:eastAsia="宋体" w:cs="宋体"/>
          <w:sz w:val="30"/>
          <w:szCs w:val="30"/>
        </w:rPr>
        <w:fldChar w:fldCharType="separate"/>
      </w:r>
      <w:r>
        <w:rPr>
          <w:rFonts w:hint="eastAsia" w:ascii="宋体" w:hAnsi="宋体" w:eastAsia="宋体" w:cs="宋体"/>
          <w:sz w:val="30"/>
          <w:szCs w:val="30"/>
        </w:rPr>
        <w:t>35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7CF8AEB">
      <w:pPr>
        <w:pStyle w:val="2"/>
        <w:pageBreakBefore w:val="0"/>
        <w:widowControl w:val="0"/>
        <w:tabs>
          <w:tab w:val="left" w:pos="206"/>
        </w:tabs>
        <w:kinsoku/>
        <w:wordWrap/>
        <w:overflowPunct/>
        <w:topLinePunct w:val="0"/>
        <w:autoSpaceDE/>
        <w:autoSpaceDN/>
        <w:bidi w:val="0"/>
        <w:adjustRightInd w:val="0"/>
        <w:snapToGrid w:val="0"/>
        <w:spacing w:line="600" w:lineRule="auto"/>
        <w:ind w:left="0" w:leftChars="0" w:right="0" w:rightChars="0" w:firstLine="0" w:firstLineChars="0"/>
        <w:jc w:val="left"/>
        <w:textAlignment w:val="auto"/>
      </w:pPr>
      <w:r>
        <w:rPr>
          <w:rFonts w:hint="eastAsia" w:ascii="宋体" w:hAnsi="宋体" w:eastAsia="宋体" w:cs="宋体"/>
          <w:sz w:val="30"/>
          <w:szCs w:val="30"/>
        </w:rPr>
        <w:fldChar w:fldCharType="end"/>
      </w:r>
      <w:bookmarkEnd w:id="1"/>
      <w:bookmarkStart w:id="8" w:name="_Toc19543333"/>
    </w:p>
    <w:p w14:paraId="417BB2F2">
      <w:pPr>
        <w:bidi w:val="0"/>
      </w:pPr>
    </w:p>
    <w:p w14:paraId="362D35B9">
      <w:pPr>
        <w:bidi w:val="0"/>
      </w:pPr>
    </w:p>
    <w:p w14:paraId="7100A519">
      <w:pPr>
        <w:bidi w:val="0"/>
      </w:pPr>
    </w:p>
    <w:p w14:paraId="23574DA5">
      <w:pPr>
        <w:bidi w:val="0"/>
      </w:pPr>
    </w:p>
    <w:p w14:paraId="55A86FBC">
      <w:pPr>
        <w:bidi w:val="0"/>
      </w:pPr>
    </w:p>
    <w:p w14:paraId="38823E12">
      <w:pPr>
        <w:bidi w:val="0"/>
      </w:pPr>
    </w:p>
    <w:p w14:paraId="73FCDB61">
      <w:pPr>
        <w:bidi w:val="0"/>
      </w:pPr>
    </w:p>
    <w:p w14:paraId="2315994A">
      <w:pPr>
        <w:tabs>
          <w:tab w:val="left" w:pos="6811"/>
        </w:tabs>
        <w:bidi w:val="0"/>
        <w:jc w:val="left"/>
        <w:rPr>
          <w:rFonts w:hint="eastAsia" w:eastAsia="宋体"/>
          <w:lang w:eastAsia="zh-CN"/>
        </w:rPr>
        <w:sectPr>
          <w:headerReference r:id="rId8" w:type="first"/>
          <w:footerReference r:id="rId10" w:type="first"/>
          <w:headerReference r:id="rId7" w:type="default"/>
          <w:footerReference r:id="rId9" w:type="default"/>
          <w:pgSz w:w="11905" w:h="16838"/>
          <w:pgMar w:top="1361" w:right="1423" w:bottom="1361" w:left="1423" w:header="794" w:footer="992" w:gutter="0"/>
          <w:pgBorders>
            <w:top w:val="none" w:sz="0" w:space="0"/>
            <w:left w:val="none" w:sz="0" w:space="0"/>
            <w:bottom w:val="none" w:sz="0" w:space="0"/>
            <w:right w:val="none" w:sz="0" w:space="0"/>
          </w:pgBorders>
          <w:pgNumType w:fmt="decimal" w:start="1"/>
          <w:cols w:space="0" w:num="1"/>
          <w:titlePg/>
          <w:rtlGutter w:val="0"/>
          <w:docGrid w:type="lines" w:linePitch="328" w:charSpace="0"/>
        </w:sectPr>
      </w:pPr>
      <w:r>
        <w:rPr>
          <w:rFonts w:hint="eastAsia"/>
          <w:lang w:eastAsia="zh-CN"/>
        </w:rPr>
        <w:tab/>
      </w:r>
    </w:p>
    <w:p w14:paraId="65DE4168">
      <w:pPr>
        <w:pStyle w:val="2"/>
        <w:tabs>
          <w:tab w:val="left" w:pos="206"/>
        </w:tabs>
        <w:spacing w:line="360" w:lineRule="auto"/>
        <w:jc w:val="left"/>
      </w:pPr>
      <w:r>
        <w:rPr>
          <w:rFonts w:hint="eastAsia"/>
        </w:rPr>
        <w:tab/>
      </w:r>
      <w:r>
        <w:rPr>
          <w:rFonts w:hint="eastAsia"/>
        </w:rPr>
        <w:t xml:space="preserve">             </w:t>
      </w:r>
      <w:r>
        <w:rPr>
          <w:rFonts w:hint="eastAsia"/>
          <w:lang w:val="en-US" w:eastAsia="zh-CN"/>
        </w:rPr>
        <w:t xml:space="preserve"> </w:t>
      </w:r>
      <w:r>
        <w:rPr>
          <w:rFonts w:hint="eastAsia"/>
        </w:rPr>
        <w:t xml:space="preserve"> </w:t>
      </w:r>
      <w:bookmarkStart w:id="9" w:name="_Toc3636"/>
      <w:r>
        <w:rPr>
          <w:rFonts w:hint="eastAsia"/>
        </w:rPr>
        <w:t xml:space="preserve">第一部分  </w:t>
      </w:r>
      <w:bookmarkStart w:id="10" w:name="OLE_LINK4"/>
      <w:bookmarkStart w:id="11" w:name="OLE_LINK1"/>
      <w:r>
        <w:rPr>
          <w:rFonts w:hint="eastAsia"/>
        </w:rPr>
        <w:t>竞争性</w:t>
      </w:r>
      <w:r>
        <w:t>磋商公告</w:t>
      </w:r>
      <w:bookmarkEnd w:id="2"/>
      <w:bookmarkEnd w:id="3"/>
      <w:bookmarkEnd w:id="4"/>
      <w:bookmarkEnd w:id="8"/>
      <w:bookmarkEnd w:id="9"/>
    </w:p>
    <w:bookmarkEnd w:id="5"/>
    <w:bookmarkEnd w:id="10"/>
    <w:bookmarkEnd w:id="11"/>
    <w:p w14:paraId="1EF6C02E">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kern w:val="0"/>
          <w:sz w:val="24"/>
          <w:szCs w:val="24"/>
        </w:rPr>
      </w:pPr>
      <w:r>
        <w:rPr>
          <w:rFonts w:hint="eastAsia" w:ascii="宋体" w:hAnsi="宋体"/>
          <w:b w:val="0"/>
          <w:bCs w:val="0"/>
          <w:color w:val="000000" w:themeColor="text1"/>
          <w:sz w:val="24"/>
          <w:szCs w:val="24"/>
          <w:lang w:eastAsia="zh-CN"/>
          <w14:textFill>
            <w14:solidFill>
              <w14:schemeClr w14:val="tx1"/>
            </w14:solidFill>
          </w14:textFill>
        </w:rPr>
        <w:t>安康职业技术学院教学区域新增空调项目监理服务（二次）</w:t>
      </w:r>
      <w:r>
        <w:rPr>
          <w:rFonts w:hint="eastAsia" w:ascii="宋体" w:hAnsi="宋体" w:eastAsia="宋体" w:cs="宋体"/>
          <w:b w:val="0"/>
          <w:bCs w:val="0"/>
          <w:kern w:val="0"/>
          <w:sz w:val="24"/>
          <w:szCs w:val="24"/>
          <w:lang w:val="en-US" w:eastAsia="zh-CN"/>
        </w:rPr>
        <w:t>的潜在</w:t>
      </w:r>
      <w:r>
        <w:rPr>
          <w:rFonts w:hint="eastAsia" w:ascii="宋体" w:hAnsi="宋体" w:cs="宋体"/>
          <w:b w:val="0"/>
          <w:bCs w:val="0"/>
          <w:kern w:val="0"/>
          <w:sz w:val="24"/>
          <w:szCs w:val="24"/>
          <w:lang w:val="en-US" w:eastAsia="zh-CN"/>
        </w:rPr>
        <w:t>投标人应</w:t>
      </w:r>
      <w:r>
        <w:rPr>
          <w:rFonts w:hint="eastAsia" w:ascii="宋体" w:hAnsi="宋体" w:eastAsia="宋体" w:cs="宋体"/>
          <w:b w:val="0"/>
          <w:bCs w:val="0"/>
          <w:kern w:val="0"/>
          <w:sz w:val="24"/>
          <w:szCs w:val="24"/>
          <w:lang w:val="en-US" w:eastAsia="zh-CN"/>
        </w:rPr>
        <w:t>在全国公共资源交易平台（陕西省 安康市）</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获取采购文件</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并于</w:t>
      </w:r>
      <w:r>
        <w:rPr>
          <w:rFonts w:hint="eastAsia" w:ascii="宋体" w:hAnsi="宋体" w:eastAsia="宋体" w:cs="宋体"/>
          <w:i w:val="0"/>
          <w:iCs w:val="0"/>
          <w:caps w:val="0"/>
          <w:color w:val="auto"/>
          <w:spacing w:val="0"/>
          <w:sz w:val="24"/>
          <w:szCs w:val="24"/>
          <w:shd w:val="clear" w:fill="FFFFFF"/>
        </w:rPr>
        <w:t>2025年11月20日09时00分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（北京时间）前提交响应文件</w:t>
      </w:r>
      <w:r>
        <w:rPr>
          <w:rFonts w:hint="eastAsia" w:ascii="宋体" w:hAnsi="宋体" w:eastAsia="宋体" w:cs="宋体"/>
          <w:b w:val="0"/>
          <w:bCs w:val="0"/>
          <w:kern w:val="0"/>
          <w:sz w:val="24"/>
          <w:szCs w:val="24"/>
        </w:rPr>
        <w:t>。</w:t>
      </w:r>
    </w:p>
    <w:p w14:paraId="4B94D9CA">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一、</w:t>
      </w:r>
      <w:r>
        <w:rPr>
          <w:rFonts w:hint="eastAsia" w:ascii="宋体" w:hAnsi="宋体" w:eastAsia="宋体" w:cs="宋体"/>
          <w:b w:val="0"/>
          <w:bCs w:val="0"/>
          <w:kern w:val="0"/>
          <w:sz w:val="24"/>
          <w:szCs w:val="24"/>
          <w:lang w:val="en-US" w:eastAsia="zh-CN"/>
        </w:rPr>
        <w:t>项目基本情况</w:t>
      </w:r>
    </w:p>
    <w:p w14:paraId="72F0807C">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1.</w:t>
      </w:r>
      <w:r>
        <w:rPr>
          <w:rFonts w:hint="eastAsia" w:ascii="宋体" w:hAnsi="宋体" w:eastAsia="宋体" w:cs="宋体"/>
          <w:b w:val="0"/>
          <w:bCs w:val="0"/>
          <w:kern w:val="0"/>
          <w:sz w:val="24"/>
          <w:szCs w:val="24"/>
        </w:rPr>
        <w:t>项目编号：</w:t>
      </w:r>
      <w:r>
        <w:rPr>
          <w:rFonts w:hint="eastAsia" w:ascii="宋体" w:hAnsi="宋体" w:cs="宋体"/>
          <w:b w:val="0"/>
          <w:bCs w:val="0"/>
          <w:kern w:val="0"/>
          <w:sz w:val="24"/>
          <w:szCs w:val="24"/>
          <w:lang w:eastAsia="zh-CN"/>
        </w:rPr>
        <w:t>AKSH2025-ZCS-112-2</w:t>
      </w:r>
    </w:p>
    <w:p w14:paraId="1B6EAC1D">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b w:val="0"/>
          <w:bCs w:val="0"/>
          <w:color w:val="000000" w:themeColor="text1"/>
          <w:sz w:val="24"/>
          <w:szCs w:val="24"/>
          <w:lang w:eastAsia="zh-CN"/>
          <w14:textFill>
            <w14:solidFill>
              <w14:schemeClr w14:val="tx1"/>
            </w14:solidFill>
          </w14:textFill>
        </w:rPr>
      </w:pP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lang w:val="en-US" w:eastAsia="zh-CN"/>
        </w:rPr>
        <w:t>项目名称：</w:t>
      </w:r>
      <w:bookmarkStart w:id="12" w:name="OLE_LINK2"/>
      <w:r>
        <w:rPr>
          <w:rFonts w:hint="eastAsia" w:ascii="宋体" w:hAnsi="宋体" w:cs="宋体"/>
          <w:b w:val="0"/>
          <w:bCs w:val="0"/>
          <w:kern w:val="0"/>
          <w:sz w:val="24"/>
          <w:szCs w:val="24"/>
          <w:lang w:val="en-US" w:eastAsia="zh-CN" w:bidi="ar-SA"/>
        </w:rPr>
        <w:t>安康职业技术学院教学区域新增空调项目监理服务（二次）</w:t>
      </w:r>
      <w:r>
        <w:rPr>
          <w:rFonts w:hint="eastAsia" w:ascii="宋体" w:hAnsi="宋体" w:eastAsia="宋体" w:cs="宋体"/>
          <w:b w:val="0"/>
          <w:bCs w:val="0"/>
          <w:kern w:val="0"/>
          <w:sz w:val="24"/>
          <w:szCs w:val="24"/>
          <w:lang w:val="en-US" w:eastAsia="zh-CN" w:bidi="ar-SA"/>
        </w:rPr>
        <w:t xml:space="preserve">    </w:t>
      </w:r>
      <w:r>
        <w:rPr>
          <w:rFonts w:hint="eastAsia" w:ascii="宋体" w:hAnsi="宋体" w:cs="宋体"/>
          <w:b w:val="0"/>
          <w:bCs w:val="0"/>
          <w:kern w:val="0"/>
          <w:sz w:val="24"/>
          <w:szCs w:val="24"/>
          <w:lang w:val="en-US" w:eastAsia="zh-CN"/>
        </w:rPr>
        <w:t xml:space="preserve">                                  </w:t>
      </w:r>
    </w:p>
    <w:bookmarkEnd w:id="12"/>
    <w:p w14:paraId="10DAC4E1">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3.采购方式：竞争性磋商</w:t>
      </w:r>
    </w:p>
    <w:p w14:paraId="4758F884">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default" w:ascii="宋体" w:hAnsi="宋体" w:eastAsia="宋体" w:cs="宋体"/>
          <w:b w:val="0"/>
          <w:bCs w:val="0"/>
          <w:color w:val="0000FF"/>
          <w:kern w:val="0"/>
          <w:sz w:val="24"/>
          <w:szCs w:val="24"/>
          <w:lang w:val="en-US" w:eastAsia="zh-CN"/>
        </w:rPr>
      </w:pPr>
      <w:r>
        <w:rPr>
          <w:rFonts w:hint="eastAsia" w:ascii="宋体" w:hAnsi="宋体" w:cs="宋体"/>
          <w:b w:val="0"/>
          <w:bCs w:val="0"/>
          <w:kern w:val="0"/>
          <w:sz w:val="24"/>
          <w:szCs w:val="24"/>
          <w:lang w:val="en-US" w:eastAsia="zh-CN"/>
        </w:rPr>
        <w:t>4.</w:t>
      </w:r>
      <w:r>
        <w:rPr>
          <w:rFonts w:hint="eastAsia" w:ascii="宋体" w:hAnsi="宋体" w:eastAsia="宋体" w:cs="宋体"/>
          <w:b w:val="0"/>
          <w:bCs w:val="0"/>
          <w:kern w:val="0"/>
          <w:sz w:val="24"/>
          <w:szCs w:val="24"/>
          <w:lang w:val="en-US" w:eastAsia="zh-CN"/>
        </w:rPr>
        <w:t>预算金额：143100.00</w:t>
      </w:r>
      <w:r>
        <w:rPr>
          <w:rFonts w:hint="eastAsia" w:ascii="宋体" w:hAnsi="宋体" w:eastAsia="宋体" w:cs="宋体"/>
          <w:b w:val="0"/>
          <w:bCs w:val="0"/>
          <w:color w:val="auto"/>
          <w:kern w:val="0"/>
          <w:sz w:val="24"/>
          <w:szCs w:val="24"/>
          <w:lang w:val="en-US" w:eastAsia="zh-CN"/>
        </w:rPr>
        <w:t xml:space="preserve">元 </w:t>
      </w:r>
    </w:p>
    <w:p w14:paraId="361ACA48">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color w:val="auto"/>
          <w:kern w:val="0"/>
          <w:sz w:val="24"/>
          <w:szCs w:val="24"/>
        </w:rPr>
      </w:pPr>
      <w:r>
        <w:rPr>
          <w:rFonts w:hint="eastAsia" w:ascii="宋体" w:hAnsi="宋体" w:cs="宋体"/>
          <w:b w:val="0"/>
          <w:bCs w:val="0"/>
          <w:kern w:val="0"/>
          <w:sz w:val="24"/>
          <w:szCs w:val="24"/>
          <w:lang w:val="en-US" w:eastAsia="zh-CN"/>
        </w:rPr>
        <w:t>5.</w:t>
      </w:r>
      <w:r>
        <w:rPr>
          <w:rFonts w:hint="eastAsia" w:ascii="宋体" w:hAnsi="宋体" w:eastAsia="宋体" w:cs="宋体"/>
          <w:b w:val="0"/>
          <w:bCs w:val="0"/>
          <w:kern w:val="0"/>
          <w:sz w:val="24"/>
          <w:szCs w:val="24"/>
          <w:lang w:val="en-US" w:eastAsia="zh-CN"/>
        </w:rPr>
        <w:t>采购需求：</w:t>
      </w:r>
      <w:bookmarkStart w:id="13" w:name="OLE_LINK6"/>
      <w:r>
        <w:rPr>
          <w:rFonts w:hint="eastAsia" w:ascii="宋体" w:hAnsi="宋体" w:eastAsia="宋体" w:cs="宋体"/>
          <w:b w:val="0"/>
          <w:bCs w:val="0"/>
          <w:kern w:val="0"/>
          <w:sz w:val="24"/>
          <w:szCs w:val="24"/>
          <w:lang w:val="en-US" w:eastAsia="zh-CN"/>
        </w:rPr>
        <w:t>安康职业技术学院教学区域新增空调项目的施工图纸、工程量清单及招标文件中全部内容的施工阶段全过程监理，技术要求详见磋商文件“采购内容及要求”。</w:t>
      </w:r>
    </w:p>
    <w:bookmarkEnd w:id="13"/>
    <w:p w14:paraId="5F50F367">
      <w:pPr>
        <w:pStyle w:val="64"/>
        <w:keepNext w:val="0"/>
        <w:keepLines w:val="0"/>
        <w:pageBreakBefore w:val="0"/>
        <w:kinsoku/>
        <w:wordWrap/>
        <w:overflowPunct/>
        <w:topLinePunct w:val="0"/>
        <w:autoSpaceDE/>
        <w:autoSpaceDN/>
        <w:bidi w:val="0"/>
        <w:adjustRightInd/>
        <w:spacing w:line="440" w:lineRule="exact"/>
        <w:textAlignment w:val="auto"/>
        <w:outlineLvl w:val="9"/>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6.合同履行期限：</w:t>
      </w:r>
      <w:r>
        <w:rPr>
          <w:rFonts w:hint="eastAsia" w:ascii="宋体" w:hAnsi="宋体" w:eastAsia="宋体" w:cs="宋体"/>
          <w:b w:val="0"/>
          <w:bCs w:val="0"/>
          <w:color w:val="auto"/>
          <w:kern w:val="0"/>
          <w:sz w:val="24"/>
          <w:szCs w:val="24"/>
          <w:lang w:val="en-US" w:eastAsia="zh-CN" w:bidi="ar-SA"/>
        </w:rPr>
        <w:t>教学区域新增空调项目施工竣工验收合格,监理服务终止。</w:t>
      </w:r>
    </w:p>
    <w:p w14:paraId="2E3238ED">
      <w:pPr>
        <w:pStyle w:val="64"/>
        <w:keepNext w:val="0"/>
        <w:keepLines w:val="0"/>
        <w:pageBreakBefore w:val="0"/>
        <w:tabs>
          <w:tab w:val="left" w:pos="5420"/>
        </w:tabs>
        <w:kinsoku/>
        <w:wordWrap/>
        <w:overflowPunct/>
        <w:topLinePunct w:val="0"/>
        <w:autoSpaceDE/>
        <w:autoSpaceDN/>
        <w:bidi w:val="0"/>
        <w:adjustRightInd/>
        <w:spacing w:line="440" w:lineRule="exact"/>
        <w:textAlignment w:val="auto"/>
        <w:outlineLvl w:val="9"/>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w:t>
      </w:r>
      <w:r>
        <w:rPr>
          <w:rFonts w:hint="eastAsia" w:ascii="宋体" w:hAnsi="宋体" w:eastAsia="宋体" w:cs="宋体"/>
          <w:b w:val="0"/>
          <w:bCs w:val="0"/>
          <w:color w:val="auto"/>
          <w:kern w:val="0"/>
          <w:sz w:val="24"/>
          <w:szCs w:val="24"/>
        </w:rPr>
        <w:t>本项目不接受联合体投标</w:t>
      </w:r>
      <w:r>
        <w:rPr>
          <w:rFonts w:hint="eastAsia" w:ascii="宋体" w:hAnsi="宋体" w:cs="宋体"/>
          <w:b w:val="0"/>
          <w:bCs w:val="0"/>
          <w:color w:val="auto"/>
          <w:kern w:val="0"/>
          <w:sz w:val="24"/>
          <w:szCs w:val="24"/>
          <w:lang w:eastAsia="zh-CN"/>
        </w:rPr>
        <w:t>。</w:t>
      </w:r>
      <w:r>
        <w:rPr>
          <w:rFonts w:hint="eastAsia" w:ascii="宋体" w:hAnsi="宋体" w:cs="宋体"/>
          <w:b w:val="0"/>
          <w:bCs w:val="0"/>
          <w:color w:val="000000" w:themeColor="text1"/>
          <w:kern w:val="0"/>
          <w:sz w:val="24"/>
          <w:szCs w:val="24"/>
          <w:lang w:val="en-US" w:eastAsia="zh-CN"/>
          <w14:textFill>
            <w14:solidFill>
              <w14:schemeClr w14:val="tx1"/>
            </w14:solidFill>
          </w14:textFill>
        </w:rPr>
        <w:tab/>
      </w:r>
    </w:p>
    <w:p w14:paraId="1FFF0480">
      <w:pPr>
        <w:keepNext w:val="0"/>
        <w:keepLines w:val="0"/>
        <w:pageBreakBefore w:val="0"/>
        <w:widowControl/>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二</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投标</w:t>
      </w:r>
      <w:r>
        <w:rPr>
          <w:rFonts w:hint="eastAsia" w:ascii="宋体" w:hAnsi="宋体" w:eastAsia="宋体" w:cs="宋体"/>
          <w:b w:val="0"/>
          <w:bCs w:val="0"/>
          <w:kern w:val="0"/>
          <w:sz w:val="24"/>
          <w:szCs w:val="24"/>
          <w:lang w:val="en-US" w:eastAsia="zh-CN"/>
        </w:rPr>
        <w:t>人的资格要求</w:t>
      </w:r>
    </w:p>
    <w:p w14:paraId="6A159A44">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（一）满足</w:t>
      </w:r>
      <w:r>
        <w:rPr>
          <w:rFonts w:hint="eastAsia" w:ascii="宋体" w:hAnsi="宋体" w:eastAsia="宋体" w:cs="宋体"/>
          <w:b w:val="0"/>
          <w:bCs w:val="0"/>
          <w:sz w:val="24"/>
          <w:szCs w:val="24"/>
        </w:rPr>
        <w:t>《中华人民共和国政府采购法》第二十二条的规定</w:t>
      </w:r>
      <w:r>
        <w:rPr>
          <w:rFonts w:hint="eastAsia" w:ascii="宋体" w:hAnsi="宋体" w:eastAsia="宋体" w:cs="宋体"/>
          <w:b w:val="0"/>
          <w:bCs w:val="0"/>
          <w:sz w:val="24"/>
          <w:szCs w:val="24"/>
          <w:lang w:eastAsia="zh-CN"/>
        </w:rPr>
        <w:t>；</w:t>
      </w:r>
    </w:p>
    <w:p w14:paraId="1CD4A249">
      <w:pPr>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（二）特定资格条件： </w:t>
      </w:r>
    </w:p>
    <w:p w14:paraId="4F1AE1E2">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74C06FF">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法定代表人授权书及被授权人身份证</w:t>
      </w:r>
      <w:r>
        <w:rPr>
          <w:rFonts w:hint="eastAsia" w:ascii="宋体" w:hAnsi="宋体" w:cs="宋体"/>
          <w:b w:val="0"/>
          <w:bCs w:val="0"/>
          <w:color w:val="000000"/>
          <w:kern w:val="0"/>
          <w:sz w:val="24"/>
          <w:szCs w:val="24"/>
          <w:lang w:val="en-US" w:eastAsia="zh-CN"/>
        </w:rPr>
        <w:t>复印件</w:t>
      </w:r>
      <w:r>
        <w:rPr>
          <w:rFonts w:hint="eastAsia" w:ascii="宋体" w:hAnsi="宋体" w:eastAsia="宋体" w:cs="宋体"/>
          <w:b w:val="0"/>
          <w:bCs w:val="0"/>
          <w:color w:val="000000"/>
          <w:kern w:val="0"/>
          <w:sz w:val="24"/>
          <w:szCs w:val="24"/>
        </w:rPr>
        <w:t>（法定代表人直接投标</w:t>
      </w:r>
      <w:r>
        <w:rPr>
          <w:rFonts w:hint="eastAsia" w:ascii="宋体" w:hAnsi="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6D83C5F4">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cs="宋体"/>
          <w:b w:val="0"/>
          <w:bCs w:val="0"/>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60FD4BE1">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rPr>
        <w:t xml:space="preserve">书面声明：投标人必须提供参加政府采购活动前3年内在经营活动中没有重大违法记录的书面声明。 </w:t>
      </w:r>
    </w:p>
    <w:p w14:paraId="5A19D847">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税收缴纳证明：提供2024年9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4A373C22">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6</w:t>
      </w:r>
      <w:r>
        <w:rPr>
          <w:rFonts w:hint="eastAsia" w:ascii="宋体" w:hAnsi="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社会保障资金缴纳证明：提供2024年9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63A92FA">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r>
        <w:rPr>
          <w:rFonts w:hint="default" w:ascii="宋体" w:hAnsi="宋体" w:cs="宋体"/>
          <w:b w:val="0"/>
          <w:bCs w:val="0"/>
          <w:color w:val="auto"/>
          <w:kern w:val="0"/>
          <w:sz w:val="24"/>
          <w:szCs w:val="24"/>
          <w:lang w:val="en-US" w:eastAsia="zh-CN"/>
        </w:rPr>
        <w:t>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7A644D9">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r>
        <w:rPr>
          <w:rFonts w:hint="default" w:ascii="宋体" w:hAnsi="宋体" w:cs="宋体"/>
          <w:b w:val="0"/>
          <w:bCs w:val="0"/>
          <w:color w:val="auto"/>
          <w:kern w:val="0"/>
          <w:sz w:val="24"/>
          <w:szCs w:val="24"/>
          <w:lang w:val="en-US" w:eastAsia="zh-CN"/>
        </w:rPr>
        <w:t>供应商须具备相关行政主管部门颁发的</w:t>
      </w:r>
      <w:r>
        <w:rPr>
          <w:rFonts w:hint="eastAsia" w:ascii="宋体" w:hAnsi="宋体" w:cs="宋体"/>
          <w:b w:val="0"/>
          <w:bCs w:val="0"/>
          <w:color w:val="auto"/>
          <w:kern w:val="0"/>
          <w:sz w:val="24"/>
          <w:szCs w:val="24"/>
          <w:lang w:val="en-US" w:eastAsia="zh-CN"/>
        </w:rPr>
        <w:t>建筑</w:t>
      </w:r>
      <w:r>
        <w:rPr>
          <w:rFonts w:hint="default" w:ascii="宋体" w:hAnsi="宋体" w:cs="宋体"/>
          <w:b w:val="0"/>
          <w:bCs w:val="0"/>
          <w:color w:val="auto"/>
          <w:kern w:val="0"/>
          <w:sz w:val="24"/>
          <w:szCs w:val="24"/>
          <w:lang w:val="en-US" w:eastAsia="zh-CN"/>
        </w:rPr>
        <w:t>工程监理乙级及以上</w:t>
      </w:r>
      <w:r>
        <w:rPr>
          <w:rFonts w:hint="eastAsia" w:ascii="宋体" w:hAnsi="宋体" w:cs="宋体"/>
          <w:b w:val="0"/>
          <w:bCs w:val="0"/>
          <w:color w:val="auto"/>
          <w:kern w:val="0"/>
          <w:sz w:val="24"/>
          <w:szCs w:val="24"/>
          <w:lang w:val="en-US" w:eastAsia="zh-CN"/>
        </w:rPr>
        <w:t>资质或</w:t>
      </w:r>
      <w:r>
        <w:rPr>
          <w:rFonts w:ascii="Segoe UI" w:hAnsi="Segoe UI" w:eastAsia="Segoe UI" w:cs="Segoe UI"/>
          <w:b w:val="0"/>
          <w:bCs w:val="0"/>
          <w:i w:val="0"/>
          <w:iCs w:val="0"/>
          <w:caps w:val="0"/>
          <w:color w:val="auto"/>
          <w:spacing w:val="0"/>
          <w:sz w:val="24"/>
          <w:szCs w:val="24"/>
          <w:shd w:val="clear" w:fill="FFFFFF"/>
        </w:rPr>
        <w:t>电力工程监理乙级</w:t>
      </w:r>
      <w:r>
        <w:rPr>
          <w:rFonts w:hint="eastAsia" w:ascii="Segoe UI" w:hAnsi="Segoe UI" w:eastAsia="宋体" w:cs="Segoe UI"/>
          <w:b w:val="0"/>
          <w:bCs w:val="0"/>
          <w:i w:val="0"/>
          <w:iCs w:val="0"/>
          <w:caps w:val="0"/>
          <w:color w:val="auto"/>
          <w:spacing w:val="0"/>
          <w:sz w:val="24"/>
          <w:szCs w:val="24"/>
          <w:shd w:val="clear" w:fill="FFFFFF"/>
          <w:lang w:val="en-US" w:eastAsia="zh-CN"/>
        </w:rPr>
        <w:t>及</w:t>
      </w:r>
      <w:r>
        <w:rPr>
          <w:rFonts w:ascii="Segoe UI" w:hAnsi="Segoe UI" w:eastAsia="Segoe UI" w:cs="Segoe UI"/>
          <w:b w:val="0"/>
          <w:bCs w:val="0"/>
          <w:i w:val="0"/>
          <w:iCs w:val="0"/>
          <w:caps w:val="0"/>
          <w:color w:val="auto"/>
          <w:spacing w:val="0"/>
          <w:sz w:val="24"/>
          <w:szCs w:val="24"/>
          <w:shd w:val="clear" w:fill="FFFFFF"/>
        </w:rPr>
        <w:t>以上资质</w:t>
      </w:r>
      <w:r>
        <w:rPr>
          <w:rFonts w:hint="default" w:ascii="宋体" w:hAnsi="宋体" w:cs="宋体"/>
          <w:b w:val="0"/>
          <w:bCs w:val="0"/>
          <w:color w:val="auto"/>
          <w:kern w:val="0"/>
          <w:sz w:val="24"/>
          <w:szCs w:val="24"/>
          <w:lang w:val="en-US" w:eastAsia="zh-CN"/>
        </w:rPr>
        <w:t>或工程监理综合资质；并在人员、设备、资金等方面具备相应的能力</w:t>
      </w:r>
      <w:r>
        <w:rPr>
          <w:rFonts w:hint="eastAsia" w:ascii="宋体" w:hAnsi="宋体" w:cs="宋体"/>
          <w:b w:val="0"/>
          <w:bCs w:val="0"/>
          <w:color w:val="auto"/>
          <w:kern w:val="0"/>
          <w:sz w:val="24"/>
          <w:szCs w:val="24"/>
          <w:lang w:val="en-US" w:eastAsia="zh-CN"/>
        </w:rPr>
        <w:t>。</w:t>
      </w:r>
    </w:p>
    <w:p w14:paraId="0B16DA70">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r>
        <w:rPr>
          <w:rFonts w:hint="default" w:ascii="宋体" w:hAnsi="宋体" w:cs="宋体"/>
          <w:b w:val="0"/>
          <w:bCs w:val="0"/>
          <w:color w:val="auto"/>
          <w:kern w:val="0"/>
          <w:sz w:val="24"/>
          <w:szCs w:val="24"/>
          <w:lang w:val="en-US" w:eastAsia="zh-CN"/>
        </w:rPr>
        <w:t>拟派总监理工程师</w:t>
      </w:r>
      <w:r>
        <w:rPr>
          <w:rFonts w:hint="eastAsia" w:ascii="宋体" w:hAnsi="宋体" w:cs="宋体"/>
          <w:b w:val="0"/>
          <w:bCs w:val="0"/>
          <w:color w:val="auto"/>
          <w:kern w:val="0"/>
          <w:sz w:val="24"/>
          <w:szCs w:val="24"/>
          <w:lang w:val="en-US" w:eastAsia="zh-CN"/>
        </w:rPr>
        <w:t>须具备</w:t>
      </w:r>
      <w:r>
        <w:rPr>
          <w:rFonts w:hint="default" w:ascii="宋体" w:hAnsi="宋体" w:cs="宋体"/>
          <w:b w:val="0"/>
          <w:bCs w:val="0"/>
          <w:color w:val="auto"/>
          <w:kern w:val="0"/>
          <w:sz w:val="24"/>
          <w:szCs w:val="24"/>
          <w:lang w:val="en-US" w:eastAsia="zh-CN"/>
        </w:rPr>
        <w:t>国家注册监理工程师</w:t>
      </w:r>
      <w:r>
        <w:rPr>
          <w:rFonts w:hint="eastAsia" w:ascii="宋体" w:hAnsi="宋体" w:cs="宋体"/>
          <w:b w:val="0"/>
          <w:bCs w:val="0"/>
          <w:color w:val="auto"/>
          <w:kern w:val="0"/>
          <w:sz w:val="24"/>
          <w:szCs w:val="24"/>
          <w:lang w:val="en-US" w:eastAsia="zh-CN"/>
        </w:rPr>
        <w:t>机电安装工程或</w:t>
      </w:r>
      <w:r>
        <w:rPr>
          <w:rFonts w:ascii="Segoe UI" w:hAnsi="Segoe UI" w:eastAsia="Segoe UI" w:cs="Segoe UI"/>
          <w:b w:val="0"/>
          <w:bCs w:val="0"/>
          <w:i w:val="0"/>
          <w:iCs w:val="0"/>
          <w:caps w:val="0"/>
          <w:color w:val="auto"/>
          <w:spacing w:val="0"/>
          <w:sz w:val="24"/>
          <w:szCs w:val="24"/>
          <w:shd w:val="clear" w:fill="FFFFFF"/>
        </w:rPr>
        <w:t>电力工程专业</w:t>
      </w:r>
      <w:r>
        <w:rPr>
          <w:rFonts w:hint="default" w:ascii="宋体" w:hAnsi="宋体" w:cs="宋体"/>
          <w:b w:val="0"/>
          <w:bCs w:val="0"/>
          <w:color w:val="auto"/>
          <w:kern w:val="0"/>
          <w:sz w:val="24"/>
          <w:szCs w:val="24"/>
          <w:lang w:val="en-US" w:eastAsia="zh-CN"/>
        </w:rPr>
        <w:t>执业资格；</w:t>
      </w:r>
      <w:r>
        <w:rPr>
          <w:rFonts w:hint="eastAsia" w:ascii="宋体" w:hAnsi="宋体" w:eastAsia="宋体" w:cs="宋体"/>
          <w:b w:val="0"/>
          <w:bCs w:val="0"/>
          <w:color w:val="auto"/>
          <w:sz w:val="24"/>
          <w:szCs w:val="24"/>
          <w:lang w:val="en-US" w:eastAsia="zh-CN"/>
        </w:rPr>
        <w:t>拟派项目经理须在本单位注册，并提供无不良信用记录和无在建工程承诺书。</w:t>
      </w:r>
    </w:p>
    <w:p w14:paraId="3D066E4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.本项目专门面向中小企业采购，投标人须提供《中小企业声明函》。</w:t>
      </w:r>
    </w:p>
    <w:p w14:paraId="1A05EBD2">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11.本项目不接受联合体投标。</w:t>
      </w:r>
    </w:p>
    <w:p w14:paraId="0D236B98">
      <w:pPr>
        <w:pStyle w:val="72"/>
        <w:keepNext/>
        <w:keepLines/>
        <w:pageBreakBefore w:val="0"/>
        <w:widowControl w:val="0"/>
        <w:kinsoku/>
        <w:wordWrap/>
        <w:overflowPunct/>
        <w:topLinePunct w:val="0"/>
        <w:autoSpaceDE/>
        <w:autoSpaceDN/>
        <w:bidi w:val="0"/>
        <w:adjustRightInd/>
        <w:snapToGrid/>
        <w:spacing w:before="0" w:line="440" w:lineRule="exact"/>
        <w:ind w:left="0"/>
        <w:jc w:val="left"/>
        <w:textAlignment w:val="auto"/>
        <w:rPr>
          <w:rFonts w:ascii="宋体" w:hAnsi="宋体" w:cs="宋体"/>
          <w:b w:val="0"/>
          <w:bCs w:val="0"/>
          <w:sz w:val="24"/>
          <w:szCs w:val="24"/>
        </w:rPr>
      </w:pPr>
      <w:r>
        <w:rPr>
          <w:rFonts w:hint="eastAsia" w:ascii="宋体" w:hAnsi="宋体" w:eastAsia="宋体" w:cs="宋体"/>
          <w:b w:val="0"/>
          <w:bCs w:val="0"/>
          <w:color w:val="000000"/>
          <w:kern w:val="0"/>
          <w:sz w:val="24"/>
          <w:szCs w:val="24"/>
          <w:lang w:val="en-US" w:eastAsia="zh-CN" w:bidi="ar-SA"/>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color w:val="auto"/>
          <w:kern w:val="0"/>
          <w:sz w:val="24"/>
          <w:szCs w:val="24"/>
          <w:lang w:val="en-US" w:eastAsia="zh-CN" w:bidi="ar-SA"/>
        </w:rPr>
        <w:t xml:space="preserve"> （三）采购项目需要落实的政府采购政策</w:t>
      </w:r>
    </w:p>
    <w:p w14:paraId="5A2AD54A">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bookmarkStart w:id="14" w:name="OLE_LINK29"/>
      <w:r>
        <w:rPr>
          <w:rFonts w:hint="eastAsia" w:ascii="宋体" w:hAnsi="宋体" w:eastAsia="宋体" w:cs="宋体"/>
          <w:b w:val="0"/>
          <w:bCs w:val="0"/>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33A2FD1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1.</w:t>
      </w:r>
      <w:r>
        <w:rPr>
          <w:rFonts w:hint="eastAsia" w:ascii="宋体" w:hAnsi="宋体" w:eastAsia="宋体" w:cs="宋体"/>
          <w:b w:val="0"/>
          <w:bCs w:val="0"/>
          <w:i w:val="0"/>
          <w:iCs w:val="0"/>
          <w:caps w:val="0"/>
          <w:color w:val="333333"/>
          <w:spacing w:val="0"/>
          <w:sz w:val="24"/>
          <w:szCs w:val="24"/>
          <w:shd w:val="clear" w:fill="FFFFFF"/>
        </w:rPr>
        <w:t>《政府采购促进中小企业发展管理办法》（财库〔2020〕46号）；</w:t>
      </w:r>
    </w:p>
    <w:p w14:paraId="4976BE8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2.</w:t>
      </w:r>
      <w:r>
        <w:rPr>
          <w:rFonts w:hint="eastAsia" w:ascii="宋体" w:hAnsi="宋体" w:eastAsia="宋体" w:cs="宋体"/>
          <w:b w:val="0"/>
          <w:bCs w:val="0"/>
          <w:i w:val="0"/>
          <w:iCs w:val="0"/>
          <w:caps w:val="0"/>
          <w:color w:val="333333"/>
          <w:spacing w:val="0"/>
          <w:sz w:val="24"/>
          <w:szCs w:val="24"/>
          <w:shd w:val="clear" w:fill="FFFFFF"/>
        </w:rPr>
        <w:t>《财政部司法部关于政府采购支持监狱企业发展有关问题的通知》（财库〔2014〕68号）；</w:t>
      </w:r>
    </w:p>
    <w:p w14:paraId="79ED270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3.</w:t>
      </w:r>
      <w:r>
        <w:rPr>
          <w:rFonts w:hint="eastAsia" w:ascii="宋体" w:hAnsi="宋体" w:eastAsia="宋体" w:cs="宋体"/>
          <w:b w:val="0"/>
          <w:bCs w:val="0"/>
          <w:i w:val="0"/>
          <w:iCs w:val="0"/>
          <w:caps w:val="0"/>
          <w:color w:val="333333"/>
          <w:spacing w:val="0"/>
          <w:sz w:val="24"/>
          <w:szCs w:val="24"/>
          <w:shd w:val="clear" w:fill="FFFFFF"/>
        </w:rPr>
        <w:t>《财政部发展改革委生态环境部市场监</w:t>
      </w:r>
      <w:r>
        <w:rPr>
          <w:rFonts w:hint="eastAsia" w:ascii="宋体" w:hAnsi="宋体" w:cs="宋体"/>
          <w:b w:val="0"/>
          <w:bCs w:val="0"/>
          <w:i w:val="0"/>
          <w:iCs w:val="0"/>
          <w:caps w:val="0"/>
          <w:color w:val="333333"/>
          <w:spacing w:val="0"/>
          <w:sz w:val="24"/>
          <w:szCs w:val="24"/>
          <w:shd w:val="clear" w:fill="FFFFFF"/>
          <w:lang w:val="en-US" w:eastAsia="zh-CN"/>
        </w:rPr>
        <w:t>管</w:t>
      </w:r>
      <w:r>
        <w:rPr>
          <w:rFonts w:hint="eastAsia" w:ascii="宋体" w:hAnsi="宋体" w:eastAsia="宋体" w:cs="宋体"/>
          <w:b w:val="0"/>
          <w:bCs w:val="0"/>
          <w:i w:val="0"/>
          <w:iCs w:val="0"/>
          <w:caps w:val="0"/>
          <w:color w:val="333333"/>
          <w:spacing w:val="0"/>
          <w:sz w:val="24"/>
          <w:szCs w:val="24"/>
          <w:shd w:val="clear" w:fill="FFFFFF"/>
        </w:rPr>
        <w:t>总局关于调整优化节能产品、环境标志产品政府采购执行机制的通知》（财库〔2019〕9号）；</w:t>
      </w:r>
    </w:p>
    <w:p w14:paraId="410A2F2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4.</w:t>
      </w:r>
      <w:r>
        <w:rPr>
          <w:rFonts w:hint="eastAsia" w:ascii="宋体" w:hAnsi="宋体" w:eastAsia="宋体" w:cs="宋体"/>
          <w:b w:val="0"/>
          <w:bCs w:val="0"/>
          <w:i w:val="0"/>
          <w:iCs w:val="0"/>
          <w:caps w:val="0"/>
          <w:color w:val="333333"/>
          <w:spacing w:val="0"/>
          <w:sz w:val="24"/>
          <w:szCs w:val="24"/>
          <w:shd w:val="clear" w:fill="FFFFFF"/>
        </w:rPr>
        <w:t>《财政部民政部中国残疾人联合会关于促进残疾人就业政府采购政策的通知》（财库〔2017〕141号）；</w:t>
      </w:r>
    </w:p>
    <w:p w14:paraId="347CE09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5.</w:t>
      </w:r>
      <w:r>
        <w:rPr>
          <w:rFonts w:hint="eastAsia" w:ascii="宋体" w:hAnsi="宋体" w:cs="宋体"/>
          <w:b w:val="0"/>
          <w:bCs w:val="0"/>
          <w:color w:val="333333"/>
          <w:sz w:val="24"/>
          <w:szCs w:val="24"/>
          <w:shd w:val="clear" w:color="auto" w:fill="FFFFFF"/>
        </w:rPr>
        <w:t>《财政部农业农村部国家乡村振兴局关于运用政府采购政策支持乡村产业振兴的通知》财库〔2021〕19号</w:t>
      </w:r>
      <w:r>
        <w:rPr>
          <w:rFonts w:hint="eastAsia" w:ascii="宋体" w:hAnsi="宋体" w:eastAsia="宋体" w:cs="宋体"/>
          <w:b w:val="0"/>
          <w:bCs w:val="0"/>
          <w:i w:val="0"/>
          <w:iCs w:val="0"/>
          <w:caps w:val="0"/>
          <w:color w:val="333333"/>
          <w:spacing w:val="0"/>
          <w:sz w:val="24"/>
          <w:szCs w:val="24"/>
          <w:shd w:val="clear" w:fill="FFFFFF"/>
        </w:rPr>
        <w:t>；</w:t>
      </w:r>
    </w:p>
    <w:p w14:paraId="62144311">
      <w:pPr>
        <w:numPr>
          <w:ilvl w:val="0"/>
          <w:numId w:val="0"/>
        </w:numPr>
        <w:snapToGrid w:val="0"/>
        <w:spacing w:line="460" w:lineRule="exact"/>
        <w:ind w:firstLine="480" w:firstLineChars="200"/>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6.</w:t>
      </w:r>
      <w:r>
        <w:rPr>
          <w:rFonts w:hint="eastAsia" w:ascii="宋体" w:hAnsi="宋体" w:eastAsia="宋体" w:cs="宋体"/>
          <w:b w:val="0"/>
          <w:bCs w:val="0"/>
          <w:color w:val="333333"/>
          <w:sz w:val="24"/>
          <w:szCs w:val="24"/>
          <w:highlight w:val="none"/>
          <w:shd w:val="clear" w:color="auto" w:fill="FFFFFF"/>
        </w:rPr>
        <w:t>《陕西省财政厅关于加快推进我省中小企业政府采购信用融资工作的通知》（陕财办采〔2020〕15 号）、陕西省财政厅关于印发《陕西省中小企业政府采购信用融资办法》（陕财办采〔2018〕23 号）</w:t>
      </w:r>
      <w:r>
        <w:rPr>
          <w:rFonts w:hint="eastAsia" w:ascii="宋体" w:hAnsi="宋体" w:eastAsia="宋体" w:cs="宋体"/>
          <w:b w:val="0"/>
          <w:bCs w:val="0"/>
          <w:i w:val="0"/>
          <w:iCs w:val="0"/>
          <w:caps w:val="0"/>
          <w:color w:val="333333"/>
          <w:spacing w:val="0"/>
          <w:sz w:val="24"/>
          <w:szCs w:val="24"/>
          <w:shd w:val="clear" w:fill="FFFFFF"/>
        </w:rPr>
        <w:t>；</w:t>
      </w:r>
    </w:p>
    <w:p w14:paraId="2782E39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7.</w:t>
      </w:r>
      <w:r>
        <w:rPr>
          <w:rFonts w:hint="eastAsia" w:ascii="宋体" w:hAnsi="宋体" w:eastAsia="宋体" w:cs="宋体"/>
          <w:b w:val="0"/>
          <w:bCs w:val="0"/>
          <w:i w:val="0"/>
          <w:iCs w:val="0"/>
          <w:caps w:val="0"/>
          <w:color w:val="333333"/>
          <w:spacing w:val="0"/>
          <w:sz w:val="24"/>
          <w:szCs w:val="24"/>
          <w:shd w:val="clear" w:fill="FFFFFF"/>
        </w:rPr>
        <w:t>其他需要落实的政府采购政策。</w:t>
      </w:r>
    </w:p>
    <w:bookmarkEnd w:id="14"/>
    <w:p w14:paraId="692FFC3D">
      <w:pPr>
        <w:keepNext w:val="0"/>
        <w:keepLines w:val="0"/>
        <w:pageBreakBefore w:val="0"/>
        <w:kinsoku/>
        <w:wordWrap/>
        <w:overflowPunct/>
        <w:topLinePunct w:val="0"/>
        <w:autoSpaceDE/>
        <w:autoSpaceDN/>
        <w:bidi w:val="0"/>
        <w:adjustRightInd/>
        <w:snapToGrid w:val="0"/>
        <w:spacing w:line="440" w:lineRule="exact"/>
        <w:ind w:left="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磋商</w:t>
      </w:r>
      <w:r>
        <w:rPr>
          <w:rFonts w:hint="eastAsia" w:ascii="宋体" w:hAnsi="宋体" w:eastAsia="宋体" w:cs="宋体"/>
          <w:b w:val="0"/>
          <w:bCs w:val="0"/>
          <w:sz w:val="24"/>
          <w:szCs w:val="24"/>
          <w:lang w:val="en-US" w:eastAsia="zh-CN"/>
        </w:rPr>
        <w:t>文件</w:t>
      </w:r>
      <w:r>
        <w:rPr>
          <w:rFonts w:hint="eastAsia" w:ascii="宋体" w:hAnsi="宋体" w:cs="宋体"/>
          <w:b w:val="0"/>
          <w:bCs w:val="0"/>
          <w:sz w:val="24"/>
          <w:szCs w:val="24"/>
          <w:lang w:val="en-US" w:eastAsia="zh-CN"/>
        </w:rPr>
        <w:t>获取</w:t>
      </w:r>
      <w:r>
        <w:rPr>
          <w:rFonts w:hint="eastAsia" w:ascii="宋体" w:hAnsi="宋体" w:eastAsia="宋体" w:cs="宋体"/>
          <w:b w:val="0"/>
          <w:bCs w:val="0"/>
          <w:sz w:val="24"/>
          <w:szCs w:val="24"/>
        </w:rPr>
        <w:t xml:space="preserve"> </w:t>
      </w:r>
    </w:p>
    <w:p w14:paraId="7CF9AE02">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bookmarkStart w:id="15" w:name="_Toc35529352"/>
      <w:r>
        <w:rPr>
          <w:rFonts w:hint="eastAsia" w:ascii="宋体" w:hAnsi="宋体" w:eastAsia="宋体" w:cs="宋体"/>
          <w:b w:val="0"/>
          <w:bCs w:val="0"/>
          <w:kern w:val="0"/>
          <w:sz w:val="24"/>
          <w:szCs w:val="24"/>
        </w:rPr>
        <w:t>1</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rPr>
        <w:t>获取时间：</w:t>
      </w:r>
      <w:bookmarkEnd w:id="15"/>
      <w:bookmarkStart w:id="16" w:name="_Toc35529353"/>
      <w:r>
        <w:rPr>
          <w:rFonts w:hint="eastAsia" w:ascii="宋体" w:hAnsi="宋体" w:eastAsia="宋体" w:cs="宋体"/>
          <w:b w:val="0"/>
          <w:bCs w:val="0"/>
          <w:kern w:val="0"/>
          <w:sz w:val="24"/>
          <w:szCs w:val="24"/>
        </w:rPr>
        <w:t>2025年11月04日至2025年11月10日，每天上午08:00:00至12:00:00，下午14:00:00至18:00:00（北京时间）</w:t>
      </w:r>
    </w:p>
    <w:p w14:paraId="2B67420D">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2</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获取地点：</w:t>
      </w:r>
      <w:r>
        <w:rPr>
          <w:rFonts w:hint="eastAsia" w:ascii="宋体" w:hAnsi="宋体" w:eastAsia="宋体" w:cs="宋体"/>
          <w:b w:val="0"/>
          <w:bCs w:val="0"/>
          <w:kern w:val="0"/>
          <w:sz w:val="24"/>
          <w:szCs w:val="24"/>
          <w:lang w:val="en-US" w:eastAsia="zh-CN"/>
        </w:rPr>
        <w:t>全国公共资源交易平台（陕西省 安康市）</w:t>
      </w:r>
      <w:r>
        <w:rPr>
          <w:rFonts w:hint="eastAsia" w:ascii="宋体" w:hAnsi="宋体" w:eastAsia="宋体" w:cs="宋体"/>
          <w:b w:val="0"/>
          <w:bCs w:val="0"/>
          <w:color w:val="000000" w:themeColor="text1"/>
          <w:kern w:val="0"/>
          <w:sz w:val="24"/>
          <w:szCs w:val="24"/>
          <w14:textFill>
            <w14:solidFill>
              <w14:schemeClr w14:val="tx1"/>
            </w14:solidFill>
          </w14:textFill>
        </w:rPr>
        <w:t>。</w:t>
      </w:r>
      <w:bookmarkEnd w:id="16"/>
    </w:p>
    <w:p w14:paraId="0EB36702">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获取方式：</w:t>
      </w:r>
      <w:r>
        <w:rPr>
          <w:rFonts w:hint="eastAsia" w:ascii="宋体" w:hAnsi="宋体" w:cs="宋体"/>
          <w:b w:val="0"/>
          <w:bCs w:val="0"/>
          <w:color w:val="000000" w:themeColor="text1"/>
          <w:kern w:val="0"/>
          <w:sz w:val="24"/>
          <w:szCs w:val="24"/>
          <w:lang w:val="en-US" w:eastAsia="zh-CN"/>
          <w14:textFill>
            <w14:solidFill>
              <w14:schemeClr w14:val="tx1"/>
            </w14:solidFill>
          </w14:textFill>
        </w:rPr>
        <w:t>在线获取。</w:t>
      </w:r>
    </w:p>
    <w:p w14:paraId="2FAC8D52">
      <w:pPr>
        <w:pageBreakBefore w:val="0"/>
        <w:kinsoku/>
        <w:wordWrap/>
        <w:overflowPunct/>
        <w:topLinePunct w:val="0"/>
        <w:bidi w:val="0"/>
        <w:adjustRightInd/>
        <w:spacing w:line="440" w:lineRule="exact"/>
        <w:ind w:left="0" w:firstLine="480" w:firstLineChars="200"/>
        <w:textAlignment w:val="auto"/>
        <w:rPr>
          <w:rFonts w:ascii="宋体" w:hAnsi="宋体" w:cs="宋体"/>
          <w:b w:val="0"/>
          <w:bCs w:val="0"/>
          <w:kern w:val="0"/>
          <w:sz w:val="24"/>
          <w:szCs w:val="28"/>
        </w:rPr>
      </w:pPr>
      <w:bookmarkStart w:id="17" w:name="_Toc35529354"/>
      <w:r>
        <w:rPr>
          <w:rFonts w:hint="eastAsia" w:ascii="宋体" w:hAnsi="宋体" w:eastAsia="宋体" w:cs="宋体"/>
          <w:b w:val="0"/>
          <w:bCs w:val="0"/>
          <w:kern w:val="0"/>
          <w:sz w:val="24"/>
          <w:szCs w:val="24"/>
          <w:lang w:val="en-US" w:eastAsia="zh-CN"/>
        </w:rPr>
        <w:t>4</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rPr>
        <w:t>文件售价</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免费获取</w:t>
      </w:r>
      <w:r>
        <w:rPr>
          <w:rFonts w:hint="eastAsia" w:ascii="宋体" w:hAnsi="宋体" w:eastAsia="宋体" w:cs="宋体"/>
          <w:b w:val="0"/>
          <w:bCs w:val="0"/>
          <w:kern w:val="0"/>
          <w:sz w:val="24"/>
          <w:szCs w:val="24"/>
        </w:rPr>
        <w:t>。</w:t>
      </w:r>
      <w:bookmarkEnd w:id="17"/>
    </w:p>
    <w:p w14:paraId="29DA77D2">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cs="宋体"/>
          <w:color w:val="auto"/>
          <w:kern w:val="0"/>
          <w:sz w:val="24"/>
          <w:szCs w:val="28"/>
          <w:lang w:val="en-US" w:eastAsia="zh-CN"/>
        </w:rPr>
      </w:pPr>
      <w:bookmarkStart w:id="18" w:name="OLE_LINK30"/>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bookmarkEnd w:id="18"/>
    <w:p w14:paraId="42021856">
      <w:pPr>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w:t>
      </w:r>
      <w:r>
        <w:rPr>
          <w:rFonts w:hint="eastAsia" w:ascii="宋体" w:hAnsi="宋体" w:cs="宋体"/>
          <w:b w:val="0"/>
          <w:bCs w:val="0"/>
          <w:kern w:val="0"/>
          <w:sz w:val="24"/>
          <w:szCs w:val="24"/>
          <w:lang w:val="en-US" w:eastAsia="zh-CN"/>
        </w:rPr>
        <w:t>响应</w:t>
      </w:r>
      <w:r>
        <w:rPr>
          <w:rFonts w:hint="eastAsia" w:ascii="宋体" w:hAnsi="宋体" w:eastAsia="宋体" w:cs="宋体"/>
          <w:b w:val="0"/>
          <w:bCs w:val="0"/>
          <w:kern w:val="0"/>
          <w:sz w:val="24"/>
          <w:szCs w:val="24"/>
          <w:lang w:val="en-US" w:eastAsia="zh-CN"/>
        </w:rPr>
        <w:t>文件</w:t>
      </w:r>
      <w:r>
        <w:rPr>
          <w:rFonts w:hint="eastAsia" w:ascii="宋体" w:hAnsi="宋体" w:cs="宋体"/>
          <w:b w:val="0"/>
          <w:bCs w:val="0"/>
          <w:kern w:val="0"/>
          <w:sz w:val="24"/>
          <w:szCs w:val="24"/>
          <w:lang w:val="en-US" w:eastAsia="zh-CN"/>
        </w:rPr>
        <w:t>递交</w:t>
      </w:r>
      <w:r>
        <w:rPr>
          <w:rFonts w:hint="eastAsia" w:ascii="宋体" w:hAnsi="宋体" w:eastAsia="宋体" w:cs="宋体"/>
          <w:b w:val="0"/>
          <w:bCs w:val="0"/>
          <w:kern w:val="0"/>
          <w:sz w:val="24"/>
          <w:szCs w:val="24"/>
        </w:rPr>
        <w:t>：</w:t>
      </w:r>
    </w:p>
    <w:p w14:paraId="6ADDAE84">
      <w:pPr>
        <w:pStyle w:val="64"/>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t>1</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递交截止</w:t>
      </w:r>
      <w:r>
        <w:rPr>
          <w:rFonts w:hint="eastAsia" w:ascii="宋体" w:hAnsi="宋体" w:eastAsia="宋体" w:cs="宋体"/>
          <w:b w:val="0"/>
          <w:bCs w:val="0"/>
          <w:color w:val="auto"/>
          <w:kern w:val="0"/>
          <w:sz w:val="24"/>
          <w:szCs w:val="24"/>
        </w:rPr>
        <w:t xml:space="preserve">时间：2025年11月20日 09时00分00秒前 </w:t>
      </w:r>
    </w:p>
    <w:p w14:paraId="07CF3D44">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递交地点：全国公共资源交易中心平台（陕西省 安康市）</w:t>
      </w:r>
    </w:p>
    <w:p w14:paraId="6E1AFE8A">
      <w:pPr>
        <w:pStyle w:val="41"/>
        <w:shd w:val="clear" w:color="auto" w:fill="FFFFFF"/>
        <w:spacing w:before="0" w:beforeAutospacing="0" w:after="0" w:afterAutospacing="0" w:line="440" w:lineRule="exact"/>
        <w:rPr>
          <w:rFonts w:hint="eastAsia" w:eastAsia="宋体" w:cs="宋体"/>
          <w:b w:val="0"/>
          <w:bCs w:val="0"/>
          <w:szCs w:val="24"/>
          <w:lang w:val="en-US" w:eastAsia="zh-CN"/>
        </w:rPr>
      </w:pPr>
      <w:r>
        <w:rPr>
          <w:rFonts w:hint="eastAsia" w:cs="宋体"/>
          <w:b w:val="0"/>
          <w:bCs w:val="0"/>
          <w:color w:val="auto"/>
          <w:kern w:val="0"/>
          <w:sz w:val="24"/>
          <w:szCs w:val="24"/>
          <w:lang w:val="en-US" w:eastAsia="zh-CN"/>
        </w:rPr>
        <w:t>3.</w:t>
      </w:r>
      <w:r>
        <w:rPr>
          <w:rFonts w:hint="eastAsia" w:cs="宋体"/>
          <w:b w:val="0"/>
          <w:bCs w:val="0"/>
          <w:szCs w:val="24"/>
          <w:lang w:val="en-US" w:eastAsia="zh-CN"/>
        </w:rPr>
        <w:t>开标地点：</w:t>
      </w:r>
      <w:r>
        <w:rPr>
          <w:rFonts w:ascii="宋体" w:hAnsi="宋体" w:eastAsia="宋体" w:cs="宋体"/>
          <w:b w:val="0"/>
          <w:bCs w:val="0"/>
          <w:sz w:val="24"/>
          <w:szCs w:val="24"/>
        </w:rPr>
        <w:t>安康不见面开标大厅系统</w:t>
      </w:r>
    </w:p>
    <w:p w14:paraId="5395CE6E">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五、公告期限</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自本公告发布之日起</w:t>
      </w:r>
      <w:r>
        <w:rPr>
          <w:rFonts w:hint="eastAsia" w:ascii="宋体" w:hAnsi="宋体" w:cs="宋体"/>
          <w:b w:val="0"/>
          <w:bCs w:val="0"/>
          <w:kern w:val="0"/>
          <w:sz w:val="24"/>
          <w:szCs w:val="24"/>
          <w:lang w:val="en-US" w:eastAsia="zh-CN"/>
        </w:rPr>
        <w:t>3</w:t>
      </w:r>
      <w:r>
        <w:rPr>
          <w:rFonts w:hint="eastAsia" w:ascii="宋体" w:hAnsi="宋体" w:eastAsia="宋体" w:cs="宋体"/>
          <w:b w:val="0"/>
          <w:bCs w:val="0"/>
          <w:kern w:val="0"/>
          <w:sz w:val="24"/>
          <w:szCs w:val="24"/>
          <w:lang w:val="en-US" w:eastAsia="zh-CN"/>
        </w:rPr>
        <w:t>个工作日。</w:t>
      </w:r>
    </w:p>
    <w:p w14:paraId="5A0D7742">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六、其他补充事宜</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无</w:t>
      </w:r>
    </w:p>
    <w:p w14:paraId="6F0AE674">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七、对本次</w:t>
      </w:r>
      <w:r>
        <w:rPr>
          <w:rFonts w:hint="eastAsia" w:ascii="宋体" w:hAnsi="宋体" w:cs="宋体"/>
          <w:b w:val="0"/>
          <w:bCs w:val="0"/>
          <w:kern w:val="0"/>
          <w:sz w:val="24"/>
          <w:szCs w:val="24"/>
          <w:lang w:val="en-US" w:eastAsia="zh-CN"/>
        </w:rPr>
        <w:t>采购</w:t>
      </w:r>
      <w:r>
        <w:rPr>
          <w:rFonts w:hint="eastAsia" w:ascii="宋体" w:hAnsi="宋体" w:eastAsia="宋体" w:cs="宋体"/>
          <w:b w:val="0"/>
          <w:bCs w:val="0"/>
          <w:kern w:val="0"/>
          <w:sz w:val="24"/>
          <w:szCs w:val="24"/>
          <w:lang w:val="en-US" w:eastAsia="zh-CN"/>
        </w:rPr>
        <w:t>提出询问，请按以下方式联系</w:t>
      </w:r>
    </w:p>
    <w:p w14:paraId="65BCD174">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1</w:t>
      </w:r>
      <w:r>
        <w:rPr>
          <w:rFonts w:hint="eastAsia" w:ascii="宋体" w:hAnsi="宋体" w:cs="宋体"/>
          <w:b w:val="0"/>
          <w:bCs w:val="0"/>
          <w:kern w:val="0"/>
          <w:sz w:val="24"/>
          <w:szCs w:val="24"/>
          <w:lang w:val="en-US" w:eastAsia="zh-CN" w:bidi="ar-SA"/>
        </w:rPr>
        <w:t>.</w:t>
      </w:r>
      <w:r>
        <w:rPr>
          <w:rFonts w:hint="eastAsia" w:ascii="宋体" w:hAnsi="宋体" w:eastAsia="宋体" w:cs="宋体"/>
          <w:b w:val="0"/>
          <w:bCs w:val="0"/>
          <w:kern w:val="0"/>
          <w:sz w:val="24"/>
          <w:szCs w:val="24"/>
          <w:lang w:val="en-US" w:eastAsia="zh-CN"/>
        </w:rPr>
        <w:t>采购人信息</w:t>
      </w:r>
    </w:p>
    <w:p w14:paraId="7FD77696">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名称：安康职业技术学院 </w:t>
      </w:r>
    </w:p>
    <w:p w14:paraId="5290C62B">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地址：安康大道2号</w:t>
      </w:r>
    </w:p>
    <w:p w14:paraId="78B1B2CE">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联系方式：13359150890 </w:t>
      </w:r>
    </w:p>
    <w:p w14:paraId="66596A5F">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2</w:t>
      </w:r>
      <w:r>
        <w:rPr>
          <w:rFonts w:hint="eastAsia" w:ascii="宋体" w:hAnsi="宋体" w:cs="宋体"/>
          <w:b w:val="0"/>
          <w:bCs w:val="0"/>
          <w:kern w:val="0"/>
          <w:sz w:val="24"/>
          <w:szCs w:val="24"/>
          <w:lang w:val="en-US" w:eastAsia="zh-CN" w:bidi="ar-SA"/>
        </w:rPr>
        <w:t>.</w:t>
      </w:r>
      <w:r>
        <w:rPr>
          <w:rFonts w:hint="eastAsia" w:ascii="宋体" w:hAnsi="宋体" w:eastAsia="宋体" w:cs="宋体"/>
          <w:b w:val="0"/>
          <w:bCs w:val="0"/>
          <w:kern w:val="0"/>
          <w:sz w:val="24"/>
          <w:szCs w:val="24"/>
          <w:lang w:val="en-US" w:eastAsia="zh-CN"/>
        </w:rPr>
        <w:t>采购代理机构信息</w:t>
      </w:r>
    </w:p>
    <w:p w14:paraId="37FAF189">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名    称：</w:t>
      </w:r>
      <w:r>
        <w:rPr>
          <w:rFonts w:hint="eastAsia" w:ascii="宋体" w:hAnsi="宋体" w:eastAsia="宋体" w:cs="宋体"/>
          <w:b w:val="0"/>
          <w:bCs w:val="0"/>
          <w:color w:val="000000" w:themeColor="text1"/>
          <w:kern w:val="0"/>
          <w:sz w:val="24"/>
          <w:szCs w:val="24"/>
          <w14:textFill>
            <w14:solidFill>
              <w14:schemeClr w14:val="tx1"/>
            </w14:solidFill>
          </w14:textFill>
        </w:rPr>
        <w:t>安康尚昊招标代理有限公司</w:t>
      </w:r>
    </w:p>
    <w:p w14:paraId="1EBCFC8B">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地    址：</w:t>
      </w:r>
      <w:bookmarkStart w:id="19" w:name="OLE_LINK21"/>
      <w:r>
        <w:rPr>
          <w:rFonts w:hint="eastAsia" w:ascii="宋体" w:hAnsi="宋体" w:cs="宋体"/>
          <w:b w:val="0"/>
          <w:bCs w:val="0"/>
          <w:color w:val="000000" w:themeColor="text1"/>
          <w:kern w:val="0"/>
          <w:sz w:val="24"/>
          <w:szCs w:val="24"/>
          <w:lang w:eastAsia="zh-CN"/>
          <w14:textFill>
            <w14:solidFill>
              <w14:schemeClr w14:val="tx1"/>
            </w14:solidFill>
          </w14:textFill>
        </w:rPr>
        <w:t>安康市高新区高新观澜8幢2单元801室</w:t>
      </w:r>
    </w:p>
    <w:bookmarkEnd w:id="19"/>
    <w:p w14:paraId="5B341CAC">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联系方式：</w:t>
      </w:r>
      <w:r>
        <w:rPr>
          <w:rFonts w:hint="eastAsia" w:ascii="宋体" w:hAnsi="宋体" w:eastAsia="宋体" w:cs="宋体"/>
          <w:b w:val="0"/>
          <w:bCs w:val="0"/>
          <w:kern w:val="0"/>
          <w:sz w:val="24"/>
          <w:szCs w:val="24"/>
        </w:rPr>
        <w:t>15991480332</w:t>
      </w:r>
    </w:p>
    <w:p w14:paraId="0252DBB6">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3</w:t>
      </w:r>
      <w:r>
        <w:rPr>
          <w:rFonts w:hint="eastAsia" w:ascii="宋体" w:hAnsi="宋体" w:cs="宋体"/>
          <w:b w:val="0"/>
          <w:bCs w:val="0"/>
          <w:kern w:val="0"/>
          <w:sz w:val="24"/>
          <w:szCs w:val="24"/>
          <w:lang w:val="en-US" w:eastAsia="zh-CN" w:bidi="ar-SA"/>
        </w:rPr>
        <w:t>.</w:t>
      </w:r>
      <w:r>
        <w:rPr>
          <w:rFonts w:hint="eastAsia" w:ascii="宋体" w:hAnsi="宋体" w:eastAsia="宋体" w:cs="宋体"/>
          <w:b w:val="0"/>
          <w:bCs w:val="0"/>
          <w:kern w:val="0"/>
          <w:sz w:val="24"/>
          <w:szCs w:val="24"/>
          <w:lang w:val="en-US" w:eastAsia="zh-CN"/>
        </w:rPr>
        <w:t>项目联系方式</w:t>
      </w:r>
    </w:p>
    <w:p w14:paraId="709B5568">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项目联系人：</w:t>
      </w:r>
      <w:r>
        <w:rPr>
          <w:rFonts w:hint="eastAsia" w:ascii="宋体" w:hAnsi="宋体" w:cs="宋体"/>
          <w:b w:val="0"/>
          <w:bCs w:val="0"/>
          <w:kern w:val="0"/>
          <w:sz w:val="24"/>
          <w:szCs w:val="24"/>
          <w:lang w:val="en-US" w:eastAsia="zh-CN"/>
        </w:rPr>
        <w:t>陈工</w:t>
      </w:r>
    </w:p>
    <w:p w14:paraId="4A3539A0">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电      话</w:t>
      </w:r>
      <w:r>
        <w:rPr>
          <w:rFonts w:hint="eastAsia" w:ascii="宋体" w:hAnsi="宋体" w:cs="宋体"/>
          <w:b w:val="0"/>
          <w:bCs w:val="0"/>
          <w:kern w:val="0"/>
          <w:sz w:val="24"/>
          <w:szCs w:val="24"/>
          <w:lang w:val="en-US" w:eastAsia="zh-CN"/>
        </w:rPr>
        <w:t>：15991480332</w:t>
      </w:r>
    </w:p>
    <w:p w14:paraId="38373B0D">
      <w:pPr>
        <w:keepNext w:val="0"/>
        <w:keepLines w:val="0"/>
        <w:pageBreakBefore w:val="0"/>
        <w:widowControl w:val="0"/>
        <w:kinsoku/>
        <w:wordWrap/>
        <w:overflowPunct/>
        <w:topLinePunct w:val="0"/>
        <w:autoSpaceDE/>
        <w:autoSpaceDN/>
        <w:bidi w:val="0"/>
        <w:adjustRightInd/>
        <w:snapToGrid/>
        <w:spacing w:line="440" w:lineRule="exact"/>
        <w:ind w:left="0"/>
        <w:jc w:val="righ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安康尚昊招标代理有限公司</w:t>
      </w:r>
    </w:p>
    <w:p w14:paraId="4C4B899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cs="宋体"/>
          <w:kern w:val="0"/>
          <w:sz w:val="24"/>
          <w:szCs w:val="24"/>
          <w:lang w:val="en-US" w:eastAsia="zh-CN" w:bidi="ar-SA"/>
        </w:rPr>
        <w:t>2025</w:t>
      </w:r>
      <w:r>
        <w:rPr>
          <w:rFonts w:hint="eastAsia" w:ascii="宋体" w:hAnsi="宋体" w:eastAsia="宋体" w:cs="宋体"/>
          <w:kern w:val="0"/>
          <w:sz w:val="24"/>
          <w:szCs w:val="24"/>
          <w:lang w:val="en-US" w:eastAsia="zh-CN" w:bidi="ar-SA"/>
        </w:rPr>
        <w:t>年</w:t>
      </w: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月</w:t>
      </w:r>
      <w:r>
        <w:rPr>
          <w:rFonts w:hint="eastAsia" w:ascii="宋体" w:hAnsi="宋体" w:cs="宋体"/>
          <w:kern w:val="0"/>
          <w:sz w:val="24"/>
          <w:szCs w:val="24"/>
          <w:lang w:val="en-US" w:eastAsia="zh-CN" w:bidi="ar-SA"/>
        </w:rPr>
        <w:t>03</w:t>
      </w:r>
      <w:r>
        <w:rPr>
          <w:rFonts w:hint="eastAsia" w:ascii="宋体" w:hAnsi="宋体" w:eastAsia="宋体" w:cs="宋体"/>
          <w:kern w:val="0"/>
          <w:sz w:val="24"/>
          <w:szCs w:val="24"/>
          <w:lang w:val="en-US" w:eastAsia="zh-CN" w:bidi="ar-SA"/>
        </w:rPr>
        <w:t>日</w:t>
      </w:r>
      <w:r>
        <w:rPr>
          <w:rFonts w:hint="eastAsia" w:ascii="宋体" w:hAnsi="宋体" w:cs="宋体"/>
          <w:kern w:val="0"/>
          <w:sz w:val="24"/>
          <w:szCs w:val="24"/>
          <w:lang w:val="en-US" w:eastAsia="zh-CN" w:bidi="ar-SA"/>
        </w:rPr>
        <w:t xml:space="preserve">  </w:t>
      </w:r>
    </w:p>
    <w:p w14:paraId="48765381">
      <w:pPr>
        <w:keepNext w:val="0"/>
        <w:keepLines w:val="0"/>
        <w:pageBreakBefore w:val="0"/>
        <w:widowControl/>
        <w:kinsoku/>
        <w:wordWrap/>
        <w:overflowPunct/>
        <w:topLinePunct w:val="0"/>
        <w:autoSpaceDE/>
        <w:autoSpaceDN/>
        <w:bidi w:val="0"/>
        <w:adjustRightInd/>
        <w:spacing w:line="336" w:lineRule="auto"/>
        <w:jc w:val="left"/>
        <w:textAlignment w:val="auto"/>
        <w:rPr>
          <w:rFonts w:ascii="宋体" w:hAnsi="宋体" w:cs="宋体"/>
          <w:b/>
          <w:bCs/>
          <w:kern w:val="44"/>
          <w:sz w:val="32"/>
          <w:szCs w:val="32"/>
        </w:rPr>
      </w:pPr>
      <w:bookmarkStart w:id="20" w:name="_Toc5018"/>
      <w:bookmarkStart w:id="21" w:name="_Toc536202283"/>
      <w:bookmarkStart w:id="22" w:name="_Toc536202377"/>
      <w:bookmarkStart w:id="23" w:name="_Toc536429370"/>
      <w:bookmarkStart w:id="24" w:name="_Toc536429317"/>
      <w:r>
        <w:rPr>
          <w:rFonts w:ascii="宋体" w:hAnsi="宋体" w:cs="宋体"/>
          <w:b/>
          <w:bCs/>
          <w:kern w:val="44"/>
          <w:sz w:val="32"/>
          <w:szCs w:val="32"/>
        </w:rPr>
        <w:br w:type="page"/>
      </w:r>
    </w:p>
    <w:p w14:paraId="7F61C0DA">
      <w:pPr>
        <w:widowControl/>
        <w:jc w:val="left"/>
        <w:rPr>
          <w:rFonts w:ascii="宋体" w:hAnsi="宋体" w:cs="宋体"/>
          <w:b/>
          <w:bCs/>
          <w:kern w:val="44"/>
          <w:sz w:val="32"/>
          <w:szCs w:val="32"/>
        </w:rPr>
      </w:pPr>
      <w:r>
        <w:rPr>
          <w:rFonts w:hint="eastAsia" w:ascii="宋体" w:hAnsi="宋体" w:cs="宋体"/>
          <w:b/>
          <w:bCs/>
          <w:kern w:val="44"/>
          <w:sz w:val="32"/>
          <w:szCs w:val="32"/>
        </w:rPr>
        <w:t>特别提醒：</w:t>
      </w:r>
    </w:p>
    <w:p w14:paraId="6B9C6FBF">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eastAsia="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2F626B88">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http://219.145.206.209/BidOpeningHall/bidopeninghallaction/hall/login</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请各投标人下载最新驱动，详细操作请关注《关于陕西省公共资源交易平台多CA互认系统正式上线运行的通知》</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试行</w:t>
      </w:r>
      <w:r>
        <w:rPr>
          <w:rFonts w:hint="eastAsia" w:ascii="宋体" w:hAnsi="宋体" w:cs="宋体"/>
          <w:b/>
          <w:bCs/>
          <w:color w:val="000000"/>
          <w:sz w:val="24"/>
          <w:szCs w:val="24"/>
          <w:lang w:eastAsia="zh-CN"/>
        </w:rPr>
        <w:t>）》的</w:t>
      </w:r>
      <w:r>
        <w:rPr>
          <w:rFonts w:hint="eastAsia" w:ascii="宋体" w:hAnsi="宋体" w:eastAsia="宋体" w:cs="宋体"/>
          <w:b/>
          <w:bCs/>
          <w:color w:val="000000"/>
          <w:sz w:val="24"/>
          <w:szCs w:val="24"/>
        </w:rPr>
        <w:t>规定执行。</w:t>
      </w:r>
    </w:p>
    <w:p w14:paraId="2E72B7A7">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制作电子投标文件</w:t>
      </w:r>
    </w:p>
    <w:p w14:paraId="415160CC">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投标供应商须在“全国公共资源交易中心平台（陕西省）（http://www.sxggzyjy.cn</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”的“服务指南”栏目“下载专区”中，免费下载“陕西省公共资源交易平台政府采购电子标书制作工具”，并升级至最新版本，使用该客户端制作电子投标文件，制作扩展名为“SXSTF”的电子投标文件。</w:t>
      </w:r>
    </w:p>
    <w:p w14:paraId="104EDC12">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递交电子投标文件</w:t>
      </w:r>
    </w:p>
    <w:p w14:paraId="6ABB59E6">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登录全国公共资源交易中心平台（陕西省）（http://www.sxggzyjy.cn</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77F10A4">
      <w:pPr>
        <w:pStyle w:val="64"/>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项目如有变更文件，则应点击“项目流程——答疑文件下载”下载更新后的电子招标文件（*.SXSCF），使用旧版电子招标文件制作的电子投标文件，系统将拒绝接收。</w:t>
      </w:r>
    </w:p>
    <w:p w14:paraId="788B3032">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电子投标文件技术支持：4009280095、4009980000</w:t>
      </w:r>
    </w:p>
    <w:p w14:paraId="58986B9B">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A9DEF07">
      <w:pPr>
        <w:widowControl/>
        <w:jc w:val="left"/>
        <w:rPr>
          <w:rFonts w:ascii="Times New Roman" w:hAnsi="Times New Roman" w:cs="Times New Roman"/>
          <w:b/>
          <w:bCs/>
          <w:kern w:val="44"/>
          <w:sz w:val="32"/>
          <w:szCs w:val="32"/>
        </w:rPr>
      </w:pPr>
      <w:bookmarkStart w:id="25" w:name="_Toc19543334"/>
      <w:r>
        <w:br w:type="page"/>
      </w:r>
    </w:p>
    <w:p w14:paraId="4903BBE4">
      <w:pPr>
        <w:pStyle w:val="2"/>
        <w:spacing w:line="360" w:lineRule="auto"/>
        <w:rPr>
          <w:rFonts w:ascii="宋体" w:hAnsi="宋体" w:cs="宋体"/>
        </w:rPr>
      </w:pPr>
      <w:bookmarkStart w:id="26" w:name="_Toc26462"/>
      <w:r>
        <w:rPr>
          <w:rFonts w:hint="eastAsia"/>
        </w:rPr>
        <w:t>第二部分</w:t>
      </w:r>
      <w:r>
        <w:t xml:space="preserve">  </w:t>
      </w:r>
      <w:r>
        <w:rPr>
          <w:rFonts w:hint="eastAsia"/>
        </w:rPr>
        <w:t>供应商须知前附表</w:t>
      </w:r>
      <w:bookmarkEnd w:id="6"/>
      <w:bookmarkEnd w:id="7"/>
      <w:bookmarkEnd w:id="20"/>
      <w:bookmarkEnd w:id="21"/>
      <w:bookmarkEnd w:id="22"/>
      <w:bookmarkEnd w:id="23"/>
      <w:bookmarkEnd w:id="24"/>
      <w:bookmarkEnd w:id="25"/>
      <w:bookmarkEnd w:id="26"/>
    </w:p>
    <w:tbl>
      <w:tblPr>
        <w:tblStyle w:val="104"/>
        <w:tblW w:w="9884" w:type="dxa"/>
        <w:jc w:val="center"/>
        <w:tblLayout w:type="fixed"/>
        <w:tblCellMar>
          <w:top w:w="147" w:type="dxa"/>
          <w:left w:w="108" w:type="dxa"/>
          <w:bottom w:w="56" w:type="dxa"/>
          <w:right w:w="0" w:type="dxa"/>
        </w:tblCellMar>
      </w:tblPr>
      <w:tblGrid>
        <w:gridCol w:w="704"/>
        <w:gridCol w:w="1769"/>
        <w:gridCol w:w="7411"/>
      </w:tblGrid>
      <w:tr w14:paraId="285F7D0F">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BE8881">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769" w:type="dxa"/>
            <w:tcBorders>
              <w:top w:val="single" w:color="000000" w:sz="4" w:space="0"/>
              <w:left w:val="single" w:color="000000" w:sz="4" w:space="0"/>
              <w:bottom w:val="single" w:color="000000" w:sz="4" w:space="0"/>
              <w:right w:val="single" w:color="000000" w:sz="4" w:space="0"/>
            </w:tcBorders>
            <w:vAlign w:val="center"/>
          </w:tcPr>
          <w:p w14:paraId="57E53F3C">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7411" w:type="dxa"/>
            <w:tcBorders>
              <w:top w:val="single" w:color="000000" w:sz="4" w:space="0"/>
              <w:left w:val="single" w:color="000000" w:sz="4" w:space="0"/>
              <w:bottom w:val="single" w:color="000000" w:sz="4" w:space="0"/>
              <w:right w:val="single" w:color="000000" w:sz="4" w:space="0"/>
            </w:tcBorders>
            <w:vAlign w:val="center"/>
          </w:tcPr>
          <w:p w14:paraId="6EE88123">
            <w:pPr>
              <w:spacing w:line="259" w:lineRule="auto"/>
              <w:ind w:left="840" w:right="111"/>
              <w:jc w:val="center"/>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7682EDB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27F162">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08348DF2">
            <w:pPr>
              <w:spacing w:line="259" w:lineRule="auto"/>
              <w:ind w:right="109"/>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采购人</w:t>
            </w:r>
          </w:p>
        </w:tc>
        <w:tc>
          <w:tcPr>
            <w:tcW w:w="7411" w:type="dxa"/>
            <w:tcBorders>
              <w:top w:val="single" w:color="000000" w:sz="4" w:space="0"/>
              <w:left w:val="single" w:color="000000" w:sz="4" w:space="0"/>
              <w:bottom w:val="single" w:color="000000" w:sz="4" w:space="0"/>
              <w:right w:val="single" w:color="000000" w:sz="4" w:space="0"/>
            </w:tcBorders>
            <w:vAlign w:val="center"/>
          </w:tcPr>
          <w:p w14:paraId="476E42F0">
            <w:pPr>
              <w:spacing w:line="259" w:lineRule="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安康职业技术学院</w:t>
            </w:r>
          </w:p>
        </w:tc>
      </w:tr>
      <w:tr w14:paraId="7BCACA76">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6A4C6B">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2EC7A853">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7411" w:type="dxa"/>
            <w:tcBorders>
              <w:top w:val="single" w:color="000000" w:sz="4" w:space="0"/>
              <w:left w:val="single" w:color="000000" w:sz="4" w:space="0"/>
              <w:bottom w:val="single" w:color="000000" w:sz="4" w:space="0"/>
              <w:right w:val="single" w:color="000000" w:sz="4" w:space="0"/>
            </w:tcBorders>
            <w:vAlign w:val="center"/>
          </w:tcPr>
          <w:p w14:paraId="22830284">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612F4331">
        <w:tblPrEx>
          <w:tblCellMar>
            <w:top w:w="147" w:type="dxa"/>
            <w:left w:w="108" w:type="dxa"/>
            <w:bottom w:w="56" w:type="dxa"/>
            <w:right w:w="0" w:type="dxa"/>
          </w:tblCellMar>
        </w:tblPrEx>
        <w:trPr>
          <w:trHeight w:val="4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B616AE">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1B071C6E">
            <w:pPr>
              <w:spacing w:line="259" w:lineRule="auto"/>
              <w:ind w:right="111"/>
              <w:jc w:val="center"/>
              <w:rPr>
                <w:rFonts w:asciiTheme="minorEastAsia" w:hAnsiTheme="minorEastAsia" w:eastAsiaTheme="minorEastAsia"/>
                <w:sz w:val="24"/>
                <w:szCs w:val="24"/>
                <w:highlight w:val="red"/>
              </w:rPr>
            </w:pPr>
            <w:r>
              <w:rPr>
                <w:rFonts w:asciiTheme="minorEastAsia" w:hAnsiTheme="minorEastAsia" w:eastAsiaTheme="minorEastAsia"/>
                <w:sz w:val="24"/>
                <w:szCs w:val="24"/>
                <w:highlight w:val="none"/>
              </w:rPr>
              <w:t>项目名称</w:t>
            </w:r>
          </w:p>
        </w:tc>
        <w:tc>
          <w:tcPr>
            <w:tcW w:w="7411" w:type="dxa"/>
            <w:tcBorders>
              <w:top w:val="single" w:color="000000" w:sz="4" w:space="0"/>
              <w:left w:val="single" w:color="000000" w:sz="4" w:space="0"/>
              <w:bottom w:val="single" w:color="000000" w:sz="4" w:space="0"/>
              <w:right w:val="single" w:color="000000" w:sz="4" w:space="0"/>
            </w:tcBorders>
            <w:vAlign w:val="center"/>
          </w:tcPr>
          <w:p w14:paraId="2DC28BF6">
            <w:pPr>
              <w:pStyle w:val="64"/>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Theme="minorEastAsia" w:hAnsiTheme="minorEastAsia" w:eastAsiaTheme="minorEastAsia"/>
                <w:sz w:val="24"/>
                <w:szCs w:val="24"/>
                <w:highlight w:val="red"/>
                <w:lang w:eastAsia="zh-CN"/>
              </w:rPr>
            </w:pPr>
            <w:r>
              <w:rPr>
                <w:rFonts w:hint="eastAsia" w:cs="Calibri" w:asciiTheme="minorEastAsia" w:hAnsiTheme="minorEastAsia" w:eastAsiaTheme="minorEastAsia"/>
                <w:kern w:val="2"/>
                <w:sz w:val="24"/>
                <w:szCs w:val="24"/>
                <w:lang w:val="en-US" w:eastAsia="zh-CN" w:bidi="ar-SA"/>
              </w:rPr>
              <w:t xml:space="preserve">安康职业技术学院教学区域新增空调项目监理服务（二次）   </w:t>
            </w:r>
          </w:p>
        </w:tc>
      </w:tr>
      <w:tr w14:paraId="1FB195A0">
        <w:trPr>
          <w:trHeight w:val="85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BBFD04">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AF1E09F">
            <w:pPr>
              <w:spacing w:line="259" w:lineRule="auto"/>
              <w:ind w:right="111"/>
              <w:jc w:val="center"/>
              <w:rPr>
                <w:rFonts w:asciiTheme="minorEastAsia" w:hAnsiTheme="minorEastAsia" w:eastAsiaTheme="minorEastAsia"/>
                <w:sz w:val="24"/>
                <w:szCs w:val="24"/>
                <w:highlight w:val="red"/>
              </w:rPr>
            </w:pPr>
            <w:r>
              <w:rPr>
                <w:rFonts w:hint="eastAsia" w:asciiTheme="minorEastAsia" w:hAnsiTheme="minorEastAsia" w:eastAsiaTheme="minorEastAsia"/>
                <w:sz w:val="24"/>
                <w:szCs w:val="24"/>
                <w:highlight w:val="none"/>
              </w:rPr>
              <w:t>采购</w:t>
            </w:r>
            <w:r>
              <w:rPr>
                <w:rFonts w:asciiTheme="minorEastAsia" w:hAnsiTheme="minorEastAsia" w:eastAsiaTheme="minorEastAsia"/>
                <w:sz w:val="24"/>
                <w:szCs w:val="24"/>
                <w:highlight w:val="none"/>
              </w:rPr>
              <w:t>内容</w:t>
            </w:r>
          </w:p>
        </w:tc>
        <w:tc>
          <w:tcPr>
            <w:tcW w:w="7411" w:type="dxa"/>
            <w:tcBorders>
              <w:top w:val="single" w:color="000000" w:sz="4" w:space="0"/>
              <w:left w:val="single" w:color="000000" w:sz="4" w:space="0"/>
              <w:bottom w:val="single" w:color="000000" w:sz="4" w:space="0"/>
              <w:right w:val="single" w:color="000000" w:sz="4" w:space="0"/>
            </w:tcBorders>
          </w:tcPr>
          <w:p w14:paraId="3A7C4C2B">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cs="宋体" w:asciiTheme="minorEastAsia" w:hAnsiTheme="minorEastAsia" w:eastAsiaTheme="minorEastAsia"/>
                <w:kern w:val="0"/>
                <w:sz w:val="24"/>
                <w:szCs w:val="24"/>
                <w:highlight w:val="red"/>
                <w:lang w:eastAsia="zh-CN"/>
              </w:rPr>
            </w:pPr>
            <w:r>
              <w:rPr>
                <w:rFonts w:hint="eastAsia" w:ascii="宋体" w:hAnsi="宋体" w:cs="宋体"/>
                <w:color w:val="auto"/>
                <w:kern w:val="0"/>
                <w:sz w:val="24"/>
                <w:szCs w:val="24"/>
                <w:lang w:val="en-US" w:eastAsia="zh-CN"/>
              </w:rPr>
              <w:t>安康职业技术学院教学区域新增空调项目的施工图纸、工程量清单及招标文件中全部内容的施工阶段全过程监理</w:t>
            </w:r>
            <w:r>
              <w:rPr>
                <w:rFonts w:hint="eastAsia" w:ascii="宋体" w:hAnsi="宋体" w:cs="宋体"/>
                <w:color w:val="auto"/>
                <w:kern w:val="0"/>
                <w:sz w:val="24"/>
                <w:szCs w:val="24"/>
                <w:lang w:eastAsia="zh-CN"/>
              </w:rPr>
              <w:t>，</w:t>
            </w:r>
            <w:r>
              <w:rPr>
                <w:rFonts w:hint="eastAsia" w:ascii="宋体" w:hAnsi="宋体" w:eastAsia="宋体" w:cs="宋体"/>
                <w:b w:val="0"/>
                <w:bCs w:val="0"/>
                <w:color w:val="auto"/>
                <w:kern w:val="0"/>
                <w:sz w:val="24"/>
                <w:szCs w:val="24"/>
                <w:lang w:val="en-US" w:eastAsia="zh-CN"/>
              </w:rPr>
              <w:t>技术要求详见磋商文件“采购内容及要求”</w:t>
            </w:r>
            <w:r>
              <w:rPr>
                <w:rFonts w:hint="eastAsia" w:ascii="宋体" w:hAnsi="宋体" w:cs="宋体"/>
                <w:b w:val="0"/>
                <w:bCs w:val="0"/>
                <w:color w:val="auto"/>
                <w:kern w:val="0"/>
                <w:sz w:val="24"/>
                <w:szCs w:val="24"/>
                <w:lang w:val="en-US" w:eastAsia="zh-CN"/>
              </w:rPr>
              <w:t>。</w:t>
            </w:r>
          </w:p>
        </w:tc>
      </w:tr>
      <w:tr w14:paraId="4CFDFF59">
        <w:tblPrEx>
          <w:tblCellMar>
            <w:top w:w="147" w:type="dxa"/>
            <w:left w:w="108" w:type="dxa"/>
            <w:bottom w:w="56" w:type="dxa"/>
            <w:right w:w="0" w:type="dxa"/>
          </w:tblCellMar>
        </w:tblPrEx>
        <w:trPr>
          <w:trHeight w:val="510" w:hRule="exact"/>
          <w:jc w:val="center"/>
        </w:trPr>
        <w:tc>
          <w:tcPr>
            <w:tcW w:w="704" w:type="dxa"/>
            <w:tcBorders>
              <w:top w:val="single" w:color="000000" w:sz="4" w:space="0"/>
              <w:left w:val="single" w:color="000000" w:sz="4" w:space="0"/>
              <w:bottom w:val="single" w:color="000000" w:sz="4" w:space="0"/>
              <w:right w:val="single" w:color="000000" w:sz="4" w:space="0"/>
            </w:tcBorders>
          </w:tcPr>
          <w:p w14:paraId="2430641F">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5D543C9A">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预算金额</w:t>
            </w:r>
          </w:p>
        </w:tc>
        <w:tc>
          <w:tcPr>
            <w:tcW w:w="7411" w:type="dxa"/>
            <w:tcBorders>
              <w:top w:val="single" w:color="000000" w:sz="4" w:space="0"/>
              <w:left w:val="single" w:color="000000" w:sz="4" w:space="0"/>
              <w:bottom w:val="single" w:color="000000" w:sz="4" w:space="0"/>
              <w:right w:val="single" w:color="000000" w:sz="4" w:space="0"/>
            </w:tcBorders>
          </w:tcPr>
          <w:p w14:paraId="4727E0F5">
            <w:pPr>
              <w:spacing w:line="259" w:lineRule="auto"/>
              <w:rPr>
                <w:rFonts w:hint="default" w:asciiTheme="minorEastAsia" w:hAnsiTheme="minorEastAsia" w:eastAsiaTheme="minorEastAsia"/>
                <w:sz w:val="24"/>
                <w:szCs w:val="24"/>
                <w:highlight w:val="red"/>
                <w:lang w:val="en-US"/>
              </w:rPr>
            </w:pPr>
            <w:r>
              <w:rPr>
                <w:rFonts w:hint="eastAsia" w:ascii="宋体" w:hAnsi="宋体" w:eastAsia="宋体" w:cs="宋体"/>
                <w:sz w:val="24"/>
                <w:szCs w:val="24"/>
                <w:lang w:val="en-US" w:eastAsia="zh-CN"/>
              </w:rPr>
              <w:t>143100.00元</w:t>
            </w:r>
          </w:p>
        </w:tc>
      </w:tr>
      <w:tr w14:paraId="68FE1902">
        <w:tblPrEx>
          <w:tblCellMar>
            <w:top w:w="147" w:type="dxa"/>
            <w:left w:w="108" w:type="dxa"/>
            <w:bottom w:w="56" w:type="dxa"/>
            <w:right w:w="0" w:type="dxa"/>
          </w:tblCellMar>
        </w:tblPrEx>
        <w:trPr>
          <w:trHeight w:val="62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EF4415">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884B598">
            <w:pPr>
              <w:spacing w:line="259" w:lineRule="auto"/>
              <w:ind w:right="111"/>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合同履行期限</w:t>
            </w:r>
          </w:p>
        </w:tc>
        <w:tc>
          <w:tcPr>
            <w:tcW w:w="7411" w:type="dxa"/>
            <w:tcBorders>
              <w:top w:val="single" w:color="000000" w:sz="4" w:space="0"/>
              <w:left w:val="single" w:color="000000" w:sz="4" w:space="0"/>
              <w:bottom w:val="single" w:color="000000" w:sz="4" w:space="0"/>
              <w:right w:val="single" w:color="000000" w:sz="4" w:space="0"/>
            </w:tcBorders>
            <w:vAlign w:val="center"/>
          </w:tcPr>
          <w:p w14:paraId="4C74AFDA">
            <w:pPr>
              <w:keepNext w:val="0"/>
              <w:keepLines w:val="0"/>
              <w:pageBreakBefore w:val="0"/>
              <w:widowControl w:val="0"/>
              <w:kinsoku/>
              <w:wordWrap/>
              <w:overflowPunct/>
              <w:topLinePunct w:val="0"/>
              <w:autoSpaceDE/>
              <w:autoSpaceDN/>
              <w:bidi w:val="0"/>
              <w:adjustRightInd w:val="0"/>
              <w:snapToGrid w:val="0"/>
              <w:spacing w:line="360" w:lineRule="auto"/>
              <w:ind w:right="113"/>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教学区域新增空调项目施工竣工验收合格,监理服务终止。</w:t>
            </w:r>
          </w:p>
        </w:tc>
      </w:tr>
      <w:tr w14:paraId="399D289F">
        <w:tblPrEx>
          <w:tblCellMar>
            <w:top w:w="147" w:type="dxa"/>
            <w:left w:w="108" w:type="dxa"/>
            <w:bottom w:w="56" w:type="dxa"/>
            <w:right w:w="0" w:type="dxa"/>
          </w:tblCellMar>
        </w:tblPrEx>
        <w:trPr>
          <w:trHeight w:val="557" w:hRule="exact"/>
          <w:jc w:val="center"/>
        </w:trPr>
        <w:tc>
          <w:tcPr>
            <w:tcW w:w="704" w:type="dxa"/>
            <w:tcBorders>
              <w:top w:val="single" w:color="000000" w:sz="4" w:space="0"/>
              <w:left w:val="single" w:color="000000" w:sz="4" w:space="0"/>
              <w:bottom w:val="single" w:color="000000" w:sz="4" w:space="0"/>
              <w:right w:val="single" w:color="000000" w:sz="4" w:space="0"/>
            </w:tcBorders>
          </w:tcPr>
          <w:p w14:paraId="3BE74D3D">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28DABE5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7411" w:type="dxa"/>
            <w:tcBorders>
              <w:top w:val="single" w:color="000000" w:sz="4" w:space="0"/>
              <w:left w:val="single" w:color="000000" w:sz="4" w:space="0"/>
              <w:bottom w:val="single" w:color="000000" w:sz="4" w:space="0"/>
              <w:right w:val="single" w:color="000000" w:sz="4" w:space="0"/>
            </w:tcBorders>
          </w:tcPr>
          <w:p w14:paraId="12674217">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33A0379C">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83ED61B">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9B3E99E">
            <w:pPr>
              <w:spacing w:line="259" w:lineRule="auto"/>
              <w:ind w:right="29"/>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411" w:type="dxa"/>
            <w:tcBorders>
              <w:top w:val="single" w:color="000000" w:sz="4" w:space="0"/>
              <w:left w:val="single" w:color="000000" w:sz="4" w:space="0"/>
              <w:bottom w:val="single" w:color="000000" w:sz="4" w:space="0"/>
              <w:right w:val="single" w:color="000000" w:sz="4" w:space="0"/>
            </w:tcBorders>
          </w:tcPr>
          <w:p w14:paraId="59495354">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25A8E3CD">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法定代表人授权书及被授权人身份证</w:t>
            </w:r>
            <w:r>
              <w:rPr>
                <w:rFonts w:hint="eastAsia" w:ascii="宋体" w:hAnsi="宋体" w:cs="宋体"/>
                <w:b w:val="0"/>
                <w:bCs w:val="0"/>
                <w:color w:val="000000"/>
                <w:kern w:val="0"/>
                <w:sz w:val="24"/>
                <w:szCs w:val="24"/>
                <w:lang w:val="en-US" w:eastAsia="zh-CN"/>
              </w:rPr>
              <w:t>复印件</w:t>
            </w:r>
            <w:r>
              <w:rPr>
                <w:rFonts w:hint="eastAsia" w:ascii="宋体" w:hAnsi="宋体" w:eastAsia="宋体" w:cs="宋体"/>
                <w:b w:val="0"/>
                <w:bCs w:val="0"/>
                <w:color w:val="000000"/>
                <w:kern w:val="0"/>
                <w:sz w:val="24"/>
                <w:szCs w:val="24"/>
              </w:rPr>
              <w:t>（法定代表人直接投标</w:t>
            </w:r>
            <w:r>
              <w:rPr>
                <w:rFonts w:hint="eastAsia" w:ascii="宋体" w:hAnsi="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305F9958">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cs="宋体"/>
                <w:b w:val="0"/>
                <w:bCs w:val="0"/>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223B0679">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rPr>
              <w:t xml:space="preserve">书面声明：投标人必须提供参加政府采购活动前3年内在经营活动中没有重大违法记录的书面声明。 </w:t>
            </w:r>
          </w:p>
          <w:p w14:paraId="6AB0FAFC">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税收缴纳证明：提供2024年9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4AEAADF">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6</w:t>
            </w:r>
            <w:r>
              <w:rPr>
                <w:rFonts w:hint="eastAsia" w:ascii="宋体" w:hAnsi="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社会保障资金缴纳证明：提供2024年9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93CC156">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r>
              <w:rPr>
                <w:rFonts w:hint="default" w:ascii="宋体" w:hAnsi="宋体" w:cs="宋体"/>
                <w:b w:val="0"/>
                <w:bCs w:val="0"/>
                <w:color w:val="auto"/>
                <w:kern w:val="0"/>
                <w:sz w:val="24"/>
                <w:szCs w:val="24"/>
                <w:lang w:val="en-US" w:eastAsia="zh-CN"/>
              </w:rPr>
              <w:t>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613CDE46">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r>
              <w:rPr>
                <w:rFonts w:hint="default" w:ascii="宋体" w:hAnsi="宋体" w:cs="宋体"/>
                <w:b w:val="0"/>
                <w:bCs w:val="0"/>
                <w:color w:val="auto"/>
                <w:kern w:val="0"/>
                <w:sz w:val="24"/>
                <w:szCs w:val="24"/>
                <w:lang w:val="en-US" w:eastAsia="zh-CN"/>
              </w:rPr>
              <w:t>供应商须具备相关行政主管部门颁发的</w:t>
            </w:r>
            <w:r>
              <w:rPr>
                <w:rFonts w:hint="eastAsia" w:ascii="宋体" w:hAnsi="宋体" w:cs="宋体"/>
                <w:b w:val="0"/>
                <w:bCs w:val="0"/>
                <w:color w:val="auto"/>
                <w:kern w:val="0"/>
                <w:sz w:val="24"/>
                <w:szCs w:val="24"/>
                <w:lang w:val="en-US" w:eastAsia="zh-CN"/>
              </w:rPr>
              <w:t>建筑</w:t>
            </w:r>
            <w:r>
              <w:rPr>
                <w:rFonts w:hint="default" w:ascii="宋体" w:hAnsi="宋体" w:cs="宋体"/>
                <w:b w:val="0"/>
                <w:bCs w:val="0"/>
                <w:color w:val="auto"/>
                <w:kern w:val="0"/>
                <w:sz w:val="24"/>
                <w:szCs w:val="24"/>
                <w:lang w:val="en-US" w:eastAsia="zh-CN"/>
              </w:rPr>
              <w:t>工程监理乙级及以上</w:t>
            </w:r>
            <w:r>
              <w:rPr>
                <w:rFonts w:hint="eastAsia" w:ascii="宋体" w:hAnsi="宋体" w:cs="宋体"/>
                <w:b w:val="0"/>
                <w:bCs w:val="0"/>
                <w:color w:val="auto"/>
                <w:kern w:val="0"/>
                <w:sz w:val="24"/>
                <w:szCs w:val="24"/>
                <w:lang w:val="en-US" w:eastAsia="zh-CN"/>
              </w:rPr>
              <w:t>资质或</w:t>
            </w:r>
            <w:r>
              <w:rPr>
                <w:rFonts w:ascii="Segoe UI" w:hAnsi="Segoe UI" w:eastAsia="Segoe UI" w:cs="Segoe UI"/>
                <w:b w:val="0"/>
                <w:bCs w:val="0"/>
                <w:i w:val="0"/>
                <w:iCs w:val="0"/>
                <w:caps w:val="0"/>
                <w:color w:val="auto"/>
                <w:spacing w:val="0"/>
                <w:sz w:val="24"/>
                <w:szCs w:val="24"/>
                <w:shd w:val="clear" w:fill="FFFFFF"/>
              </w:rPr>
              <w:t>电力工程监理乙级</w:t>
            </w:r>
            <w:r>
              <w:rPr>
                <w:rFonts w:hint="eastAsia" w:ascii="Segoe UI" w:hAnsi="Segoe UI" w:eastAsia="宋体" w:cs="Segoe UI"/>
                <w:b w:val="0"/>
                <w:bCs w:val="0"/>
                <w:i w:val="0"/>
                <w:iCs w:val="0"/>
                <w:caps w:val="0"/>
                <w:color w:val="auto"/>
                <w:spacing w:val="0"/>
                <w:sz w:val="24"/>
                <w:szCs w:val="24"/>
                <w:shd w:val="clear" w:fill="FFFFFF"/>
                <w:lang w:val="en-US" w:eastAsia="zh-CN"/>
              </w:rPr>
              <w:t>及</w:t>
            </w:r>
            <w:r>
              <w:rPr>
                <w:rFonts w:ascii="Segoe UI" w:hAnsi="Segoe UI" w:eastAsia="Segoe UI" w:cs="Segoe UI"/>
                <w:b w:val="0"/>
                <w:bCs w:val="0"/>
                <w:i w:val="0"/>
                <w:iCs w:val="0"/>
                <w:caps w:val="0"/>
                <w:color w:val="auto"/>
                <w:spacing w:val="0"/>
                <w:sz w:val="24"/>
                <w:szCs w:val="24"/>
                <w:shd w:val="clear" w:fill="FFFFFF"/>
              </w:rPr>
              <w:t>以上资质</w:t>
            </w:r>
            <w:r>
              <w:rPr>
                <w:rFonts w:hint="default" w:ascii="宋体" w:hAnsi="宋体" w:cs="宋体"/>
                <w:b w:val="0"/>
                <w:bCs w:val="0"/>
                <w:color w:val="auto"/>
                <w:kern w:val="0"/>
                <w:sz w:val="24"/>
                <w:szCs w:val="24"/>
                <w:lang w:val="en-US" w:eastAsia="zh-CN"/>
              </w:rPr>
              <w:t>或工程监理综合资质；并在人员、设备、资金等方面具备相应的能力</w:t>
            </w:r>
            <w:r>
              <w:rPr>
                <w:rFonts w:hint="eastAsia" w:ascii="宋体" w:hAnsi="宋体" w:cs="宋体"/>
                <w:b w:val="0"/>
                <w:bCs w:val="0"/>
                <w:color w:val="auto"/>
                <w:kern w:val="0"/>
                <w:sz w:val="24"/>
                <w:szCs w:val="24"/>
                <w:lang w:val="en-US" w:eastAsia="zh-CN"/>
              </w:rPr>
              <w:t>。</w:t>
            </w:r>
          </w:p>
          <w:p w14:paraId="17AB802D">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r>
              <w:rPr>
                <w:rFonts w:hint="default" w:ascii="宋体" w:hAnsi="宋体" w:cs="宋体"/>
                <w:b w:val="0"/>
                <w:bCs w:val="0"/>
                <w:color w:val="auto"/>
                <w:kern w:val="0"/>
                <w:sz w:val="24"/>
                <w:szCs w:val="24"/>
                <w:lang w:val="en-US" w:eastAsia="zh-CN"/>
              </w:rPr>
              <w:t>拟派总监理工程师</w:t>
            </w:r>
            <w:r>
              <w:rPr>
                <w:rFonts w:hint="eastAsia" w:ascii="宋体" w:hAnsi="宋体" w:cs="宋体"/>
                <w:b w:val="0"/>
                <w:bCs w:val="0"/>
                <w:color w:val="auto"/>
                <w:kern w:val="0"/>
                <w:sz w:val="24"/>
                <w:szCs w:val="24"/>
                <w:lang w:val="en-US" w:eastAsia="zh-CN"/>
              </w:rPr>
              <w:t>须具备</w:t>
            </w:r>
            <w:r>
              <w:rPr>
                <w:rFonts w:hint="default" w:ascii="宋体" w:hAnsi="宋体" w:cs="宋体"/>
                <w:b w:val="0"/>
                <w:bCs w:val="0"/>
                <w:color w:val="auto"/>
                <w:kern w:val="0"/>
                <w:sz w:val="24"/>
                <w:szCs w:val="24"/>
                <w:lang w:val="en-US" w:eastAsia="zh-CN"/>
              </w:rPr>
              <w:t>国家注册监理工程师</w:t>
            </w:r>
            <w:r>
              <w:rPr>
                <w:rFonts w:hint="eastAsia" w:ascii="宋体" w:hAnsi="宋体" w:cs="宋体"/>
                <w:b w:val="0"/>
                <w:bCs w:val="0"/>
                <w:color w:val="auto"/>
                <w:kern w:val="0"/>
                <w:sz w:val="24"/>
                <w:szCs w:val="24"/>
                <w:lang w:val="en-US" w:eastAsia="zh-CN"/>
              </w:rPr>
              <w:t>机电安装工程或</w:t>
            </w:r>
            <w:r>
              <w:rPr>
                <w:rFonts w:ascii="Segoe UI" w:hAnsi="Segoe UI" w:eastAsia="Segoe UI" w:cs="Segoe UI"/>
                <w:b w:val="0"/>
                <w:bCs w:val="0"/>
                <w:i w:val="0"/>
                <w:iCs w:val="0"/>
                <w:caps w:val="0"/>
                <w:color w:val="auto"/>
                <w:spacing w:val="0"/>
                <w:sz w:val="24"/>
                <w:szCs w:val="24"/>
                <w:shd w:val="clear" w:fill="FFFFFF"/>
              </w:rPr>
              <w:t>电力工程专业</w:t>
            </w:r>
            <w:r>
              <w:rPr>
                <w:rFonts w:hint="default" w:ascii="宋体" w:hAnsi="宋体" w:cs="宋体"/>
                <w:b w:val="0"/>
                <w:bCs w:val="0"/>
                <w:color w:val="auto"/>
                <w:kern w:val="0"/>
                <w:sz w:val="24"/>
                <w:szCs w:val="24"/>
                <w:lang w:val="en-US" w:eastAsia="zh-CN"/>
              </w:rPr>
              <w:t>执业资格；</w:t>
            </w:r>
            <w:r>
              <w:rPr>
                <w:rFonts w:hint="eastAsia" w:ascii="宋体" w:hAnsi="宋体" w:eastAsia="宋体" w:cs="宋体"/>
                <w:b w:val="0"/>
                <w:bCs w:val="0"/>
                <w:color w:val="auto"/>
                <w:sz w:val="24"/>
                <w:szCs w:val="24"/>
                <w:lang w:val="en-US" w:eastAsia="zh-CN"/>
              </w:rPr>
              <w:t>拟派项目经理须在本单位注册，并提供无不良信用记录和无在建工程承诺书。</w:t>
            </w:r>
          </w:p>
          <w:p w14:paraId="40927B1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.本项目专门面向中小企业采购，投标人须提供《中小企业声明函》。</w:t>
            </w:r>
          </w:p>
          <w:p w14:paraId="22F8C167">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b w:val="0"/>
                <w:bCs w:val="0"/>
                <w:sz w:val="24"/>
                <w:szCs w:val="24"/>
                <w:lang w:val="en-US" w:eastAsia="zh-CN"/>
              </w:rPr>
              <w:t>11.本项目不接受联合体投标。</w:t>
            </w:r>
          </w:p>
        </w:tc>
      </w:tr>
      <w:tr w14:paraId="21DAEF4C">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383058">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0BA52560">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是否接受联合体投标</w:t>
            </w:r>
          </w:p>
        </w:tc>
        <w:tc>
          <w:tcPr>
            <w:tcW w:w="7411" w:type="dxa"/>
            <w:tcBorders>
              <w:top w:val="single" w:color="000000" w:sz="4" w:space="0"/>
              <w:left w:val="single" w:color="000000" w:sz="4" w:space="0"/>
              <w:bottom w:val="single" w:color="000000" w:sz="4" w:space="0"/>
              <w:right w:val="single" w:color="000000" w:sz="4" w:space="0"/>
            </w:tcBorders>
            <w:vAlign w:val="center"/>
          </w:tcPr>
          <w:p w14:paraId="3C27CB36">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10C9A13B">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D4D6D8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72CFBE14">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7411" w:type="dxa"/>
            <w:tcBorders>
              <w:top w:val="single" w:color="000000" w:sz="4" w:space="0"/>
              <w:left w:val="single" w:color="000000" w:sz="4" w:space="0"/>
              <w:bottom w:val="single" w:color="000000" w:sz="4" w:space="0"/>
              <w:right w:val="single" w:color="000000" w:sz="4" w:space="0"/>
            </w:tcBorders>
          </w:tcPr>
          <w:p w14:paraId="02AFEF18">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自行勘察，未勘察现场造成的一切后果由投标人自行承担。（一切费用自理）。 </w:t>
            </w:r>
          </w:p>
        </w:tc>
      </w:tr>
      <w:tr w14:paraId="60A96675">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5F278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56E7AAFC">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7411" w:type="dxa"/>
            <w:tcBorders>
              <w:top w:val="single" w:color="000000" w:sz="4" w:space="0"/>
              <w:left w:val="single" w:color="000000" w:sz="4" w:space="0"/>
              <w:bottom w:val="single" w:color="000000" w:sz="4" w:space="0"/>
              <w:right w:val="single" w:color="000000" w:sz="4" w:space="0"/>
            </w:tcBorders>
          </w:tcPr>
          <w:p w14:paraId="077B36BB">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Theme="minorEastAsia" w:hAnsiTheme="minorEastAsia" w:eastAsiaTheme="minorEastAsia"/>
                <w:color w:val="auto"/>
                <w:sz w:val="24"/>
                <w:szCs w:val="24"/>
              </w:rPr>
              <w:t xml:space="preserve">2025年11月20日 09时00分00秒  </w:t>
            </w:r>
            <w:r>
              <w:rPr>
                <w:rFonts w:asciiTheme="minorEastAsia" w:hAnsiTheme="minorEastAsia" w:eastAsiaTheme="minorEastAsia"/>
                <w:color w:val="auto"/>
                <w:sz w:val="24"/>
                <w:szCs w:val="24"/>
              </w:rPr>
              <w:t xml:space="preserve"> </w:t>
            </w:r>
          </w:p>
          <w:p w14:paraId="6A915B85">
            <w:pPr>
              <w:pStyle w:val="41"/>
              <w:shd w:val="clear" w:color="auto" w:fill="FFFFFF"/>
              <w:spacing w:before="0" w:beforeAutospacing="0" w:after="0" w:afterAutospacing="0" w:line="440" w:lineRule="exact"/>
              <w:rPr>
                <w:rFonts w:hint="eastAsia" w:eastAsia="宋体" w:cs="宋体"/>
                <w:szCs w:val="24"/>
                <w:lang w:val="en-US" w:eastAsia="zh-CN"/>
              </w:rPr>
            </w:pPr>
            <w:r>
              <w:rPr>
                <w:rFonts w:asciiTheme="minorEastAsia" w:hAnsiTheme="minorEastAsia" w:eastAsiaTheme="minorEastAsia"/>
                <w:color w:val="auto"/>
                <w:sz w:val="24"/>
                <w:szCs w:val="24"/>
              </w:rPr>
              <w:t>磋商地点：</w:t>
            </w:r>
            <w:r>
              <w:rPr>
                <w:rFonts w:ascii="宋体" w:hAnsi="宋体" w:eastAsia="宋体" w:cs="宋体"/>
                <w:sz w:val="24"/>
                <w:szCs w:val="24"/>
              </w:rPr>
              <w:t>安康不见面开标大厅系统</w:t>
            </w:r>
          </w:p>
          <w:p w14:paraId="6812A73F">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auto"/>
                <w:sz w:val="24"/>
                <w:szCs w:val="24"/>
                <w:highlight w:val="none"/>
                <w:lang w:val="en-US" w:eastAsia="zh-CN"/>
              </w:rPr>
              <w:t xml:space="preserve"> </w:t>
            </w:r>
            <w:r>
              <w:rPr>
                <w:rFonts w:asciiTheme="minorEastAsia" w:hAnsiTheme="minorEastAsia" w:eastAsiaTheme="minorEastAsia"/>
                <w:color w:val="000000" w:themeColor="text1"/>
                <w:sz w:val="24"/>
                <w:szCs w:val="24"/>
                <w14:textFill>
                  <w14:solidFill>
                    <w14:schemeClr w14:val="tx1"/>
                  </w14:solidFill>
                </w14:textFill>
              </w:rPr>
              <w:t>（如有变动，另行通知）</w:t>
            </w:r>
          </w:p>
        </w:tc>
      </w:tr>
      <w:tr w14:paraId="2BB8DFCA">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E39DF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7D2CFFAA">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磋商响应文件递交截止时间</w:t>
            </w:r>
            <w:r>
              <w:rPr>
                <w:rFonts w:hint="eastAsia" w:asciiTheme="minorEastAsia" w:hAnsiTheme="minorEastAsia" w:eastAsiaTheme="minorEastAsia"/>
                <w:color w:val="000000" w:themeColor="text1"/>
                <w:sz w:val="24"/>
                <w:szCs w:val="24"/>
                <w14:textFill>
                  <w14:solidFill>
                    <w14:schemeClr w14:val="tx1"/>
                  </w14:solidFill>
                </w14:textFill>
              </w:rPr>
              <w:t>地点</w:t>
            </w:r>
          </w:p>
        </w:tc>
        <w:tc>
          <w:tcPr>
            <w:tcW w:w="7411" w:type="dxa"/>
            <w:tcBorders>
              <w:top w:val="single" w:color="000000" w:sz="4" w:space="0"/>
              <w:left w:val="single" w:color="000000" w:sz="4" w:space="0"/>
              <w:bottom w:val="single" w:color="000000" w:sz="4" w:space="0"/>
              <w:right w:val="single" w:color="000000" w:sz="4" w:space="0"/>
            </w:tcBorders>
            <w:vAlign w:val="center"/>
          </w:tcPr>
          <w:p w14:paraId="4988D46A">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Theme="minorEastAsia" w:hAnsiTheme="minorEastAsia" w:eastAsiaTheme="minorEastAsia"/>
                <w:color w:val="auto"/>
                <w:sz w:val="24"/>
                <w:szCs w:val="24"/>
              </w:rPr>
              <w:t>2025年11月20日 09时00分00秒</w:t>
            </w:r>
            <w:r>
              <w:rPr>
                <w:rFonts w:hint="eastAsia" w:ascii="宋体" w:hAnsi="宋体" w:cs="宋体"/>
                <w:color w:val="auto"/>
                <w:kern w:val="0"/>
                <w:sz w:val="24"/>
                <w:szCs w:val="28"/>
                <w:highlight w:val="none"/>
                <w:lang w:val="en-US" w:eastAsia="zh-CN"/>
              </w:rPr>
              <w:t>止</w:t>
            </w:r>
            <w:r>
              <w:rPr>
                <w:rFonts w:asciiTheme="minorEastAsia" w:hAnsiTheme="minorEastAsia" w:eastAsiaTheme="minorEastAsia"/>
                <w:color w:val="auto"/>
                <w:sz w:val="24"/>
                <w:szCs w:val="24"/>
              </w:rPr>
              <w:t xml:space="preserve"> </w:t>
            </w:r>
          </w:p>
          <w:p w14:paraId="066D316E">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地点</w:t>
            </w:r>
            <w:r>
              <w:rPr>
                <w:rFonts w:asciiTheme="minorEastAsia" w:hAnsiTheme="minorEastAsia" w:eastAsiaTheme="minorEastAsia"/>
                <w:color w:val="auto"/>
                <w:sz w:val="24"/>
                <w:szCs w:val="24"/>
                <w:highlight w:val="none"/>
              </w:rPr>
              <w:t>：</w:t>
            </w:r>
            <w:r>
              <w:rPr>
                <w:rFonts w:hint="eastAsia" w:ascii="宋体" w:hAnsi="宋体" w:eastAsia="宋体" w:cs="宋体"/>
                <w:color w:val="auto"/>
                <w:kern w:val="0"/>
                <w:sz w:val="24"/>
                <w:szCs w:val="24"/>
              </w:rPr>
              <w:t>全国公共资源交易中心平台（陕西省 安康市）</w:t>
            </w:r>
            <w:r>
              <w:rPr>
                <w:rFonts w:hint="eastAsia" w:ascii="宋体" w:hAnsi="宋体" w:eastAsia="宋体" w:cs="宋体"/>
                <w:color w:val="auto"/>
                <w:kern w:val="0"/>
                <w:sz w:val="24"/>
                <w:szCs w:val="24"/>
                <w:lang w:val="en-US" w:eastAsia="zh-CN" w:bidi="ar-SA"/>
              </w:rPr>
              <w:t xml:space="preserve"> </w:t>
            </w:r>
          </w:p>
        </w:tc>
      </w:tr>
      <w:tr w14:paraId="4D821FFE">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BA5494A">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542F3EB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响应有效期</w:t>
            </w:r>
          </w:p>
        </w:tc>
        <w:tc>
          <w:tcPr>
            <w:tcW w:w="7411" w:type="dxa"/>
            <w:tcBorders>
              <w:top w:val="single" w:color="000000" w:sz="4" w:space="0"/>
              <w:left w:val="single" w:color="000000" w:sz="4" w:space="0"/>
              <w:bottom w:val="single" w:color="000000" w:sz="4" w:space="0"/>
              <w:right w:val="single" w:color="000000" w:sz="4" w:space="0"/>
            </w:tcBorders>
          </w:tcPr>
          <w:p w14:paraId="7390BF8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u w:val="single" w:color="000000"/>
              </w:rPr>
              <w:t>90</w:t>
            </w:r>
            <w:r>
              <w:rPr>
                <w:rFonts w:asciiTheme="minorEastAsia" w:hAnsiTheme="minorEastAsia" w:eastAsiaTheme="minorEastAsia"/>
                <w:sz w:val="24"/>
                <w:szCs w:val="24"/>
              </w:rPr>
              <w:t xml:space="preserve">日历天（从提交响应文件日起计算） </w:t>
            </w:r>
          </w:p>
        </w:tc>
      </w:tr>
      <w:tr w14:paraId="7FF5F0A9">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C7ABD1">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2539142">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评分办法</w:t>
            </w:r>
          </w:p>
        </w:tc>
        <w:tc>
          <w:tcPr>
            <w:tcW w:w="7411" w:type="dxa"/>
            <w:tcBorders>
              <w:top w:val="single" w:color="000000" w:sz="4" w:space="0"/>
              <w:left w:val="single" w:color="000000" w:sz="4" w:space="0"/>
              <w:bottom w:val="single" w:color="000000" w:sz="4" w:space="0"/>
              <w:right w:val="single" w:color="000000" w:sz="4" w:space="0"/>
            </w:tcBorders>
          </w:tcPr>
          <w:p w14:paraId="5978C645">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综合评分法 </w:t>
            </w:r>
          </w:p>
        </w:tc>
      </w:tr>
      <w:tr w14:paraId="4F660267">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C186C2">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37BA988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磋商小组构成</w:t>
            </w:r>
          </w:p>
        </w:tc>
        <w:tc>
          <w:tcPr>
            <w:tcW w:w="7411" w:type="dxa"/>
            <w:tcBorders>
              <w:top w:val="single" w:color="000000" w:sz="4" w:space="0"/>
              <w:left w:val="single" w:color="000000" w:sz="4" w:space="0"/>
              <w:bottom w:val="single" w:color="000000" w:sz="4" w:space="0"/>
              <w:right w:val="single" w:color="000000" w:sz="4" w:space="0"/>
            </w:tcBorders>
          </w:tcPr>
          <w:p w14:paraId="68772E63">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根据《中华人民共和国政府采购法</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中华人民共和国</w:t>
            </w:r>
            <w:r>
              <w:rPr>
                <w:rFonts w:hint="eastAsia" w:asciiTheme="minorEastAsia" w:hAnsiTheme="minorEastAsia" w:eastAsiaTheme="minorEastAsia"/>
                <w:sz w:val="24"/>
                <w:szCs w:val="24"/>
                <w:lang w:val="en-US" w:eastAsia="zh-CN"/>
              </w:rPr>
              <w:t>政府采购法实施条例</w:t>
            </w:r>
            <w:r>
              <w:rPr>
                <w:rFonts w:asciiTheme="minorEastAsia" w:hAnsiTheme="minorEastAsia" w:eastAsiaTheme="minorEastAsia"/>
                <w:sz w:val="24"/>
                <w:szCs w:val="24"/>
              </w:rPr>
              <w:t>》等有关法律规定组建磋商小组。</w:t>
            </w:r>
            <w:r>
              <w:rPr>
                <w:rFonts w:cs="Times New Roman" w:asciiTheme="minorEastAsia" w:hAnsiTheme="minorEastAsia" w:eastAsiaTheme="minorEastAsia"/>
                <w:sz w:val="24"/>
                <w:szCs w:val="24"/>
              </w:rPr>
              <w:t xml:space="preserve"> </w:t>
            </w:r>
          </w:p>
        </w:tc>
      </w:tr>
      <w:tr w14:paraId="785F11EB">
        <w:tblPrEx>
          <w:tblCellMar>
            <w:top w:w="147" w:type="dxa"/>
            <w:left w:w="108" w:type="dxa"/>
            <w:bottom w:w="56" w:type="dxa"/>
            <w:right w:w="0" w:type="dxa"/>
          </w:tblCellMar>
        </w:tblPrEx>
        <w:trPr>
          <w:trHeight w:val="4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780C2C8">
            <w:pPr>
              <w:pStyle w:val="103"/>
              <w:numPr>
                <w:ilvl w:val="0"/>
                <w:numId w:val="3"/>
              </w:numPr>
              <w:spacing w:line="259" w:lineRule="auto"/>
              <w:ind w:firstLineChars="0"/>
              <w:jc w:val="center"/>
              <w:rPr>
                <w:rFonts w:cs="Calibri" w:asciiTheme="minorEastAsia" w:hAnsiTheme="minorEastAsia" w:eastAsiaTheme="minorEastAsia"/>
                <w:kern w:val="2"/>
                <w:sz w:val="24"/>
                <w:szCs w:val="24"/>
                <w:lang w:val="en-US" w:eastAsia="zh-CN" w:bidi="ar-SA"/>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D2E5B77">
            <w:pPr>
              <w:spacing w:line="259" w:lineRule="auto"/>
              <w:ind w:firstLine="480" w:firstLineChars="200"/>
              <w:rPr>
                <w:rFonts w:asciiTheme="minorEastAsia" w:hAnsiTheme="minorEastAsia" w:eastAsiaTheme="minorEastAsia"/>
                <w:color w:val="FF0000"/>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7411" w:type="dxa"/>
            <w:tcBorders>
              <w:top w:val="single" w:color="000000" w:sz="4" w:space="0"/>
              <w:left w:val="single" w:color="000000" w:sz="4" w:space="0"/>
              <w:bottom w:val="single" w:color="000000" w:sz="4" w:space="0"/>
              <w:right w:val="single" w:color="000000" w:sz="4" w:space="0"/>
            </w:tcBorders>
            <w:vAlign w:val="center"/>
          </w:tcPr>
          <w:p w14:paraId="43660ABC">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eastAsia" w:ascii="宋体" w:hAnsi="宋体" w:cs="宋体"/>
                <w:bCs/>
                <w:color w:val="auto"/>
                <w:sz w:val="24"/>
                <w:szCs w:val="24"/>
                <w:highlight w:val="none"/>
                <w:shd w:val="clear"/>
                <w:lang w:val="en-US" w:eastAsia="zh-CN"/>
              </w:rPr>
            </w:pPr>
            <w:r>
              <w:rPr>
                <w:rFonts w:hint="default" w:ascii="宋体" w:hAnsi="宋体" w:eastAsia="宋体" w:cs="宋体"/>
                <w:color w:val="auto"/>
                <w:sz w:val="24"/>
                <w:szCs w:val="24"/>
                <w:lang w:val="en-US" w:eastAsia="zh-CN"/>
              </w:rPr>
              <w:t>施工竣工验收合格后一次性付清。</w:t>
            </w:r>
          </w:p>
        </w:tc>
      </w:tr>
      <w:tr w14:paraId="241A9788">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DBEC65D">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71D830EA">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答疑</w:t>
            </w:r>
          </w:p>
        </w:tc>
        <w:tc>
          <w:tcPr>
            <w:tcW w:w="7411" w:type="dxa"/>
            <w:tcBorders>
              <w:top w:val="single" w:color="000000" w:sz="4" w:space="0"/>
              <w:left w:val="single" w:color="000000" w:sz="4" w:space="0"/>
              <w:bottom w:val="single" w:color="000000" w:sz="4" w:space="0"/>
              <w:right w:val="single" w:color="000000" w:sz="4" w:space="0"/>
            </w:tcBorders>
          </w:tcPr>
          <w:p w14:paraId="1280AEA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如有疑问，投标人需书面提出，经采购人收集问题后，统一答疑。 </w:t>
            </w:r>
          </w:p>
        </w:tc>
      </w:tr>
      <w:tr w14:paraId="64FC7D45">
        <w:tblPrEx>
          <w:tblCellMar>
            <w:top w:w="147" w:type="dxa"/>
            <w:left w:w="108" w:type="dxa"/>
            <w:bottom w:w="56" w:type="dxa"/>
            <w:right w:w="0" w:type="dxa"/>
          </w:tblCellMar>
        </w:tblPrEx>
        <w:trPr>
          <w:trHeight w:val="21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29B818">
            <w:pPr>
              <w:pStyle w:val="103"/>
              <w:numPr>
                <w:ilvl w:val="0"/>
                <w:numId w:val="3"/>
              </w:numPr>
              <w:spacing w:line="259" w:lineRule="auto"/>
              <w:ind w:firstLineChars="0"/>
              <w:jc w:val="center"/>
              <w:rPr>
                <w:rFonts w:asciiTheme="minorEastAsia" w:hAnsiTheme="minorEastAsia" w:eastAsiaTheme="minorEastAsia"/>
                <w:sz w:val="24"/>
                <w:szCs w:val="24"/>
              </w:rPr>
            </w:pPr>
            <w:bookmarkStart w:id="27" w:name="_Toc536429318"/>
            <w:bookmarkStart w:id="28" w:name="_Toc536202378"/>
            <w:bookmarkStart w:id="29" w:name="_Toc536429371"/>
            <w:bookmarkStart w:id="30" w:name="_Toc19272"/>
            <w:bookmarkStart w:id="31" w:name="_Toc19543335"/>
            <w:bookmarkStart w:id="32" w:name="_Toc21495"/>
            <w:bookmarkStart w:id="33" w:name="_Toc536202284"/>
          </w:p>
        </w:tc>
        <w:tc>
          <w:tcPr>
            <w:tcW w:w="1769" w:type="dxa"/>
            <w:tcBorders>
              <w:top w:val="single" w:color="000000" w:sz="4" w:space="0"/>
              <w:left w:val="single" w:color="000000" w:sz="4" w:space="0"/>
              <w:bottom w:val="single" w:color="000000" w:sz="4" w:space="0"/>
              <w:right w:val="single" w:color="000000" w:sz="4" w:space="0"/>
            </w:tcBorders>
            <w:vAlign w:val="center"/>
          </w:tcPr>
          <w:p w14:paraId="57ABF9C1">
            <w:pPr>
              <w:spacing w:line="259" w:lineRule="auto"/>
              <w:ind w:right="-11"/>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中小企业划分说明</w:t>
            </w:r>
          </w:p>
        </w:tc>
        <w:tc>
          <w:tcPr>
            <w:tcW w:w="7411" w:type="dxa"/>
            <w:tcBorders>
              <w:top w:val="single" w:color="000000" w:sz="4" w:space="0"/>
              <w:left w:val="single" w:color="000000" w:sz="4" w:space="0"/>
              <w:bottom w:val="single" w:color="000000" w:sz="4" w:space="0"/>
              <w:right w:val="single" w:color="000000" w:sz="4" w:space="0"/>
            </w:tcBorders>
            <w:vAlign w:val="center"/>
          </w:tcPr>
          <w:p w14:paraId="113B4B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color w:val="auto"/>
                <w:kern w:val="0"/>
                <w:sz w:val="24"/>
                <w:szCs w:val="24"/>
                <w:lang w:val="en-US" w:eastAsia="zh-CN"/>
              </w:rPr>
              <w:t>根据《中小企业划型标准规定》（工信部联企业〔2011〕300号），本项目采购标的所属行业为其他未列明行业。其他未列明行业：从业人员300人以下的为中小微型企业。其中，从业人员100人及以上的为中型企业；从业人员10人及以上的为小型企业；从业人员10人以下的为微型企业。</w:t>
            </w:r>
          </w:p>
        </w:tc>
      </w:tr>
      <w:tr w14:paraId="5E3253BA">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CF648B">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3327E9DD">
            <w:pPr>
              <w:spacing w:line="259" w:lineRule="auto"/>
              <w:ind w:right="-11"/>
              <w:jc w:val="center"/>
              <w:rPr>
                <w:rFonts w:hint="default"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报价说明</w:t>
            </w:r>
          </w:p>
        </w:tc>
        <w:tc>
          <w:tcPr>
            <w:tcW w:w="7411" w:type="dxa"/>
            <w:tcBorders>
              <w:top w:val="single" w:color="000000" w:sz="4" w:space="0"/>
              <w:left w:val="single" w:color="000000" w:sz="4" w:space="0"/>
              <w:bottom w:val="single" w:color="000000" w:sz="4" w:space="0"/>
              <w:right w:val="single" w:color="000000" w:sz="4" w:space="0"/>
            </w:tcBorders>
            <w:vAlign w:val="center"/>
          </w:tcPr>
          <w:p w14:paraId="6E67D603">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cs="宋体"/>
                <w:b/>
                <w:bCs/>
                <w:i w:val="0"/>
                <w:iCs w:val="0"/>
                <w:caps w:val="0"/>
                <w:color w:val="auto"/>
                <w:spacing w:val="0"/>
                <w:sz w:val="24"/>
                <w:szCs w:val="24"/>
                <w:shd w:val="clear" w:color="auto" w:fill="FFFFFF"/>
                <w:lang w:val="en-US" w:eastAsia="zh-CN"/>
              </w:rPr>
              <w:t>1.</w:t>
            </w:r>
            <w:r>
              <w:rPr>
                <w:rFonts w:hint="default" w:ascii="宋体" w:hAnsi="宋体" w:eastAsia="宋体" w:cs="宋体"/>
                <w:b/>
                <w:bCs/>
                <w:i w:val="0"/>
                <w:iCs w:val="0"/>
                <w:caps w:val="0"/>
                <w:color w:val="auto"/>
                <w:spacing w:val="0"/>
                <w:sz w:val="24"/>
                <w:szCs w:val="24"/>
                <w:shd w:val="clear" w:color="auto" w:fill="FFFFFF"/>
                <w:lang w:val="en-US" w:eastAsia="zh-CN"/>
              </w:rPr>
              <w:t>投标报价包括投标人中标后按照合同约定提供本招标</w:t>
            </w:r>
            <w:r>
              <w:rPr>
                <w:rFonts w:hint="eastAsia" w:cs="宋体"/>
                <w:b/>
                <w:bCs/>
                <w:i w:val="0"/>
                <w:iCs w:val="0"/>
                <w:caps w:val="0"/>
                <w:color w:val="auto"/>
                <w:spacing w:val="0"/>
                <w:sz w:val="24"/>
                <w:szCs w:val="24"/>
                <w:shd w:val="clear" w:color="auto" w:fill="FFFFFF"/>
                <w:lang w:val="en-US" w:eastAsia="zh-CN"/>
              </w:rPr>
              <w:t>项目</w:t>
            </w:r>
            <w:r>
              <w:rPr>
                <w:rFonts w:hint="default" w:ascii="宋体" w:hAnsi="宋体" w:eastAsia="宋体" w:cs="宋体"/>
                <w:b/>
                <w:bCs/>
                <w:i w:val="0"/>
                <w:iCs w:val="0"/>
                <w:caps w:val="0"/>
                <w:color w:val="auto"/>
                <w:spacing w:val="0"/>
                <w:sz w:val="24"/>
                <w:szCs w:val="24"/>
                <w:shd w:val="clear" w:color="auto" w:fill="FFFFFF"/>
                <w:lang w:val="en-US" w:eastAsia="zh-CN"/>
              </w:rPr>
              <w:t>正常监理服务所需</w:t>
            </w:r>
            <w:r>
              <w:rPr>
                <w:rFonts w:hint="eastAsia" w:cs="宋体"/>
                <w:b/>
                <w:bCs/>
                <w:i w:val="0"/>
                <w:iCs w:val="0"/>
                <w:caps w:val="0"/>
                <w:color w:val="auto"/>
                <w:spacing w:val="0"/>
                <w:sz w:val="24"/>
                <w:szCs w:val="24"/>
                <w:shd w:val="clear" w:color="auto" w:fill="FFFFFF"/>
                <w:lang w:val="en-US" w:eastAsia="zh-CN"/>
              </w:rPr>
              <w:t>全部</w:t>
            </w:r>
            <w:r>
              <w:rPr>
                <w:rFonts w:hint="default" w:ascii="宋体" w:hAnsi="宋体" w:eastAsia="宋体" w:cs="宋体"/>
                <w:b/>
                <w:bCs/>
                <w:i w:val="0"/>
                <w:iCs w:val="0"/>
                <w:caps w:val="0"/>
                <w:color w:val="auto"/>
                <w:spacing w:val="0"/>
                <w:sz w:val="24"/>
                <w:szCs w:val="24"/>
                <w:shd w:val="clear" w:color="auto" w:fill="FFFFFF"/>
                <w:lang w:val="en-US" w:eastAsia="zh-CN"/>
              </w:rPr>
              <w:t>费用，包括监理人员费、设施设备购置和使用费、检测试验费、管理费、利润、税</w:t>
            </w:r>
            <w:r>
              <w:rPr>
                <w:rFonts w:hint="eastAsia" w:cs="宋体"/>
                <w:b/>
                <w:bCs/>
                <w:i w:val="0"/>
                <w:iCs w:val="0"/>
                <w:caps w:val="0"/>
                <w:color w:val="auto"/>
                <w:spacing w:val="0"/>
                <w:sz w:val="24"/>
                <w:szCs w:val="24"/>
                <w:shd w:val="clear" w:color="auto" w:fill="FFFFFF"/>
                <w:lang w:val="en-US" w:eastAsia="zh-CN"/>
              </w:rPr>
              <w:t>金等</w:t>
            </w:r>
            <w:r>
              <w:rPr>
                <w:rFonts w:hint="default" w:ascii="宋体" w:hAnsi="宋体" w:eastAsia="宋体" w:cs="宋体"/>
                <w:b/>
                <w:bCs/>
                <w:i w:val="0"/>
                <w:iCs w:val="0"/>
                <w:caps w:val="0"/>
                <w:color w:val="auto"/>
                <w:spacing w:val="0"/>
                <w:sz w:val="24"/>
                <w:szCs w:val="24"/>
                <w:shd w:val="clear" w:color="auto" w:fill="FFFFFF"/>
                <w:lang w:val="en-US" w:eastAsia="zh-CN"/>
              </w:rPr>
              <w:t>，汇总计入投标报价。</w:t>
            </w:r>
          </w:p>
          <w:p w14:paraId="46891BC0">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default" w:ascii="宋体" w:hAnsi="宋体" w:eastAsia="宋体" w:cs="宋体"/>
                <w:b/>
                <w:bCs/>
                <w:color w:val="auto"/>
                <w:spacing w:val="-2"/>
                <w:sz w:val="24"/>
                <w:szCs w:val="24"/>
                <w:lang w:val="en-US" w:eastAsia="zh-CN"/>
              </w:rPr>
            </w:pPr>
            <w:r>
              <w:rPr>
                <w:rFonts w:hint="eastAsia" w:cs="宋体"/>
                <w:b/>
                <w:bCs/>
                <w:i w:val="0"/>
                <w:iCs w:val="0"/>
                <w:caps w:val="0"/>
                <w:color w:val="auto"/>
                <w:spacing w:val="0"/>
                <w:sz w:val="24"/>
                <w:szCs w:val="24"/>
                <w:shd w:val="clear" w:color="auto" w:fill="FFFFFF"/>
                <w:lang w:val="en-US" w:eastAsia="zh-CN"/>
              </w:rPr>
              <w:t>2.因交易平台无法填写投标费率，本项目</w:t>
            </w:r>
            <w:r>
              <w:rPr>
                <w:rFonts w:hint="default" w:ascii="宋体" w:hAnsi="宋体" w:eastAsia="宋体" w:cs="宋体"/>
                <w:b/>
                <w:bCs/>
                <w:i w:val="0"/>
                <w:iCs w:val="0"/>
                <w:caps w:val="0"/>
                <w:color w:val="auto"/>
                <w:spacing w:val="0"/>
                <w:sz w:val="24"/>
                <w:szCs w:val="24"/>
                <w:shd w:val="clear" w:color="auto" w:fill="FFFFFF"/>
                <w:lang w:val="en-US" w:eastAsia="zh-CN"/>
              </w:rPr>
              <w:t>投标服务商</w:t>
            </w:r>
            <w:r>
              <w:rPr>
                <w:rFonts w:hint="eastAsia" w:cs="宋体"/>
                <w:b/>
                <w:bCs/>
                <w:i w:val="0"/>
                <w:iCs w:val="0"/>
                <w:caps w:val="0"/>
                <w:color w:val="auto"/>
                <w:spacing w:val="0"/>
                <w:sz w:val="24"/>
                <w:szCs w:val="24"/>
                <w:shd w:val="clear" w:color="auto" w:fill="FFFFFF"/>
                <w:lang w:val="en-US" w:eastAsia="zh-CN"/>
              </w:rPr>
              <w:t>在填写投标报价时请按所投</w:t>
            </w:r>
            <w:r>
              <w:rPr>
                <w:rFonts w:hint="default" w:ascii="宋体" w:hAnsi="宋体" w:eastAsia="宋体" w:cs="宋体"/>
                <w:b/>
                <w:bCs/>
                <w:i w:val="0"/>
                <w:iCs w:val="0"/>
                <w:caps w:val="0"/>
                <w:color w:val="auto"/>
                <w:spacing w:val="0"/>
                <w:sz w:val="24"/>
                <w:szCs w:val="24"/>
                <w:shd w:val="clear" w:color="auto" w:fill="FFFFFF"/>
                <w:lang w:val="en-US" w:eastAsia="zh-CN"/>
              </w:rPr>
              <w:t>监理费率</w:t>
            </w:r>
            <w:r>
              <w:rPr>
                <w:rFonts w:hint="eastAsia" w:cs="宋体"/>
                <w:b/>
                <w:bCs/>
                <w:i w:val="0"/>
                <w:iCs w:val="0"/>
                <w:caps w:val="0"/>
                <w:color w:val="auto"/>
                <w:spacing w:val="0"/>
                <w:sz w:val="24"/>
                <w:szCs w:val="24"/>
                <w:shd w:val="clear" w:color="auto" w:fill="FFFFFF"/>
                <w:lang w:val="en-US" w:eastAsia="zh-CN"/>
              </w:rPr>
              <w:t>计算后的总价填写，</w:t>
            </w:r>
            <w:r>
              <w:rPr>
                <w:rFonts w:hint="eastAsia" w:ascii="宋体" w:hAnsi="宋体" w:eastAsia="宋体" w:cs="宋体"/>
                <w:b/>
                <w:bCs/>
                <w:color w:val="auto"/>
                <w:spacing w:val="-2"/>
                <w:sz w:val="24"/>
                <w:szCs w:val="24"/>
              </w:rPr>
              <w:t>监理费率采购上限为1.0%</w:t>
            </w:r>
            <w:r>
              <w:rPr>
                <w:rFonts w:hint="eastAsia" w:cs="宋体"/>
                <w:b/>
                <w:bCs/>
                <w:color w:val="auto"/>
                <w:spacing w:val="-2"/>
                <w:sz w:val="24"/>
                <w:szCs w:val="24"/>
                <w:lang w:eastAsia="zh-CN"/>
              </w:rPr>
              <w:t>（</w:t>
            </w:r>
            <w:r>
              <w:rPr>
                <w:rFonts w:hint="eastAsia" w:cs="宋体"/>
                <w:b/>
                <w:bCs/>
                <w:color w:val="auto"/>
                <w:spacing w:val="-2"/>
                <w:sz w:val="24"/>
                <w:szCs w:val="24"/>
                <w:lang w:val="en-US" w:eastAsia="zh-CN"/>
              </w:rPr>
              <w:t>施工项目预算金额为14,310,000.00元，按</w:t>
            </w:r>
            <w:r>
              <w:rPr>
                <w:rFonts w:hint="eastAsia" w:ascii="宋体" w:hAnsi="宋体" w:eastAsia="宋体" w:cs="宋体"/>
                <w:b/>
                <w:bCs/>
                <w:color w:val="auto"/>
                <w:spacing w:val="-2"/>
                <w:sz w:val="24"/>
                <w:szCs w:val="24"/>
              </w:rPr>
              <w:t>采购上限</w:t>
            </w:r>
            <w:r>
              <w:rPr>
                <w:rFonts w:hint="eastAsia" w:cs="宋体"/>
                <w:b/>
                <w:bCs/>
                <w:color w:val="auto"/>
                <w:spacing w:val="-2"/>
                <w:sz w:val="24"/>
                <w:szCs w:val="24"/>
                <w:lang w:val="en-US" w:eastAsia="zh-CN"/>
              </w:rPr>
              <w:t>监理费率1.0%计算本次监理服务采购预算为143100.00</w:t>
            </w:r>
            <w:r>
              <w:rPr>
                <w:rFonts w:hint="eastAsia" w:cs="宋体"/>
                <w:b/>
                <w:bCs/>
                <w:color w:val="auto"/>
                <w:spacing w:val="-2"/>
                <w:sz w:val="24"/>
                <w:szCs w:val="24"/>
                <w:lang w:eastAsia="zh-CN"/>
              </w:rPr>
              <w:t>）</w:t>
            </w:r>
            <w:r>
              <w:rPr>
                <w:rFonts w:hint="eastAsia" w:ascii="宋体" w:hAnsi="宋体" w:eastAsia="宋体" w:cs="宋体"/>
                <w:b/>
                <w:bCs/>
                <w:color w:val="auto"/>
                <w:spacing w:val="-2"/>
                <w:sz w:val="24"/>
                <w:szCs w:val="24"/>
              </w:rPr>
              <w:t>。</w:t>
            </w:r>
          </w:p>
          <w:p w14:paraId="5E6DBE6A">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74" w:firstLineChars="200"/>
              <w:jc w:val="left"/>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cs="宋体"/>
                <w:b/>
                <w:bCs/>
                <w:color w:val="auto"/>
                <w:spacing w:val="-2"/>
                <w:sz w:val="24"/>
                <w:szCs w:val="24"/>
                <w:lang w:val="en-US" w:eastAsia="zh-CN"/>
              </w:rPr>
              <w:t>3.结算时</w:t>
            </w:r>
            <w:r>
              <w:rPr>
                <w:rFonts w:hint="default" w:ascii="宋体" w:hAnsi="宋体" w:eastAsia="宋体" w:cs="宋体"/>
                <w:b/>
                <w:bCs/>
                <w:i w:val="0"/>
                <w:iCs w:val="0"/>
                <w:caps w:val="0"/>
                <w:color w:val="auto"/>
                <w:spacing w:val="0"/>
                <w:sz w:val="24"/>
                <w:szCs w:val="24"/>
                <w:shd w:val="clear" w:color="auto" w:fill="FFFFFF"/>
                <w:lang w:val="en-US" w:eastAsia="zh-CN"/>
              </w:rPr>
              <w:t>计费基数为</w:t>
            </w:r>
            <w:r>
              <w:rPr>
                <w:rFonts w:hint="eastAsia" w:cs="宋体"/>
                <w:b/>
                <w:bCs/>
                <w:color w:val="auto"/>
                <w:spacing w:val="-2"/>
                <w:sz w:val="24"/>
                <w:szCs w:val="24"/>
                <w:lang w:val="en-US" w:eastAsia="zh-CN"/>
              </w:rPr>
              <w:t>施工</w:t>
            </w:r>
            <w:r>
              <w:rPr>
                <w:rFonts w:hint="default" w:ascii="宋体" w:hAnsi="宋体" w:eastAsia="宋体" w:cs="宋体"/>
                <w:b/>
                <w:bCs/>
                <w:i w:val="0"/>
                <w:iCs w:val="0"/>
                <w:caps w:val="0"/>
                <w:color w:val="auto"/>
                <w:spacing w:val="0"/>
                <w:sz w:val="24"/>
                <w:szCs w:val="24"/>
                <w:shd w:val="clear" w:color="auto" w:fill="FFFFFF"/>
                <w:lang w:val="en-US" w:eastAsia="zh-CN"/>
              </w:rPr>
              <w:t>项目的中标合同价。</w:t>
            </w:r>
            <w:r>
              <w:rPr>
                <w:rFonts w:hint="eastAsia" w:cs="宋体"/>
                <w:b/>
                <w:bCs/>
                <w:i w:val="0"/>
                <w:iCs w:val="0"/>
                <w:caps w:val="0"/>
                <w:color w:val="auto"/>
                <w:spacing w:val="0"/>
                <w:sz w:val="24"/>
                <w:szCs w:val="24"/>
                <w:shd w:val="clear" w:color="auto" w:fill="FFFFFF"/>
                <w:lang w:val="en-US" w:eastAsia="zh-CN"/>
              </w:rPr>
              <w:t>结算公式=</w:t>
            </w:r>
            <w:r>
              <w:rPr>
                <w:rFonts w:hint="eastAsia" w:cs="宋体"/>
                <w:b/>
                <w:bCs/>
                <w:color w:val="auto"/>
                <w:spacing w:val="-2"/>
                <w:sz w:val="24"/>
                <w:szCs w:val="24"/>
                <w:lang w:val="en-US" w:eastAsia="zh-CN"/>
              </w:rPr>
              <w:t>施工</w:t>
            </w:r>
            <w:r>
              <w:rPr>
                <w:rFonts w:hint="default" w:ascii="宋体" w:hAnsi="宋体" w:eastAsia="宋体" w:cs="宋体"/>
                <w:b/>
                <w:bCs/>
                <w:i w:val="0"/>
                <w:iCs w:val="0"/>
                <w:caps w:val="0"/>
                <w:color w:val="auto"/>
                <w:spacing w:val="0"/>
                <w:sz w:val="24"/>
                <w:szCs w:val="24"/>
                <w:shd w:val="clear" w:color="auto" w:fill="FFFFFF"/>
                <w:lang w:val="en-US" w:eastAsia="zh-CN"/>
              </w:rPr>
              <w:t>项目的中标合同价</w:t>
            </w:r>
            <w:r>
              <w:rPr>
                <w:rFonts w:hint="eastAsia" w:ascii="宋体" w:hAnsi="宋体" w:eastAsia="宋体" w:cs="宋体"/>
                <w:b/>
                <w:bCs/>
                <w:i w:val="0"/>
                <w:iCs w:val="0"/>
                <w:caps w:val="0"/>
                <w:color w:val="auto"/>
                <w:spacing w:val="0"/>
                <w:sz w:val="24"/>
                <w:szCs w:val="24"/>
                <w:shd w:val="clear" w:color="auto" w:fill="FFFFFF"/>
                <w:lang w:val="en-US" w:eastAsia="zh-CN"/>
              </w:rPr>
              <w:t>*成交监理费率</w:t>
            </w:r>
          </w:p>
          <w:p w14:paraId="1272D3D8">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4.本项目为两轮报价，请</w:t>
            </w:r>
            <w:r>
              <w:rPr>
                <w:rFonts w:hint="default" w:ascii="宋体" w:hAnsi="宋体" w:eastAsia="宋体" w:cs="宋体"/>
                <w:b/>
                <w:bCs/>
                <w:i w:val="0"/>
                <w:iCs w:val="0"/>
                <w:caps w:val="0"/>
                <w:color w:val="auto"/>
                <w:spacing w:val="0"/>
                <w:sz w:val="24"/>
                <w:szCs w:val="24"/>
                <w:shd w:val="clear" w:color="auto" w:fill="FFFFFF"/>
                <w:lang w:val="en-US" w:eastAsia="zh-CN"/>
              </w:rPr>
              <w:t>投标服务商</w:t>
            </w:r>
            <w:r>
              <w:rPr>
                <w:rFonts w:hint="eastAsia" w:ascii="宋体" w:hAnsi="宋体" w:eastAsia="宋体" w:cs="宋体"/>
                <w:b/>
                <w:bCs/>
                <w:i w:val="0"/>
                <w:iCs w:val="0"/>
                <w:caps w:val="0"/>
                <w:color w:val="auto"/>
                <w:spacing w:val="0"/>
                <w:sz w:val="24"/>
                <w:szCs w:val="24"/>
                <w:shd w:val="clear" w:color="auto" w:fill="FFFFFF"/>
                <w:lang w:val="en-US" w:eastAsia="zh-CN"/>
              </w:rPr>
              <w:t>提前计算核对二次报价金额，二次报价为开标后在交易平台进行网上报价提交。</w:t>
            </w:r>
          </w:p>
        </w:tc>
      </w:tr>
    </w:tbl>
    <w:p w14:paraId="4CD95E9C">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kern w:val="44"/>
          <w:sz w:val="32"/>
          <w:szCs w:val="32"/>
          <w:lang w:val="en-US" w:eastAsia="zh-CN" w:bidi="ar-SA"/>
        </w:rPr>
        <w:sectPr>
          <w:headerReference r:id="rId12" w:type="first"/>
          <w:footerReference r:id="rId14" w:type="first"/>
          <w:headerReference r:id="rId11" w:type="default"/>
          <w:footerReference r:id="rId13"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0F0E60CF">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kern w:val="44"/>
          <w:sz w:val="32"/>
          <w:szCs w:val="32"/>
          <w:lang w:val="en-US" w:eastAsia="zh-CN" w:bidi="ar-SA"/>
        </w:rPr>
      </w:pPr>
      <w:bookmarkStart w:id="34" w:name="_Toc30236"/>
      <w:r>
        <w:rPr>
          <w:rFonts w:hint="eastAsia" w:ascii="Times New Roman" w:hAnsi="Times New Roman" w:eastAsia="宋体" w:cs="Times New Roman"/>
          <w:b/>
          <w:bCs/>
          <w:kern w:val="44"/>
          <w:sz w:val="32"/>
          <w:szCs w:val="32"/>
          <w:lang w:val="en-US" w:eastAsia="zh-CN" w:bidi="ar-SA"/>
        </w:rPr>
        <w:t>第三部分  供应商须知</w:t>
      </w:r>
      <w:bookmarkEnd w:id="27"/>
      <w:bookmarkEnd w:id="28"/>
      <w:bookmarkEnd w:id="29"/>
      <w:bookmarkEnd w:id="30"/>
      <w:bookmarkEnd w:id="31"/>
      <w:bookmarkEnd w:id="32"/>
      <w:bookmarkEnd w:id="33"/>
      <w:bookmarkEnd w:id="34"/>
    </w:p>
    <w:p w14:paraId="11EFAD02">
      <w:pPr>
        <w:keepLines w:val="0"/>
        <w:pageBreakBefore w:val="0"/>
        <w:widowControl/>
        <w:numPr>
          <w:ilvl w:val="0"/>
          <w:numId w:val="4"/>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ascii="宋体" w:cs="Times New Roman"/>
          <w:b/>
          <w:bCs/>
          <w:kern w:val="0"/>
          <w:sz w:val="32"/>
          <w:szCs w:val="32"/>
        </w:rPr>
      </w:pPr>
      <w:bookmarkStart w:id="35" w:name="_Toc17059"/>
      <w:bookmarkStart w:id="36" w:name="_Toc19543336"/>
      <w:bookmarkStart w:id="37" w:name="_Toc26739"/>
      <w:bookmarkStart w:id="38" w:name="_Toc536202379"/>
      <w:bookmarkStart w:id="39" w:name="_Toc536202285"/>
      <w:bookmarkStart w:id="40" w:name="_Toc536429372"/>
      <w:bookmarkStart w:id="41" w:name="_Toc536429319"/>
      <w:r>
        <w:rPr>
          <w:rFonts w:hint="eastAsia" w:ascii="宋体" w:hAnsi="宋体" w:cs="宋体"/>
          <w:b/>
          <w:bCs/>
          <w:kern w:val="0"/>
          <w:sz w:val="32"/>
          <w:szCs w:val="32"/>
        </w:rPr>
        <w:t>总则</w:t>
      </w:r>
      <w:bookmarkEnd w:id="35"/>
      <w:bookmarkEnd w:id="36"/>
      <w:bookmarkEnd w:id="37"/>
      <w:bookmarkEnd w:id="38"/>
      <w:bookmarkEnd w:id="39"/>
      <w:bookmarkEnd w:id="40"/>
      <w:bookmarkEnd w:id="41"/>
    </w:p>
    <w:p w14:paraId="788A8C38">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w:t>
      </w:r>
      <w:r>
        <w:rPr>
          <w:rFonts w:hint="eastAsia" w:ascii="宋体" w:hAnsi="宋体" w:eastAsia="宋体" w:cs="宋体"/>
          <w:b/>
          <w:bCs/>
          <w:sz w:val="24"/>
          <w:szCs w:val="24"/>
        </w:rPr>
        <w:t>适用范围</w:t>
      </w:r>
    </w:p>
    <w:p w14:paraId="1266185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4577198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eastAsia="zh-CN"/>
        </w:rPr>
        <w:t>属于</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45B9663">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定义</w:t>
      </w:r>
    </w:p>
    <w:p w14:paraId="0F701B7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2.</w:t>
      </w:r>
      <w:r>
        <w:rPr>
          <w:rFonts w:hint="eastAsia" w:ascii="宋体" w:hAnsi="宋体" w:eastAsia="宋体" w:cs="宋体"/>
          <w:bCs/>
          <w:sz w:val="24"/>
          <w:szCs w:val="24"/>
          <w:highlight w:val="none"/>
        </w:rPr>
        <w:t>1采购人：</w:t>
      </w:r>
      <w:r>
        <w:rPr>
          <w:rFonts w:hint="eastAsia" w:ascii="宋体" w:hAnsi="宋体" w:cs="宋体"/>
          <w:bCs/>
          <w:sz w:val="24"/>
          <w:szCs w:val="24"/>
          <w:highlight w:val="none"/>
          <w:lang w:eastAsia="zh-CN"/>
        </w:rPr>
        <w:t>安康职业技术学院</w:t>
      </w:r>
    </w:p>
    <w:p w14:paraId="2C50EF6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47C1B75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val="en-US" w:eastAsia="zh-CN"/>
        </w:rPr>
        <w:t>安康市</w:t>
      </w:r>
      <w:r>
        <w:rPr>
          <w:rFonts w:hint="eastAsia" w:ascii="宋体" w:hAnsi="宋体" w:eastAsia="宋体" w:cs="宋体"/>
          <w:bCs/>
          <w:color w:val="000000" w:themeColor="text1"/>
          <w:sz w:val="24"/>
          <w:szCs w:val="24"/>
          <w14:textFill>
            <w14:solidFill>
              <w14:schemeClr w14:val="tx1"/>
            </w14:solidFill>
          </w14:textFill>
        </w:rPr>
        <w:t>财政局</w:t>
      </w:r>
    </w:p>
    <w:p w14:paraId="57121A5C">
      <w:pPr>
        <w:pageBreakBefore w:val="0"/>
        <w:widowControl/>
        <w:wordWrap/>
        <w:topLinePunct w:val="0"/>
        <w:autoSpaceDE/>
        <w:autoSpaceDN/>
        <w:bidi w:val="0"/>
        <w:snapToGrid w:val="0"/>
        <w:spacing w:line="336" w:lineRule="auto"/>
        <w:ind w:right="-90" w:rightChars="-43" w:firstLine="360" w:firstLineChars="15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53806E7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w:t>
      </w:r>
      <w:r>
        <w:rPr>
          <w:rFonts w:hint="eastAsia" w:ascii="宋体" w:hAnsi="宋体" w:eastAsia="宋体" w:cs="宋体"/>
          <w:bCs/>
          <w:sz w:val="24"/>
          <w:szCs w:val="24"/>
          <w:lang w:eastAsia="zh-CN"/>
        </w:rPr>
        <w:t>本次投标所需的</w:t>
      </w:r>
      <w:r>
        <w:rPr>
          <w:rFonts w:hint="eastAsia" w:ascii="宋体" w:hAnsi="宋体" w:eastAsia="宋体" w:cs="宋体"/>
          <w:bCs/>
          <w:sz w:val="24"/>
          <w:szCs w:val="24"/>
        </w:rPr>
        <w:t>各种形态和种类的物品。</w:t>
      </w:r>
    </w:p>
    <w:p w14:paraId="7D614E3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w:t>
      </w:r>
      <w:r>
        <w:rPr>
          <w:rFonts w:hint="eastAsia" w:ascii="宋体" w:hAnsi="宋体" w:cs="宋体"/>
          <w:bCs/>
          <w:sz w:val="24"/>
          <w:szCs w:val="24"/>
          <w:lang w:eastAsia="zh-CN"/>
        </w:rPr>
        <w:t>除</w:t>
      </w:r>
      <w:r>
        <w:rPr>
          <w:rFonts w:hint="eastAsia" w:ascii="宋体" w:hAnsi="宋体" w:eastAsia="宋体" w:cs="宋体"/>
          <w:bCs/>
          <w:sz w:val="24"/>
          <w:szCs w:val="24"/>
        </w:rPr>
        <w:t>货物和工程外的其他政府采购对象。包含除货物以外规定由供应商承担的与货物有关的辅助服务。</w:t>
      </w:r>
    </w:p>
    <w:p w14:paraId="6BC40A16">
      <w:pPr>
        <w:widowControl/>
        <w:snapToGrid w:val="0"/>
        <w:spacing w:line="400" w:lineRule="exact"/>
        <w:ind w:right="-90" w:rightChars="-43" w:firstLine="482" w:firstLineChars="200"/>
        <w:jc w:val="left"/>
        <w:rPr>
          <w:rFonts w:ascii="宋体" w:hAnsi="宋体" w:cs="宋体"/>
          <w:b/>
          <w:bCs/>
          <w:sz w:val="24"/>
          <w:szCs w:val="24"/>
        </w:rPr>
      </w:pPr>
      <w:r>
        <w:rPr>
          <w:rFonts w:hint="eastAsia" w:ascii="宋体" w:hAnsi="宋体" w:cs="宋体"/>
          <w:b/>
          <w:bCs/>
          <w:sz w:val="24"/>
          <w:szCs w:val="24"/>
        </w:rPr>
        <w:t>3</w:t>
      </w:r>
      <w:r>
        <w:rPr>
          <w:rFonts w:hint="eastAsia" w:ascii="宋体" w:hAnsi="宋体" w:cs="宋体"/>
          <w:b/>
          <w:bCs/>
          <w:sz w:val="24"/>
          <w:szCs w:val="24"/>
          <w:lang w:val="en-US" w:eastAsia="zh-CN"/>
        </w:rPr>
        <w:t>.</w:t>
      </w:r>
      <w:r>
        <w:rPr>
          <w:rFonts w:hint="eastAsia" w:ascii="宋体" w:hAnsi="宋体" w:cs="宋体"/>
          <w:b/>
          <w:bCs/>
          <w:sz w:val="24"/>
          <w:szCs w:val="24"/>
        </w:rPr>
        <w:t>合格的供应商</w:t>
      </w:r>
    </w:p>
    <w:p w14:paraId="2BCF41A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3.1具有本项目生产、制造、加工、供应或实施能力，符合、承认并承诺履行本磋商文件各项规定的国内供应商。</w:t>
      </w:r>
    </w:p>
    <w:p w14:paraId="77ECC94A">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3.2供应商应遵守有关的国家</w:t>
      </w:r>
      <w:r>
        <w:rPr>
          <w:rFonts w:hint="eastAsia" w:ascii="宋体" w:hAnsi="宋体" w:cs="宋体"/>
          <w:bCs/>
          <w:sz w:val="24"/>
          <w:szCs w:val="24"/>
          <w:lang w:eastAsia="zh-CN"/>
        </w:rPr>
        <w:t>法律法规</w:t>
      </w:r>
      <w:r>
        <w:rPr>
          <w:rFonts w:hint="eastAsia" w:ascii="宋体" w:hAnsi="宋体" w:cs="宋体"/>
          <w:bCs/>
          <w:sz w:val="24"/>
          <w:szCs w:val="24"/>
        </w:rPr>
        <w:t>和条例，具备《中华人民共和国政府采购法》和本文件中规定的条件：</w:t>
      </w:r>
    </w:p>
    <w:p w14:paraId="2CD17348">
      <w:pPr>
        <w:keepNext w:val="0"/>
        <w:keepLines w:val="0"/>
        <w:pageBreakBefore w:val="0"/>
        <w:widowControl/>
        <w:numPr>
          <w:ilvl w:val="0"/>
          <w:numId w:val="5"/>
        </w:numPr>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供应商</w:t>
      </w:r>
      <w:r>
        <w:rPr>
          <w:rFonts w:hint="eastAsia" w:ascii="宋体" w:hAnsi="宋体" w:cs="宋体"/>
          <w:kern w:val="0"/>
          <w:sz w:val="24"/>
          <w:szCs w:val="24"/>
        </w:rPr>
        <w:t>具有独立承担民事责任能力的法人、其他组织或自然人，并出具合法有效的营业执照或事业单位法人证书等国家规定的相关证明</w:t>
      </w:r>
      <w:r>
        <w:rPr>
          <w:rFonts w:hint="eastAsia" w:ascii="宋体" w:hAnsi="宋体" w:cs="宋体"/>
          <w:bCs/>
          <w:sz w:val="24"/>
          <w:szCs w:val="24"/>
        </w:rPr>
        <w:t>；</w:t>
      </w:r>
    </w:p>
    <w:p w14:paraId="5D41E5AC">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 xml:space="preserve"> 供应商具有良好的商业信誉和健全的财务会计制度；</w:t>
      </w:r>
    </w:p>
    <w:p w14:paraId="584E5325">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lang w:val="en-US" w:eastAsia="zh-CN"/>
        </w:rPr>
        <w:t xml:space="preserve"> </w:t>
      </w:r>
      <w:r>
        <w:rPr>
          <w:rFonts w:hint="eastAsia" w:ascii="宋体" w:hAnsi="宋体" w:cs="宋体"/>
          <w:bCs/>
          <w:sz w:val="24"/>
          <w:szCs w:val="24"/>
        </w:rPr>
        <w:t>供应商具有履行合同所必需的产品和专业技术能力；</w:t>
      </w:r>
    </w:p>
    <w:p w14:paraId="40E80D22">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sz w:val="24"/>
          <w:szCs w:val="24"/>
        </w:rPr>
      </w:pPr>
      <w:r>
        <w:rPr>
          <w:rFonts w:hint="eastAsia" w:ascii="宋体" w:hAnsi="宋体" w:cs="宋体"/>
          <w:bCs/>
          <w:sz w:val="24"/>
          <w:szCs w:val="24"/>
          <w:lang w:eastAsia="zh-CN"/>
        </w:rPr>
        <w:t>(4)</w:t>
      </w:r>
      <w:r>
        <w:rPr>
          <w:rFonts w:hint="eastAsia" w:ascii="宋体" w:hAnsi="宋体" w:cs="宋体"/>
          <w:bCs/>
          <w:sz w:val="24"/>
          <w:szCs w:val="24"/>
          <w:lang w:val="en-US" w:eastAsia="zh-CN"/>
        </w:rPr>
        <w:t xml:space="preserve"> </w:t>
      </w:r>
      <w:r>
        <w:rPr>
          <w:rFonts w:hint="eastAsia" w:ascii="宋体" w:hAnsi="宋体" w:cs="宋体"/>
          <w:bCs/>
          <w:sz w:val="24"/>
          <w:szCs w:val="24"/>
        </w:rPr>
        <w:t>供应商参加此项采购活动前三年内，在经营活动中没有重大违法记录；</w:t>
      </w:r>
    </w:p>
    <w:p w14:paraId="5954F658">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rPr>
        <w:t>3.3</w:t>
      </w:r>
      <w:r>
        <w:rPr>
          <w:rFonts w:hint="eastAsia" w:ascii="宋体" w:hAnsi="宋体" w:eastAsia="宋体" w:cs="宋体"/>
          <w:bCs/>
          <w:color w:val="000000" w:themeColor="text1"/>
          <w:sz w:val="24"/>
          <w:szCs w:val="24"/>
          <w14:textFill>
            <w14:solidFill>
              <w14:schemeClr w14:val="tx1"/>
            </w14:solidFill>
          </w14:textFill>
        </w:rPr>
        <w:t>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5B8C2793">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 xml:space="preserve">3.4如供应商代表不是法定代表人，须持有《法定代表人授权委托书》 </w:t>
      </w:r>
      <w:r>
        <w:rPr>
          <w:rFonts w:hint="eastAsia" w:ascii="宋体" w:hAnsi="宋体" w:cs="宋体"/>
          <w:bCs/>
          <w:sz w:val="24"/>
          <w:szCs w:val="24"/>
          <w:lang w:eastAsia="zh-CN"/>
        </w:rPr>
        <w:t>（</w:t>
      </w:r>
      <w:r>
        <w:rPr>
          <w:rFonts w:hint="eastAsia" w:ascii="宋体" w:hAnsi="宋体" w:cs="宋体"/>
          <w:bCs/>
          <w:sz w:val="24"/>
          <w:szCs w:val="24"/>
        </w:rPr>
        <w:t>按磋商文件提供的格式填写</w:t>
      </w:r>
      <w:r>
        <w:rPr>
          <w:rFonts w:hint="eastAsia" w:ascii="宋体" w:hAnsi="宋体" w:cs="宋体"/>
          <w:bCs/>
          <w:sz w:val="24"/>
          <w:szCs w:val="24"/>
          <w:lang w:eastAsia="zh-CN"/>
        </w:rPr>
        <w:t>）</w:t>
      </w:r>
      <w:r>
        <w:rPr>
          <w:rFonts w:hint="eastAsia" w:ascii="宋体" w:hAnsi="宋体" w:cs="宋体"/>
          <w:bCs/>
          <w:sz w:val="24"/>
          <w:szCs w:val="24"/>
        </w:rPr>
        <w:t>。</w:t>
      </w:r>
    </w:p>
    <w:p w14:paraId="1AEB72C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3.5供应商应独立于采购人，不得直接或间接地与采购人为采购本次招标的货物或服务进行设计、编制技术规格</w:t>
      </w:r>
      <w:r>
        <w:rPr>
          <w:rFonts w:hint="eastAsia" w:ascii="宋体" w:hAnsi="宋体" w:cs="宋体"/>
          <w:bCs/>
          <w:sz w:val="24"/>
          <w:szCs w:val="24"/>
          <w:lang w:eastAsia="zh-CN"/>
        </w:rPr>
        <w:t>和其他</w:t>
      </w:r>
      <w:r>
        <w:rPr>
          <w:rFonts w:hint="eastAsia" w:ascii="宋体" w:hAnsi="宋体" w:cs="宋体"/>
          <w:bCs/>
          <w:sz w:val="24"/>
          <w:szCs w:val="24"/>
        </w:rPr>
        <w:t>文件所委托的咨询公司或其附属机构有任何关联。</w:t>
      </w:r>
    </w:p>
    <w:p w14:paraId="7F2EF3F7">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3.6供应商不得存在下列情形之一：</w:t>
      </w:r>
    </w:p>
    <w:p w14:paraId="6399623E">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与采购人或采购代理机构存在隶属关系或者其他利害关系；</w:t>
      </w:r>
    </w:p>
    <w:p w14:paraId="17CEEEE5">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（2）与其他供应商的法定代表人（或者负责人）为同一人，或者与其他供应商存在直接控股、管理关系；</w:t>
      </w:r>
    </w:p>
    <w:p w14:paraId="416C73CF">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（3）受到刑事处罚，或者受到</w:t>
      </w:r>
      <w:r>
        <w:rPr>
          <w:rFonts w:hint="eastAsia" w:ascii="宋体" w:hAnsi="宋体" w:cs="宋体"/>
          <w:bCs/>
          <w:sz w:val="24"/>
          <w:szCs w:val="24"/>
          <w:lang w:val="en-US" w:eastAsia="zh-CN"/>
        </w:rPr>
        <w:t>200</w:t>
      </w:r>
      <w:r>
        <w:rPr>
          <w:rFonts w:hint="eastAsia" w:ascii="宋体" w:hAnsi="宋体" w:cs="宋体"/>
          <w:bCs/>
          <w:sz w:val="24"/>
          <w:szCs w:val="24"/>
        </w:rPr>
        <w:t>万元以上罚款，责令停产停业、在一年至三年内禁止参加政府采购活动、吊销许可证、吊销执照等情形之一的行政处罚，或者存在财政部门认定的其他重大违法记录。</w:t>
      </w:r>
    </w:p>
    <w:p w14:paraId="79B3B006">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查询日期为从磋商文件发出之日起至投标截止日前，评标现场通过网站对信用记录进行核实。</w:t>
      </w:r>
    </w:p>
    <w:p w14:paraId="7BE69FE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cs="宋体"/>
          <w:b/>
          <w:bCs/>
          <w:sz w:val="24"/>
          <w:szCs w:val="24"/>
          <w:lang w:val="en-US" w:eastAsia="zh-CN"/>
        </w:rPr>
        <w:t>.</w:t>
      </w:r>
      <w:r>
        <w:rPr>
          <w:rFonts w:hint="eastAsia" w:ascii="宋体" w:hAnsi="宋体" w:eastAsia="宋体" w:cs="宋体"/>
          <w:b/>
          <w:bCs/>
          <w:sz w:val="24"/>
          <w:szCs w:val="24"/>
        </w:rPr>
        <w:t>政府采购政策支持</w:t>
      </w:r>
    </w:p>
    <w:p w14:paraId="2DF1996A">
      <w:pPr>
        <w:spacing w:line="360" w:lineRule="auto"/>
        <w:ind w:firstLine="480" w:firstLineChars="200"/>
        <w:rPr>
          <w:rFonts w:ascii="宋体" w:hAnsi="宋体"/>
          <w:sz w:val="24"/>
          <w:szCs w:val="24"/>
        </w:rPr>
      </w:pPr>
      <w:r>
        <w:rPr>
          <w:rFonts w:hint="eastAsia" w:ascii="宋体" w:hAnsi="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BE4ECEF">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（1）</w:t>
      </w:r>
      <w:r>
        <w:rPr>
          <w:rFonts w:hint="eastAsia" w:ascii="宋体" w:hAnsi="宋体"/>
          <w:sz w:val="24"/>
          <w:szCs w:val="24"/>
        </w:rPr>
        <w:t>根据《政府采购促进中小企业发展管理办法》（财库〔2020〕46号）的有关规定，中小企业提供本企业制造的货物、承担的工程或者服务，或者提供其他中小企业制造的货物（不包括使用大型、中型企业注册商标的货物）参与政府采购活动时对小型和微型企业产品的价格给予</w:t>
      </w:r>
      <w:r>
        <w:rPr>
          <w:rFonts w:hint="eastAsia" w:ascii="宋体" w:hAnsi="宋体"/>
          <w:sz w:val="24"/>
          <w:szCs w:val="24"/>
          <w:lang w:val="en-US" w:eastAsia="zh-CN"/>
        </w:rPr>
        <w:t>10%</w:t>
      </w:r>
      <w:r>
        <w:rPr>
          <w:rFonts w:hint="eastAsia" w:ascii="宋体" w:hAnsi="宋体"/>
          <w:sz w:val="24"/>
          <w:szCs w:val="24"/>
        </w:rPr>
        <w:t xml:space="preserve">的价格扣除，用扣除后的价格参与评标。  </w:t>
      </w:r>
    </w:p>
    <w:p w14:paraId="50C247E5">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（2）</w:t>
      </w:r>
      <w:r>
        <w:rPr>
          <w:rFonts w:hint="eastAsia" w:ascii="宋体" w:hAnsi="宋体"/>
          <w:sz w:val="24"/>
          <w:szCs w:val="24"/>
        </w:rPr>
        <w:t>根据财政部、司法部联合下发的《关于政府采购支持监狱企业发展有关问题的通知》（财库〔2014〕68号）的规定，监狱企业视同小型、微型企业。评标时，对监狱企业</w:t>
      </w:r>
      <w:r>
        <w:rPr>
          <w:rFonts w:hint="eastAsia" w:ascii="宋体" w:hAnsi="宋体"/>
          <w:sz w:val="24"/>
          <w:szCs w:val="24"/>
          <w:lang w:eastAsia="zh-CN"/>
        </w:rPr>
        <w:t>给予</w:t>
      </w:r>
      <w:r>
        <w:rPr>
          <w:rFonts w:hint="eastAsia" w:ascii="宋体" w:hAnsi="宋体"/>
          <w:sz w:val="24"/>
          <w:szCs w:val="24"/>
          <w:lang w:val="en-US" w:eastAsia="zh-CN"/>
        </w:rPr>
        <w:t>10%</w:t>
      </w:r>
      <w:r>
        <w:rPr>
          <w:rFonts w:hint="eastAsia" w:ascii="宋体" w:hAnsi="宋体"/>
          <w:sz w:val="24"/>
          <w:szCs w:val="24"/>
        </w:rPr>
        <w:t>的价格扣除，用扣除后的价格参与评审；</w:t>
      </w:r>
    </w:p>
    <w:p w14:paraId="6D2DD316">
      <w:pPr>
        <w:tabs>
          <w:tab w:val="left" w:pos="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eastAsia="zh-CN"/>
        </w:rPr>
        <w:t>（3）</w:t>
      </w:r>
      <w:r>
        <w:rPr>
          <w:rFonts w:hint="eastAsia" w:ascii="宋体" w:hAnsi="宋体"/>
          <w:sz w:val="24"/>
          <w:szCs w:val="24"/>
        </w:rPr>
        <w:t>根据财政部、民政部、中国残疾人联合会下发的《关于促进残疾人就业政府采购政策的通知》（财库〔201</w:t>
      </w:r>
      <w:r>
        <w:rPr>
          <w:rFonts w:ascii="宋体" w:hAnsi="宋体"/>
          <w:sz w:val="24"/>
          <w:szCs w:val="24"/>
        </w:rPr>
        <w:t>7</w:t>
      </w:r>
      <w:r>
        <w:rPr>
          <w:rFonts w:hint="eastAsia" w:ascii="宋体" w:hAnsi="宋体"/>
          <w:sz w:val="24"/>
          <w:szCs w:val="24"/>
        </w:rPr>
        <w:t>〕</w:t>
      </w:r>
      <w:r>
        <w:rPr>
          <w:rFonts w:ascii="宋体" w:hAnsi="宋体"/>
          <w:sz w:val="24"/>
          <w:szCs w:val="24"/>
        </w:rPr>
        <w:t>141</w:t>
      </w:r>
      <w:r>
        <w:rPr>
          <w:rFonts w:hint="eastAsia" w:ascii="宋体" w:hAnsi="宋体"/>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36C2991">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（4）对专门面向中小企业采购项目，不再执行价格扣除政策。</w:t>
      </w:r>
    </w:p>
    <w:p w14:paraId="063AA777">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（5）对非专门面向中小企业采购项目，执行以上价格扣除政策。</w:t>
      </w:r>
    </w:p>
    <w:p w14:paraId="7407840F">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w:t>
      </w:r>
      <w:r>
        <w:rPr>
          <w:rFonts w:hint="eastAsia" w:ascii="宋体" w:hAnsi="宋体"/>
          <w:sz w:val="24"/>
          <w:szCs w:val="24"/>
          <w:lang w:val="en-US" w:eastAsia="zh-CN"/>
        </w:rPr>
        <w:t>中小</w:t>
      </w:r>
      <w:r>
        <w:rPr>
          <w:rFonts w:hint="eastAsia" w:ascii="宋体" w:hAnsi="宋体"/>
          <w:sz w:val="24"/>
          <w:szCs w:val="24"/>
        </w:rPr>
        <w:t>企业/残疾人单位应提供《</w:t>
      </w:r>
      <w:r>
        <w:rPr>
          <w:rFonts w:hint="eastAsia" w:ascii="宋体" w:hAnsi="宋体"/>
          <w:sz w:val="24"/>
          <w:szCs w:val="24"/>
          <w:lang w:val="en-US" w:eastAsia="zh-CN"/>
        </w:rPr>
        <w:t>中小</w:t>
      </w:r>
      <w:r>
        <w:rPr>
          <w:rFonts w:hint="eastAsia" w:ascii="宋体" w:hAnsi="宋体"/>
          <w:sz w:val="24"/>
          <w:szCs w:val="24"/>
        </w:rPr>
        <w:t>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4"/>
          <w:szCs w:val="24"/>
          <w:lang w:val="en-US" w:eastAsia="zh-CN"/>
        </w:rPr>
        <w:t>磋商</w:t>
      </w:r>
      <w:r>
        <w:rPr>
          <w:rFonts w:hint="eastAsia" w:ascii="宋体" w:hAnsi="宋体"/>
          <w:sz w:val="24"/>
          <w:szCs w:val="24"/>
        </w:rPr>
        <w:t>文件规定的价格扣除，但不影响响应文件的有效性</w:t>
      </w:r>
      <w:r>
        <w:rPr>
          <w:rFonts w:hint="eastAsia" w:ascii="宋体" w:hAnsi="宋体"/>
          <w:sz w:val="24"/>
          <w:szCs w:val="24"/>
          <w:lang w:eastAsia="zh-CN"/>
        </w:rPr>
        <w:t>，</w:t>
      </w:r>
      <w:r>
        <w:rPr>
          <w:rFonts w:hint="eastAsia" w:ascii="宋体" w:hAnsi="宋体"/>
          <w:sz w:val="24"/>
          <w:szCs w:val="24"/>
        </w:rPr>
        <w:t>对既属于监狱企业、福利企业，同时又满足</w:t>
      </w:r>
      <w:r>
        <w:rPr>
          <w:rFonts w:hint="eastAsia" w:ascii="宋体" w:hAnsi="宋体"/>
          <w:sz w:val="24"/>
          <w:szCs w:val="24"/>
          <w:lang w:val="en-US" w:eastAsia="zh-CN"/>
        </w:rPr>
        <w:t>中小</w:t>
      </w:r>
      <w:r>
        <w:rPr>
          <w:rFonts w:hint="eastAsia" w:ascii="宋体" w:hAnsi="宋体"/>
          <w:sz w:val="24"/>
          <w:szCs w:val="24"/>
        </w:rPr>
        <w:t>企业规定的投标单位，其价格扣除仅适用一次。</w:t>
      </w:r>
    </w:p>
    <w:p w14:paraId="12240F65">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6D8BF53E">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402B3230">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w:t>
      </w:r>
      <w:r>
        <w:rPr>
          <w:rFonts w:hint="eastAsia" w:ascii="宋体" w:hAnsi="宋体"/>
          <w:sz w:val="24"/>
          <w:szCs w:val="24"/>
          <w:lang w:eastAsia="zh-CN"/>
        </w:rPr>
        <w:t>）</w:t>
      </w:r>
      <w:r>
        <w:rPr>
          <w:rFonts w:hint="eastAsia" w:ascii="宋体" w:hAnsi="宋体"/>
          <w:sz w:val="24"/>
          <w:szCs w:val="24"/>
        </w:rPr>
        <w:t>公布的最新一期节能产品政府采购清单为准；</w:t>
      </w:r>
    </w:p>
    <w:p w14:paraId="2D52A3F1">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w:t>
      </w:r>
      <w:r>
        <w:rPr>
          <w:rFonts w:hint="eastAsia" w:ascii="宋体" w:hAnsi="宋体"/>
          <w:sz w:val="24"/>
          <w:szCs w:val="24"/>
          <w:lang w:eastAsia="zh-CN"/>
        </w:rPr>
        <w:t>〔2006〕90号</w:t>
      </w:r>
      <w:r>
        <w:rPr>
          <w:rFonts w:hint="eastAsia" w:ascii="宋体" w:hAnsi="宋体"/>
          <w:sz w:val="24"/>
          <w:szCs w:val="24"/>
        </w:rPr>
        <w:t>）的规定，以中国政府采购网（http://www.ccgp.gov.cn</w:t>
      </w:r>
      <w:r>
        <w:rPr>
          <w:rFonts w:hint="eastAsia" w:ascii="宋体" w:hAnsi="宋体"/>
          <w:sz w:val="24"/>
          <w:szCs w:val="24"/>
          <w:lang w:eastAsia="zh-CN"/>
        </w:rPr>
        <w:t>）</w:t>
      </w:r>
      <w:r>
        <w:rPr>
          <w:rFonts w:hint="eastAsia" w:ascii="宋体" w:hAnsi="宋体"/>
          <w:sz w:val="24"/>
          <w:szCs w:val="24"/>
        </w:rPr>
        <w:t>公布的最新一期环境标志产品政府采购清单为准；</w:t>
      </w:r>
    </w:p>
    <w:p w14:paraId="400D40C8">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74DA2B91">
      <w:pPr>
        <w:ind w:firstLine="480" w:firstLineChars="200"/>
        <w:rPr>
          <w:rFonts w:ascii="Calibri" w:hAnsi="Calibri"/>
        </w:rPr>
      </w:pPr>
      <w:r>
        <w:rPr>
          <w:rFonts w:hint="eastAsia" w:ascii="宋体" w:hAnsi="宋体"/>
          <w:sz w:val="24"/>
          <w:szCs w:val="24"/>
          <w:lang w:eastAsia="zh-CN"/>
        </w:rPr>
        <w:t>（</w:t>
      </w:r>
      <w:r>
        <w:rPr>
          <w:rFonts w:hint="eastAsia" w:ascii="宋体" w:hAnsi="宋体"/>
          <w:sz w:val="24"/>
          <w:szCs w:val="24"/>
          <w:lang w:val="en-US" w:eastAsia="zh-CN"/>
        </w:rPr>
        <w:t>7）</w:t>
      </w:r>
      <w:r>
        <w:rPr>
          <w:rFonts w:ascii="宋体" w:hAnsi="宋体"/>
          <w:sz w:val="24"/>
          <w:szCs w:val="24"/>
        </w:rPr>
        <w:t>关于信用记录的查询和使用</w:t>
      </w:r>
    </w:p>
    <w:p w14:paraId="39861E75">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8C5D03">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3D566972">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eastAsia="zh-CN"/>
        </w:rPr>
        <w:t>.</w:t>
      </w:r>
      <w:r>
        <w:rPr>
          <w:rFonts w:ascii="宋体" w:hAnsi="宋体"/>
          <w:sz w:val="24"/>
          <w:szCs w:val="24"/>
        </w:rPr>
        <w:t>信用记录查询的截止时点为“</w:t>
      </w:r>
      <w:r>
        <w:rPr>
          <w:rFonts w:hint="eastAsia" w:ascii="宋体" w:hAnsi="宋体"/>
          <w:sz w:val="24"/>
          <w:szCs w:val="24"/>
          <w:lang w:val="en-US" w:eastAsia="zh-CN"/>
        </w:rPr>
        <w:t>磋商</w:t>
      </w:r>
      <w:r>
        <w:rPr>
          <w:rFonts w:hint="eastAsia" w:ascii="宋体" w:hAnsi="宋体"/>
          <w:sz w:val="24"/>
          <w:szCs w:val="24"/>
        </w:rPr>
        <w:t>文件发售之日起至投标截止日前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p>
    <w:p w14:paraId="24BE8DE0">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8）</w:t>
      </w:r>
      <w:r>
        <w:rPr>
          <w:rFonts w:hint="eastAsia" w:ascii="宋体" w:hAnsi="宋体"/>
          <w:sz w:val="24"/>
          <w:szCs w:val="24"/>
          <w:lang w:val="zh-CN"/>
        </w:rPr>
        <w:t>融资政策</w:t>
      </w:r>
    </w:p>
    <w:p w14:paraId="6A60096A">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1F8F3FC6">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w:t>
      </w:r>
      <w:r>
        <w:rPr>
          <w:rFonts w:hint="eastAsia" w:ascii="宋体" w:hAnsi="宋体" w:eastAsia="宋体" w:cs="宋体"/>
          <w:b/>
          <w:bCs/>
          <w:sz w:val="24"/>
          <w:szCs w:val="24"/>
        </w:rPr>
        <w:t>费用承担</w:t>
      </w:r>
    </w:p>
    <w:p w14:paraId="068C67B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供应商准备和参加磋商活动发生的费用自理。</w:t>
      </w:r>
    </w:p>
    <w:p w14:paraId="5B6011E1">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cs="宋体"/>
          <w:b/>
          <w:bCs/>
          <w:sz w:val="24"/>
          <w:szCs w:val="24"/>
          <w:lang w:val="en-US" w:eastAsia="zh-CN"/>
        </w:rPr>
        <w:t>.</w:t>
      </w:r>
      <w:r>
        <w:rPr>
          <w:rFonts w:hint="eastAsia" w:ascii="宋体" w:hAnsi="宋体" w:eastAsia="宋体" w:cs="宋体"/>
          <w:b/>
          <w:bCs/>
          <w:sz w:val="24"/>
          <w:szCs w:val="24"/>
        </w:rPr>
        <w:t>保密</w:t>
      </w:r>
    </w:p>
    <w:p w14:paraId="7B3B646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3A09A092">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cs="宋体"/>
          <w:b/>
          <w:bCs/>
          <w:sz w:val="24"/>
          <w:szCs w:val="24"/>
          <w:lang w:val="en-US" w:eastAsia="zh-CN"/>
        </w:rPr>
        <w:t>.</w:t>
      </w:r>
      <w:r>
        <w:rPr>
          <w:rFonts w:hint="eastAsia" w:ascii="宋体" w:hAnsi="宋体" w:eastAsia="宋体" w:cs="宋体"/>
          <w:b/>
          <w:bCs/>
          <w:sz w:val="24"/>
          <w:szCs w:val="24"/>
        </w:rPr>
        <w:t>语言文字</w:t>
      </w:r>
    </w:p>
    <w:p w14:paraId="631B55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2320F4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cs="宋体"/>
          <w:b/>
          <w:bCs/>
          <w:sz w:val="24"/>
          <w:szCs w:val="24"/>
          <w:lang w:val="en-US" w:eastAsia="zh-CN"/>
        </w:rPr>
        <w:t>.</w:t>
      </w:r>
      <w:r>
        <w:rPr>
          <w:rFonts w:hint="eastAsia" w:ascii="宋体" w:hAnsi="宋体" w:eastAsia="宋体" w:cs="宋体"/>
          <w:b/>
          <w:bCs/>
          <w:sz w:val="24"/>
          <w:szCs w:val="24"/>
        </w:rPr>
        <w:t>计量单位</w:t>
      </w:r>
    </w:p>
    <w:p w14:paraId="661AFC0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64972351">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w:t>
      </w:r>
      <w:r>
        <w:rPr>
          <w:rFonts w:hint="eastAsia" w:ascii="宋体" w:hAnsi="宋体" w:cs="宋体"/>
          <w:b/>
          <w:bCs/>
          <w:sz w:val="24"/>
          <w:szCs w:val="24"/>
          <w:lang w:val="en-US" w:eastAsia="zh-CN"/>
        </w:rPr>
        <w:t>.</w:t>
      </w:r>
      <w:r>
        <w:rPr>
          <w:rFonts w:hint="eastAsia" w:ascii="宋体" w:hAnsi="宋体" w:eastAsia="宋体" w:cs="宋体"/>
          <w:b/>
          <w:bCs/>
          <w:sz w:val="24"/>
          <w:szCs w:val="24"/>
        </w:rPr>
        <w:t>踏勘现场</w:t>
      </w:r>
    </w:p>
    <w:p w14:paraId="706FB25A">
      <w:pPr>
        <w:pStyle w:val="18"/>
        <w:pageBreakBefore w:val="0"/>
        <w:wordWrap/>
        <w:topLinePunct w:val="0"/>
        <w:autoSpaceDE/>
        <w:autoSpaceDN/>
        <w:bidi w:val="0"/>
        <w:spacing w:line="33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4868458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10</w:t>
      </w:r>
      <w:r>
        <w:rPr>
          <w:rFonts w:hint="eastAsia" w:ascii="宋体" w:hAnsi="宋体" w:cs="宋体"/>
          <w:b/>
          <w:bCs/>
          <w:sz w:val="24"/>
          <w:szCs w:val="24"/>
          <w:lang w:val="en-US" w:eastAsia="zh-CN"/>
        </w:rPr>
        <w:t>.</w:t>
      </w:r>
      <w:r>
        <w:rPr>
          <w:rFonts w:hint="eastAsia" w:ascii="宋体" w:hAnsi="宋体" w:eastAsia="宋体" w:cs="宋体"/>
          <w:b/>
          <w:bCs/>
          <w:sz w:val="24"/>
          <w:szCs w:val="24"/>
        </w:rPr>
        <w:t>偏离</w:t>
      </w:r>
    </w:p>
    <w:p w14:paraId="21EBA67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6BC0E6B1">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42" w:name="_Toc536429373"/>
      <w:bookmarkStart w:id="43" w:name="_Toc536429320"/>
      <w:bookmarkStart w:id="44" w:name="_Toc536202288"/>
      <w:bookmarkStart w:id="45" w:name="_Toc19543337"/>
      <w:bookmarkStart w:id="46" w:name="_Toc3976"/>
      <w:bookmarkStart w:id="47" w:name="_Toc536202380"/>
      <w:r>
        <w:rPr>
          <w:rFonts w:hint="eastAsia" w:ascii="宋体" w:hAnsi="宋体" w:eastAsia="宋体" w:cs="宋体"/>
          <w:b/>
          <w:bCs/>
          <w:kern w:val="0"/>
          <w:sz w:val="24"/>
          <w:szCs w:val="24"/>
        </w:rPr>
        <w:t>竞争性磋商文件</w:t>
      </w:r>
      <w:bookmarkEnd w:id="42"/>
      <w:bookmarkEnd w:id="43"/>
      <w:bookmarkEnd w:id="44"/>
      <w:bookmarkEnd w:id="45"/>
      <w:bookmarkEnd w:id="46"/>
      <w:bookmarkEnd w:id="47"/>
    </w:p>
    <w:p w14:paraId="65DDA592">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48" w:name="_Toc536202289"/>
      <w:bookmarkStart w:id="49" w:name="_Toc5801"/>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竞争性磋商文件的构成</w:t>
      </w:r>
      <w:bookmarkEnd w:id="48"/>
      <w:bookmarkEnd w:id="49"/>
    </w:p>
    <w:p w14:paraId="2930F048">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6B607B4C">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竞争性磋商公告；</w:t>
      </w:r>
    </w:p>
    <w:p w14:paraId="634351EC">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供应商须知前附表；</w:t>
      </w:r>
    </w:p>
    <w:p w14:paraId="7C14D1F9">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供应商须知；</w:t>
      </w:r>
    </w:p>
    <w:p w14:paraId="0D8ADF00">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评分标准；</w:t>
      </w:r>
    </w:p>
    <w:p w14:paraId="774C4A6E">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采购内容及要求</w:t>
      </w:r>
      <w:r>
        <w:rPr>
          <w:rFonts w:hint="eastAsia" w:ascii="宋体" w:hAnsi="宋体" w:eastAsia="宋体" w:cs="宋体"/>
          <w:sz w:val="24"/>
          <w:szCs w:val="24"/>
        </w:rPr>
        <w:t>；</w:t>
      </w:r>
    </w:p>
    <w:p w14:paraId="1EF3522B">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r>
        <w:rPr>
          <w:rFonts w:hint="eastAsia" w:ascii="宋体" w:hAnsi="宋体" w:eastAsia="宋体" w:cs="宋体"/>
          <w:sz w:val="24"/>
          <w:szCs w:val="24"/>
        </w:rPr>
        <w:t>；</w:t>
      </w:r>
    </w:p>
    <w:p w14:paraId="62166EF3">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响应文件格式。</w:t>
      </w:r>
    </w:p>
    <w:p w14:paraId="6692AEE7">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50" w:name="_Toc536202290"/>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磋商文件的检查及阅读</w:t>
      </w:r>
      <w:bookmarkEnd w:id="50"/>
    </w:p>
    <w:p w14:paraId="0D4C30F2">
      <w:pPr>
        <w:pageBreakBefore w:val="0"/>
        <w:tabs>
          <w:tab w:val="left" w:pos="0"/>
        </w:tabs>
        <w:wordWrap/>
        <w:topLinePunct w:val="0"/>
        <w:autoSpaceDE/>
        <w:autoSpaceDN/>
        <w:bidi w:val="0"/>
        <w:adjustRightInd w:val="0"/>
        <w:snapToGrid w:val="0"/>
        <w:spacing w:line="336"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4"/>
          <w:lang w:val="en-US" w:eastAsia="zh-CN"/>
        </w:rPr>
        <w:t>无效投标</w:t>
      </w:r>
      <w:r>
        <w:rPr>
          <w:rFonts w:hint="eastAsia" w:ascii="宋体" w:hAnsi="宋体" w:eastAsia="宋体" w:cs="宋体"/>
          <w:sz w:val="24"/>
          <w:szCs w:val="24"/>
        </w:rPr>
        <w:t>处理。</w:t>
      </w:r>
    </w:p>
    <w:p w14:paraId="778AD954">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1" w:name="_Toc536202292"/>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3</w:t>
      </w:r>
      <w:r>
        <w:rPr>
          <w:rFonts w:hint="eastAsia" w:ascii="宋体" w:hAnsi="宋体" w:cs="宋体"/>
          <w:b/>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现场踏勘及磋商文件答疑</w:t>
      </w:r>
      <w:bookmarkEnd w:id="51"/>
    </w:p>
    <w:p w14:paraId="3D4345E6">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将视情况确定是否有必要召开标前答疑会。如果召开标前答疑会，招标代理机构将通知所有已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035F7E4">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52" w:name="_Toc19797"/>
      <w:bookmarkStart w:id="53" w:name="_Toc536202293"/>
      <w:r>
        <w:rPr>
          <w:rFonts w:hint="default" w:ascii="宋体" w:hAnsi="宋体" w:eastAsia="宋体" w:cs="宋体"/>
          <w:b/>
          <w:bCs/>
          <w:kern w:val="2"/>
          <w:sz w:val="24"/>
          <w:szCs w:val="24"/>
          <w:lang w:val="en-US" w:eastAsia="zh-CN" w:bidi="ar-SA"/>
        </w:rPr>
        <w:t>4</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竞争性磋商文件的澄清</w:t>
      </w:r>
      <w:bookmarkEnd w:id="52"/>
      <w:bookmarkEnd w:id="53"/>
    </w:p>
    <w:p w14:paraId="3042D640">
      <w:pPr>
        <w:pageBreakBefore w:val="0"/>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4"/>
          <w:lang w:eastAsia="zh-CN"/>
        </w:rPr>
        <w:t>或</w:t>
      </w:r>
      <w:r>
        <w:rPr>
          <w:rFonts w:hint="eastAsia" w:ascii="宋体" w:hAnsi="宋体" w:eastAsia="宋体" w:cs="宋体"/>
          <w:sz w:val="24"/>
          <w:szCs w:val="24"/>
        </w:rPr>
        <w:t>因市场行情了解不清造成的后果和风险均由供应商自负。</w:t>
      </w:r>
    </w:p>
    <w:p w14:paraId="758DD068">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4"/>
          <w:lang w:eastAsia="zh-CN"/>
        </w:rPr>
        <w:t>日起</w:t>
      </w:r>
      <w:r>
        <w:rPr>
          <w:rFonts w:hint="eastAsia" w:ascii="宋体" w:hAnsi="宋体" w:eastAsia="宋体" w:cs="宋体"/>
          <w:sz w:val="24"/>
          <w:szCs w:val="24"/>
        </w:rPr>
        <w:t>七个工作日内，以书面形式向招标代理机构提出</w:t>
      </w:r>
      <w:r>
        <w:rPr>
          <w:rFonts w:hint="eastAsia" w:ascii="宋体" w:hAnsi="宋体" w:eastAsia="宋体" w:cs="宋体"/>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3B3AC1A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6905F795">
      <w:pPr>
        <w:pStyle w:val="13"/>
        <w:pageBreakBefore w:val="0"/>
        <w:wordWrap/>
        <w:topLinePunct w:val="0"/>
        <w:autoSpaceDE/>
        <w:autoSpaceDN/>
        <w:bidi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投标人提出质疑应当有明确的请求和必要的证明材料。</w:t>
      </w:r>
    </w:p>
    <w:p w14:paraId="0786965C">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54" w:name="_Toc6390"/>
      <w:bookmarkStart w:id="55" w:name="_Toc536202294"/>
      <w:r>
        <w:rPr>
          <w:rFonts w:hint="default" w:ascii="宋体" w:hAnsi="宋体" w:eastAsia="宋体" w:cs="宋体"/>
          <w:b/>
          <w:bCs/>
          <w:kern w:val="2"/>
          <w:sz w:val="24"/>
          <w:szCs w:val="24"/>
          <w:lang w:val="en-US" w:eastAsia="zh-CN" w:bidi="ar-SA"/>
        </w:rPr>
        <w:t>5</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竞争性磋商文件的修改</w:t>
      </w:r>
      <w:bookmarkEnd w:id="54"/>
      <w:bookmarkEnd w:id="55"/>
    </w:p>
    <w:p w14:paraId="72F18684">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lang w:eastAsia="zh-CN"/>
        </w:rPr>
        <w:t>，</w:t>
      </w:r>
      <w:r>
        <w:rPr>
          <w:rFonts w:hint="eastAsia" w:ascii="宋体" w:hAnsi="宋体" w:eastAsia="宋体" w:cs="宋体"/>
          <w:sz w:val="24"/>
          <w:szCs w:val="24"/>
        </w:rPr>
        <w:t>不足</w:t>
      </w:r>
      <w:r>
        <w:rPr>
          <w:rFonts w:hint="eastAsia" w:ascii="宋体" w:hAnsi="宋体" w:eastAsia="宋体" w:cs="宋体"/>
          <w:sz w:val="24"/>
          <w:szCs w:val="24"/>
          <w:lang w:val="en-US" w:eastAsia="zh-CN"/>
        </w:rPr>
        <w:t>5</w:t>
      </w:r>
      <w:r>
        <w:rPr>
          <w:rFonts w:hint="eastAsia" w:ascii="宋体" w:hAnsi="宋体" w:eastAsia="宋体" w:cs="宋体"/>
          <w:sz w:val="24"/>
          <w:szCs w:val="24"/>
        </w:rPr>
        <w:t>日的，顺延提交</w:t>
      </w:r>
      <w:r>
        <w:rPr>
          <w:rFonts w:hint="eastAsia" w:ascii="宋体" w:hAnsi="宋体" w:eastAsia="宋体" w:cs="宋体"/>
          <w:sz w:val="24"/>
          <w:szCs w:val="24"/>
          <w:lang w:eastAsia="zh-CN"/>
        </w:rPr>
        <w:t>响应</w:t>
      </w:r>
      <w:r>
        <w:rPr>
          <w:rFonts w:hint="eastAsia" w:ascii="宋体" w:hAnsi="宋体" w:eastAsia="宋体" w:cs="宋体"/>
          <w:sz w:val="24"/>
          <w:szCs w:val="24"/>
        </w:rPr>
        <w:t>文件的截止时间</w:t>
      </w:r>
      <w:r>
        <w:rPr>
          <w:rFonts w:hint="eastAsia" w:ascii="宋体" w:hAnsi="宋体" w:eastAsia="宋体" w:cs="宋体"/>
          <w:sz w:val="24"/>
          <w:szCs w:val="24"/>
          <w:lang w:eastAsia="zh-CN"/>
        </w:rPr>
        <w:t>，并</w:t>
      </w:r>
      <w:r>
        <w:rPr>
          <w:rFonts w:hint="eastAsia" w:ascii="宋体" w:hAnsi="宋体" w:eastAsia="宋体" w:cs="宋体"/>
          <w:sz w:val="24"/>
          <w:szCs w:val="24"/>
        </w:rPr>
        <w:t>在发布</w:t>
      </w:r>
      <w:r>
        <w:rPr>
          <w:rFonts w:hint="eastAsia" w:ascii="宋体" w:hAnsi="宋体" w:eastAsia="宋体" w:cs="宋体"/>
          <w:sz w:val="24"/>
          <w:szCs w:val="24"/>
          <w:lang w:eastAsia="zh-CN"/>
        </w:rPr>
        <w:t>磋商</w:t>
      </w:r>
      <w:r>
        <w:rPr>
          <w:rFonts w:hint="eastAsia" w:ascii="宋体" w:hAnsi="宋体" w:eastAsia="宋体" w:cs="宋体"/>
          <w:sz w:val="24"/>
          <w:szCs w:val="24"/>
        </w:rPr>
        <w:t>公告的财政部门指定媒体上由采购代理机构发布变更公告，并以书面形式通知所有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lang w:eastAsia="zh-CN"/>
        </w:rPr>
        <w:t>磋商</w:t>
      </w:r>
      <w:r>
        <w:rPr>
          <w:rFonts w:hint="eastAsia" w:ascii="宋体" w:hAnsi="宋体" w:eastAsia="宋体" w:cs="宋体"/>
          <w:sz w:val="24"/>
          <w:szCs w:val="24"/>
        </w:rPr>
        <w:t>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0190ECD9">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164696B">
      <w:pPr>
        <w:keepNext w:val="0"/>
        <w:keepLines w:val="0"/>
        <w:pageBreakBefore w:val="0"/>
        <w:widowControl w:val="0"/>
        <w:kinsoku/>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lang w:eastAsia="zh-CN"/>
        </w:rPr>
        <w:t>磋商</w:t>
      </w:r>
      <w:r>
        <w:rPr>
          <w:rFonts w:hint="eastAsia" w:ascii="宋体" w:hAnsi="宋体" w:eastAsia="宋体" w:cs="宋体"/>
          <w:sz w:val="24"/>
          <w:szCs w:val="24"/>
        </w:rPr>
        <w:t>文件的单位。</w:t>
      </w:r>
    </w:p>
    <w:p w14:paraId="2B5E0686">
      <w:pPr>
        <w:pStyle w:val="4"/>
        <w:pageBreakBefore w:val="0"/>
        <w:numPr>
          <w:ilvl w:val="0"/>
          <w:numId w:val="0"/>
        </w:numPr>
        <w:wordWrap/>
        <w:topLinePunct w:val="0"/>
        <w:autoSpaceDE/>
        <w:autoSpaceDN/>
        <w:bidi w:val="0"/>
        <w:spacing w:line="336" w:lineRule="auto"/>
        <w:ind w:firstLine="420" w:firstLineChars="0"/>
        <w:textAlignment w:val="auto"/>
        <w:rPr>
          <w:rFonts w:hint="eastAsia" w:ascii="宋体" w:hAnsi="宋体" w:eastAsia="宋体" w:cs="宋体"/>
          <w:sz w:val="24"/>
          <w:szCs w:val="24"/>
        </w:rPr>
      </w:pPr>
      <w:bookmarkStart w:id="56" w:name="_Toc31188"/>
      <w:bookmarkStart w:id="57" w:name="_Toc536202295"/>
      <w:r>
        <w:rPr>
          <w:rFonts w:hint="default" w:ascii="宋体" w:hAnsi="宋体" w:eastAsia="宋体" w:cs="宋体"/>
          <w:b/>
          <w:bCs/>
          <w:kern w:val="2"/>
          <w:sz w:val="24"/>
          <w:szCs w:val="24"/>
          <w:lang w:val="en-US" w:eastAsia="zh-CN" w:bidi="ar-SA"/>
        </w:rPr>
        <w:t>6</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质疑</w:t>
      </w:r>
    </w:p>
    <w:p w14:paraId="5C4EB2BA">
      <w:pPr>
        <w:pStyle w:val="4"/>
        <w:pageBreakBefore w:val="0"/>
        <w:wordWrap/>
        <w:topLinePunct w:val="0"/>
        <w:autoSpaceDE/>
        <w:autoSpaceDN/>
        <w:bidi w:val="0"/>
        <w:spacing w:line="336"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供应商认为磋商文件、招标过程和中标结果使自己的权益受到损害的，可以</w:t>
      </w:r>
      <w:r>
        <w:rPr>
          <w:rFonts w:hint="eastAsia" w:ascii="宋体" w:hAnsi="宋体" w:cs="宋体"/>
          <w:b w:val="0"/>
          <w:sz w:val="24"/>
          <w:szCs w:val="24"/>
          <w:lang w:eastAsia="zh-CN"/>
        </w:rPr>
        <w:t>按照</w:t>
      </w:r>
      <w:r>
        <w:rPr>
          <w:rFonts w:hint="eastAsia" w:ascii="宋体" w:hAnsi="宋体" w:eastAsia="宋体" w:cs="宋体"/>
          <w:b w:val="0"/>
          <w:sz w:val="24"/>
          <w:szCs w:val="24"/>
        </w:rPr>
        <w:t>《</w:t>
      </w:r>
      <w:r>
        <w:rPr>
          <w:rFonts w:hint="eastAsia" w:ascii="宋体" w:hAnsi="宋体" w:cs="宋体"/>
          <w:b w:val="0"/>
          <w:sz w:val="24"/>
          <w:szCs w:val="24"/>
          <w:lang w:eastAsia="zh-CN"/>
        </w:rPr>
        <w:t>中华人民共和国政府采购法》第五十二条</w:t>
      </w:r>
      <w:r>
        <w:rPr>
          <w:rFonts w:hint="eastAsia" w:ascii="宋体" w:hAnsi="宋体" w:eastAsia="宋体" w:cs="宋体"/>
          <w:b w:val="0"/>
          <w:sz w:val="24"/>
          <w:szCs w:val="24"/>
        </w:rPr>
        <w:t>执行。</w:t>
      </w:r>
    </w:p>
    <w:p w14:paraId="7F48C1CE">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7</w:t>
      </w:r>
      <w:r>
        <w:rPr>
          <w:rFonts w:hint="eastAsia" w:ascii="宋体" w:hAnsi="宋体" w:cs="宋体"/>
          <w:b/>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竞争性磋商文件的获取</w:t>
      </w:r>
      <w:bookmarkEnd w:id="56"/>
      <w:bookmarkEnd w:id="57"/>
    </w:p>
    <w:p w14:paraId="33FEE821">
      <w:pPr>
        <w:pageBreakBefore w:val="0"/>
        <w:widowControl/>
        <w:wordWrap/>
        <w:topLinePunct w:val="0"/>
        <w:autoSpaceDE/>
        <w:autoSpaceDN/>
        <w:bidi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供应商必须从代理机构</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竞争性磋商文件，供应商自行转让或复制竞争性磋商文件视为无效。</w:t>
      </w:r>
    </w:p>
    <w:p w14:paraId="3AC6A58C">
      <w:pPr>
        <w:pStyle w:val="13"/>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bookmarkStart w:id="58" w:name="_Toc536202296"/>
      <w:bookmarkStart w:id="59" w:name="_Toc5095"/>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b/>
          <w:bCs/>
          <w:sz w:val="24"/>
          <w:szCs w:val="24"/>
        </w:rPr>
        <w:t>竞争性磋商文件的解释权归代理机构</w:t>
      </w:r>
      <w:bookmarkEnd w:id="58"/>
      <w:bookmarkEnd w:id="59"/>
      <w:r>
        <w:rPr>
          <w:rFonts w:hint="eastAsia" w:ascii="宋体" w:hAnsi="宋体" w:eastAsia="宋体" w:cs="宋体"/>
          <w:sz w:val="24"/>
          <w:szCs w:val="24"/>
        </w:rPr>
        <w:t>（ 如发现</w:t>
      </w:r>
      <w:r>
        <w:rPr>
          <w:rFonts w:hint="eastAsia" w:ascii="宋体" w:hAnsi="宋体" w:cs="宋体"/>
          <w:sz w:val="24"/>
          <w:szCs w:val="24"/>
          <w:lang w:val="en-US" w:eastAsia="zh-CN"/>
        </w:rPr>
        <w:t>磋商</w:t>
      </w:r>
      <w:r>
        <w:rPr>
          <w:rFonts w:hint="eastAsia" w:ascii="宋体" w:hAnsi="宋体" w:eastAsia="宋体" w:cs="宋体"/>
          <w:sz w:val="24"/>
          <w:szCs w:val="24"/>
        </w:rPr>
        <w:t>文件内容与现行法律法规不相符的情况，以现行法律法规为准</w:t>
      </w:r>
      <w:r>
        <w:rPr>
          <w:rFonts w:hint="eastAsia" w:ascii="宋体" w:hAnsi="宋体" w:cs="宋体"/>
          <w:sz w:val="24"/>
          <w:szCs w:val="24"/>
          <w:lang w:eastAsia="zh-CN"/>
        </w:rPr>
        <w:t>）</w:t>
      </w:r>
    </w:p>
    <w:p w14:paraId="60BF22EA">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60" w:name="_Toc536429374"/>
      <w:bookmarkStart w:id="61" w:name="_Toc19543338"/>
      <w:bookmarkStart w:id="62" w:name="_Toc536429321"/>
      <w:bookmarkStart w:id="63" w:name="_Toc622"/>
      <w:bookmarkStart w:id="64" w:name="_Toc536202381"/>
      <w:bookmarkStart w:id="65" w:name="_Toc536202297"/>
      <w:r>
        <w:rPr>
          <w:rFonts w:hint="eastAsia" w:ascii="宋体" w:hAnsi="宋体" w:eastAsia="宋体" w:cs="宋体"/>
          <w:b/>
          <w:bCs/>
          <w:kern w:val="0"/>
          <w:sz w:val="24"/>
          <w:szCs w:val="24"/>
        </w:rPr>
        <w:t>响应文件</w:t>
      </w:r>
      <w:bookmarkEnd w:id="60"/>
      <w:bookmarkEnd w:id="61"/>
      <w:bookmarkEnd w:id="62"/>
      <w:bookmarkEnd w:id="63"/>
      <w:bookmarkEnd w:id="64"/>
      <w:bookmarkEnd w:id="65"/>
    </w:p>
    <w:p w14:paraId="789061F9">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响应文件编制的原则</w:t>
      </w:r>
    </w:p>
    <w:p w14:paraId="606CD8EF">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kern w:val="0"/>
          <w:sz w:val="24"/>
          <w:szCs w:val="24"/>
        </w:rPr>
      </w:pPr>
      <w:r>
        <w:rPr>
          <w:rFonts w:hint="eastAsia" w:ascii="宋体" w:hAnsi="宋体" w:cs="宋体"/>
          <w:bCs/>
          <w:kern w:val="0"/>
          <w:sz w:val="24"/>
          <w:szCs w:val="24"/>
          <w:lang w:val="en-US" w:eastAsia="zh-CN"/>
        </w:rPr>
        <w:t>1.1</w:t>
      </w:r>
      <w:r>
        <w:rPr>
          <w:rFonts w:hint="eastAsia" w:ascii="宋体" w:hAnsi="宋体" w:eastAsia="宋体" w:cs="宋体"/>
          <w:bCs/>
          <w:kern w:val="0"/>
          <w:sz w:val="24"/>
          <w:szCs w:val="24"/>
        </w:rPr>
        <w:t xml:space="preserve">投标人应在认真阅读磋商文件所有内容的基础上，按照磋商文件的要求编制完整的响应文件。磋商文件中对响应文件格式有要求的，应按格式编制并逐项填写内容。响应文件中留有空项的或没有按格式制作的，将被视为不完整响应的响应文件，其投标将有可能被拒绝。 </w:t>
      </w:r>
    </w:p>
    <w:p w14:paraId="785B4557">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kern w:val="0"/>
          <w:sz w:val="24"/>
          <w:szCs w:val="24"/>
        </w:rPr>
      </w:pPr>
      <w:r>
        <w:rPr>
          <w:rFonts w:hint="eastAsia" w:ascii="宋体" w:hAnsi="宋体" w:cs="宋体"/>
          <w:bCs/>
          <w:kern w:val="0"/>
          <w:sz w:val="24"/>
          <w:szCs w:val="24"/>
          <w:lang w:val="en-US" w:eastAsia="zh-CN"/>
        </w:rPr>
        <w:t>1.2</w:t>
      </w:r>
      <w:r>
        <w:rPr>
          <w:rFonts w:hint="eastAsia" w:ascii="宋体" w:hAnsi="宋体" w:eastAsia="宋体" w:cs="宋体"/>
          <w:bCs/>
          <w:kern w:val="0"/>
          <w:sz w:val="24"/>
          <w:szCs w:val="24"/>
        </w:rPr>
        <w:t>投标人必须保证响应文件所提供的全部资料真实可靠，并接受对其中任何资料进一步审查的要求。</w:t>
      </w:r>
    </w:p>
    <w:p w14:paraId="7ACDD8A0">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sz w:val="24"/>
          <w:szCs w:val="24"/>
        </w:rPr>
      </w:pPr>
      <w:r>
        <w:rPr>
          <w:rFonts w:hint="eastAsia" w:ascii="宋体" w:hAnsi="宋体" w:cs="宋体"/>
          <w:bCs/>
          <w:kern w:val="0"/>
          <w:sz w:val="24"/>
          <w:szCs w:val="24"/>
          <w:lang w:val="en-US" w:eastAsia="zh-CN"/>
        </w:rPr>
        <w:t>1.3响应</w:t>
      </w:r>
      <w:r>
        <w:rPr>
          <w:rFonts w:hint="eastAsia" w:ascii="宋体" w:hAnsi="宋体" w:eastAsia="宋体" w:cs="宋体"/>
          <w:bCs/>
          <w:kern w:val="0"/>
          <w:sz w:val="24"/>
          <w:szCs w:val="24"/>
        </w:rPr>
        <w:t>文件须对</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文件中的内容做出实质性和完整性的响应，否则其投标将被视为无效投标。</w:t>
      </w:r>
    </w:p>
    <w:p w14:paraId="3350C7B2">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响应文件构成</w:t>
      </w:r>
    </w:p>
    <w:p w14:paraId="7658E8FE">
      <w:pPr>
        <w:widowControl/>
        <w:spacing w:line="360" w:lineRule="auto"/>
        <w:ind w:firstLine="480" w:firstLineChars="200"/>
        <w:outlineLvl w:val="1"/>
        <w:rPr>
          <w:rFonts w:hint="eastAsia" w:ascii="宋体" w:hAnsi="宋体" w:eastAsia="宋体" w:cs="宋体"/>
          <w:sz w:val="24"/>
          <w:szCs w:val="24"/>
        </w:rPr>
      </w:pPr>
      <w:r>
        <w:rPr>
          <w:rFonts w:hint="eastAsia" w:ascii="宋体" w:cs="Times New Roman"/>
          <w:bCs/>
          <w:kern w:val="0"/>
          <w:sz w:val="24"/>
          <w:szCs w:val="24"/>
        </w:rPr>
        <w:t>投标人应按照本须知响应文件构成和格式及第七部分提供的格式编写响应文件，不得缺少</w:t>
      </w:r>
      <w:r>
        <w:rPr>
          <w:rFonts w:hint="eastAsia" w:ascii="宋体" w:cs="Times New Roman"/>
          <w:bCs/>
          <w:kern w:val="0"/>
          <w:sz w:val="24"/>
          <w:szCs w:val="24"/>
          <w:lang w:val="en-US" w:eastAsia="zh-CN"/>
        </w:rPr>
        <w:t>磋商</w:t>
      </w:r>
      <w:r>
        <w:rPr>
          <w:rFonts w:hint="eastAsia" w:ascii="宋体" w:cs="Times New Roman"/>
          <w:bCs/>
          <w:kern w:val="0"/>
          <w:sz w:val="24"/>
          <w:szCs w:val="24"/>
        </w:rPr>
        <w:t>文件要求填写的表格或提交的资料。</w:t>
      </w:r>
    </w:p>
    <w:p w14:paraId="1524A46C">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3</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磋商报价</w:t>
      </w:r>
    </w:p>
    <w:p w14:paraId="3DDB39DD">
      <w:pPr>
        <w:spacing w:line="360" w:lineRule="auto"/>
        <w:ind w:firstLine="480" w:firstLineChars="200"/>
        <w:rPr>
          <w:rFonts w:ascii="宋体" w:hAnsi="宋体"/>
          <w:sz w:val="28"/>
          <w:szCs w:val="22"/>
          <w:highlight w:val="none"/>
        </w:rPr>
      </w:pPr>
      <w:bookmarkStart w:id="66" w:name="_Toc536202300"/>
      <w:bookmarkStart w:id="67" w:name="_Toc29200"/>
      <w:r>
        <w:rPr>
          <w:rFonts w:hint="eastAsia" w:ascii="宋体" w:hAnsi="宋体"/>
          <w:sz w:val="24"/>
          <w:highlight w:val="none"/>
          <w:lang w:val="en-US" w:eastAsia="zh-CN"/>
        </w:rPr>
        <w:t>3.1</w:t>
      </w:r>
      <w:r>
        <w:rPr>
          <w:rFonts w:hint="eastAsia" w:ascii="宋体" w:hAnsi="宋体"/>
          <w:sz w:val="24"/>
          <w:highlight w:val="none"/>
        </w:rPr>
        <w:t>磋商报价为供应商充分考虑磋商文件的各项条款和所掌握的市场情况及本项目的实际情况，根据自身情况自主报价。</w:t>
      </w:r>
    </w:p>
    <w:p w14:paraId="102FEAF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供应商可先到项目服务</w:t>
      </w:r>
      <w:r>
        <w:rPr>
          <w:rFonts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14:textFill>
            <w14:solidFill>
              <w14:schemeClr w14:val="tx1"/>
            </w14:solidFill>
          </w14:textFill>
        </w:rPr>
        <w:t>踏勘以充分了解各方面情况，因忽视或误解情况而导致的索赔申请将不被批准。凡因供应商对磋商文件阅读疏忽或误解，或因对服务地点市场行情等了解不清而造成的后果和风险，由供应商负责。</w:t>
      </w:r>
      <w:r>
        <w:rPr>
          <w:rFonts w:ascii="宋体" w:hAnsi="宋体"/>
          <w:color w:val="000000" w:themeColor="text1"/>
          <w:sz w:val="24"/>
          <w:highlight w:val="none"/>
          <w14:textFill>
            <w14:solidFill>
              <w14:schemeClr w14:val="tx1"/>
            </w14:solidFill>
          </w14:textFill>
        </w:rPr>
        <w:t xml:space="preserve"> </w:t>
      </w:r>
    </w:p>
    <w:p w14:paraId="0452A52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3.3</w:t>
      </w:r>
      <w:r>
        <w:rPr>
          <w:rFonts w:hint="eastAsia" w:ascii="宋体" w:hAnsi="宋体"/>
          <w:color w:val="000000" w:themeColor="text1"/>
          <w:sz w:val="24"/>
          <w:highlight w:val="none"/>
          <w14:textFill>
            <w14:solidFill>
              <w14:schemeClr w14:val="tx1"/>
            </w14:solidFill>
          </w14:textFill>
        </w:rPr>
        <w:t>凡本磋商文件要求（或允许）及供应商认为需要进行报价的各项费用项目，（不论是否要求进入报价）若磋商时未报或未在响应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中予以说明，采购人将按这些费用已包含在磋商报价中对待；</w:t>
      </w:r>
      <w:r>
        <w:rPr>
          <w:rFonts w:hint="eastAsia" w:ascii="宋体" w:hAnsi="宋体"/>
          <w:color w:val="000000" w:themeColor="text1"/>
          <w:spacing w:val="4"/>
          <w:sz w:val="24"/>
          <w:highlight w:val="none"/>
          <w14:textFill>
            <w14:solidFill>
              <w14:schemeClr w14:val="tx1"/>
            </w14:solidFill>
          </w14:textFill>
        </w:rPr>
        <w:t>供应商应考虑全部材料的风险，供应商一旦成交，采购人将不再对此部分进行调整；供应商的报价应将此差异考虑在综合</w:t>
      </w:r>
      <w:r>
        <w:rPr>
          <w:rFonts w:hint="eastAsia" w:ascii="宋体" w:hAnsi="宋体"/>
          <w:color w:val="000000" w:themeColor="text1"/>
          <w:spacing w:val="4"/>
          <w:sz w:val="24"/>
          <w:highlight w:val="none"/>
          <w:lang w:val="en-US" w:eastAsia="zh-CN"/>
          <w14:textFill>
            <w14:solidFill>
              <w14:schemeClr w14:val="tx1"/>
            </w14:solidFill>
          </w14:textFill>
        </w:rPr>
        <w:t>报价</w:t>
      </w:r>
      <w:r>
        <w:rPr>
          <w:rFonts w:hint="eastAsia" w:ascii="宋体" w:hAnsi="宋体"/>
          <w:color w:val="000000" w:themeColor="text1"/>
          <w:spacing w:val="4"/>
          <w:sz w:val="24"/>
          <w:highlight w:val="none"/>
          <w14:textFill>
            <w14:solidFill>
              <w14:schemeClr w14:val="tx1"/>
            </w14:solidFill>
          </w14:textFill>
        </w:rPr>
        <w:t>内，</w:t>
      </w:r>
      <w:r>
        <w:rPr>
          <w:rFonts w:hint="eastAsia" w:ascii="宋体" w:hAnsi="宋体" w:cs="宋体"/>
          <w:color w:val="000000" w:themeColor="text1"/>
          <w:sz w:val="24"/>
          <w:szCs w:val="24"/>
          <w:highlight w:val="none"/>
          <w14:textFill>
            <w14:solidFill>
              <w14:schemeClr w14:val="tx1"/>
            </w14:solidFill>
          </w14:textFill>
        </w:rPr>
        <w:t>采购人不再</w:t>
      </w:r>
      <w:r>
        <w:rPr>
          <w:rFonts w:hint="eastAsia" w:ascii="宋体" w:hAnsi="宋体" w:cs="宋体"/>
          <w:color w:val="000000" w:themeColor="text1"/>
          <w:sz w:val="24"/>
          <w:szCs w:val="24"/>
          <w:highlight w:val="none"/>
          <w:lang w:eastAsia="zh-CN"/>
          <w14:textFill>
            <w14:solidFill>
              <w14:schemeClr w14:val="tx1"/>
            </w14:solidFill>
          </w14:textFill>
        </w:rPr>
        <w:t>承担其他任何</w:t>
      </w:r>
      <w:r>
        <w:rPr>
          <w:rFonts w:hint="eastAsia" w:ascii="宋体" w:hAnsi="宋体" w:cs="宋体"/>
          <w:color w:val="000000" w:themeColor="text1"/>
          <w:sz w:val="24"/>
          <w:szCs w:val="24"/>
          <w:highlight w:val="none"/>
          <w14:textFill>
            <w14:solidFill>
              <w14:schemeClr w14:val="tx1"/>
            </w14:solidFill>
          </w14:textFill>
        </w:rPr>
        <w:t>费用</w:t>
      </w:r>
      <w:r>
        <w:rPr>
          <w:rFonts w:hint="eastAsia" w:ascii="宋体" w:hAnsi="宋体"/>
          <w:color w:val="000000" w:themeColor="text1"/>
          <w:spacing w:val="4"/>
          <w:sz w:val="24"/>
          <w:highlight w:val="none"/>
          <w14:textFill>
            <w14:solidFill>
              <w14:schemeClr w14:val="tx1"/>
            </w14:solidFill>
          </w14:textFill>
        </w:rPr>
        <w:t>。</w:t>
      </w:r>
    </w:p>
    <w:p w14:paraId="02273F4D">
      <w:pPr>
        <w:spacing w:line="360" w:lineRule="auto"/>
        <w:ind w:firstLine="480" w:firstLineChars="200"/>
        <w:rPr>
          <w:rFonts w:ascii="宋体" w:hAnsi="宋体"/>
          <w:sz w:val="24"/>
        </w:rPr>
      </w:pPr>
      <w:r>
        <w:rPr>
          <w:rFonts w:hint="eastAsia" w:ascii="宋体" w:hAnsi="宋体"/>
          <w:sz w:val="24"/>
          <w:lang w:val="en-US" w:eastAsia="zh-CN"/>
        </w:rPr>
        <w:t>3.4</w:t>
      </w:r>
      <w:r>
        <w:rPr>
          <w:rFonts w:hint="eastAsia" w:hAnsi="宋体"/>
          <w:sz w:val="24"/>
        </w:rPr>
        <w:t>响应报价表</w:t>
      </w:r>
      <w:r>
        <w:rPr>
          <w:rFonts w:hint="eastAsia" w:ascii="宋体" w:hAnsi="宋体"/>
          <w:sz w:val="24"/>
        </w:rPr>
        <w:t>应有法定代表人或被授权人的签字。</w:t>
      </w:r>
    </w:p>
    <w:p w14:paraId="7155CBC6">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 xml:space="preserve"> 磋商货币</w:t>
      </w:r>
      <w:bookmarkEnd w:id="66"/>
      <w:bookmarkEnd w:id="67"/>
    </w:p>
    <w:p w14:paraId="4AA0E050">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采购人只接受人民币作为唯一磋商货币。以人民币为投标货币。以元为报价单位，保留小数点后两位。</w:t>
      </w:r>
    </w:p>
    <w:p w14:paraId="40B46268">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68" w:name="_Toc1311"/>
      <w:bookmarkStart w:id="69" w:name="_Toc536202301"/>
      <w:r>
        <w:rPr>
          <w:rFonts w:hint="default" w:ascii="宋体" w:hAnsi="宋体" w:eastAsia="宋体" w:cs="宋体"/>
          <w:b/>
          <w:bCs/>
          <w:kern w:val="2"/>
          <w:sz w:val="24"/>
          <w:szCs w:val="24"/>
          <w:lang w:val="en-US" w:eastAsia="zh-CN" w:bidi="ar-SA"/>
        </w:rPr>
        <w:t>5</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磋商保证金</w:t>
      </w:r>
      <w:bookmarkEnd w:id="68"/>
      <w:bookmarkEnd w:id="69"/>
    </w:p>
    <w:p w14:paraId="63FF97AB">
      <w:pPr>
        <w:ind w:firstLine="480" w:firstLineChars="20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本项目不设置投标保证金</w:t>
      </w:r>
    </w:p>
    <w:p w14:paraId="7C8AC1E9">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70" w:name="_Toc536202302"/>
      <w:r>
        <w:rPr>
          <w:rFonts w:hint="default" w:ascii="宋体" w:hAnsi="宋体" w:eastAsia="宋体" w:cs="宋体"/>
          <w:b/>
          <w:bCs/>
          <w:kern w:val="2"/>
          <w:sz w:val="24"/>
          <w:szCs w:val="24"/>
          <w:lang w:val="en-US" w:eastAsia="zh-CN" w:bidi="ar-SA"/>
        </w:rPr>
        <w:t>6</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响应有效期</w:t>
      </w:r>
      <w:bookmarkEnd w:id="70"/>
    </w:p>
    <w:p w14:paraId="3E0766AB">
      <w:pPr>
        <w:pageBreakBefore w:val="0"/>
        <w:wordWrap/>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224481BE">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71" w:name="_Toc24827"/>
      <w:bookmarkStart w:id="72" w:name="_Toc536202303"/>
      <w:r>
        <w:rPr>
          <w:rFonts w:hint="default" w:ascii="宋体" w:hAnsi="宋体" w:eastAsia="宋体" w:cs="宋体"/>
          <w:b/>
          <w:bCs/>
          <w:kern w:val="2"/>
          <w:sz w:val="24"/>
          <w:szCs w:val="24"/>
          <w:lang w:val="en-US" w:eastAsia="zh-CN" w:bidi="ar-SA"/>
        </w:rPr>
        <w:t>7</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响应文件的格式</w:t>
      </w:r>
      <w:bookmarkEnd w:id="71"/>
      <w:bookmarkEnd w:id="72"/>
      <w:r>
        <w:rPr>
          <w:rFonts w:hint="eastAsia" w:ascii="宋体" w:hAnsi="宋体" w:cs="宋体"/>
          <w:sz w:val="24"/>
          <w:szCs w:val="24"/>
          <w:lang w:val="en-US" w:eastAsia="zh-CN"/>
        </w:rPr>
        <w:t>及签署</w:t>
      </w:r>
    </w:p>
    <w:p w14:paraId="4542BA1F">
      <w:pPr>
        <w:spacing w:line="360" w:lineRule="auto"/>
        <w:ind w:firstLine="480" w:firstLineChars="200"/>
        <w:rPr>
          <w:rFonts w:hint="eastAsia" w:ascii="宋体" w:hAnsi="宋体"/>
          <w:sz w:val="24"/>
          <w:szCs w:val="24"/>
        </w:rPr>
      </w:pPr>
      <w:r>
        <w:rPr>
          <w:rFonts w:hint="eastAsia" w:ascii="宋体" w:hAnsi="宋体" w:eastAsia="宋体" w:cs="宋体"/>
          <w:sz w:val="24"/>
          <w:szCs w:val="24"/>
        </w:rPr>
        <w:t>7.1供应商须依据竞争性磋商文件内容和响应文件格式的要求编制响应文件；</w:t>
      </w:r>
      <w:r>
        <w:rPr>
          <w:rFonts w:hint="eastAsia" w:ascii="宋体" w:hAnsi="宋体"/>
          <w:sz w:val="24"/>
          <w:szCs w:val="24"/>
        </w:rPr>
        <w:t>并编制目录和对应的页码。</w:t>
      </w:r>
    </w:p>
    <w:p w14:paraId="785BB829">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7.1.1</w:t>
      </w:r>
      <w:r>
        <w:rPr>
          <w:rFonts w:hint="eastAsia" w:ascii="宋体" w:hAnsi="宋体" w:cs="宋体"/>
          <w:bCs/>
          <w:kern w:val="0"/>
          <w:sz w:val="24"/>
          <w:szCs w:val="24"/>
          <w:highlight w:val="none"/>
        </w:rPr>
        <w:t>为确保采购项目顺利开展，本项目采用电子</w:t>
      </w:r>
      <w:bookmarkStart w:id="73" w:name="_Hlk34128658"/>
      <w:r>
        <w:rPr>
          <w:rFonts w:hint="eastAsia" w:ascii="宋体" w:hAnsi="宋体" w:cs="宋体"/>
          <w:bCs/>
          <w:kern w:val="0"/>
          <w:sz w:val="24"/>
          <w:szCs w:val="24"/>
          <w:highlight w:val="none"/>
        </w:rPr>
        <w:t>响应文件</w:t>
      </w:r>
      <w:bookmarkEnd w:id="73"/>
      <w:r>
        <w:rPr>
          <w:rFonts w:hint="eastAsia" w:ascii="宋体" w:hAnsi="宋体" w:cs="宋体"/>
          <w:bCs/>
          <w:kern w:val="0"/>
          <w:sz w:val="24"/>
          <w:szCs w:val="24"/>
          <w:highlight w:val="none"/>
        </w:rPr>
        <w:t>。投标人在投标前须提供电子响应文件。</w:t>
      </w:r>
    </w:p>
    <w:p w14:paraId="131482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7.2.2</w:t>
      </w:r>
      <w:r>
        <w:rPr>
          <w:rFonts w:hint="eastAsia" w:ascii="宋体" w:hAnsi="宋体"/>
          <w:color w:val="000000" w:themeColor="text1"/>
          <w:sz w:val="24"/>
          <w:highlight w:val="none"/>
          <w14:textFill>
            <w14:solidFill>
              <w14:schemeClr w14:val="tx1"/>
            </w14:solidFill>
          </w14:textFill>
        </w:rPr>
        <w:t>编制电子响应文件时，应使用最新发布的电子</w:t>
      </w:r>
      <w:r>
        <w:rPr>
          <w:rFonts w:hint="eastAsia" w:ascii="宋体" w:hAnsi="宋体"/>
          <w:color w:val="000000" w:themeColor="text1"/>
          <w:sz w:val="24"/>
          <w:highlight w:val="none"/>
          <w:lang w:val="en-US"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文件及专用制作工具进行编制。并使用数字认证证书（CA）对电子响应文件进行签署、加密、递交及开标时解密等相关操作。响应文件中需要加盖法定代表人私章的地方，请使用“法人CA”进行签章；需要加盖供应商公章的地方，请使用“企业 CA”进行盖章。加密和解密应当使用同一 CA，否则将会导致解密失败。因供应商自身原因未使用最新发布的电子</w:t>
      </w:r>
      <w:r>
        <w:rPr>
          <w:rFonts w:hint="eastAsia" w:ascii="宋体" w:hAnsi="宋体"/>
          <w:color w:val="000000" w:themeColor="text1"/>
          <w:sz w:val="24"/>
          <w:highlight w:val="none"/>
          <w:lang w:val="en-US"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文件及专用制作工具进行编制，导致电子文件上传失败，由供应商自行承担全部责任。</w:t>
      </w:r>
    </w:p>
    <w:p w14:paraId="6AFBEDB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2</w:t>
      </w:r>
      <w:r>
        <w:rPr>
          <w:rFonts w:hint="eastAsia" w:ascii="宋体" w:hAnsi="宋体" w:eastAsia="宋体" w:cs="宋体"/>
          <w:sz w:val="24"/>
          <w:szCs w:val="24"/>
        </w:rPr>
        <w:t>响应文件的签署</w:t>
      </w:r>
    </w:p>
    <w:p w14:paraId="5D6D989E">
      <w:pPr>
        <w:pageBreakBefore w:val="0"/>
        <w:numPr>
          <w:ilvl w:val="0"/>
          <w:numId w:val="7"/>
        </w:numPr>
        <w:wordWrap/>
        <w:topLinePunct w:val="0"/>
        <w:autoSpaceDE/>
        <w:autoSpaceDN/>
        <w:bidi w:val="0"/>
        <w:spacing w:line="336"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供应商应在响应文件中指定的页面落款处填写供应商全称，并按要求加盖公章</w:t>
      </w:r>
      <w:r>
        <w:rPr>
          <w:rFonts w:hint="eastAsia" w:ascii="宋体" w:hAnsi="宋体" w:cs="宋体"/>
          <w:sz w:val="24"/>
          <w:szCs w:val="24"/>
          <w:lang w:eastAsia="zh-CN"/>
        </w:rPr>
        <w:t>（</w:t>
      </w:r>
      <w:r>
        <w:rPr>
          <w:rFonts w:hint="eastAsia" w:ascii="宋体" w:hAnsi="宋体" w:eastAsia="宋体" w:cs="宋体"/>
          <w:sz w:val="24"/>
          <w:szCs w:val="24"/>
        </w:rPr>
        <w:t>包括响应文件的封面）。</w:t>
      </w:r>
    </w:p>
    <w:p w14:paraId="56E3B459">
      <w:pPr>
        <w:pageBreakBefore w:val="0"/>
        <w:numPr>
          <w:ilvl w:val="0"/>
          <w:numId w:val="7"/>
        </w:numPr>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响应文件应字迹清楚、内容齐全、不得涂改或增删。如有修改和增删，必须有供应商公章及法定代表人或其授权代表签字。</w:t>
      </w:r>
    </w:p>
    <w:p w14:paraId="2D385556">
      <w:pPr>
        <w:pageBreakBefore w:val="0"/>
        <w:numPr>
          <w:ilvl w:val="0"/>
          <w:numId w:val="7"/>
        </w:numPr>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因响应文件字迹潦草或表达不清所引起的不利后果由供应商承担。</w:t>
      </w:r>
    </w:p>
    <w:p w14:paraId="1473266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本次磋商只接受简体中文文字的响应文件；如响应文件中出现外文资料，必须配以中文译文。否则，由此引发的一切责任由供应商自负。</w:t>
      </w:r>
    </w:p>
    <w:p w14:paraId="5E42B16A">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cs="宋体"/>
          <w:kern w:val="0"/>
          <w:sz w:val="24"/>
          <w:szCs w:val="24"/>
          <w:lang w:val="en-US" w:eastAsia="zh-CN"/>
        </w:rPr>
        <w:t>4</w:t>
      </w:r>
      <w:r>
        <w:rPr>
          <w:rFonts w:hint="eastAsia" w:ascii="宋体" w:hAnsi="宋体" w:eastAsia="宋体" w:cs="宋体"/>
          <w:kern w:val="0"/>
          <w:sz w:val="24"/>
          <w:szCs w:val="24"/>
        </w:rPr>
        <w:t>拒绝接受以电话、传真、电子邮件形式的磋商。</w:t>
      </w:r>
    </w:p>
    <w:p w14:paraId="7A45DB00">
      <w:pPr>
        <w:pStyle w:val="4"/>
        <w:pageBreakBefore w:val="0"/>
        <w:numPr>
          <w:ilvl w:val="0"/>
          <w:numId w:val="0"/>
        </w:numPr>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bookmarkStart w:id="74" w:name="_Toc22752"/>
      <w:bookmarkStart w:id="75" w:name="_Toc536202304"/>
      <w:r>
        <w:rPr>
          <w:rFonts w:hint="default" w:ascii="宋体" w:hAnsi="宋体" w:eastAsia="宋体" w:cs="宋体"/>
          <w:b/>
          <w:bCs/>
          <w:kern w:val="2"/>
          <w:sz w:val="24"/>
          <w:szCs w:val="24"/>
          <w:lang w:val="en-US" w:eastAsia="zh-CN" w:bidi="ar-SA"/>
        </w:rPr>
        <w:t>8</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知识产权</w:t>
      </w:r>
      <w:bookmarkEnd w:id="74"/>
      <w:bookmarkEnd w:id="75"/>
    </w:p>
    <w:p w14:paraId="6752FDC2">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.1供应商应保证在本项目使用的任何产品和服务（包括部分使用）时，不会产生因第三方提出侵犯其专利权、商标权或其它知识产权而引起的法律和经济纠纷，如因专利权、商标权</w:t>
      </w:r>
      <w:r>
        <w:rPr>
          <w:rFonts w:hint="eastAsia" w:ascii="宋体" w:hAnsi="宋体" w:cs="宋体"/>
          <w:sz w:val="24"/>
          <w:szCs w:val="24"/>
          <w:lang w:eastAsia="zh-CN"/>
        </w:rPr>
        <w:t>或其他</w:t>
      </w:r>
      <w:r>
        <w:rPr>
          <w:rFonts w:hint="eastAsia" w:ascii="宋体" w:hAnsi="宋体" w:eastAsia="宋体" w:cs="宋体"/>
          <w:sz w:val="24"/>
          <w:szCs w:val="24"/>
        </w:rPr>
        <w:t>知识产权而引起法律纠纷和经济纠纷，由供应商承担所有相关责任。</w:t>
      </w:r>
    </w:p>
    <w:p w14:paraId="7AE5BBAD">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.2采购人享有本项目在实施过程中产生的知识成果及知识产权。</w:t>
      </w:r>
    </w:p>
    <w:p w14:paraId="39D8D9C3">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3C87384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.4如供应商所不拥有的知识产权，则在响应报价中必须包括合法获取该知识产权的相关费用。</w:t>
      </w:r>
    </w:p>
    <w:p w14:paraId="58825657">
      <w:pPr>
        <w:pageBreakBefore w:val="0"/>
        <w:widowControl/>
        <w:numPr>
          <w:ilvl w:val="0"/>
          <w:numId w:val="4"/>
        </w:numPr>
        <w:wordWrap/>
        <w:topLinePunct w:val="0"/>
        <w:autoSpaceDE/>
        <w:autoSpaceDN/>
        <w:bidi w:val="0"/>
        <w:spacing w:line="336" w:lineRule="auto"/>
        <w:jc w:val="center"/>
        <w:textAlignment w:val="auto"/>
        <w:outlineLvl w:val="1"/>
        <w:rPr>
          <w:rFonts w:hint="eastAsia" w:ascii="宋体" w:hAnsi="宋体" w:eastAsia="宋体" w:cs="宋体"/>
          <w:b/>
          <w:bCs/>
          <w:kern w:val="0"/>
          <w:sz w:val="24"/>
          <w:szCs w:val="24"/>
        </w:rPr>
      </w:pPr>
      <w:bookmarkStart w:id="76" w:name="_Toc4747"/>
      <w:bookmarkStart w:id="77" w:name="_Toc536429375"/>
      <w:bookmarkStart w:id="78" w:name="_Toc536202305"/>
      <w:bookmarkStart w:id="79" w:name="_Toc536429322"/>
      <w:bookmarkStart w:id="80" w:name="_Toc536202382"/>
      <w:bookmarkStart w:id="81" w:name="_Toc3565"/>
      <w:bookmarkStart w:id="82" w:name="_Toc19543339"/>
      <w:bookmarkStart w:id="83" w:name="_Toc3736"/>
      <w:r>
        <w:rPr>
          <w:rFonts w:hint="eastAsia" w:ascii="宋体" w:hAnsi="宋体" w:eastAsia="宋体" w:cs="宋体"/>
          <w:b/>
          <w:bCs/>
          <w:kern w:val="0"/>
          <w:sz w:val="24"/>
          <w:szCs w:val="24"/>
        </w:rPr>
        <w:t>响应文件的递交</w:t>
      </w:r>
      <w:bookmarkEnd w:id="76"/>
      <w:bookmarkEnd w:id="77"/>
      <w:bookmarkEnd w:id="78"/>
      <w:bookmarkEnd w:id="79"/>
      <w:bookmarkEnd w:id="80"/>
      <w:bookmarkEnd w:id="81"/>
      <w:bookmarkEnd w:id="82"/>
    </w:p>
    <w:bookmarkEnd w:id="83"/>
    <w:p w14:paraId="1D137CEB">
      <w:pPr>
        <w:keepNext/>
        <w:keepLines/>
        <w:spacing w:line="400" w:lineRule="exact"/>
        <w:ind w:firstLine="482" w:firstLineChars="200"/>
        <w:outlineLvl w:val="2"/>
        <w:rPr>
          <w:rFonts w:ascii="宋体" w:hAnsi="宋体" w:cs="宋体"/>
          <w:b/>
          <w:bCs/>
          <w:sz w:val="24"/>
          <w:szCs w:val="28"/>
        </w:rPr>
      </w:pPr>
      <w:bookmarkStart w:id="84" w:name="_Toc536202383"/>
      <w:bookmarkStart w:id="85" w:name="_Toc536202308"/>
      <w:bookmarkStart w:id="86" w:name="_Toc27066"/>
      <w:bookmarkStart w:id="87" w:name="_Toc14415"/>
      <w:bookmarkStart w:id="88" w:name="_Toc175"/>
      <w:bookmarkStart w:id="89" w:name="_Toc536429376"/>
      <w:bookmarkStart w:id="90" w:name="_Toc536429323"/>
      <w:bookmarkStart w:id="91" w:name="_Toc19543340"/>
      <w:r>
        <w:rPr>
          <w:rFonts w:hint="eastAsia" w:ascii="宋体" w:hAnsi="宋体" w:cs="宋体"/>
          <w:b/>
          <w:bCs/>
          <w:sz w:val="24"/>
          <w:szCs w:val="28"/>
          <w:lang w:val="en-US" w:eastAsia="zh-CN"/>
        </w:rPr>
        <w:t>1.</w:t>
      </w:r>
      <w:r>
        <w:rPr>
          <w:rFonts w:hint="eastAsia" w:ascii="宋体" w:hAnsi="宋体" w:eastAsia="宋体" w:cs="宋体"/>
          <w:b/>
          <w:bCs/>
          <w:kern w:val="0"/>
          <w:sz w:val="24"/>
          <w:szCs w:val="24"/>
        </w:rPr>
        <w:t>响应</w:t>
      </w:r>
      <w:r>
        <w:rPr>
          <w:rFonts w:hint="eastAsia" w:ascii="宋体" w:hAnsi="宋体" w:cs="宋体"/>
          <w:b/>
          <w:bCs/>
          <w:sz w:val="24"/>
          <w:szCs w:val="28"/>
        </w:rPr>
        <w:t>文件递交</w:t>
      </w:r>
    </w:p>
    <w:p w14:paraId="43B838AF">
      <w:pPr>
        <w:adjustRightInd w:val="0"/>
        <w:snapToGrid w:val="0"/>
        <w:spacing w:line="440" w:lineRule="exact"/>
        <w:ind w:firstLine="480" w:firstLineChars="200"/>
        <w:rPr>
          <w:rFonts w:ascii="宋体" w:hAnsi="宋体" w:cs="宋体"/>
          <w:b/>
          <w:color w:val="000000"/>
          <w:kern w:val="0"/>
          <w:sz w:val="24"/>
          <w:szCs w:val="24"/>
        </w:rPr>
      </w:pP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电子响应文件递交</w:t>
      </w:r>
    </w:p>
    <w:p w14:paraId="5A261D97">
      <w:pPr>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电子响应文件可于提交响应文件截止时间前任意时段登录全国公共资源交易平台（陕西省）网站[电子交易平台</w:t>
      </w:r>
      <w:r>
        <w:rPr>
          <w:rFonts w:hint="eastAsia" w:ascii="宋体" w:hAnsi="宋体" w:cs="宋体"/>
          <w:kern w:val="0"/>
          <w:sz w:val="24"/>
          <w:szCs w:val="24"/>
          <w:lang w:eastAsia="zh-CN"/>
        </w:rPr>
        <w:t>－</w:t>
      </w:r>
      <w:r>
        <w:rPr>
          <w:rFonts w:hint="eastAsia" w:ascii="宋体" w:hAnsi="宋体" w:cs="宋体"/>
          <w:kern w:val="0"/>
          <w:sz w:val="24"/>
          <w:szCs w:val="24"/>
        </w:rPr>
        <w:t>企业端]进行提交，逾期系统将拒绝接收。提交时，供应商应登录全国公共资源交易中心平台（陕西省），选择“首页</w:t>
      </w:r>
      <w:r>
        <w:rPr>
          <w:rFonts w:hint="eastAsia" w:ascii="宋体" w:hAnsi="宋体" w:cs="宋体"/>
          <w:kern w:val="0"/>
          <w:sz w:val="24"/>
          <w:szCs w:val="24"/>
          <w:lang w:eastAsia="zh-CN"/>
        </w:rPr>
        <w:t>〉</w:t>
      </w:r>
      <w:r>
        <w:rPr>
          <w:rFonts w:hint="eastAsia" w:ascii="宋体" w:hAnsi="宋体" w:cs="宋体"/>
          <w:kern w:val="0"/>
          <w:sz w:val="24"/>
          <w:szCs w:val="24"/>
        </w:rPr>
        <w:t>电子交易平台</w:t>
      </w:r>
      <w:r>
        <w:rPr>
          <w:rFonts w:hint="eastAsia" w:ascii="宋体" w:hAnsi="宋体" w:cs="宋体"/>
          <w:kern w:val="0"/>
          <w:sz w:val="24"/>
          <w:szCs w:val="24"/>
          <w:lang w:eastAsia="zh-CN"/>
        </w:rPr>
        <w:t>〉</w:t>
      </w:r>
      <w:r>
        <w:rPr>
          <w:rFonts w:hint="eastAsia" w:ascii="宋体" w:hAnsi="宋体" w:cs="宋体"/>
          <w:kern w:val="0"/>
          <w:sz w:val="24"/>
          <w:szCs w:val="24"/>
        </w:rPr>
        <w:t>企业端</w:t>
      </w:r>
      <w:r>
        <w:rPr>
          <w:rFonts w:hint="eastAsia" w:ascii="宋体" w:hAnsi="宋体" w:cs="宋体"/>
          <w:kern w:val="0"/>
          <w:sz w:val="24"/>
          <w:szCs w:val="24"/>
          <w:lang w:eastAsia="zh-CN"/>
        </w:rPr>
        <w:t>〉</w:t>
      </w:r>
      <w:r>
        <w:rPr>
          <w:rFonts w:hint="eastAsia" w:ascii="宋体" w:hAnsi="宋体" w:cs="宋体"/>
          <w:kern w:val="0"/>
          <w:sz w:val="24"/>
          <w:szCs w:val="24"/>
        </w:rPr>
        <w:t>我的项目”，点击[项目流程]，在打开的[项目管理]对话框中选择[上传响应文件]，上传加密的电子响应文件（SXSTF），上传成功后，电子化平台将予以记录。</w:t>
      </w:r>
    </w:p>
    <w:p w14:paraId="715BB0CA">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lang w:val="en-US" w:eastAsia="zh-CN"/>
        </w:rPr>
        <w:t>1.2</w:t>
      </w:r>
      <w:r>
        <w:rPr>
          <w:rFonts w:hint="eastAsia" w:ascii="宋体" w:hAnsi="宋体" w:cs="宋体"/>
          <w:sz w:val="24"/>
          <w:szCs w:val="28"/>
        </w:rPr>
        <w:t>代理机构不接受邮寄的响应文件；</w:t>
      </w:r>
    </w:p>
    <w:p w14:paraId="3884C728">
      <w:pPr>
        <w:widowControl/>
        <w:tabs>
          <w:tab w:val="left" w:pos="0"/>
        </w:tabs>
        <w:spacing w:line="400" w:lineRule="exact"/>
        <w:ind w:firstLine="480" w:firstLineChars="200"/>
        <w:jc w:val="left"/>
        <w:rPr>
          <w:rFonts w:ascii="宋体" w:hAnsi="宋体" w:cs="宋体"/>
          <w:sz w:val="24"/>
          <w:szCs w:val="28"/>
        </w:rPr>
      </w:pPr>
      <w:r>
        <w:rPr>
          <w:rFonts w:hint="eastAsia" w:ascii="宋体" w:hAnsi="宋体" w:cs="宋体"/>
          <w:sz w:val="24"/>
          <w:szCs w:val="28"/>
          <w:lang w:val="en-US" w:eastAsia="zh-CN"/>
        </w:rPr>
        <w:t>1.3</w:t>
      </w:r>
      <w:r>
        <w:rPr>
          <w:rFonts w:hint="eastAsia" w:ascii="宋体" w:hAnsi="宋体" w:cs="宋体"/>
          <w:sz w:val="24"/>
          <w:szCs w:val="28"/>
        </w:rPr>
        <w:t>无论供应商成交与否，其响应文件恕不退还。</w:t>
      </w:r>
    </w:p>
    <w:p w14:paraId="04056ED4">
      <w:pPr>
        <w:pStyle w:val="4"/>
        <w:pageBreakBefore w:val="0"/>
        <w:numPr>
          <w:ilvl w:val="0"/>
          <w:numId w:val="0"/>
        </w:numPr>
        <w:wordWrap/>
        <w:topLinePunct w:val="0"/>
        <w:autoSpaceDE/>
        <w:autoSpaceDN/>
        <w:bidi w:val="0"/>
        <w:spacing w:line="336" w:lineRule="auto"/>
        <w:ind w:left="420" w:leftChars="0"/>
        <w:textAlignment w:val="auto"/>
        <w:rPr>
          <w:rFonts w:hint="eastAsia" w:ascii="宋体" w:hAnsi="宋体" w:eastAsia="宋体" w:cs="宋体"/>
          <w:sz w:val="24"/>
          <w:szCs w:val="24"/>
        </w:rPr>
      </w:pPr>
      <w:bookmarkStart w:id="92" w:name="_Toc12741"/>
      <w:bookmarkStart w:id="93" w:name="_Toc536202307"/>
      <w:r>
        <w:rPr>
          <w:rFonts w:hint="eastAsia" w:ascii="宋体" w:hAnsi="宋体" w:cs="宋体"/>
          <w:sz w:val="24"/>
          <w:szCs w:val="24"/>
          <w:lang w:val="en-US" w:eastAsia="zh-CN"/>
        </w:rPr>
        <w:t>2.</w:t>
      </w:r>
      <w:r>
        <w:rPr>
          <w:rFonts w:hint="eastAsia" w:ascii="宋体" w:hAnsi="宋体" w:eastAsia="宋体" w:cs="宋体"/>
          <w:sz w:val="24"/>
          <w:szCs w:val="24"/>
        </w:rPr>
        <w:t>响应文件的修改和撤回</w:t>
      </w:r>
      <w:bookmarkEnd w:id="92"/>
      <w:bookmarkEnd w:id="93"/>
    </w:p>
    <w:p w14:paraId="541D2EA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2.1供应商在</w:t>
      </w:r>
      <w:r>
        <w:rPr>
          <w:rFonts w:hint="eastAsia" w:ascii="宋体" w:hAnsi="宋体" w:eastAsia="宋体" w:cs="宋体"/>
          <w:sz w:val="24"/>
          <w:szCs w:val="24"/>
          <w:lang w:val="en-US" w:eastAsia="zh-CN"/>
        </w:rPr>
        <w:t>上传响应</w:t>
      </w:r>
      <w:r>
        <w:rPr>
          <w:rFonts w:hint="eastAsia" w:ascii="宋体" w:hAnsi="宋体" w:eastAsia="宋体" w:cs="宋体"/>
          <w:sz w:val="24"/>
          <w:szCs w:val="24"/>
        </w:rPr>
        <w:t>文件以后，在规定的投标截止时间之前</w:t>
      </w:r>
      <w:r>
        <w:rPr>
          <w:rFonts w:hint="eastAsia" w:ascii="宋体" w:hAnsi="宋体" w:cs="宋体"/>
          <w:sz w:val="24"/>
          <w:szCs w:val="24"/>
          <w:lang w:eastAsia="zh-CN"/>
        </w:rPr>
        <w:t>，</w:t>
      </w:r>
      <w:r>
        <w:rPr>
          <w:rFonts w:hint="eastAsia" w:ascii="宋体" w:hAnsi="宋体" w:eastAsia="宋体" w:cs="宋体"/>
          <w:sz w:val="24"/>
          <w:szCs w:val="24"/>
        </w:rPr>
        <w:t>可以</w:t>
      </w:r>
      <w:r>
        <w:rPr>
          <w:rFonts w:hint="eastAsia" w:ascii="宋体" w:hAnsi="宋体" w:eastAsia="宋体" w:cs="宋体"/>
          <w:sz w:val="24"/>
          <w:szCs w:val="24"/>
          <w:lang w:val="en-US" w:eastAsia="zh-CN"/>
        </w:rPr>
        <w:t>对已</w:t>
      </w:r>
      <w:r>
        <w:rPr>
          <w:rFonts w:hint="eastAsia" w:ascii="宋体" w:hAnsi="宋体" w:eastAsia="宋体" w:cs="宋体"/>
          <w:sz w:val="24"/>
          <w:szCs w:val="24"/>
        </w:rPr>
        <w:t>递交的响应文件</w:t>
      </w:r>
      <w:r>
        <w:rPr>
          <w:rFonts w:hint="eastAsia" w:ascii="宋体" w:hAnsi="宋体" w:eastAsia="宋体" w:cs="宋体"/>
          <w:sz w:val="24"/>
          <w:szCs w:val="24"/>
          <w:lang w:val="en-US" w:eastAsia="zh-CN"/>
        </w:rPr>
        <w:t>进行修改、撤回</w:t>
      </w:r>
      <w:r>
        <w:rPr>
          <w:rFonts w:hint="eastAsia" w:ascii="宋体" w:hAnsi="宋体" w:eastAsia="宋体" w:cs="宋体"/>
          <w:sz w:val="24"/>
          <w:szCs w:val="24"/>
        </w:rPr>
        <w:t>。补充、修改的内容应当按</w:t>
      </w:r>
      <w:r>
        <w:rPr>
          <w:rFonts w:hint="eastAsia" w:ascii="宋体" w:hAnsi="宋体" w:cs="宋体"/>
          <w:sz w:val="24"/>
          <w:szCs w:val="24"/>
          <w:lang w:val="en-US" w:eastAsia="zh-CN"/>
        </w:rPr>
        <w:t>磋商</w:t>
      </w:r>
      <w:r>
        <w:rPr>
          <w:rFonts w:hint="eastAsia" w:ascii="宋体" w:hAnsi="宋体" w:eastAsia="宋体" w:cs="宋体"/>
          <w:sz w:val="24"/>
          <w:szCs w:val="24"/>
        </w:rPr>
        <w:t>文件要求</w:t>
      </w:r>
      <w:r>
        <w:rPr>
          <w:rFonts w:hint="eastAsia" w:ascii="宋体" w:hAnsi="宋体" w:eastAsia="宋体" w:cs="宋体"/>
          <w:sz w:val="24"/>
          <w:szCs w:val="24"/>
          <w:lang w:val="en-US" w:eastAsia="zh-CN"/>
        </w:rPr>
        <w:t>签章、加密上传。</w:t>
      </w:r>
    </w:p>
    <w:p w14:paraId="0D7347A7">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投标截止时间之后，供应商不得补充、修改响应文件。</w:t>
      </w:r>
    </w:p>
    <w:p w14:paraId="787E5D5F">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磋商、评审、定标</w:t>
      </w:r>
      <w:bookmarkEnd w:id="84"/>
      <w:bookmarkEnd w:id="85"/>
      <w:bookmarkEnd w:id="86"/>
      <w:bookmarkEnd w:id="87"/>
      <w:bookmarkEnd w:id="88"/>
      <w:bookmarkEnd w:id="89"/>
      <w:bookmarkEnd w:id="90"/>
      <w:bookmarkEnd w:id="91"/>
    </w:p>
    <w:p w14:paraId="54243062">
      <w:pPr>
        <w:pStyle w:val="4"/>
        <w:pageBreakBefore w:val="0"/>
        <w:numPr>
          <w:ilvl w:val="0"/>
          <w:numId w:val="0"/>
        </w:numPr>
        <w:wordWrap/>
        <w:topLinePunct w:val="0"/>
        <w:autoSpaceDE/>
        <w:autoSpaceDN/>
        <w:bidi w:val="0"/>
        <w:spacing w:line="336" w:lineRule="auto"/>
        <w:ind w:firstLine="482" w:firstLineChars="200"/>
        <w:textAlignment w:val="auto"/>
        <w:rPr>
          <w:rFonts w:hint="default" w:ascii="宋体" w:hAnsi="宋体" w:eastAsia="宋体" w:cs="宋体"/>
          <w:sz w:val="24"/>
          <w:szCs w:val="24"/>
          <w:lang w:val="en-US" w:eastAsia="zh-CN"/>
        </w:rPr>
      </w:pPr>
      <w:bookmarkStart w:id="94" w:name="_Toc536202309"/>
      <w:bookmarkStart w:id="95" w:name="_Toc536202310"/>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bookmarkEnd w:id="94"/>
      <w:r>
        <w:rPr>
          <w:rFonts w:hint="eastAsia" w:ascii="宋体" w:hAnsi="宋体" w:cs="宋体"/>
          <w:sz w:val="24"/>
          <w:szCs w:val="24"/>
          <w:lang w:val="en-US" w:eastAsia="zh-CN"/>
        </w:rPr>
        <w:t>开标、解密</w:t>
      </w:r>
    </w:p>
    <w:p w14:paraId="686C92F0">
      <w:pPr>
        <w:overflowPunct w:val="0"/>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val="en-US" w:eastAsia="zh-CN"/>
        </w:rPr>
        <w:t>1.1</w:t>
      </w:r>
      <w:r>
        <w:rPr>
          <w:rFonts w:ascii="宋体" w:hAnsi="宋体"/>
          <w:sz w:val="24"/>
          <w:szCs w:val="24"/>
        </w:rPr>
        <w:t>采购代理机构在</w:t>
      </w:r>
      <w:r>
        <w:rPr>
          <w:rFonts w:hint="eastAsia" w:ascii="宋体" w:hAnsi="宋体"/>
          <w:sz w:val="24"/>
          <w:szCs w:val="24"/>
          <w:lang w:val="en-US" w:eastAsia="zh-CN"/>
        </w:rPr>
        <w:t>磋商</w:t>
      </w:r>
      <w:r>
        <w:rPr>
          <w:rFonts w:hint="eastAsia" w:ascii="宋体" w:hAnsi="宋体"/>
          <w:sz w:val="24"/>
          <w:szCs w:val="24"/>
        </w:rPr>
        <w:t>文件</w:t>
      </w:r>
      <w:r>
        <w:rPr>
          <w:rFonts w:ascii="宋体" w:hAnsi="宋体"/>
          <w:sz w:val="24"/>
          <w:szCs w:val="24"/>
        </w:rPr>
        <w:t>规定的时间和地点组织</w:t>
      </w:r>
      <w:r>
        <w:rPr>
          <w:rFonts w:hint="eastAsia" w:ascii="宋体" w:hAnsi="宋体"/>
          <w:sz w:val="24"/>
          <w:szCs w:val="24"/>
          <w:lang w:val="en-US" w:eastAsia="zh-CN"/>
        </w:rPr>
        <w:t>开标会议</w:t>
      </w:r>
      <w:r>
        <w:rPr>
          <w:rFonts w:hint="eastAsia" w:ascii="宋体" w:hAnsi="宋体"/>
          <w:sz w:val="24"/>
          <w:szCs w:val="24"/>
          <w:lang w:eastAsia="zh-CN"/>
        </w:rPr>
        <w:t>，</w:t>
      </w:r>
      <w:r>
        <w:rPr>
          <w:rFonts w:hint="eastAsia" w:ascii="宋体" w:hAnsi="宋体" w:eastAsia="宋体" w:cs="宋体"/>
          <w:spacing w:val="-8"/>
          <w:w w:val="100"/>
          <w:sz w:val="24"/>
          <w:szCs w:val="24"/>
        </w:rPr>
        <w:t>整个过程受政府采购监管机构的监督、管理。</w:t>
      </w:r>
    </w:p>
    <w:p w14:paraId="2879D10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开标仪式由采购代理机构主持，采购人代表及有关人员参加。</w:t>
      </w:r>
    </w:p>
    <w:p w14:paraId="0A136734">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spacing w:val="-8"/>
          <w:w w:val="100"/>
          <w:sz w:val="24"/>
          <w:szCs w:val="24"/>
          <w:lang w:eastAsia="zh-CN"/>
        </w:rPr>
      </w:pPr>
      <w:r>
        <w:rPr>
          <w:rFonts w:hint="eastAsia" w:ascii="宋体" w:hAnsi="宋体" w:eastAsia="宋体"/>
          <w:sz w:val="24"/>
          <w:szCs w:val="24"/>
          <w:lang w:val="en-US" w:eastAsia="zh-CN"/>
        </w:rPr>
        <w:t>1.3</w:t>
      </w:r>
      <w:r>
        <w:rPr>
          <w:rFonts w:hint="eastAsia" w:ascii="宋体" w:hAnsi="宋体" w:eastAsia="宋体" w:cs="宋体"/>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spacing w:val="-8"/>
          <w:w w:val="100"/>
          <w:sz w:val="24"/>
          <w:szCs w:val="24"/>
          <w:lang w:eastAsia="zh-CN"/>
        </w:rPr>
        <w:t>。</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eastAsia="宋体" w:cs="宋体"/>
          <w:spacing w:val="-8"/>
          <w:w w:val="100"/>
          <w:sz w:val="24"/>
          <w:szCs w:val="24"/>
          <w:lang w:val="en-US" w:eastAsia="zh-CN"/>
        </w:rPr>
        <w:t>1.3.1投标供应商在获取</w:t>
      </w:r>
      <w:r>
        <w:rPr>
          <w:rFonts w:hint="eastAsia" w:ascii="宋体" w:hAnsi="宋体" w:cs="宋体"/>
          <w:spacing w:val="-8"/>
          <w:w w:val="100"/>
          <w:sz w:val="24"/>
          <w:szCs w:val="24"/>
          <w:lang w:val="en-US" w:eastAsia="zh-CN"/>
        </w:rPr>
        <w:t>磋商</w:t>
      </w:r>
      <w:r>
        <w:rPr>
          <w:rFonts w:hint="eastAsia" w:ascii="宋体" w:hAnsi="宋体" w:eastAsia="宋体" w:cs="宋体"/>
          <w:spacing w:val="-8"/>
          <w:w w:val="100"/>
          <w:sz w:val="24"/>
          <w:szCs w:val="24"/>
          <w:lang w:val="en-US" w:eastAsia="zh-CN"/>
        </w:rPr>
        <w:t>文件后应在全国公共资源交易平台（陕西省.安康市）网站[</w:t>
      </w:r>
      <w:r>
        <w:rPr>
          <w:rFonts w:hint="eastAsia" w:ascii="宋体" w:hAnsi="宋体" w:cs="宋体"/>
          <w:spacing w:val="-8"/>
          <w:w w:val="100"/>
          <w:sz w:val="24"/>
          <w:szCs w:val="24"/>
          <w:lang w:val="en-US" w:eastAsia="zh-CN"/>
        </w:rPr>
        <w:t>新闻资讯</w:t>
      </w:r>
      <w:r>
        <w:rPr>
          <w:rFonts w:hint="eastAsia" w:ascii="宋体" w:hAnsi="宋体" w:eastAsia="宋体" w:cs="宋体"/>
          <w:spacing w:val="-8"/>
          <w:w w:val="100"/>
          <w:sz w:val="24"/>
          <w:szCs w:val="24"/>
          <w:lang w:val="en-US" w:eastAsia="zh-CN"/>
        </w:rPr>
        <w:t>→通知公告]中下载并详细阅读安康公共资源交易中心不见面开标系统（投标人）操作 http://www.sxggzyjy.cn/xwzx/002002/subPage.html，下载并详细阅读《关于陕西省公共资源交易平台多CA互认系统正式上线运行的通知》并下载最新版本驱动。</w:t>
      </w:r>
      <w:r>
        <w:rPr>
          <w:rFonts w:hint="eastAsia" w:ascii="宋体" w:hAnsi="宋体" w:cs="宋体"/>
          <w:spacing w:val="-8"/>
          <w:sz w:val="24"/>
          <w:szCs w:val="24"/>
        </w:rPr>
        <w:t>不见面开标系统：打开页面网址（http://219.145.206.209/BidOpeningHall/bidopeninghallaction/hall/login）选择点击右上角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ascii="宋体" w:hAnsi="宋体" w:cs="宋体"/>
          <w:spacing w:val="-8"/>
          <w:sz w:val="24"/>
          <w:szCs w:val="24"/>
        </w:rPr>
      </w:pPr>
      <w:r>
        <w:rPr>
          <w:rFonts w:hint="eastAsia" w:ascii="宋体" w:hAnsi="宋体" w:eastAsia="宋体" w:cs="宋体"/>
          <w:spacing w:val="-8"/>
          <w:w w:val="100"/>
          <w:sz w:val="24"/>
          <w:szCs w:val="24"/>
          <w:lang w:val="en-US" w:eastAsia="zh-CN"/>
        </w:rPr>
        <w:t>1.3.2</w:t>
      </w:r>
      <w:r>
        <w:rPr>
          <w:rFonts w:hint="eastAsia" w:ascii="宋体" w:hAnsi="宋体" w:eastAsia="宋体" w:cs="宋体"/>
          <w:spacing w:val="-8"/>
          <w:w w:val="100"/>
          <w:sz w:val="24"/>
          <w:szCs w:val="24"/>
        </w:rPr>
        <w:t>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r>
        <w:rPr>
          <w:rFonts w:hint="eastAsia" w:ascii="宋体" w:hAnsi="宋体" w:cs="宋体"/>
          <w:spacing w:val="-8"/>
          <w:sz w:val="24"/>
          <w:szCs w:val="24"/>
        </w:rPr>
        <w:t>投标供应商需安装新点播放器，以便观看远程不见面开标直播画面（播放器下载链接为：https://download.bqpoint.com/download/downloaddetail.html?SourceFrom=Down&amp;SoftGuid=55aa4 e06-c384-4005-bcb9-48932d410fd4）。</w:t>
      </w:r>
    </w:p>
    <w:p w14:paraId="7CDB398D">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1.3.3</w:t>
      </w:r>
      <w:r>
        <w:rPr>
          <w:rFonts w:hint="eastAsia" w:ascii="宋体" w:hAnsi="宋体" w:eastAsia="宋体" w:cs="宋体"/>
          <w:spacing w:val="-8"/>
          <w:w w:val="100"/>
          <w:sz w:val="24"/>
          <w:szCs w:val="24"/>
        </w:rPr>
        <w:t>投标人需注意 CA 锁一定要提前准备好，并确保 CA 锁为制作响应文件的 CA 锁。</w:t>
      </w:r>
    </w:p>
    <w:p w14:paraId="1066943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val="en-AU"/>
        </w:rPr>
      </w:pPr>
      <w:r>
        <w:rPr>
          <w:rFonts w:hint="eastAsia" w:ascii="宋体" w:hAnsi="宋体" w:eastAsia="宋体" w:cs="宋体"/>
          <w:spacing w:val="-8"/>
          <w:w w:val="100"/>
          <w:sz w:val="24"/>
          <w:szCs w:val="24"/>
          <w:lang w:val="en-AU"/>
        </w:rPr>
        <w:t>不见面开标方式因投标人不来开标现场，资格审查如需提供复印件，请按文件中要求， 在响应文件中上传电子版。</w:t>
      </w:r>
    </w:p>
    <w:p w14:paraId="7BAC806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eastAsia="zh-CN"/>
        </w:rPr>
      </w:pPr>
      <w:r>
        <w:rPr>
          <w:rFonts w:hint="eastAsia" w:ascii="宋体" w:hAnsi="宋体" w:eastAsia="宋体" w:cs="宋体"/>
          <w:spacing w:val="-8"/>
          <w:w w:val="100"/>
          <w:sz w:val="24"/>
          <w:szCs w:val="24"/>
          <w:lang w:val="en-US" w:eastAsia="zh-CN"/>
        </w:rPr>
        <w:t>1.3.4</w:t>
      </w:r>
      <w:r>
        <w:rPr>
          <w:rFonts w:hint="eastAsia" w:ascii="宋体" w:hAnsi="宋体" w:eastAsia="宋体" w:cs="宋体"/>
          <w:spacing w:val="-8"/>
          <w:w w:val="100"/>
          <w:sz w:val="24"/>
          <w:szCs w:val="24"/>
        </w:rPr>
        <w:t>开标时间到了之后就不能签到，建议投标人在开标前半小时登录不见面开标大厅， 并及时签到（开标前 60 分钟即可签到），遇到问题及时联系客服 029-88661292、88661267、88661241</w:t>
      </w:r>
      <w:r>
        <w:rPr>
          <w:rFonts w:hint="eastAsia" w:ascii="宋体" w:hAnsi="宋体" w:eastAsia="宋体" w:cs="宋体"/>
          <w:spacing w:val="-8"/>
          <w:w w:val="100"/>
          <w:sz w:val="24"/>
          <w:szCs w:val="24"/>
          <w:lang w:eastAsia="zh-CN"/>
        </w:rPr>
        <w:t>。</w:t>
      </w:r>
    </w:p>
    <w:p w14:paraId="18D5C3B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1.3.5</w:t>
      </w:r>
      <w:r>
        <w:rPr>
          <w:rFonts w:hint="eastAsia" w:ascii="宋体" w:hAnsi="宋体" w:eastAsia="宋体" w:cs="宋体"/>
          <w:spacing w:val="-8"/>
          <w:w w:val="100"/>
          <w:sz w:val="24"/>
          <w:szCs w:val="24"/>
        </w:rPr>
        <w:t>开标时，供应商须使用电子响应文件加密时所用的数字认证证书CA 锁在自备电脑上自行远程解密电子响应文件，由电子交易系统进行自动唱标。</w:t>
      </w:r>
    </w:p>
    <w:p w14:paraId="0ED2FF13">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w:t>
      </w:r>
      <w:r>
        <w:rPr>
          <w:rFonts w:hint="eastAsia" w:ascii="宋体" w:hAnsi="宋体" w:eastAsia="宋体" w:cs="宋体"/>
          <w:spacing w:val="-8"/>
          <w:w w:val="100"/>
          <w:sz w:val="24"/>
          <w:szCs w:val="24"/>
        </w:rPr>
        <w:t>间规定内完成响应</w:t>
      </w:r>
      <w:r>
        <w:rPr>
          <w:rFonts w:hint="eastAsia" w:ascii="宋体" w:hAnsi="宋体" w:eastAsia="宋体" w:cs="宋体"/>
          <w:spacing w:val="-8"/>
          <w:w w:val="100"/>
          <w:sz w:val="24"/>
          <w:szCs w:val="24"/>
          <w:lang w:val="en-US" w:eastAsia="zh-CN"/>
        </w:rPr>
        <w:t>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时间内完成解密的，采购代理机构将在系统中退回未解密的响应文件，被退回的响应文件将不再参与后续的开标活动</w:t>
      </w:r>
      <w:r>
        <w:rPr>
          <w:rFonts w:hint="eastAsia" w:ascii="宋体" w:hAnsi="宋体" w:cs="宋体"/>
          <w:spacing w:val="-8"/>
          <w:sz w:val="24"/>
          <w:szCs w:val="24"/>
        </w:rPr>
        <w:t>。所有投标单位解密完成后由开标人员将响应文件导入开评标系统。</w:t>
      </w:r>
    </w:p>
    <w:p w14:paraId="34F6B02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1.4</w:t>
      </w:r>
      <w:r>
        <w:rPr>
          <w:rFonts w:hint="eastAsia" w:ascii="宋体" w:hAnsi="宋体" w:eastAsia="宋体" w:cs="宋体"/>
          <w:spacing w:val="-8"/>
          <w:w w:val="100"/>
          <w:sz w:val="24"/>
          <w:szCs w:val="24"/>
        </w:rPr>
        <w:t>特殊情形下的应急处置</w:t>
      </w:r>
    </w:p>
    <w:p w14:paraId="480FAD8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ascii="宋体" w:hAnsi="Calibri"/>
          <w:sz w:val="24"/>
          <w:szCs w:val="28"/>
        </w:rPr>
      </w:pPr>
      <w:r>
        <w:rPr>
          <w:rFonts w:hint="eastAsia" w:ascii="宋体" w:hAnsi="宋体" w:eastAsia="宋体" w:cs="宋体"/>
          <w:spacing w:val="-8"/>
          <w:w w:val="100"/>
          <w:sz w:val="24"/>
          <w:szCs w:val="24"/>
        </w:rPr>
        <w:t>在开标、评审过程中，如因停电、断网、电子化系统故障等原因导致电子化开、评标无法正常进行时，将</w:t>
      </w:r>
      <w:r>
        <w:rPr>
          <w:rFonts w:hint="eastAsia" w:ascii="宋体" w:hAnsi="宋体" w:eastAsia="宋体" w:cs="宋体"/>
          <w:spacing w:val="-8"/>
          <w:w w:val="100"/>
          <w:sz w:val="24"/>
          <w:szCs w:val="24"/>
          <w:lang w:eastAsia="zh-CN"/>
        </w:rPr>
        <w:t>按照采购监管机构及公共资源交易中心统一安排部署</w:t>
      </w:r>
      <w:r>
        <w:rPr>
          <w:rFonts w:hint="eastAsia" w:ascii="宋体" w:hAnsi="宋体" w:eastAsia="宋体" w:cs="宋体"/>
          <w:spacing w:val="-8"/>
          <w:w w:val="100"/>
          <w:sz w:val="24"/>
          <w:szCs w:val="24"/>
        </w:rPr>
        <w:t>开展后续采购活动。</w:t>
      </w:r>
    </w:p>
    <w:p w14:paraId="6177C53D">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磋商小组</w:t>
      </w:r>
      <w:bookmarkEnd w:id="95"/>
    </w:p>
    <w:p w14:paraId="390F6B1E">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bookmarkStart w:id="96" w:name="_Toc386129876"/>
      <w:bookmarkStart w:id="97" w:name="_Toc385958808"/>
      <w:bookmarkStart w:id="98" w:name="_Toc27940"/>
      <w:bookmarkStart w:id="99" w:name="_Toc536202311"/>
      <w:bookmarkStart w:id="100" w:name="_Toc28085"/>
      <w:r>
        <w:rPr>
          <w:rFonts w:hint="eastAsia" w:ascii="宋体" w:hAnsi="宋体" w:eastAsia="宋体" w:cs="宋体"/>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A5A3CBD">
      <w:pPr>
        <w:pageBreakBefore w:val="0"/>
        <w:wordWrap/>
        <w:topLinePunct w:val="0"/>
        <w:autoSpaceDE/>
        <w:autoSpaceDN/>
        <w:bidi w:val="0"/>
        <w:spacing w:line="336" w:lineRule="auto"/>
        <w:ind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要严格遵守政府采购相关法律制度，依法履行各自职责，公正、客观、审慎地组织和参与评审工作；</w:t>
      </w:r>
    </w:p>
    <w:p w14:paraId="71C86C77">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（2）对所有响应文件逐一进行资格性、符合性审查，并</w:t>
      </w:r>
      <w:r>
        <w:rPr>
          <w:rFonts w:hint="eastAsia" w:ascii="宋体" w:hAnsi="宋体" w:cs="宋体"/>
          <w:sz w:val="24"/>
          <w:szCs w:val="24"/>
          <w:lang w:eastAsia="zh-CN"/>
        </w:rPr>
        <w:t>作出评价</w:t>
      </w:r>
      <w:r>
        <w:rPr>
          <w:rFonts w:hint="eastAsia" w:ascii="宋体" w:hAnsi="宋体" w:eastAsia="宋体" w:cs="宋体"/>
          <w:sz w:val="24"/>
          <w:szCs w:val="24"/>
        </w:rPr>
        <w:t>；</w:t>
      </w:r>
    </w:p>
    <w:p w14:paraId="3755DB5B">
      <w:pPr>
        <w:pageBreakBefore w:val="0"/>
        <w:tabs>
          <w:tab w:val="left" w:pos="1200"/>
        </w:tabs>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按磋商文件规定的评审方法和标准，进行比较和评价；对供应商的价格分等客观评分项的评分应当一致；</w:t>
      </w:r>
    </w:p>
    <w:p w14:paraId="572FB3E2">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要求供应商对响应文件有关事项作出解释或澄清；</w:t>
      </w:r>
    </w:p>
    <w:p w14:paraId="1764227F">
      <w:pPr>
        <w:pageBreakBefore w:val="0"/>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要依法独立评审，按照磋商文件的要求和评标标准进行评标，推荐成交候选供应商名单，对评审意见承担个人责任；</w:t>
      </w:r>
    </w:p>
    <w:p w14:paraId="1B69CC2B">
      <w:pPr>
        <w:pageBreakBefore w:val="0"/>
        <w:wordWrap/>
        <w:topLinePunct w:val="0"/>
        <w:autoSpaceDE/>
        <w:autoSpaceDN/>
        <w:bidi w:val="0"/>
        <w:spacing w:line="336" w:lineRule="auto"/>
        <w:ind w:left="1" w:leftChars="-171"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 xml:space="preserve">       （6）对需要共同认定的事项存在争议的，按照少数服从多数的原则</w:t>
      </w:r>
      <w:r>
        <w:rPr>
          <w:rFonts w:hint="eastAsia" w:ascii="宋体" w:hAnsi="宋体" w:cs="宋体"/>
          <w:sz w:val="24"/>
          <w:szCs w:val="24"/>
          <w:lang w:eastAsia="zh-CN"/>
        </w:rPr>
        <w:t>作出</w:t>
      </w:r>
      <w:r>
        <w:rPr>
          <w:rFonts w:hint="eastAsia" w:ascii="宋体" w:hAnsi="宋体" w:eastAsia="宋体" w:cs="宋体"/>
          <w:sz w:val="24"/>
          <w:szCs w:val="24"/>
        </w:rPr>
        <w:t xml:space="preserve">结论。持不同意见的磋商小组成员应当在评审报告上签署不同意见并说明理由，否则视为同意； </w:t>
      </w:r>
    </w:p>
    <w:p w14:paraId="201371BC">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（7）对评审情况以及在评审过程中获悉的国家秘密、商业秘密负有保密责任；</w:t>
      </w:r>
    </w:p>
    <w:p w14:paraId="38B48272">
      <w:pPr>
        <w:pageBreakBefore w:val="0"/>
        <w:wordWrap/>
        <w:topLinePunct w:val="0"/>
        <w:autoSpaceDE/>
        <w:autoSpaceDN/>
        <w:bidi w:val="0"/>
        <w:spacing w:line="336" w:lineRule="auto"/>
        <w:ind w:left="359" w:leftChars="171"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 配合财政部门的投诉处理工作；</w:t>
      </w:r>
    </w:p>
    <w:p w14:paraId="5238D913">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(9) 配合采购人、采购代理机构答复供应商提出的质疑。</w:t>
      </w:r>
    </w:p>
    <w:bookmarkEnd w:id="96"/>
    <w:bookmarkEnd w:id="97"/>
    <w:bookmarkEnd w:id="98"/>
    <w:bookmarkEnd w:id="99"/>
    <w:bookmarkEnd w:id="100"/>
    <w:p w14:paraId="578A0B60">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bookmarkStart w:id="101" w:name="_Toc536202313"/>
      <w:r>
        <w:rPr>
          <w:rFonts w:hint="eastAsia" w:ascii="宋体" w:hAnsi="宋体" w:eastAsia="宋体" w:cs="宋体"/>
          <w:b/>
          <w:sz w:val="24"/>
          <w:szCs w:val="24"/>
        </w:rPr>
        <w:t>3</w:t>
      </w:r>
      <w:r>
        <w:rPr>
          <w:rFonts w:hint="eastAsia" w:ascii="宋体" w:hAnsi="宋体" w:cs="宋体"/>
          <w:b/>
          <w:sz w:val="24"/>
          <w:szCs w:val="24"/>
          <w:lang w:val="en-US" w:eastAsia="zh-CN"/>
        </w:rPr>
        <w:t>.</w:t>
      </w:r>
      <w:r>
        <w:rPr>
          <w:rFonts w:hint="eastAsia" w:ascii="宋体" w:hAnsi="宋体" w:eastAsia="宋体" w:cs="宋体"/>
          <w:b/>
          <w:sz w:val="24"/>
          <w:szCs w:val="24"/>
        </w:rPr>
        <w:t>响应文件的初审</w:t>
      </w:r>
    </w:p>
    <w:p w14:paraId="5DA70C8C">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（1）初审分为资格性审查和符合性审查。</w:t>
      </w:r>
    </w:p>
    <w:p w14:paraId="5EC034E6">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（2）资格性审查：依据法律法规和</w:t>
      </w:r>
      <w:r>
        <w:rPr>
          <w:rFonts w:hint="eastAsia" w:ascii="宋体" w:hAnsi="宋体" w:cs="宋体"/>
          <w:sz w:val="24"/>
          <w:szCs w:val="24"/>
          <w:lang w:val="en-US" w:eastAsia="zh-CN"/>
        </w:rPr>
        <w:t>磋商</w:t>
      </w:r>
      <w:r>
        <w:rPr>
          <w:rFonts w:hint="eastAsia" w:ascii="宋体" w:hAnsi="宋体" w:eastAsia="宋体" w:cs="宋体"/>
          <w:sz w:val="24"/>
          <w:szCs w:val="24"/>
        </w:rPr>
        <w:t>文件的规定，对投标人按照</w:t>
      </w:r>
      <w:r>
        <w:rPr>
          <w:rFonts w:hint="eastAsia" w:ascii="宋体" w:hAnsi="宋体" w:cs="宋体"/>
          <w:sz w:val="24"/>
          <w:szCs w:val="24"/>
          <w:lang w:val="en-US" w:eastAsia="zh-CN"/>
        </w:rPr>
        <w:t>磋商</w:t>
      </w:r>
      <w:r>
        <w:rPr>
          <w:rFonts w:hint="eastAsia" w:ascii="宋体" w:hAnsi="宋体" w:eastAsia="宋体" w:cs="宋体"/>
          <w:sz w:val="24"/>
          <w:szCs w:val="24"/>
        </w:rPr>
        <w:t>文件中投标人须知前附表资格要求进行资格审查，以确保投标人是否具备相应的投标资格，任意一条不符合要求的，按无效投标处理。</w:t>
      </w:r>
    </w:p>
    <w:p w14:paraId="1A7B5508">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（3）符合性审查：依据磋商文件规定，从响应文件的有效性、完整性和对磋商文件的响应程度进行审查</w:t>
      </w:r>
      <w:r>
        <w:rPr>
          <w:rFonts w:hint="eastAsia" w:ascii="宋体" w:hAnsi="宋体" w:cs="宋体"/>
          <w:sz w:val="24"/>
          <w:szCs w:val="24"/>
          <w:lang w:eastAsia="zh-CN"/>
        </w:rPr>
        <w:t>，</w:t>
      </w:r>
      <w:r>
        <w:rPr>
          <w:rFonts w:hint="eastAsia" w:ascii="宋体" w:hAnsi="宋体"/>
          <w:sz w:val="24"/>
          <w:szCs w:val="24"/>
        </w:rPr>
        <w:t>以确定是否对</w:t>
      </w:r>
      <w:r>
        <w:rPr>
          <w:rFonts w:hint="eastAsia" w:ascii="宋体" w:hAnsi="宋体"/>
          <w:sz w:val="24"/>
          <w:szCs w:val="24"/>
          <w:lang w:val="en-US" w:eastAsia="zh-CN"/>
        </w:rPr>
        <w:t>磋商</w:t>
      </w:r>
      <w:r>
        <w:rPr>
          <w:rFonts w:hint="eastAsia" w:ascii="宋体" w:hAnsi="宋体"/>
          <w:sz w:val="24"/>
          <w:szCs w:val="24"/>
        </w:rPr>
        <w:t>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1"/>
        <w:gridCol w:w="3765"/>
        <w:gridCol w:w="1005"/>
        <w:gridCol w:w="1495"/>
      </w:tblGrid>
      <w:tr w14:paraId="751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47988991">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7FF0D2A">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D0CA44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17E1BDD">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5B97557">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18F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76711988">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0C3E21B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bookmarkStart w:id="102" w:name="OLE_LINK38"/>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文件封面、响应函、法定代表人委托授权书三处的项目名称、项目编号</w:t>
            </w:r>
            <w:bookmarkEnd w:id="102"/>
          </w:p>
        </w:tc>
        <w:tc>
          <w:tcPr>
            <w:tcW w:w="2027" w:type="pct"/>
            <w:tcBorders>
              <w:top w:val="single" w:color="auto" w:sz="4" w:space="0"/>
              <w:left w:val="single" w:color="auto" w:sz="4" w:space="0"/>
              <w:bottom w:val="single" w:color="auto" w:sz="4" w:space="0"/>
              <w:right w:val="single" w:color="auto" w:sz="4" w:space="0"/>
            </w:tcBorders>
            <w:vAlign w:val="center"/>
          </w:tcPr>
          <w:p w14:paraId="3524078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3" w:name="OLE_LINK39"/>
            <w:r>
              <w:rPr>
                <w:rFonts w:hint="eastAsia" w:ascii="宋体" w:hAnsi="宋体" w:eastAsia="宋体" w:cs="宋体"/>
                <w:bCs/>
                <w:color w:val="auto"/>
                <w:kern w:val="0"/>
                <w:sz w:val="24"/>
                <w:szCs w:val="24"/>
                <w:highlight w:val="none"/>
              </w:rPr>
              <w:t>三处均无遗漏，且与所投项目名称、项目编号完全一致。</w:t>
            </w:r>
            <w:bookmarkEnd w:id="103"/>
          </w:p>
        </w:tc>
        <w:tc>
          <w:tcPr>
            <w:tcW w:w="541" w:type="pct"/>
            <w:tcBorders>
              <w:top w:val="single" w:color="auto" w:sz="4" w:space="0"/>
              <w:left w:val="single" w:color="auto" w:sz="4" w:space="0"/>
              <w:bottom w:val="single" w:color="auto" w:sz="4" w:space="0"/>
              <w:right w:val="single" w:color="auto" w:sz="4" w:space="0"/>
            </w:tcBorders>
            <w:vAlign w:val="top"/>
          </w:tcPr>
          <w:p w14:paraId="63CEAF5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C9A044B">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59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00FE499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19A64C00">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10E4634C">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bookmarkStart w:id="104" w:name="OLE_LINK40"/>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52A2F27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bookmarkEnd w:id="104"/>
          </w:p>
        </w:tc>
        <w:tc>
          <w:tcPr>
            <w:tcW w:w="541" w:type="pct"/>
            <w:tcBorders>
              <w:top w:val="single" w:color="auto" w:sz="4" w:space="0"/>
              <w:left w:val="single" w:color="auto" w:sz="4" w:space="0"/>
              <w:bottom w:val="single" w:color="auto" w:sz="4" w:space="0"/>
              <w:right w:val="single" w:color="auto" w:sz="4" w:space="0"/>
            </w:tcBorders>
            <w:vAlign w:val="top"/>
          </w:tcPr>
          <w:p w14:paraId="01928CA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3638A9E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805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14CBC9A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5376D144">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7" w:type="pct"/>
            <w:tcBorders>
              <w:top w:val="single" w:color="auto" w:sz="4" w:space="0"/>
              <w:left w:val="single" w:color="auto" w:sz="4" w:space="0"/>
              <w:bottom w:val="single" w:color="auto" w:sz="4" w:space="0"/>
              <w:right w:val="single" w:color="auto" w:sz="4" w:space="0"/>
            </w:tcBorders>
            <w:vAlign w:val="top"/>
          </w:tcPr>
          <w:p w14:paraId="12D1A65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bookmarkStart w:id="105" w:name="OLE_LINK41"/>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1B630A3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磋商响应函</w:t>
            </w:r>
          </w:p>
          <w:p w14:paraId="6A4D237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响应报价表</w:t>
            </w:r>
          </w:p>
          <w:p w14:paraId="5D3A2D77">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资格证明文件</w:t>
            </w:r>
          </w:p>
          <w:p w14:paraId="1759425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第四章   </w:t>
            </w:r>
            <w:r>
              <w:rPr>
                <w:rFonts w:hint="eastAsia" w:ascii="宋体" w:hAnsi="宋体" w:cs="宋体"/>
                <w:color w:val="auto"/>
                <w:sz w:val="24"/>
                <w:szCs w:val="24"/>
                <w:highlight w:val="none"/>
                <w:lang w:val="en-US" w:eastAsia="zh-CN"/>
              </w:rPr>
              <w:t>商务响应</w:t>
            </w:r>
            <w:r>
              <w:rPr>
                <w:rFonts w:hint="eastAsia" w:ascii="宋体" w:hAnsi="宋体" w:eastAsia="宋体" w:cs="宋体"/>
                <w:color w:val="auto"/>
                <w:sz w:val="24"/>
                <w:szCs w:val="24"/>
                <w:highlight w:val="none"/>
              </w:rPr>
              <w:t>偏离表</w:t>
            </w:r>
          </w:p>
          <w:p w14:paraId="47A2B84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第五章   </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方案</w:t>
            </w:r>
          </w:p>
          <w:p w14:paraId="6409FB4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章投标人拒绝政府采购领域商业贿赂承诺书</w:t>
            </w:r>
            <w:bookmarkEnd w:id="105"/>
          </w:p>
        </w:tc>
        <w:tc>
          <w:tcPr>
            <w:tcW w:w="541" w:type="pct"/>
            <w:tcBorders>
              <w:top w:val="single" w:color="auto" w:sz="4" w:space="0"/>
              <w:left w:val="single" w:color="auto" w:sz="4" w:space="0"/>
              <w:bottom w:val="single" w:color="auto" w:sz="4" w:space="0"/>
              <w:right w:val="single" w:color="auto" w:sz="4" w:space="0"/>
            </w:tcBorders>
            <w:vAlign w:val="top"/>
          </w:tcPr>
          <w:p w14:paraId="2B85C26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4E35708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BCE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0C59200D">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59C463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104B19B1">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bookmarkStart w:id="106" w:name="OLE_LINK42"/>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bookmarkEnd w:id="106"/>
          </w:p>
        </w:tc>
        <w:tc>
          <w:tcPr>
            <w:tcW w:w="541" w:type="pct"/>
            <w:tcBorders>
              <w:top w:val="single" w:color="auto" w:sz="4" w:space="0"/>
              <w:left w:val="single" w:color="auto" w:sz="4" w:space="0"/>
              <w:bottom w:val="single" w:color="auto" w:sz="4" w:space="0"/>
              <w:right w:val="single" w:color="auto" w:sz="4" w:space="0"/>
            </w:tcBorders>
            <w:vAlign w:val="center"/>
          </w:tcPr>
          <w:p w14:paraId="13D12B4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1525331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B26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0C32049">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lang w:val="en-US" w:eastAsia="zh-CN"/>
              </w:rPr>
            </w:pPr>
          </w:p>
          <w:p w14:paraId="5D29AD6D">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1C59F18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7" w:name="OLE_LINK43"/>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bookmarkEnd w:id="107"/>
          </w:p>
        </w:tc>
        <w:tc>
          <w:tcPr>
            <w:tcW w:w="2027" w:type="pct"/>
            <w:tcBorders>
              <w:top w:val="single" w:color="auto" w:sz="4" w:space="0"/>
              <w:left w:val="single" w:color="auto" w:sz="4" w:space="0"/>
              <w:bottom w:val="single" w:color="auto" w:sz="4" w:space="0"/>
              <w:right w:val="single" w:color="auto" w:sz="4" w:space="0"/>
            </w:tcBorders>
            <w:vAlign w:val="top"/>
          </w:tcPr>
          <w:p w14:paraId="112F602B">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报价符合唯一性要求：</w:t>
            </w:r>
          </w:p>
          <w:p w14:paraId="7C4CBC09">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（2）响应报价表填写符合要求；</w:t>
            </w:r>
          </w:p>
          <w:p w14:paraId="1D2D9463">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r>
              <w:rPr>
                <w:rFonts w:hint="eastAsia" w:ascii="宋体" w:hAnsi="宋体" w:cs="宋体"/>
                <w:bCs/>
                <w:color w:val="auto"/>
                <w:kern w:val="0"/>
                <w:sz w:val="24"/>
                <w:szCs w:val="24"/>
                <w:highlight w:val="none"/>
                <w:lang w:eastAsia="zh-CN"/>
              </w:rPr>
              <w:t>。</w:t>
            </w:r>
          </w:p>
        </w:tc>
        <w:tc>
          <w:tcPr>
            <w:tcW w:w="541" w:type="pct"/>
            <w:tcBorders>
              <w:top w:val="single" w:color="auto" w:sz="4" w:space="0"/>
              <w:left w:val="single" w:color="auto" w:sz="4" w:space="0"/>
              <w:bottom w:val="single" w:color="auto" w:sz="4" w:space="0"/>
              <w:right w:val="single" w:color="auto" w:sz="4" w:space="0"/>
            </w:tcBorders>
            <w:vAlign w:val="top"/>
          </w:tcPr>
          <w:p w14:paraId="0B0F8BD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20C78E8">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24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2EBAF01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081FE28A">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8" w:name="OLE_LINK44"/>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bookmarkEnd w:id="108"/>
          </w:p>
        </w:tc>
        <w:tc>
          <w:tcPr>
            <w:tcW w:w="2027" w:type="pct"/>
            <w:tcBorders>
              <w:top w:val="single" w:color="auto" w:sz="4" w:space="0"/>
              <w:left w:val="single" w:color="auto" w:sz="4" w:space="0"/>
              <w:bottom w:val="single" w:color="auto" w:sz="4" w:space="0"/>
              <w:right w:val="single" w:color="auto" w:sz="4" w:space="0"/>
            </w:tcBorders>
            <w:vAlign w:val="center"/>
          </w:tcPr>
          <w:p w14:paraId="6F70D3C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color w:val="auto"/>
                <w:sz w:val="24"/>
                <w:szCs w:val="24"/>
                <w:highlight w:val="none"/>
              </w:rPr>
            </w:pPr>
            <w:bookmarkStart w:id="109" w:name="OLE_LINK45"/>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bookmarkEnd w:id="109"/>
          </w:p>
        </w:tc>
        <w:tc>
          <w:tcPr>
            <w:tcW w:w="541" w:type="pct"/>
            <w:tcBorders>
              <w:top w:val="single" w:color="auto" w:sz="4" w:space="0"/>
              <w:left w:val="single" w:color="auto" w:sz="4" w:space="0"/>
              <w:bottom w:val="single" w:color="auto" w:sz="4" w:space="0"/>
              <w:right w:val="single" w:color="auto" w:sz="4" w:space="0"/>
            </w:tcBorders>
            <w:vAlign w:val="top"/>
          </w:tcPr>
          <w:p w14:paraId="5F772732">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1D15F05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728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D4A60ED">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23AC58D2">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Cs/>
                <w:color w:val="auto"/>
                <w:kern w:val="0"/>
                <w:sz w:val="24"/>
                <w:szCs w:val="24"/>
                <w:highlight w:val="none"/>
              </w:rPr>
            </w:pPr>
            <w:bookmarkStart w:id="110" w:name="OLE_LINK46"/>
            <w:r>
              <w:rPr>
                <w:rFonts w:hint="eastAsia" w:ascii="宋体" w:hAnsi="宋体" w:eastAsia="宋体" w:cs="宋体"/>
                <w:bCs/>
                <w:color w:val="auto"/>
                <w:sz w:val="24"/>
                <w:szCs w:val="24"/>
                <w:highlight w:val="none"/>
              </w:rPr>
              <w:t>合同主要条款响应</w:t>
            </w:r>
            <w:bookmarkEnd w:id="110"/>
          </w:p>
        </w:tc>
        <w:tc>
          <w:tcPr>
            <w:tcW w:w="2027" w:type="pct"/>
            <w:tcBorders>
              <w:top w:val="single" w:color="auto" w:sz="4" w:space="0"/>
              <w:left w:val="single" w:color="auto" w:sz="4" w:space="0"/>
              <w:bottom w:val="single" w:color="auto" w:sz="4" w:space="0"/>
              <w:right w:val="single" w:color="auto" w:sz="4" w:space="0"/>
            </w:tcBorders>
            <w:vAlign w:val="center"/>
          </w:tcPr>
          <w:p w14:paraId="0BC6C9D3">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olor w:val="auto"/>
                <w:sz w:val="24"/>
                <w:szCs w:val="24"/>
                <w:highlight w:val="none"/>
              </w:rPr>
            </w:pPr>
            <w:bookmarkStart w:id="111" w:name="OLE_LINK47"/>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bookmarkEnd w:id="111"/>
          </w:p>
        </w:tc>
        <w:tc>
          <w:tcPr>
            <w:tcW w:w="541" w:type="pct"/>
            <w:tcBorders>
              <w:top w:val="single" w:color="auto" w:sz="4" w:space="0"/>
              <w:left w:val="single" w:color="auto" w:sz="4" w:space="0"/>
              <w:bottom w:val="single" w:color="auto" w:sz="4" w:space="0"/>
              <w:right w:val="single" w:color="auto" w:sz="4" w:space="0"/>
            </w:tcBorders>
            <w:vAlign w:val="top"/>
          </w:tcPr>
          <w:p w14:paraId="5296A63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2322F23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D60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CDFD79F">
            <w:pPr>
              <w:keepNext w:val="0"/>
              <w:keepLines w:val="0"/>
              <w:pageBreakBefore w:val="0"/>
              <w:widowControl/>
              <w:kinsoku/>
              <w:wordWrap/>
              <w:overflowPunct/>
              <w:topLinePunct w:val="0"/>
              <w:autoSpaceDE/>
              <w:autoSpaceDN/>
              <w:bidi w:val="0"/>
              <w:adjustRightInd/>
              <w:snapToGrid/>
              <w:spacing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06745350">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 （4）磋商时，响应文件中出现下列情况，修正原则为：</w:t>
      </w:r>
    </w:p>
    <w:p w14:paraId="2A7BAA26">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4"/>
        </w:rPr>
        <w:t>A</w:t>
      </w:r>
      <w:r>
        <w:rPr>
          <w:rFonts w:hint="eastAsia" w:ascii="宋体" w:hAnsi="宋体" w:cs="宋体"/>
          <w:color w:val="000000"/>
          <w:sz w:val="24"/>
          <w:szCs w:val="24"/>
          <w:lang w:eastAsia="zh-CN"/>
        </w:rPr>
        <w:t>.</w:t>
      </w:r>
      <w:r>
        <w:rPr>
          <w:rFonts w:hint="eastAsia" w:ascii="宋体" w:hAnsi="宋体" w:eastAsia="宋体" w:cs="宋体"/>
          <w:color w:val="000000"/>
          <w:sz w:val="24"/>
          <w:szCs w:val="24"/>
        </w:rPr>
        <w:t>响应文件中响应报价表内容与响应文件中明细内容不一致的，以响应报价表为准；</w:t>
      </w:r>
    </w:p>
    <w:p w14:paraId="7A8028A8">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B</w:t>
      </w:r>
      <w:r>
        <w:rPr>
          <w:rFonts w:hint="eastAsia" w:ascii="宋体" w:hAnsi="宋体" w:cs="宋体"/>
          <w:sz w:val="24"/>
          <w:szCs w:val="24"/>
          <w:lang w:eastAsia="zh-CN"/>
        </w:rPr>
        <w:t>.</w:t>
      </w:r>
      <w:r>
        <w:rPr>
          <w:rFonts w:hint="eastAsia" w:ascii="宋体" w:hAnsi="宋体" w:eastAsia="宋体" w:cs="宋体"/>
          <w:sz w:val="24"/>
          <w:szCs w:val="24"/>
        </w:rPr>
        <w:t>大写金额和小写金额不一致的，以大写金额为准；</w:t>
      </w:r>
    </w:p>
    <w:p w14:paraId="48F1484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C</w:t>
      </w:r>
      <w:r>
        <w:rPr>
          <w:rFonts w:hint="eastAsia" w:ascii="宋体" w:hAnsi="宋体" w:cs="宋体"/>
          <w:sz w:val="24"/>
          <w:szCs w:val="24"/>
          <w:lang w:eastAsia="zh-CN"/>
        </w:rPr>
        <w:t>.</w:t>
      </w:r>
      <w:r>
        <w:rPr>
          <w:rFonts w:hint="eastAsia" w:ascii="宋体" w:hAnsi="宋体" w:eastAsia="宋体" w:cs="宋体"/>
          <w:sz w:val="24"/>
          <w:szCs w:val="24"/>
        </w:rPr>
        <w:t>单价金额小数点或者百分比有明显错位的，以</w:t>
      </w:r>
      <w:r>
        <w:rPr>
          <w:rFonts w:hint="eastAsia" w:ascii="宋体" w:hAnsi="宋体" w:eastAsia="宋体" w:cs="宋体"/>
          <w:color w:val="000000"/>
          <w:sz w:val="24"/>
          <w:szCs w:val="24"/>
        </w:rPr>
        <w:t>响应报价表</w:t>
      </w:r>
      <w:r>
        <w:rPr>
          <w:rFonts w:hint="eastAsia" w:ascii="宋体" w:hAnsi="宋体" w:eastAsia="宋体" w:cs="宋体"/>
          <w:sz w:val="24"/>
          <w:szCs w:val="24"/>
        </w:rPr>
        <w:t>的总价为准，并修改单价；</w:t>
      </w:r>
    </w:p>
    <w:p w14:paraId="066D2BDE">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 xml:space="preserve">总价金额与按单价汇总金额不一致的，以单价金额计算结果为准； </w:t>
      </w:r>
    </w:p>
    <w:p w14:paraId="12BAAC22">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cs="宋体"/>
          <w:sz w:val="24"/>
          <w:szCs w:val="24"/>
          <w:lang w:val="en-US" w:eastAsia="zh-CN"/>
        </w:rPr>
        <w:t>E.</w:t>
      </w:r>
      <w:r>
        <w:rPr>
          <w:rFonts w:hint="eastAsia" w:ascii="宋体" w:hAnsi="宋体" w:eastAsia="宋体" w:cs="宋体"/>
          <w:sz w:val="24"/>
          <w:szCs w:val="24"/>
        </w:rPr>
        <w:t>多处内容交叉不符时，以磋商小组评审结果为准；</w:t>
      </w:r>
    </w:p>
    <w:p w14:paraId="3BBC09B2">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F.</w:t>
      </w:r>
      <w:r>
        <w:rPr>
          <w:rFonts w:hint="eastAsia" w:ascii="宋体" w:hAnsi="宋体" w:eastAsia="宋体" w:cs="宋体"/>
          <w:sz w:val="24"/>
          <w:szCs w:val="24"/>
        </w:rPr>
        <w:t>文字与图表不符的，以文字为准。</w:t>
      </w:r>
    </w:p>
    <w:p w14:paraId="09CE9AE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2B51B212">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cs="宋体"/>
          <w:b/>
          <w:sz w:val="24"/>
          <w:szCs w:val="24"/>
          <w:lang w:val="en-US" w:eastAsia="zh-CN"/>
        </w:rPr>
        <w:t>.</w:t>
      </w:r>
      <w:r>
        <w:rPr>
          <w:rFonts w:hint="eastAsia" w:ascii="宋体" w:hAnsi="宋体" w:eastAsia="宋体" w:cs="宋体"/>
          <w:b/>
          <w:sz w:val="24"/>
          <w:szCs w:val="24"/>
        </w:rPr>
        <w:t>出现下列情况之一者（但不限于），按无效文件处理：</w:t>
      </w:r>
    </w:p>
    <w:p w14:paraId="4658C36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供应商的响应报价不符合</w:t>
      </w:r>
      <w:r>
        <w:rPr>
          <w:rFonts w:hint="eastAsia" w:ascii="宋体" w:hAnsi="宋体" w:cs="宋体"/>
          <w:sz w:val="24"/>
          <w:szCs w:val="24"/>
          <w:lang w:val="en-US" w:eastAsia="zh-CN"/>
        </w:rPr>
        <w:t>磋商</w:t>
      </w:r>
      <w:r>
        <w:rPr>
          <w:rFonts w:hint="eastAsia" w:ascii="宋体" w:hAnsi="宋体" w:eastAsia="宋体" w:cs="宋体"/>
          <w:sz w:val="24"/>
          <w:szCs w:val="24"/>
        </w:rPr>
        <w:t>文件要求的；</w:t>
      </w:r>
    </w:p>
    <w:p w14:paraId="6952B41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供应商未经过正常渠道</w:t>
      </w:r>
      <w:r>
        <w:rPr>
          <w:rFonts w:hint="eastAsia" w:ascii="宋体" w:hAnsi="宋体" w:cs="宋体"/>
          <w:sz w:val="24"/>
          <w:szCs w:val="24"/>
          <w:lang w:val="en-US" w:eastAsia="zh-CN"/>
        </w:rPr>
        <w:t>获取</w:t>
      </w:r>
      <w:r>
        <w:rPr>
          <w:rFonts w:hint="eastAsia" w:ascii="宋体" w:hAnsi="宋体" w:eastAsia="宋体" w:cs="宋体"/>
          <w:sz w:val="24"/>
          <w:szCs w:val="24"/>
        </w:rPr>
        <w:t>磋商文件，或供应商名称与</w:t>
      </w:r>
      <w:r>
        <w:rPr>
          <w:rFonts w:hint="eastAsia" w:ascii="宋体" w:hAnsi="宋体" w:cs="宋体"/>
          <w:sz w:val="24"/>
          <w:szCs w:val="24"/>
          <w:lang w:val="en-US" w:eastAsia="zh-CN"/>
        </w:rPr>
        <w:t>获取</w:t>
      </w:r>
      <w:r>
        <w:rPr>
          <w:rFonts w:hint="eastAsia" w:ascii="宋体" w:hAnsi="宋体" w:eastAsia="宋体" w:cs="宋体"/>
          <w:sz w:val="24"/>
          <w:szCs w:val="24"/>
        </w:rPr>
        <w:t>磋商文件时登记的供应商名称不符的；</w:t>
      </w:r>
    </w:p>
    <w:p w14:paraId="56CF859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不同供应商单位负责人为同一人或者存在控股、管理关系的；</w:t>
      </w:r>
    </w:p>
    <w:p w14:paraId="3B9376E0">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响应文件的有效性和符合性不符合要求的；</w:t>
      </w:r>
    </w:p>
    <w:p w14:paraId="65757F8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cs="宋体"/>
          <w:sz w:val="24"/>
          <w:szCs w:val="24"/>
          <w:lang w:eastAsia="zh-CN"/>
        </w:rPr>
        <w:t>.</w:t>
      </w:r>
      <w:r>
        <w:rPr>
          <w:rFonts w:hint="eastAsia" w:ascii="宋体" w:hAnsi="宋体" w:eastAsia="宋体" w:cs="宋体"/>
          <w:sz w:val="24"/>
          <w:szCs w:val="24"/>
        </w:rPr>
        <w:t>实质性内容不满足或未响应的；</w:t>
      </w:r>
    </w:p>
    <w:p w14:paraId="22E0429E">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cs="宋体"/>
          <w:sz w:val="24"/>
          <w:szCs w:val="24"/>
          <w:lang w:eastAsia="zh-CN"/>
        </w:rPr>
        <w:t>.</w:t>
      </w:r>
      <w:r>
        <w:rPr>
          <w:rFonts w:hint="eastAsia" w:ascii="宋体" w:hAnsi="宋体" w:eastAsia="宋体" w:cs="宋体"/>
          <w:sz w:val="24"/>
          <w:szCs w:val="24"/>
        </w:rPr>
        <w:t>响应文件未按磋商文件要求签字、加盖公章的；</w:t>
      </w:r>
    </w:p>
    <w:p w14:paraId="0F0A11FA">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w:t>
      </w:r>
      <w:r>
        <w:rPr>
          <w:rFonts w:hint="eastAsia" w:ascii="宋体" w:hAnsi="宋体" w:cs="宋体"/>
          <w:sz w:val="24"/>
          <w:szCs w:val="24"/>
          <w:lang w:eastAsia="zh-CN"/>
        </w:rPr>
        <w:t>.</w:t>
      </w:r>
      <w:r>
        <w:rPr>
          <w:rFonts w:hint="eastAsia" w:ascii="宋体" w:hAnsi="宋体" w:eastAsia="宋体" w:cs="宋体"/>
          <w:sz w:val="24"/>
          <w:szCs w:val="24"/>
        </w:rPr>
        <w:t>无磋商有效期或有效期达不到磋商文件要求的；</w:t>
      </w:r>
    </w:p>
    <w:p w14:paraId="187197C3">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H.</w:t>
      </w:r>
      <w:r>
        <w:rPr>
          <w:rFonts w:hint="eastAsia" w:ascii="宋体" w:hAnsi="宋体" w:eastAsia="宋体" w:cs="宋体"/>
          <w:sz w:val="24"/>
          <w:szCs w:val="24"/>
        </w:rPr>
        <w:t>供应商有串通投标、弄虚作假（包括但不限于虚假资质、虚假证明、虚假应答等）、行贿等违法行为的；</w:t>
      </w:r>
    </w:p>
    <w:p w14:paraId="61EE7A6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I.</w:t>
      </w:r>
      <w:r>
        <w:rPr>
          <w:rFonts w:hint="eastAsia" w:ascii="宋体" w:hAnsi="宋体" w:eastAsia="宋体" w:cs="宋体"/>
          <w:sz w:val="24"/>
          <w:szCs w:val="24"/>
        </w:rPr>
        <w:t>响应文件在商务响应方面附加了采购人难以接受的条件或条款的；</w:t>
      </w:r>
    </w:p>
    <w:p w14:paraId="6783420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J.</w:t>
      </w:r>
      <w:r>
        <w:rPr>
          <w:rFonts w:hint="eastAsia" w:ascii="宋体" w:hAnsi="宋体" w:eastAsia="宋体" w:cs="宋体"/>
          <w:sz w:val="24"/>
          <w:szCs w:val="24"/>
        </w:rPr>
        <w:t>在政府采购</w:t>
      </w:r>
      <w:r>
        <w:rPr>
          <w:rFonts w:hint="eastAsia" w:ascii="宋体" w:hAnsi="宋体" w:cs="宋体"/>
          <w:sz w:val="24"/>
          <w:szCs w:val="24"/>
          <w:lang w:eastAsia="zh-CN"/>
        </w:rPr>
        <w:t>或其他</w:t>
      </w:r>
      <w:r>
        <w:rPr>
          <w:rFonts w:hint="eastAsia" w:ascii="宋体" w:hAnsi="宋体" w:eastAsia="宋体" w:cs="宋体"/>
          <w:sz w:val="24"/>
          <w:szCs w:val="24"/>
        </w:rPr>
        <w:t>重大项目履约过程中有不良记录，未能按期履约的；</w:t>
      </w:r>
    </w:p>
    <w:p w14:paraId="146F88D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K.</w:t>
      </w:r>
      <w:r>
        <w:rPr>
          <w:rFonts w:hint="eastAsia" w:ascii="宋体" w:hAnsi="宋体" w:eastAsia="宋体" w:cs="宋体"/>
          <w:sz w:val="24"/>
          <w:szCs w:val="24"/>
        </w:rPr>
        <w:t>磋商报价与市场价格偏离较大、低于成本、形成不正当竞争的；</w:t>
      </w:r>
    </w:p>
    <w:p w14:paraId="37D1932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L.</w:t>
      </w:r>
      <w:r>
        <w:rPr>
          <w:rFonts w:hint="eastAsia" w:ascii="宋体" w:hAnsi="宋体" w:eastAsia="宋体" w:cs="宋体"/>
          <w:sz w:val="24"/>
          <w:szCs w:val="24"/>
        </w:rPr>
        <w:t>报价子目出现漏项或报价数量与要求不符的；</w:t>
      </w:r>
    </w:p>
    <w:p w14:paraId="1D65E11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M.</w:t>
      </w:r>
      <w:r>
        <w:rPr>
          <w:rFonts w:hint="eastAsia" w:ascii="宋体" w:hAnsi="宋体" w:eastAsia="宋体" w:cs="宋体"/>
          <w:sz w:val="24"/>
          <w:szCs w:val="24"/>
        </w:rPr>
        <w:t>响应文件的技术要求与磋商文件出现重大负偏差的；</w:t>
      </w:r>
    </w:p>
    <w:p w14:paraId="2DCCB4E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N.</w:t>
      </w:r>
      <w:r>
        <w:rPr>
          <w:rFonts w:hint="eastAsia" w:ascii="宋体" w:hAnsi="宋体" w:eastAsia="宋体" w:cs="宋体"/>
          <w:sz w:val="24"/>
          <w:szCs w:val="24"/>
        </w:rPr>
        <w:t>提供虚假技术指标的。</w:t>
      </w:r>
    </w:p>
    <w:p w14:paraId="68FA2272">
      <w:pPr>
        <w:pageBreakBefore w:val="0"/>
        <w:wordWrap/>
        <w:topLinePunct w:val="0"/>
        <w:autoSpaceDE/>
        <w:autoSpaceDN/>
        <w:bidi w:val="0"/>
        <w:spacing w:line="336" w:lineRule="auto"/>
        <w:ind w:firstLine="602" w:firstLineChars="250"/>
        <w:textAlignment w:val="auto"/>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cs="宋体"/>
          <w:b/>
          <w:sz w:val="24"/>
          <w:szCs w:val="24"/>
          <w:lang w:val="en-US" w:eastAsia="zh-CN"/>
        </w:rPr>
        <w:t>.</w:t>
      </w:r>
      <w:r>
        <w:rPr>
          <w:rFonts w:hint="eastAsia" w:ascii="宋体" w:hAnsi="宋体" w:eastAsia="宋体" w:cs="宋体"/>
          <w:b/>
          <w:sz w:val="24"/>
          <w:szCs w:val="24"/>
        </w:rPr>
        <w:t>有下列情形之一的，视为供应商串通投标，磋商小组应当认定其响应文件无效：</w:t>
      </w:r>
    </w:p>
    <w:p w14:paraId="2696E0AE">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不同供应商的响应文件由同一单位或者个人编制；</w:t>
      </w:r>
    </w:p>
    <w:p w14:paraId="394F2C72">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 xml:space="preserve">不同供应商委托同一单位或者个人办理磋商事宜； </w:t>
      </w:r>
    </w:p>
    <w:p w14:paraId="5BF17009">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不同供应商的响应文件载明的项目管理成员或者联系人员为同一人；</w:t>
      </w:r>
    </w:p>
    <w:p w14:paraId="1273F9FA">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不同供应商的响应文件异常一致或者磋商报价呈规律性差异；</w:t>
      </w:r>
    </w:p>
    <w:p w14:paraId="24DEFD17">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E</w:t>
      </w:r>
      <w:r>
        <w:rPr>
          <w:rFonts w:hint="eastAsia" w:ascii="宋体" w:hAnsi="宋体" w:cs="宋体"/>
          <w:sz w:val="24"/>
          <w:szCs w:val="24"/>
          <w:lang w:eastAsia="zh-CN"/>
        </w:rPr>
        <w:t>.</w:t>
      </w:r>
      <w:r>
        <w:rPr>
          <w:rFonts w:hint="eastAsia" w:ascii="宋体" w:hAnsi="宋体" w:eastAsia="宋体" w:cs="宋体"/>
          <w:sz w:val="24"/>
          <w:szCs w:val="24"/>
        </w:rPr>
        <w:t>不同供应商的响应文件相互混装；</w:t>
      </w:r>
    </w:p>
    <w:p w14:paraId="272C493E">
      <w:pPr>
        <w:pStyle w:val="4"/>
        <w:keepNext w:val="0"/>
        <w:keepLines w:val="0"/>
        <w:pageBreakBefore w:val="0"/>
        <w:wordWrap/>
        <w:topLinePunct w:val="0"/>
        <w:autoSpaceDE/>
        <w:autoSpaceDN/>
        <w:bidi w:val="0"/>
        <w:spacing w:line="336"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澄清</w:t>
      </w:r>
      <w:r>
        <w:rPr>
          <w:rFonts w:hint="eastAsia" w:ascii="宋体" w:hAnsi="宋体" w:cs="宋体"/>
          <w:sz w:val="24"/>
          <w:szCs w:val="24"/>
          <w:lang w:val="en-US" w:eastAsia="zh-CN"/>
        </w:rPr>
        <w:t>及磋商</w:t>
      </w:r>
    </w:p>
    <w:p w14:paraId="1C616DDB">
      <w:pPr>
        <w:pageBreakBefore w:val="0"/>
        <w:widowControl/>
        <w:wordWrap/>
        <w:topLinePunct w:val="0"/>
        <w:autoSpaceDE/>
        <w:autoSpaceDN/>
        <w:bidi w:val="0"/>
        <w:spacing w:line="336"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6.1澄清</w:t>
      </w:r>
    </w:p>
    <w:p w14:paraId="43D1DCA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769872">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FF0000"/>
          <w:sz w:val="24"/>
          <w:szCs w:val="24"/>
        </w:rPr>
      </w:pPr>
      <w:r>
        <w:rPr>
          <w:rFonts w:hint="eastAsia" w:ascii="宋体" w:hAnsi="宋体" w:cs="宋体"/>
          <w:sz w:val="24"/>
          <w:szCs w:val="24"/>
          <w:lang w:eastAsia="zh-CN"/>
        </w:rPr>
        <w:t>（2）</w:t>
      </w:r>
      <w:r>
        <w:rPr>
          <w:rFonts w:hint="eastAsia" w:ascii="宋体" w:hAnsi="宋体" w:eastAsia="宋体" w:cs="宋体"/>
          <w:sz w:val="24"/>
          <w:szCs w:val="24"/>
        </w:rPr>
        <w:t>实质性内容包括但不限于：</w:t>
      </w:r>
      <w:r>
        <w:rPr>
          <w:rFonts w:hint="eastAsia" w:ascii="宋体" w:hAnsi="宋体" w:eastAsia="宋体" w:cs="宋体"/>
          <w:color w:val="000000" w:themeColor="text1"/>
          <w:sz w:val="24"/>
          <w:szCs w:val="24"/>
          <w14:textFill>
            <w14:solidFill>
              <w14:schemeClr w14:val="tx1"/>
            </w14:solidFill>
          </w14:textFill>
        </w:rPr>
        <w:t>服务期、付款方式、质量指标、主要技术指标等。</w:t>
      </w:r>
    </w:p>
    <w:p w14:paraId="48D6F641">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磋商小组要求供应商澄清、说明或者更正响应文件应当以书面形式作出，并由其法定代表人或被授权人签字。</w:t>
      </w:r>
    </w:p>
    <w:p w14:paraId="57E68376">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（4）</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1CA03D99">
      <w:pPr>
        <w:pageBreakBefore w:val="0"/>
        <w:widowControl/>
        <w:wordWrap/>
        <w:topLinePunct w:val="0"/>
        <w:autoSpaceDE/>
        <w:autoSpaceDN/>
        <w:bidi w:val="0"/>
        <w:spacing w:line="336"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6.2磋商</w:t>
      </w:r>
    </w:p>
    <w:p w14:paraId="2DFD65D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）磋商小组将分别与每位供应商远程进行磋商，请及时关注不见面开播大厅右侧公告及互动栏目信息。</w:t>
      </w:r>
    </w:p>
    <w:p w14:paraId="304B2D3F">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）磋商开始后，直到向成交供应商授予合同为止，凡审查、澄清、评价和比较</w:t>
      </w:r>
      <w:r>
        <w:rPr>
          <w:rFonts w:hint="eastAsia" w:ascii="宋体" w:hAnsi="宋体" w:eastAsia="宋体" w:cs="宋体"/>
          <w:sz w:val="24"/>
          <w:szCs w:val="24"/>
          <w:lang w:val="en-US" w:eastAsia="zh-CN"/>
        </w:rPr>
        <w:t>磋商的有关资料，磋商小组成员均不得向供应商及与磋商无关的其他人透露。</w:t>
      </w:r>
    </w:p>
    <w:p w14:paraId="7EF52C9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）磋商结束后，供应商须使用数字认证证书（CA 主锁）登录全国公共资源交易平台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陕西省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在交易系统中提交多轮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最后</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报价，并用数字认证证书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CA 主锁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签章，系统按照评标规则自动排序。</w:t>
      </w:r>
    </w:p>
    <w:bookmarkEnd w:id="101"/>
    <w:p w14:paraId="5FC4627F">
      <w:pPr>
        <w:pStyle w:val="4"/>
        <w:keepNext w:val="0"/>
        <w:keepLines w:val="0"/>
        <w:pageBreakBefore w:val="0"/>
        <w:wordWrap/>
        <w:topLinePunct w:val="0"/>
        <w:autoSpaceDE/>
        <w:autoSpaceDN/>
        <w:bidi w:val="0"/>
        <w:spacing w:line="336" w:lineRule="auto"/>
        <w:ind w:firstLine="602" w:firstLineChars="250"/>
        <w:textAlignment w:val="auto"/>
        <w:rPr>
          <w:rFonts w:hint="eastAsia" w:ascii="宋体" w:hAnsi="宋体" w:eastAsia="宋体" w:cs="宋体"/>
          <w:sz w:val="24"/>
          <w:szCs w:val="24"/>
        </w:rPr>
      </w:pPr>
      <w:bookmarkStart w:id="112" w:name="_Toc12947"/>
      <w:bookmarkStart w:id="113" w:name="_Toc536202314"/>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4D131690">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按照磋商文件规定的评审方法和标准，对资格性审查和符合性审查合格的响应文件进行商务和技术评审，综合比较和评价。</w:t>
      </w:r>
    </w:p>
    <w:p w14:paraId="537AD1F8">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采用综合评分法：二次报价为最终报价，在满足磋商文件所有实质性要求前提下，提交最终报价。如采购需求没有实质性变化，各供应商的报价应</w:t>
      </w:r>
      <w:r>
        <w:rPr>
          <w:rFonts w:hint="eastAsia" w:ascii="宋体" w:hAnsi="宋体" w:cs="宋体"/>
          <w:sz w:val="24"/>
          <w:szCs w:val="24"/>
          <w:lang w:val="en-US" w:eastAsia="zh-CN"/>
        </w:rPr>
        <w:t>不高于一次报价</w:t>
      </w:r>
      <w:r>
        <w:rPr>
          <w:rFonts w:hint="eastAsia" w:ascii="宋体" w:hAnsi="宋体" w:eastAsia="宋体" w:cs="宋体"/>
          <w:sz w:val="24"/>
          <w:szCs w:val="24"/>
        </w:rPr>
        <w:t>，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w:t>
      </w:r>
      <w:r>
        <w:rPr>
          <w:rFonts w:hint="eastAsia" w:ascii="宋体" w:hAnsi="宋体" w:eastAsia="宋体" w:cs="宋体"/>
          <w:sz w:val="24"/>
          <w:szCs w:val="24"/>
          <w:lang w:eastAsia="zh-CN"/>
        </w:rPr>
        <w:t>和</w:t>
      </w:r>
      <w:r>
        <w:rPr>
          <w:rFonts w:hint="eastAsia" w:ascii="宋体" w:hAnsi="宋体" w:eastAsia="宋体" w:cs="宋体"/>
          <w:sz w:val="24"/>
          <w:szCs w:val="24"/>
        </w:rPr>
        <w:t>最后报价</w:t>
      </w:r>
      <w:r>
        <w:rPr>
          <w:rFonts w:hint="eastAsia" w:ascii="宋体" w:hAnsi="宋体" w:eastAsia="宋体" w:cs="宋体"/>
          <w:sz w:val="24"/>
          <w:szCs w:val="24"/>
          <w:lang w:eastAsia="zh-CN"/>
        </w:rPr>
        <w:t>都</w:t>
      </w:r>
      <w:r>
        <w:rPr>
          <w:rFonts w:hint="eastAsia" w:ascii="宋体" w:hAnsi="宋体" w:eastAsia="宋体" w:cs="宋体"/>
          <w:sz w:val="24"/>
          <w:szCs w:val="24"/>
        </w:rPr>
        <w:t>相同的，按照技术指标优劣顺序推荐。</w:t>
      </w:r>
    </w:p>
    <w:p w14:paraId="7F395DB6">
      <w:pPr>
        <w:pStyle w:val="18"/>
        <w:spacing w:before="219" w:line="219" w:lineRule="auto"/>
        <w:ind w:left="457"/>
        <w:rPr>
          <w:b/>
          <w:bCs/>
          <w:sz w:val="24"/>
          <w:szCs w:val="24"/>
        </w:rPr>
      </w:pPr>
      <w:r>
        <w:rPr>
          <w:b/>
          <w:bCs/>
          <w:spacing w:val="-3"/>
          <w:sz w:val="24"/>
          <w:szCs w:val="24"/>
        </w:rPr>
        <w:t>二次报价网上操作流程：</w:t>
      </w:r>
    </w:p>
    <w:p w14:paraId="5ACA3FFC">
      <w:pPr>
        <w:pStyle w:val="18"/>
        <w:spacing w:before="25" w:line="480" w:lineRule="exact"/>
        <w:ind w:left="455"/>
        <w:rPr>
          <w:b w:val="0"/>
          <w:bCs w:val="0"/>
          <w:sz w:val="24"/>
          <w:szCs w:val="24"/>
        </w:rPr>
      </w:pPr>
      <w:r>
        <w:rPr>
          <w:b w:val="0"/>
          <w:bCs w:val="0"/>
          <w:position w:val="7"/>
          <w:sz w:val="24"/>
          <w:szCs w:val="24"/>
        </w:rPr>
        <w:t xml:space="preserve">a.插入 CA </w:t>
      </w:r>
      <w:r>
        <w:rPr>
          <w:b w:val="0"/>
          <w:bCs w:val="0"/>
          <w:sz w:val="24"/>
          <w:szCs w:val="24"/>
        </w:rPr>
        <w:fldChar w:fldCharType="begin"/>
      </w:r>
      <w:r>
        <w:rPr>
          <w:b w:val="0"/>
          <w:bCs w:val="0"/>
          <w:sz w:val="24"/>
          <w:szCs w:val="24"/>
        </w:rPr>
        <w:instrText xml:space="preserve"> HYPERLINK "http://www.sxggzyjy.cn/" </w:instrText>
      </w:r>
      <w:r>
        <w:rPr>
          <w:b w:val="0"/>
          <w:bCs w:val="0"/>
          <w:sz w:val="24"/>
          <w:szCs w:val="24"/>
        </w:rPr>
        <w:fldChar w:fldCharType="separate"/>
      </w:r>
      <w:r>
        <w:rPr>
          <w:b w:val="0"/>
          <w:bCs w:val="0"/>
          <w:position w:val="7"/>
          <w:sz w:val="24"/>
          <w:szCs w:val="24"/>
        </w:rPr>
        <w:t>锁，登录陕西省公共资源交易平台网站（http://www.sx</w:t>
      </w:r>
      <w:r>
        <w:rPr>
          <w:b w:val="0"/>
          <w:bCs w:val="0"/>
          <w:spacing w:val="-1"/>
          <w:position w:val="7"/>
          <w:sz w:val="24"/>
          <w:szCs w:val="24"/>
        </w:rPr>
        <w:t>ggzyjy.cn/</w:t>
      </w:r>
      <w:r>
        <w:rPr>
          <w:b w:val="0"/>
          <w:bCs w:val="0"/>
          <w:spacing w:val="-1"/>
          <w:position w:val="7"/>
          <w:sz w:val="24"/>
          <w:szCs w:val="24"/>
        </w:rPr>
        <w:fldChar w:fldCharType="end"/>
      </w:r>
      <w:r>
        <w:rPr>
          <w:b w:val="0"/>
          <w:bCs w:val="0"/>
          <w:spacing w:val="-41"/>
          <w:position w:val="7"/>
          <w:sz w:val="24"/>
          <w:szCs w:val="24"/>
        </w:rPr>
        <w:t>）；</w:t>
      </w:r>
    </w:p>
    <w:p w14:paraId="30B471A5">
      <w:pPr>
        <w:pStyle w:val="18"/>
        <w:spacing w:before="195" w:line="219" w:lineRule="auto"/>
        <w:ind w:left="450"/>
        <w:rPr>
          <w:b w:val="0"/>
          <w:bCs w:val="0"/>
          <w:sz w:val="24"/>
          <w:szCs w:val="24"/>
        </w:rPr>
      </w:pPr>
      <w:r>
        <w:rPr>
          <w:b w:val="0"/>
          <w:bCs w:val="0"/>
          <w:sz w:val="24"/>
          <w:szCs w:val="24"/>
        </w:rPr>
        <w:t>b.点击右上角我的项目，选择本次开标项目，点击</w:t>
      </w:r>
      <w:r>
        <w:rPr>
          <w:b w:val="0"/>
          <w:bCs w:val="0"/>
          <w:spacing w:val="-1"/>
          <w:sz w:val="24"/>
          <w:szCs w:val="24"/>
        </w:rPr>
        <w:t>项目流程；</w:t>
      </w:r>
    </w:p>
    <w:p w14:paraId="2011504F">
      <w:pPr>
        <w:pStyle w:val="18"/>
        <w:spacing w:before="218" w:line="219" w:lineRule="auto"/>
        <w:ind w:left="458"/>
        <w:rPr>
          <w:b w:val="0"/>
          <w:bCs w:val="0"/>
          <w:sz w:val="24"/>
          <w:szCs w:val="24"/>
        </w:rPr>
      </w:pPr>
      <w:r>
        <w:rPr>
          <w:b w:val="0"/>
          <w:bCs w:val="0"/>
          <w:spacing w:val="-2"/>
          <w:sz w:val="24"/>
          <w:szCs w:val="24"/>
        </w:rPr>
        <w:t>c.点击网上报价；</w:t>
      </w:r>
    </w:p>
    <w:p w14:paraId="23E7C2D9">
      <w:pPr>
        <w:pStyle w:val="18"/>
        <w:spacing w:before="61" w:line="419" w:lineRule="exact"/>
        <w:ind w:left="458"/>
        <w:rPr>
          <w:b w:val="0"/>
          <w:bCs w:val="0"/>
          <w:sz w:val="24"/>
          <w:szCs w:val="24"/>
        </w:rPr>
      </w:pPr>
      <w:r>
        <w:rPr>
          <w:b w:val="0"/>
          <w:bCs w:val="0"/>
          <w:spacing w:val="-1"/>
          <w:position w:val="-4"/>
          <w:sz w:val="24"/>
          <w:szCs w:val="24"/>
        </w:rPr>
        <w:t>d.报价：点击</w:t>
      </w:r>
      <w:r>
        <w:rPr>
          <w:b w:val="0"/>
          <w:bCs w:val="0"/>
          <w:position w:val="-4"/>
          <w:sz w:val="24"/>
          <w:szCs w:val="24"/>
        </w:rPr>
        <w:drawing>
          <wp:inline distT="0" distB="0" distL="0" distR="0">
            <wp:extent cx="219075" cy="2203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219340" cy="220979"/>
                    </a:xfrm>
                    <a:prstGeom prst="rect">
                      <a:avLst/>
                    </a:prstGeom>
                  </pic:spPr>
                </pic:pic>
              </a:graphicData>
            </a:graphic>
          </wp:inline>
        </w:drawing>
      </w:r>
      <w:r>
        <w:rPr>
          <w:b w:val="0"/>
          <w:bCs w:val="0"/>
          <w:spacing w:val="-1"/>
          <w:position w:val="-4"/>
          <w:sz w:val="24"/>
          <w:szCs w:val="24"/>
        </w:rPr>
        <w:t>报价，输入金额（注意大小写一致</w:t>
      </w:r>
      <w:r>
        <w:rPr>
          <w:b w:val="0"/>
          <w:bCs w:val="0"/>
          <w:spacing w:val="-57"/>
          <w:position w:val="-4"/>
          <w:sz w:val="24"/>
          <w:szCs w:val="24"/>
        </w:rPr>
        <w:t>）；</w:t>
      </w:r>
    </w:p>
    <w:p w14:paraId="20D19357">
      <w:pPr>
        <w:pStyle w:val="18"/>
        <w:spacing w:before="25" w:line="455" w:lineRule="exact"/>
        <w:ind w:left="459"/>
        <w:rPr>
          <w:b w:val="0"/>
          <w:bCs w:val="0"/>
          <w:sz w:val="24"/>
          <w:szCs w:val="24"/>
        </w:rPr>
      </w:pPr>
      <w:r>
        <w:rPr>
          <w:b w:val="0"/>
          <w:bCs w:val="0"/>
          <w:spacing w:val="-2"/>
          <w:position w:val="-4"/>
          <w:sz w:val="24"/>
          <w:szCs w:val="24"/>
        </w:rPr>
        <w:t>e.签章查看：点击</w:t>
      </w:r>
      <w:r>
        <w:rPr>
          <w:b w:val="0"/>
          <w:bCs w:val="0"/>
          <w:position w:val="-4"/>
          <w:sz w:val="24"/>
          <w:szCs w:val="24"/>
        </w:rPr>
        <w:drawing>
          <wp:inline distT="0" distB="0" distL="0" distR="0">
            <wp:extent cx="250825" cy="243840"/>
            <wp:effectExtent l="0" t="0" r="0" b="0"/>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31"/>
                    <a:stretch>
                      <a:fillRect/>
                    </a:stretch>
                  </pic:blipFill>
                  <pic:spPr>
                    <a:xfrm>
                      <a:off x="0" y="0"/>
                      <a:ext cx="251352" cy="243840"/>
                    </a:xfrm>
                    <a:prstGeom prst="rect">
                      <a:avLst/>
                    </a:prstGeom>
                  </pic:spPr>
                </pic:pic>
              </a:graphicData>
            </a:graphic>
          </wp:inline>
        </w:drawing>
      </w:r>
      <w:r>
        <w:rPr>
          <w:b w:val="0"/>
          <w:bCs w:val="0"/>
          <w:spacing w:val="43"/>
          <w:position w:val="-4"/>
          <w:sz w:val="24"/>
          <w:szCs w:val="24"/>
        </w:rPr>
        <w:t xml:space="preserve"> </w:t>
      </w:r>
      <w:r>
        <w:rPr>
          <w:b w:val="0"/>
          <w:bCs w:val="0"/>
          <w:spacing w:val="-2"/>
          <w:position w:val="-4"/>
          <w:sz w:val="24"/>
          <w:szCs w:val="24"/>
        </w:rPr>
        <w:t>，选择单页签章，点击报价表右下角签章；</w:t>
      </w:r>
    </w:p>
    <w:p w14:paraId="69B95E51">
      <w:pPr>
        <w:spacing w:line="313" w:lineRule="auto"/>
        <w:rPr>
          <w:rFonts w:ascii="Arial"/>
          <w:sz w:val="21"/>
        </w:rPr>
      </w:pPr>
    </w:p>
    <w:p w14:paraId="5A78A4AC">
      <w:pPr>
        <w:pStyle w:val="18"/>
        <w:spacing w:before="72"/>
        <w:ind w:left="14"/>
        <w:rPr>
          <w:sz w:val="22"/>
          <w:szCs w:val="22"/>
        </w:rPr>
      </w:pPr>
      <w:r>
        <w:rPr>
          <w:spacing w:val="-2"/>
          <w:sz w:val="24"/>
          <w:szCs w:val="24"/>
        </w:rPr>
        <w:t>确认无误如图：</w:t>
      </w:r>
      <w:r>
        <w:rPr>
          <w:spacing w:val="2"/>
          <w:sz w:val="22"/>
          <w:szCs w:val="22"/>
        </w:rPr>
        <w:t xml:space="preserve">    </w:t>
      </w:r>
      <w:r>
        <w:rPr>
          <w:position w:val="-57"/>
          <w:sz w:val="22"/>
          <w:szCs w:val="22"/>
        </w:rPr>
        <w:drawing>
          <wp:inline distT="0" distB="0" distL="0" distR="0">
            <wp:extent cx="4067175" cy="6858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2"/>
                    <a:stretch>
                      <a:fillRect/>
                    </a:stretch>
                  </pic:blipFill>
                  <pic:spPr>
                    <a:xfrm>
                      <a:off x="0" y="0"/>
                      <a:ext cx="4067556" cy="685800"/>
                    </a:xfrm>
                    <a:prstGeom prst="rect">
                      <a:avLst/>
                    </a:prstGeom>
                  </pic:spPr>
                </pic:pic>
              </a:graphicData>
            </a:graphic>
          </wp:inline>
        </w:drawing>
      </w:r>
    </w:p>
    <w:p w14:paraId="56FC1A9C">
      <w:pPr>
        <w:pStyle w:val="18"/>
        <w:spacing w:before="193" w:line="221" w:lineRule="auto"/>
        <w:ind w:left="457"/>
        <w:rPr>
          <w:sz w:val="24"/>
          <w:szCs w:val="24"/>
        </w:rPr>
      </w:pPr>
      <w:r>
        <w:rPr>
          <w:spacing w:val="-2"/>
          <w:sz w:val="24"/>
          <w:szCs w:val="24"/>
        </w:rPr>
        <w:t>f.提交。</w:t>
      </w:r>
    </w:p>
    <w:p w14:paraId="4C1EEDF2">
      <w:pPr>
        <w:pStyle w:val="18"/>
        <w:spacing w:before="202" w:line="342" w:lineRule="auto"/>
        <w:ind w:left="1" w:right="55" w:firstLine="446"/>
        <w:rPr>
          <w:sz w:val="24"/>
          <w:szCs w:val="24"/>
        </w:rPr>
      </w:pPr>
      <w:r>
        <w:rPr>
          <w:rFonts w:hint="eastAsia"/>
          <w:spacing w:val="-1"/>
          <w:sz w:val="24"/>
          <w:szCs w:val="24"/>
          <w:lang w:val="en-US" w:eastAsia="zh-CN"/>
        </w:rPr>
        <w:t>备注：</w:t>
      </w:r>
      <w:r>
        <w:rPr>
          <w:spacing w:val="-1"/>
          <w:sz w:val="24"/>
          <w:szCs w:val="24"/>
        </w:rPr>
        <w:t>相关操作培训请关注《陕西省公共资源交易中心》通知公告</w:t>
      </w:r>
      <w:r>
        <w:rPr>
          <w:spacing w:val="-2"/>
          <w:sz w:val="24"/>
          <w:szCs w:val="24"/>
        </w:rPr>
        <w:t>栏目。相关操作流程详见全国公</w:t>
      </w:r>
      <w:r>
        <w:rPr>
          <w:spacing w:val="-1"/>
          <w:sz w:val="24"/>
          <w:szCs w:val="24"/>
        </w:rPr>
        <w:t>共资源交易平台（陕西省）网站[服务指南</w:t>
      </w:r>
      <w:r>
        <w:rPr>
          <w:rFonts w:hint="eastAsia"/>
          <w:spacing w:val="-1"/>
          <w:sz w:val="24"/>
          <w:szCs w:val="24"/>
          <w:lang w:val="en-US" w:eastAsia="zh-CN"/>
        </w:rPr>
        <w:t>-</w:t>
      </w:r>
      <w:r>
        <w:rPr>
          <w:spacing w:val="-1"/>
          <w:sz w:val="24"/>
          <w:szCs w:val="24"/>
        </w:rPr>
        <w:t>下载专区]中的《陕西省公共资源交易中心政府采购项</w:t>
      </w:r>
      <w:r>
        <w:rPr>
          <w:spacing w:val="-2"/>
          <w:sz w:val="24"/>
          <w:szCs w:val="24"/>
        </w:rPr>
        <w:t>目远</w:t>
      </w:r>
      <w:r>
        <w:rPr>
          <w:sz w:val="24"/>
          <w:szCs w:val="24"/>
        </w:rPr>
        <w:t xml:space="preserve"> </w:t>
      </w:r>
      <w:r>
        <w:rPr>
          <w:spacing w:val="-5"/>
          <w:sz w:val="24"/>
          <w:szCs w:val="24"/>
        </w:rPr>
        <w:t>程不见面开标操作手册</w:t>
      </w:r>
      <w:r>
        <w:rPr>
          <w:rFonts w:hint="eastAsia"/>
          <w:spacing w:val="-5"/>
          <w:sz w:val="24"/>
          <w:szCs w:val="24"/>
          <w:lang w:eastAsia="zh-CN"/>
        </w:rPr>
        <w:t>（</w:t>
      </w:r>
      <w:r>
        <w:rPr>
          <w:spacing w:val="-5"/>
          <w:sz w:val="24"/>
          <w:szCs w:val="24"/>
        </w:rPr>
        <w:t>供应商版</w:t>
      </w:r>
      <w:r>
        <w:rPr>
          <w:rFonts w:hint="eastAsia"/>
          <w:spacing w:val="-5"/>
          <w:sz w:val="24"/>
          <w:szCs w:val="24"/>
          <w:lang w:eastAsia="zh-CN"/>
        </w:rPr>
        <w:t>）</w:t>
      </w:r>
      <w:r>
        <w:rPr>
          <w:spacing w:val="-5"/>
          <w:sz w:val="24"/>
          <w:szCs w:val="24"/>
        </w:rPr>
        <w:t>》。</w:t>
      </w:r>
    </w:p>
    <w:p w14:paraId="5337FCAA">
      <w:pPr>
        <w:pageBreakBefore w:val="0"/>
        <w:wordWrap/>
        <w:topLinePunct w:val="0"/>
        <w:autoSpaceDE/>
        <w:autoSpaceDN/>
        <w:bidi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D3FE76F">
      <w:pPr>
        <w:pStyle w:val="103"/>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磋商小组须对畸高、畸低的重大差异评分进行复核或书面说明理由。</w:t>
      </w:r>
    </w:p>
    <w:p w14:paraId="3244F303">
      <w:pPr>
        <w:pStyle w:val="4"/>
        <w:pageBreakBefore w:val="0"/>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定标</w:t>
      </w:r>
      <w:bookmarkEnd w:id="112"/>
      <w:bookmarkEnd w:id="113"/>
    </w:p>
    <w:p w14:paraId="1200981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p>
    <w:p w14:paraId="04E20095">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8.2代理机构收到采购单位“定标复函”后2日内，在财政部门指定的政府采购信息媒体上发布公告，并向成交供应商发出“成交通知书”。</w:t>
      </w:r>
    </w:p>
    <w:p w14:paraId="6F968636">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114" w:name="_Toc536429377"/>
      <w:bookmarkStart w:id="115" w:name="_Toc19543341"/>
      <w:bookmarkStart w:id="116" w:name="_Toc536202384"/>
      <w:bookmarkStart w:id="117" w:name="_Toc25308"/>
      <w:bookmarkStart w:id="118" w:name="_Toc11870"/>
      <w:bookmarkStart w:id="119" w:name="_Toc536429324"/>
      <w:bookmarkStart w:id="120" w:name="_Toc19972"/>
      <w:bookmarkStart w:id="121" w:name="_Toc536202315"/>
      <w:r>
        <w:rPr>
          <w:rFonts w:hint="eastAsia" w:ascii="宋体" w:hAnsi="宋体" w:eastAsia="宋体" w:cs="宋体"/>
          <w:b/>
          <w:bCs/>
          <w:kern w:val="0"/>
          <w:sz w:val="24"/>
          <w:szCs w:val="24"/>
        </w:rPr>
        <w:t>签订合同</w:t>
      </w:r>
      <w:bookmarkEnd w:id="114"/>
      <w:bookmarkEnd w:id="115"/>
      <w:bookmarkEnd w:id="116"/>
      <w:bookmarkEnd w:id="117"/>
      <w:bookmarkEnd w:id="118"/>
      <w:bookmarkEnd w:id="119"/>
      <w:bookmarkEnd w:id="120"/>
      <w:bookmarkEnd w:id="121"/>
    </w:p>
    <w:p w14:paraId="367C34B6">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成交后，成交供应商在收到成交通知书后</w:t>
      </w:r>
      <w:r>
        <w:rPr>
          <w:rFonts w:hint="eastAsia" w:ascii="宋体" w:hAnsi="宋体" w:cs="宋体"/>
          <w:sz w:val="24"/>
          <w:szCs w:val="24"/>
          <w:lang w:val="en-US" w:eastAsia="zh-CN"/>
        </w:rPr>
        <w:t>二十五</w:t>
      </w:r>
      <w:r>
        <w:rPr>
          <w:rFonts w:hint="eastAsia" w:ascii="宋体" w:hAnsi="宋体" w:eastAsia="宋体" w:cs="宋体"/>
          <w:sz w:val="24"/>
          <w:szCs w:val="24"/>
        </w:rPr>
        <w:t>（</w:t>
      </w:r>
      <w:r>
        <w:rPr>
          <w:rFonts w:hint="eastAsia" w:ascii="宋体" w:hAnsi="宋体" w:cs="宋体"/>
          <w:sz w:val="24"/>
          <w:szCs w:val="24"/>
          <w:lang w:val="en-US" w:eastAsia="zh-CN"/>
        </w:rPr>
        <w:t>25</w:t>
      </w:r>
      <w:r>
        <w:rPr>
          <w:rFonts w:hint="eastAsia" w:ascii="宋体" w:hAnsi="宋体" w:eastAsia="宋体" w:cs="宋体"/>
          <w:sz w:val="24"/>
          <w:szCs w:val="24"/>
        </w:rPr>
        <w:t>）个日历日内，应按磋商文件的要求与采购人洽谈合同条款，并签订供货合同，同时送监督机构备案，磋商文件及成交供应商的响应文件均作为合同的组成部分；</w:t>
      </w:r>
    </w:p>
    <w:p w14:paraId="7A192C69">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采购人不得向成交供应商提出超出磋商文件以外的任何要求作为签订合同的条件，不得与成交供应商订立背离磋商文件确定的合同文本以及采购服务要求实质性内容的协议。</w:t>
      </w:r>
    </w:p>
    <w:p w14:paraId="416995FF">
      <w:pPr>
        <w:pStyle w:val="103"/>
        <w:pageBreakBefore w:val="0"/>
        <w:numPr>
          <w:ilvl w:val="0"/>
          <w:numId w:val="0"/>
        </w:numPr>
        <w:wordWrap/>
        <w:topLinePunct w:val="0"/>
        <w:autoSpaceDE/>
        <w:autoSpaceDN/>
        <w:bidi w:val="0"/>
        <w:spacing w:line="336" w:lineRule="auto"/>
        <w:ind w:firstLine="42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w:t>
      </w:r>
      <w:r>
        <w:rPr>
          <w:rFonts w:hint="eastAsia" w:ascii="宋体" w:hAnsi="宋体" w:eastAsia="宋体" w:cs="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57D15BD">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政府采购合同在执行过程中，确需修改、变更时，应当按照相应的审核批准程序办理。</w:t>
      </w:r>
    </w:p>
    <w:p w14:paraId="40FBF5BA">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磋商文件、响应文件、澄清等为政府采购合同的组成部分，具有同等法律效力。</w:t>
      </w:r>
    </w:p>
    <w:p w14:paraId="35AE6DF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bookmarkStart w:id="122" w:name="_Toc536202316"/>
      <w:bookmarkStart w:id="123" w:name="_Toc536202385"/>
      <w:bookmarkStart w:id="124" w:name="_Toc536429378"/>
      <w:bookmarkStart w:id="125" w:name="_Toc26132"/>
      <w:bookmarkStart w:id="126" w:name="_Toc28110"/>
      <w:bookmarkStart w:id="127" w:name="_Toc32237"/>
      <w:bookmarkStart w:id="128" w:name="_Toc536429325"/>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政府采购管理部门在合同履行期间以及履行期后，可以随时检查项目的执行情况，对采购标准、采购内容进行调查核实，并对发现的问题进行处理。</w:t>
      </w:r>
    </w:p>
    <w:p w14:paraId="61B7CD48">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129" w:name="_Toc19543342"/>
      <w:r>
        <w:rPr>
          <w:rFonts w:hint="eastAsia" w:ascii="宋体" w:hAnsi="宋体" w:eastAsia="宋体" w:cs="宋体"/>
          <w:b/>
          <w:bCs/>
          <w:kern w:val="0"/>
          <w:sz w:val="24"/>
          <w:szCs w:val="24"/>
        </w:rPr>
        <w:t>代理服务费</w:t>
      </w:r>
      <w:bookmarkEnd w:id="122"/>
      <w:bookmarkEnd w:id="123"/>
      <w:bookmarkEnd w:id="124"/>
      <w:bookmarkEnd w:id="125"/>
      <w:bookmarkEnd w:id="126"/>
      <w:bookmarkEnd w:id="127"/>
      <w:bookmarkEnd w:id="128"/>
      <w:bookmarkEnd w:id="129"/>
    </w:p>
    <w:p w14:paraId="749B753F">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olor w:val="auto"/>
          <w:sz w:val="24"/>
          <w:szCs w:val="24"/>
          <w:lang w:val="en-US" w:eastAsia="zh-CN"/>
        </w:rPr>
        <w:t>成交供应商</w:t>
      </w:r>
      <w:r>
        <w:rPr>
          <w:rFonts w:hint="eastAsia" w:ascii="宋体" w:hAnsi="宋体"/>
          <w:color w:val="auto"/>
          <w:sz w:val="24"/>
          <w:szCs w:val="24"/>
        </w:rPr>
        <w:t>：需先缴纳足额服务费，凭借转账凭证前来领取</w:t>
      </w:r>
      <w:r>
        <w:rPr>
          <w:rFonts w:hint="eastAsia" w:ascii="宋体" w:hAnsi="宋体"/>
          <w:color w:val="auto"/>
          <w:sz w:val="24"/>
          <w:szCs w:val="24"/>
          <w:lang w:val="en-US" w:eastAsia="zh-CN"/>
        </w:rPr>
        <w:t>成交</w:t>
      </w:r>
      <w:r>
        <w:rPr>
          <w:rFonts w:hint="eastAsia" w:ascii="宋体" w:hAnsi="宋体"/>
          <w:color w:val="auto"/>
          <w:sz w:val="24"/>
          <w:szCs w:val="24"/>
        </w:rPr>
        <w:t>通知书。</w:t>
      </w:r>
    </w:p>
    <w:p w14:paraId="46CECBB5">
      <w:pPr>
        <w:spacing w:line="360" w:lineRule="auto"/>
        <w:ind w:firstLine="480" w:firstLineChars="200"/>
        <w:rPr>
          <w:rFonts w:ascii="宋体" w:hAnsi="宋体"/>
          <w:sz w:val="24"/>
          <w:szCs w:val="24"/>
          <w:highlight w:val="none"/>
        </w:rPr>
      </w:pPr>
      <w:r>
        <w:rPr>
          <w:rFonts w:hint="eastAsia" w:ascii="宋体" w:hAnsi="宋体" w:cs="宋体"/>
          <w:color w:val="auto"/>
          <w:sz w:val="24"/>
          <w:szCs w:val="24"/>
          <w:lang w:val="en-US" w:eastAsia="zh-CN"/>
        </w:rPr>
        <w:t>2.</w:t>
      </w:r>
      <w:r>
        <w:rPr>
          <w:rFonts w:hint="eastAsia" w:ascii="宋体" w:hAnsi="宋体"/>
          <w:sz w:val="24"/>
          <w:szCs w:val="24"/>
          <w:lang w:val="en-US" w:eastAsia="zh-CN"/>
        </w:rPr>
        <w:t>代理</w:t>
      </w:r>
      <w:r>
        <w:rPr>
          <w:rFonts w:hint="eastAsia" w:ascii="宋体" w:hAnsi="宋体"/>
          <w:sz w:val="24"/>
          <w:szCs w:val="24"/>
        </w:rPr>
        <w:t>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 xml:space="preserve">）规定标准计取。（采购代理机构开户名称：安康尚昊招标代理有限公司  开户行名称：中国建设银行股份有限公司安康分行营业部  </w:t>
      </w:r>
      <w:r>
        <w:rPr>
          <w:rFonts w:hint="eastAsia" w:ascii="宋体" w:hAnsi="宋体"/>
          <w:sz w:val="24"/>
          <w:szCs w:val="24"/>
          <w:lang w:eastAsia="zh-CN"/>
        </w:rPr>
        <w:t>账</w:t>
      </w:r>
      <w:r>
        <w:rPr>
          <w:rFonts w:hint="eastAsia" w:ascii="宋体" w:hAnsi="宋体"/>
          <w:sz w:val="24"/>
          <w:szCs w:val="24"/>
        </w:rPr>
        <w:t xml:space="preserve">      号：61050166371100000492）</w:t>
      </w:r>
    </w:p>
    <w:p w14:paraId="7E42C4D5">
      <w:pPr>
        <w:pageBreakBefore w:val="0"/>
        <w:widowControl/>
        <w:numPr>
          <w:ilvl w:val="0"/>
          <w:numId w:val="4"/>
        </w:numPr>
        <w:wordWrap/>
        <w:topLinePunct w:val="0"/>
        <w:autoSpaceDE/>
        <w:autoSpaceDN/>
        <w:bidi w:val="0"/>
        <w:spacing w:line="336" w:lineRule="auto"/>
        <w:ind w:firstLine="0"/>
        <w:jc w:val="center"/>
        <w:textAlignment w:val="auto"/>
        <w:outlineLvl w:val="1"/>
        <w:rPr>
          <w:rFonts w:hint="eastAsia" w:ascii="宋体" w:hAnsi="宋体" w:eastAsia="宋体" w:cs="宋体"/>
          <w:b/>
          <w:bCs/>
          <w:kern w:val="0"/>
          <w:sz w:val="24"/>
          <w:szCs w:val="24"/>
        </w:rPr>
      </w:pPr>
      <w:bookmarkStart w:id="130" w:name="_Toc536429379"/>
      <w:bookmarkStart w:id="131" w:name="_Toc536202317"/>
      <w:bookmarkStart w:id="132" w:name="_Toc19543343"/>
      <w:bookmarkStart w:id="133" w:name="_Toc536202386"/>
      <w:bookmarkStart w:id="134" w:name="_Toc536429326"/>
      <w:bookmarkStart w:id="135" w:name="_Toc11491"/>
      <w:bookmarkStart w:id="136" w:name="_Toc664"/>
      <w:r>
        <w:rPr>
          <w:rFonts w:hint="eastAsia" w:ascii="宋体" w:hAnsi="宋体" w:eastAsia="宋体" w:cs="宋体"/>
          <w:b/>
          <w:bCs/>
          <w:kern w:val="0"/>
          <w:sz w:val="24"/>
          <w:szCs w:val="24"/>
        </w:rPr>
        <w:t>质疑和投诉</w:t>
      </w:r>
      <w:bookmarkEnd w:id="130"/>
      <w:bookmarkEnd w:id="131"/>
      <w:bookmarkEnd w:id="132"/>
      <w:bookmarkEnd w:id="133"/>
      <w:bookmarkEnd w:id="134"/>
      <w:bookmarkEnd w:id="135"/>
      <w:bookmarkEnd w:id="136"/>
    </w:p>
    <w:p w14:paraId="36C2008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质疑或投诉的接收和处理应当按照《中华人民共和国政府采购法》及其实施条例、《政府采购质疑和投诉办法</w:t>
      </w:r>
      <w:r>
        <w:rPr>
          <w:rFonts w:hint="eastAsia" w:ascii="宋体" w:hAnsi="宋体" w:cs="宋体"/>
          <w:sz w:val="24"/>
          <w:szCs w:val="24"/>
          <w:lang w:eastAsia="zh-CN"/>
        </w:rPr>
        <w:t>》《</w:t>
      </w:r>
      <w:r>
        <w:rPr>
          <w:rFonts w:hint="eastAsia" w:ascii="宋体" w:hAnsi="宋体" w:eastAsia="宋体" w:cs="宋体"/>
          <w:sz w:val="24"/>
          <w:szCs w:val="24"/>
        </w:rPr>
        <w:t>财政部关于加强政府采购供应商投诉受理审查工作的通知》等的相关规定办理。</w:t>
      </w:r>
    </w:p>
    <w:p w14:paraId="770C114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2D2E59B6">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对采购文件提出质疑的，为收到采购文件之日或者采购文件公告期限届满之日；</w:t>
      </w:r>
    </w:p>
    <w:p w14:paraId="048E4854">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对采购过程提出质疑的，为各采购程序环节结束之日；</w:t>
      </w:r>
    </w:p>
    <w:p w14:paraId="42C7CBBC">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（3）对中标或者成交结果提出质疑的，为中标或者成交结果公告期限届满之日。</w:t>
      </w:r>
    </w:p>
    <w:p w14:paraId="189B70F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供应商应当在法定质疑期内一次性提出针对同一采购程序环节的质疑。</w:t>
      </w:r>
    </w:p>
    <w:p w14:paraId="0C1F5BBC">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质疑函应当包括下列主要内容：</w:t>
      </w:r>
    </w:p>
    <w:p w14:paraId="42C45DA6">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供应商的姓名或者名称、地址、邮编、联系人及联系电话；</w:t>
      </w:r>
    </w:p>
    <w:p w14:paraId="4521DF21">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质疑项目的名称、编号；</w:t>
      </w:r>
    </w:p>
    <w:p w14:paraId="1FB1DBB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具体、明确的质疑事项和与质疑事项相关的请求；</w:t>
      </w:r>
    </w:p>
    <w:p w14:paraId="42ED5333">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事实依据；</w:t>
      </w:r>
    </w:p>
    <w:p w14:paraId="5A790B3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（5）必要的法律依据；</w:t>
      </w:r>
    </w:p>
    <w:p w14:paraId="79CD10CA">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提出质疑的日期。</w:t>
      </w:r>
    </w:p>
    <w:p w14:paraId="7133916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391D2A9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质疑函内容不得含有虚假、恶意</w:t>
      </w:r>
      <w:r>
        <w:rPr>
          <w:rFonts w:hint="eastAsia" w:ascii="宋体" w:hAnsi="宋体" w:cs="宋体"/>
          <w:sz w:val="24"/>
          <w:szCs w:val="24"/>
          <w:lang w:eastAsia="zh-CN"/>
        </w:rPr>
        <w:t>成分</w:t>
      </w:r>
      <w:r>
        <w:rPr>
          <w:rFonts w:hint="eastAsia" w:ascii="宋体" w:hAnsi="宋体" w:eastAsia="宋体" w:cs="宋体"/>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4"/>
          <w:lang w:eastAsia="zh-CN"/>
        </w:rPr>
        <w:t>滥用职权</w:t>
      </w:r>
      <w:r>
        <w:rPr>
          <w:rFonts w:hint="eastAsia" w:ascii="宋体" w:hAnsi="宋体" w:eastAsia="宋体" w:cs="宋体"/>
          <w:sz w:val="24"/>
          <w:szCs w:val="24"/>
        </w:rPr>
        <w:t>扰乱采购秩序的恶意质疑者，采购人、采购代理机构应当依法驳回。</w:t>
      </w:r>
    </w:p>
    <w:p w14:paraId="3883889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 xml:space="preserve">质疑函接收方式：由自然人本人或法定代表人或者其授权代表携带书面原件及身份证明原件到现场递交，否则不予受理。 </w:t>
      </w:r>
    </w:p>
    <w:p w14:paraId="5F26F15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质疑受理部门：安康尚昊招标代理有限公司</w:t>
      </w:r>
    </w:p>
    <w:p w14:paraId="3EB9ADB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质疑受理电话：15991480332</w:t>
      </w:r>
    </w:p>
    <w:p w14:paraId="6B3B1FC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提交质疑函地点：</w:t>
      </w:r>
      <w:r>
        <w:rPr>
          <w:rFonts w:hint="eastAsia" w:ascii="宋体" w:hAnsi="宋体" w:cs="宋体"/>
          <w:color w:val="000000" w:themeColor="text1"/>
          <w:kern w:val="0"/>
          <w:sz w:val="24"/>
          <w:szCs w:val="24"/>
          <w:lang w:eastAsia="zh-CN"/>
          <w14:textFill>
            <w14:solidFill>
              <w14:schemeClr w14:val="tx1"/>
            </w14:solidFill>
          </w14:textFill>
        </w:rPr>
        <w:t>安康市高新区高新观澜8幢2单元801室</w:t>
      </w:r>
      <w:r>
        <w:rPr>
          <w:rFonts w:hint="eastAsia" w:ascii="宋体" w:hAnsi="宋体" w:eastAsia="宋体" w:cs="宋体"/>
          <w:color w:val="000000" w:themeColor="text1"/>
          <w:kern w:val="0"/>
          <w:sz w:val="24"/>
          <w:szCs w:val="24"/>
          <w14:textFill>
            <w14:solidFill>
              <w14:schemeClr w14:val="tx1"/>
            </w14:solidFill>
          </w14:textFill>
        </w:rPr>
        <w:t>。</w:t>
      </w:r>
    </w:p>
    <w:p w14:paraId="2519209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w:t>
      </w:r>
      <w:r>
        <w:rPr>
          <w:rFonts w:hint="eastAsia" w:ascii="宋体" w:hAnsi="宋体" w:eastAsia="宋体" w:cs="宋体"/>
          <w:sz w:val="24"/>
          <w:szCs w:val="24"/>
        </w:rPr>
        <w:t>本次采购活动中，采购代理机构对质疑函回复的书面文件的送达方式为现场取件。</w:t>
      </w:r>
    </w:p>
    <w:p w14:paraId="378ECB9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如所质疑的问题比较复杂，采购人或者采购代理机构在规定的答复时间内无法回复，应事先告知提出质疑的供应商，同时向同级政府采购监督管理部门报告。</w:t>
      </w:r>
    </w:p>
    <w:p w14:paraId="1B88A2E9">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val="en-US" w:eastAsia="zh-CN"/>
        </w:rPr>
        <w:t>.</w:t>
      </w:r>
      <w:r>
        <w:rPr>
          <w:rFonts w:hint="eastAsia" w:ascii="宋体" w:hAnsi="宋体" w:eastAsia="宋体" w:cs="宋体"/>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1CC0B65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val="en-US" w:eastAsia="zh-CN"/>
        </w:rPr>
        <w:t>.</w:t>
      </w:r>
      <w:r>
        <w:rPr>
          <w:rFonts w:hint="eastAsia" w:ascii="宋体" w:hAnsi="宋体" w:eastAsia="宋体" w:cs="宋体"/>
          <w:sz w:val="24"/>
          <w:szCs w:val="24"/>
        </w:rPr>
        <w:t>质疑函应当使用中文。</w:t>
      </w:r>
    </w:p>
    <w:p w14:paraId="299DF236">
      <w:pPr>
        <w:keepNext w:val="0"/>
        <w:keepLines w:val="0"/>
        <w:pageBreakBefore w:val="0"/>
        <w:widowControl/>
        <w:numPr>
          <w:ilvl w:val="0"/>
          <w:numId w:val="4"/>
        </w:numPr>
        <w:kinsoku/>
        <w:wordWrap/>
        <w:overflowPunct/>
        <w:topLinePunct w:val="0"/>
        <w:autoSpaceDE/>
        <w:autoSpaceDN/>
        <w:bidi w:val="0"/>
        <w:adjustRightInd/>
        <w:snapToGrid/>
        <w:spacing w:line="336" w:lineRule="auto"/>
        <w:ind w:firstLine="0"/>
        <w:jc w:val="center"/>
        <w:textAlignment w:val="auto"/>
        <w:outlineLvl w:val="1"/>
        <w:rPr>
          <w:rFonts w:hint="eastAsia" w:ascii="宋体" w:hAnsi="宋体" w:eastAsia="宋体" w:cs="宋体"/>
          <w:b/>
          <w:bCs/>
          <w:kern w:val="0"/>
          <w:sz w:val="24"/>
          <w:szCs w:val="24"/>
        </w:rPr>
      </w:pPr>
      <w:bookmarkStart w:id="137" w:name="_Toc536429380"/>
      <w:bookmarkStart w:id="138" w:name="_Toc536429327"/>
      <w:bookmarkStart w:id="139" w:name="_Toc536202318"/>
      <w:bookmarkStart w:id="140" w:name="_Toc536202387"/>
      <w:bookmarkStart w:id="141" w:name="_Toc19543344"/>
      <w:r>
        <w:rPr>
          <w:rFonts w:hint="eastAsia" w:ascii="宋体" w:hAnsi="宋体" w:eastAsia="宋体" w:cs="宋体"/>
          <w:b/>
          <w:bCs/>
          <w:kern w:val="0"/>
          <w:sz w:val="24"/>
          <w:szCs w:val="24"/>
        </w:rPr>
        <w:t>其他</w:t>
      </w:r>
      <w:bookmarkEnd w:id="137"/>
      <w:bookmarkEnd w:id="138"/>
      <w:bookmarkEnd w:id="139"/>
      <w:bookmarkEnd w:id="140"/>
      <w:bookmarkEnd w:id="141"/>
    </w:p>
    <w:p w14:paraId="39FE834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bookmarkStart w:id="142" w:name="_Toc3298"/>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557C16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因情况变化，不再符合规定的竞争性磋商采购方式适用情形的；</w:t>
      </w:r>
    </w:p>
    <w:p w14:paraId="4A7AA67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出现影响采购公正的违法、违规行为的；</w:t>
      </w:r>
    </w:p>
    <w:p w14:paraId="634A791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39F245D4">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因重大变故，采购任务取消的。</w:t>
      </w:r>
    </w:p>
    <w:p w14:paraId="21CBE39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磋商失败后，除采购任务取消外，将重新组织采购</w:t>
      </w:r>
      <w:bookmarkEnd w:id="142"/>
      <w:bookmarkStart w:id="143" w:name="_Toc536202319"/>
      <w:bookmarkStart w:id="144" w:name="_Toc536429381"/>
      <w:bookmarkStart w:id="145" w:name="_Toc25345"/>
      <w:bookmarkStart w:id="146" w:name="_Toc536202388"/>
      <w:bookmarkStart w:id="147" w:name="_Toc536429328"/>
      <w:r>
        <w:rPr>
          <w:rFonts w:hint="eastAsia" w:ascii="宋体" w:hAnsi="宋体" w:eastAsia="宋体" w:cs="宋体"/>
          <w:sz w:val="24"/>
          <w:szCs w:val="24"/>
        </w:rPr>
        <w:t>。</w:t>
      </w:r>
      <w:bookmarkEnd w:id="143"/>
      <w:bookmarkEnd w:id="144"/>
      <w:bookmarkEnd w:id="145"/>
      <w:bookmarkEnd w:id="146"/>
      <w:bookmarkEnd w:id="147"/>
    </w:p>
    <w:p w14:paraId="5101203E">
      <w:pPr>
        <w:widowControl/>
        <w:jc w:val="left"/>
        <w:rPr>
          <w:rFonts w:asciiTheme="minorHAnsi" w:hAnsiTheme="minorHAnsi"/>
          <w:b/>
          <w:bCs/>
          <w:caps/>
          <w:color w:val="000000" w:themeColor="text1"/>
          <w:sz w:val="36"/>
          <w:szCs w:val="20"/>
          <w14:textFill>
            <w14:solidFill>
              <w14:schemeClr w14:val="tx1"/>
            </w14:solidFill>
          </w14:textFill>
        </w:rPr>
      </w:pPr>
      <w:bookmarkStart w:id="148" w:name="_Toc19543345"/>
      <w:r>
        <w:rPr>
          <w:color w:val="000000" w:themeColor="text1"/>
          <w:sz w:val="36"/>
          <w14:textFill>
            <w14:solidFill>
              <w14:schemeClr w14:val="tx1"/>
            </w14:solidFill>
          </w14:textFill>
        </w:rPr>
        <w:br w:type="page"/>
      </w:r>
    </w:p>
    <w:p w14:paraId="5B067F5F">
      <w:pPr>
        <w:pStyle w:val="31"/>
        <w:numPr>
          <w:ilvl w:val="0"/>
          <w:numId w:val="8"/>
        </w:numPr>
        <w:spacing w:before="0" w:after="0" w:line="420" w:lineRule="exact"/>
        <w:jc w:val="center"/>
        <w:outlineLvl w:val="0"/>
        <w:rPr>
          <w:color w:val="auto"/>
          <w:sz w:val="36"/>
        </w:rPr>
      </w:pPr>
      <w:r>
        <w:rPr>
          <w:rFonts w:hint="eastAsia"/>
          <w:color w:val="auto"/>
          <w:sz w:val="36"/>
        </w:rPr>
        <w:t xml:space="preserve"> </w:t>
      </w:r>
      <w:bookmarkStart w:id="149" w:name="_Toc22753"/>
      <w:r>
        <w:rPr>
          <w:rFonts w:hint="eastAsia"/>
          <w:color w:val="auto"/>
          <w:sz w:val="36"/>
        </w:rPr>
        <w:t>评分</w:t>
      </w:r>
      <w:r>
        <w:rPr>
          <w:color w:val="auto"/>
          <w:sz w:val="36"/>
        </w:rPr>
        <w:t>标准</w:t>
      </w:r>
      <w:bookmarkEnd w:id="148"/>
      <w:bookmarkEnd w:id="149"/>
      <w:bookmarkStart w:id="150" w:name="_Toc262"/>
    </w:p>
    <w:tbl>
      <w:tblPr>
        <w:tblStyle w:val="203"/>
        <w:tblW w:w="9515" w:type="dxa"/>
        <w:tblInd w:w="-3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75"/>
        <w:gridCol w:w="1275"/>
        <w:gridCol w:w="750"/>
        <w:gridCol w:w="6815"/>
      </w:tblGrid>
      <w:tr w14:paraId="6070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869" w:hRule="atLeast"/>
        </w:trPr>
        <w:tc>
          <w:tcPr>
            <w:tcW w:w="675" w:type="dxa"/>
            <w:shd w:val="clear" w:color="auto" w:fill="auto"/>
            <w:vAlign w:val="center"/>
          </w:tcPr>
          <w:p w14:paraId="502BB12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1275" w:type="dxa"/>
            <w:shd w:val="clear" w:color="auto" w:fill="auto"/>
            <w:vAlign w:val="center"/>
          </w:tcPr>
          <w:p w14:paraId="7ED406A2">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评审内容</w:t>
            </w:r>
          </w:p>
        </w:tc>
        <w:tc>
          <w:tcPr>
            <w:tcW w:w="750" w:type="dxa"/>
            <w:shd w:val="clear" w:color="auto" w:fill="auto"/>
            <w:vAlign w:val="center"/>
          </w:tcPr>
          <w:p w14:paraId="21CB8680">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分值</w:t>
            </w:r>
          </w:p>
        </w:tc>
        <w:tc>
          <w:tcPr>
            <w:tcW w:w="6815" w:type="dxa"/>
            <w:shd w:val="clear" w:color="auto" w:fill="auto"/>
            <w:vAlign w:val="center"/>
          </w:tcPr>
          <w:p w14:paraId="7B202D6A">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评分标准</w:t>
            </w:r>
          </w:p>
        </w:tc>
      </w:tr>
      <w:tr w14:paraId="77323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20" w:hRule="atLeast"/>
        </w:trPr>
        <w:tc>
          <w:tcPr>
            <w:tcW w:w="675" w:type="dxa"/>
            <w:shd w:val="clear" w:color="auto" w:fill="auto"/>
            <w:vAlign w:val="center"/>
          </w:tcPr>
          <w:p w14:paraId="0A7D5F3C">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75" w:type="dxa"/>
            <w:shd w:val="clear" w:color="auto" w:fill="auto"/>
            <w:vAlign w:val="center"/>
          </w:tcPr>
          <w:p w14:paraId="44BAE28D">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pacing w:val="-4"/>
                <w:sz w:val="24"/>
                <w:szCs w:val="24"/>
                <w:highlight w:val="none"/>
              </w:rPr>
            </w:pPr>
            <w:r>
              <w:rPr>
                <w:rFonts w:hint="eastAsia" w:cs="宋体"/>
                <w:spacing w:val="-4"/>
                <w:sz w:val="24"/>
                <w:szCs w:val="24"/>
                <w:highlight w:val="none"/>
                <w:lang w:val="en-US" w:eastAsia="zh-CN"/>
              </w:rPr>
              <w:t>磋商</w:t>
            </w:r>
            <w:r>
              <w:rPr>
                <w:rFonts w:hint="eastAsia" w:ascii="宋体" w:hAnsi="宋体" w:eastAsia="宋体" w:cs="宋体"/>
                <w:spacing w:val="-4"/>
                <w:sz w:val="24"/>
                <w:szCs w:val="24"/>
                <w:highlight w:val="none"/>
              </w:rPr>
              <w:t>报价</w:t>
            </w:r>
          </w:p>
          <w:p w14:paraId="5470FA29">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w:t>
            </w:r>
            <w:r>
              <w:rPr>
                <w:rFonts w:hint="eastAsia" w:cs="宋体"/>
                <w:spacing w:val="-4"/>
                <w:sz w:val="24"/>
                <w:szCs w:val="24"/>
                <w:highlight w:val="none"/>
                <w:lang w:val="en-US" w:eastAsia="zh-CN"/>
              </w:rPr>
              <w:t>30</w:t>
            </w:r>
            <w:r>
              <w:rPr>
                <w:rFonts w:hint="eastAsia" w:ascii="宋体" w:hAnsi="宋体" w:eastAsia="宋体" w:cs="宋体"/>
                <w:spacing w:val="-4"/>
                <w:sz w:val="24"/>
                <w:szCs w:val="24"/>
                <w:highlight w:val="none"/>
                <w:lang w:val="en-US" w:eastAsia="zh-CN"/>
              </w:rPr>
              <w:t>分）</w:t>
            </w:r>
          </w:p>
        </w:tc>
        <w:tc>
          <w:tcPr>
            <w:tcW w:w="750" w:type="dxa"/>
            <w:shd w:val="clear" w:color="auto" w:fill="auto"/>
            <w:vAlign w:val="center"/>
          </w:tcPr>
          <w:p w14:paraId="3AEAEB95">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cs="宋体"/>
                <w:spacing w:val="-10"/>
                <w:sz w:val="24"/>
                <w:szCs w:val="24"/>
                <w:highlight w:val="none"/>
                <w:lang w:val="en-US" w:eastAsia="zh-CN"/>
              </w:rPr>
              <w:t>30</w:t>
            </w:r>
            <w:r>
              <w:rPr>
                <w:rFonts w:hint="eastAsia" w:ascii="宋体" w:hAnsi="宋体" w:eastAsia="宋体" w:cs="宋体"/>
                <w:spacing w:val="-10"/>
                <w:sz w:val="24"/>
                <w:szCs w:val="24"/>
                <w:highlight w:val="none"/>
              </w:rPr>
              <w:t>分</w:t>
            </w:r>
          </w:p>
        </w:tc>
        <w:tc>
          <w:tcPr>
            <w:tcW w:w="6815" w:type="dxa"/>
            <w:shd w:val="clear" w:color="auto" w:fill="auto"/>
            <w:vAlign w:val="top"/>
          </w:tcPr>
          <w:p w14:paraId="48EBE7B5">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满足磋商文件要求且磋商价格最低的投标报价为磋商基准价，其价格分为满分</w:t>
            </w:r>
            <w:r>
              <w:rPr>
                <w:rFonts w:hint="eastAsia" w:ascii="宋体" w:hAnsi="宋体" w:cs="宋体"/>
                <w:color w:val="auto"/>
                <w:sz w:val="24"/>
                <w:szCs w:val="24"/>
                <w:highlight w:val="none"/>
                <w:lang w:val="en-US" w:eastAsia="zh-CN"/>
              </w:rPr>
              <w:t>30分</w:t>
            </w:r>
            <w:r>
              <w:rPr>
                <w:rFonts w:hint="eastAsia" w:ascii="宋体" w:hAnsi="宋体" w:eastAsia="宋体" w:cs="宋体"/>
                <w:color w:val="auto"/>
                <w:sz w:val="24"/>
                <w:szCs w:val="24"/>
                <w:highlight w:val="none"/>
                <w:lang w:val="en-US" w:eastAsia="zh-CN"/>
              </w:rPr>
              <w:t>。其他投标供应商的价格分统一按照下列公式计算：磋商报价得分=（磋商基准价/最后磋商报价）×价格权值%×100。</w:t>
            </w:r>
          </w:p>
        </w:tc>
      </w:tr>
      <w:tr w14:paraId="7E64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66" w:hRule="atLeast"/>
        </w:trPr>
        <w:tc>
          <w:tcPr>
            <w:tcW w:w="675" w:type="dxa"/>
            <w:vMerge w:val="restart"/>
            <w:shd w:val="clear" w:color="auto" w:fill="auto"/>
            <w:vAlign w:val="center"/>
          </w:tcPr>
          <w:p w14:paraId="5D63FCBE">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2</w:t>
            </w:r>
          </w:p>
        </w:tc>
        <w:tc>
          <w:tcPr>
            <w:tcW w:w="1275" w:type="dxa"/>
            <w:vMerge w:val="restart"/>
            <w:shd w:val="clear" w:color="auto" w:fill="auto"/>
            <w:vAlign w:val="center"/>
          </w:tcPr>
          <w:p w14:paraId="6AC59D9E">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监理大纲 （</w:t>
            </w:r>
            <w:r>
              <w:rPr>
                <w:rFonts w:hint="eastAsia" w:cs="宋体"/>
                <w:spacing w:val="13"/>
                <w:sz w:val="24"/>
                <w:szCs w:val="24"/>
                <w:highlight w:val="none"/>
                <w:lang w:val="en-US" w:eastAsia="zh-CN"/>
              </w:rPr>
              <w:t>51</w:t>
            </w:r>
            <w:r>
              <w:rPr>
                <w:rFonts w:hint="eastAsia" w:ascii="宋体" w:hAnsi="宋体" w:eastAsia="宋体" w:cs="宋体"/>
                <w:spacing w:val="13"/>
                <w:sz w:val="24"/>
                <w:szCs w:val="24"/>
                <w:highlight w:val="none"/>
              </w:rPr>
              <w:t>分）</w:t>
            </w:r>
          </w:p>
        </w:tc>
        <w:tc>
          <w:tcPr>
            <w:tcW w:w="750" w:type="dxa"/>
            <w:shd w:val="clear" w:color="auto" w:fill="auto"/>
            <w:vAlign w:val="center"/>
          </w:tcPr>
          <w:p w14:paraId="08498F6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p w14:paraId="7712B2BE">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cs="宋体"/>
                <w:spacing w:val="-6"/>
                <w:sz w:val="24"/>
                <w:szCs w:val="24"/>
                <w:highlight w:val="none"/>
                <w:lang w:val="en-US" w:eastAsia="zh-CN"/>
              </w:rPr>
              <w:t>6</w:t>
            </w:r>
            <w:r>
              <w:rPr>
                <w:rFonts w:hint="eastAsia" w:ascii="宋体" w:hAnsi="宋体" w:eastAsia="宋体" w:cs="宋体"/>
                <w:spacing w:val="-6"/>
                <w:sz w:val="24"/>
                <w:szCs w:val="24"/>
                <w:highlight w:val="none"/>
              </w:rPr>
              <w:t>分</w:t>
            </w:r>
          </w:p>
        </w:tc>
        <w:tc>
          <w:tcPr>
            <w:tcW w:w="6815" w:type="dxa"/>
            <w:shd w:val="clear" w:color="auto" w:fill="auto"/>
            <w:vAlign w:val="top"/>
          </w:tcPr>
          <w:p w14:paraId="3E61132F">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监理工作目标</w:t>
            </w:r>
            <w:r>
              <w:rPr>
                <w:rFonts w:hint="eastAsia" w:ascii="宋体" w:hAnsi="宋体" w:eastAsia="宋体" w:cs="宋体"/>
                <w:color w:val="000000"/>
                <w:kern w:val="2"/>
                <w:sz w:val="24"/>
                <w:szCs w:val="24"/>
                <w:highlight w:val="none"/>
                <w:lang w:val="en-US" w:eastAsia="zh-CN" w:bidi="ar-SA"/>
              </w:rPr>
              <w:t>：根据本项目特点制定质量目标、进度目标、投资目标、安全目标。</w:t>
            </w:r>
          </w:p>
          <w:p w14:paraId="7646BFF2">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1.目标制定</w:t>
            </w:r>
            <w:r>
              <w:rPr>
                <w:rFonts w:hint="eastAsia" w:ascii="宋体" w:hAnsi="宋体" w:eastAsia="宋体" w:cs="宋体"/>
                <w:b w:val="0"/>
                <w:bCs w:val="0"/>
                <w:color w:val="000000"/>
                <w:sz w:val="24"/>
                <w:szCs w:val="24"/>
                <w:highlight w:val="none"/>
                <w:lang w:val="en-US" w:eastAsia="zh-CN"/>
              </w:rPr>
              <w:t>科学详细、</w:t>
            </w:r>
            <w:r>
              <w:rPr>
                <w:rFonts w:hint="eastAsia" w:ascii="宋体" w:hAnsi="宋体" w:eastAsia="宋体" w:cs="宋体"/>
                <w:color w:val="000000"/>
                <w:sz w:val="24"/>
                <w:szCs w:val="24"/>
                <w:highlight w:val="none"/>
                <w:lang w:val="en-US" w:eastAsia="zh-CN"/>
              </w:rPr>
              <w:t>切实可行，完全满足项目需求，得</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分；</w:t>
            </w:r>
          </w:p>
          <w:p w14:paraId="78CB6138">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2.目标制定较为详细、可以满足项目需求，得</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分；</w:t>
            </w:r>
          </w:p>
          <w:p w14:paraId="3EF7D53D">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3.目标制定存在欠缺、内容简单得1-</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w:t>
            </w:r>
          </w:p>
          <w:p w14:paraId="2FCCB511">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4.不符合项目实际情况或未提供得0分。</w:t>
            </w:r>
          </w:p>
        </w:tc>
      </w:tr>
      <w:tr w14:paraId="6748F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04" w:hRule="atLeast"/>
        </w:trPr>
        <w:tc>
          <w:tcPr>
            <w:tcW w:w="675" w:type="dxa"/>
            <w:vMerge w:val="continue"/>
            <w:shd w:val="clear" w:color="auto" w:fill="auto"/>
            <w:vAlign w:val="center"/>
          </w:tcPr>
          <w:p w14:paraId="739B6F0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1275" w:type="dxa"/>
            <w:vMerge w:val="continue"/>
            <w:shd w:val="clear" w:color="auto" w:fill="auto"/>
            <w:vAlign w:val="center"/>
          </w:tcPr>
          <w:p w14:paraId="514D70D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750" w:type="dxa"/>
            <w:shd w:val="clear" w:color="auto" w:fill="auto"/>
            <w:vAlign w:val="center"/>
          </w:tcPr>
          <w:p w14:paraId="1D4A030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p w14:paraId="7D17AE74">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cs="宋体"/>
                <w:spacing w:val="-8"/>
                <w:sz w:val="24"/>
                <w:szCs w:val="24"/>
                <w:highlight w:val="none"/>
                <w:lang w:val="en-US" w:eastAsia="zh-CN"/>
              </w:rPr>
              <w:t>9</w:t>
            </w:r>
            <w:r>
              <w:rPr>
                <w:rFonts w:hint="eastAsia" w:ascii="宋体" w:hAnsi="宋体" w:eastAsia="宋体" w:cs="宋体"/>
                <w:spacing w:val="-8"/>
                <w:sz w:val="24"/>
                <w:szCs w:val="24"/>
                <w:highlight w:val="none"/>
              </w:rPr>
              <w:t>分</w:t>
            </w:r>
          </w:p>
        </w:tc>
        <w:tc>
          <w:tcPr>
            <w:tcW w:w="6815" w:type="dxa"/>
            <w:shd w:val="clear" w:color="auto" w:fill="auto"/>
            <w:vAlign w:val="top"/>
          </w:tcPr>
          <w:p w14:paraId="0A7AAFC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监理组织机构与职责：</w:t>
            </w:r>
            <w:r>
              <w:rPr>
                <w:rFonts w:hint="eastAsia" w:ascii="宋体" w:hAnsi="宋体" w:eastAsia="宋体" w:cs="宋体"/>
                <w:b w:val="0"/>
                <w:bCs w:val="0"/>
                <w:color w:val="000000"/>
                <w:kern w:val="2"/>
                <w:sz w:val="24"/>
                <w:szCs w:val="24"/>
                <w:highlight w:val="none"/>
                <w:lang w:val="en-US" w:eastAsia="zh-CN" w:bidi="ar-SA"/>
              </w:rPr>
              <w:t>包括监理人员的配置及分工，明确各岗位的监理责任（如材料验收、旁站监理、资料管理等）。</w:t>
            </w:r>
          </w:p>
          <w:p w14:paraId="4A50B1F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1.机构设置与职责分工科学合理，目标明确、完全满足项目需求，得</w:t>
            </w:r>
            <w:r>
              <w:rPr>
                <w:rFonts w:hint="eastAsia" w:cs="宋体"/>
                <w:b w:val="0"/>
                <w:bCs w:val="0"/>
                <w:color w:val="000000"/>
                <w:kern w:val="2"/>
                <w:sz w:val="24"/>
                <w:szCs w:val="24"/>
                <w:highlight w:val="none"/>
                <w:lang w:val="en-US" w:eastAsia="zh-CN" w:bidi="ar-SA"/>
              </w:rPr>
              <w:t>9</w:t>
            </w:r>
            <w:r>
              <w:rPr>
                <w:rFonts w:hint="eastAsia" w:ascii="宋体" w:hAnsi="宋体" w:eastAsia="宋体" w:cs="宋体"/>
                <w:b w:val="0"/>
                <w:bCs w:val="0"/>
                <w:color w:val="000000"/>
                <w:kern w:val="2"/>
                <w:sz w:val="24"/>
                <w:szCs w:val="24"/>
                <w:highlight w:val="none"/>
                <w:lang w:val="en-US" w:eastAsia="zh-CN" w:bidi="ar-SA"/>
              </w:rPr>
              <w:t>分；</w:t>
            </w:r>
          </w:p>
          <w:p w14:paraId="543AE11B">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2.机构设置与职责分工较为合理、可以满足项目需求，得</w:t>
            </w:r>
            <w:r>
              <w:rPr>
                <w:rFonts w:hint="eastAsia" w:cs="宋体"/>
                <w:b w:val="0"/>
                <w:bCs w:val="0"/>
                <w:color w:val="000000"/>
                <w:kern w:val="2"/>
                <w:sz w:val="24"/>
                <w:szCs w:val="24"/>
                <w:highlight w:val="none"/>
                <w:lang w:val="en-US" w:eastAsia="zh-CN" w:bidi="ar-SA"/>
              </w:rPr>
              <w:t>5</w:t>
            </w:r>
            <w:r>
              <w:rPr>
                <w:rFonts w:hint="eastAsia" w:ascii="宋体" w:hAnsi="宋体" w:eastAsia="宋体" w:cs="宋体"/>
                <w:b w:val="0"/>
                <w:bCs w:val="0"/>
                <w:color w:val="000000"/>
                <w:kern w:val="2"/>
                <w:sz w:val="24"/>
                <w:szCs w:val="24"/>
                <w:highlight w:val="none"/>
                <w:lang w:val="en-US" w:eastAsia="zh-CN" w:bidi="ar-SA"/>
              </w:rPr>
              <w:t>-</w:t>
            </w:r>
            <w:r>
              <w:rPr>
                <w:rFonts w:hint="eastAsia" w:cs="宋体"/>
                <w:b w:val="0"/>
                <w:bCs w:val="0"/>
                <w:color w:val="000000"/>
                <w:kern w:val="2"/>
                <w:sz w:val="24"/>
                <w:szCs w:val="24"/>
                <w:highlight w:val="none"/>
                <w:lang w:val="en-US" w:eastAsia="zh-CN" w:bidi="ar-SA"/>
              </w:rPr>
              <w:t>8</w:t>
            </w:r>
            <w:r>
              <w:rPr>
                <w:rFonts w:hint="eastAsia" w:ascii="宋体" w:hAnsi="宋体" w:eastAsia="宋体" w:cs="宋体"/>
                <w:b w:val="0"/>
                <w:bCs w:val="0"/>
                <w:color w:val="000000"/>
                <w:kern w:val="2"/>
                <w:sz w:val="24"/>
                <w:szCs w:val="24"/>
                <w:highlight w:val="none"/>
                <w:lang w:val="en-US" w:eastAsia="zh-CN" w:bidi="ar-SA"/>
              </w:rPr>
              <w:t>分；</w:t>
            </w:r>
          </w:p>
          <w:p w14:paraId="1D26EE64">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3.机构设置与职责分工存在欠缺、内容简单得1-</w:t>
            </w:r>
            <w:r>
              <w:rPr>
                <w:rFonts w:hint="eastAsia" w:cs="宋体"/>
                <w:b w:val="0"/>
                <w:bCs w:val="0"/>
                <w:color w:val="000000"/>
                <w:kern w:val="2"/>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bidi="ar-SA"/>
              </w:rPr>
              <w:t>分；</w:t>
            </w:r>
          </w:p>
          <w:p w14:paraId="57D0468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spacing w:val="5"/>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bidi="ar-SA"/>
              </w:rPr>
              <w:t>4.不符合项目实际情况或未提供得0分。</w:t>
            </w:r>
          </w:p>
        </w:tc>
      </w:tr>
      <w:tr w14:paraId="46F9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05" w:hRule="atLeast"/>
        </w:trPr>
        <w:tc>
          <w:tcPr>
            <w:tcW w:w="675" w:type="dxa"/>
            <w:vMerge w:val="continue"/>
            <w:shd w:val="clear" w:color="auto" w:fill="auto"/>
            <w:vAlign w:val="center"/>
          </w:tcPr>
          <w:p w14:paraId="7B5A2FA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1275" w:type="dxa"/>
            <w:vMerge w:val="continue"/>
            <w:shd w:val="clear" w:color="auto" w:fill="auto"/>
            <w:vAlign w:val="center"/>
          </w:tcPr>
          <w:p w14:paraId="16B83DE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750" w:type="dxa"/>
            <w:shd w:val="clear" w:color="auto" w:fill="auto"/>
            <w:vAlign w:val="center"/>
          </w:tcPr>
          <w:p w14:paraId="28FA6C9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p w14:paraId="1C17D704">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cs="宋体"/>
                <w:spacing w:val="-8"/>
                <w:sz w:val="24"/>
                <w:szCs w:val="24"/>
                <w:highlight w:val="none"/>
                <w:lang w:val="en-US" w:eastAsia="zh-CN"/>
              </w:rPr>
              <w:t>9</w:t>
            </w:r>
            <w:r>
              <w:rPr>
                <w:rFonts w:hint="eastAsia" w:ascii="宋体" w:hAnsi="宋体" w:eastAsia="宋体" w:cs="宋体"/>
                <w:spacing w:val="-8"/>
                <w:sz w:val="24"/>
                <w:szCs w:val="24"/>
                <w:highlight w:val="none"/>
              </w:rPr>
              <w:t>分</w:t>
            </w:r>
          </w:p>
        </w:tc>
        <w:tc>
          <w:tcPr>
            <w:tcW w:w="6815" w:type="dxa"/>
            <w:shd w:val="clear" w:color="auto" w:fill="auto"/>
            <w:vAlign w:val="top"/>
          </w:tcPr>
          <w:p w14:paraId="49CDC1F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hanging="1"/>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spacing w:val="5"/>
                <w:sz w:val="24"/>
                <w:szCs w:val="24"/>
                <w:highlight w:val="none"/>
                <w:lang w:val="en-US" w:eastAsia="zh-CN"/>
              </w:rPr>
              <w:t>监理工作内容与措施：</w:t>
            </w:r>
            <w:r>
              <w:rPr>
                <w:rFonts w:hint="eastAsia" w:ascii="宋体" w:hAnsi="宋体" w:eastAsia="宋体" w:cs="宋体"/>
                <w:b w:val="0"/>
                <w:bCs w:val="0"/>
                <w:color w:val="000000"/>
                <w:kern w:val="2"/>
                <w:sz w:val="24"/>
                <w:szCs w:val="24"/>
                <w:highlight w:val="none"/>
                <w:lang w:val="en-US" w:eastAsia="zh-CN" w:bidi="ar-SA"/>
              </w:rPr>
              <w:t>针对施工准备阶段、施工阶段、竣工验收阶段，提出具体的工作内容与措施。</w:t>
            </w:r>
          </w:p>
          <w:p w14:paraId="46E40C59">
            <w:pPr>
              <w:pStyle w:val="199"/>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right="0" w:hanging="1"/>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工作内容与</w:t>
            </w:r>
            <w:r>
              <w:rPr>
                <w:rFonts w:hint="eastAsia" w:ascii="宋体" w:hAnsi="宋体" w:eastAsia="宋体" w:cs="宋体"/>
                <w:b w:val="0"/>
                <w:bCs w:val="0"/>
                <w:color w:val="000000"/>
                <w:sz w:val="24"/>
                <w:szCs w:val="24"/>
                <w:highlight w:val="none"/>
                <w:lang w:val="zh-CN" w:eastAsia="zh-CN"/>
              </w:rPr>
              <w:t>措施</w:t>
            </w:r>
            <w:r>
              <w:rPr>
                <w:rFonts w:hint="eastAsia" w:ascii="宋体" w:hAnsi="宋体" w:eastAsia="宋体" w:cs="宋体"/>
                <w:b w:val="0"/>
                <w:bCs w:val="0"/>
                <w:color w:val="000000"/>
                <w:sz w:val="24"/>
                <w:szCs w:val="24"/>
                <w:highlight w:val="none"/>
                <w:lang w:val="en-US" w:eastAsia="zh-CN"/>
              </w:rPr>
              <w:t>计划</w:t>
            </w:r>
            <w:r>
              <w:rPr>
                <w:rFonts w:hint="eastAsia" w:ascii="宋体" w:hAnsi="宋体" w:eastAsia="宋体" w:cs="宋体"/>
                <w:b w:val="0"/>
                <w:bCs w:val="0"/>
                <w:color w:val="000000"/>
                <w:kern w:val="2"/>
                <w:sz w:val="24"/>
                <w:szCs w:val="24"/>
                <w:highlight w:val="none"/>
                <w:lang w:val="en-US" w:eastAsia="zh-CN" w:bidi="ar-SA"/>
              </w:rPr>
              <w:t>制定全面详细、切合实际、完全满足项目需求，得</w:t>
            </w:r>
            <w:r>
              <w:rPr>
                <w:rFonts w:hint="eastAsia" w:cs="宋体"/>
                <w:b w:val="0"/>
                <w:bCs w:val="0"/>
                <w:color w:val="000000"/>
                <w:kern w:val="2"/>
                <w:sz w:val="24"/>
                <w:szCs w:val="24"/>
                <w:highlight w:val="none"/>
                <w:lang w:val="en-US" w:eastAsia="zh-CN" w:bidi="ar-SA"/>
              </w:rPr>
              <w:t>9</w:t>
            </w:r>
            <w:r>
              <w:rPr>
                <w:rFonts w:hint="eastAsia" w:ascii="宋体" w:hAnsi="宋体" w:eastAsia="宋体" w:cs="宋体"/>
                <w:b w:val="0"/>
                <w:bCs w:val="0"/>
                <w:color w:val="000000"/>
                <w:kern w:val="2"/>
                <w:sz w:val="24"/>
                <w:szCs w:val="24"/>
                <w:highlight w:val="none"/>
                <w:lang w:val="en-US" w:eastAsia="zh-CN" w:bidi="ar-SA"/>
              </w:rPr>
              <w:t>分；</w:t>
            </w:r>
          </w:p>
          <w:p w14:paraId="0C32A73E">
            <w:pPr>
              <w:pStyle w:val="199"/>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right="0" w:hanging="1"/>
              <w:textAlignment w:val="auto"/>
              <w:rPr>
                <w:rFonts w:hint="eastAsia" w:ascii="宋体" w:hAnsi="宋体" w:eastAsia="宋体" w:cs="宋体"/>
                <w:sz w:val="24"/>
                <w:szCs w:val="24"/>
                <w:highlight w:val="none"/>
              </w:rPr>
            </w:pPr>
            <w:r>
              <w:rPr>
                <w:rFonts w:hint="eastAsia" w:ascii="宋体" w:hAnsi="宋体" w:eastAsia="宋体" w:cs="宋体"/>
                <w:b w:val="0"/>
                <w:bCs w:val="0"/>
                <w:color w:val="000000"/>
                <w:sz w:val="24"/>
                <w:szCs w:val="24"/>
                <w:highlight w:val="none"/>
                <w:lang w:val="en-US" w:eastAsia="zh-CN"/>
              </w:rPr>
              <w:t>工作内容与</w:t>
            </w:r>
            <w:r>
              <w:rPr>
                <w:rFonts w:hint="eastAsia" w:ascii="宋体" w:hAnsi="宋体" w:eastAsia="宋体" w:cs="宋体"/>
                <w:b w:val="0"/>
                <w:bCs w:val="0"/>
                <w:color w:val="000000"/>
                <w:kern w:val="2"/>
                <w:sz w:val="24"/>
                <w:szCs w:val="24"/>
                <w:highlight w:val="none"/>
                <w:lang w:val="en-US" w:eastAsia="zh-CN" w:bidi="ar-SA"/>
              </w:rPr>
              <w:t>措施制定较为详细、可以满足项目需求，得</w:t>
            </w:r>
            <w:r>
              <w:rPr>
                <w:rFonts w:hint="eastAsia" w:cs="宋体"/>
                <w:b w:val="0"/>
                <w:bCs w:val="0"/>
                <w:color w:val="000000"/>
                <w:kern w:val="2"/>
                <w:sz w:val="24"/>
                <w:szCs w:val="24"/>
                <w:highlight w:val="none"/>
                <w:lang w:val="en-US" w:eastAsia="zh-CN" w:bidi="ar-SA"/>
              </w:rPr>
              <w:t>5</w:t>
            </w:r>
            <w:r>
              <w:rPr>
                <w:rFonts w:hint="eastAsia" w:ascii="宋体" w:hAnsi="宋体" w:eastAsia="宋体" w:cs="宋体"/>
                <w:b w:val="0"/>
                <w:bCs w:val="0"/>
                <w:color w:val="000000"/>
                <w:kern w:val="2"/>
                <w:sz w:val="24"/>
                <w:szCs w:val="24"/>
                <w:highlight w:val="none"/>
                <w:lang w:val="en-US" w:eastAsia="zh-CN" w:bidi="ar-SA"/>
              </w:rPr>
              <w:t>-</w:t>
            </w:r>
            <w:r>
              <w:rPr>
                <w:rFonts w:hint="eastAsia" w:cs="宋体"/>
                <w:b w:val="0"/>
                <w:bCs w:val="0"/>
                <w:color w:val="000000"/>
                <w:kern w:val="2"/>
                <w:sz w:val="24"/>
                <w:szCs w:val="24"/>
                <w:highlight w:val="none"/>
                <w:lang w:val="en-US" w:eastAsia="zh-CN" w:bidi="ar-SA"/>
              </w:rPr>
              <w:t>8</w:t>
            </w:r>
            <w:r>
              <w:rPr>
                <w:rFonts w:hint="eastAsia" w:ascii="宋体" w:hAnsi="宋体" w:eastAsia="宋体" w:cs="宋体"/>
                <w:b w:val="0"/>
                <w:bCs w:val="0"/>
                <w:color w:val="000000"/>
                <w:kern w:val="2"/>
                <w:sz w:val="24"/>
                <w:szCs w:val="24"/>
                <w:highlight w:val="none"/>
                <w:lang w:val="en-US" w:eastAsia="zh-CN" w:bidi="ar-SA"/>
              </w:rPr>
              <w:t>分；</w:t>
            </w:r>
          </w:p>
          <w:p w14:paraId="0270E5BB">
            <w:pPr>
              <w:pStyle w:val="199"/>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right="0" w:hanging="1"/>
              <w:textAlignment w:val="auto"/>
              <w:rPr>
                <w:rFonts w:hint="eastAsia" w:ascii="宋体" w:hAnsi="宋体" w:eastAsia="宋体" w:cs="宋体"/>
                <w:sz w:val="24"/>
                <w:szCs w:val="24"/>
                <w:highlight w:val="none"/>
              </w:rPr>
            </w:pPr>
            <w:r>
              <w:rPr>
                <w:rFonts w:hint="eastAsia" w:ascii="宋体" w:hAnsi="宋体" w:eastAsia="宋体" w:cs="宋体"/>
                <w:b w:val="0"/>
                <w:bCs w:val="0"/>
                <w:color w:val="000000"/>
                <w:sz w:val="24"/>
                <w:szCs w:val="24"/>
                <w:highlight w:val="none"/>
                <w:lang w:val="en-US" w:eastAsia="zh-CN"/>
              </w:rPr>
              <w:t>工作内容与</w:t>
            </w:r>
            <w:r>
              <w:rPr>
                <w:rFonts w:hint="eastAsia" w:ascii="宋体" w:hAnsi="宋体" w:eastAsia="宋体" w:cs="宋体"/>
                <w:b w:val="0"/>
                <w:bCs w:val="0"/>
                <w:color w:val="000000"/>
                <w:kern w:val="2"/>
                <w:sz w:val="24"/>
                <w:szCs w:val="24"/>
                <w:highlight w:val="none"/>
                <w:lang w:val="en-US" w:eastAsia="zh-CN" w:bidi="ar-SA"/>
              </w:rPr>
              <w:t>措施制定存在欠缺、内容简单得1-</w:t>
            </w:r>
            <w:r>
              <w:rPr>
                <w:rFonts w:hint="eastAsia" w:cs="宋体"/>
                <w:b w:val="0"/>
                <w:bCs w:val="0"/>
                <w:color w:val="000000"/>
                <w:kern w:val="2"/>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bidi="ar-SA"/>
              </w:rPr>
              <w:t>分；</w:t>
            </w:r>
          </w:p>
          <w:p w14:paraId="3032075F">
            <w:pPr>
              <w:pStyle w:val="199"/>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right="0" w:hanging="1"/>
              <w:textAlignment w:val="auto"/>
              <w:rPr>
                <w:rFonts w:hint="eastAsia" w:ascii="宋体" w:hAnsi="宋体" w:eastAsia="宋体" w:cs="宋体"/>
                <w:sz w:val="24"/>
                <w:szCs w:val="24"/>
                <w:highlight w:val="none"/>
              </w:rPr>
            </w:pPr>
            <w:r>
              <w:rPr>
                <w:rFonts w:hint="eastAsia" w:ascii="宋体" w:hAnsi="宋体" w:eastAsia="宋体" w:cs="宋体"/>
                <w:b w:val="0"/>
                <w:bCs w:val="0"/>
                <w:color w:val="000000"/>
                <w:sz w:val="24"/>
                <w:szCs w:val="24"/>
                <w:highlight w:val="none"/>
                <w:lang w:val="en-US" w:eastAsia="zh-CN"/>
              </w:rPr>
              <w:t>工作内容与</w:t>
            </w:r>
            <w:r>
              <w:rPr>
                <w:rFonts w:hint="eastAsia" w:ascii="宋体" w:hAnsi="宋体" w:eastAsia="宋体" w:cs="宋体"/>
                <w:b w:val="0"/>
                <w:bCs w:val="0"/>
                <w:color w:val="000000"/>
                <w:kern w:val="2"/>
                <w:sz w:val="24"/>
                <w:szCs w:val="24"/>
                <w:highlight w:val="none"/>
                <w:lang w:val="en-US" w:eastAsia="zh-CN" w:bidi="ar-SA"/>
              </w:rPr>
              <w:t>不符合项目实际情况或未提供得0分。</w:t>
            </w:r>
          </w:p>
        </w:tc>
      </w:tr>
      <w:tr w14:paraId="2193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84" w:hRule="atLeast"/>
        </w:trPr>
        <w:tc>
          <w:tcPr>
            <w:tcW w:w="675" w:type="dxa"/>
            <w:vMerge w:val="continue"/>
            <w:shd w:val="clear" w:color="auto" w:fill="auto"/>
            <w:vAlign w:val="center"/>
          </w:tcPr>
          <w:p w14:paraId="77773D7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1275" w:type="dxa"/>
            <w:vMerge w:val="continue"/>
            <w:shd w:val="clear" w:color="auto" w:fill="auto"/>
            <w:vAlign w:val="center"/>
          </w:tcPr>
          <w:p w14:paraId="50BB533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750" w:type="dxa"/>
            <w:shd w:val="clear" w:color="auto" w:fill="auto"/>
            <w:vAlign w:val="center"/>
          </w:tcPr>
          <w:p w14:paraId="05F3119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p w14:paraId="345C425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p w14:paraId="254B6E80">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cs="宋体"/>
                <w:spacing w:val="-8"/>
                <w:sz w:val="24"/>
                <w:szCs w:val="24"/>
                <w:highlight w:val="none"/>
                <w:lang w:val="en-US" w:eastAsia="zh-CN"/>
              </w:rPr>
              <w:t>9</w:t>
            </w:r>
            <w:r>
              <w:rPr>
                <w:rFonts w:hint="eastAsia" w:ascii="宋体" w:hAnsi="宋体" w:eastAsia="宋体" w:cs="宋体"/>
                <w:spacing w:val="-8"/>
                <w:sz w:val="24"/>
                <w:szCs w:val="24"/>
                <w:highlight w:val="none"/>
              </w:rPr>
              <w:t>分</w:t>
            </w:r>
          </w:p>
        </w:tc>
        <w:tc>
          <w:tcPr>
            <w:tcW w:w="6815" w:type="dxa"/>
            <w:shd w:val="clear" w:color="auto" w:fill="auto"/>
            <w:vAlign w:val="top"/>
          </w:tcPr>
          <w:p w14:paraId="6BA8842C">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pacing w:val="5"/>
                <w:sz w:val="24"/>
                <w:szCs w:val="24"/>
                <w:highlight w:val="none"/>
                <w:lang w:val="en-US" w:eastAsia="zh-CN"/>
              </w:rPr>
              <w:t>监理工作方案</w:t>
            </w:r>
            <w:r>
              <w:rPr>
                <w:rFonts w:hint="eastAsia" w:ascii="宋体" w:hAnsi="宋体" w:eastAsia="宋体" w:cs="宋体"/>
                <w:b/>
                <w:bCs/>
                <w:spacing w:val="5"/>
                <w:sz w:val="24"/>
                <w:szCs w:val="24"/>
                <w:highlight w:val="none"/>
              </w:rPr>
              <w:t>：</w:t>
            </w:r>
            <w:r>
              <w:rPr>
                <w:rFonts w:hint="eastAsia" w:ascii="宋体" w:hAnsi="宋体" w:eastAsia="宋体" w:cs="宋体"/>
                <w:b w:val="0"/>
                <w:bCs w:val="0"/>
                <w:spacing w:val="5"/>
                <w:sz w:val="24"/>
                <w:szCs w:val="24"/>
                <w:highlight w:val="none"/>
                <w:lang w:val="en-US" w:eastAsia="zh-CN"/>
              </w:rPr>
              <w:t>包含旁站监理、巡视检查、平行检查、会议协调、信息管理等。</w:t>
            </w:r>
          </w:p>
          <w:p w14:paraId="5122B257">
            <w:pPr>
              <w:pStyle w:val="199"/>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right="0" w:hanging="3"/>
              <w:jc w:val="both"/>
              <w:textAlignment w:val="auto"/>
              <w:rPr>
                <w:rFonts w:hint="eastAsia" w:ascii="宋体" w:hAnsi="宋体" w:eastAsia="宋体" w:cs="宋体"/>
                <w:b w:val="0"/>
                <w:bCs w:val="0"/>
                <w:color w:val="000000"/>
                <w:sz w:val="24"/>
                <w:szCs w:val="24"/>
                <w:highlight w:val="none"/>
              </w:rPr>
            </w:pPr>
            <w:r>
              <w:rPr>
                <w:rFonts w:hint="eastAsia" w:ascii="宋体" w:hAnsi="宋体" w:eastAsia="宋体" w:cs="宋体"/>
                <w:sz w:val="24"/>
                <w:szCs w:val="24"/>
                <w:highlight w:val="none"/>
                <w:lang w:val="en-US" w:eastAsia="zh-CN"/>
              </w:rPr>
              <w:t>监理工作方案详细完整、</w:t>
            </w:r>
            <w:r>
              <w:rPr>
                <w:rFonts w:hint="eastAsia" w:ascii="宋体" w:hAnsi="宋体" w:eastAsia="宋体" w:cs="宋体"/>
                <w:b w:val="0"/>
                <w:bCs w:val="0"/>
                <w:color w:val="000000"/>
                <w:sz w:val="24"/>
                <w:szCs w:val="24"/>
                <w:highlight w:val="none"/>
              </w:rPr>
              <w:t>符合实际情况，操作简单明确</w:t>
            </w:r>
            <w:r>
              <w:rPr>
                <w:rFonts w:hint="eastAsia" w:ascii="宋体" w:hAnsi="宋体" w:eastAsia="宋体" w:cs="宋体"/>
                <w:b w:val="0"/>
                <w:bCs w:val="0"/>
                <w:color w:val="000000"/>
                <w:sz w:val="24"/>
                <w:szCs w:val="24"/>
                <w:highlight w:val="none"/>
                <w:lang w:val="en-US" w:eastAsia="zh-CN"/>
              </w:rPr>
              <w:t>了</w:t>
            </w:r>
            <w:r>
              <w:rPr>
                <w:rFonts w:hint="eastAsia" w:ascii="宋体" w:hAnsi="宋体" w:eastAsia="宋体" w:cs="宋体"/>
                <w:b w:val="0"/>
                <w:bCs w:val="0"/>
                <w:color w:val="000000"/>
                <w:sz w:val="24"/>
                <w:szCs w:val="24"/>
                <w:highlight w:val="none"/>
              </w:rPr>
              <w:t>得</w:t>
            </w:r>
            <w:r>
              <w:rPr>
                <w:rFonts w:hint="eastAsia" w:cs="宋体"/>
                <w:b w:val="0"/>
                <w:bCs w:val="0"/>
                <w:color w:val="000000"/>
                <w:sz w:val="24"/>
                <w:szCs w:val="24"/>
                <w:highlight w:val="none"/>
                <w:lang w:val="en-US" w:eastAsia="zh-CN"/>
              </w:rPr>
              <w:t>9</w:t>
            </w:r>
            <w:r>
              <w:rPr>
                <w:rFonts w:hint="eastAsia" w:ascii="宋体" w:hAnsi="宋体" w:eastAsia="宋体" w:cs="宋体"/>
                <w:b w:val="0"/>
                <w:bCs w:val="0"/>
                <w:color w:val="000000"/>
                <w:sz w:val="24"/>
                <w:szCs w:val="24"/>
                <w:highlight w:val="none"/>
                <w:lang w:val="en-US" w:eastAsia="zh-CN"/>
              </w:rPr>
              <w:t>分；</w:t>
            </w:r>
          </w:p>
          <w:p w14:paraId="53B878FF">
            <w:pPr>
              <w:pStyle w:val="199"/>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right="0" w:hanging="3"/>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sz w:val="24"/>
                <w:szCs w:val="24"/>
                <w:highlight w:val="none"/>
                <w:lang w:val="en-US" w:eastAsia="zh-CN"/>
              </w:rPr>
              <w:t>监理工作方案基本完整，可以满足项目需求，得</w:t>
            </w: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分；</w:t>
            </w:r>
          </w:p>
          <w:p w14:paraId="7ED109F2">
            <w:pPr>
              <w:pStyle w:val="199"/>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right="0" w:hanging="3"/>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sz w:val="24"/>
                <w:szCs w:val="24"/>
                <w:highlight w:val="none"/>
                <w:lang w:val="en-US" w:eastAsia="zh-CN"/>
              </w:rPr>
              <w:t>监理工作方案</w:t>
            </w:r>
            <w:r>
              <w:rPr>
                <w:rFonts w:hint="eastAsia" w:ascii="宋体" w:hAnsi="宋体" w:eastAsia="宋体" w:cs="宋体"/>
                <w:b w:val="0"/>
                <w:bCs w:val="0"/>
                <w:color w:val="000000"/>
                <w:kern w:val="2"/>
                <w:sz w:val="24"/>
                <w:szCs w:val="24"/>
                <w:highlight w:val="none"/>
                <w:lang w:val="en-US" w:eastAsia="zh-CN" w:bidi="ar-SA"/>
              </w:rPr>
              <w:t>欠缺、内容简单得1-</w:t>
            </w:r>
            <w:r>
              <w:rPr>
                <w:rFonts w:hint="eastAsia" w:cs="宋体"/>
                <w:b w:val="0"/>
                <w:bCs w:val="0"/>
                <w:color w:val="000000"/>
                <w:kern w:val="2"/>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bidi="ar-SA"/>
              </w:rPr>
              <w:t>分</w:t>
            </w:r>
          </w:p>
          <w:p w14:paraId="3FE76EA2">
            <w:pPr>
              <w:pStyle w:val="199"/>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right="0" w:hanging="3"/>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bidi="ar-SA"/>
              </w:rPr>
              <w:t>不符合项目实际情况或未提供得0分。</w:t>
            </w:r>
          </w:p>
        </w:tc>
      </w:tr>
      <w:tr w14:paraId="4FB4B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5" w:hRule="atLeast"/>
        </w:trPr>
        <w:tc>
          <w:tcPr>
            <w:tcW w:w="675" w:type="dxa"/>
            <w:vMerge w:val="continue"/>
            <w:shd w:val="clear" w:color="auto" w:fill="auto"/>
            <w:vAlign w:val="center"/>
          </w:tcPr>
          <w:p w14:paraId="05C9DFB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1275" w:type="dxa"/>
            <w:vMerge w:val="continue"/>
            <w:shd w:val="clear" w:color="auto" w:fill="auto"/>
            <w:vAlign w:val="center"/>
          </w:tcPr>
          <w:p w14:paraId="387BB77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750" w:type="dxa"/>
            <w:shd w:val="clear" w:color="auto" w:fill="auto"/>
            <w:vAlign w:val="center"/>
          </w:tcPr>
          <w:p w14:paraId="24FC6FC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p w14:paraId="70402C95">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cs="宋体"/>
                <w:spacing w:val="-8"/>
                <w:sz w:val="24"/>
                <w:szCs w:val="24"/>
                <w:highlight w:val="none"/>
                <w:lang w:val="en-US" w:eastAsia="zh-CN"/>
              </w:rPr>
              <w:t>9</w:t>
            </w:r>
            <w:r>
              <w:rPr>
                <w:rFonts w:hint="eastAsia" w:ascii="宋体" w:hAnsi="宋体" w:eastAsia="宋体" w:cs="宋体"/>
                <w:spacing w:val="-8"/>
                <w:sz w:val="24"/>
                <w:szCs w:val="24"/>
                <w:highlight w:val="none"/>
              </w:rPr>
              <w:t>分</w:t>
            </w:r>
          </w:p>
        </w:tc>
        <w:tc>
          <w:tcPr>
            <w:tcW w:w="6815" w:type="dxa"/>
            <w:shd w:val="clear" w:color="auto" w:fill="auto"/>
            <w:vAlign w:val="top"/>
          </w:tcPr>
          <w:p w14:paraId="3E97ABC4">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pacing w:val="7"/>
                <w:sz w:val="24"/>
                <w:szCs w:val="24"/>
                <w:highlight w:val="none"/>
                <w:lang w:val="en-US" w:eastAsia="zh-CN"/>
              </w:rPr>
              <w:t>监理工作制度</w:t>
            </w:r>
            <w:r>
              <w:rPr>
                <w:rFonts w:hint="eastAsia" w:ascii="宋体" w:hAnsi="宋体" w:eastAsia="宋体" w:cs="宋体"/>
                <w:b/>
                <w:bCs/>
                <w:spacing w:val="7"/>
                <w:sz w:val="24"/>
                <w:szCs w:val="24"/>
                <w:highlight w:val="none"/>
              </w:rPr>
              <w:t>：</w:t>
            </w:r>
            <w:r>
              <w:rPr>
                <w:rFonts w:hint="eastAsia" w:ascii="宋体" w:hAnsi="宋体" w:eastAsia="宋体" w:cs="宋体"/>
                <w:b w:val="0"/>
                <w:bCs w:val="0"/>
                <w:spacing w:val="7"/>
                <w:sz w:val="24"/>
                <w:szCs w:val="24"/>
                <w:highlight w:val="none"/>
                <w:lang w:val="en-US" w:eastAsia="zh-CN"/>
              </w:rPr>
              <w:t>包括文件管理制度、问题处理流程、廉洁自律制度。</w:t>
            </w:r>
          </w:p>
          <w:p w14:paraId="2442D44E">
            <w:pPr>
              <w:pStyle w:val="199"/>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spacing w:val="7"/>
                <w:sz w:val="24"/>
                <w:szCs w:val="24"/>
                <w:highlight w:val="none"/>
                <w:lang w:val="en-US" w:eastAsia="zh-CN"/>
              </w:rPr>
              <w:t>监理工作制度</w:t>
            </w:r>
            <w:r>
              <w:rPr>
                <w:rFonts w:hint="eastAsia" w:ascii="宋体" w:hAnsi="宋体" w:eastAsia="宋体" w:cs="宋体"/>
                <w:b w:val="0"/>
                <w:bCs w:val="0"/>
                <w:sz w:val="24"/>
                <w:szCs w:val="24"/>
                <w:highlight w:val="none"/>
                <w:lang w:val="en-US" w:eastAsia="zh-CN"/>
              </w:rPr>
              <w:t>详细完整、切</w:t>
            </w:r>
            <w:r>
              <w:rPr>
                <w:rFonts w:hint="eastAsia" w:ascii="宋体" w:hAnsi="宋体" w:eastAsia="宋体" w:cs="宋体"/>
                <w:b w:val="0"/>
                <w:bCs w:val="0"/>
                <w:color w:val="000000"/>
                <w:sz w:val="24"/>
                <w:szCs w:val="24"/>
                <w:highlight w:val="none"/>
              </w:rPr>
              <w:t>合实际情况</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kern w:val="2"/>
                <w:sz w:val="24"/>
                <w:szCs w:val="24"/>
                <w:highlight w:val="none"/>
                <w:lang w:val="en-US" w:eastAsia="zh-CN" w:bidi="ar-SA"/>
              </w:rPr>
              <w:t>完全满足项目需求，得</w:t>
            </w:r>
            <w:r>
              <w:rPr>
                <w:rFonts w:hint="eastAsia" w:cs="宋体"/>
                <w:b w:val="0"/>
                <w:bCs w:val="0"/>
                <w:color w:val="000000"/>
                <w:kern w:val="2"/>
                <w:sz w:val="24"/>
                <w:szCs w:val="24"/>
                <w:highlight w:val="none"/>
                <w:lang w:val="en-US" w:eastAsia="zh-CN" w:bidi="ar-SA"/>
              </w:rPr>
              <w:t>9</w:t>
            </w:r>
            <w:r>
              <w:rPr>
                <w:rFonts w:hint="eastAsia" w:ascii="宋体" w:hAnsi="宋体" w:eastAsia="宋体" w:cs="宋体"/>
                <w:b w:val="0"/>
                <w:bCs w:val="0"/>
                <w:color w:val="000000"/>
                <w:kern w:val="2"/>
                <w:sz w:val="24"/>
                <w:szCs w:val="24"/>
                <w:highlight w:val="none"/>
                <w:lang w:val="en-US" w:eastAsia="zh-CN" w:bidi="ar-SA"/>
              </w:rPr>
              <w:t>分；</w:t>
            </w:r>
          </w:p>
          <w:p w14:paraId="4A797646">
            <w:pPr>
              <w:pStyle w:val="199"/>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spacing w:val="7"/>
                <w:sz w:val="24"/>
                <w:szCs w:val="24"/>
                <w:highlight w:val="none"/>
                <w:lang w:val="en-US" w:eastAsia="zh-CN"/>
              </w:rPr>
              <w:t>监理工作制度</w:t>
            </w:r>
            <w:r>
              <w:rPr>
                <w:rFonts w:hint="eastAsia" w:ascii="宋体" w:hAnsi="宋体" w:eastAsia="宋体" w:cs="宋体"/>
                <w:b w:val="0"/>
                <w:bCs w:val="0"/>
                <w:sz w:val="24"/>
                <w:szCs w:val="24"/>
                <w:highlight w:val="none"/>
                <w:lang w:val="en-US" w:eastAsia="zh-CN"/>
              </w:rPr>
              <w:t>基本完整，可以满足项目需求得</w:t>
            </w:r>
            <w:r>
              <w:rPr>
                <w:rFonts w:hint="eastAsia"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分；</w:t>
            </w:r>
          </w:p>
          <w:p w14:paraId="6D1C36B0">
            <w:pPr>
              <w:pStyle w:val="199"/>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spacing w:val="7"/>
                <w:sz w:val="24"/>
                <w:szCs w:val="24"/>
                <w:highlight w:val="none"/>
                <w:lang w:val="en-US" w:eastAsia="zh-CN"/>
              </w:rPr>
              <w:t>监理工作制度</w:t>
            </w:r>
            <w:r>
              <w:rPr>
                <w:rFonts w:hint="eastAsia" w:ascii="宋体" w:hAnsi="宋体" w:eastAsia="宋体" w:cs="宋体"/>
                <w:b w:val="0"/>
                <w:bCs w:val="0"/>
                <w:color w:val="000000"/>
                <w:kern w:val="2"/>
                <w:sz w:val="24"/>
                <w:szCs w:val="24"/>
                <w:highlight w:val="none"/>
                <w:lang w:val="en-US" w:eastAsia="zh-CN" w:bidi="ar-SA"/>
              </w:rPr>
              <w:t>欠缺、内容简单得1-</w:t>
            </w:r>
            <w:r>
              <w:rPr>
                <w:rFonts w:hint="eastAsia" w:cs="宋体"/>
                <w:b w:val="0"/>
                <w:bCs w:val="0"/>
                <w:color w:val="000000"/>
                <w:kern w:val="2"/>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bidi="ar-SA"/>
              </w:rPr>
              <w:t>分；</w:t>
            </w:r>
          </w:p>
          <w:p w14:paraId="65147EF0">
            <w:pPr>
              <w:pStyle w:val="199"/>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不符合项目实际情况或未提供得0分。</w:t>
            </w:r>
          </w:p>
        </w:tc>
      </w:tr>
      <w:tr w14:paraId="206C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70" w:hRule="atLeast"/>
        </w:trPr>
        <w:tc>
          <w:tcPr>
            <w:tcW w:w="675" w:type="dxa"/>
            <w:vMerge w:val="continue"/>
            <w:shd w:val="clear" w:color="auto" w:fill="auto"/>
            <w:vAlign w:val="center"/>
          </w:tcPr>
          <w:p w14:paraId="7458287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1275" w:type="dxa"/>
            <w:vMerge w:val="continue"/>
            <w:shd w:val="clear" w:color="auto" w:fill="auto"/>
            <w:vAlign w:val="center"/>
          </w:tcPr>
          <w:p w14:paraId="3A0DA10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tc>
        <w:tc>
          <w:tcPr>
            <w:tcW w:w="750" w:type="dxa"/>
            <w:shd w:val="clear" w:color="auto" w:fill="auto"/>
            <w:vAlign w:val="center"/>
          </w:tcPr>
          <w:p w14:paraId="71185FC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p>
          <w:p w14:paraId="302B295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cs="宋体"/>
                <w:spacing w:val="-8"/>
                <w:sz w:val="24"/>
                <w:szCs w:val="24"/>
                <w:highlight w:val="none"/>
                <w:lang w:val="en-US" w:eastAsia="zh-CN"/>
              </w:rPr>
              <w:t>9</w:t>
            </w:r>
            <w:r>
              <w:rPr>
                <w:rFonts w:hint="eastAsia" w:ascii="宋体" w:hAnsi="宋体" w:eastAsia="宋体" w:cs="宋体"/>
                <w:spacing w:val="-47"/>
                <w:sz w:val="24"/>
                <w:szCs w:val="24"/>
                <w:highlight w:val="none"/>
              </w:rPr>
              <w:t xml:space="preserve"> </w:t>
            </w:r>
            <w:r>
              <w:rPr>
                <w:rFonts w:hint="eastAsia" w:ascii="宋体" w:hAnsi="宋体" w:eastAsia="宋体" w:cs="宋体"/>
                <w:spacing w:val="-8"/>
                <w:sz w:val="24"/>
                <w:szCs w:val="24"/>
                <w:highlight w:val="none"/>
              </w:rPr>
              <w:t>分</w:t>
            </w:r>
          </w:p>
        </w:tc>
        <w:tc>
          <w:tcPr>
            <w:tcW w:w="6815" w:type="dxa"/>
            <w:shd w:val="clear" w:color="auto" w:fill="auto"/>
            <w:vAlign w:val="top"/>
          </w:tcPr>
          <w:p w14:paraId="66473D6D">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pacing w:val="7"/>
                <w:sz w:val="24"/>
                <w:szCs w:val="24"/>
                <w:highlight w:val="none"/>
                <w:lang w:val="en-US" w:eastAsia="zh-CN"/>
              </w:rPr>
              <w:t>重点难点专项监理方案</w:t>
            </w:r>
            <w:r>
              <w:rPr>
                <w:rFonts w:hint="eastAsia" w:ascii="宋体" w:hAnsi="宋体" w:eastAsia="宋体" w:cs="宋体"/>
                <w:b/>
                <w:bCs/>
                <w:spacing w:val="7"/>
                <w:sz w:val="24"/>
                <w:szCs w:val="24"/>
                <w:highlight w:val="none"/>
              </w:rPr>
              <w:t>：</w:t>
            </w:r>
            <w:r>
              <w:rPr>
                <w:rFonts w:hint="eastAsia" w:ascii="宋体" w:hAnsi="宋体" w:eastAsia="宋体" w:cs="宋体"/>
                <w:b w:val="0"/>
                <w:bCs w:val="0"/>
                <w:spacing w:val="7"/>
                <w:sz w:val="24"/>
                <w:szCs w:val="24"/>
                <w:highlight w:val="none"/>
                <w:lang w:val="en-US" w:eastAsia="zh-CN"/>
              </w:rPr>
              <w:t>根据本项目特点制定专项监理措施及应急预案。</w:t>
            </w:r>
          </w:p>
          <w:p w14:paraId="0B2CFCE5">
            <w:pPr>
              <w:pStyle w:val="199"/>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针对本项目的</w:t>
            </w:r>
            <w:r>
              <w:rPr>
                <w:rFonts w:hint="eastAsia" w:ascii="宋体" w:hAnsi="宋体" w:eastAsia="宋体" w:cs="宋体"/>
                <w:b w:val="0"/>
                <w:bCs/>
                <w:color w:val="auto"/>
                <w:kern w:val="0"/>
                <w:sz w:val="24"/>
                <w:szCs w:val="24"/>
                <w:highlight w:val="none"/>
              </w:rPr>
              <w:t>重点难点</w:t>
            </w:r>
            <w:r>
              <w:rPr>
                <w:rFonts w:hint="eastAsia" w:ascii="宋体" w:hAnsi="宋体" w:eastAsia="宋体" w:cs="宋体"/>
                <w:b w:val="0"/>
                <w:bCs/>
                <w:color w:val="auto"/>
                <w:kern w:val="0"/>
                <w:sz w:val="24"/>
                <w:szCs w:val="24"/>
                <w:highlight w:val="none"/>
                <w:lang w:val="en-US" w:eastAsia="zh-CN"/>
              </w:rPr>
              <w:t>专项监理方案</w:t>
            </w:r>
            <w:r>
              <w:rPr>
                <w:rFonts w:hint="eastAsia" w:ascii="宋体" w:hAnsi="宋体" w:eastAsia="宋体" w:cs="宋体"/>
                <w:sz w:val="24"/>
                <w:szCs w:val="24"/>
                <w:highlight w:val="none"/>
                <w:lang w:val="en-US" w:eastAsia="zh-CN"/>
              </w:rPr>
              <w:t>详细完整、</w:t>
            </w:r>
            <w:r>
              <w:rPr>
                <w:rFonts w:hint="eastAsia" w:ascii="宋体" w:hAnsi="宋体" w:eastAsia="宋体" w:cs="宋体"/>
                <w:b w:val="0"/>
                <w:bCs/>
                <w:color w:val="auto"/>
                <w:kern w:val="0"/>
                <w:sz w:val="24"/>
                <w:szCs w:val="24"/>
                <w:highlight w:val="none"/>
              </w:rPr>
              <w:t>切合实际</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sz w:val="24"/>
                <w:szCs w:val="24"/>
                <w:highlight w:val="none"/>
                <w:lang w:val="en-US" w:eastAsia="zh-CN"/>
              </w:rPr>
              <w:t>满足项目需求</w:t>
            </w:r>
            <w:r>
              <w:rPr>
                <w:rFonts w:hint="eastAsia" w:ascii="宋体" w:hAnsi="宋体" w:eastAsia="宋体" w:cs="宋体"/>
                <w:b w:val="0"/>
                <w:bCs/>
                <w:color w:val="auto"/>
                <w:kern w:val="0"/>
                <w:sz w:val="24"/>
                <w:szCs w:val="24"/>
                <w:highlight w:val="none"/>
                <w:lang w:val="en-US" w:eastAsia="zh-CN"/>
              </w:rPr>
              <w:t>得</w:t>
            </w:r>
            <w:r>
              <w:rPr>
                <w:rFonts w:hint="eastAsia" w:cs="宋体"/>
                <w:b w:val="0"/>
                <w:bCs/>
                <w:color w:val="auto"/>
                <w:kern w:val="0"/>
                <w:sz w:val="24"/>
                <w:szCs w:val="24"/>
                <w:highlight w:val="none"/>
                <w:lang w:val="en-US" w:eastAsia="zh-CN"/>
              </w:rPr>
              <w:t>9</w:t>
            </w:r>
            <w:r>
              <w:rPr>
                <w:rFonts w:hint="eastAsia" w:ascii="宋体" w:hAnsi="宋体" w:eastAsia="宋体" w:cs="宋体"/>
                <w:b w:val="0"/>
                <w:bCs/>
                <w:color w:val="auto"/>
                <w:kern w:val="0"/>
                <w:sz w:val="24"/>
                <w:szCs w:val="24"/>
                <w:highlight w:val="none"/>
                <w:lang w:val="en-US" w:eastAsia="zh-CN"/>
              </w:rPr>
              <w:t>分；</w:t>
            </w:r>
          </w:p>
          <w:p w14:paraId="5C7ED31A">
            <w:pPr>
              <w:pStyle w:val="199"/>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针对本项目的重点难点专项监理方案基本完整</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sz w:val="24"/>
                <w:szCs w:val="24"/>
                <w:highlight w:val="none"/>
                <w:lang w:val="en-US" w:eastAsia="zh-CN"/>
              </w:rPr>
              <w:t>可以满足项目需求得</w:t>
            </w: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分；</w:t>
            </w:r>
          </w:p>
          <w:p w14:paraId="0D0DBD65">
            <w:pPr>
              <w:pStyle w:val="199"/>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针对本项目的重点难点专项监理方案内容</w:t>
            </w:r>
            <w:r>
              <w:rPr>
                <w:rFonts w:hint="eastAsia" w:ascii="宋体" w:hAnsi="宋体" w:eastAsia="宋体" w:cs="宋体"/>
                <w:b w:val="0"/>
                <w:bCs w:val="0"/>
                <w:color w:val="000000"/>
                <w:kern w:val="2"/>
                <w:sz w:val="24"/>
                <w:szCs w:val="24"/>
                <w:highlight w:val="none"/>
                <w:lang w:val="en-US" w:eastAsia="zh-CN" w:bidi="ar-SA"/>
              </w:rPr>
              <w:t>欠缺、简单得1-</w:t>
            </w:r>
            <w:r>
              <w:rPr>
                <w:rFonts w:hint="eastAsia" w:cs="宋体"/>
                <w:b w:val="0"/>
                <w:bCs w:val="0"/>
                <w:color w:val="000000"/>
                <w:kern w:val="2"/>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bidi="ar-SA"/>
              </w:rPr>
              <w:t>分；</w:t>
            </w:r>
          </w:p>
          <w:p w14:paraId="5FBCFCA6">
            <w:pPr>
              <w:pStyle w:val="199"/>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bidi="ar-SA"/>
              </w:rPr>
              <w:t>不符合项目实际情况或未提供得0分。</w:t>
            </w:r>
          </w:p>
        </w:tc>
      </w:tr>
      <w:tr w14:paraId="2DFB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29" w:hRule="atLeast"/>
        </w:trPr>
        <w:tc>
          <w:tcPr>
            <w:tcW w:w="675" w:type="dxa"/>
            <w:shd w:val="clear" w:color="auto" w:fill="auto"/>
            <w:vAlign w:val="center"/>
          </w:tcPr>
          <w:p w14:paraId="4E52104C">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75" w:type="dxa"/>
            <w:shd w:val="clear" w:color="auto" w:fill="auto"/>
            <w:vAlign w:val="center"/>
          </w:tcPr>
          <w:p w14:paraId="34375FDF">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pacing w:val="11"/>
                <w:sz w:val="24"/>
                <w:szCs w:val="24"/>
                <w:highlight w:val="none"/>
              </w:rPr>
              <w:t>项目监理机构</w:t>
            </w:r>
            <w:r>
              <w:rPr>
                <w:rFonts w:hint="eastAsia" w:ascii="宋体" w:hAnsi="宋体" w:eastAsia="宋体" w:cs="宋体"/>
                <w:spacing w:val="11"/>
                <w:sz w:val="24"/>
                <w:szCs w:val="24"/>
                <w:highlight w:val="none"/>
                <w:lang w:eastAsia="zh-CN"/>
              </w:rPr>
              <w:t>（</w:t>
            </w:r>
            <w:r>
              <w:rPr>
                <w:rFonts w:hint="eastAsia" w:cs="宋体"/>
                <w:spacing w:val="11"/>
                <w:sz w:val="24"/>
                <w:szCs w:val="24"/>
                <w:highlight w:val="none"/>
                <w:lang w:val="en-US" w:eastAsia="zh-CN"/>
              </w:rPr>
              <w:t>9</w:t>
            </w:r>
            <w:r>
              <w:rPr>
                <w:rFonts w:hint="eastAsia" w:ascii="宋体" w:hAnsi="宋体" w:eastAsia="宋体" w:cs="宋体"/>
                <w:spacing w:val="11"/>
                <w:sz w:val="24"/>
                <w:szCs w:val="24"/>
                <w:highlight w:val="none"/>
                <w:lang w:val="en-US" w:eastAsia="zh-CN"/>
              </w:rPr>
              <w:t>分</w:t>
            </w:r>
            <w:r>
              <w:rPr>
                <w:rFonts w:hint="eastAsia" w:ascii="宋体" w:hAnsi="宋体" w:eastAsia="宋体" w:cs="宋体"/>
                <w:spacing w:val="11"/>
                <w:sz w:val="24"/>
                <w:szCs w:val="24"/>
                <w:highlight w:val="none"/>
                <w:lang w:eastAsia="zh-CN"/>
              </w:rPr>
              <w:t>）</w:t>
            </w:r>
          </w:p>
        </w:tc>
        <w:tc>
          <w:tcPr>
            <w:tcW w:w="750" w:type="dxa"/>
            <w:shd w:val="clear" w:color="auto" w:fill="auto"/>
            <w:vAlign w:val="center"/>
          </w:tcPr>
          <w:p w14:paraId="0986EB2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73EE3772">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rPr>
              <w:t>分</w:t>
            </w:r>
          </w:p>
        </w:tc>
        <w:tc>
          <w:tcPr>
            <w:tcW w:w="6815" w:type="dxa"/>
            <w:shd w:val="clear" w:color="auto" w:fill="auto"/>
            <w:vAlign w:val="top"/>
          </w:tcPr>
          <w:p w14:paraId="590E48B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总监工程师：</w:t>
            </w:r>
            <w:r>
              <w:rPr>
                <w:rFonts w:hint="eastAsia" w:ascii="宋体" w:hAnsi="宋体" w:eastAsia="宋体" w:cs="宋体"/>
                <w:b w:val="0"/>
                <w:bCs/>
                <w:color w:val="auto"/>
                <w:kern w:val="0"/>
                <w:sz w:val="24"/>
                <w:szCs w:val="24"/>
                <w:highlight w:val="none"/>
                <w:lang w:val="en-US" w:eastAsia="zh-CN"/>
              </w:rPr>
              <w:t>具有高级技术职称得5分，中级技术职称的得</w:t>
            </w:r>
            <w:r>
              <w:rPr>
                <w:rFonts w:hint="eastAsia" w:cs="宋体"/>
                <w:b w:val="0"/>
                <w:bCs/>
                <w:color w:val="auto"/>
                <w:kern w:val="0"/>
                <w:sz w:val="24"/>
                <w:szCs w:val="24"/>
                <w:highlight w:val="none"/>
                <w:lang w:val="en-US" w:eastAsia="zh-CN"/>
              </w:rPr>
              <w:t>2.5</w:t>
            </w:r>
            <w:r>
              <w:rPr>
                <w:rFonts w:hint="eastAsia" w:ascii="宋体" w:hAnsi="宋体" w:eastAsia="宋体" w:cs="宋体"/>
                <w:b w:val="0"/>
                <w:bCs/>
                <w:color w:val="auto"/>
                <w:kern w:val="0"/>
                <w:sz w:val="24"/>
                <w:szCs w:val="24"/>
                <w:highlight w:val="none"/>
                <w:lang w:val="en-US" w:eastAsia="zh-CN"/>
              </w:rPr>
              <w:t>分，其余不得分。</w:t>
            </w:r>
            <w:r>
              <w:rPr>
                <w:rFonts w:hint="eastAsia" w:ascii="宋体" w:hAnsi="宋体" w:eastAsia="宋体" w:cs="宋体"/>
                <w:b w:val="0"/>
                <w:bCs w:val="0"/>
                <w:color w:val="auto"/>
                <w:spacing w:val="5"/>
                <w:sz w:val="24"/>
                <w:szCs w:val="24"/>
                <w:highlight w:val="none"/>
                <w:lang w:val="en-US" w:eastAsia="zh-CN"/>
              </w:rPr>
              <w:br w:type="textWrapping"/>
            </w:r>
            <w:r>
              <w:rPr>
                <w:rFonts w:hint="eastAsia" w:ascii="宋体" w:hAnsi="宋体" w:eastAsia="宋体" w:cs="宋体"/>
                <w:b/>
                <w:bCs/>
                <w:color w:val="auto"/>
                <w:spacing w:val="5"/>
                <w:sz w:val="24"/>
                <w:szCs w:val="24"/>
                <w:highlight w:val="none"/>
                <w:lang w:val="en-US" w:eastAsia="zh-CN"/>
              </w:rPr>
              <w:t>专业监理工程师</w:t>
            </w:r>
            <w:r>
              <w:rPr>
                <w:rFonts w:hint="eastAsia" w:ascii="宋体" w:hAnsi="宋体" w:eastAsia="宋体" w:cs="宋体"/>
                <w:b w:val="0"/>
                <w:bCs w:val="0"/>
                <w:color w:val="auto"/>
                <w:spacing w:val="5"/>
                <w:sz w:val="24"/>
                <w:szCs w:val="24"/>
                <w:highlight w:val="none"/>
                <w:lang w:val="en-US" w:eastAsia="zh-CN"/>
              </w:rPr>
              <w:t>：</w:t>
            </w:r>
            <w:r>
              <w:rPr>
                <w:rFonts w:hint="eastAsia" w:ascii="宋体" w:hAnsi="宋体" w:eastAsia="宋体" w:cs="宋体"/>
                <w:b w:val="0"/>
                <w:bCs/>
                <w:color w:val="auto"/>
                <w:kern w:val="0"/>
                <w:sz w:val="24"/>
                <w:szCs w:val="24"/>
                <w:highlight w:val="none"/>
                <w:lang w:val="en-US" w:eastAsia="zh-CN"/>
              </w:rPr>
              <w:t>具有高级技术职称得4分，中级技术职称的得</w:t>
            </w:r>
            <w:r>
              <w:rPr>
                <w:rFonts w:hint="eastAsia"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val="en-US" w:eastAsia="zh-CN"/>
              </w:rPr>
              <w:t>分，其余不得分。</w:t>
            </w:r>
          </w:p>
          <w:p w14:paraId="3E50DFD7">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备注：提供有效的技术职称复印件并加盖供应商公章，未提供者不得分。</w:t>
            </w:r>
          </w:p>
        </w:tc>
      </w:tr>
      <w:tr w14:paraId="60775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170" w:hRule="atLeast"/>
        </w:trPr>
        <w:tc>
          <w:tcPr>
            <w:tcW w:w="675" w:type="dxa"/>
            <w:shd w:val="clear" w:color="auto" w:fill="auto"/>
            <w:vAlign w:val="center"/>
          </w:tcPr>
          <w:p w14:paraId="28EC02B8">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75" w:type="dxa"/>
            <w:shd w:val="clear" w:color="auto" w:fill="auto"/>
            <w:vAlign w:val="center"/>
          </w:tcPr>
          <w:p w14:paraId="354AC105">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企业业绩</w:t>
            </w:r>
          </w:p>
          <w:p w14:paraId="2C3DC6A1">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10分</w:t>
            </w:r>
            <w:r>
              <w:rPr>
                <w:rFonts w:hint="eastAsia" w:ascii="宋体" w:hAnsi="宋体" w:eastAsia="宋体" w:cs="宋体"/>
                <w:spacing w:val="-4"/>
                <w:sz w:val="24"/>
                <w:szCs w:val="24"/>
                <w:highlight w:val="none"/>
                <w:lang w:eastAsia="zh-CN"/>
              </w:rPr>
              <w:t>）</w:t>
            </w:r>
          </w:p>
        </w:tc>
        <w:tc>
          <w:tcPr>
            <w:tcW w:w="750" w:type="dxa"/>
            <w:shd w:val="clear" w:color="auto" w:fill="auto"/>
            <w:vAlign w:val="top"/>
          </w:tcPr>
          <w:p w14:paraId="7DF52A23">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rPr>
            </w:pPr>
          </w:p>
          <w:p w14:paraId="28D12ACC">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lang w:val="en-US" w:eastAsia="zh-CN"/>
              </w:rPr>
            </w:pPr>
          </w:p>
          <w:p w14:paraId="58E85910">
            <w:pPr>
              <w:pStyle w:val="199"/>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6815" w:type="dxa"/>
            <w:shd w:val="clear" w:color="auto" w:fill="auto"/>
            <w:vAlign w:val="top"/>
          </w:tcPr>
          <w:p w14:paraId="4943EDF2">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供应商近三年（</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eastAsia="宋体" w:cs="宋体"/>
                <w:spacing w:val="-26"/>
                <w:sz w:val="24"/>
                <w:szCs w:val="24"/>
                <w:highlight w:val="none"/>
              </w:rPr>
              <w:t xml:space="preserve"> </w:t>
            </w:r>
            <w:r>
              <w:rPr>
                <w:rFonts w:hint="eastAsia"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1日</w:t>
            </w:r>
            <w:r>
              <w:rPr>
                <w:rFonts w:hint="eastAsia" w:ascii="宋体" w:hAnsi="宋体" w:eastAsia="宋体" w:cs="宋体"/>
                <w:sz w:val="24"/>
                <w:szCs w:val="24"/>
                <w:highlight w:val="none"/>
              </w:rPr>
              <w:t>至今）承担类似项目的，提供一个</w:t>
            </w:r>
            <w:r>
              <w:rPr>
                <w:rFonts w:hint="eastAsia" w:ascii="宋体" w:hAnsi="宋体" w:eastAsia="宋体" w:cs="宋体"/>
                <w:spacing w:val="-5"/>
                <w:sz w:val="24"/>
                <w:szCs w:val="24"/>
                <w:highlight w:val="none"/>
              </w:rPr>
              <w:t>得</w:t>
            </w:r>
            <w:r>
              <w:rPr>
                <w:rFonts w:hint="eastAsia" w:ascii="宋体" w:hAnsi="宋体" w:eastAsia="宋体" w:cs="宋体"/>
                <w:spacing w:val="-46"/>
                <w:sz w:val="24"/>
                <w:szCs w:val="24"/>
                <w:highlight w:val="none"/>
              </w:rPr>
              <w:t xml:space="preserve"> </w:t>
            </w:r>
            <w:r>
              <w:rPr>
                <w:rFonts w:hint="eastAsia" w:ascii="宋体" w:hAnsi="宋体" w:eastAsia="宋体" w:cs="宋体"/>
                <w:spacing w:val="-5"/>
                <w:sz w:val="24"/>
                <w:szCs w:val="24"/>
                <w:highlight w:val="none"/>
                <w:lang w:val="en-US" w:eastAsia="zh-CN"/>
              </w:rPr>
              <w:t>5</w:t>
            </w:r>
            <w:r>
              <w:rPr>
                <w:rFonts w:hint="eastAsia" w:ascii="宋体" w:hAnsi="宋体" w:eastAsia="宋体" w:cs="宋体"/>
                <w:spacing w:val="-5"/>
                <w:sz w:val="24"/>
                <w:szCs w:val="24"/>
                <w:highlight w:val="none"/>
              </w:rPr>
              <w:t>分，最高不超过</w:t>
            </w:r>
            <w:r>
              <w:rPr>
                <w:rFonts w:hint="eastAsia" w:ascii="宋体" w:hAnsi="宋体" w:eastAsia="宋体" w:cs="宋体"/>
                <w:spacing w:val="-50"/>
                <w:sz w:val="24"/>
                <w:szCs w:val="24"/>
                <w:highlight w:val="none"/>
                <w:lang w:val="en-US" w:eastAsia="zh-CN"/>
              </w:rPr>
              <w:t>10</w:t>
            </w:r>
            <w:r>
              <w:rPr>
                <w:rFonts w:hint="eastAsia" w:ascii="宋体" w:hAnsi="宋体" w:eastAsia="宋体" w:cs="宋体"/>
                <w:spacing w:val="-5"/>
                <w:sz w:val="24"/>
                <w:szCs w:val="24"/>
                <w:highlight w:val="none"/>
              </w:rPr>
              <w:t>分。</w:t>
            </w:r>
          </w:p>
          <w:p w14:paraId="34016413">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上述业绩证明材料以中标通知书或合同扫描件</w:t>
            </w:r>
            <w:r>
              <w:rPr>
                <w:rFonts w:hint="eastAsia" w:ascii="宋体" w:hAnsi="宋体" w:eastAsia="宋体" w:cs="宋体"/>
                <w:spacing w:val="-3"/>
                <w:sz w:val="24"/>
                <w:szCs w:val="24"/>
                <w:highlight w:val="none"/>
              </w:rPr>
              <w:t>加盖公章为准，</w:t>
            </w:r>
            <w:r>
              <w:rPr>
                <w:rFonts w:hint="eastAsia" w:ascii="宋体" w:hAnsi="宋体" w:eastAsia="宋体" w:cs="宋体"/>
                <w:spacing w:val="-69"/>
                <w:sz w:val="24"/>
                <w:szCs w:val="24"/>
                <w:highlight w:val="none"/>
              </w:rPr>
              <w:t xml:space="preserve"> </w:t>
            </w:r>
            <w:r>
              <w:rPr>
                <w:rFonts w:hint="eastAsia" w:ascii="宋体" w:hAnsi="宋体" w:eastAsia="宋体" w:cs="宋体"/>
                <w:spacing w:val="-3"/>
                <w:sz w:val="24"/>
                <w:szCs w:val="24"/>
                <w:highlight w:val="none"/>
              </w:rPr>
              <w:t>日</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期以合同签订时间为准，合同文本需体现合同范围、签订时间。</w:t>
            </w:r>
            <w:r>
              <w:rPr>
                <w:rFonts w:hint="eastAsia" w:ascii="宋体" w:hAnsi="宋体" w:eastAsia="宋体" w:cs="宋体"/>
                <w:spacing w:val="14"/>
                <w:sz w:val="24"/>
                <w:szCs w:val="24"/>
                <w:highlight w:val="none"/>
              </w:rPr>
              <w:t xml:space="preserve"> </w:t>
            </w:r>
            <w:r>
              <w:rPr>
                <w:rFonts w:hint="eastAsia" w:ascii="宋体" w:hAnsi="宋体" w:eastAsia="宋体" w:cs="宋体"/>
                <w:spacing w:val="-1"/>
                <w:sz w:val="24"/>
                <w:szCs w:val="24"/>
                <w:highlight w:val="none"/>
              </w:rPr>
              <w:t>（如公司名称发生变更，必须提供工商部门证明文件）</w:t>
            </w:r>
          </w:p>
        </w:tc>
      </w:tr>
      <w:tr w14:paraId="5C298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07" w:hRule="atLeast"/>
        </w:trPr>
        <w:tc>
          <w:tcPr>
            <w:tcW w:w="9515" w:type="dxa"/>
            <w:gridSpan w:val="4"/>
            <w:shd w:val="clear" w:color="auto" w:fill="auto"/>
            <w:vAlign w:val="top"/>
          </w:tcPr>
          <w:p w14:paraId="0878E660">
            <w:pPr>
              <w:pStyle w:val="199"/>
              <w:keepNext w:val="0"/>
              <w:keepLines w:val="0"/>
              <w:pageBreakBefore w:val="0"/>
              <w:widowControl w:val="0"/>
              <w:kinsoku/>
              <w:wordWrap/>
              <w:overflowPunct/>
              <w:topLinePunct w:val="0"/>
              <w:autoSpaceDE/>
              <w:autoSpaceDN/>
              <w:bidi w:val="0"/>
              <w:adjustRightInd w:val="0"/>
              <w:snapToGrid w:val="0"/>
              <w:spacing w:line="360" w:lineRule="auto"/>
              <w:ind w:left="0" w:right="0" w:firstLine="1"/>
              <w:textAlignment w:val="auto"/>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注：若投标人提供虚假资料，一经查实，如若成交，取消其成交资格，并报主管部门予以通</w:t>
            </w:r>
            <w:r>
              <w:rPr>
                <w:rFonts w:hint="eastAsia" w:ascii="宋体" w:hAnsi="宋体" w:eastAsia="宋体" w:cs="宋体"/>
                <w:spacing w:val="4"/>
                <w:sz w:val="24"/>
                <w:szCs w:val="24"/>
                <w:highlight w:val="none"/>
              </w:rPr>
              <w:t xml:space="preserve"> </w:t>
            </w:r>
            <w:r>
              <w:rPr>
                <w:rFonts w:hint="eastAsia" w:ascii="宋体" w:hAnsi="宋体" w:eastAsia="宋体" w:cs="宋体"/>
                <w:b/>
                <w:bCs/>
                <w:spacing w:val="-3"/>
                <w:sz w:val="24"/>
                <w:szCs w:val="24"/>
                <w:highlight w:val="none"/>
              </w:rPr>
              <w:t>报并进行相应处罚</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w:t>
            </w:r>
          </w:p>
        </w:tc>
      </w:tr>
    </w:tbl>
    <w:p w14:paraId="71753B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0C979CAC">
      <w:pPr>
        <w:keepNext w:val="0"/>
        <w:keepLines w:val="0"/>
        <w:pageBreakBefore w:val="0"/>
        <w:widowControl w:val="0"/>
        <w:kinsoku/>
        <w:wordWrap/>
        <w:overflowPunct/>
        <w:topLinePunct w:val="0"/>
        <w:autoSpaceDE/>
        <w:autoSpaceDN/>
        <w:bidi w:val="0"/>
        <w:adjustRightInd/>
        <w:snapToGrid/>
        <w:spacing w:line="336" w:lineRule="auto"/>
        <w:textAlignment w:val="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0B819F7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eastAsia="宋体" w:cs="宋体"/>
          <w:bCs/>
          <w:sz w:val="24"/>
          <w:szCs w:val="24"/>
        </w:rPr>
        <w:t>以上各项打分均由</w:t>
      </w:r>
      <w:r>
        <w:rPr>
          <w:rFonts w:hint="eastAsia" w:ascii="宋体" w:hAnsi="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w:t>
      </w:r>
      <w:bookmarkStart w:id="151" w:name="OLE_LINK15"/>
      <w:r>
        <w:rPr>
          <w:rFonts w:hint="eastAsia" w:ascii="宋体" w:hAnsi="宋体" w:eastAsia="宋体" w:cs="宋体"/>
          <w:bCs/>
          <w:sz w:val="24"/>
          <w:szCs w:val="24"/>
        </w:rPr>
        <w:t>点进行打分，按评审后综合得分由高到低推荐一至三名中标候选人。</w:t>
      </w:r>
    </w:p>
    <w:p w14:paraId="1753064D">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bookmarkEnd w:id="151"/>
    <w:p w14:paraId="0B03665E">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val="en-US" w:eastAsia="zh-CN"/>
        </w:rPr>
        <w:t>.</w:t>
      </w:r>
      <w:r>
        <w:rPr>
          <w:rFonts w:hint="eastAsia" w:ascii="宋体" w:hAnsi="宋体" w:eastAsia="宋体" w:cs="宋体"/>
          <w:bCs/>
          <w:sz w:val="24"/>
          <w:szCs w:val="24"/>
        </w:rPr>
        <w:t>对于非专门面向</w:t>
      </w:r>
      <w:r>
        <w:rPr>
          <w:rFonts w:hint="eastAsia" w:ascii="宋体" w:hAnsi="宋体"/>
          <w:sz w:val="24"/>
          <w:szCs w:val="24"/>
          <w:lang w:val="en-US" w:eastAsia="zh-CN"/>
        </w:rPr>
        <w:t>中小</w:t>
      </w:r>
      <w:r>
        <w:rPr>
          <w:rFonts w:hint="eastAsia" w:ascii="宋体" w:hAnsi="宋体" w:eastAsia="宋体" w:cs="宋体"/>
          <w:bCs/>
          <w:sz w:val="24"/>
          <w:szCs w:val="24"/>
        </w:rPr>
        <w:t>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6F84EB6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val="en-US"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761B7048">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799167C5">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w:t>
      </w:r>
      <w:r>
        <w:rPr>
          <w:rFonts w:hint="eastAsia" w:hAnsi="宋体" w:cs="宋体"/>
          <w:bCs/>
          <w:sz w:val="24"/>
          <w:szCs w:val="24"/>
          <w:lang w:val="en-US" w:eastAsia="zh-CN"/>
        </w:rPr>
        <w:t>.</w:t>
      </w:r>
      <w:r>
        <w:rPr>
          <w:rFonts w:hint="eastAsia" w:ascii="宋体" w:hAnsi="宋体" w:eastAsia="宋体" w:cs="宋体"/>
          <w:bCs/>
          <w:sz w:val="24"/>
          <w:szCs w:val="24"/>
        </w:rPr>
        <w:t>若出现综合得分并列时，按投标报价由低到高顺序排列。得分且投标报价相同的并列。响应文件满足</w:t>
      </w:r>
      <w:r>
        <w:rPr>
          <w:rFonts w:hint="eastAsia"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50"/>
    <w:p w14:paraId="30637CC6">
      <w:pPr>
        <w:pStyle w:val="2"/>
        <w:pageBreakBefore/>
        <w:numPr>
          <w:ilvl w:val="0"/>
          <w:numId w:val="8"/>
        </w:numPr>
        <w:ind w:left="0" w:leftChars="0" w:firstLine="0" w:firstLineChars="0"/>
        <w:rPr>
          <w:color w:val="auto"/>
          <w:highlight w:val="none"/>
        </w:rPr>
      </w:pPr>
      <w:bookmarkStart w:id="152" w:name="_Toc15647"/>
      <w:bookmarkStart w:id="153" w:name="_Toc6835"/>
      <w:r>
        <w:rPr>
          <w:rFonts w:ascii="宋体" w:hAnsi="宋体" w:cs="宋体"/>
          <w:color w:val="auto"/>
          <w:highlight w:val="none"/>
        </w:rPr>
        <w:t xml:space="preserve"> </w:t>
      </w:r>
      <w:bookmarkStart w:id="154" w:name="_Toc10890"/>
      <w:r>
        <w:rPr>
          <w:rFonts w:hint="eastAsia" w:ascii="宋体" w:hAnsi="宋体" w:cs="宋体"/>
          <w:color w:val="auto"/>
          <w:highlight w:val="none"/>
        </w:rPr>
        <w:t>采购内容及要求</w:t>
      </w:r>
      <w:bookmarkEnd w:id="154"/>
    </w:p>
    <w:p w14:paraId="7B28BC3A">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rPr>
      </w:pPr>
      <w:r>
        <w:rPr>
          <w:rFonts w:hint="eastAsia" w:ascii="宋体" w:hAnsi="宋体" w:eastAsia="宋体" w:cs="宋体"/>
          <w:b/>
          <w:bCs/>
          <w:spacing w:val="-5"/>
          <w:sz w:val="24"/>
          <w:szCs w:val="24"/>
        </w:rPr>
        <w:t>一、项目概况</w:t>
      </w:r>
    </w:p>
    <w:p w14:paraId="3620DE84">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97"/>
        <w:textAlignment w:val="auto"/>
        <w:rPr>
          <w:rFonts w:hint="eastAsia" w:ascii="宋体" w:hAnsi="宋体" w:eastAsia="宋体" w:cs="宋体"/>
          <w:sz w:val="24"/>
          <w:szCs w:val="24"/>
          <w:lang w:eastAsia="zh-CN"/>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w:t>
      </w:r>
      <w:r>
        <w:rPr>
          <w:rFonts w:hint="eastAsia" w:ascii="宋体" w:hAnsi="宋体" w:eastAsia="宋体" w:cs="宋体"/>
          <w:spacing w:val="-4"/>
          <w:sz w:val="24"/>
          <w:szCs w:val="24"/>
        </w:rPr>
        <w:t>项目名称：</w:t>
      </w:r>
      <w:r>
        <w:rPr>
          <w:rFonts w:hint="eastAsia" w:ascii="宋体" w:hAnsi="宋体" w:cs="宋体"/>
          <w:spacing w:val="-4"/>
          <w:sz w:val="24"/>
          <w:szCs w:val="24"/>
          <w:lang w:eastAsia="zh-CN"/>
        </w:rPr>
        <w:t>安康职业技术学院教学区域新增空调项目监理服务（二次）</w:t>
      </w:r>
    </w:p>
    <w:p w14:paraId="069A43A5">
      <w:pPr>
        <w:pStyle w:val="18"/>
        <w:keepNext w:val="0"/>
        <w:keepLines w:val="0"/>
        <w:pageBreakBefore w:val="0"/>
        <w:widowControl w:val="0"/>
        <w:kinsoku/>
        <w:wordWrap/>
        <w:overflowPunct/>
        <w:topLinePunct w:val="0"/>
        <w:autoSpaceDE/>
        <w:autoSpaceDN/>
        <w:bidi w:val="0"/>
        <w:adjustRightInd w:val="0"/>
        <w:snapToGrid w:val="0"/>
        <w:spacing w:line="360" w:lineRule="auto"/>
        <w:ind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最高限价：监理费率采购上限为1.0%。</w:t>
      </w:r>
    </w:p>
    <w:p w14:paraId="66BA11BB">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79"/>
        <w:textAlignment w:val="auto"/>
        <w:rPr>
          <w:rFonts w:hint="eastAsia" w:ascii="宋体" w:hAnsi="宋体" w:eastAsia="宋体" w:cs="宋体"/>
          <w:sz w:val="24"/>
          <w:szCs w:val="24"/>
        </w:rPr>
      </w:pPr>
      <w:r>
        <w:rPr>
          <w:rFonts w:hint="eastAsia" w:ascii="宋体" w:hAnsi="宋体" w:cs="宋体"/>
          <w:spacing w:val="-3"/>
          <w:sz w:val="24"/>
          <w:szCs w:val="24"/>
          <w:lang w:val="en-US" w:eastAsia="zh-CN"/>
        </w:rPr>
        <w:t>3.</w:t>
      </w:r>
      <w:r>
        <w:rPr>
          <w:rFonts w:hint="eastAsia" w:ascii="宋体" w:hAnsi="宋体" w:eastAsia="宋体" w:cs="宋体"/>
          <w:spacing w:val="-3"/>
          <w:sz w:val="24"/>
          <w:szCs w:val="24"/>
        </w:rPr>
        <w:t>服务内容：对安康职业技术学院教学区域新增空调项目的施工图纸、工程量清单及招标文件中全部内容的施工阶段全过程监理。监理技术服务内容还包括:对工程质量、进度的监管,对合同、信息资料进行管理，对工程建设相关方面关系进行协调并履行建设工程安全生产管理法定职责的服务。</w:t>
      </w:r>
    </w:p>
    <w:p w14:paraId="2DC45BFE">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color w:val="auto"/>
          <w:sz w:val="24"/>
          <w:szCs w:val="24"/>
          <w:lang w:eastAsia="zh-CN"/>
        </w:rPr>
      </w:pPr>
      <w:r>
        <w:rPr>
          <w:rFonts w:hint="eastAsia" w:ascii="宋体" w:hAnsi="宋体" w:cs="宋体"/>
          <w:color w:val="auto"/>
          <w:spacing w:val="-1"/>
          <w:sz w:val="24"/>
          <w:szCs w:val="24"/>
          <w:lang w:val="en-US" w:eastAsia="zh-CN"/>
        </w:rPr>
        <w:t>4.</w:t>
      </w:r>
      <w:r>
        <w:rPr>
          <w:rFonts w:hint="eastAsia" w:ascii="宋体" w:hAnsi="宋体" w:eastAsia="宋体" w:cs="宋体"/>
          <w:color w:val="auto"/>
          <w:spacing w:val="-1"/>
          <w:sz w:val="24"/>
          <w:szCs w:val="24"/>
        </w:rPr>
        <w:t>本项目拟派监理人员要求：总监理工程师1名，专业监理工程师</w:t>
      </w:r>
      <w:r>
        <w:rPr>
          <w:rFonts w:hint="eastAsia" w:ascii="宋体" w:hAnsi="宋体" w:cs="宋体"/>
          <w:color w:val="auto"/>
          <w:spacing w:val="-1"/>
          <w:sz w:val="24"/>
          <w:szCs w:val="24"/>
          <w:lang w:val="en-US" w:eastAsia="zh-CN"/>
        </w:rPr>
        <w:t>1</w:t>
      </w:r>
      <w:r>
        <w:rPr>
          <w:rFonts w:hint="eastAsia" w:ascii="宋体" w:hAnsi="宋体" w:eastAsia="宋体" w:cs="宋体"/>
          <w:color w:val="auto"/>
          <w:spacing w:val="-1"/>
          <w:sz w:val="24"/>
          <w:szCs w:val="24"/>
        </w:rPr>
        <w:t>名，监理员</w:t>
      </w:r>
      <w:r>
        <w:rPr>
          <w:rFonts w:hint="eastAsia" w:ascii="宋体" w:hAnsi="宋体" w:cs="宋体"/>
          <w:color w:val="auto"/>
          <w:spacing w:val="-1"/>
          <w:sz w:val="24"/>
          <w:szCs w:val="24"/>
          <w:lang w:val="en-US" w:eastAsia="zh-CN"/>
        </w:rPr>
        <w:t>1</w:t>
      </w:r>
      <w:r>
        <w:rPr>
          <w:rFonts w:hint="eastAsia" w:ascii="宋体" w:hAnsi="宋体" w:eastAsia="宋体" w:cs="宋体"/>
          <w:color w:val="auto"/>
          <w:spacing w:val="-1"/>
          <w:sz w:val="24"/>
          <w:szCs w:val="24"/>
        </w:rPr>
        <w:t>名，</w:t>
      </w:r>
      <w:r>
        <w:rPr>
          <w:rFonts w:hint="eastAsia" w:ascii="宋体" w:hAnsi="宋体" w:cs="宋体"/>
          <w:color w:val="auto"/>
          <w:spacing w:val="-1"/>
          <w:sz w:val="24"/>
          <w:szCs w:val="24"/>
          <w:lang w:val="en-US" w:eastAsia="zh-CN"/>
        </w:rPr>
        <w:t>资料员1名，</w:t>
      </w:r>
      <w:r>
        <w:rPr>
          <w:rFonts w:hint="eastAsia" w:ascii="宋体" w:hAnsi="宋体" w:eastAsia="宋体" w:cs="宋体"/>
          <w:color w:val="auto"/>
          <w:spacing w:val="-1"/>
          <w:sz w:val="24"/>
          <w:szCs w:val="24"/>
        </w:rPr>
        <w:t>对工程监理要精细、严格，保证工程质量</w:t>
      </w:r>
      <w:r>
        <w:rPr>
          <w:rFonts w:hint="eastAsia" w:ascii="宋体" w:hAnsi="宋体" w:cs="宋体"/>
          <w:color w:val="auto"/>
          <w:spacing w:val="-1"/>
          <w:sz w:val="24"/>
          <w:szCs w:val="24"/>
          <w:lang w:eastAsia="zh-CN"/>
        </w:rPr>
        <w:t>。</w:t>
      </w:r>
    </w:p>
    <w:p w14:paraId="54E56089">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2"/>
        <w:textAlignment w:val="auto"/>
        <w:rPr>
          <w:rFonts w:hint="eastAsia" w:ascii="宋体" w:hAnsi="宋体" w:eastAsia="宋体" w:cs="宋体"/>
          <w:sz w:val="24"/>
          <w:szCs w:val="24"/>
        </w:rPr>
      </w:pPr>
      <w:r>
        <w:rPr>
          <w:rFonts w:hint="eastAsia" w:ascii="宋体" w:hAnsi="宋体" w:eastAsia="宋体" w:cs="宋体"/>
          <w:b/>
          <w:bCs/>
          <w:spacing w:val="-4"/>
          <w:sz w:val="24"/>
          <w:szCs w:val="24"/>
        </w:rPr>
        <w:t>二、服务期</w:t>
      </w:r>
      <w:r>
        <w:rPr>
          <w:rFonts w:hint="eastAsia" w:ascii="宋体" w:hAnsi="宋体" w:eastAsia="宋体" w:cs="宋体"/>
          <w:spacing w:val="-4"/>
          <w:sz w:val="24"/>
          <w:szCs w:val="24"/>
        </w:rPr>
        <w:t>：教学区域新增空调项目施工竣工验收合格,监理服务终止。</w:t>
      </w:r>
    </w:p>
    <w:p w14:paraId="118912B8">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sz w:val="24"/>
          <w:szCs w:val="24"/>
        </w:rPr>
      </w:pPr>
      <w:r>
        <w:rPr>
          <w:rFonts w:hint="eastAsia" w:ascii="宋体" w:hAnsi="宋体" w:eastAsia="宋体" w:cs="宋体"/>
          <w:b/>
          <w:bCs/>
          <w:spacing w:val="-4"/>
          <w:sz w:val="24"/>
          <w:szCs w:val="24"/>
        </w:rPr>
        <w:t>三、服务要求</w:t>
      </w:r>
    </w:p>
    <w:p w14:paraId="3F45A584">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96"/>
        <w:textAlignment w:val="auto"/>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要求服务供应商对</w:t>
      </w:r>
      <w:r>
        <w:rPr>
          <w:rFonts w:hint="eastAsia" w:ascii="宋体" w:hAnsi="宋体" w:cs="宋体"/>
          <w:spacing w:val="-1"/>
          <w:sz w:val="24"/>
          <w:szCs w:val="24"/>
          <w:lang w:val="en-US" w:eastAsia="zh-CN"/>
        </w:rPr>
        <w:t>工程</w:t>
      </w:r>
      <w:r>
        <w:rPr>
          <w:rFonts w:hint="eastAsia" w:ascii="宋体" w:hAnsi="宋体" w:eastAsia="宋体" w:cs="宋体"/>
          <w:spacing w:val="-1"/>
          <w:sz w:val="24"/>
          <w:szCs w:val="24"/>
        </w:rPr>
        <w:t>施工</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进度、质量安</w:t>
      </w:r>
      <w:r>
        <w:rPr>
          <w:rFonts w:hint="eastAsia" w:ascii="宋体" w:hAnsi="宋体" w:eastAsia="宋体" w:cs="宋体"/>
          <w:spacing w:val="-2"/>
          <w:sz w:val="24"/>
          <w:szCs w:val="24"/>
        </w:rPr>
        <w:t>全进行控制，严格执行国家有关</w:t>
      </w:r>
      <w:r>
        <w:rPr>
          <w:rFonts w:hint="eastAsia" w:ascii="宋体" w:hAnsi="宋体" w:eastAsia="宋体" w:cs="宋体"/>
          <w:spacing w:val="-4"/>
          <w:sz w:val="24"/>
          <w:szCs w:val="24"/>
        </w:rPr>
        <w:t>规定。</w:t>
      </w:r>
    </w:p>
    <w:p w14:paraId="38472999">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83"/>
        <w:textAlignment w:val="auto"/>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工程进度控制：根据工程建设合同总进度计划，编制控制性进度目标和施工计</w:t>
      </w:r>
      <w:r>
        <w:rPr>
          <w:rFonts w:hint="eastAsia" w:ascii="宋体" w:hAnsi="宋体" w:eastAsia="宋体" w:cs="宋体"/>
          <w:spacing w:val="-5"/>
          <w:sz w:val="24"/>
          <w:szCs w:val="24"/>
        </w:rPr>
        <w:t>划。</w:t>
      </w:r>
    </w:p>
    <w:p w14:paraId="46364F61">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86"/>
        <w:textAlignment w:val="auto"/>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施工质量控制：审查工程质量保证体系和措施，核实质量文件；依据工程建设</w:t>
      </w:r>
      <w:r>
        <w:rPr>
          <w:rFonts w:hint="eastAsia" w:ascii="宋体" w:hAnsi="宋体" w:eastAsia="宋体" w:cs="宋体"/>
          <w:spacing w:val="-6"/>
          <w:sz w:val="24"/>
          <w:szCs w:val="24"/>
          <w:lang w:eastAsia="zh-CN"/>
        </w:rPr>
        <w:t>，</w:t>
      </w:r>
      <w:r>
        <w:rPr>
          <w:rFonts w:hint="eastAsia" w:ascii="宋体" w:hAnsi="宋体" w:eastAsia="宋体" w:cs="宋体"/>
          <w:spacing w:val="2"/>
          <w:sz w:val="24"/>
          <w:szCs w:val="24"/>
        </w:rPr>
        <w:t>检查其实施情况，实现合同的工期目标要求。当实施进度发生较大偏差时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及时向采</w:t>
      </w:r>
      <w:r>
        <w:rPr>
          <w:rFonts w:hint="eastAsia" w:ascii="宋体" w:hAnsi="宋体" w:eastAsia="宋体" w:cs="宋体"/>
          <w:sz w:val="24"/>
          <w:szCs w:val="24"/>
        </w:rPr>
        <w:t>购人提出调整控制性进度计划的建议意见</w:t>
      </w:r>
      <w:r>
        <w:rPr>
          <w:rFonts w:hint="eastAsia" w:ascii="宋体" w:hAnsi="宋体" w:eastAsia="宋体" w:cs="宋体"/>
          <w:sz w:val="24"/>
          <w:szCs w:val="24"/>
          <w:lang w:eastAsia="zh-CN"/>
        </w:rPr>
        <w:t>，</w:t>
      </w:r>
      <w:r>
        <w:rPr>
          <w:rFonts w:hint="eastAsia" w:ascii="宋体" w:hAnsi="宋体" w:eastAsia="宋体" w:cs="宋体"/>
          <w:sz w:val="24"/>
          <w:szCs w:val="24"/>
        </w:rPr>
        <w:t>经采购人批准后</w:t>
      </w:r>
      <w:r>
        <w:rPr>
          <w:rFonts w:hint="eastAsia" w:ascii="宋体" w:hAnsi="宋体" w:eastAsia="宋体" w:cs="宋体"/>
          <w:sz w:val="24"/>
          <w:szCs w:val="24"/>
          <w:lang w:eastAsia="zh-CN"/>
        </w:rPr>
        <w:t>，</w:t>
      </w:r>
      <w:r>
        <w:rPr>
          <w:rFonts w:hint="eastAsia" w:ascii="宋体" w:hAnsi="宋体" w:eastAsia="宋体" w:cs="宋体"/>
          <w:sz w:val="24"/>
          <w:szCs w:val="24"/>
        </w:rPr>
        <w:t>完</w:t>
      </w:r>
      <w:r>
        <w:rPr>
          <w:rFonts w:hint="eastAsia" w:ascii="宋体" w:hAnsi="宋体" w:eastAsia="宋体" w:cs="宋体"/>
          <w:spacing w:val="-1"/>
          <w:sz w:val="24"/>
          <w:szCs w:val="24"/>
        </w:rPr>
        <w:t>成进度计划的调整。</w:t>
      </w:r>
    </w:p>
    <w:p w14:paraId="1DD4F21E">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sz w:val="24"/>
          <w:szCs w:val="24"/>
        </w:rPr>
      </w:pPr>
      <w:r>
        <w:rPr>
          <w:rFonts w:hint="eastAsia" w:ascii="宋体" w:hAnsi="宋体" w:eastAsia="宋体" w:cs="宋体"/>
          <w:spacing w:val="-1"/>
          <w:sz w:val="24"/>
          <w:szCs w:val="24"/>
        </w:rPr>
        <w:t>4</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合同文件、设计文件、技术标准，对施工的全过程进行检查，对重要工程部位</w:t>
      </w:r>
      <w:r>
        <w:rPr>
          <w:rFonts w:hint="eastAsia" w:ascii="宋体" w:hAnsi="宋体" w:eastAsia="宋体" w:cs="宋体"/>
          <w:spacing w:val="2"/>
          <w:sz w:val="24"/>
          <w:szCs w:val="24"/>
        </w:rPr>
        <w:t>和主要工序进行跟踪监督。凡有隐蔽工程的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在回填施工过程中监理人员必须到场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如有违反扣除合同总价</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1%（并附影像资料）。</w:t>
      </w:r>
    </w:p>
    <w:p w14:paraId="79CE9506">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82"/>
        <w:textAlignment w:val="auto"/>
        <w:rPr>
          <w:rFonts w:hint="eastAsia" w:ascii="宋体" w:hAnsi="宋体" w:eastAsia="宋体" w:cs="宋体"/>
          <w:sz w:val="24"/>
          <w:szCs w:val="24"/>
        </w:rPr>
      </w:pPr>
      <w:r>
        <w:rPr>
          <w:rFonts w:hint="eastAsia" w:ascii="宋体" w:hAnsi="宋体" w:eastAsia="宋体" w:cs="宋体"/>
          <w:spacing w:val="-2"/>
          <w:sz w:val="24"/>
          <w:szCs w:val="24"/>
        </w:rPr>
        <w:t>5</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施工安全监督：检查施工安全措施、劳动防护和环境保护措施</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并</w:t>
      </w:r>
      <w:r>
        <w:rPr>
          <w:rFonts w:hint="eastAsia" w:ascii="宋体" w:hAnsi="宋体" w:eastAsia="宋体" w:cs="宋体"/>
          <w:spacing w:val="-3"/>
          <w:sz w:val="24"/>
          <w:szCs w:val="24"/>
        </w:rPr>
        <w:t>提出建议</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rPr>
        <w:t>参加重大的安全事故调查。</w:t>
      </w:r>
    </w:p>
    <w:p w14:paraId="14D8AE43">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主持监理合同授权范围内工程建设各方的协调工</w:t>
      </w:r>
      <w:r>
        <w:rPr>
          <w:rFonts w:hint="eastAsia" w:ascii="宋体" w:hAnsi="宋体" w:eastAsia="宋体" w:cs="宋体"/>
          <w:spacing w:val="-1"/>
          <w:sz w:val="24"/>
          <w:szCs w:val="24"/>
        </w:rPr>
        <w:t>作，编制施工协调会议纪要。</w:t>
      </w:r>
    </w:p>
    <w:p w14:paraId="51D1E115">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85"/>
        <w:textAlignment w:val="auto"/>
        <w:rPr>
          <w:rFonts w:hint="eastAsia" w:ascii="宋体" w:hAnsi="宋体" w:eastAsia="宋体" w:cs="宋体"/>
          <w:sz w:val="24"/>
          <w:szCs w:val="24"/>
        </w:rPr>
      </w:pPr>
      <w:r>
        <w:rPr>
          <w:rFonts w:hint="eastAsia" w:ascii="宋体" w:hAnsi="宋体" w:eastAsia="宋体" w:cs="宋体"/>
          <w:spacing w:val="-1"/>
          <w:sz w:val="24"/>
          <w:szCs w:val="24"/>
        </w:rPr>
        <w:t>7</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协助采购人按国家规定进行工程各阶段验收及竣工验收，审查设计单位和</w:t>
      </w:r>
      <w:r>
        <w:rPr>
          <w:rFonts w:hint="eastAsia" w:ascii="宋体" w:hAnsi="宋体" w:eastAsia="宋体" w:cs="宋体"/>
          <w:spacing w:val="-2"/>
          <w:sz w:val="24"/>
          <w:szCs w:val="24"/>
        </w:rPr>
        <w:t>成交</w:t>
      </w:r>
      <w:r>
        <w:rPr>
          <w:rFonts w:hint="eastAsia" w:ascii="宋体" w:hAnsi="宋体" w:eastAsia="宋体" w:cs="宋体"/>
          <w:spacing w:val="2"/>
          <w:sz w:val="24"/>
          <w:szCs w:val="24"/>
        </w:rPr>
        <w:t>服务商编制的竣工图纸和资料。如发生因监理原因造成的失误，每次扣除合同总价的</w:t>
      </w:r>
      <w:r>
        <w:rPr>
          <w:rFonts w:hint="eastAsia" w:ascii="宋体" w:hAnsi="宋体" w:eastAsia="宋体" w:cs="宋体"/>
          <w:spacing w:val="-10"/>
          <w:sz w:val="24"/>
          <w:szCs w:val="24"/>
        </w:rPr>
        <w:t>1%。</w:t>
      </w:r>
    </w:p>
    <w:p w14:paraId="0C45181D">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79"/>
        <w:textAlignment w:val="auto"/>
        <w:rPr>
          <w:rFonts w:hint="eastAsia" w:ascii="宋体" w:hAnsi="宋体" w:eastAsia="宋体" w:cs="宋体"/>
          <w:spacing w:val="-3"/>
          <w:sz w:val="24"/>
          <w:szCs w:val="24"/>
        </w:rPr>
      </w:pPr>
      <w:r>
        <w:rPr>
          <w:rFonts w:hint="eastAsia" w:ascii="宋体" w:hAnsi="宋体" w:eastAsia="宋体" w:cs="宋体"/>
          <w:spacing w:val="-6"/>
          <w:sz w:val="24"/>
          <w:szCs w:val="24"/>
        </w:rPr>
        <w:t>8</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信息管理：做好施工现场记录与信息反馈；按照监理合同的要求编制监理报告</w:t>
      </w:r>
      <w:r>
        <w:rPr>
          <w:rFonts w:hint="eastAsia" w:ascii="宋体" w:hAnsi="宋体" w:eastAsia="宋体" w:cs="宋体"/>
          <w:spacing w:val="-6"/>
          <w:sz w:val="24"/>
          <w:szCs w:val="24"/>
          <w:lang w:eastAsia="zh-CN"/>
        </w:rPr>
        <w:t>；</w:t>
      </w:r>
      <w:r>
        <w:rPr>
          <w:rFonts w:hint="eastAsia" w:ascii="宋体" w:hAnsi="宋体" w:eastAsia="宋体" w:cs="宋体"/>
          <w:spacing w:val="2"/>
          <w:sz w:val="24"/>
          <w:szCs w:val="24"/>
        </w:rPr>
        <w:t>按期整编工程资料和工程档案</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做好文、录、表、单的日常管理，并在期限届满时移</w:t>
      </w:r>
      <w:r>
        <w:rPr>
          <w:rFonts w:hint="eastAsia" w:ascii="宋体" w:hAnsi="宋体" w:eastAsia="宋体" w:cs="宋体"/>
          <w:spacing w:val="-3"/>
          <w:sz w:val="24"/>
          <w:szCs w:val="24"/>
        </w:rPr>
        <w:t>交采购人。</w:t>
      </w:r>
    </w:p>
    <w:p w14:paraId="78CC6C36">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79"/>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成交服务商不得对本</w:t>
      </w:r>
      <w:r>
        <w:rPr>
          <w:rFonts w:hint="eastAsia" w:ascii="宋体" w:hAnsi="宋体" w:cs="宋体"/>
          <w:sz w:val="24"/>
          <w:szCs w:val="24"/>
          <w:lang w:val="en-US" w:eastAsia="zh-CN"/>
        </w:rPr>
        <w:t>项目</w:t>
      </w:r>
      <w:r>
        <w:rPr>
          <w:rFonts w:hint="eastAsia" w:ascii="宋体" w:hAnsi="宋体" w:eastAsia="宋体" w:cs="宋体"/>
          <w:sz w:val="24"/>
          <w:szCs w:val="24"/>
        </w:rPr>
        <w:t>监理工作进行分包或转</w:t>
      </w:r>
      <w:r>
        <w:rPr>
          <w:rFonts w:hint="eastAsia" w:ascii="宋体" w:hAnsi="宋体" w:eastAsia="宋体" w:cs="宋体"/>
          <w:spacing w:val="-1"/>
          <w:sz w:val="24"/>
          <w:szCs w:val="24"/>
        </w:rPr>
        <w:t>包，必须全过程进行监理。</w:t>
      </w:r>
    </w:p>
    <w:p w14:paraId="541338AB">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firstLine="491"/>
        <w:textAlignment w:val="auto"/>
        <w:rPr>
          <w:rFonts w:hint="eastAsia" w:ascii="宋体" w:hAnsi="宋体" w:eastAsia="宋体" w:cs="宋体"/>
          <w:sz w:val="24"/>
          <w:szCs w:val="24"/>
        </w:rPr>
      </w:pPr>
      <w:r>
        <w:rPr>
          <w:rFonts w:hint="eastAsia" w:ascii="宋体" w:hAnsi="宋体" w:eastAsia="宋体" w:cs="宋体"/>
          <w:spacing w:val="2"/>
          <w:sz w:val="24"/>
          <w:szCs w:val="24"/>
        </w:rPr>
        <w:t>10</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成交服务商在</w:t>
      </w:r>
      <w:r>
        <w:rPr>
          <w:rFonts w:hint="eastAsia" w:ascii="宋体" w:hAnsi="宋体" w:eastAsia="宋体" w:cs="宋体"/>
          <w:spacing w:val="2"/>
          <w:sz w:val="24"/>
          <w:szCs w:val="24"/>
          <w:lang w:val="en-US" w:eastAsia="zh-CN"/>
        </w:rPr>
        <w:t>响应</w:t>
      </w:r>
      <w:r>
        <w:rPr>
          <w:rFonts w:hint="eastAsia" w:ascii="宋体" w:hAnsi="宋体" w:eastAsia="宋体" w:cs="宋体"/>
          <w:spacing w:val="2"/>
          <w:sz w:val="24"/>
          <w:szCs w:val="24"/>
        </w:rPr>
        <w:t>文件中承诺用于本工程的仪器设备，必须与监</w:t>
      </w:r>
      <w:r>
        <w:rPr>
          <w:rFonts w:hint="eastAsia" w:ascii="宋体" w:hAnsi="宋体" w:eastAsia="宋体" w:cs="宋体"/>
          <w:spacing w:val="1"/>
          <w:sz w:val="24"/>
          <w:szCs w:val="24"/>
        </w:rPr>
        <w:t>理人员同时</w:t>
      </w:r>
      <w:r>
        <w:rPr>
          <w:rFonts w:hint="eastAsia" w:ascii="宋体" w:hAnsi="宋体" w:eastAsia="宋体" w:cs="宋体"/>
          <w:spacing w:val="-1"/>
          <w:sz w:val="24"/>
          <w:szCs w:val="24"/>
        </w:rPr>
        <w:t>到场，并服务至工程竣工</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否则视为违约。</w:t>
      </w:r>
    </w:p>
    <w:p w14:paraId="0D2811FE">
      <w:pPr>
        <w:pStyle w:val="18"/>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default"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四、报价</w:t>
      </w:r>
      <w:r>
        <w:rPr>
          <w:rFonts w:hint="eastAsia" w:ascii="宋体" w:hAnsi="宋体" w:cs="宋体"/>
          <w:b/>
          <w:bCs/>
          <w:spacing w:val="-4"/>
          <w:sz w:val="24"/>
          <w:szCs w:val="24"/>
          <w:lang w:val="en-US" w:eastAsia="zh-CN"/>
        </w:rPr>
        <w:t>要求</w:t>
      </w:r>
    </w:p>
    <w:p w14:paraId="4234F622">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cs="宋体"/>
          <w:i w:val="0"/>
          <w:iCs w:val="0"/>
          <w:caps w:val="0"/>
          <w:color w:val="auto"/>
          <w:spacing w:val="0"/>
          <w:sz w:val="24"/>
          <w:szCs w:val="24"/>
          <w:shd w:val="clear" w:color="auto" w:fill="FFFFFF"/>
          <w:lang w:val="en-US" w:eastAsia="zh-CN"/>
        </w:rPr>
        <w:t>1.</w:t>
      </w:r>
      <w:r>
        <w:rPr>
          <w:rFonts w:hint="default" w:ascii="宋体" w:hAnsi="宋体" w:eastAsia="宋体" w:cs="宋体"/>
          <w:i w:val="0"/>
          <w:iCs w:val="0"/>
          <w:caps w:val="0"/>
          <w:color w:val="auto"/>
          <w:spacing w:val="0"/>
          <w:sz w:val="24"/>
          <w:szCs w:val="24"/>
          <w:shd w:val="clear" w:color="auto" w:fill="FFFFFF"/>
          <w:lang w:val="en-US" w:eastAsia="zh-CN"/>
        </w:rPr>
        <w:t>投标报价包括投标人中标后按照合同约定提供本招标</w:t>
      </w:r>
      <w:r>
        <w:rPr>
          <w:rFonts w:hint="eastAsia" w:cs="宋体"/>
          <w:i w:val="0"/>
          <w:iCs w:val="0"/>
          <w:caps w:val="0"/>
          <w:color w:val="auto"/>
          <w:spacing w:val="0"/>
          <w:sz w:val="24"/>
          <w:szCs w:val="24"/>
          <w:shd w:val="clear" w:color="auto" w:fill="FFFFFF"/>
          <w:lang w:val="en-US" w:eastAsia="zh-CN"/>
        </w:rPr>
        <w:t>项目</w:t>
      </w:r>
      <w:r>
        <w:rPr>
          <w:rFonts w:hint="default" w:ascii="宋体" w:hAnsi="宋体" w:eastAsia="宋体" w:cs="宋体"/>
          <w:i w:val="0"/>
          <w:iCs w:val="0"/>
          <w:caps w:val="0"/>
          <w:color w:val="auto"/>
          <w:spacing w:val="0"/>
          <w:sz w:val="24"/>
          <w:szCs w:val="24"/>
          <w:shd w:val="clear" w:color="auto" w:fill="FFFFFF"/>
          <w:lang w:val="en-US" w:eastAsia="zh-CN"/>
        </w:rPr>
        <w:t>正常监理服务所需</w:t>
      </w:r>
      <w:r>
        <w:rPr>
          <w:rFonts w:hint="eastAsia" w:cs="宋体"/>
          <w:i w:val="0"/>
          <w:iCs w:val="0"/>
          <w:caps w:val="0"/>
          <w:color w:val="auto"/>
          <w:spacing w:val="0"/>
          <w:sz w:val="24"/>
          <w:szCs w:val="24"/>
          <w:shd w:val="clear" w:color="auto" w:fill="FFFFFF"/>
          <w:lang w:val="en-US" w:eastAsia="zh-CN"/>
        </w:rPr>
        <w:t>全部</w:t>
      </w:r>
      <w:r>
        <w:rPr>
          <w:rFonts w:hint="default" w:ascii="宋体" w:hAnsi="宋体" w:eastAsia="宋体" w:cs="宋体"/>
          <w:i w:val="0"/>
          <w:iCs w:val="0"/>
          <w:caps w:val="0"/>
          <w:color w:val="auto"/>
          <w:spacing w:val="0"/>
          <w:sz w:val="24"/>
          <w:szCs w:val="24"/>
          <w:shd w:val="clear" w:color="auto" w:fill="FFFFFF"/>
          <w:lang w:val="en-US" w:eastAsia="zh-CN"/>
        </w:rPr>
        <w:t>费用，包括监理人员费、设施设备购置和使用费、检测试验费、管理费、利润、税</w:t>
      </w:r>
      <w:r>
        <w:rPr>
          <w:rFonts w:hint="eastAsia" w:cs="宋体"/>
          <w:i w:val="0"/>
          <w:iCs w:val="0"/>
          <w:caps w:val="0"/>
          <w:color w:val="auto"/>
          <w:spacing w:val="0"/>
          <w:sz w:val="24"/>
          <w:szCs w:val="24"/>
          <w:shd w:val="clear" w:color="auto" w:fill="FFFFFF"/>
          <w:lang w:val="en-US" w:eastAsia="zh-CN"/>
        </w:rPr>
        <w:t>金等</w:t>
      </w:r>
      <w:r>
        <w:rPr>
          <w:rFonts w:hint="default" w:ascii="宋体" w:hAnsi="宋体" w:eastAsia="宋体" w:cs="宋体"/>
          <w:i w:val="0"/>
          <w:iCs w:val="0"/>
          <w:caps w:val="0"/>
          <w:color w:val="auto"/>
          <w:spacing w:val="0"/>
          <w:sz w:val="24"/>
          <w:szCs w:val="24"/>
          <w:shd w:val="clear" w:color="auto" w:fill="FFFFFF"/>
          <w:lang w:val="en-US" w:eastAsia="zh-CN"/>
        </w:rPr>
        <w:t>，汇总计入投标报价。</w:t>
      </w:r>
    </w:p>
    <w:p w14:paraId="33F0A73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default" w:ascii="宋体" w:hAnsi="宋体" w:eastAsia="宋体" w:cs="宋体"/>
          <w:color w:val="auto"/>
          <w:spacing w:val="-2"/>
          <w:sz w:val="24"/>
          <w:szCs w:val="24"/>
          <w:lang w:val="en-US" w:eastAsia="zh-CN"/>
        </w:rPr>
      </w:pPr>
      <w:r>
        <w:rPr>
          <w:rFonts w:hint="eastAsia" w:cs="宋体"/>
          <w:i w:val="0"/>
          <w:iCs w:val="0"/>
          <w:caps w:val="0"/>
          <w:color w:val="auto"/>
          <w:spacing w:val="0"/>
          <w:sz w:val="24"/>
          <w:szCs w:val="24"/>
          <w:shd w:val="clear" w:color="auto" w:fill="FFFFFF"/>
          <w:lang w:val="en-US" w:eastAsia="zh-CN"/>
        </w:rPr>
        <w:t>2.本项目</w:t>
      </w:r>
      <w:r>
        <w:rPr>
          <w:rFonts w:hint="default" w:ascii="宋体" w:hAnsi="宋体" w:eastAsia="宋体" w:cs="宋体"/>
          <w:i w:val="0"/>
          <w:iCs w:val="0"/>
          <w:caps w:val="0"/>
          <w:color w:val="auto"/>
          <w:spacing w:val="0"/>
          <w:sz w:val="24"/>
          <w:szCs w:val="24"/>
          <w:shd w:val="clear" w:color="auto" w:fill="FFFFFF"/>
          <w:lang w:val="en-US" w:eastAsia="zh-CN"/>
        </w:rPr>
        <w:t>投标服务商</w:t>
      </w:r>
      <w:r>
        <w:rPr>
          <w:rFonts w:hint="eastAsia" w:cs="宋体"/>
          <w:i w:val="0"/>
          <w:iCs w:val="0"/>
          <w:caps w:val="0"/>
          <w:color w:val="auto"/>
          <w:spacing w:val="0"/>
          <w:sz w:val="24"/>
          <w:szCs w:val="24"/>
          <w:shd w:val="clear" w:color="auto" w:fill="FFFFFF"/>
          <w:lang w:val="en-US" w:eastAsia="zh-CN"/>
        </w:rPr>
        <w:t>在填写投标报价时请按所投</w:t>
      </w:r>
      <w:r>
        <w:rPr>
          <w:rFonts w:hint="default" w:ascii="宋体" w:hAnsi="宋体" w:eastAsia="宋体" w:cs="宋体"/>
          <w:i w:val="0"/>
          <w:iCs w:val="0"/>
          <w:caps w:val="0"/>
          <w:color w:val="auto"/>
          <w:spacing w:val="0"/>
          <w:sz w:val="24"/>
          <w:szCs w:val="24"/>
          <w:shd w:val="clear" w:color="auto" w:fill="FFFFFF"/>
          <w:lang w:val="en-US" w:eastAsia="zh-CN"/>
        </w:rPr>
        <w:t>监理费率</w:t>
      </w:r>
      <w:r>
        <w:rPr>
          <w:rFonts w:hint="eastAsia" w:cs="宋体"/>
          <w:i w:val="0"/>
          <w:iCs w:val="0"/>
          <w:caps w:val="0"/>
          <w:color w:val="auto"/>
          <w:spacing w:val="0"/>
          <w:sz w:val="24"/>
          <w:szCs w:val="24"/>
          <w:shd w:val="clear" w:color="auto" w:fill="FFFFFF"/>
          <w:lang w:val="en-US" w:eastAsia="zh-CN"/>
        </w:rPr>
        <w:t>计算后的总价填写，</w:t>
      </w:r>
      <w:r>
        <w:rPr>
          <w:rFonts w:hint="eastAsia" w:ascii="宋体" w:hAnsi="宋体" w:eastAsia="宋体" w:cs="宋体"/>
          <w:color w:val="auto"/>
          <w:spacing w:val="-2"/>
          <w:sz w:val="24"/>
          <w:szCs w:val="24"/>
        </w:rPr>
        <w:t>监理费率采购上限为1.0%</w:t>
      </w:r>
      <w:r>
        <w:rPr>
          <w:rFonts w:hint="eastAsia" w:cs="宋体"/>
          <w:color w:val="auto"/>
          <w:spacing w:val="-2"/>
          <w:sz w:val="24"/>
          <w:szCs w:val="24"/>
          <w:lang w:eastAsia="zh-CN"/>
        </w:rPr>
        <w:t>（</w:t>
      </w:r>
      <w:r>
        <w:rPr>
          <w:rFonts w:hint="eastAsia" w:cs="宋体"/>
          <w:color w:val="auto"/>
          <w:spacing w:val="-2"/>
          <w:sz w:val="24"/>
          <w:szCs w:val="24"/>
          <w:lang w:val="en-US" w:eastAsia="zh-CN"/>
        </w:rPr>
        <w:t>施工项目预算金额为14,310,000.00元，按</w:t>
      </w:r>
      <w:r>
        <w:rPr>
          <w:rFonts w:hint="eastAsia" w:ascii="宋体" w:hAnsi="宋体" w:eastAsia="宋体" w:cs="宋体"/>
          <w:color w:val="auto"/>
          <w:spacing w:val="-2"/>
          <w:sz w:val="24"/>
          <w:szCs w:val="24"/>
        </w:rPr>
        <w:t>采购上限</w:t>
      </w:r>
      <w:r>
        <w:rPr>
          <w:rFonts w:hint="eastAsia" w:cs="宋体"/>
          <w:color w:val="auto"/>
          <w:spacing w:val="-2"/>
          <w:sz w:val="24"/>
          <w:szCs w:val="24"/>
          <w:lang w:val="en-US" w:eastAsia="zh-CN"/>
        </w:rPr>
        <w:t>监理费率1.0%计算本次监理服务采购预算为143100.00</w:t>
      </w:r>
      <w:r>
        <w:rPr>
          <w:rFonts w:hint="eastAsia" w:cs="宋体"/>
          <w:color w:val="auto"/>
          <w:spacing w:val="-2"/>
          <w:sz w:val="24"/>
          <w:szCs w:val="24"/>
          <w:lang w:eastAsia="zh-CN"/>
        </w:rPr>
        <w:t>）</w:t>
      </w:r>
      <w:r>
        <w:rPr>
          <w:rFonts w:hint="eastAsia" w:ascii="宋体" w:hAnsi="宋体" w:eastAsia="宋体" w:cs="宋体"/>
          <w:color w:val="auto"/>
          <w:spacing w:val="-2"/>
          <w:sz w:val="24"/>
          <w:szCs w:val="24"/>
        </w:rPr>
        <w:t>。</w:t>
      </w:r>
    </w:p>
    <w:p w14:paraId="2CB69DC7">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72" w:firstLineChars="20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cs="宋体"/>
          <w:color w:val="auto"/>
          <w:spacing w:val="-2"/>
          <w:sz w:val="24"/>
          <w:szCs w:val="24"/>
          <w:lang w:val="en-US" w:eastAsia="zh-CN"/>
        </w:rPr>
        <w:t>3.结算时</w:t>
      </w:r>
      <w:r>
        <w:rPr>
          <w:rFonts w:hint="default" w:ascii="宋体" w:hAnsi="宋体" w:eastAsia="宋体" w:cs="宋体"/>
          <w:i w:val="0"/>
          <w:iCs w:val="0"/>
          <w:caps w:val="0"/>
          <w:color w:val="auto"/>
          <w:spacing w:val="0"/>
          <w:sz w:val="24"/>
          <w:szCs w:val="24"/>
          <w:shd w:val="clear" w:color="auto" w:fill="FFFFFF"/>
          <w:lang w:val="en-US" w:eastAsia="zh-CN"/>
        </w:rPr>
        <w:t>计费基数为</w:t>
      </w:r>
      <w:r>
        <w:rPr>
          <w:rFonts w:hint="eastAsia" w:cs="宋体"/>
          <w:color w:val="auto"/>
          <w:spacing w:val="-2"/>
          <w:sz w:val="24"/>
          <w:szCs w:val="24"/>
          <w:lang w:val="en-US" w:eastAsia="zh-CN"/>
        </w:rPr>
        <w:t>施工</w:t>
      </w:r>
      <w:r>
        <w:rPr>
          <w:rFonts w:hint="default" w:ascii="宋体" w:hAnsi="宋体" w:eastAsia="宋体" w:cs="宋体"/>
          <w:i w:val="0"/>
          <w:iCs w:val="0"/>
          <w:caps w:val="0"/>
          <w:color w:val="auto"/>
          <w:spacing w:val="0"/>
          <w:sz w:val="24"/>
          <w:szCs w:val="24"/>
          <w:shd w:val="clear" w:color="auto" w:fill="FFFFFF"/>
          <w:lang w:val="en-US" w:eastAsia="zh-CN"/>
        </w:rPr>
        <w:t>项目的中标合同价。</w:t>
      </w:r>
      <w:r>
        <w:rPr>
          <w:rFonts w:hint="eastAsia" w:cs="宋体"/>
          <w:i w:val="0"/>
          <w:iCs w:val="0"/>
          <w:caps w:val="0"/>
          <w:color w:val="auto"/>
          <w:spacing w:val="0"/>
          <w:sz w:val="24"/>
          <w:szCs w:val="24"/>
          <w:shd w:val="clear" w:color="auto" w:fill="FFFFFF"/>
          <w:lang w:val="en-US" w:eastAsia="zh-CN"/>
        </w:rPr>
        <w:t>结算公式=</w:t>
      </w:r>
      <w:r>
        <w:rPr>
          <w:rFonts w:hint="eastAsia" w:cs="宋体"/>
          <w:color w:val="auto"/>
          <w:spacing w:val="-2"/>
          <w:sz w:val="24"/>
          <w:szCs w:val="24"/>
          <w:lang w:val="en-US" w:eastAsia="zh-CN"/>
        </w:rPr>
        <w:t>施工</w:t>
      </w:r>
      <w:r>
        <w:rPr>
          <w:rFonts w:hint="default" w:ascii="宋体" w:hAnsi="宋体" w:eastAsia="宋体" w:cs="宋体"/>
          <w:i w:val="0"/>
          <w:iCs w:val="0"/>
          <w:caps w:val="0"/>
          <w:color w:val="auto"/>
          <w:spacing w:val="0"/>
          <w:sz w:val="24"/>
          <w:szCs w:val="24"/>
          <w:shd w:val="clear" w:color="auto" w:fill="FFFFFF"/>
          <w:lang w:val="en-US" w:eastAsia="zh-CN"/>
        </w:rPr>
        <w:t>项目的中标合同价</w:t>
      </w:r>
      <w:r>
        <w:rPr>
          <w:rFonts w:hint="eastAsia" w:ascii="宋体" w:hAnsi="宋体" w:eastAsia="宋体" w:cs="宋体"/>
          <w:i w:val="0"/>
          <w:iCs w:val="0"/>
          <w:caps w:val="0"/>
          <w:color w:val="auto"/>
          <w:spacing w:val="0"/>
          <w:sz w:val="24"/>
          <w:szCs w:val="24"/>
          <w:shd w:val="clear" w:color="auto" w:fill="FFFFFF"/>
          <w:lang w:val="en-US" w:eastAsia="zh-CN"/>
        </w:rPr>
        <w:t>*成交监理费率</w:t>
      </w:r>
    </w:p>
    <w:p w14:paraId="60EBCEE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E3A00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bCs/>
          <w:color w:val="auto"/>
          <w:sz w:val="24"/>
          <w:szCs w:val="24"/>
          <w:highlight w:val="none"/>
          <w:lang w:val="en-US" w:eastAsia="zh-CN"/>
        </w:rPr>
      </w:pPr>
    </w:p>
    <w:p w14:paraId="38D47473">
      <w:pPr>
        <w:pStyle w:val="39"/>
        <w:rPr>
          <w:rFonts w:hint="default" w:eastAsia="宋体"/>
          <w:sz w:val="24"/>
          <w:szCs w:val="24"/>
          <w:lang w:val="en-US" w:eastAsia="zh-CN"/>
        </w:rPr>
      </w:pPr>
    </w:p>
    <w:p w14:paraId="439A3B7C">
      <w:pPr>
        <w:pStyle w:val="103"/>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after="0" w:line="360" w:lineRule="auto"/>
        <w:ind w:leftChars="0" w:right="0" w:rightChars="0" w:firstLine="480" w:firstLineChars="200"/>
        <w:jc w:val="lef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A739E00">
      <w:pPr>
        <w:pStyle w:val="2"/>
        <w:keepNext/>
        <w:keepLines/>
        <w:pageBreakBefore/>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cs="宋体"/>
          <w:color w:val="000000" w:themeColor="text1"/>
          <w14:textFill>
            <w14:solidFill>
              <w14:schemeClr w14:val="tx1"/>
            </w14:solidFill>
          </w14:textFill>
        </w:rPr>
      </w:pPr>
      <w:bookmarkStart w:id="155" w:name="_Toc536202322"/>
      <w:bookmarkStart w:id="156" w:name="_Toc536429331"/>
      <w:bookmarkStart w:id="157" w:name="_Toc10286"/>
      <w:bookmarkStart w:id="158" w:name="_Toc536202391"/>
      <w:bookmarkStart w:id="159" w:name="_Toc536429384"/>
      <w:bookmarkStart w:id="160" w:name="_Toc30668"/>
      <w:bookmarkStart w:id="161" w:name="_Toc19543347"/>
      <w:r>
        <w:rPr>
          <w:rFonts w:ascii="宋体" w:hAnsi="宋体" w:cs="宋体"/>
          <w:color w:val="000000" w:themeColor="text1"/>
          <w14:textFill>
            <w14:solidFill>
              <w14:schemeClr w14:val="tx1"/>
            </w14:solidFill>
          </w14:textFill>
        </w:rPr>
        <w:t xml:space="preserve"> </w:t>
      </w:r>
      <w:bookmarkEnd w:id="152"/>
      <w:bookmarkEnd w:id="153"/>
      <w:bookmarkEnd w:id="155"/>
      <w:bookmarkEnd w:id="156"/>
      <w:bookmarkEnd w:id="157"/>
      <w:bookmarkEnd w:id="158"/>
      <w:bookmarkEnd w:id="159"/>
      <w:bookmarkStart w:id="162" w:name="_Toc3837039"/>
      <w:bookmarkStart w:id="163" w:name="_Toc4819"/>
      <w:r>
        <w:rPr>
          <w:rFonts w:hint="eastAsia" w:ascii="宋体" w:hAnsi="宋体" w:cs="宋体"/>
          <w:color w:val="000000" w:themeColor="text1"/>
          <w14:textFill>
            <w14:solidFill>
              <w14:schemeClr w14:val="tx1"/>
            </w14:solidFill>
          </w14:textFill>
        </w:rPr>
        <w:t>合同主要条款</w:t>
      </w:r>
      <w:bookmarkEnd w:id="160"/>
      <w:bookmarkEnd w:id="161"/>
      <w:bookmarkEnd w:id="162"/>
      <w:bookmarkEnd w:id="163"/>
    </w:p>
    <w:p w14:paraId="1626EFB0">
      <w:pPr>
        <w:numPr>
          <w:ilvl w:val="0"/>
          <w:numId w:val="0"/>
        </w:numPr>
        <w:ind w:leftChars="0"/>
      </w:pPr>
      <w:bookmarkStart w:id="164" w:name="_Toc13998"/>
      <w:bookmarkStart w:id="165" w:name="_Toc2234"/>
      <w:bookmarkStart w:id="166" w:name="_Toc536429385"/>
      <w:bookmarkStart w:id="167" w:name="_Toc536202392"/>
      <w:bookmarkStart w:id="168" w:name="_Toc19543348"/>
      <w:bookmarkStart w:id="169" w:name="_Toc536429332"/>
      <w:bookmarkStart w:id="170" w:name="_Toc536202323"/>
    </w:p>
    <w:p w14:paraId="3068333A">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（说明：本合同作为合同的基本格式，不作为最终合同，甲方有权在签订合同时对合同的相关条款及内容</w:t>
      </w:r>
      <w:r>
        <w:rPr>
          <w:rFonts w:hint="eastAsia" w:ascii="宋体" w:hAnsi="宋体" w:eastAsia="宋体" w:cs="宋体"/>
          <w:b/>
          <w:bCs/>
          <w:sz w:val="24"/>
          <w:szCs w:val="24"/>
          <w:lang w:eastAsia="zh-CN"/>
        </w:rPr>
        <w:t>做</w:t>
      </w:r>
      <w:r>
        <w:rPr>
          <w:rFonts w:hint="eastAsia" w:ascii="宋体" w:hAnsi="宋体" w:eastAsia="宋体" w:cs="宋体"/>
          <w:b/>
          <w:bCs/>
          <w:sz w:val="24"/>
          <w:szCs w:val="24"/>
        </w:rPr>
        <w:t>进一步的细化和修改）</w:t>
      </w:r>
    </w:p>
    <w:p w14:paraId="26B7AC6B">
      <w:pPr>
        <w:rPr>
          <w:rFonts w:hint="eastAsia"/>
        </w:rPr>
      </w:pPr>
    </w:p>
    <w:p w14:paraId="417F63D0">
      <w:pPr>
        <w:rPr>
          <w:rFonts w:hint="eastAsia"/>
        </w:rPr>
      </w:pPr>
    </w:p>
    <w:p w14:paraId="251E6242">
      <w:pPr>
        <w:rPr>
          <w:rFonts w:hint="eastAsia"/>
        </w:rPr>
      </w:pPr>
    </w:p>
    <w:p w14:paraId="54B92491">
      <w:pPr>
        <w:rPr>
          <w:rFonts w:hint="eastAsia"/>
        </w:rPr>
      </w:pPr>
    </w:p>
    <w:p w14:paraId="1FC2531B">
      <w:pPr>
        <w:rPr>
          <w:rFonts w:hint="eastAsia"/>
        </w:rPr>
      </w:pPr>
    </w:p>
    <w:p w14:paraId="597136C2">
      <w:pPr>
        <w:rPr>
          <w:rFonts w:hint="eastAsia"/>
        </w:rPr>
      </w:pPr>
    </w:p>
    <w:p w14:paraId="118A6000">
      <w:pPr>
        <w:pStyle w:val="63"/>
        <w:rPr>
          <w:rFonts w:hint="eastAsia"/>
        </w:rPr>
      </w:pPr>
    </w:p>
    <w:p w14:paraId="6B096D31">
      <w:pPr>
        <w:pStyle w:val="18"/>
        <w:spacing w:before="179" w:line="223" w:lineRule="auto"/>
        <w:ind w:left="1969"/>
        <w:rPr>
          <w:sz w:val="55"/>
          <w:szCs w:val="55"/>
        </w:rPr>
      </w:pPr>
      <w:r>
        <w:rPr>
          <w:rFonts w:hint="eastAsia"/>
          <w:b/>
          <w:bCs/>
          <w:spacing w:val="-3"/>
          <w:sz w:val="55"/>
          <w:szCs w:val="55"/>
          <w:lang w:val="en-US" w:eastAsia="zh-CN"/>
        </w:rPr>
        <w:t xml:space="preserve">      </w:t>
      </w:r>
      <w:r>
        <w:rPr>
          <w:b/>
          <w:bCs/>
          <w:spacing w:val="-3"/>
          <w:sz w:val="55"/>
          <w:szCs w:val="55"/>
        </w:rPr>
        <w:t>监理合同</w:t>
      </w:r>
    </w:p>
    <w:p w14:paraId="1DA614EF">
      <w:pPr>
        <w:spacing w:before="6"/>
      </w:pPr>
    </w:p>
    <w:p w14:paraId="3AE6ED40">
      <w:pPr>
        <w:spacing w:before="6"/>
      </w:pPr>
    </w:p>
    <w:p w14:paraId="3E37514A">
      <w:pPr>
        <w:spacing w:before="5"/>
      </w:pPr>
    </w:p>
    <w:p w14:paraId="6A3E26C0">
      <w:pPr>
        <w:spacing w:before="5"/>
      </w:pPr>
    </w:p>
    <w:p w14:paraId="183EAB63">
      <w:pPr>
        <w:spacing w:before="5"/>
      </w:pPr>
    </w:p>
    <w:p w14:paraId="63AEBE53">
      <w:pPr>
        <w:spacing w:before="5"/>
      </w:pPr>
    </w:p>
    <w:p w14:paraId="56BBD571">
      <w:pPr>
        <w:spacing w:before="5"/>
      </w:pPr>
    </w:p>
    <w:p w14:paraId="362A5CCD">
      <w:pPr>
        <w:spacing w:before="5"/>
      </w:pPr>
    </w:p>
    <w:p w14:paraId="70C9C5CC">
      <w:pPr>
        <w:spacing w:before="5"/>
      </w:pPr>
    </w:p>
    <w:p w14:paraId="484660FE">
      <w:pPr>
        <w:spacing w:before="5"/>
      </w:pPr>
    </w:p>
    <w:p w14:paraId="200E2DC8">
      <w:pPr>
        <w:spacing w:before="5"/>
      </w:pPr>
    </w:p>
    <w:p w14:paraId="56DD09E4">
      <w:pPr>
        <w:spacing w:before="5"/>
      </w:pPr>
    </w:p>
    <w:p w14:paraId="62C0AB10">
      <w:pPr>
        <w:spacing w:before="5"/>
      </w:pPr>
    </w:p>
    <w:p w14:paraId="4F2FF576">
      <w:pPr>
        <w:spacing w:before="5"/>
      </w:pPr>
    </w:p>
    <w:p w14:paraId="594BCA5A">
      <w:pPr>
        <w:spacing w:before="5"/>
      </w:pPr>
    </w:p>
    <w:p w14:paraId="155EF5F8">
      <w:pPr>
        <w:spacing w:before="5"/>
      </w:pPr>
    </w:p>
    <w:p w14:paraId="71058C93">
      <w:pPr>
        <w:spacing w:before="5"/>
      </w:pPr>
    </w:p>
    <w:p w14:paraId="1886CF5E">
      <w:pPr>
        <w:spacing w:before="5"/>
      </w:pPr>
    </w:p>
    <w:p w14:paraId="6BAB922B">
      <w:pPr>
        <w:spacing w:before="5"/>
      </w:pPr>
    </w:p>
    <w:p w14:paraId="3C357D61">
      <w:pPr>
        <w:pStyle w:val="18"/>
        <w:spacing w:before="62" w:line="281" w:lineRule="auto"/>
        <w:ind w:left="1730" w:right="749" w:hanging="73"/>
        <w:rPr>
          <w:sz w:val="31"/>
          <w:szCs w:val="31"/>
        </w:rPr>
      </w:pPr>
      <w:r>
        <w:rPr>
          <w:b/>
          <w:bCs/>
          <w:spacing w:val="-11"/>
          <w:sz w:val="31"/>
          <w:szCs w:val="31"/>
        </w:rPr>
        <w:t>住</w:t>
      </w:r>
      <w:r>
        <w:rPr>
          <w:spacing w:val="-45"/>
          <w:sz w:val="31"/>
          <w:szCs w:val="31"/>
        </w:rPr>
        <w:t xml:space="preserve"> </w:t>
      </w:r>
      <w:r>
        <w:rPr>
          <w:b/>
          <w:bCs/>
          <w:spacing w:val="-11"/>
          <w:sz w:val="31"/>
          <w:szCs w:val="31"/>
        </w:rPr>
        <w:t>房</w:t>
      </w:r>
      <w:r>
        <w:rPr>
          <w:spacing w:val="-47"/>
          <w:sz w:val="31"/>
          <w:szCs w:val="31"/>
        </w:rPr>
        <w:t xml:space="preserve"> </w:t>
      </w:r>
      <w:r>
        <w:rPr>
          <w:b/>
          <w:bCs/>
          <w:spacing w:val="-11"/>
          <w:sz w:val="31"/>
          <w:szCs w:val="31"/>
        </w:rPr>
        <w:t>和</w:t>
      </w:r>
      <w:r>
        <w:rPr>
          <w:spacing w:val="-51"/>
          <w:sz w:val="31"/>
          <w:szCs w:val="31"/>
        </w:rPr>
        <w:t xml:space="preserve"> </w:t>
      </w:r>
      <w:r>
        <w:rPr>
          <w:b/>
          <w:bCs/>
          <w:spacing w:val="-11"/>
          <w:sz w:val="31"/>
          <w:szCs w:val="31"/>
        </w:rPr>
        <w:t>城</w:t>
      </w:r>
      <w:r>
        <w:rPr>
          <w:spacing w:val="-38"/>
          <w:sz w:val="31"/>
          <w:szCs w:val="31"/>
        </w:rPr>
        <w:t xml:space="preserve"> </w:t>
      </w:r>
      <w:r>
        <w:rPr>
          <w:b/>
          <w:bCs/>
          <w:spacing w:val="-11"/>
          <w:sz w:val="31"/>
          <w:szCs w:val="31"/>
        </w:rPr>
        <w:t>乡</w:t>
      </w:r>
      <w:r>
        <w:rPr>
          <w:spacing w:val="-45"/>
          <w:sz w:val="31"/>
          <w:szCs w:val="31"/>
        </w:rPr>
        <w:t xml:space="preserve"> </w:t>
      </w:r>
      <w:r>
        <w:rPr>
          <w:b/>
          <w:bCs/>
          <w:spacing w:val="-11"/>
          <w:sz w:val="31"/>
          <w:szCs w:val="31"/>
        </w:rPr>
        <w:t>建</w:t>
      </w:r>
      <w:r>
        <w:rPr>
          <w:spacing w:val="-46"/>
          <w:sz w:val="31"/>
          <w:szCs w:val="31"/>
        </w:rPr>
        <w:t xml:space="preserve"> </w:t>
      </w:r>
      <w:r>
        <w:rPr>
          <w:b/>
          <w:bCs/>
          <w:spacing w:val="-11"/>
          <w:sz w:val="31"/>
          <w:szCs w:val="31"/>
        </w:rPr>
        <w:t>设</w:t>
      </w:r>
      <w:r>
        <w:rPr>
          <w:spacing w:val="-47"/>
          <w:sz w:val="31"/>
          <w:szCs w:val="31"/>
        </w:rPr>
        <w:t xml:space="preserve"> </w:t>
      </w:r>
      <w:r>
        <w:rPr>
          <w:b/>
          <w:bCs/>
          <w:spacing w:val="-11"/>
          <w:sz w:val="31"/>
          <w:szCs w:val="31"/>
        </w:rPr>
        <w:t>部</w:t>
      </w:r>
      <w:r>
        <w:rPr>
          <w:sz w:val="31"/>
          <w:szCs w:val="31"/>
        </w:rPr>
        <w:t xml:space="preserve"> </w:t>
      </w:r>
    </w:p>
    <w:p w14:paraId="3418B612">
      <w:pPr>
        <w:pStyle w:val="18"/>
        <w:spacing w:before="62" w:line="281" w:lineRule="auto"/>
        <w:ind w:left="1407" w:leftChars="670" w:right="749" w:firstLine="5795" w:firstLineChars="1862"/>
        <w:rPr>
          <w:sz w:val="31"/>
          <w:szCs w:val="31"/>
        </w:rPr>
      </w:pPr>
      <w:r>
        <w:rPr>
          <w:b/>
          <w:bCs/>
          <w:sz w:val="31"/>
          <w:szCs w:val="31"/>
        </w:rPr>
        <w:t>制定</w:t>
      </w:r>
    </w:p>
    <w:p w14:paraId="3646367D">
      <w:pPr>
        <w:pStyle w:val="18"/>
        <w:spacing w:before="62" w:line="281" w:lineRule="auto"/>
        <w:ind w:left="1730" w:right="749" w:hanging="73"/>
        <w:rPr>
          <w:sz w:val="31"/>
          <w:szCs w:val="31"/>
        </w:rPr>
      </w:pPr>
      <w:r>
        <w:rPr>
          <w:b/>
          <w:bCs/>
          <w:spacing w:val="41"/>
          <w:sz w:val="31"/>
          <w:szCs w:val="31"/>
        </w:rPr>
        <w:t>国家工商行政管理局</w:t>
      </w:r>
    </w:p>
    <w:p w14:paraId="1E3C5F35">
      <w:pPr>
        <w:spacing w:line="14" w:lineRule="auto"/>
        <w:rPr>
          <w:rFonts w:hint="eastAsia" w:ascii="宋体" w:hAnsi="宋体" w:eastAsia="宋体" w:cs="宋体"/>
          <w:color w:val="000000" w:themeColor="text1"/>
          <w14:textFill>
            <w14:solidFill>
              <w14:schemeClr w14:val="tx1"/>
            </w14:solidFill>
          </w14:textFill>
        </w:rPr>
      </w:pPr>
      <w:r>
        <w:rPr>
          <w:rFonts w:ascii="Arial" w:hAnsi="Arial" w:eastAsia="Arial" w:cs="Arial"/>
          <w:sz w:val="2"/>
          <w:szCs w:val="2"/>
        </w:rPr>
        <w:br w:type="column"/>
      </w:r>
    </w:p>
    <w:p w14:paraId="31BE4F32">
      <w:pPr>
        <w:keepNext w:val="0"/>
        <w:keepLines w:val="0"/>
        <w:widowControl w:val="0"/>
        <w:tabs>
          <w:tab w:val="left" w:pos="3120"/>
        </w:tabs>
        <w:kinsoku/>
        <w:wordWrap/>
        <w:overflowPunct/>
        <w:topLinePunct w:val="0"/>
        <w:autoSpaceDE/>
        <w:autoSpaceDN/>
        <w:bidi w:val="0"/>
        <w:spacing w:line="460" w:lineRule="exact"/>
        <w:ind w:firstLine="2409" w:firstLineChars="600"/>
        <w:jc w:val="both"/>
        <w:textAlignment w:val="auto"/>
        <w:rPr>
          <w:rFonts w:hint="eastAsia" w:ascii="宋体" w:hAnsi="宋体" w:eastAsia="宋体" w:cs="宋体"/>
          <w:b/>
          <w:bCs/>
          <w:sz w:val="40"/>
          <w:szCs w:val="40"/>
        </w:rPr>
      </w:pPr>
      <w:r>
        <w:rPr>
          <w:rFonts w:hint="eastAsia" w:ascii="宋体" w:hAnsi="宋体" w:eastAsia="宋体" w:cs="宋体"/>
          <w:b/>
          <w:bCs/>
          <w:sz w:val="40"/>
          <w:szCs w:val="40"/>
        </w:rPr>
        <w:t>第一部分  协议书</w:t>
      </w:r>
    </w:p>
    <w:p w14:paraId="232C850F">
      <w:pPr>
        <w:keepNext w:val="0"/>
        <w:keepLines w:val="0"/>
        <w:widowControl w:val="0"/>
        <w:tabs>
          <w:tab w:val="left" w:pos="3120"/>
        </w:tabs>
        <w:kinsoku/>
        <w:wordWrap/>
        <w:overflowPunct/>
        <w:topLinePunct w:val="0"/>
        <w:autoSpaceDE/>
        <w:autoSpaceDN/>
        <w:bidi w:val="0"/>
        <w:spacing w:line="460" w:lineRule="exact"/>
        <w:ind w:left="0" w:leftChars="0" w:firstLine="482" w:firstLineChars="200"/>
        <w:jc w:val="center"/>
        <w:textAlignment w:val="auto"/>
        <w:rPr>
          <w:rFonts w:hint="eastAsia" w:ascii="宋体" w:hAnsi="宋体" w:eastAsia="宋体" w:cs="宋体"/>
          <w:b/>
          <w:bCs/>
          <w:sz w:val="24"/>
          <w:szCs w:val="24"/>
        </w:rPr>
      </w:pPr>
    </w:p>
    <w:p w14:paraId="72133F5B">
      <w:pPr>
        <w:keepNext w:val="0"/>
        <w:keepLines w:val="0"/>
        <w:widowControl w:val="0"/>
        <w:kinsoku/>
        <w:wordWrap/>
        <w:overflowPunct/>
        <w:topLinePunct w:val="0"/>
        <w:autoSpaceDE/>
        <w:autoSpaceDN/>
        <w:bidi w:val="0"/>
        <w:adjustRightInd w:val="0"/>
        <w:snapToGrid w:val="0"/>
        <w:spacing w:line="460" w:lineRule="exact"/>
        <w:ind w:left="0" w:leftChars="0" w:firstLine="602" w:firstLineChars="250"/>
        <w:textAlignment w:val="auto"/>
        <w:rPr>
          <w:rFonts w:hint="eastAsia" w:ascii="宋体" w:hAnsi="宋体" w:eastAsia="宋体" w:cs="宋体"/>
          <w:b/>
          <w:sz w:val="24"/>
          <w:szCs w:val="24"/>
        </w:rPr>
      </w:pPr>
    </w:p>
    <w:p w14:paraId="753B90C4">
      <w:pPr>
        <w:keepNext w:val="0"/>
        <w:keepLines w:val="0"/>
        <w:widowControl w:val="0"/>
        <w:kinsoku/>
        <w:wordWrap/>
        <w:overflowPunct/>
        <w:topLinePunct w:val="0"/>
        <w:autoSpaceDE/>
        <w:autoSpaceDN/>
        <w:bidi w:val="0"/>
        <w:adjustRightInd w:val="0"/>
        <w:snapToGrid w:val="0"/>
        <w:spacing w:line="460" w:lineRule="exact"/>
        <w:ind w:left="0" w:leftChars="0" w:firstLine="482" w:firstLineChars="200"/>
        <w:textAlignment w:val="auto"/>
        <w:rPr>
          <w:rFonts w:hint="eastAsia" w:ascii="宋体" w:hAnsi="宋体" w:eastAsia="宋体" w:cs="宋体"/>
          <w:bCs/>
          <w:sz w:val="24"/>
          <w:szCs w:val="24"/>
          <w:u w:val="single"/>
          <w:lang w:val="en-US" w:eastAsia="zh-CN"/>
        </w:rPr>
      </w:pPr>
      <w:r>
        <w:rPr>
          <w:rFonts w:hint="eastAsia" w:ascii="宋体" w:hAnsi="宋体" w:eastAsia="宋体" w:cs="宋体"/>
          <w:b/>
          <w:sz w:val="24"/>
          <w:szCs w:val="24"/>
        </w:rPr>
        <w:t>委托人（全称）：</w:t>
      </w:r>
      <w:r>
        <w:rPr>
          <w:rFonts w:hint="eastAsia" w:ascii="宋体" w:hAnsi="宋体" w:eastAsia="宋体" w:cs="宋体"/>
          <w:b/>
          <w:sz w:val="24"/>
          <w:szCs w:val="24"/>
          <w:u w:val="single"/>
        </w:rPr>
        <w:t xml:space="preserve"> </w:t>
      </w:r>
      <w:r>
        <w:rPr>
          <w:rFonts w:hint="eastAsia" w:ascii="宋体" w:hAnsi="宋体" w:eastAsia="宋体" w:cs="宋体"/>
          <w:bCs/>
          <w:sz w:val="24"/>
          <w:szCs w:val="24"/>
          <w:u w:val="single"/>
          <w:lang w:val="en-US" w:eastAsia="zh-CN"/>
        </w:rPr>
        <w:t xml:space="preserve">                 </w:t>
      </w:r>
    </w:p>
    <w:p w14:paraId="302C09BA">
      <w:pPr>
        <w:keepNext w:val="0"/>
        <w:keepLines w:val="0"/>
        <w:widowControl w:val="0"/>
        <w:kinsoku/>
        <w:wordWrap/>
        <w:overflowPunct/>
        <w:topLinePunct w:val="0"/>
        <w:autoSpaceDE/>
        <w:autoSpaceDN/>
        <w:bidi w:val="0"/>
        <w:adjustRightInd w:val="0"/>
        <w:snapToGrid w:val="0"/>
        <w:spacing w:line="46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监理人（全称）：</w:t>
      </w:r>
      <w:r>
        <w:rPr>
          <w:rFonts w:hint="eastAsia" w:ascii="宋体" w:hAnsi="宋体" w:eastAsia="宋体" w:cs="宋体"/>
          <w:b/>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38A7AAAB">
      <w:pPr>
        <w:keepNext w:val="0"/>
        <w:keepLines w:val="0"/>
        <w:widowControl w:val="0"/>
        <w:kinsoku/>
        <w:wordWrap/>
        <w:overflowPunct/>
        <w:topLinePunct w:val="0"/>
        <w:autoSpaceDE/>
        <w:autoSpaceDN/>
        <w:bidi w:val="0"/>
        <w:adjustRightInd w:val="0"/>
        <w:snapToGrid w:val="0"/>
        <w:spacing w:line="460" w:lineRule="exact"/>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》、《中华人民共和国建筑法》及其他有关法律、法规，遵循平等、自愿、公平和诚信的原则，双方就下述工程委托监理与相关服务事项协商一致，订立本合同。</w:t>
      </w:r>
    </w:p>
    <w:p w14:paraId="0EC372DE">
      <w:pPr>
        <w:keepNext w:val="0"/>
        <w:keepLines w:val="0"/>
        <w:widowControl w:val="0"/>
        <w:kinsoku/>
        <w:wordWrap/>
        <w:overflowPunct/>
        <w:topLinePunct w:val="0"/>
        <w:autoSpaceDE/>
        <w:autoSpaceDN/>
        <w:bidi w:val="0"/>
        <w:spacing w:line="460" w:lineRule="exact"/>
        <w:ind w:left="0" w:leftChars="0" w:firstLine="477" w:firstLineChars="198"/>
        <w:textAlignment w:val="auto"/>
        <w:outlineLvl w:val="0"/>
        <w:rPr>
          <w:rFonts w:hint="eastAsia" w:ascii="宋体" w:hAnsi="宋体" w:eastAsia="宋体" w:cs="宋体"/>
          <w:b/>
          <w:sz w:val="24"/>
          <w:szCs w:val="24"/>
        </w:rPr>
      </w:pPr>
      <w:bookmarkStart w:id="171" w:name="_Toc8347"/>
      <w:bookmarkStart w:id="172" w:name="_Toc17418"/>
      <w:r>
        <w:rPr>
          <w:rFonts w:hint="eastAsia" w:ascii="宋体" w:hAnsi="宋体" w:eastAsia="宋体" w:cs="宋体"/>
          <w:b/>
          <w:sz w:val="24"/>
          <w:szCs w:val="24"/>
        </w:rPr>
        <w:t>一、工程概况</w:t>
      </w:r>
      <w:bookmarkEnd w:id="171"/>
      <w:bookmarkEnd w:id="172"/>
    </w:p>
    <w:p w14:paraId="362689C2">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工程名称：</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eastAsia="zh-CN"/>
        </w:rPr>
        <w:t xml:space="preserve"> </w:t>
      </w:r>
      <w:r>
        <w:rPr>
          <w:rFonts w:hint="eastAsia" w:ascii="宋体" w:hAnsi="宋体" w:eastAsia="宋体" w:cs="宋体"/>
          <w:sz w:val="24"/>
          <w:szCs w:val="24"/>
        </w:rPr>
        <w:t>；</w:t>
      </w:r>
    </w:p>
    <w:p w14:paraId="51D2F75F">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D638FD">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3. 工程规模：</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w:t>
      </w:r>
    </w:p>
    <w:p w14:paraId="0A5FB616">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jc w:val="left"/>
        <w:textAlignment w:val="auto"/>
        <w:rPr>
          <w:rFonts w:hint="eastAsia" w:ascii="宋体" w:hAnsi="宋体" w:eastAsia="宋体" w:cs="宋体"/>
          <w:sz w:val="24"/>
          <w:szCs w:val="24"/>
        </w:rPr>
      </w:pPr>
      <w:r>
        <w:rPr>
          <w:rFonts w:hint="eastAsia" w:ascii="宋体" w:hAnsi="宋体" w:eastAsia="宋体" w:cs="宋体"/>
          <w:sz w:val="24"/>
          <w:szCs w:val="24"/>
        </w:rPr>
        <w:t>4. 工程</w:t>
      </w:r>
      <w:r>
        <w:rPr>
          <w:rFonts w:hint="eastAsia" w:ascii="宋体" w:hAnsi="宋体" w:eastAsia="宋体" w:cs="宋体"/>
          <w:kern w:val="0"/>
          <w:sz w:val="24"/>
          <w:szCs w:val="24"/>
        </w:rPr>
        <w:t>概算投资额或建筑安装工程费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w:t>
      </w:r>
    </w:p>
    <w:p w14:paraId="56DB78DA">
      <w:pPr>
        <w:keepNext w:val="0"/>
        <w:keepLines w:val="0"/>
        <w:widowControl w:val="0"/>
        <w:kinsoku/>
        <w:wordWrap/>
        <w:overflowPunct/>
        <w:topLinePunct w:val="0"/>
        <w:autoSpaceDE/>
        <w:autoSpaceDN/>
        <w:bidi w:val="0"/>
        <w:spacing w:line="460" w:lineRule="exact"/>
        <w:ind w:left="0" w:leftChars="0" w:firstLine="477" w:firstLineChars="198"/>
        <w:textAlignment w:val="auto"/>
        <w:rPr>
          <w:rFonts w:hint="eastAsia" w:ascii="宋体" w:hAnsi="宋体" w:eastAsia="宋体" w:cs="宋体"/>
          <w:b/>
          <w:sz w:val="24"/>
          <w:szCs w:val="24"/>
        </w:rPr>
      </w:pPr>
      <w:r>
        <w:rPr>
          <w:rFonts w:hint="eastAsia" w:ascii="宋体" w:hAnsi="宋体" w:eastAsia="宋体" w:cs="宋体"/>
          <w:b/>
          <w:sz w:val="24"/>
          <w:szCs w:val="24"/>
        </w:rPr>
        <w:t>二、词语限定</w:t>
      </w:r>
    </w:p>
    <w:p w14:paraId="50D1EC77">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协议书中相关词语的含义与通用条件中的定义与解释相同。</w:t>
      </w:r>
    </w:p>
    <w:p w14:paraId="0E48FED7">
      <w:pPr>
        <w:keepNext w:val="0"/>
        <w:keepLines w:val="0"/>
        <w:widowControl w:val="0"/>
        <w:kinsoku/>
        <w:wordWrap/>
        <w:overflowPunct/>
        <w:topLinePunct w:val="0"/>
        <w:autoSpaceDE/>
        <w:autoSpaceDN/>
        <w:bidi w:val="0"/>
        <w:spacing w:line="460" w:lineRule="exact"/>
        <w:ind w:left="0" w:leftChars="0" w:firstLine="477" w:firstLineChars="198"/>
        <w:textAlignment w:val="auto"/>
        <w:outlineLvl w:val="0"/>
        <w:rPr>
          <w:rFonts w:hint="eastAsia" w:ascii="宋体" w:hAnsi="宋体" w:eastAsia="宋体" w:cs="宋体"/>
          <w:b/>
          <w:sz w:val="24"/>
          <w:szCs w:val="24"/>
        </w:rPr>
      </w:pPr>
      <w:bookmarkStart w:id="173" w:name="_Toc32269"/>
      <w:bookmarkStart w:id="174" w:name="_Toc18447"/>
      <w:r>
        <w:rPr>
          <w:rFonts w:hint="eastAsia" w:ascii="宋体" w:hAnsi="宋体" w:eastAsia="宋体" w:cs="宋体"/>
          <w:b/>
          <w:sz w:val="24"/>
          <w:szCs w:val="24"/>
        </w:rPr>
        <w:t>三、组成本合同的文件</w:t>
      </w:r>
      <w:bookmarkEnd w:id="173"/>
      <w:bookmarkEnd w:id="174"/>
    </w:p>
    <w:p w14:paraId="77E3144B">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02B8681D">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中标通知书（适用于招标工程）或委托书（适用于非招标工程）；</w:t>
      </w:r>
    </w:p>
    <w:p w14:paraId="5D08EFB8">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3. 投标文件（适用于招标工程）或监理与相关服务建议书（适用于非招标工程）；</w:t>
      </w:r>
    </w:p>
    <w:p w14:paraId="5323518E">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4. 专用条件；</w:t>
      </w:r>
    </w:p>
    <w:p w14:paraId="7C2F975C">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5. 通用条件；</w:t>
      </w:r>
    </w:p>
    <w:p w14:paraId="580BCD09">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6. 附录，即：</w:t>
      </w:r>
    </w:p>
    <w:p w14:paraId="1B168250">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附录A  相关服务的范围和内容</w:t>
      </w:r>
    </w:p>
    <w:p w14:paraId="72338B44">
      <w:pPr>
        <w:keepNext w:val="0"/>
        <w:keepLines w:val="0"/>
        <w:widowControl w:val="0"/>
        <w:kinsoku/>
        <w:wordWrap/>
        <w:overflowPunct/>
        <w:topLinePunct w:val="0"/>
        <w:autoSpaceDE/>
        <w:autoSpaceDN/>
        <w:bidi w:val="0"/>
        <w:adjustRightInd w:val="0"/>
        <w:snapToGrid w:val="0"/>
        <w:spacing w:line="4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附录B  委托人派遣的人员和提供的</w:t>
      </w:r>
      <w:r>
        <w:rPr>
          <w:rFonts w:hint="eastAsia" w:ascii="宋体" w:hAnsi="宋体" w:eastAsia="宋体" w:cs="宋体"/>
          <w:bCs/>
          <w:sz w:val="24"/>
          <w:szCs w:val="24"/>
        </w:rPr>
        <w:t>房屋、资料</w:t>
      </w:r>
      <w:r>
        <w:rPr>
          <w:rFonts w:hint="eastAsia" w:ascii="宋体" w:hAnsi="宋体" w:eastAsia="宋体" w:cs="宋体"/>
          <w:sz w:val="24"/>
          <w:szCs w:val="24"/>
        </w:rPr>
        <w:t>、设备</w:t>
      </w:r>
    </w:p>
    <w:p w14:paraId="25F5BBC0">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14:paraId="7D95FA39">
      <w:pPr>
        <w:keepNext w:val="0"/>
        <w:keepLines w:val="0"/>
        <w:widowControl w:val="0"/>
        <w:kinsoku/>
        <w:wordWrap/>
        <w:overflowPunct/>
        <w:topLinePunct w:val="0"/>
        <w:autoSpaceDE/>
        <w:autoSpaceDN/>
        <w:bidi w:val="0"/>
        <w:spacing w:line="460" w:lineRule="exact"/>
        <w:ind w:left="0" w:leftChars="0" w:firstLine="477" w:firstLineChars="198"/>
        <w:textAlignment w:val="auto"/>
        <w:outlineLvl w:val="0"/>
        <w:rPr>
          <w:rFonts w:hint="eastAsia" w:ascii="宋体" w:hAnsi="宋体" w:eastAsia="宋体" w:cs="宋体"/>
          <w:b/>
          <w:sz w:val="24"/>
          <w:szCs w:val="24"/>
        </w:rPr>
      </w:pPr>
      <w:bookmarkStart w:id="175" w:name="_Toc12607"/>
      <w:bookmarkStart w:id="176" w:name="_Toc14828"/>
      <w:r>
        <w:rPr>
          <w:rFonts w:hint="eastAsia" w:ascii="宋体" w:hAnsi="宋体" w:eastAsia="宋体" w:cs="宋体"/>
          <w:b/>
          <w:sz w:val="24"/>
          <w:szCs w:val="24"/>
        </w:rPr>
        <w:t>四、总监理工程师</w:t>
      </w:r>
      <w:bookmarkEnd w:id="175"/>
      <w:bookmarkEnd w:id="176"/>
    </w:p>
    <w:p w14:paraId="25D01CAE">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kern w:val="0"/>
          <w:sz w:val="24"/>
          <w:szCs w:val="24"/>
        </w:rPr>
      </w:pPr>
      <w:r>
        <w:rPr>
          <w:rFonts w:hint="eastAsia" w:ascii="宋体" w:hAnsi="宋体" w:eastAsia="宋体" w:cs="宋体"/>
          <w:kern w:val="0"/>
          <w:sz w:val="24"/>
          <w:szCs w:val="24"/>
        </w:rPr>
        <w:t>总监理工程师姓名：</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，注册号：</w:t>
      </w:r>
      <w:r>
        <w:rPr>
          <w:rFonts w:hint="eastAsia" w:ascii="宋体" w:hAnsi="宋体" w:eastAsia="宋体" w:cs="宋体"/>
          <w:bCs/>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6E5C12B0">
      <w:pPr>
        <w:keepNext w:val="0"/>
        <w:keepLines w:val="0"/>
        <w:widowControl w:val="0"/>
        <w:kinsoku/>
        <w:wordWrap/>
        <w:overflowPunct/>
        <w:topLinePunct w:val="0"/>
        <w:autoSpaceDE/>
        <w:autoSpaceDN/>
        <w:bidi w:val="0"/>
        <w:spacing w:line="460" w:lineRule="exact"/>
        <w:ind w:left="0" w:leftChars="0" w:firstLine="477" w:firstLineChars="198"/>
        <w:textAlignment w:val="auto"/>
        <w:outlineLvl w:val="0"/>
        <w:rPr>
          <w:rFonts w:hint="default" w:ascii="宋体" w:hAnsi="宋体" w:eastAsia="宋体" w:cs="宋体"/>
          <w:b/>
          <w:sz w:val="24"/>
          <w:szCs w:val="24"/>
          <w:lang w:val="en-US" w:eastAsia="zh-CN"/>
        </w:rPr>
      </w:pPr>
      <w:bookmarkStart w:id="177" w:name="_Toc9356"/>
      <w:bookmarkStart w:id="178" w:name="_Toc8503"/>
      <w:r>
        <w:rPr>
          <w:rFonts w:hint="eastAsia" w:ascii="宋体" w:hAnsi="宋体" w:eastAsia="宋体" w:cs="宋体"/>
          <w:b/>
          <w:sz w:val="24"/>
          <w:szCs w:val="24"/>
        </w:rPr>
        <w:t>五、签约酬金</w:t>
      </w:r>
      <w:bookmarkEnd w:id="177"/>
      <w:r>
        <w:rPr>
          <w:rFonts w:hint="eastAsia" w:ascii="宋体" w:hAnsi="宋体" w:cs="宋体"/>
          <w:b/>
          <w:sz w:val="24"/>
          <w:szCs w:val="24"/>
          <w:lang w:val="en-US" w:eastAsia="zh-CN"/>
        </w:rPr>
        <w:t>及结算方式</w:t>
      </w:r>
      <w:bookmarkEnd w:id="178"/>
    </w:p>
    <w:p w14:paraId="1AF37B3C">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签约酬金（大写）：</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 xml:space="preserve">  ）。</w:t>
      </w:r>
    </w:p>
    <w:p w14:paraId="1B61EC97">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结算方式：施工竣工验收合格后一次性付清。</w:t>
      </w:r>
    </w:p>
    <w:p w14:paraId="397C407D">
      <w:pPr>
        <w:keepNext w:val="0"/>
        <w:keepLines w:val="0"/>
        <w:widowControl w:val="0"/>
        <w:kinsoku/>
        <w:wordWrap/>
        <w:overflowPunct/>
        <w:topLinePunct w:val="0"/>
        <w:autoSpaceDE/>
        <w:autoSpaceDN/>
        <w:bidi w:val="0"/>
        <w:spacing w:line="460" w:lineRule="exact"/>
        <w:ind w:left="0" w:leftChars="0" w:firstLine="477" w:firstLineChars="198"/>
        <w:textAlignment w:val="auto"/>
        <w:outlineLvl w:val="0"/>
        <w:rPr>
          <w:rFonts w:hint="eastAsia" w:ascii="宋体" w:hAnsi="宋体" w:eastAsia="宋体" w:cs="宋体"/>
          <w:b/>
          <w:sz w:val="24"/>
          <w:szCs w:val="24"/>
        </w:rPr>
      </w:pPr>
      <w:bookmarkStart w:id="179" w:name="_Toc13859"/>
      <w:bookmarkStart w:id="180" w:name="_Toc12324"/>
      <w:r>
        <w:rPr>
          <w:rFonts w:hint="eastAsia" w:ascii="宋体" w:hAnsi="宋体" w:eastAsia="宋体" w:cs="宋体"/>
          <w:b/>
          <w:sz w:val="24"/>
          <w:szCs w:val="24"/>
        </w:rPr>
        <w:t>六、期限</w:t>
      </w:r>
      <w:bookmarkEnd w:id="179"/>
      <w:bookmarkEnd w:id="180"/>
    </w:p>
    <w:p w14:paraId="421D02CF">
      <w:pPr>
        <w:keepNext w:val="0"/>
        <w:keepLines w:val="0"/>
        <w:widowControl w:val="0"/>
        <w:kinsoku/>
        <w:wordWrap/>
        <w:overflowPunct/>
        <w:topLinePunct w:val="0"/>
        <w:autoSpaceDE/>
        <w:autoSpaceDN/>
        <w:bidi w:val="0"/>
        <w:adjustRightInd w:val="0"/>
        <w:snapToGrid w:val="0"/>
        <w:spacing w:line="460" w:lineRule="exact"/>
        <w:ind w:left="0" w:leftChars="0" w:firstLine="600" w:firstLineChars="250"/>
        <w:jc w:val="left"/>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1. </w:t>
      </w:r>
      <w:r>
        <w:rPr>
          <w:rFonts w:hint="eastAsia" w:ascii="宋体" w:hAnsi="宋体" w:eastAsia="宋体" w:cs="宋体"/>
          <w:sz w:val="24"/>
          <w:szCs w:val="24"/>
        </w:rPr>
        <w:t>监理期限：教学区域新增空调项目施工竣工验收合格,监理服务终止。</w:t>
      </w:r>
    </w:p>
    <w:p w14:paraId="5658E0A4">
      <w:pPr>
        <w:keepNext w:val="0"/>
        <w:keepLines w:val="0"/>
        <w:widowControl w:val="0"/>
        <w:kinsoku/>
        <w:wordWrap/>
        <w:overflowPunct/>
        <w:topLinePunct w:val="0"/>
        <w:autoSpaceDE/>
        <w:autoSpaceDN/>
        <w:bidi w:val="0"/>
        <w:adjustRightInd w:val="0"/>
        <w:snapToGrid w:val="0"/>
        <w:spacing w:line="460" w:lineRule="exact"/>
        <w:ind w:left="0" w:leftChars="0" w:firstLine="600" w:firstLineChars="2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eastAsia="宋体" w:cs="宋体"/>
          <w:sz w:val="24"/>
          <w:szCs w:val="24"/>
          <w:lang w:eastAsia="zh-CN"/>
        </w:rPr>
        <w:t>（</w:t>
      </w:r>
      <w:r>
        <w:rPr>
          <w:rFonts w:hint="eastAsia" w:ascii="宋体" w:hAnsi="宋体" w:eastAsia="宋体" w:cs="宋体"/>
          <w:bCs/>
          <w:sz w:val="24"/>
          <w:szCs w:val="24"/>
          <w:u w:val="none"/>
          <w:lang w:val="en-US" w:eastAsia="zh-CN"/>
        </w:rPr>
        <w:t>监理期限  天</w:t>
      </w:r>
      <w:r>
        <w:rPr>
          <w:rFonts w:hint="eastAsia" w:ascii="宋体" w:hAnsi="宋体" w:eastAsia="宋体" w:cs="宋体"/>
          <w:sz w:val="24"/>
          <w:szCs w:val="24"/>
          <w:lang w:eastAsia="zh-CN"/>
        </w:rPr>
        <w:t>）</w:t>
      </w:r>
    </w:p>
    <w:p w14:paraId="28F3CA6D">
      <w:pPr>
        <w:keepNext w:val="0"/>
        <w:keepLines w:val="0"/>
        <w:widowControl w:val="0"/>
        <w:kinsoku/>
        <w:wordWrap/>
        <w:overflowPunct/>
        <w:topLinePunct w:val="0"/>
        <w:autoSpaceDE/>
        <w:autoSpaceDN/>
        <w:bidi w:val="0"/>
        <w:spacing w:line="460" w:lineRule="exact"/>
        <w:ind w:left="0" w:leftChars="0" w:firstLine="477" w:firstLineChars="198"/>
        <w:textAlignment w:val="auto"/>
        <w:outlineLvl w:val="0"/>
        <w:rPr>
          <w:rFonts w:hint="eastAsia" w:ascii="宋体" w:hAnsi="宋体" w:eastAsia="宋体" w:cs="宋体"/>
          <w:b/>
          <w:sz w:val="24"/>
          <w:szCs w:val="24"/>
        </w:rPr>
      </w:pPr>
      <w:bookmarkStart w:id="181" w:name="_Toc18534"/>
      <w:bookmarkStart w:id="182" w:name="_Toc659"/>
      <w:r>
        <w:rPr>
          <w:rFonts w:hint="eastAsia" w:ascii="宋体" w:hAnsi="宋体" w:eastAsia="宋体" w:cs="宋体"/>
          <w:b/>
          <w:sz w:val="24"/>
          <w:szCs w:val="24"/>
        </w:rPr>
        <w:t>七、双方承诺</w:t>
      </w:r>
      <w:bookmarkEnd w:id="181"/>
      <w:bookmarkEnd w:id="182"/>
    </w:p>
    <w:p w14:paraId="30A8C3BD">
      <w:pPr>
        <w:keepNext w:val="0"/>
        <w:keepLines w:val="0"/>
        <w:widowControl w:val="0"/>
        <w:kinsoku/>
        <w:wordWrap/>
        <w:overflowPunct/>
        <w:topLinePunct w:val="0"/>
        <w:autoSpaceDE/>
        <w:autoSpaceDN/>
        <w:bidi w:val="0"/>
        <w:spacing w:line="460" w:lineRule="exact"/>
        <w:ind w:left="0" w:leftChars="0" w:firstLine="475" w:firstLineChars="198"/>
        <w:textAlignment w:val="auto"/>
        <w:outlineLvl w:val="0"/>
        <w:rPr>
          <w:rFonts w:hint="eastAsia" w:ascii="宋体" w:hAnsi="宋体" w:eastAsia="宋体" w:cs="宋体"/>
          <w:b/>
          <w:sz w:val="24"/>
          <w:szCs w:val="24"/>
        </w:rPr>
      </w:pPr>
      <w:bookmarkStart w:id="183" w:name="_Toc18998"/>
      <w:bookmarkStart w:id="184" w:name="_Toc31377"/>
      <w:r>
        <w:rPr>
          <w:rFonts w:hint="eastAsia" w:ascii="宋体" w:hAnsi="宋体" w:eastAsia="宋体" w:cs="宋体"/>
          <w:sz w:val="24"/>
          <w:szCs w:val="24"/>
        </w:rPr>
        <w:t>1. 监理人向委托人承诺，按照本合同约定</w:t>
      </w:r>
      <w:r>
        <w:rPr>
          <w:rFonts w:hint="eastAsia" w:ascii="宋体" w:hAnsi="宋体" w:eastAsia="宋体" w:cs="宋体"/>
          <w:kern w:val="0"/>
          <w:sz w:val="24"/>
          <w:szCs w:val="24"/>
        </w:rPr>
        <w:t>提供</w:t>
      </w:r>
      <w:r>
        <w:rPr>
          <w:rFonts w:hint="eastAsia" w:ascii="宋体" w:hAnsi="宋体" w:eastAsia="宋体" w:cs="宋体"/>
          <w:sz w:val="24"/>
          <w:szCs w:val="24"/>
        </w:rPr>
        <w:t>监理与相关服务。</w:t>
      </w:r>
      <w:bookmarkEnd w:id="183"/>
      <w:bookmarkEnd w:id="184"/>
    </w:p>
    <w:p w14:paraId="027F4287">
      <w:pPr>
        <w:keepNext w:val="0"/>
        <w:keepLines w:val="0"/>
        <w:widowControl w:val="0"/>
        <w:kinsoku/>
        <w:wordWrap/>
        <w:overflowPunct/>
        <w:topLinePunct w:val="0"/>
        <w:autoSpaceDE/>
        <w:autoSpaceDN/>
        <w:bidi w:val="0"/>
        <w:spacing w:line="460" w:lineRule="exact"/>
        <w:ind w:left="0" w:leftChars="0" w:firstLine="475" w:firstLineChars="198"/>
        <w:textAlignment w:val="auto"/>
        <w:outlineLvl w:val="0"/>
        <w:rPr>
          <w:rFonts w:hint="eastAsia" w:ascii="宋体" w:hAnsi="宋体" w:eastAsia="宋体" w:cs="宋体"/>
          <w:sz w:val="24"/>
          <w:szCs w:val="24"/>
        </w:rPr>
      </w:pPr>
      <w:bookmarkStart w:id="185" w:name="_Toc12779"/>
      <w:bookmarkStart w:id="186" w:name="_Toc15841"/>
      <w:r>
        <w:rPr>
          <w:rFonts w:hint="eastAsia" w:ascii="宋体" w:hAnsi="宋体" w:eastAsia="宋体" w:cs="宋体"/>
          <w:sz w:val="24"/>
          <w:szCs w:val="24"/>
        </w:rPr>
        <w:t>2. 委托人向监理人承诺，按照本合同约定派遣相应的人员，提供</w:t>
      </w:r>
      <w:r>
        <w:rPr>
          <w:rFonts w:hint="eastAsia" w:ascii="宋体" w:hAnsi="宋体" w:eastAsia="宋体" w:cs="宋体"/>
          <w:bCs/>
          <w:sz w:val="24"/>
          <w:szCs w:val="24"/>
        </w:rPr>
        <w:t>房屋、资料</w:t>
      </w:r>
      <w:r>
        <w:rPr>
          <w:rFonts w:hint="eastAsia" w:ascii="宋体" w:hAnsi="宋体" w:eastAsia="宋体" w:cs="宋体"/>
          <w:sz w:val="24"/>
          <w:szCs w:val="24"/>
        </w:rPr>
        <w:t>、设备，并按本合同约定支付酬金。</w:t>
      </w:r>
      <w:bookmarkEnd w:id="185"/>
      <w:bookmarkEnd w:id="186"/>
    </w:p>
    <w:p w14:paraId="2CB21F37">
      <w:pPr>
        <w:keepNext w:val="0"/>
        <w:keepLines w:val="0"/>
        <w:widowControl w:val="0"/>
        <w:kinsoku/>
        <w:wordWrap/>
        <w:overflowPunct/>
        <w:topLinePunct w:val="0"/>
        <w:autoSpaceDE/>
        <w:autoSpaceDN/>
        <w:bidi w:val="0"/>
        <w:spacing w:line="460" w:lineRule="exact"/>
        <w:ind w:left="0" w:leftChars="0" w:firstLine="477" w:firstLineChars="198"/>
        <w:textAlignment w:val="auto"/>
        <w:outlineLvl w:val="0"/>
        <w:rPr>
          <w:rFonts w:hint="eastAsia" w:ascii="宋体" w:hAnsi="宋体" w:eastAsia="宋体" w:cs="宋体"/>
          <w:b/>
          <w:sz w:val="24"/>
          <w:szCs w:val="24"/>
        </w:rPr>
      </w:pPr>
      <w:bookmarkStart w:id="187" w:name="_Toc18051"/>
      <w:bookmarkStart w:id="188" w:name="_Toc11917"/>
      <w:r>
        <w:rPr>
          <w:rFonts w:hint="eastAsia" w:ascii="宋体" w:hAnsi="宋体" w:eastAsia="宋体" w:cs="宋体"/>
          <w:b/>
          <w:sz w:val="24"/>
          <w:szCs w:val="24"/>
        </w:rPr>
        <w:t>八、合同订立</w:t>
      </w:r>
      <w:bookmarkEnd w:id="187"/>
      <w:bookmarkEnd w:id="188"/>
    </w:p>
    <w:p w14:paraId="15DBF1FF">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6632260">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5440F1">
      <w:pPr>
        <w:keepNext w:val="0"/>
        <w:keepLines w:val="0"/>
        <w:widowControl w:val="0"/>
        <w:kinsoku/>
        <w:wordWrap/>
        <w:overflowPunct/>
        <w:topLinePunct w:val="0"/>
        <w:autoSpaceDE/>
        <w:autoSpaceDN/>
        <w:bidi w:val="0"/>
        <w:adjustRightInd w:val="0"/>
        <w:snapToGrid w:val="0"/>
        <w:spacing w:line="4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14:paraId="75C29E7B">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p>
    <w:p w14:paraId="7AE8FBE2">
      <w:pPr>
        <w:keepNext w:val="0"/>
        <w:keepLines w:val="0"/>
        <w:widowControl w:val="0"/>
        <w:kinsoku/>
        <w:wordWrap/>
        <w:overflowPunct/>
        <w:topLinePunct w:val="0"/>
        <w:autoSpaceDE/>
        <w:autoSpaceDN/>
        <w:bidi w:val="0"/>
        <w:adjustRightInd w:val="0"/>
        <w:snapToGrid w:val="0"/>
        <w:spacing w:line="460" w:lineRule="exact"/>
        <w:ind w:left="0" w:leftChars="0" w:firstLine="475" w:firstLineChars="198"/>
        <w:textAlignment w:val="auto"/>
        <w:rPr>
          <w:rFonts w:hint="eastAsia" w:ascii="宋体" w:hAnsi="宋体" w:eastAsia="宋体" w:cs="宋体"/>
          <w:sz w:val="24"/>
          <w:szCs w:val="24"/>
        </w:rPr>
      </w:pPr>
    </w:p>
    <w:p w14:paraId="3F7B1BB3">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委托人：</w:t>
      </w:r>
      <w:r>
        <w:rPr>
          <w:rFonts w:hint="eastAsia" w:ascii="宋体" w:hAnsi="宋体" w:eastAsia="宋体" w:cs="宋体"/>
          <w:sz w:val="24"/>
          <w:szCs w:val="24"/>
          <w:u w:val="single"/>
        </w:rPr>
        <w:t xml:space="preserve">   （盖章）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监理人：</w:t>
      </w:r>
      <w:r>
        <w:rPr>
          <w:rFonts w:hint="eastAsia" w:ascii="宋体" w:hAnsi="宋体" w:eastAsia="宋体" w:cs="宋体"/>
          <w:sz w:val="24"/>
          <w:szCs w:val="24"/>
          <w:u w:val="single"/>
        </w:rPr>
        <w:t xml:space="preserve">   （盖章）    </w:t>
      </w:r>
    </w:p>
    <w:p w14:paraId="4F65DCE6">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住所：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住所：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4E49377">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2521EC9">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法定代表人或其授权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w:t>
      </w:r>
    </w:p>
    <w:p w14:paraId="5DF64C6D">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rPr>
        <w:t xml:space="preserve">（签字）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的代理人：</w:t>
      </w:r>
      <w:r>
        <w:rPr>
          <w:rFonts w:hint="eastAsia" w:ascii="宋体" w:hAnsi="宋体" w:eastAsia="宋体" w:cs="宋体"/>
          <w:sz w:val="24"/>
          <w:szCs w:val="24"/>
          <w:u w:val="single"/>
        </w:rPr>
        <w:t xml:space="preserve">（签字）          </w:t>
      </w:r>
    </w:p>
    <w:p w14:paraId="2C831407">
      <w:pPr>
        <w:keepNext w:val="0"/>
        <w:keepLines w:val="0"/>
        <w:widowControl w:val="0"/>
        <w:kinsoku/>
        <w:wordWrap/>
        <w:overflowPunct/>
        <w:topLinePunct w:val="0"/>
        <w:autoSpaceDE/>
        <w:autoSpaceDN/>
        <w:bidi w:val="0"/>
        <w:spacing w:line="460" w:lineRule="exact"/>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szCs w:val="24"/>
          <w:u w:val="single"/>
        </w:rPr>
        <w:t xml:space="preserve">                 </w:t>
      </w:r>
    </w:p>
    <w:p w14:paraId="49C6A7E0">
      <w:pPr>
        <w:keepNext w:val="0"/>
        <w:keepLines w:val="0"/>
        <w:widowControl w:val="0"/>
        <w:kinsoku/>
        <w:wordWrap/>
        <w:overflowPunct/>
        <w:topLinePunct w:val="0"/>
        <w:autoSpaceDE/>
        <w:autoSpaceDN/>
        <w:bidi w:val="0"/>
        <w:spacing w:line="460" w:lineRule="exact"/>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7C6DE27C">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3B1F235">
      <w:pPr>
        <w:keepNext w:val="0"/>
        <w:keepLines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21FB5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0FC1206C">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cs="宋体"/>
          <w:b/>
          <w:bCs/>
          <w:sz w:val="24"/>
          <w:szCs w:val="24"/>
        </w:rPr>
      </w:pPr>
    </w:p>
    <w:p w14:paraId="1CC6A574">
      <w:pPr>
        <w:pStyle w:val="2"/>
        <w:keepNext/>
        <w:keepLines/>
        <w:pageBreakBefore/>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cs="宋体"/>
          <w:color w:val="000000" w:themeColor="text1"/>
          <w:lang w:val="en-US" w:eastAsia="zh-CN"/>
          <w14:textFill>
            <w14:solidFill>
              <w14:schemeClr w14:val="tx1"/>
            </w14:solidFill>
          </w14:textFill>
        </w:rPr>
      </w:pPr>
      <w:bookmarkStart w:id="189" w:name="_Toc32731"/>
      <w:r>
        <w:rPr>
          <w:rFonts w:ascii="宋体" w:hAnsi="宋体" w:cs="宋体"/>
          <w:color w:val="000000" w:themeColor="text1"/>
          <w14:textFill>
            <w14:solidFill>
              <w14:schemeClr w14:val="tx1"/>
            </w14:solidFill>
          </w14:textFill>
        </w:rPr>
        <w:t xml:space="preserve"> </w:t>
      </w:r>
      <w:bookmarkEnd w:id="0"/>
      <w:bookmarkEnd w:id="164"/>
      <w:bookmarkEnd w:id="165"/>
      <w:bookmarkEnd w:id="166"/>
      <w:bookmarkEnd w:id="167"/>
      <w:bookmarkEnd w:id="168"/>
      <w:bookmarkEnd w:id="169"/>
      <w:bookmarkEnd w:id="170"/>
      <w:bookmarkEnd w:id="189"/>
      <w:bookmarkStart w:id="190" w:name="_Toc1803"/>
      <w:bookmarkStart w:id="191" w:name="_Toc536429396"/>
      <w:bookmarkStart w:id="192" w:name="_Toc536202334"/>
      <w:bookmarkStart w:id="193" w:name="_Toc536429343"/>
      <w:bookmarkStart w:id="194" w:name="_Toc25514"/>
      <w:bookmarkStart w:id="195" w:name="_Toc536202403"/>
      <w:r>
        <w:rPr>
          <w:rFonts w:hint="eastAsia" w:ascii="宋体" w:hAnsi="宋体" w:cs="宋体"/>
          <w:color w:val="000000" w:themeColor="text1"/>
          <w:lang w:val="en-US" w:eastAsia="zh-CN"/>
          <w14:textFill>
            <w14:solidFill>
              <w14:schemeClr w14:val="tx1"/>
            </w14:solidFill>
          </w14:textFill>
        </w:rPr>
        <w:t xml:space="preserve">  </w:t>
      </w:r>
      <w:bookmarkStart w:id="196" w:name="_Toc30619"/>
      <w:bookmarkStart w:id="197" w:name="_Toc27604"/>
      <w:r>
        <w:rPr>
          <w:rFonts w:hint="eastAsia" w:ascii="宋体" w:hAnsi="宋体" w:cs="宋体"/>
          <w:color w:val="000000" w:themeColor="text1"/>
          <w:lang w:val="en-US" w:eastAsia="zh-CN"/>
          <w14:textFill>
            <w14:solidFill>
              <w14:schemeClr w14:val="tx1"/>
            </w14:solidFill>
          </w14:textFill>
        </w:rPr>
        <w:t>响应文件格式</w:t>
      </w:r>
      <w:bookmarkEnd w:id="196"/>
      <w:bookmarkEnd w:id="197"/>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6CF2DF79">
      <w:pPr>
        <w:pStyle w:val="29"/>
        <w:rPr>
          <w:rFonts w:hint="default" w:ascii="宋体" w:hAnsi="宋体" w:eastAsia="宋体" w:cs="宋体"/>
          <w:u w:val="single"/>
          <w:lang w:val="en-US" w:eastAsia="zh-CN"/>
        </w:rPr>
      </w:pPr>
      <w:r>
        <w:rPr>
          <w:rFonts w:hint="eastAsia" w:ascii="宋体" w:hAnsi="宋体" w:cs="宋体"/>
          <w:b/>
          <w:bCs/>
          <w:sz w:val="48"/>
          <w:szCs w:val="48"/>
          <w:lang w:val="en-US" w:eastAsia="zh-CN"/>
        </w:rPr>
        <w:t xml:space="preserve">           </w:t>
      </w:r>
      <w:r>
        <w:rPr>
          <w:rFonts w:hint="eastAsia" w:ascii="宋体" w:hAnsi="宋体" w:cs="宋体"/>
          <w:b/>
          <w:bCs/>
          <w:sz w:val="48"/>
          <w:szCs w:val="48"/>
          <w:u w:val="single"/>
          <w:lang w:val="en-US" w:eastAsia="zh-CN"/>
        </w:rPr>
        <w:t xml:space="preserve">    项目名称    </w:t>
      </w:r>
    </w:p>
    <w:p w14:paraId="33CC05B2">
      <w:pPr>
        <w:pStyle w:val="29"/>
        <w:rPr>
          <w:rFonts w:hint="eastAsia" w:ascii="宋体" w:hAnsi="宋体" w:eastAsia="宋体" w:cs="宋体"/>
        </w:rPr>
      </w:pPr>
    </w:p>
    <w:p w14:paraId="778A439C">
      <w:pPr>
        <w:pStyle w:val="29"/>
        <w:rPr>
          <w:rFonts w:hint="eastAsia" w:ascii="宋体" w:hAnsi="宋体" w:eastAsia="宋体" w:cs="宋体"/>
        </w:rPr>
      </w:pPr>
    </w:p>
    <w:p w14:paraId="48CC37D2">
      <w:pPr>
        <w:pStyle w:val="29"/>
        <w:rPr>
          <w:rFonts w:hint="eastAsia" w:ascii="宋体" w:hAnsi="宋体" w:eastAsia="宋体" w:cs="宋体"/>
        </w:rPr>
      </w:pPr>
    </w:p>
    <w:p w14:paraId="05A813EF">
      <w:pPr>
        <w:pStyle w:val="29"/>
        <w:rPr>
          <w:rFonts w:hint="eastAsia" w:ascii="宋体" w:hAnsi="宋体" w:eastAsia="宋体" w:cs="宋体"/>
        </w:rPr>
      </w:pPr>
    </w:p>
    <w:p w14:paraId="4CA0F432">
      <w:pPr>
        <w:pStyle w:val="29"/>
        <w:rPr>
          <w:rFonts w:hint="eastAsia" w:ascii="宋体" w:hAnsi="宋体" w:eastAsia="宋体" w:cs="宋体"/>
        </w:rPr>
      </w:pPr>
    </w:p>
    <w:p w14:paraId="736143BA">
      <w:pPr>
        <w:pStyle w:val="29"/>
        <w:rPr>
          <w:rFonts w:hint="eastAsia" w:ascii="宋体" w:hAnsi="宋体" w:eastAsia="宋体" w:cs="宋体"/>
        </w:rPr>
      </w:pPr>
    </w:p>
    <w:p w14:paraId="1CB0869C">
      <w:pPr>
        <w:pStyle w:val="29"/>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9"/>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8"/>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cs="宋体"/>
          <w:color w:val="auto"/>
          <w:sz w:val="32"/>
          <w:szCs w:val="28"/>
          <w:lang w:val="en-US" w:eastAsia="zh-CN"/>
        </w:rPr>
        <w:t>响应</w:t>
      </w:r>
      <w:r>
        <w:rPr>
          <w:rFonts w:hint="eastAsia" w:ascii="宋体" w:hAnsi="宋体" w:eastAsia="宋体" w:cs="宋体"/>
          <w:color w:val="auto"/>
          <w:sz w:val="32"/>
          <w:szCs w:val="28"/>
        </w:rPr>
        <w:t>方案</w:t>
      </w:r>
    </w:p>
    <w:p w14:paraId="0776CF4D">
      <w:pPr>
        <w:pStyle w:val="29"/>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9"/>
        <w:spacing w:line="360" w:lineRule="auto"/>
        <w:ind w:left="1155" w:leftChars="550"/>
        <w:rPr>
          <w:rFonts w:hint="eastAsia" w:ascii="宋体" w:hAnsi="宋体" w:eastAsia="宋体" w:cs="宋体"/>
          <w:sz w:val="32"/>
          <w:szCs w:val="28"/>
        </w:rPr>
      </w:pPr>
    </w:p>
    <w:p w14:paraId="052D1364">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9"/>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9"/>
        <w:spacing w:line="360" w:lineRule="auto"/>
        <w:ind w:left="1155" w:leftChars="550"/>
        <w:rPr>
          <w:rFonts w:hint="eastAsia" w:ascii="宋体" w:hAnsi="宋体" w:eastAsia="宋体" w:cs="宋体"/>
          <w:sz w:val="32"/>
          <w:szCs w:val="28"/>
        </w:rPr>
      </w:pPr>
    </w:p>
    <w:p w14:paraId="63A76F37">
      <w:pPr>
        <w:pStyle w:val="29"/>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674F800B">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98" w:name="_Toc2536"/>
      <w:bookmarkStart w:id="199" w:name="_Toc536202393"/>
      <w:bookmarkStart w:id="200" w:name="_Toc536429386"/>
      <w:bookmarkStart w:id="201" w:name="_Toc536429333"/>
      <w:bookmarkStart w:id="202" w:name="_Toc536202324"/>
      <w:bookmarkStart w:id="203" w:name="_Toc19543349"/>
      <w:bookmarkStart w:id="204" w:name="_Toc10356"/>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98"/>
      <w:r>
        <w:rPr>
          <w:rFonts w:hint="eastAsia" w:ascii="宋体" w:hAnsi="宋体" w:eastAsia="宋体" w:cs="宋体"/>
          <w:b/>
          <w:bCs w:val="0"/>
          <w:color w:val="auto"/>
          <w:sz w:val="36"/>
          <w:szCs w:val="36"/>
          <w:u w:val="none"/>
          <w:lang w:val="en-US" w:eastAsia="zh-CN"/>
        </w:rPr>
        <w:t>章  响应函</w:t>
      </w:r>
      <w:bookmarkEnd w:id="199"/>
      <w:bookmarkEnd w:id="200"/>
      <w:bookmarkEnd w:id="201"/>
      <w:bookmarkEnd w:id="202"/>
      <w:bookmarkEnd w:id="203"/>
      <w:bookmarkEnd w:id="204"/>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5BD0ADC9">
      <w:pPr>
        <w:spacing w:line="48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按照竞争性磋商文件的规定，我公司的</w:t>
      </w:r>
      <w:r>
        <w:rPr>
          <w:rFonts w:hint="eastAsia" w:ascii="宋体" w:hAnsi="宋体" w:cs="宋体"/>
          <w:color w:val="auto"/>
          <w:sz w:val="24"/>
          <w:szCs w:val="24"/>
          <w:lang w:val="en-US" w:eastAsia="zh-CN"/>
        </w:rPr>
        <w:t>投标总价为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人民币（大写）：______________元；（小写）￥：______元；</w:t>
      </w:r>
      <w:r>
        <w:rPr>
          <w:rFonts w:hint="eastAsia" w:ascii="宋体" w:hAnsi="宋体" w:cs="宋体"/>
          <w:color w:val="auto"/>
          <w:sz w:val="24"/>
          <w:szCs w:val="24"/>
          <w:lang w:val="en-US" w:eastAsia="zh-CN"/>
        </w:rPr>
        <w:t>即投标监理费率为：</w:t>
      </w:r>
      <w:r>
        <w:rPr>
          <w:rFonts w:hint="eastAsia" w:ascii="宋体" w:hAnsi="宋体" w:cs="宋体"/>
          <w:color w:val="auto"/>
          <w:sz w:val="24"/>
          <w:szCs w:val="24"/>
          <w:u w:val="single"/>
          <w:lang w:val="en-US" w:eastAsia="zh-CN"/>
        </w:rPr>
        <w:t xml:space="preserve">        %</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帐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3CF5922A">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205"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206" w:name="_Toc30983"/>
      <w:bookmarkStart w:id="207" w:name="_Toc536202325"/>
      <w:bookmarkStart w:id="208" w:name="_Toc536429334"/>
      <w:bookmarkStart w:id="209" w:name="_Toc536202394"/>
      <w:bookmarkStart w:id="210" w:name="_Toc19543350"/>
      <w:bookmarkStart w:id="211" w:name="_Toc536429387"/>
      <w:r>
        <w:rPr>
          <w:rFonts w:hint="eastAsia" w:ascii="宋体" w:hAnsi="宋体" w:eastAsia="宋体" w:cs="宋体"/>
          <w:b/>
          <w:bCs w:val="0"/>
          <w:color w:val="auto"/>
          <w:sz w:val="36"/>
          <w:szCs w:val="36"/>
          <w:u w:val="none"/>
          <w:lang w:val="en-US" w:eastAsia="zh-CN"/>
        </w:rPr>
        <w:t>第二</w:t>
      </w:r>
      <w:bookmarkEnd w:id="205"/>
      <w:r>
        <w:rPr>
          <w:rFonts w:hint="eastAsia" w:ascii="宋体" w:hAnsi="宋体" w:eastAsia="宋体" w:cs="宋体"/>
          <w:b/>
          <w:bCs w:val="0"/>
          <w:color w:val="auto"/>
          <w:sz w:val="36"/>
          <w:szCs w:val="36"/>
          <w:u w:val="none"/>
          <w:lang w:val="en-US" w:eastAsia="zh-CN"/>
        </w:rPr>
        <w:t xml:space="preserve">章  </w:t>
      </w:r>
      <w:bookmarkEnd w:id="206"/>
      <w:r>
        <w:rPr>
          <w:rFonts w:hint="eastAsia" w:ascii="宋体" w:hAnsi="宋体" w:eastAsia="宋体" w:cs="宋体"/>
          <w:b/>
          <w:bCs w:val="0"/>
          <w:color w:val="auto"/>
          <w:sz w:val="36"/>
          <w:szCs w:val="36"/>
          <w:u w:val="none"/>
          <w:lang w:val="en-US" w:eastAsia="zh-CN"/>
        </w:rPr>
        <w:t>响应报价表</w:t>
      </w:r>
      <w:bookmarkEnd w:id="207"/>
      <w:bookmarkEnd w:id="208"/>
      <w:bookmarkEnd w:id="209"/>
      <w:bookmarkEnd w:id="210"/>
      <w:bookmarkEnd w:id="211"/>
    </w:p>
    <w:p w14:paraId="31656B24">
      <w:pPr>
        <w:rPr>
          <w:rFonts w:hint="eastAsia" w:ascii="宋体" w:hAnsi="宋体" w:eastAsia="宋体" w:cs="宋体"/>
          <w:sz w:val="28"/>
          <w:szCs w:val="28"/>
        </w:rPr>
      </w:pPr>
      <w:bookmarkStart w:id="212" w:name="_Toc536429335"/>
      <w:bookmarkStart w:id="213" w:name="_Toc536429388"/>
      <w:bookmarkStart w:id="214" w:name="_Toc536202326"/>
      <w:bookmarkStart w:id="215" w:name="_Toc536202395"/>
      <w:r>
        <w:rPr>
          <w:rFonts w:hint="eastAsia" w:ascii="宋体" w:hAnsi="宋体" w:eastAsia="宋体" w:cs="宋体"/>
          <w:sz w:val="28"/>
          <w:szCs w:val="28"/>
        </w:rPr>
        <w:t>供应商名称：</w:t>
      </w:r>
      <w:bookmarkEnd w:id="212"/>
      <w:bookmarkEnd w:id="213"/>
      <w:bookmarkEnd w:id="214"/>
      <w:bookmarkEnd w:id="215"/>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p>
    <w:tbl>
      <w:tblPr>
        <w:tblStyle w:val="45"/>
        <w:tblW w:w="10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1582"/>
        <w:gridCol w:w="2133"/>
        <w:gridCol w:w="2300"/>
        <w:gridCol w:w="2300"/>
      </w:tblGrid>
      <w:tr w14:paraId="2D39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1582" w:type="dxa"/>
            <w:vAlign w:val="center"/>
          </w:tcPr>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投标</w:t>
            </w:r>
            <w:r>
              <w:rPr>
                <w:rFonts w:hint="eastAsia" w:ascii="宋体" w:hAnsi="宋体" w:cs="宋体"/>
                <w:color w:val="auto"/>
                <w:sz w:val="24"/>
                <w:szCs w:val="24"/>
                <w:lang w:val="en-US" w:eastAsia="zh-CN"/>
              </w:rPr>
              <w:t>总价</w:t>
            </w:r>
          </w:p>
        </w:tc>
        <w:tc>
          <w:tcPr>
            <w:tcW w:w="2133"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合同履行期</w:t>
            </w:r>
          </w:p>
        </w:tc>
        <w:tc>
          <w:tcPr>
            <w:tcW w:w="2300" w:type="dxa"/>
            <w:vAlign w:val="center"/>
          </w:tcPr>
          <w:p w14:paraId="31E466C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总监理工程师及注册号</w:t>
            </w:r>
          </w:p>
        </w:tc>
        <w:tc>
          <w:tcPr>
            <w:tcW w:w="2300" w:type="dxa"/>
            <w:vAlign w:val="center"/>
          </w:tcPr>
          <w:p w14:paraId="62664BD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投标监理费率</w:t>
            </w:r>
          </w:p>
        </w:tc>
      </w:tr>
      <w:tr w14:paraId="209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158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133"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300" w:type="dxa"/>
            <w:vAlign w:val="center"/>
          </w:tcPr>
          <w:p w14:paraId="05FCD1E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300" w:type="dxa"/>
            <w:vAlign w:val="center"/>
          </w:tcPr>
          <w:p w14:paraId="09AD080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3FE3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405" w:type="dxa"/>
            <w:gridSpan w:val="5"/>
            <w:vAlign w:val="center"/>
          </w:tcPr>
          <w:p w14:paraId="0D03388B">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b/>
                <w:bCs/>
                <w:color w:val="auto"/>
                <w:sz w:val="24"/>
                <w:szCs w:val="24"/>
              </w:rPr>
              <w:t>备注：</w:t>
            </w:r>
            <w:r>
              <w:rPr>
                <w:rFonts w:hint="eastAsia" w:cs="宋体"/>
                <w:b/>
                <w:bCs/>
                <w:i w:val="0"/>
                <w:iCs w:val="0"/>
                <w:caps w:val="0"/>
                <w:color w:val="auto"/>
                <w:spacing w:val="0"/>
                <w:sz w:val="24"/>
                <w:szCs w:val="24"/>
                <w:shd w:val="clear" w:color="auto" w:fill="FFFFFF"/>
                <w:lang w:val="en-US" w:eastAsia="zh-CN"/>
              </w:rPr>
              <w:t>因交易平台无法填写投标费率，本项目</w:t>
            </w:r>
            <w:r>
              <w:rPr>
                <w:rFonts w:hint="default" w:ascii="宋体" w:hAnsi="宋体" w:eastAsia="宋体" w:cs="宋体"/>
                <w:b/>
                <w:bCs/>
                <w:i w:val="0"/>
                <w:iCs w:val="0"/>
                <w:caps w:val="0"/>
                <w:color w:val="auto"/>
                <w:spacing w:val="0"/>
                <w:sz w:val="24"/>
                <w:szCs w:val="24"/>
                <w:shd w:val="clear" w:color="auto" w:fill="FFFFFF"/>
                <w:lang w:val="en-US" w:eastAsia="zh-CN"/>
              </w:rPr>
              <w:t>投标服务商</w:t>
            </w:r>
            <w:r>
              <w:rPr>
                <w:rFonts w:hint="eastAsia" w:cs="宋体"/>
                <w:b/>
                <w:bCs/>
                <w:i w:val="0"/>
                <w:iCs w:val="0"/>
                <w:caps w:val="0"/>
                <w:color w:val="auto"/>
                <w:spacing w:val="0"/>
                <w:sz w:val="24"/>
                <w:szCs w:val="24"/>
                <w:shd w:val="clear" w:color="auto" w:fill="FFFFFF"/>
                <w:lang w:val="en-US" w:eastAsia="zh-CN"/>
              </w:rPr>
              <w:t>在填写投标报价时请按所投</w:t>
            </w:r>
            <w:r>
              <w:rPr>
                <w:rFonts w:hint="default" w:ascii="宋体" w:hAnsi="宋体" w:eastAsia="宋体" w:cs="宋体"/>
                <w:b/>
                <w:bCs/>
                <w:i w:val="0"/>
                <w:iCs w:val="0"/>
                <w:caps w:val="0"/>
                <w:color w:val="auto"/>
                <w:spacing w:val="0"/>
                <w:sz w:val="24"/>
                <w:szCs w:val="24"/>
                <w:shd w:val="clear" w:color="auto" w:fill="FFFFFF"/>
                <w:lang w:val="en-US" w:eastAsia="zh-CN"/>
              </w:rPr>
              <w:t>监理费率</w:t>
            </w:r>
            <w:r>
              <w:rPr>
                <w:rFonts w:hint="eastAsia" w:cs="宋体"/>
                <w:b/>
                <w:bCs/>
                <w:i w:val="0"/>
                <w:iCs w:val="0"/>
                <w:caps w:val="0"/>
                <w:color w:val="auto"/>
                <w:spacing w:val="0"/>
                <w:sz w:val="24"/>
                <w:szCs w:val="24"/>
                <w:shd w:val="clear" w:color="auto" w:fill="FFFFFF"/>
                <w:lang w:val="en-US" w:eastAsia="zh-CN"/>
              </w:rPr>
              <w:t>计算后的总价填写，</w:t>
            </w:r>
            <w:r>
              <w:rPr>
                <w:rFonts w:hint="eastAsia" w:ascii="宋体" w:hAnsi="宋体" w:eastAsia="宋体" w:cs="宋体"/>
                <w:b/>
                <w:bCs/>
                <w:color w:val="auto"/>
                <w:spacing w:val="-2"/>
                <w:sz w:val="24"/>
                <w:szCs w:val="24"/>
              </w:rPr>
              <w:t>监理费率采购上限为1.0%</w:t>
            </w:r>
            <w:r>
              <w:rPr>
                <w:rFonts w:hint="eastAsia" w:ascii="宋体" w:hAnsi="宋体" w:eastAsia="宋体" w:cs="宋体"/>
                <w:b/>
                <w:bCs/>
                <w:color w:val="auto"/>
                <w:sz w:val="24"/>
                <w:szCs w:val="24"/>
                <w:lang w:eastAsia="zh-CN"/>
              </w:rPr>
              <w:t>。</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AFE706D">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216" w:name="_Toc15021755"/>
      <w:bookmarkStart w:id="217" w:name="_Toc19543351"/>
      <w:bookmarkStart w:id="218" w:name="_Toc484890088"/>
    </w:p>
    <w:bookmarkEnd w:id="216"/>
    <w:bookmarkEnd w:id="217"/>
    <w:bookmarkEnd w:id="218"/>
    <w:p w14:paraId="36B8CA44">
      <w:pPr>
        <w:bidi w:val="0"/>
        <w:rPr>
          <w:rFonts w:hint="eastAsia" w:ascii="Calibri" w:hAnsi="Calibri" w:eastAsia="宋体" w:cs="Calibri"/>
          <w:kern w:val="2"/>
          <w:sz w:val="21"/>
          <w:szCs w:val="21"/>
          <w:lang w:val="en-US" w:eastAsia="zh-CN" w:bidi="ar-SA"/>
        </w:rPr>
      </w:pPr>
      <w:bookmarkStart w:id="219" w:name="_Toc11309"/>
    </w:p>
    <w:p w14:paraId="72BE1772">
      <w:pPr>
        <w:numPr>
          <w:ilvl w:val="0"/>
          <w:numId w:val="13"/>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4BBC95F6">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489CBE83">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法定代表人授权书及被授权人身份证</w:t>
      </w:r>
      <w:r>
        <w:rPr>
          <w:rFonts w:hint="eastAsia" w:ascii="宋体" w:hAnsi="宋体" w:cs="宋体"/>
          <w:b w:val="0"/>
          <w:bCs w:val="0"/>
          <w:color w:val="000000"/>
          <w:kern w:val="0"/>
          <w:sz w:val="24"/>
          <w:szCs w:val="24"/>
          <w:lang w:val="en-US" w:eastAsia="zh-CN"/>
        </w:rPr>
        <w:t>复印件</w:t>
      </w:r>
      <w:r>
        <w:rPr>
          <w:rFonts w:hint="eastAsia" w:ascii="宋体" w:hAnsi="宋体" w:eastAsia="宋体" w:cs="宋体"/>
          <w:b w:val="0"/>
          <w:bCs w:val="0"/>
          <w:color w:val="000000"/>
          <w:kern w:val="0"/>
          <w:sz w:val="24"/>
          <w:szCs w:val="24"/>
        </w:rPr>
        <w:t>（法定代表人直接投标</w:t>
      </w:r>
      <w:r>
        <w:rPr>
          <w:rFonts w:hint="eastAsia" w:ascii="宋体" w:hAnsi="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0A4179D8">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cs="宋体"/>
          <w:b w:val="0"/>
          <w:bCs w:val="0"/>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6878E1E1">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rPr>
        <w:t xml:space="preserve">书面声明：投标人必须提供参加政府采购活动前3年内在经营活动中没有重大违法记录的书面声明。 </w:t>
      </w:r>
    </w:p>
    <w:p w14:paraId="65570CDD">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税收缴纳证明：提供2024年9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3163674">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6</w:t>
      </w:r>
      <w:r>
        <w:rPr>
          <w:rFonts w:hint="eastAsia" w:ascii="宋体" w:hAnsi="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社会保障资金缴纳证明：提供2024年9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A440957">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r>
        <w:rPr>
          <w:rFonts w:hint="default" w:ascii="宋体" w:hAnsi="宋体" w:cs="宋体"/>
          <w:b w:val="0"/>
          <w:bCs w:val="0"/>
          <w:color w:val="auto"/>
          <w:kern w:val="0"/>
          <w:sz w:val="24"/>
          <w:szCs w:val="24"/>
          <w:lang w:val="en-US" w:eastAsia="zh-CN"/>
        </w:rPr>
        <w:t>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70064E8">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r>
        <w:rPr>
          <w:rFonts w:hint="default" w:ascii="宋体" w:hAnsi="宋体" w:cs="宋体"/>
          <w:b w:val="0"/>
          <w:bCs w:val="0"/>
          <w:color w:val="auto"/>
          <w:kern w:val="0"/>
          <w:sz w:val="24"/>
          <w:szCs w:val="24"/>
          <w:lang w:val="en-US" w:eastAsia="zh-CN"/>
        </w:rPr>
        <w:t>供应商须具备相关行政主管部门颁发的</w:t>
      </w:r>
      <w:r>
        <w:rPr>
          <w:rFonts w:hint="eastAsia" w:ascii="宋体" w:hAnsi="宋体" w:cs="宋体"/>
          <w:b w:val="0"/>
          <w:bCs w:val="0"/>
          <w:color w:val="auto"/>
          <w:kern w:val="0"/>
          <w:sz w:val="24"/>
          <w:szCs w:val="24"/>
          <w:lang w:val="en-US" w:eastAsia="zh-CN"/>
        </w:rPr>
        <w:t>建筑</w:t>
      </w:r>
      <w:r>
        <w:rPr>
          <w:rFonts w:hint="default" w:ascii="宋体" w:hAnsi="宋体" w:cs="宋体"/>
          <w:b w:val="0"/>
          <w:bCs w:val="0"/>
          <w:color w:val="auto"/>
          <w:kern w:val="0"/>
          <w:sz w:val="24"/>
          <w:szCs w:val="24"/>
          <w:lang w:val="en-US" w:eastAsia="zh-CN"/>
        </w:rPr>
        <w:t>工程监理乙级及以上</w:t>
      </w:r>
      <w:r>
        <w:rPr>
          <w:rFonts w:hint="eastAsia" w:ascii="宋体" w:hAnsi="宋体" w:cs="宋体"/>
          <w:b w:val="0"/>
          <w:bCs w:val="0"/>
          <w:color w:val="auto"/>
          <w:kern w:val="0"/>
          <w:sz w:val="24"/>
          <w:szCs w:val="24"/>
          <w:lang w:val="en-US" w:eastAsia="zh-CN"/>
        </w:rPr>
        <w:t>资质或</w:t>
      </w:r>
      <w:r>
        <w:rPr>
          <w:rFonts w:ascii="Segoe UI" w:hAnsi="Segoe UI" w:eastAsia="Segoe UI" w:cs="Segoe UI"/>
          <w:b w:val="0"/>
          <w:bCs w:val="0"/>
          <w:i w:val="0"/>
          <w:iCs w:val="0"/>
          <w:caps w:val="0"/>
          <w:color w:val="auto"/>
          <w:spacing w:val="0"/>
          <w:sz w:val="24"/>
          <w:szCs w:val="24"/>
          <w:shd w:val="clear" w:fill="FFFFFF"/>
        </w:rPr>
        <w:t>电力工程监理乙级</w:t>
      </w:r>
      <w:r>
        <w:rPr>
          <w:rFonts w:hint="eastAsia" w:ascii="Segoe UI" w:hAnsi="Segoe UI" w:eastAsia="宋体" w:cs="Segoe UI"/>
          <w:b w:val="0"/>
          <w:bCs w:val="0"/>
          <w:i w:val="0"/>
          <w:iCs w:val="0"/>
          <w:caps w:val="0"/>
          <w:color w:val="auto"/>
          <w:spacing w:val="0"/>
          <w:sz w:val="24"/>
          <w:szCs w:val="24"/>
          <w:shd w:val="clear" w:fill="FFFFFF"/>
          <w:lang w:val="en-US" w:eastAsia="zh-CN"/>
        </w:rPr>
        <w:t>及</w:t>
      </w:r>
      <w:r>
        <w:rPr>
          <w:rFonts w:ascii="Segoe UI" w:hAnsi="Segoe UI" w:eastAsia="Segoe UI" w:cs="Segoe UI"/>
          <w:b w:val="0"/>
          <w:bCs w:val="0"/>
          <w:i w:val="0"/>
          <w:iCs w:val="0"/>
          <w:caps w:val="0"/>
          <w:color w:val="auto"/>
          <w:spacing w:val="0"/>
          <w:sz w:val="24"/>
          <w:szCs w:val="24"/>
          <w:shd w:val="clear" w:fill="FFFFFF"/>
        </w:rPr>
        <w:t>以上资质</w:t>
      </w:r>
      <w:r>
        <w:rPr>
          <w:rFonts w:hint="default" w:ascii="宋体" w:hAnsi="宋体" w:cs="宋体"/>
          <w:b w:val="0"/>
          <w:bCs w:val="0"/>
          <w:color w:val="auto"/>
          <w:kern w:val="0"/>
          <w:sz w:val="24"/>
          <w:szCs w:val="24"/>
          <w:lang w:val="en-US" w:eastAsia="zh-CN"/>
        </w:rPr>
        <w:t>或工程监理综合资质；并在人员、设备、资金等方面具备相应的能力</w:t>
      </w:r>
      <w:r>
        <w:rPr>
          <w:rFonts w:hint="eastAsia" w:ascii="宋体" w:hAnsi="宋体" w:cs="宋体"/>
          <w:b w:val="0"/>
          <w:bCs w:val="0"/>
          <w:color w:val="auto"/>
          <w:kern w:val="0"/>
          <w:sz w:val="24"/>
          <w:szCs w:val="24"/>
          <w:lang w:val="en-US" w:eastAsia="zh-CN"/>
        </w:rPr>
        <w:t>。</w:t>
      </w:r>
    </w:p>
    <w:p w14:paraId="598DEA6D">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r>
        <w:rPr>
          <w:rFonts w:hint="default" w:ascii="宋体" w:hAnsi="宋体" w:cs="宋体"/>
          <w:b w:val="0"/>
          <w:bCs w:val="0"/>
          <w:color w:val="auto"/>
          <w:kern w:val="0"/>
          <w:sz w:val="24"/>
          <w:szCs w:val="24"/>
          <w:lang w:val="en-US" w:eastAsia="zh-CN"/>
        </w:rPr>
        <w:t>拟派总监理工程师</w:t>
      </w:r>
      <w:r>
        <w:rPr>
          <w:rFonts w:hint="eastAsia" w:ascii="宋体" w:hAnsi="宋体" w:cs="宋体"/>
          <w:b w:val="0"/>
          <w:bCs w:val="0"/>
          <w:color w:val="auto"/>
          <w:kern w:val="0"/>
          <w:sz w:val="24"/>
          <w:szCs w:val="24"/>
          <w:lang w:val="en-US" w:eastAsia="zh-CN"/>
        </w:rPr>
        <w:t>须具备</w:t>
      </w:r>
      <w:r>
        <w:rPr>
          <w:rFonts w:hint="default" w:ascii="宋体" w:hAnsi="宋体" w:cs="宋体"/>
          <w:b w:val="0"/>
          <w:bCs w:val="0"/>
          <w:color w:val="auto"/>
          <w:kern w:val="0"/>
          <w:sz w:val="24"/>
          <w:szCs w:val="24"/>
          <w:lang w:val="en-US" w:eastAsia="zh-CN"/>
        </w:rPr>
        <w:t>国家注册监理工程师</w:t>
      </w:r>
      <w:r>
        <w:rPr>
          <w:rFonts w:hint="eastAsia" w:ascii="宋体" w:hAnsi="宋体" w:cs="宋体"/>
          <w:b w:val="0"/>
          <w:bCs w:val="0"/>
          <w:color w:val="auto"/>
          <w:kern w:val="0"/>
          <w:sz w:val="24"/>
          <w:szCs w:val="24"/>
          <w:lang w:val="en-US" w:eastAsia="zh-CN"/>
        </w:rPr>
        <w:t>机电安装工程或</w:t>
      </w:r>
      <w:r>
        <w:rPr>
          <w:rFonts w:ascii="Segoe UI" w:hAnsi="Segoe UI" w:eastAsia="Segoe UI" w:cs="Segoe UI"/>
          <w:b w:val="0"/>
          <w:bCs w:val="0"/>
          <w:i w:val="0"/>
          <w:iCs w:val="0"/>
          <w:caps w:val="0"/>
          <w:color w:val="auto"/>
          <w:spacing w:val="0"/>
          <w:sz w:val="24"/>
          <w:szCs w:val="24"/>
          <w:shd w:val="clear" w:fill="FFFFFF"/>
        </w:rPr>
        <w:t>电力工程专业</w:t>
      </w:r>
      <w:r>
        <w:rPr>
          <w:rFonts w:hint="default" w:ascii="宋体" w:hAnsi="宋体" w:cs="宋体"/>
          <w:b w:val="0"/>
          <w:bCs w:val="0"/>
          <w:color w:val="auto"/>
          <w:kern w:val="0"/>
          <w:sz w:val="24"/>
          <w:szCs w:val="24"/>
          <w:lang w:val="en-US" w:eastAsia="zh-CN"/>
        </w:rPr>
        <w:t>执业资格；</w:t>
      </w:r>
      <w:r>
        <w:rPr>
          <w:rFonts w:hint="eastAsia" w:ascii="宋体" w:hAnsi="宋体" w:eastAsia="宋体" w:cs="宋体"/>
          <w:b w:val="0"/>
          <w:bCs w:val="0"/>
          <w:color w:val="auto"/>
          <w:sz w:val="24"/>
          <w:szCs w:val="24"/>
          <w:lang w:val="en-US" w:eastAsia="zh-CN"/>
        </w:rPr>
        <w:t>拟派项目经理须在本单位注册，并提供无不良信用记录和无在建工程承诺书。</w:t>
      </w:r>
    </w:p>
    <w:p w14:paraId="7D37292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.本项目专门面向中小企业采购，投标人须提供《中小企业声明函》。</w:t>
      </w:r>
    </w:p>
    <w:p w14:paraId="3C6F305C">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11.本项目不接受联合体投标。</w:t>
      </w:r>
    </w:p>
    <w:p w14:paraId="29F241F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FF"/>
          <w:sz w:val="24"/>
          <w:szCs w:val="24"/>
          <w:lang w:val="en-US" w:eastAsia="zh-CN"/>
        </w:rPr>
      </w:pPr>
    </w:p>
    <w:p w14:paraId="2B181A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sz w:val="24"/>
          <w:szCs w:val="24"/>
        </w:rPr>
      </w:pPr>
    </w:p>
    <w:p w14:paraId="59A40D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sz w:val="24"/>
          <w:szCs w:val="24"/>
        </w:rPr>
        <w:sectPr>
          <w:headerReference r:id="rId16" w:type="first"/>
          <w:headerReference r:id="rId15" w:type="default"/>
          <w:footerReference r:id="rId17"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4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220" w:name="_Toc19543356"/>
    </w:p>
    <w:bookmarkEnd w:id="220"/>
    <w:p w14:paraId="59D214B6">
      <w:pPr>
        <w:tabs>
          <w:tab w:val="left" w:pos="3300"/>
        </w:tabs>
        <w:bidi w:val="0"/>
        <w:jc w:val="center"/>
        <w:rPr>
          <w:rFonts w:hint="eastAsia" w:asciiTheme="minorEastAsia" w:hAnsiTheme="minorEastAsia" w:eastAsiaTheme="minorEastAsia" w:cstheme="minorEastAsia"/>
          <w:b/>
          <w:bCs/>
          <w:kern w:val="0"/>
          <w:sz w:val="24"/>
          <w:szCs w:val="24"/>
        </w:rPr>
      </w:pPr>
    </w:p>
    <w:p w14:paraId="2357D50B">
      <w:pPr>
        <w:tabs>
          <w:tab w:val="left" w:pos="3300"/>
        </w:tabs>
        <w:bidi w:val="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法定代表人授权书</w:t>
      </w:r>
    </w:p>
    <w:p w14:paraId="1918F25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安康尚昊招标代理有限公司：</w:t>
      </w:r>
    </w:p>
    <w:p w14:paraId="73D75AC7">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本授权委托书声明：我</w:t>
      </w:r>
      <w:r>
        <w:rPr>
          <w:rFonts w:hint="eastAsia" w:asciiTheme="minorEastAsia" w:hAnsiTheme="minorEastAsia" w:eastAsiaTheme="minorEastAsia" w:cstheme="minorEastAsia"/>
          <w:sz w:val="24"/>
          <w:szCs w:val="24"/>
          <w:u w:val="single"/>
        </w:rPr>
        <w:t xml:space="preserve">（法定代表人姓名）   </w:t>
      </w:r>
      <w:r>
        <w:rPr>
          <w:rFonts w:hint="eastAsia" w:asciiTheme="minorEastAsia" w:hAnsiTheme="minorEastAsia" w:eastAsiaTheme="minorEastAsia" w:cstheme="minorEastAsia"/>
          <w:sz w:val="24"/>
          <w:szCs w:val="24"/>
        </w:rPr>
        <w:t>系注册于</w:t>
      </w:r>
      <w:r>
        <w:rPr>
          <w:rFonts w:hint="eastAsia" w:asciiTheme="minorEastAsia" w:hAnsiTheme="minorEastAsia" w:eastAsiaTheme="minorEastAsia" w:cstheme="minorEastAsia"/>
          <w:sz w:val="24"/>
          <w:szCs w:val="24"/>
          <w:u w:val="single"/>
        </w:rPr>
        <w:t xml:space="preserve">  （供应商地址）</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 xml:space="preserve">（供应商名称）  </w:t>
      </w:r>
      <w:r>
        <w:rPr>
          <w:rFonts w:hint="eastAsia" w:asciiTheme="minorEastAsia" w:hAnsiTheme="minorEastAsia" w:eastAsiaTheme="minorEastAsia" w:cstheme="minorEastAsia"/>
          <w:sz w:val="24"/>
          <w:szCs w:val="24"/>
        </w:rPr>
        <w:t>的法定代表人，现代表公司授权下面签字的</w:t>
      </w:r>
      <w:r>
        <w:rPr>
          <w:rFonts w:hint="eastAsia" w:asciiTheme="minorEastAsia" w:hAnsiTheme="minorEastAsia" w:eastAsiaTheme="minorEastAsia" w:cstheme="minorEastAsia"/>
          <w:sz w:val="24"/>
          <w:szCs w:val="24"/>
          <w:u w:val="single"/>
        </w:rPr>
        <w:t xml:space="preserve">（被授权人的姓名、职务）   </w:t>
      </w:r>
      <w:r>
        <w:rPr>
          <w:rFonts w:hint="eastAsia" w:asciiTheme="minorEastAsia" w:hAnsiTheme="minorEastAsia" w:eastAsiaTheme="minorEastAsia" w:cstheme="minorEastAsia"/>
          <w:sz w:val="24"/>
          <w:szCs w:val="24"/>
        </w:rPr>
        <w:t>为我公司合法代理人，代表本公司参加</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的采购活动。以我方名义全权处理该项目有关</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、签订合同以及执行合同等一切事宜。</w:t>
      </w:r>
    </w:p>
    <w:p w14:paraId="78F99C8C">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有效期自</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之日起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日历日，特此声明。</w:t>
      </w:r>
    </w:p>
    <w:p w14:paraId="4689CA6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委托单位：    （公章）                  法定代表人（签字或盖章）：</w:t>
      </w:r>
    </w:p>
    <w:p w14:paraId="61769F55">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FB1CA6">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附：被授权人姓名：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FCF369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thick"/>
        </w:rPr>
        <w:t xml:space="preserve">           </w:t>
      </w:r>
    </w:p>
    <w:p w14:paraId="6EFA00BA">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thick"/>
        </w:rPr>
        <w:t xml:space="preserve">    </w:t>
      </w:r>
    </w:p>
    <w:p w14:paraId="360FADFF">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highlight w:val="none"/>
        </w:rPr>
        <w:t>法定代表人/被授权人身份证复印件</w:t>
      </w:r>
    </w:p>
    <w:tbl>
      <w:tblPr>
        <w:tblStyle w:val="45"/>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7A8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2F25D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法定代表人身份证复印件（正面）</w:t>
            </w:r>
          </w:p>
        </w:tc>
        <w:tc>
          <w:tcPr>
            <w:tcW w:w="4483" w:type="dxa"/>
            <w:shd w:val="clear" w:color="auto" w:fill="D9D9D9"/>
            <w:vAlign w:val="center"/>
          </w:tcPr>
          <w:p w14:paraId="7D40B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被授权人身份证复印件（正面）</w:t>
            </w:r>
          </w:p>
        </w:tc>
      </w:tr>
      <w:tr w14:paraId="479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1A244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法定代表人身份证复印件（反面）</w:t>
            </w:r>
          </w:p>
        </w:tc>
        <w:tc>
          <w:tcPr>
            <w:tcW w:w="4483" w:type="dxa"/>
            <w:shd w:val="clear" w:color="auto" w:fill="D9D9D9"/>
            <w:vAlign w:val="center"/>
          </w:tcPr>
          <w:p w14:paraId="15651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被授权人身份证复印件（反面）</w:t>
            </w:r>
          </w:p>
        </w:tc>
      </w:tr>
    </w:tbl>
    <w:p w14:paraId="77FEE64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6BE710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1．本授权书有效期自招标大会之日计算不得少于90日历日。</w:t>
      </w:r>
    </w:p>
    <w:p w14:paraId="11950D23">
      <w:pPr>
        <w:pStyle w:val="24"/>
        <w:spacing w:line="500" w:lineRule="exact"/>
        <w:ind w:firstLine="480" w:firstLineChars="200"/>
        <w:jc w:val="left"/>
        <w:rPr>
          <w:rFonts w:hint="eastAsia" w:ascii="宋体" w:hAnsi="宋体" w:eastAsia="宋体" w:cs="宋体"/>
          <w:b/>
          <w:bCs/>
          <w:sz w:val="24"/>
          <w:szCs w:val="24"/>
        </w:rPr>
      </w:pPr>
      <w:r>
        <w:rPr>
          <w:rFonts w:hint="eastAsia" w:asciiTheme="minorEastAsia" w:hAnsiTheme="minorEastAsia" w:eastAsiaTheme="minorEastAsia" w:cstheme="minorEastAsia"/>
          <w:sz w:val="24"/>
          <w:szCs w:val="24"/>
        </w:rPr>
        <w:t>2．授权书内容填写要明确，文字要工整清楚，涂改无效。</w:t>
      </w: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221" w:name="_Toc7526"/>
      <w:bookmarkStart w:id="222" w:name="_Toc536202328"/>
      <w:bookmarkStart w:id="223" w:name="_Toc536429337"/>
      <w:bookmarkStart w:id="224" w:name="_Toc19543357"/>
      <w:bookmarkStart w:id="225" w:name="_Toc536429390"/>
      <w:bookmarkStart w:id="226" w:name="_Toc536202397"/>
      <w:r>
        <w:rPr>
          <w:rFonts w:hint="eastAsia" w:ascii="宋体" w:hAnsi="宋体" w:eastAsia="宋体" w:cs="宋体"/>
          <w:b/>
          <w:bCs w:val="0"/>
          <w:color w:val="auto"/>
          <w:sz w:val="28"/>
          <w:szCs w:val="28"/>
          <w:u w:val="none"/>
          <w:lang w:val="en-US" w:eastAsia="zh-CN"/>
        </w:rPr>
        <w:t>无重大违法记录声明</w:t>
      </w:r>
    </w:p>
    <w:p w14:paraId="715F024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3EFC8E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3A21796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1994215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cs="宋体"/>
          <w:bCs/>
          <w:sz w:val="24"/>
          <w:szCs w:val="24"/>
          <w:lang w:val="en-US" w:eastAsia="zh-CN"/>
        </w:rPr>
        <w:t>.</w:t>
      </w:r>
      <w:r>
        <w:rPr>
          <w:rFonts w:hint="eastAsia" w:ascii="宋体" w:hAnsi="宋体" w:eastAsia="宋体" w:cs="宋体"/>
          <w:bCs/>
          <w:sz w:val="24"/>
          <w:szCs w:val="24"/>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1B8A1273">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093468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4BD73F1E">
      <w:pPr>
        <w:spacing w:line="360" w:lineRule="auto"/>
        <w:rPr>
          <w:rFonts w:ascii="宋体" w:hAnsi="宋体"/>
          <w:sz w:val="24"/>
          <w:szCs w:val="24"/>
        </w:rPr>
      </w:pPr>
    </w:p>
    <w:p w14:paraId="56139803">
      <w:pPr>
        <w:spacing w:line="360" w:lineRule="auto"/>
        <w:rPr>
          <w:rFonts w:hint="eastAsia" w:ascii="宋体" w:hAnsi="宋体" w:eastAsia="宋体" w:cs="宋体"/>
          <w:sz w:val="24"/>
          <w:szCs w:val="24"/>
          <w:lang w:eastAsia="zh-CN"/>
        </w:rPr>
      </w:pPr>
    </w:p>
    <w:p w14:paraId="0D6F5909">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0D3BB36D">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7A67C95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9"/>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CFC0684">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27B067BA">
      <w:pPr>
        <w:pStyle w:val="4"/>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lang w:val="en-US" w:eastAsia="zh-CN"/>
        </w:rPr>
      </w:pPr>
      <w:r>
        <w:rPr>
          <w:rFonts w:hint="eastAsia"/>
          <w:sz w:val="32"/>
          <w:szCs w:val="32"/>
          <w:lang w:val="en-US" w:eastAsia="zh-CN"/>
        </w:rPr>
        <w:t>中小企业声明函（工程、服务）</w:t>
      </w:r>
    </w:p>
    <w:p w14:paraId="276EBB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7DDE8D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25581E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AA3EF0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6EA1BD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0C6B1E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6C9F985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B0E7C8">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C1B1E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E204F19">
      <w:pPr>
        <w:pStyle w:val="130"/>
        <w:rPr>
          <w:rFonts w:hint="eastAsia"/>
          <w:lang w:val="en-US" w:eastAsia="zh-CN"/>
        </w:rPr>
      </w:pPr>
    </w:p>
    <w:p w14:paraId="6F6ADA7D">
      <w:pPr>
        <w:pStyle w:val="4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9C80221">
      <w:pPr>
        <w:pStyle w:val="18"/>
        <w:rPr>
          <w:rFonts w:hint="eastAsia" w:ascii="宋体" w:hAnsi="宋体" w:eastAsia="宋体" w:cs="宋体"/>
          <w:sz w:val="24"/>
          <w:szCs w:val="24"/>
        </w:rPr>
        <w:sectPr>
          <w:pgSz w:w="11906" w:h="16838"/>
          <w:pgMar w:top="1417" w:right="1417" w:bottom="1417" w:left="1417" w:header="992" w:footer="992" w:gutter="0"/>
          <w:pgNumType w:fmt="decimal"/>
          <w:cols w:space="0" w:num="1"/>
          <w:titlePg/>
          <w:rtlGutter w:val="0"/>
          <w:docGrid w:type="lines" w:linePitch="333" w:charSpace="0"/>
        </w:sectPr>
      </w:pPr>
    </w:p>
    <w:p w14:paraId="36887823">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中小企业声明函（货物）</w:t>
      </w:r>
    </w:p>
    <w:p w14:paraId="378ABEF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2BAB54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7DC331F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01AB9503">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BE4DC1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2A2ABB9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4195A0E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579BB9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F3E600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44935843">
      <w:pPr>
        <w:pStyle w:val="130"/>
        <w:rPr>
          <w:rFonts w:hint="eastAsia" w:ascii="宋体" w:hAnsi="宋体" w:eastAsia="宋体" w:cs="宋体"/>
          <w:lang w:val="en-US" w:eastAsia="zh-CN"/>
        </w:rPr>
      </w:pPr>
    </w:p>
    <w:p w14:paraId="35EBC370">
      <w:pPr>
        <w:pStyle w:val="4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D2C1CFF">
      <w:pPr>
        <w:pStyle w:val="7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17" w:charSpace="0"/>
        </w:sectPr>
      </w:pPr>
    </w:p>
    <w:bookmarkEnd w:id="219"/>
    <w:bookmarkEnd w:id="221"/>
    <w:bookmarkEnd w:id="222"/>
    <w:bookmarkEnd w:id="223"/>
    <w:bookmarkEnd w:id="224"/>
    <w:bookmarkEnd w:id="225"/>
    <w:bookmarkEnd w:id="226"/>
    <w:p w14:paraId="06905F1F">
      <w:pPr>
        <w:numPr>
          <w:ilvl w:val="0"/>
          <w:numId w:val="13"/>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227" w:name="OLE_LINK77"/>
      <w:bookmarkStart w:id="228" w:name="_Toc1408"/>
      <w:r>
        <w:rPr>
          <w:rFonts w:hint="eastAsia" w:ascii="宋体" w:hAnsi="宋体" w:eastAsia="宋体" w:cs="宋体"/>
          <w:b/>
          <w:bCs w:val="0"/>
          <w:color w:val="auto"/>
          <w:sz w:val="36"/>
          <w:szCs w:val="36"/>
          <w:u w:val="none"/>
          <w:lang w:val="en-US" w:eastAsia="zh-CN"/>
        </w:rPr>
        <w:t xml:space="preserve"> </w:t>
      </w:r>
      <w:bookmarkEnd w:id="227"/>
      <w:r>
        <w:rPr>
          <w:rFonts w:hint="eastAsia" w:ascii="宋体" w:hAnsi="宋体" w:eastAsia="宋体" w:cs="宋体"/>
          <w:b/>
          <w:bCs w:val="0"/>
          <w:color w:val="auto"/>
          <w:sz w:val="36"/>
          <w:szCs w:val="36"/>
          <w:u w:val="none"/>
          <w:lang w:val="en-US" w:eastAsia="zh-CN"/>
        </w:rPr>
        <w:t>商务响应偏离表</w:t>
      </w:r>
    </w:p>
    <w:tbl>
      <w:tblPr>
        <w:tblStyle w:val="45"/>
        <w:tblpPr w:leftFromText="180" w:rightFromText="180" w:vertAnchor="text" w:horzAnchor="page" w:tblpXSpec="center" w:tblpY="388"/>
        <w:tblOverlap w:val="never"/>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64E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7E42176C">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0174EAC2">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磋商</w:t>
            </w:r>
            <w:r>
              <w:rPr>
                <w:rFonts w:hint="eastAsia" w:ascii="宋体" w:hAnsi="宋体" w:cs="宋体"/>
                <w:b/>
                <w:szCs w:val="21"/>
                <w:highlight w:val="none"/>
              </w:rPr>
              <w:t>文件商务要求</w:t>
            </w:r>
          </w:p>
        </w:tc>
        <w:tc>
          <w:tcPr>
            <w:tcW w:w="2552" w:type="dxa"/>
            <w:vAlign w:val="center"/>
          </w:tcPr>
          <w:p w14:paraId="4FE00EF8">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响应</w:t>
            </w:r>
            <w:r>
              <w:rPr>
                <w:rFonts w:hint="eastAsia" w:ascii="宋体" w:hAnsi="宋体" w:cs="宋体"/>
                <w:b/>
                <w:szCs w:val="21"/>
                <w:highlight w:val="none"/>
              </w:rPr>
              <w:t>文件商务应答</w:t>
            </w:r>
          </w:p>
        </w:tc>
        <w:tc>
          <w:tcPr>
            <w:tcW w:w="1516" w:type="dxa"/>
            <w:vAlign w:val="center"/>
          </w:tcPr>
          <w:p w14:paraId="3DB71678">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偏离</w:t>
            </w:r>
          </w:p>
          <w:p w14:paraId="4A013C91">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5AA9AED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简述</w:t>
            </w:r>
          </w:p>
        </w:tc>
      </w:tr>
      <w:tr w14:paraId="206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6B9647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1</w:t>
            </w:r>
          </w:p>
        </w:tc>
        <w:tc>
          <w:tcPr>
            <w:tcW w:w="2835" w:type="dxa"/>
            <w:vAlign w:val="center"/>
          </w:tcPr>
          <w:p w14:paraId="3634E37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BC6D30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2D3FE58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C440AB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53D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5158629">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2</w:t>
            </w:r>
          </w:p>
        </w:tc>
        <w:tc>
          <w:tcPr>
            <w:tcW w:w="2835" w:type="dxa"/>
            <w:vAlign w:val="center"/>
          </w:tcPr>
          <w:p w14:paraId="1CCD542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18286C3">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908AA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AAD6C2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2AB5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F3B8E0F">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3</w:t>
            </w:r>
          </w:p>
        </w:tc>
        <w:tc>
          <w:tcPr>
            <w:tcW w:w="2835" w:type="dxa"/>
            <w:vAlign w:val="center"/>
          </w:tcPr>
          <w:p w14:paraId="68FC312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492331EC">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2524B8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2AA19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3E7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B6C2A31">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w:t>
            </w:r>
          </w:p>
        </w:tc>
        <w:tc>
          <w:tcPr>
            <w:tcW w:w="2835" w:type="dxa"/>
            <w:vAlign w:val="center"/>
          </w:tcPr>
          <w:p w14:paraId="6FEC6BB6">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1D506D2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359E4604">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F4E367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bl>
    <w:p w14:paraId="7FB3ADDC">
      <w:pPr>
        <w:pStyle w:val="43"/>
        <w:rPr>
          <w:rFonts w:hint="eastAsia"/>
          <w:lang w:val="en-US" w:eastAsia="zh-CN"/>
        </w:rPr>
      </w:pPr>
    </w:p>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w:t>
      </w:r>
      <w:r>
        <w:rPr>
          <w:rFonts w:hint="eastAsia" w:ascii="宋体" w:hAnsi="宋体"/>
          <w:b/>
          <w:bCs/>
          <w:sz w:val="24"/>
          <w:szCs w:val="24"/>
          <w:highlight w:val="none"/>
          <w:lang w:val="en-US" w:eastAsia="zh-CN"/>
        </w:rPr>
        <w:t>磋商</w:t>
      </w:r>
      <w:r>
        <w:rPr>
          <w:rFonts w:hint="eastAsia" w:ascii="宋体" w:hAnsi="宋体"/>
          <w:b/>
          <w:bCs/>
          <w:sz w:val="24"/>
          <w:szCs w:val="24"/>
          <w:highlight w:val="none"/>
        </w:rPr>
        <w:t>文件中要求的商务条款响应并详细说明。</w:t>
      </w:r>
    </w:p>
    <w:p w14:paraId="4415C414">
      <w:pPr>
        <w:rPr>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78CD4CB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59577F3">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A55842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6B239D97">
      <w:pPr>
        <w:pStyle w:val="29"/>
      </w:pPr>
    </w:p>
    <w:p w14:paraId="0A67B1AD">
      <w:pPr>
        <w:rPr>
          <w:rFonts w:hint="eastAsia" w:ascii="宋体" w:hAnsi="宋体" w:eastAsia="宋体" w:cs="宋体"/>
          <w:sz w:val="24"/>
          <w:szCs w:val="24"/>
        </w:rPr>
      </w:pPr>
    </w:p>
    <w:p w14:paraId="33AE30FA">
      <w:pPr>
        <w:rPr>
          <w:rFonts w:hint="eastAsia"/>
        </w:rPr>
      </w:pPr>
      <w:r>
        <w:rPr>
          <w:rFonts w:hint="eastAsia"/>
        </w:rPr>
        <w:br w:type="page"/>
      </w:r>
    </w:p>
    <w:p w14:paraId="40B7FF55">
      <w:pPr>
        <w:rPr>
          <w:rFonts w:hint="eastAsia"/>
        </w:rPr>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bookmarkEnd w:id="228"/>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229" w:name="_Toc9172"/>
      <w:bookmarkStart w:id="230" w:name="_Toc14937"/>
      <w:bookmarkStart w:id="231" w:name="_Toc536429339"/>
      <w:bookmarkStart w:id="232" w:name="_Toc19543359"/>
      <w:bookmarkStart w:id="233" w:name="_Toc536202399"/>
      <w:bookmarkStart w:id="234" w:name="_Toc536429392"/>
      <w:bookmarkStart w:id="235" w:name="_Toc536202330"/>
      <w:r>
        <w:rPr>
          <w:rFonts w:hint="eastAsia" w:ascii="宋体" w:hAnsi="宋体" w:eastAsia="宋体" w:cs="宋体"/>
          <w:b/>
          <w:bCs w:val="0"/>
          <w:color w:val="auto"/>
          <w:sz w:val="36"/>
          <w:szCs w:val="36"/>
          <w:u w:val="none"/>
          <w:lang w:val="en-US" w:eastAsia="zh-CN"/>
        </w:rPr>
        <w:t xml:space="preserve">第五章  </w:t>
      </w:r>
      <w:bookmarkEnd w:id="229"/>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230"/>
      <w:bookmarkEnd w:id="231"/>
      <w:bookmarkEnd w:id="232"/>
      <w:bookmarkEnd w:id="233"/>
      <w:bookmarkEnd w:id="234"/>
      <w:bookmarkEnd w:id="235"/>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w:t>
      </w:r>
      <w:r>
        <w:rPr>
          <w:rFonts w:hint="eastAsia" w:ascii="宋体" w:hAnsi="宋体" w:cs="宋体"/>
          <w:b/>
          <w:bCs/>
          <w:sz w:val="24"/>
          <w:szCs w:val="24"/>
          <w:lang w:val="en-US" w:eastAsia="zh-CN"/>
        </w:rPr>
        <w:t>和</w:t>
      </w:r>
      <w:r>
        <w:rPr>
          <w:rFonts w:hint="eastAsia" w:ascii="宋体" w:hAnsi="宋体" w:eastAsia="宋体" w:cs="宋体"/>
          <w:b/>
          <w:bCs/>
          <w:sz w:val="24"/>
          <w:szCs w:val="24"/>
        </w:rPr>
        <w:t>《</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内容及要求》各条款的要求，编制</w:t>
      </w:r>
      <w:r>
        <w:rPr>
          <w:rFonts w:hint="eastAsia" w:ascii="宋体" w:hAnsi="宋体" w:cs="宋体"/>
          <w:b/>
          <w:bCs/>
          <w:sz w:val="24"/>
          <w:szCs w:val="24"/>
          <w:lang w:val="en-US" w:eastAsia="zh-CN"/>
        </w:rPr>
        <w:t>监理大纲</w:t>
      </w:r>
      <w:r>
        <w:rPr>
          <w:rFonts w:hint="eastAsia" w:ascii="宋体" w:hAnsi="宋体" w:eastAsia="宋体" w:cs="宋体"/>
          <w:b/>
          <w:bCs/>
          <w:sz w:val="24"/>
          <w:szCs w:val="24"/>
        </w:rPr>
        <w:t>，监理大纲由供应商自行编写，无具体格式，包含但不限于以下内容：</w:t>
      </w:r>
    </w:p>
    <w:p w14:paraId="1A4979B4">
      <w:pPr>
        <w:spacing w:line="360" w:lineRule="auto"/>
        <w:ind w:firstLine="480" w:firstLineChars="200"/>
        <w:rPr>
          <w:rFonts w:hint="eastAsia" w:ascii="宋体" w:hAnsi="宋体" w:eastAsia="宋体" w:cs="宋体"/>
          <w:b w:val="0"/>
          <w:bCs w:val="0"/>
          <w:sz w:val="24"/>
          <w:szCs w:val="24"/>
        </w:rPr>
      </w:pPr>
      <w:bookmarkStart w:id="236" w:name="_Toc484198844"/>
      <w:bookmarkStart w:id="237" w:name="_Toc528240834"/>
      <w:bookmarkStart w:id="238" w:name="_Toc26541342"/>
      <w:bookmarkStart w:id="239" w:name="_Toc23258631"/>
      <w:bookmarkStart w:id="240" w:name="_Toc19543360"/>
    </w:p>
    <w:p w14:paraId="590E50CE">
      <w:pPr>
        <w:keepNext w:val="0"/>
        <w:keepLines w:val="0"/>
        <w:pageBreakBefore w:val="0"/>
        <w:numPr>
          <w:ilvl w:val="0"/>
          <w:numId w:val="0"/>
        </w:numPr>
        <w:kinsoku/>
        <w:wordWrap/>
        <w:overflowPunct/>
        <w:topLinePunct/>
        <w:autoSpaceDE/>
        <w:autoSpaceDN/>
        <w:bidi w:val="0"/>
        <w:adjustRightInd w:val="0"/>
        <w:snapToGrid w:val="0"/>
        <w:spacing w:line="360" w:lineRule="auto"/>
        <w:ind w:left="0"/>
        <w:textAlignment w:val="auto"/>
        <w:rPr>
          <w:rFonts w:hint="eastAsia" w:ascii="宋体" w:hAnsi="宋体" w:eastAsia="宋体" w:cs="宋体"/>
          <w:b w:val="0"/>
          <w:bCs w:val="0"/>
          <w:color w:val="auto"/>
          <w:sz w:val="24"/>
          <w:szCs w:val="24"/>
          <w:u w:val="none"/>
          <w:lang w:eastAsia="zh-CN"/>
        </w:rPr>
      </w:pPr>
      <w:r>
        <w:rPr>
          <w:rFonts w:hint="eastAsia" w:ascii="宋体" w:hAnsi="宋体" w:eastAsia="宋体" w:cs="宋体"/>
          <w:b w:val="0"/>
          <w:bCs w:val="0"/>
          <w:color w:val="auto"/>
          <w:kern w:val="2"/>
          <w:sz w:val="24"/>
          <w:szCs w:val="24"/>
          <w:u w:val="none"/>
          <w:lang w:val="en-US" w:eastAsia="zh-CN" w:bidi="ar-SA"/>
        </w:rPr>
        <w:t>1.</w:t>
      </w:r>
      <w:r>
        <w:rPr>
          <w:rFonts w:hint="eastAsia" w:ascii="宋体" w:hAnsi="宋体" w:eastAsia="宋体" w:cs="宋体"/>
          <w:b w:val="0"/>
          <w:bCs w:val="0"/>
          <w:color w:val="auto"/>
          <w:sz w:val="24"/>
          <w:szCs w:val="24"/>
          <w:u w:val="none"/>
        </w:rPr>
        <w:t>本工程建设工作的重点与难点分析</w:t>
      </w:r>
      <w:r>
        <w:rPr>
          <w:rFonts w:hint="eastAsia" w:ascii="宋体" w:hAnsi="宋体" w:eastAsia="宋体" w:cs="宋体"/>
          <w:b w:val="0"/>
          <w:bCs w:val="0"/>
          <w:color w:val="auto"/>
          <w:sz w:val="24"/>
          <w:szCs w:val="24"/>
          <w:u w:val="none"/>
          <w:lang w:eastAsia="zh-CN"/>
        </w:rPr>
        <w:t>；</w:t>
      </w:r>
    </w:p>
    <w:p w14:paraId="2FA5B616">
      <w:pPr>
        <w:keepNext w:val="0"/>
        <w:keepLines w:val="0"/>
        <w:pageBreakBefore w:val="0"/>
        <w:numPr>
          <w:ilvl w:val="0"/>
          <w:numId w:val="0"/>
        </w:numPr>
        <w:kinsoku/>
        <w:wordWrap/>
        <w:overflowPunct/>
        <w:topLinePunct/>
        <w:autoSpaceDE/>
        <w:autoSpaceDN/>
        <w:bidi w:val="0"/>
        <w:adjustRightInd w:val="0"/>
        <w:snapToGrid w:val="0"/>
        <w:spacing w:line="360" w:lineRule="auto"/>
        <w:ind w:left="0"/>
        <w:textAlignment w:val="auto"/>
        <w:rPr>
          <w:rFonts w:hint="eastAsia" w:ascii="宋体" w:hAnsi="宋体" w:eastAsia="宋体" w:cs="宋体"/>
          <w:b w:val="0"/>
          <w:bCs w:val="0"/>
          <w:color w:val="auto"/>
          <w:sz w:val="24"/>
          <w:szCs w:val="24"/>
          <w:u w:val="none"/>
          <w:lang w:eastAsia="zh-CN"/>
        </w:rPr>
      </w:pPr>
      <w:r>
        <w:rPr>
          <w:rFonts w:hint="eastAsia" w:ascii="宋体" w:hAnsi="宋体" w:eastAsia="宋体" w:cs="宋体"/>
          <w:b w:val="0"/>
          <w:bCs w:val="0"/>
          <w:color w:val="auto"/>
          <w:kern w:val="2"/>
          <w:sz w:val="24"/>
          <w:szCs w:val="24"/>
          <w:u w:val="none"/>
          <w:lang w:val="en-US" w:eastAsia="zh-CN" w:bidi="ar-SA"/>
        </w:rPr>
        <w:t>2.</w:t>
      </w:r>
      <w:r>
        <w:rPr>
          <w:rFonts w:hint="eastAsia" w:ascii="宋体" w:hAnsi="宋体" w:eastAsia="宋体" w:cs="宋体"/>
          <w:b w:val="0"/>
          <w:bCs w:val="0"/>
          <w:color w:val="auto"/>
          <w:sz w:val="24"/>
          <w:szCs w:val="24"/>
          <w:u w:val="none"/>
        </w:rPr>
        <w:t>对工程质量</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rPr>
        <w:t>进度</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rPr>
        <w:t>费用的控制措施及</w:t>
      </w:r>
      <w:r>
        <w:rPr>
          <w:rFonts w:hint="eastAsia" w:ascii="宋体" w:hAnsi="宋体" w:eastAsia="宋体" w:cs="宋体"/>
          <w:b w:val="0"/>
          <w:bCs w:val="0"/>
          <w:color w:val="auto"/>
          <w:sz w:val="24"/>
          <w:szCs w:val="24"/>
          <w:u w:val="none"/>
          <w:lang w:val="en-US" w:eastAsia="zh-CN"/>
        </w:rPr>
        <w:t>文明、</w:t>
      </w:r>
      <w:r>
        <w:rPr>
          <w:rFonts w:hint="eastAsia" w:ascii="宋体" w:hAnsi="宋体" w:eastAsia="宋体" w:cs="宋体"/>
          <w:b w:val="0"/>
          <w:bCs w:val="0"/>
          <w:color w:val="auto"/>
          <w:sz w:val="24"/>
          <w:szCs w:val="24"/>
          <w:u w:val="none"/>
        </w:rPr>
        <w:t>安全监理、环保监理、合同管理、信息管理和协调工作</w:t>
      </w:r>
      <w:r>
        <w:rPr>
          <w:rFonts w:hint="eastAsia" w:ascii="宋体" w:hAnsi="宋体" w:eastAsia="宋体" w:cs="宋体"/>
          <w:b w:val="0"/>
          <w:bCs w:val="0"/>
          <w:color w:val="auto"/>
          <w:sz w:val="24"/>
          <w:szCs w:val="24"/>
          <w:u w:val="none"/>
          <w:lang w:eastAsia="zh-CN"/>
        </w:rPr>
        <w:t>；</w:t>
      </w:r>
    </w:p>
    <w:p w14:paraId="318533FB">
      <w:pPr>
        <w:pStyle w:val="199"/>
        <w:keepNext w:val="0"/>
        <w:keepLines w:val="0"/>
        <w:pageBreakBefore w:val="0"/>
        <w:kinsoku/>
        <w:wordWrap/>
        <w:overflowPunct/>
        <w:autoSpaceDE/>
        <w:autoSpaceDN/>
        <w:bidi w:val="0"/>
        <w:adjustRightInd w:val="0"/>
        <w:snapToGrid w:val="0"/>
        <w:spacing w:line="360" w:lineRule="auto"/>
        <w:ind w:left="0"/>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val="en-US" w:eastAsia="zh-CN"/>
        </w:rPr>
        <w:t>3.监理工作程序、方法和制度、</w:t>
      </w:r>
      <w:r>
        <w:rPr>
          <w:rFonts w:hint="eastAsia" w:ascii="宋体" w:hAnsi="宋体" w:eastAsia="宋体" w:cs="宋体"/>
          <w:b w:val="0"/>
          <w:bCs w:val="0"/>
          <w:spacing w:val="5"/>
          <w:sz w:val="24"/>
          <w:szCs w:val="24"/>
          <w:u w:val="none"/>
        </w:rPr>
        <w:t>旁站计划及措施</w:t>
      </w:r>
      <w:r>
        <w:rPr>
          <w:rFonts w:hint="eastAsia" w:ascii="宋体" w:hAnsi="宋体" w:eastAsia="宋体" w:cs="宋体"/>
          <w:b w:val="0"/>
          <w:bCs w:val="0"/>
          <w:spacing w:val="5"/>
          <w:sz w:val="24"/>
          <w:szCs w:val="24"/>
          <w:u w:val="none"/>
          <w:lang w:eastAsia="zh-CN"/>
        </w:rPr>
        <w:t>；</w:t>
      </w:r>
    </w:p>
    <w:p w14:paraId="59033A9C">
      <w:pPr>
        <w:pStyle w:val="199"/>
        <w:keepNext w:val="0"/>
        <w:keepLines w:val="0"/>
        <w:pageBreakBefore w:val="0"/>
        <w:kinsoku/>
        <w:wordWrap/>
        <w:overflowPunct/>
        <w:autoSpaceDE/>
        <w:autoSpaceDN/>
        <w:bidi w:val="0"/>
        <w:adjustRightInd w:val="0"/>
        <w:snapToGrid w:val="0"/>
        <w:spacing w:line="360" w:lineRule="auto"/>
        <w:ind w:left="0"/>
        <w:textAlignment w:val="auto"/>
        <w:rPr>
          <w:rFonts w:hint="eastAsia" w:ascii="宋体" w:hAnsi="宋体" w:eastAsia="宋体" w:cs="宋体"/>
          <w:b w:val="0"/>
          <w:bCs w:val="0"/>
          <w:spacing w:val="3"/>
          <w:sz w:val="24"/>
          <w:szCs w:val="24"/>
          <w:u w:val="none"/>
          <w:lang w:eastAsia="zh-CN"/>
        </w:rPr>
      </w:pPr>
      <w:r>
        <w:rPr>
          <w:rFonts w:hint="eastAsia" w:ascii="宋体" w:hAnsi="宋体" w:eastAsia="宋体" w:cs="宋体"/>
          <w:b w:val="0"/>
          <w:bCs w:val="0"/>
          <w:color w:val="auto"/>
          <w:sz w:val="24"/>
          <w:szCs w:val="24"/>
          <w:u w:val="none"/>
          <w:lang w:val="en-US" w:eastAsia="zh-CN"/>
        </w:rPr>
        <w:t>4.</w:t>
      </w:r>
      <w:r>
        <w:rPr>
          <w:rFonts w:hint="eastAsia" w:ascii="宋体" w:hAnsi="宋体" w:eastAsia="宋体" w:cs="宋体"/>
          <w:b w:val="0"/>
          <w:bCs w:val="0"/>
          <w:color w:val="auto"/>
          <w:sz w:val="24"/>
          <w:szCs w:val="24"/>
          <w:u w:val="none"/>
        </w:rPr>
        <w:t>现场监理机构设置、监理工作管理制度与人员安排</w:t>
      </w:r>
      <w:r>
        <w:rPr>
          <w:rFonts w:hint="eastAsia" w:ascii="宋体" w:hAnsi="宋体" w:eastAsia="宋体" w:cs="宋体"/>
          <w:b w:val="0"/>
          <w:bCs w:val="0"/>
          <w:color w:val="auto"/>
          <w:sz w:val="24"/>
          <w:szCs w:val="24"/>
          <w:u w:val="none"/>
          <w:lang w:eastAsia="zh-CN"/>
        </w:rPr>
        <w:t>；</w:t>
      </w:r>
    </w:p>
    <w:p w14:paraId="58F9D16D">
      <w:pPr>
        <w:pStyle w:val="199"/>
        <w:keepNext w:val="0"/>
        <w:keepLines w:val="0"/>
        <w:pageBreakBefore w:val="0"/>
        <w:kinsoku/>
        <w:wordWrap/>
        <w:overflowPunct/>
        <w:autoSpaceDE/>
        <w:autoSpaceDN/>
        <w:bidi w:val="0"/>
        <w:adjustRightInd w:val="0"/>
        <w:snapToGrid w:val="0"/>
        <w:spacing w:line="360" w:lineRule="auto"/>
        <w:ind w:left="0"/>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pacing w:val="3"/>
          <w:sz w:val="24"/>
          <w:szCs w:val="24"/>
          <w:u w:val="none"/>
          <w:lang w:val="en-US" w:eastAsia="zh-CN"/>
        </w:rPr>
        <w:t>5.</w:t>
      </w:r>
      <w:r>
        <w:rPr>
          <w:rFonts w:hint="eastAsia" w:ascii="宋体" w:hAnsi="宋体" w:eastAsia="宋体" w:cs="宋体"/>
          <w:b w:val="0"/>
          <w:bCs w:val="0"/>
          <w:spacing w:val="3"/>
          <w:sz w:val="24"/>
          <w:szCs w:val="24"/>
          <w:u w:val="none"/>
        </w:rPr>
        <w:t>应急预案</w:t>
      </w:r>
      <w:r>
        <w:rPr>
          <w:rFonts w:hint="eastAsia" w:ascii="宋体" w:hAnsi="宋体" w:eastAsia="宋体" w:cs="宋体"/>
          <w:b w:val="0"/>
          <w:bCs w:val="0"/>
          <w:spacing w:val="3"/>
          <w:sz w:val="24"/>
          <w:szCs w:val="24"/>
          <w:u w:val="none"/>
          <w:lang w:eastAsia="zh-CN"/>
        </w:rPr>
        <w:t>；</w:t>
      </w:r>
    </w:p>
    <w:p w14:paraId="249E6E19">
      <w:pPr>
        <w:keepNext w:val="0"/>
        <w:keepLines w:val="0"/>
        <w:pageBreakBefore w:val="0"/>
        <w:kinsoku/>
        <w:wordWrap/>
        <w:overflowPunct/>
        <w:topLinePunct/>
        <w:autoSpaceDE/>
        <w:autoSpaceDN/>
        <w:bidi w:val="0"/>
        <w:adjustRightInd w:val="0"/>
        <w:snapToGrid w:val="0"/>
        <w:spacing w:line="360" w:lineRule="auto"/>
        <w:ind w:left="0"/>
        <w:textAlignment w:val="auto"/>
        <w:rPr>
          <w:rFonts w:hint="eastAsia" w:ascii="宋体" w:hAnsi="宋体" w:eastAsia="宋体" w:cs="宋体"/>
          <w:b w:val="0"/>
          <w:bCs w:val="0"/>
          <w:color w:val="auto"/>
          <w:sz w:val="24"/>
          <w:szCs w:val="24"/>
          <w:u w:val="none"/>
          <w:lang w:eastAsia="zh-CN"/>
        </w:rPr>
      </w:pPr>
      <w:r>
        <w:rPr>
          <w:rFonts w:hint="eastAsia" w:ascii="宋体" w:hAnsi="宋体" w:eastAsia="宋体" w:cs="宋体"/>
          <w:b w:val="0"/>
          <w:bCs w:val="0"/>
          <w:color w:val="auto"/>
          <w:sz w:val="24"/>
          <w:szCs w:val="24"/>
          <w:u w:val="none"/>
          <w:lang w:val="en-US" w:eastAsia="zh-CN"/>
        </w:rPr>
        <w:t>6.</w:t>
      </w:r>
      <w:r>
        <w:rPr>
          <w:rFonts w:hint="eastAsia" w:ascii="宋体" w:hAnsi="宋体" w:eastAsia="宋体" w:cs="宋体"/>
          <w:b w:val="0"/>
          <w:bCs w:val="0"/>
          <w:color w:val="auto"/>
          <w:sz w:val="24"/>
          <w:szCs w:val="24"/>
          <w:u w:val="none"/>
        </w:rPr>
        <w:t>监理设施和设备仪器的配备</w:t>
      </w:r>
      <w:r>
        <w:rPr>
          <w:rFonts w:hint="eastAsia" w:ascii="宋体" w:hAnsi="宋体" w:eastAsia="宋体" w:cs="宋体"/>
          <w:b w:val="0"/>
          <w:bCs w:val="0"/>
          <w:color w:val="auto"/>
          <w:sz w:val="24"/>
          <w:szCs w:val="24"/>
          <w:u w:val="none"/>
          <w:lang w:eastAsia="zh-CN"/>
        </w:rPr>
        <w:t>；</w:t>
      </w:r>
    </w:p>
    <w:p w14:paraId="6AAD5EA9">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7.业绩；</w:t>
      </w:r>
    </w:p>
    <w:p w14:paraId="10D3926C">
      <w:pPr>
        <w:pStyle w:val="199"/>
        <w:keepNext w:val="0"/>
        <w:keepLines w:val="0"/>
        <w:pageBreakBefore w:val="0"/>
        <w:kinsoku/>
        <w:wordWrap/>
        <w:overflowPunct/>
        <w:autoSpaceDE/>
        <w:autoSpaceDN/>
        <w:bidi w:val="0"/>
        <w:adjustRightInd w:val="0"/>
        <w:snapToGrid w:val="0"/>
        <w:spacing w:line="360" w:lineRule="auto"/>
        <w:ind w:left="0"/>
        <w:textAlignment w:val="auto"/>
        <w:rPr>
          <w:rFonts w:hint="eastAsia" w:ascii="宋体" w:hAnsi="宋体" w:eastAsia="宋体" w:cs="宋体"/>
          <w:color w:val="auto"/>
          <w:sz w:val="24"/>
          <w:szCs w:val="24"/>
        </w:rPr>
      </w:pPr>
      <w:r>
        <w:rPr>
          <w:rFonts w:hint="eastAsia" w:cs="宋体"/>
          <w:b w:val="0"/>
          <w:bCs w:val="0"/>
          <w:color w:val="auto"/>
          <w:sz w:val="24"/>
          <w:szCs w:val="24"/>
          <w:u w:val="none"/>
          <w:lang w:val="en-US" w:eastAsia="zh-CN"/>
        </w:rPr>
        <w:t>8</w:t>
      </w:r>
      <w:r>
        <w:rPr>
          <w:rFonts w:hint="eastAsia" w:ascii="宋体" w:hAnsi="宋体" w:eastAsia="宋体" w:cs="宋体"/>
          <w:b w:val="0"/>
          <w:bCs w:val="0"/>
          <w:color w:val="auto"/>
          <w:sz w:val="24"/>
          <w:szCs w:val="24"/>
          <w:u w:val="none"/>
          <w:lang w:val="en-US" w:eastAsia="zh-CN"/>
        </w:rPr>
        <w:t>.供应商认为有必要提供的其他证明材料及情况说明；</w:t>
      </w:r>
    </w:p>
    <w:p w14:paraId="77063D5F">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w:t>
      </w:r>
    </w:p>
    <w:p w14:paraId="7C29AB1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cs="宋体"/>
          <w:b/>
          <w:bCs w:val="0"/>
          <w:color w:val="auto"/>
          <w:sz w:val="28"/>
          <w:szCs w:val="28"/>
          <w:u w:val="none"/>
          <w:lang w:val="en-US" w:eastAsia="zh-CN"/>
        </w:rPr>
        <w:sectPr>
          <w:footerReference r:id="rId20" w:type="first"/>
          <w:footerReference r:id="rId19"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57C7D42E">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color w:val="auto"/>
          <w:spacing w:val="-3"/>
          <w:kern w:val="0"/>
          <w:sz w:val="24"/>
          <w:szCs w:val="24"/>
          <w:lang w:eastAsia="zh-CN"/>
        </w:rPr>
      </w:pPr>
      <w:r>
        <w:rPr>
          <w:rFonts w:hint="eastAsia" w:ascii="宋体" w:hAnsi="宋体" w:eastAsia="宋体" w:cs="宋体"/>
          <w:b/>
          <w:bCs/>
          <w:color w:val="auto"/>
          <w:spacing w:val="-3"/>
          <w:kern w:val="0"/>
          <w:sz w:val="24"/>
          <w:szCs w:val="24"/>
        </w:rPr>
        <w:t>投标人基本情况表</w:t>
      </w:r>
      <w:r>
        <w:rPr>
          <w:rFonts w:hint="eastAsia" w:ascii="宋体" w:hAnsi="宋体" w:eastAsia="宋体" w:cs="宋体"/>
          <w:color w:val="auto"/>
          <w:spacing w:val="-3"/>
          <w:kern w:val="0"/>
          <w:sz w:val="24"/>
          <w:szCs w:val="24"/>
          <w:lang w:eastAsia="zh-CN"/>
        </w:rPr>
        <w:t>(</w:t>
      </w:r>
      <w:r>
        <w:rPr>
          <w:rFonts w:hint="eastAsia" w:ascii="宋体" w:hAnsi="宋体" w:eastAsia="宋体" w:cs="宋体"/>
          <w:color w:val="auto"/>
          <w:spacing w:val="-3"/>
          <w:kern w:val="0"/>
          <w:sz w:val="24"/>
          <w:szCs w:val="24"/>
        </w:rPr>
        <w:t>格式</w:t>
      </w:r>
      <w:r>
        <w:rPr>
          <w:rFonts w:hint="eastAsia" w:ascii="宋体" w:hAnsi="宋体" w:eastAsia="宋体" w:cs="宋体"/>
          <w:color w:val="auto"/>
          <w:spacing w:val="-3"/>
          <w:kern w:val="0"/>
          <w:sz w:val="24"/>
          <w:szCs w:val="24"/>
          <w:lang w:eastAsia="zh-CN"/>
        </w:rPr>
        <w:t>)</w:t>
      </w:r>
    </w:p>
    <w:tbl>
      <w:tblPr>
        <w:tblStyle w:val="4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95"/>
        <w:gridCol w:w="427"/>
        <w:gridCol w:w="443"/>
        <w:gridCol w:w="810"/>
        <w:gridCol w:w="723"/>
        <w:gridCol w:w="546"/>
        <w:gridCol w:w="214"/>
        <w:gridCol w:w="817"/>
        <w:gridCol w:w="540"/>
        <w:gridCol w:w="1238"/>
        <w:gridCol w:w="416"/>
        <w:gridCol w:w="1210"/>
      </w:tblGrid>
      <w:tr w14:paraId="064A8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jc w:val="center"/>
        </w:trPr>
        <w:tc>
          <w:tcPr>
            <w:tcW w:w="1795" w:type="dxa"/>
            <w:tcBorders>
              <w:tl2br w:val="nil"/>
              <w:tr2bl w:val="nil"/>
            </w:tcBorders>
            <w:noWrap w:val="0"/>
            <w:vAlign w:val="center"/>
          </w:tcPr>
          <w:p w14:paraId="1DEDED61">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7384" w:type="dxa"/>
            <w:gridSpan w:val="11"/>
            <w:tcBorders>
              <w:tl2br w:val="nil"/>
              <w:tr2bl w:val="nil"/>
            </w:tcBorders>
            <w:noWrap w:val="0"/>
            <w:vAlign w:val="center"/>
          </w:tcPr>
          <w:p w14:paraId="398B0945">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00983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82" w:hRule="atLeast"/>
          <w:jc w:val="center"/>
        </w:trPr>
        <w:tc>
          <w:tcPr>
            <w:tcW w:w="1795" w:type="dxa"/>
            <w:tcBorders>
              <w:tl2br w:val="nil"/>
              <w:tr2bl w:val="nil"/>
            </w:tcBorders>
            <w:noWrap w:val="0"/>
            <w:vAlign w:val="center"/>
          </w:tcPr>
          <w:p w14:paraId="7A6B05A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详细地址</w:t>
            </w:r>
          </w:p>
        </w:tc>
        <w:tc>
          <w:tcPr>
            <w:tcW w:w="7384" w:type="dxa"/>
            <w:gridSpan w:val="11"/>
            <w:tcBorders>
              <w:tl2br w:val="nil"/>
              <w:tr2bl w:val="nil"/>
            </w:tcBorders>
            <w:noWrap w:val="0"/>
            <w:vAlign w:val="center"/>
          </w:tcPr>
          <w:p w14:paraId="0E424D82">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3C6A7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tcBorders>
              <w:tl2br w:val="nil"/>
              <w:tr2bl w:val="nil"/>
            </w:tcBorders>
            <w:noWrap w:val="0"/>
            <w:vAlign w:val="center"/>
          </w:tcPr>
          <w:p w14:paraId="4D59BBEE">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1680" w:type="dxa"/>
            <w:gridSpan w:val="3"/>
            <w:tcBorders>
              <w:tl2br w:val="nil"/>
              <w:tr2bl w:val="nil"/>
            </w:tcBorders>
            <w:noWrap w:val="0"/>
            <w:vAlign w:val="center"/>
          </w:tcPr>
          <w:p w14:paraId="4B806165">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723" w:type="dxa"/>
            <w:tcBorders>
              <w:tl2br w:val="nil"/>
              <w:tr2bl w:val="nil"/>
            </w:tcBorders>
            <w:noWrap w:val="0"/>
            <w:vAlign w:val="center"/>
          </w:tcPr>
          <w:p w14:paraId="56A77F20">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17" w:type="dxa"/>
            <w:gridSpan w:val="4"/>
            <w:tcBorders>
              <w:tl2br w:val="nil"/>
              <w:tr2bl w:val="nil"/>
            </w:tcBorders>
            <w:noWrap w:val="0"/>
            <w:vAlign w:val="center"/>
          </w:tcPr>
          <w:p w14:paraId="43C7E5D8">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1238" w:type="dxa"/>
            <w:tcBorders>
              <w:tl2br w:val="nil"/>
              <w:tr2bl w:val="nil"/>
            </w:tcBorders>
            <w:noWrap w:val="0"/>
            <w:vAlign w:val="center"/>
          </w:tcPr>
          <w:p w14:paraId="383BDE36">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626" w:type="dxa"/>
            <w:gridSpan w:val="2"/>
            <w:tcBorders>
              <w:tl2br w:val="nil"/>
              <w:tr2bl w:val="nil"/>
            </w:tcBorders>
            <w:noWrap w:val="0"/>
            <w:vAlign w:val="center"/>
          </w:tcPr>
          <w:p w14:paraId="32C7F653">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1D7F0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tcBorders>
              <w:tl2br w:val="nil"/>
              <w:tr2bl w:val="nil"/>
            </w:tcBorders>
            <w:noWrap w:val="0"/>
            <w:vAlign w:val="center"/>
          </w:tcPr>
          <w:p w14:paraId="67377F8F">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电子</w:t>
            </w:r>
            <w:r>
              <w:rPr>
                <w:rFonts w:hint="eastAsia" w:ascii="宋体" w:hAnsi="宋体" w:eastAsia="宋体" w:cs="宋体"/>
                <w:color w:val="auto"/>
                <w:sz w:val="24"/>
                <w:szCs w:val="24"/>
                <w:lang w:val="en-US" w:eastAsia="zh-CN"/>
              </w:rPr>
              <w:t>邮箱</w:t>
            </w:r>
          </w:p>
        </w:tc>
        <w:tc>
          <w:tcPr>
            <w:tcW w:w="4520" w:type="dxa"/>
            <w:gridSpan w:val="8"/>
            <w:tcBorders>
              <w:tl2br w:val="nil"/>
              <w:tr2bl w:val="nil"/>
            </w:tcBorders>
            <w:noWrap w:val="0"/>
            <w:vAlign w:val="center"/>
          </w:tcPr>
          <w:p w14:paraId="64B267C2">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1238" w:type="dxa"/>
            <w:tcBorders>
              <w:tl2br w:val="nil"/>
              <w:tr2bl w:val="nil"/>
            </w:tcBorders>
            <w:noWrap w:val="0"/>
            <w:vAlign w:val="center"/>
          </w:tcPr>
          <w:p w14:paraId="4A86FBE4">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626" w:type="dxa"/>
            <w:gridSpan w:val="2"/>
            <w:tcBorders>
              <w:tl2br w:val="nil"/>
              <w:tr2bl w:val="nil"/>
            </w:tcBorders>
            <w:noWrap w:val="0"/>
            <w:vAlign w:val="center"/>
          </w:tcPr>
          <w:p w14:paraId="2FF6023B">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3D709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41" w:hRule="atLeast"/>
          <w:jc w:val="center"/>
        </w:trPr>
        <w:tc>
          <w:tcPr>
            <w:tcW w:w="1795" w:type="dxa"/>
            <w:tcBorders>
              <w:tl2br w:val="nil"/>
              <w:tr2bl w:val="nil"/>
            </w:tcBorders>
            <w:noWrap w:val="0"/>
            <w:vAlign w:val="center"/>
          </w:tcPr>
          <w:p w14:paraId="54B91BC8">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7384" w:type="dxa"/>
            <w:gridSpan w:val="11"/>
            <w:tcBorders>
              <w:tl2br w:val="nil"/>
              <w:tr2bl w:val="nil"/>
            </w:tcBorders>
            <w:noWrap w:val="0"/>
            <w:vAlign w:val="top"/>
          </w:tcPr>
          <w:p w14:paraId="09F411A5">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7D8AC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tcBorders>
              <w:tl2br w:val="nil"/>
              <w:tr2bl w:val="nil"/>
            </w:tcBorders>
            <w:noWrap w:val="0"/>
            <w:vAlign w:val="center"/>
          </w:tcPr>
          <w:p w14:paraId="2DAECDA8">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p>
        </w:tc>
        <w:tc>
          <w:tcPr>
            <w:tcW w:w="870" w:type="dxa"/>
            <w:gridSpan w:val="2"/>
            <w:tcBorders>
              <w:tl2br w:val="nil"/>
              <w:tr2bl w:val="nil"/>
            </w:tcBorders>
            <w:noWrap w:val="0"/>
            <w:vAlign w:val="center"/>
          </w:tcPr>
          <w:p w14:paraId="30E36737">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533" w:type="dxa"/>
            <w:gridSpan w:val="2"/>
            <w:tcBorders>
              <w:tl2br w:val="nil"/>
              <w:tr2bl w:val="nil"/>
            </w:tcBorders>
            <w:noWrap w:val="0"/>
            <w:vAlign w:val="center"/>
          </w:tcPr>
          <w:p w14:paraId="131810E4">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760" w:type="dxa"/>
            <w:gridSpan w:val="2"/>
            <w:tcBorders>
              <w:tl2br w:val="nil"/>
              <w:tr2bl w:val="nil"/>
            </w:tcBorders>
            <w:noWrap w:val="0"/>
            <w:vAlign w:val="center"/>
          </w:tcPr>
          <w:p w14:paraId="63358231">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7" w:type="dxa"/>
            <w:gridSpan w:val="2"/>
            <w:tcBorders>
              <w:tl2br w:val="nil"/>
              <w:tr2bl w:val="nil"/>
            </w:tcBorders>
            <w:noWrap w:val="0"/>
            <w:vAlign w:val="center"/>
          </w:tcPr>
          <w:p w14:paraId="052D9725">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1238" w:type="dxa"/>
            <w:tcBorders>
              <w:tl2br w:val="nil"/>
              <w:tr2bl w:val="nil"/>
            </w:tcBorders>
            <w:noWrap w:val="0"/>
            <w:vAlign w:val="center"/>
          </w:tcPr>
          <w:p w14:paraId="75187AA8">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626" w:type="dxa"/>
            <w:gridSpan w:val="2"/>
            <w:tcBorders>
              <w:tl2br w:val="nil"/>
              <w:tr2bl w:val="nil"/>
            </w:tcBorders>
            <w:noWrap w:val="0"/>
            <w:vAlign w:val="center"/>
          </w:tcPr>
          <w:p w14:paraId="457BC7A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59E68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tcBorders>
              <w:tl2br w:val="nil"/>
              <w:tr2bl w:val="nil"/>
            </w:tcBorders>
            <w:noWrap w:val="0"/>
            <w:vAlign w:val="center"/>
          </w:tcPr>
          <w:p w14:paraId="50CC7D85">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870" w:type="dxa"/>
            <w:gridSpan w:val="2"/>
            <w:tcBorders>
              <w:tl2br w:val="nil"/>
              <w:tr2bl w:val="nil"/>
            </w:tcBorders>
            <w:noWrap w:val="0"/>
            <w:vAlign w:val="center"/>
          </w:tcPr>
          <w:p w14:paraId="29616F5B">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533" w:type="dxa"/>
            <w:gridSpan w:val="2"/>
            <w:tcBorders>
              <w:tl2br w:val="nil"/>
              <w:tr2bl w:val="nil"/>
            </w:tcBorders>
            <w:noWrap w:val="0"/>
            <w:vAlign w:val="center"/>
          </w:tcPr>
          <w:p w14:paraId="1F146451">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760" w:type="dxa"/>
            <w:gridSpan w:val="2"/>
            <w:tcBorders>
              <w:tl2br w:val="nil"/>
              <w:tr2bl w:val="nil"/>
            </w:tcBorders>
            <w:noWrap w:val="0"/>
            <w:vAlign w:val="center"/>
          </w:tcPr>
          <w:p w14:paraId="4B7CB1C4">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7" w:type="dxa"/>
            <w:gridSpan w:val="2"/>
            <w:tcBorders>
              <w:tl2br w:val="nil"/>
              <w:tr2bl w:val="nil"/>
            </w:tcBorders>
            <w:noWrap w:val="0"/>
            <w:vAlign w:val="center"/>
          </w:tcPr>
          <w:p w14:paraId="2B53227D">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1238" w:type="dxa"/>
            <w:tcBorders>
              <w:tl2br w:val="nil"/>
              <w:tr2bl w:val="nil"/>
            </w:tcBorders>
            <w:noWrap w:val="0"/>
            <w:vAlign w:val="center"/>
          </w:tcPr>
          <w:p w14:paraId="363C7FCD">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626" w:type="dxa"/>
            <w:gridSpan w:val="2"/>
            <w:tcBorders>
              <w:tl2br w:val="nil"/>
              <w:tr2bl w:val="nil"/>
            </w:tcBorders>
            <w:noWrap w:val="0"/>
            <w:vAlign w:val="center"/>
          </w:tcPr>
          <w:p w14:paraId="7AC3C563">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2604F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tcBorders>
              <w:tl2br w:val="nil"/>
              <w:tr2bl w:val="nil"/>
            </w:tcBorders>
            <w:noWrap w:val="0"/>
            <w:vAlign w:val="center"/>
          </w:tcPr>
          <w:p w14:paraId="3B833A83">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2949" w:type="dxa"/>
            <w:gridSpan w:val="5"/>
            <w:tcBorders>
              <w:tl2br w:val="nil"/>
              <w:tr2bl w:val="nil"/>
            </w:tcBorders>
            <w:noWrap w:val="0"/>
            <w:vAlign w:val="center"/>
          </w:tcPr>
          <w:p w14:paraId="03ECD084">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1571" w:type="dxa"/>
            <w:gridSpan w:val="3"/>
            <w:tcBorders>
              <w:tl2br w:val="nil"/>
              <w:tr2bl w:val="nil"/>
            </w:tcBorders>
            <w:noWrap w:val="0"/>
            <w:vAlign w:val="center"/>
          </w:tcPr>
          <w:p w14:paraId="11D0C9F2">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资质证书编号</w:t>
            </w:r>
          </w:p>
        </w:tc>
        <w:tc>
          <w:tcPr>
            <w:tcW w:w="2864" w:type="dxa"/>
            <w:gridSpan w:val="3"/>
            <w:tcBorders>
              <w:tl2br w:val="nil"/>
              <w:tr2bl w:val="nil"/>
            </w:tcBorders>
            <w:noWrap w:val="0"/>
            <w:vAlign w:val="center"/>
          </w:tcPr>
          <w:p w14:paraId="796DCEA7">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4BD8D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tcBorders>
              <w:tl2br w:val="nil"/>
              <w:tr2bl w:val="nil"/>
            </w:tcBorders>
            <w:noWrap w:val="0"/>
            <w:vAlign w:val="center"/>
          </w:tcPr>
          <w:p w14:paraId="0E593644">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pacing w:val="-24"/>
                <w:sz w:val="24"/>
                <w:szCs w:val="24"/>
              </w:rPr>
            </w:pPr>
            <w:r>
              <w:rPr>
                <w:rFonts w:hint="eastAsia" w:ascii="宋体" w:hAnsi="宋体" w:eastAsia="宋体" w:cs="宋体"/>
                <w:color w:val="auto"/>
                <w:spacing w:val="-24"/>
                <w:sz w:val="24"/>
                <w:szCs w:val="24"/>
              </w:rPr>
              <w:t>法人营业执照证号</w:t>
            </w:r>
          </w:p>
        </w:tc>
        <w:tc>
          <w:tcPr>
            <w:tcW w:w="2949" w:type="dxa"/>
            <w:gridSpan w:val="5"/>
            <w:tcBorders>
              <w:tl2br w:val="nil"/>
              <w:tr2bl w:val="nil"/>
            </w:tcBorders>
            <w:noWrap w:val="0"/>
            <w:vAlign w:val="center"/>
          </w:tcPr>
          <w:p w14:paraId="334577AC">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1571" w:type="dxa"/>
            <w:gridSpan w:val="3"/>
            <w:tcBorders>
              <w:tl2br w:val="nil"/>
              <w:tr2bl w:val="nil"/>
            </w:tcBorders>
            <w:noWrap w:val="0"/>
            <w:vAlign w:val="center"/>
          </w:tcPr>
          <w:p w14:paraId="3C25CCDA">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864" w:type="dxa"/>
            <w:gridSpan w:val="3"/>
            <w:tcBorders>
              <w:tl2br w:val="nil"/>
              <w:tr2bl w:val="nil"/>
            </w:tcBorders>
            <w:noWrap w:val="0"/>
            <w:vAlign w:val="center"/>
          </w:tcPr>
          <w:p w14:paraId="6A47636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5EE26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4" w:hRule="atLeast"/>
          <w:jc w:val="center"/>
        </w:trPr>
        <w:tc>
          <w:tcPr>
            <w:tcW w:w="1795" w:type="dxa"/>
            <w:tcBorders>
              <w:tl2br w:val="nil"/>
              <w:tr2bl w:val="nil"/>
            </w:tcBorders>
            <w:noWrap w:val="0"/>
            <w:vAlign w:val="center"/>
          </w:tcPr>
          <w:p w14:paraId="2AB9C780">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pacing w:val="-18"/>
                <w:sz w:val="24"/>
                <w:szCs w:val="24"/>
              </w:rPr>
            </w:pPr>
            <w:r>
              <w:rPr>
                <w:rFonts w:hint="eastAsia" w:ascii="宋体" w:hAnsi="宋体" w:eastAsia="宋体" w:cs="宋体"/>
                <w:color w:val="auto"/>
                <w:spacing w:val="-18"/>
                <w:sz w:val="24"/>
                <w:szCs w:val="24"/>
              </w:rPr>
              <w:t>开户行名称</w:t>
            </w:r>
          </w:p>
        </w:tc>
        <w:tc>
          <w:tcPr>
            <w:tcW w:w="2949" w:type="dxa"/>
            <w:gridSpan w:val="5"/>
            <w:tcBorders>
              <w:tl2br w:val="nil"/>
              <w:tr2bl w:val="nil"/>
            </w:tcBorders>
            <w:noWrap w:val="0"/>
            <w:vAlign w:val="center"/>
          </w:tcPr>
          <w:p w14:paraId="332DBF1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pacing w:val="-16"/>
                <w:sz w:val="24"/>
                <w:szCs w:val="24"/>
              </w:rPr>
            </w:pPr>
          </w:p>
        </w:tc>
        <w:tc>
          <w:tcPr>
            <w:tcW w:w="1571" w:type="dxa"/>
            <w:gridSpan w:val="3"/>
            <w:tcBorders>
              <w:tl2br w:val="nil"/>
              <w:tr2bl w:val="nil"/>
            </w:tcBorders>
            <w:noWrap w:val="0"/>
            <w:vAlign w:val="center"/>
          </w:tcPr>
          <w:p w14:paraId="69320E9A">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pacing w:val="-18"/>
                <w:sz w:val="24"/>
                <w:szCs w:val="24"/>
              </w:rPr>
            </w:pPr>
            <w:r>
              <w:rPr>
                <w:rFonts w:hint="eastAsia" w:ascii="宋体" w:hAnsi="宋体" w:eastAsia="宋体" w:cs="宋体"/>
                <w:color w:val="auto"/>
                <w:spacing w:val="-18"/>
                <w:sz w:val="24"/>
                <w:szCs w:val="24"/>
              </w:rPr>
              <w:t>银行账号</w:t>
            </w:r>
          </w:p>
        </w:tc>
        <w:tc>
          <w:tcPr>
            <w:tcW w:w="2864" w:type="dxa"/>
            <w:gridSpan w:val="3"/>
            <w:tcBorders>
              <w:tl2br w:val="nil"/>
              <w:tr2bl w:val="nil"/>
            </w:tcBorders>
            <w:noWrap w:val="0"/>
            <w:vAlign w:val="center"/>
          </w:tcPr>
          <w:p w14:paraId="4CE8B148">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pacing w:val="-16"/>
                <w:sz w:val="24"/>
                <w:szCs w:val="24"/>
              </w:rPr>
            </w:pPr>
          </w:p>
        </w:tc>
      </w:tr>
      <w:tr w14:paraId="74308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vMerge w:val="restart"/>
            <w:tcBorders>
              <w:tl2br w:val="nil"/>
              <w:tr2bl w:val="nil"/>
            </w:tcBorders>
            <w:noWrap w:val="0"/>
            <w:vAlign w:val="center"/>
          </w:tcPr>
          <w:p w14:paraId="1B46822A">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单位</w:t>
            </w:r>
          </w:p>
          <w:p w14:paraId="2AFDC911">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总人数</w:t>
            </w:r>
          </w:p>
          <w:p w14:paraId="5926FDAA">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p>
        </w:tc>
        <w:tc>
          <w:tcPr>
            <w:tcW w:w="427" w:type="dxa"/>
            <w:vMerge w:val="restart"/>
            <w:tcBorders>
              <w:tl2br w:val="nil"/>
              <w:tr2bl w:val="nil"/>
            </w:tcBorders>
            <w:noWrap w:val="0"/>
            <w:vAlign w:val="center"/>
          </w:tcPr>
          <w:p w14:paraId="62DC257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其</w:t>
            </w:r>
          </w:p>
          <w:p w14:paraId="22E66E12">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p w14:paraId="67312E4C">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中</w:t>
            </w:r>
          </w:p>
        </w:tc>
        <w:tc>
          <w:tcPr>
            <w:tcW w:w="2522" w:type="dxa"/>
            <w:gridSpan w:val="4"/>
            <w:tcBorders>
              <w:tl2br w:val="nil"/>
              <w:tr2bl w:val="nil"/>
            </w:tcBorders>
            <w:noWrap w:val="0"/>
            <w:vAlign w:val="center"/>
          </w:tcPr>
          <w:p w14:paraId="44FB081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总监理工程师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p>
        </w:tc>
        <w:tc>
          <w:tcPr>
            <w:tcW w:w="1031" w:type="dxa"/>
            <w:gridSpan w:val="2"/>
            <w:tcBorders>
              <w:tl2br w:val="nil"/>
              <w:tr2bl w:val="nil"/>
            </w:tcBorders>
            <w:noWrap w:val="0"/>
            <w:vAlign w:val="center"/>
          </w:tcPr>
          <w:p w14:paraId="265A041D">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2194" w:type="dxa"/>
            <w:gridSpan w:val="3"/>
            <w:tcBorders>
              <w:tl2br w:val="nil"/>
              <w:tr2bl w:val="nil"/>
            </w:tcBorders>
            <w:noWrap w:val="0"/>
            <w:vAlign w:val="center"/>
          </w:tcPr>
          <w:p w14:paraId="50CA5EE3">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高级职称人员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p>
        </w:tc>
        <w:tc>
          <w:tcPr>
            <w:tcW w:w="1210" w:type="dxa"/>
            <w:tcBorders>
              <w:tl2br w:val="nil"/>
              <w:tr2bl w:val="nil"/>
            </w:tcBorders>
            <w:noWrap w:val="0"/>
            <w:vAlign w:val="center"/>
          </w:tcPr>
          <w:p w14:paraId="295828DE">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4C730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vMerge w:val="continue"/>
            <w:tcBorders>
              <w:tl2br w:val="nil"/>
              <w:tr2bl w:val="nil"/>
            </w:tcBorders>
            <w:noWrap w:val="0"/>
            <w:vAlign w:val="center"/>
          </w:tcPr>
          <w:p w14:paraId="07523510">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427" w:type="dxa"/>
            <w:vMerge w:val="continue"/>
            <w:tcBorders>
              <w:tl2br w:val="nil"/>
              <w:tr2bl w:val="nil"/>
            </w:tcBorders>
            <w:noWrap w:val="0"/>
            <w:vAlign w:val="center"/>
          </w:tcPr>
          <w:p w14:paraId="344D65D2">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2522" w:type="dxa"/>
            <w:gridSpan w:val="4"/>
            <w:tcBorders>
              <w:tl2br w:val="nil"/>
              <w:tr2bl w:val="nil"/>
            </w:tcBorders>
            <w:noWrap w:val="0"/>
            <w:vAlign w:val="center"/>
          </w:tcPr>
          <w:p w14:paraId="05704875">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监理工程师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p>
        </w:tc>
        <w:tc>
          <w:tcPr>
            <w:tcW w:w="1031" w:type="dxa"/>
            <w:gridSpan w:val="2"/>
            <w:tcBorders>
              <w:tl2br w:val="nil"/>
              <w:tr2bl w:val="nil"/>
            </w:tcBorders>
            <w:noWrap w:val="0"/>
            <w:vAlign w:val="center"/>
          </w:tcPr>
          <w:p w14:paraId="48A3870F">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2194" w:type="dxa"/>
            <w:gridSpan w:val="3"/>
            <w:tcBorders>
              <w:tl2br w:val="nil"/>
              <w:tr2bl w:val="nil"/>
            </w:tcBorders>
            <w:noWrap w:val="0"/>
            <w:vAlign w:val="center"/>
          </w:tcPr>
          <w:p w14:paraId="7DB285FA">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中级职称人员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p>
        </w:tc>
        <w:tc>
          <w:tcPr>
            <w:tcW w:w="1210" w:type="dxa"/>
            <w:tcBorders>
              <w:tl2br w:val="nil"/>
              <w:tr2bl w:val="nil"/>
            </w:tcBorders>
            <w:noWrap w:val="0"/>
            <w:vAlign w:val="center"/>
          </w:tcPr>
          <w:p w14:paraId="7934B67B">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35757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6" w:hRule="atLeast"/>
          <w:jc w:val="center"/>
        </w:trPr>
        <w:tc>
          <w:tcPr>
            <w:tcW w:w="1795" w:type="dxa"/>
            <w:vMerge w:val="continue"/>
            <w:tcBorders>
              <w:tl2br w:val="nil"/>
              <w:tr2bl w:val="nil"/>
            </w:tcBorders>
            <w:noWrap w:val="0"/>
            <w:vAlign w:val="center"/>
          </w:tcPr>
          <w:p w14:paraId="25633A0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427" w:type="dxa"/>
            <w:vMerge w:val="continue"/>
            <w:tcBorders>
              <w:tl2br w:val="nil"/>
              <w:tr2bl w:val="nil"/>
            </w:tcBorders>
            <w:noWrap w:val="0"/>
            <w:vAlign w:val="center"/>
          </w:tcPr>
          <w:p w14:paraId="1B84B939">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2522" w:type="dxa"/>
            <w:gridSpan w:val="4"/>
            <w:tcBorders>
              <w:tl2br w:val="nil"/>
              <w:tr2bl w:val="nil"/>
            </w:tcBorders>
            <w:noWrap w:val="0"/>
            <w:vAlign w:val="center"/>
          </w:tcPr>
          <w:p w14:paraId="2901919F">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其      他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p>
        </w:tc>
        <w:tc>
          <w:tcPr>
            <w:tcW w:w="1031" w:type="dxa"/>
            <w:gridSpan w:val="2"/>
            <w:tcBorders>
              <w:tl2br w:val="nil"/>
              <w:tr2bl w:val="nil"/>
            </w:tcBorders>
            <w:noWrap w:val="0"/>
            <w:vAlign w:val="center"/>
          </w:tcPr>
          <w:p w14:paraId="44984EA6">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c>
          <w:tcPr>
            <w:tcW w:w="2194" w:type="dxa"/>
            <w:gridSpan w:val="3"/>
            <w:tcBorders>
              <w:tl2br w:val="nil"/>
              <w:tr2bl w:val="nil"/>
            </w:tcBorders>
            <w:noWrap w:val="0"/>
            <w:vAlign w:val="center"/>
          </w:tcPr>
          <w:p w14:paraId="696F4396">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初级职称人员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p>
        </w:tc>
        <w:tc>
          <w:tcPr>
            <w:tcW w:w="1210" w:type="dxa"/>
            <w:tcBorders>
              <w:tl2br w:val="nil"/>
              <w:tr2bl w:val="nil"/>
            </w:tcBorders>
            <w:noWrap w:val="0"/>
            <w:vAlign w:val="center"/>
          </w:tcPr>
          <w:p w14:paraId="3E6436DC">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p>
        </w:tc>
      </w:tr>
      <w:tr w14:paraId="00BC0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1" w:hRule="atLeast"/>
          <w:jc w:val="center"/>
        </w:trPr>
        <w:tc>
          <w:tcPr>
            <w:tcW w:w="2665" w:type="dxa"/>
            <w:gridSpan w:val="3"/>
            <w:tcBorders>
              <w:tl2br w:val="nil"/>
              <w:tr2bl w:val="nil"/>
            </w:tcBorders>
            <w:noWrap w:val="0"/>
            <w:vAlign w:val="center"/>
          </w:tcPr>
          <w:p w14:paraId="3554C184">
            <w:pPr>
              <w:keepNext w:val="0"/>
              <w:keepLines w:val="0"/>
              <w:suppressLineNumbers w:val="0"/>
              <w:topLinePunct/>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近三年监理合同总价</w:t>
            </w:r>
          </w:p>
        </w:tc>
        <w:tc>
          <w:tcPr>
            <w:tcW w:w="6514" w:type="dxa"/>
            <w:gridSpan w:val="9"/>
            <w:tcBorders>
              <w:tl2br w:val="nil"/>
              <w:tr2bl w:val="nil"/>
            </w:tcBorders>
            <w:noWrap w:val="0"/>
            <w:vAlign w:val="center"/>
          </w:tcPr>
          <w:p w14:paraId="4A60F035">
            <w:pPr>
              <w:keepNext w:val="0"/>
              <w:keepLines w:val="0"/>
              <w:suppressLineNumbers w:val="0"/>
              <w:topLinePunct/>
              <w:spacing w:before="0" w:beforeAutospacing="0" w:after="0" w:afterAutospacing="0" w:line="360" w:lineRule="auto"/>
              <w:ind w:left="0" w:right="0"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万元人民币</w:t>
            </w:r>
          </w:p>
        </w:tc>
      </w:tr>
    </w:tbl>
    <w:p w14:paraId="0E9A2CED">
      <w:pPr>
        <w:overflowPunct/>
        <w:topLinePunct w:val="0"/>
        <w:bidi w:val="0"/>
        <w:adjustRightInd w:val="0"/>
        <w:snapToGrid w:val="0"/>
        <w:spacing w:line="500" w:lineRule="atLeast"/>
        <w:jc w:val="left"/>
        <w:rPr>
          <w:rFonts w:hint="eastAsia" w:ascii="宋体" w:hAnsi="宋体" w:eastAsia="宋体" w:cs="宋体"/>
          <w:sz w:val="24"/>
          <w:szCs w:val="24"/>
        </w:rPr>
      </w:pPr>
    </w:p>
    <w:p w14:paraId="6C039B16">
      <w:pPr>
        <w:overflowPunct/>
        <w:topLinePunct w:val="0"/>
        <w:bidi w:val="0"/>
        <w:adjustRightInd w:val="0"/>
        <w:snapToGrid w:val="0"/>
        <w:spacing w:line="500" w:lineRule="atLeast"/>
        <w:jc w:val="left"/>
        <w:rPr>
          <w:rFonts w:hint="eastAsia" w:ascii="宋体" w:hAnsi="宋体" w:eastAsia="宋体" w:cs="宋体"/>
          <w:sz w:val="24"/>
          <w:szCs w:val="24"/>
        </w:rPr>
      </w:pPr>
    </w:p>
    <w:p w14:paraId="7AC80256">
      <w:pPr>
        <w:overflowPunct/>
        <w:topLinePunct w:val="0"/>
        <w:bidi w:val="0"/>
        <w:adjustRightInd w:val="0"/>
        <w:snapToGrid w:val="0"/>
        <w:spacing w:line="500" w:lineRule="atLeast"/>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00905A1">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1A6AC9EB">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317B749A">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4"/>
          <w:szCs w:val="24"/>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2198B2B8">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b/>
          <w:bCs/>
          <w:color w:val="auto"/>
          <w:spacing w:val="-3"/>
          <w:kern w:val="0"/>
          <w:sz w:val="24"/>
          <w:szCs w:val="24"/>
        </w:rPr>
      </w:pPr>
      <w:r>
        <w:rPr>
          <w:rFonts w:hint="eastAsia" w:ascii="宋体" w:hAnsi="宋体" w:eastAsia="宋体" w:cs="宋体"/>
          <w:b/>
          <w:bCs/>
          <w:color w:val="auto"/>
          <w:spacing w:val="-3"/>
          <w:kern w:val="0"/>
          <w:sz w:val="24"/>
          <w:szCs w:val="24"/>
        </w:rPr>
        <w:t>拟任本工程主要监理人员情况表</w:t>
      </w:r>
    </w:p>
    <w:tbl>
      <w:tblPr>
        <w:tblStyle w:val="45"/>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1215"/>
        <w:gridCol w:w="1042"/>
        <w:gridCol w:w="1562"/>
        <w:gridCol w:w="1389"/>
        <w:gridCol w:w="1389"/>
      </w:tblGrid>
      <w:tr w14:paraId="6F329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083" w:type="dxa"/>
            <w:noWrap w:val="0"/>
            <w:vAlign w:val="center"/>
          </w:tcPr>
          <w:p w14:paraId="7CB854E3">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姓  名</w:t>
            </w:r>
          </w:p>
        </w:tc>
        <w:tc>
          <w:tcPr>
            <w:tcW w:w="1215" w:type="dxa"/>
            <w:noWrap w:val="0"/>
            <w:vAlign w:val="center"/>
          </w:tcPr>
          <w:p w14:paraId="2B7F1444">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1042" w:type="dxa"/>
            <w:noWrap w:val="0"/>
            <w:vAlign w:val="center"/>
          </w:tcPr>
          <w:p w14:paraId="6F81A680">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性 别</w:t>
            </w:r>
          </w:p>
        </w:tc>
        <w:tc>
          <w:tcPr>
            <w:tcW w:w="1562" w:type="dxa"/>
            <w:noWrap w:val="0"/>
            <w:vAlign w:val="center"/>
          </w:tcPr>
          <w:p w14:paraId="359902D2">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1389" w:type="dxa"/>
            <w:noWrap w:val="0"/>
            <w:vAlign w:val="center"/>
          </w:tcPr>
          <w:p w14:paraId="6304759F">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出生年月</w:t>
            </w:r>
          </w:p>
        </w:tc>
        <w:tc>
          <w:tcPr>
            <w:tcW w:w="1389" w:type="dxa"/>
            <w:noWrap w:val="0"/>
            <w:vAlign w:val="center"/>
          </w:tcPr>
          <w:p w14:paraId="1BBEA9F7">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7DE4C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083" w:type="dxa"/>
            <w:noWrap w:val="0"/>
            <w:vAlign w:val="center"/>
          </w:tcPr>
          <w:p w14:paraId="311441FF">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职 称</w:t>
            </w:r>
          </w:p>
        </w:tc>
        <w:tc>
          <w:tcPr>
            <w:tcW w:w="1215" w:type="dxa"/>
            <w:noWrap w:val="0"/>
            <w:vAlign w:val="center"/>
          </w:tcPr>
          <w:p w14:paraId="17B30221">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1042" w:type="dxa"/>
            <w:noWrap w:val="0"/>
            <w:vAlign w:val="center"/>
          </w:tcPr>
          <w:p w14:paraId="2DAE334F">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学  历</w:t>
            </w:r>
          </w:p>
        </w:tc>
        <w:tc>
          <w:tcPr>
            <w:tcW w:w="1562" w:type="dxa"/>
            <w:noWrap w:val="0"/>
            <w:vAlign w:val="center"/>
          </w:tcPr>
          <w:p w14:paraId="684AAA32">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1389" w:type="dxa"/>
            <w:noWrap w:val="0"/>
            <w:vAlign w:val="center"/>
          </w:tcPr>
          <w:p w14:paraId="72FED39D">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毕业时间</w:t>
            </w:r>
          </w:p>
        </w:tc>
        <w:tc>
          <w:tcPr>
            <w:tcW w:w="1389" w:type="dxa"/>
            <w:noWrap w:val="0"/>
            <w:vAlign w:val="center"/>
          </w:tcPr>
          <w:p w14:paraId="0897A970">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447AD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083" w:type="dxa"/>
            <w:noWrap w:val="0"/>
            <w:vAlign w:val="center"/>
          </w:tcPr>
          <w:p w14:paraId="27E5F2A9">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毕业院校</w:t>
            </w:r>
          </w:p>
        </w:tc>
        <w:tc>
          <w:tcPr>
            <w:tcW w:w="2257" w:type="dxa"/>
            <w:gridSpan w:val="2"/>
            <w:noWrap w:val="0"/>
            <w:vAlign w:val="center"/>
          </w:tcPr>
          <w:p w14:paraId="7D58CF45">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1562" w:type="dxa"/>
            <w:noWrap w:val="0"/>
            <w:vAlign w:val="center"/>
          </w:tcPr>
          <w:p w14:paraId="54521EF3">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所学专业</w:t>
            </w:r>
          </w:p>
        </w:tc>
        <w:tc>
          <w:tcPr>
            <w:tcW w:w="2778" w:type="dxa"/>
            <w:gridSpan w:val="2"/>
            <w:noWrap w:val="0"/>
            <w:vAlign w:val="center"/>
          </w:tcPr>
          <w:p w14:paraId="3354F6F2">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38A1A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83" w:type="dxa"/>
            <w:noWrap w:val="0"/>
            <w:vAlign w:val="center"/>
          </w:tcPr>
          <w:p w14:paraId="5DD59418">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监理专业</w:t>
            </w:r>
          </w:p>
        </w:tc>
        <w:tc>
          <w:tcPr>
            <w:tcW w:w="2257" w:type="dxa"/>
            <w:gridSpan w:val="2"/>
            <w:noWrap w:val="0"/>
            <w:vAlign w:val="center"/>
          </w:tcPr>
          <w:p w14:paraId="637A76AD">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1562" w:type="dxa"/>
            <w:noWrap w:val="0"/>
            <w:vAlign w:val="center"/>
          </w:tcPr>
          <w:p w14:paraId="42DF6759">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2778" w:type="dxa"/>
            <w:gridSpan w:val="2"/>
            <w:noWrap w:val="0"/>
            <w:vAlign w:val="center"/>
          </w:tcPr>
          <w:p w14:paraId="5E7C1055">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47A59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83" w:type="dxa"/>
            <w:noWrap w:val="0"/>
            <w:vAlign w:val="center"/>
          </w:tcPr>
          <w:p w14:paraId="6624877A">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专业工作年限</w:t>
            </w:r>
          </w:p>
        </w:tc>
        <w:tc>
          <w:tcPr>
            <w:tcW w:w="2257" w:type="dxa"/>
            <w:gridSpan w:val="2"/>
            <w:noWrap w:val="0"/>
            <w:vAlign w:val="center"/>
          </w:tcPr>
          <w:p w14:paraId="7011C614">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c>
          <w:tcPr>
            <w:tcW w:w="1562" w:type="dxa"/>
            <w:noWrap w:val="0"/>
            <w:vAlign w:val="center"/>
          </w:tcPr>
          <w:p w14:paraId="58880D1C">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从事监理工作年限</w:t>
            </w:r>
          </w:p>
        </w:tc>
        <w:tc>
          <w:tcPr>
            <w:tcW w:w="2778" w:type="dxa"/>
            <w:gridSpan w:val="2"/>
            <w:noWrap w:val="0"/>
            <w:vAlign w:val="center"/>
          </w:tcPr>
          <w:p w14:paraId="6A924712">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4826B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82" w:hRule="atLeast"/>
        </w:trPr>
        <w:tc>
          <w:tcPr>
            <w:tcW w:w="4340" w:type="dxa"/>
            <w:gridSpan w:val="3"/>
            <w:noWrap w:val="0"/>
            <w:vAlign w:val="center"/>
          </w:tcPr>
          <w:p w14:paraId="1E93E906">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拟在本工程中承担的职务</w:t>
            </w:r>
          </w:p>
        </w:tc>
        <w:tc>
          <w:tcPr>
            <w:tcW w:w="4340" w:type="dxa"/>
            <w:gridSpan w:val="3"/>
            <w:noWrap w:val="0"/>
            <w:vAlign w:val="center"/>
          </w:tcPr>
          <w:p w14:paraId="090D47B8">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7FBD5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340" w:type="dxa"/>
            <w:gridSpan w:val="3"/>
            <w:noWrap w:val="0"/>
            <w:vAlign w:val="center"/>
          </w:tcPr>
          <w:p w14:paraId="1803672F">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总监理工程师岗位资格证书编号</w:t>
            </w:r>
          </w:p>
        </w:tc>
        <w:tc>
          <w:tcPr>
            <w:tcW w:w="4340" w:type="dxa"/>
            <w:gridSpan w:val="3"/>
            <w:noWrap w:val="0"/>
            <w:vAlign w:val="center"/>
          </w:tcPr>
          <w:p w14:paraId="71C6B6CC">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2D186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340" w:type="dxa"/>
            <w:gridSpan w:val="3"/>
            <w:noWrap w:val="0"/>
            <w:vAlign w:val="center"/>
          </w:tcPr>
          <w:p w14:paraId="02B8169D">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监理工程师注册资格证书编号</w:t>
            </w:r>
          </w:p>
        </w:tc>
        <w:tc>
          <w:tcPr>
            <w:tcW w:w="4340" w:type="dxa"/>
            <w:gridSpan w:val="3"/>
            <w:noWrap w:val="0"/>
            <w:vAlign w:val="center"/>
          </w:tcPr>
          <w:p w14:paraId="4DFEBDC9">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r w14:paraId="1CD1F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8680" w:type="dxa"/>
            <w:gridSpan w:val="6"/>
            <w:noWrap w:val="0"/>
            <w:vAlign w:val="center"/>
          </w:tcPr>
          <w:p w14:paraId="2CBE5246">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主要工作经历及业绩：</w:t>
            </w:r>
          </w:p>
          <w:p w14:paraId="03F2CA14">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23414E6E">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2540A92B">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21F130A0">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5E5F5BA6">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22B846AD">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75015DE7">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1A838A84">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62A3B64D">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297948A6">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68D9B8DF">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17B9502B">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4A77F812">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6F981760">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09252B2F">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p w14:paraId="5120ADCE">
            <w:pPr>
              <w:keepNext w:val="0"/>
              <w:keepLines w:val="0"/>
              <w:suppressLineNumbers w:val="0"/>
              <w:topLinePunct/>
              <w:spacing w:before="0" w:beforeAutospacing="0" w:after="0" w:afterAutospacing="0"/>
              <w:ind w:left="0" w:right="0"/>
              <w:rPr>
                <w:rFonts w:hint="eastAsia" w:ascii="宋体" w:hAnsi="宋体" w:eastAsia="宋体" w:cs="宋体"/>
                <w:color w:val="auto"/>
                <w:spacing w:val="-3"/>
                <w:kern w:val="0"/>
                <w:sz w:val="24"/>
                <w:szCs w:val="24"/>
              </w:rPr>
            </w:pPr>
          </w:p>
        </w:tc>
      </w:tr>
    </w:tbl>
    <w:p w14:paraId="4EEF4753">
      <w:pPr>
        <w:topLinePunct/>
        <w:rPr>
          <w:rFonts w:hint="default" w:ascii="Times New Roman" w:hAnsi="Times New Roman" w:eastAsia="宋体" w:cs="Times New Roman"/>
          <w:color w:val="auto"/>
          <w:sz w:val="24"/>
        </w:rPr>
      </w:pPr>
    </w:p>
    <w:p w14:paraId="374E8208">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说明：1</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“主要人员”是指总监理工程师、监理工程师；</w:t>
      </w:r>
    </w:p>
    <w:p w14:paraId="6B0964BD">
      <w:pPr>
        <w:keepNext w:val="0"/>
        <w:keepLines w:val="0"/>
        <w:pageBreakBefore w:val="0"/>
        <w:widowControl w:val="0"/>
        <w:kinsoku/>
        <w:wordWrap/>
        <w:overflowPunct/>
        <w:topLinePunct/>
        <w:autoSpaceDE/>
        <w:autoSpaceDN/>
        <w:bidi w:val="0"/>
        <w:adjustRightInd w:val="0"/>
        <w:snapToGrid w:val="0"/>
        <w:spacing w:line="360" w:lineRule="auto"/>
        <w:ind w:firstLine="720" w:firstLineChars="300"/>
        <w:textAlignment w:val="auto"/>
        <w:rPr>
          <w:rFonts w:hint="eastAsia" w:ascii="Times New Roman" w:hAnsi="Times New Roman" w:eastAsia="宋体" w:cs="Times New Roman"/>
          <w:color w:val="auto"/>
          <w:sz w:val="24"/>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default" w:ascii="Times New Roman" w:hAnsi="Times New Roman" w:eastAsia="宋体" w:cs="Times New Roman"/>
          <w:color w:val="auto"/>
          <w:sz w:val="24"/>
        </w:rPr>
        <w:t>2</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本表应相应附有监理人员身份证、职称证书、资格证书等复印件及业绩证明材料。</w:t>
      </w:r>
    </w:p>
    <w:bookmarkEnd w:id="236"/>
    <w:bookmarkEnd w:id="237"/>
    <w:bookmarkEnd w:id="238"/>
    <w:bookmarkEnd w:id="239"/>
    <w:p w14:paraId="59493976">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default" w:ascii="宋体" w:hAnsi="宋体" w:eastAsia="宋体" w:cs="宋体"/>
          <w:b/>
          <w:bCs/>
          <w:color w:val="auto"/>
          <w:spacing w:val="-3"/>
          <w:kern w:val="0"/>
          <w:sz w:val="24"/>
          <w:lang w:eastAsia="zh-CN"/>
        </w:rPr>
      </w:pPr>
      <w:r>
        <w:rPr>
          <w:rFonts w:hint="default" w:ascii="宋体" w:hAnsi="宋体" w:eastAsia="宋体" w:cs="宋体"/>
          <w:b/>
          <w:bCs/>
          <w:color w:val="auto"/>
          <w:spacing w:val="-3"/>
          <w:kern w:val="0"/>
          <w:sz w:val="24"/>
        </w:rPr>
        <w:t>拟参加本工程监理工作的监理人员汇总表</w:t>
      </w:r>
      <w:r>
        <w:rPr>
          <w:rFonts w:hint="default" w:ascii="宋体" w:hAnsi="宋体" w:eastAsia="宋体" w:cs="宋体"/>
          <w:b/>
          <w:bCs/>
          <w:color w:val="auto"/>
          <w:spacing w:val="-3"/>
          <w:kern w:val="0"/>
          <w:sz w:val="24"/>
          <w:lang w:eastAsia="zh-CN"/>
        </w:rPr>
        <w:t>(</w:t>
      </w:r>
      <w:r>
        <w:rPr>
          <w:rFonts w:hint="default" w:ascii="宋体" w:hAnsi="宋体" w:eastAsia="宋体" w:cs="宋体"/>
          <w:b/>
          <w:bCs/>
          <w:color w:val="auto"/>
          <w:spacing w:val="-3"/>
          <w:kern w:val="0"/>
          <w:sz w:val="24"/>
        </w:rPr>
        <w:t>格式</w:t>
      </w:r>
      <w:r>
        <w:rPr>
          <w:rFonts w:hint="default" w:ascii="宋体" w:hAnsi="宋体" w:eastAsia="宋体" w:cs="宋体"/>
          <w:b/>
          <w:bCs/>
          <w:color w:val="auto"/>
          <w:spacing w:val="-3"/>
          <w:kern w:val="0"/>
          <w:sz w:val="24"/>
          <w:lang w:eastAsia="zh-CN"/>
        </w:rPr>
        <w:t>)</w:t>
      </w:r>
    </w:p>
    <w:tbl>
      <w:tblPr>
        <w:tblStyle w:val="45"/>
        <w:tblW w:w="0" w:type="auto"/>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30"/>
        <w:gridCol w:w="830"/>
        <w:gridCol w:w="830"/>
        <w:gridCol w:w="830"/>
        <w:gridCol w:w="830"/>
        <w:gridCol w:w="830"/>
        <w:gridCol w:w="1312"/>
        <w:gridCol w:w="1633"/>
        <w:gridCol w:w="1633"/>
        <w:gridCol w:w="1131"/>
        <w:gridCol w:w="900"/>
        <w:gridCol w:w="1620"/>
      </w:tblGrid>
      <w:tr w14:paraId="2147D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829" w:type="dxa"/>
            <w:tcBorders>
              <w:bottom w:val="single" w:color="auto" w:sz="12" w:space="0"/>
            </w:tcBorders>
            <w:noWrap w:val="0"/>
            <w:vAlign w:val="center"/>
          </w:tcPr>
          <w:p w14:paraId="20A6669E">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830" w:type="dxa"/>
            <w:tcBorders>
              <w:bottom w:val="single" w:color="auto" w:sz="12" w:space="0"/>
            </w:tcBorders>
            <w:noWrap w:val="0"/>
            <w:vAlign w:val="center"/>
          </w:tcPr>
          <w:p w14:paraId="2AD89346">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姓名</w:t>
            </w:r>
          </w:p>
        </w:tc>
        <w:tc>
          <w:tcPr>
            <w:tcW w:w="830" w:type="dxa"/>
            <w:tcBorders>
              <w:bottom w:val="single" w:color="auto" w:sz="12" w:space="0"/>
            </w:tcBorders>
            <w:noWrap w:val="0"/>
            <w:vAlign w:val="center"/>
          </w:tcPr>
          <w:p w14:paraId="6DA58D38">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性别</w:t>
            </w:r>
          </w:p>
        </w:tc>
        <w:tc>
          <w:tcPr>
            <w:tcW w:w="830" w:type="dxa"/>
            <w:tcBorders>
              <w:bottom w:val="single" w:color="auto" w:sz="12" w:space="0"/>
            </w:tcBorders>
            <w:noWrap w:val="0"/>
            <w:vAlign w:val="center"/>
          </w:tcPr>
          <w:p w14:paraId="6F8E8094">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年龄</w:t>
            </w:r>
          </w:p>
        </w:tc>
        <w:tc>
          <w:tcPr>
            <w:tcW w:w="830" w:type="dxa"/>
            <w:tcBorders>
              <w:bottom w:val="single" w:color="auto" w:sz="12" w:space="0"/>
            </w:tcBorders>
            <w:noWrap w:val="0"/>
            <w:vAlign w:val="center"/>
          </w:tcPr>
          <w:p w14:paraId="420A3731">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学历</w:t>
            </w:r>
          </w:p>
        </w:tc>
        <w:tc>
          <w:tcPr>
            <w:tcW w:w="830" w:type="dxa"/>
            <w:tcBorders>
              <w:bottom w:val="single" w:color="auto" w:sz="12" w:space="0"/>
            </w:tcBorders>
            <w:noWrap w:val="0"/>
            <w:vAlign w:val="center"/>
          </w:tcPr>
          <w:p w14:paraId="73AAF167">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专业</w:t>
            </w:r>
          </w:p>
        </w:tc>
        <w:tc>
          <w:tcPr>
            <w:tcW w:w="830" w:type="dxa"/>
            <w:tcBorders>
              <w:bottom w:val="single" w:color="auto" w:sz="12" w:space="0"/>
            </w:tcBorders>
            <w:noWrap w:val="0"/>
            <w:vAlign w:val="center"/>
          </w:tcPr>
          <w:p w14:paraId="41B3C294">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职称</w:t>
            </w:r>
          </w:p>
        </w:tc>
        <w:tc>
          <w:tcPr>
            <w:tcW w:w="1312" w:type="dxa"/>
            <w:tcBorders>
              <w:bottom w:val="single" w:color="auto" w:sz="12" w:space="0"/>
            </w:tcBorders>
            <w:noWrap w:val="0"/>
            <w:vAlign w:val="center"/>
          </w:tcPr>
          <w:p w14:paraId="33EAD51C">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从事监理工作年限</w:t>
            </w:r>
          </w:p>
        </w:tc>
        <w:tc>
          <w:tcPr>
            <w:tcW w:w="1633" w:type="dxa"/>
            <w:tcBorders>
              <w:bottom w:val="single" w:color="auto" w:sz="12" w:space="0"/>
            </w:tcBorders>
            <w:noWrap w:val="0"/>
            <w:vAlign w:val="center"/>
          </w:tcPr>
          <w:p w14:paraId="6EC2B8EA">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总监理工程师岗位资格证书编号</w:t>
            </w:r>
          </w:p>
        </w:tc>
        <w:tc>
          <w:tcPr>
            <w:tcW w:w="1633" w:type="dxa"/>
            <w:tcBorders>
              <w:bottom w:val="single" w:color="auto" w:sz="12" w:space="0"/>
            </w:tcBorders>
            <w:noWrap w:val="0"/>
            <w:vAlign w:val="center"/>
          </w:tcPr>
          <w:p w14:paraId="33EE177B">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监理工程师注册资格证书编号</w:t>
            </w:r>
          </w:p>
        </w:tc>
        <w:tc>
          <w:tcPr>
            <w:tcW w:w="1131" w:type="dxa"/>
            <w:tcBorders>
              <w:bottom w:val="single" w:color="auto" w:sz="12" w:space="0"/>
            </w:tcBorders>
            <w:noWrap w:val="0"/>
            <w:vAlign w:val="center"/>
          </w:tcPr>
          <w:p w14:paraId="36F07C23">
            <w:pPr>
              <w:keepNext w:val="0"/>
              <w:keepLines w:val="0"/>
              <w:suppressLineNumbers w:val="0"/>
              <w:topLinePunct/>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监理员资格证书编号</w:t>
            </w:r>
          </w:p>
        </w:tc>
        <w:tc>
          <w:tcPr>
            <w:tcW w:w="900" w:type="dxa"/>
            <w:tcBorders>
              <w:bottom w:val="single" w:color="auto" w:sz="12" w:space="0"/>
            </w:tcBorders>
            <w:noWrap w:val="0"/>
            <w:vAlign w:val="center"/>
          </w:tcPr>
          <w:p w14:paraId="539193B8">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拟任职务</w:t>
            </w:r>
          </w:p>
        </w:tc>
        <w:tc>
          <w:tcPr>
            <w:tcW w:w="1620" w:type="dxa"/>
            <w:tcBorders>
              <w:bottom w:val="single" w:color="auto" w:sz="12" w:space="0"/>
            </w:tcBorders>
            <w:noWrap w:val="0"/>
            <w:vAlign w:val="center"/>
          </w:tcPr>
          <w:p w14:paraId="3EA73CD9">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t>拟进场时间</w:t>
            </w:r>
          </w:p>
        </w:tc>
      </w:tr>
      <w:tr w14:paraId="6372B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29" w:type="dxa"/>
            <w:noWrap w:val="0"/>
            <w:vAlign w:val="top"/>
          </w:tcPr>
          <w:p w14:paraId="0E54D6C0">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2FDB3AF1">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657DA1DE">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08160C89">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4A473C32">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1B6A1DF9">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6D4FB070">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312" w:type="dxa"/>
            <w:noWrap w:val="0"/>
            <w:vAlign w:val="center"/>
          </w:tcPr>
          <w:p w14:paraId="254A25D5">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33" w:type="dxa"/>
            <w:noWrap w:val="0"/>
            <w:vAlign w:val="top"/>
          </w:tcPr>
          <w:p w14:paraId="7209DC44">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33" w:type="dxa"/>
            <w:noWrap w:val="0"/>
            <w:vAlign w:val="top"/>
          </w:tcPr>
          <w:p w14:paraId="0DED9CA4">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131" w:type="dxa"/>
            <w:noWrap w:val="0"/>
            <w:vAlign w:val="top"/>
          </w:tcPr>
          <w:p w14:paraId="4A4D7406">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900" w:type="dxa"/>
            <w:noWrap w:val="0"/>
            <w:vAlign w:val="top"/>
          </w:tcPr>
          <w:p w14:paraId="0CADAF16">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20" w:type="dxa"/>
            <w:noWrap w:val="0"/>
            <w:vAlign w:val="top"/>
          </w:tcPr>
          <w:p w14:paraId="75F8712B">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r>
      <w:tr w14:paraId="07C69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29" w:type="dxa"/>
            <w:noWrap w:val="0"/>
            <w:vAlign w:val="top"/>
          </w:tcPr>
          <w:p w14:paraId="22A8A329">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1C3A9B92">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7611D2E6">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150850D7">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78B894E5">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77C26833">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55886ED2">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312" w:type="dxa"/>
            <w:noWrap w:val="0"/>
            <w:vAlign w:val="center"/>
          </w:tcPr>
          <w:p w14:paraId="253F5E85">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33" w:type="dxa"/>
            <w:noWrap w:val="0"/>
            <w:vAlign w:val="top"/>
          </w:tcPr>
          <w:p w14:paraId="517A0625">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33" w:type="dxa"/>
            <w:noWrap w:val="0"/>
            <w:vAlign w:val="top"/>
          </w:tcPr>
          <w:p w14:paraId="7BE4D758">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131" w:type="dxa"/>
            <w:noWrap w:val="0"/>
            <w:vAlign w:val="top"/>
          </w:tcPr>
          <w:p w14:paraId="05269B9D">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900" w:type="dxa"/>
            <w:noWrap w:val="0"/>
            <w:vAlign w:val="top"/>
          </w:tcPr>
          <w:p w14:paraId="18D602B1">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20" w:type="dxa"/>
            <w:noWrap w:val="0"/>
            <w:vAlign w:val="top"/>
          </w:tcPr>
          <w:p w14:paraId="1916DBE3">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r>
      <w:tr w14:paraId="25962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29" w:type="dxa"/>
            <w:noWrap w:val="0"/>
            <w:vAlign w:val="top"/>
          </w:tcPr>
          <w:p w14:paraId="1E6F61C7">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7FA09F7F">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7DA4421E">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6A9C0CC3">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7AD725C4">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63684100">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830" w:type="dxa"/>
            <w:noWrap w:val="0"/>
            <w:vAlign w:val="center"/>
          </w:tcPr>
          <w:p w14:paraId="1B62FCD8">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312" w:type="dxa"/>
            <w:noWrap w:val="0"/>
            <w:vAlign w:val="center"/>
          </w:tcPr>
          <w:p w14:paraId="0283093F">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33" w:type="dxa"/>
            <w:noWrap w:val="0"/>
            <w:vAlign w:val="top"/>
          </w:tcPr>
          <w:p w14:paraId="4896459A">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33" w:type="dxa"/>
            <w:noWrap w:val="0"/>
            <w:vAlign w:val="top"/>
          </w:tcPr>
          <w:p w14:paraId="1A2D65BA">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131" w:type="dxa"/>
            <w:noWrap w:val="0"/>
            <w:vAlign w:val="top"/>
          </w:tcPr>
          <w:p w14:paraId="0C42E363">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900" w:type="dxa"/>
            <w:noWrap w:val="0"/>
            <w:vAlign w:val="top"/>
          </w:tcPr>
          <w:p w14:paraId="70903ADA">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c>
          <w:tcPr>
            <w:tcW w:w="1620" w:type="dxa"/>
            <w:noWrap w:val="0"/>
            <w:vAlign w:val="top"/>
          </w:tcPr>
          <w:p w14:paraId="67DEF786">
            <w:pPr>
              <w:keepNext w:val="0"/>
              <w:keepLines w:val="0"/>
              <w:suppressLineNumbers w:val="0"/>
              <w:topLinePunct/>
              <w:spacing w:before="0" w:beforeAutospacing="0" w:after="0" w:afterAutospacing="0"/>
              <w:ind w:left="0" w:right="0"/>
              <w:rPr>
                <w:rFonts w:hint="default" w:ascii="Times New Roman" w:hAnsi="Times New Roman" w:cs="Times New Roman"/>
                <w:color w:val="auto"/>
                <w:sz w:val="24"/>
              </w:rPr>
            </w:pPr>
          </w:p>
        </w:tc>
      </w:tr>
    </w:tbl>
    <w:p w14:paraId="3F971BF5">
      <w:pPr>
        <w:topLinePun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说明：本表应附有人员职称证书、资格证书等复印件，已随“拟任本工程主要监理人员情况表”提供的人员资格证明材料可不再附加。</w:t>
      </w:r>
    </w:p>
    <w:p w14:paraId="75EB4967">
      <w:pPr>
        <w:overflowPunct/>
        <w:topLinePunct w:val="0"/>
        <w:bidi w:val="0"/>
        <w:adjustRightInd w:val="0"/>
        <w:snapToGrid w:val="0"/>
        <w:spacing w:line="500" w:lineRule="atLeast"/>
        <w:jc w:val="left"/>
        <w:rPr>
          <w:rFonts w:hint="eastAsia" w:ascii="宋体" w:hAnsi="宋体" w:eastAsia="宋体" w:cs="宋体"/>
          <w:sz w:val="28"/>
          <w:szCs w:val="28"/>
        </w:rPr>
      </w:pPr>
    </w:p>
    <w:p w14:paraId="40B77F6F">
      <w:pPr>
        <w:overflowPunct/>
        <w:topLinePunct w:val="0"/>
        <w:bidi w:val="0"/>
        <w:adjustRightInd w:val="0"/>
        <w:snapToGrid w:val="0"/>
        <w:spacing w:line="500" w:lineRule="atLeast"/>
        <w:jc w:val="left"/>
        <w:rPr>
          <w:rFonts w:hint="eastAsia" w:ascii="宋体" w:hAnsi="宋体" w:eastAsia="宋体" w:cs="宋体"/>
          <w:sz w:val="28"/>
          <w:szCs w:val="28"/>
        </w:rPr>
      </w:pPr>
    </w:p>
    <w:p w14:paraId="3014E9F0">
      <w:pPr>
        <w:overflowPunct/>
        <w:topLinePunct w:val="0"/>
        <w:bidi w:val="0"/>
        <w:adjustRightInd w:val="0"/>
        <w:snapToGrid w:val="0"/>
        <w:spacing w:line="500" w:lineRule="atLeast"/>
        <w:jc w:val="left"/>
        <w:rPr>
          <w:rFonts w:hint="eastAsia" w:ascii="宋体" w:hAnsi="宋体" w:eastAsia="宋体" w:cs="宋体"/>
          <w:sz w:val="28"/>
          <w:szCs w:val="28"/>
        </w:rPr>
      </w:pPr>
    </w:p>
    <w:p w14:paraId="70BC49E6">
      <w:pPr>
        <w:overflowPunct/>
        <w:topLinePunct w:val="0"/>
        <w:bidi w:val="0"/>
        <w:adjustRightInd w:val="0"/>
        <w:snapToGrid w:val="0"/>
        <w:spacing w:line="500" w:lineRule="atLeast"/>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76E3349C">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sectPr>
          <w:pgSz w:w="16838" w:h="11905" w:orient="landscape"/>
          <w:pgMar w:top="1417" w:right="1417" w:bottom="1417" w:left="158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val="0"/>
          <w:color w:val="auto"/>
          <w:sz w:val="28"/>
          <w:szCs w:val="28"/>
          <w:u w:val="none"/>
          <w:lang w:val="en-US" w:eastAsia="zh-CN"/>
        </w:rPr>
        <w:t xml:space="preserve"> </w:t>
      </w:r>
    </w:p>
    <w:p w14:paraId="7C17E6F4">
      <w:pPr>
        <w:pStyle w:val="63"/>
        <w:rPr>
          <w:rFonts w:hint="eastAsia"/>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业绩</w:t>
      </w:r>
      <w:bookmarkEnd w:id="240"/>
    </w:p>
    <w:tbl>
      <w:tblPr>
        <w:tblStyle w:val="4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2.投标人应提供双方签订的合同（合同复印件加盖公章装订在响应文件中）。 </w:t>
      </w:r>
    </w:p>
    <w:p w14:paraId="1F7DB6A7">
      <w:pPr>
        <w:pStyle w:val="29"/>
        <w:rPr>
          <w:rFonts w:hint="eastAsia" w:ascii="宋体" w:hAnsi="宋体" w:eastAsia="宋体" w:cs="宋体"/>
          <w:sz w:val="24"/>
          <w:szCs w:val="24"/>
        </w:rPr>
      </w:pPr>
    </w:p>
    <w:p w14:paraId="729035CD">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24DB116">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5F72702B">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46A6E0F4">
      <w:pPr>
        <w:adjustRightInd w:val="0"/>
        <w:snapToGrid w:val="0"/>
        <w:spacing w:line="480" w:lineRule="auto"/>
        <w:rPr>
          <w:rFonts w:hint="eastAsia" w:cs="宋体" w:asciiTheme="minorEastAsia" w:hAnsiTheme="minorEastAsia" w:eastAsiaTheme="minorEastAsia"/>
          <w:sz w:val="28"/>
          <w:szCs w:val="28"/>
        </w:rPr>
        <w:sectPr>
          <w:footerReference r:id="rId22" w:type="first"/>
          <w:footerReference r:id="rId21"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7795016C"/>
    <w:bookmarkEnd w:id="190"/>
    <w:p w14:paraId="64C7F12F">
      <w:pPr>
        <w:widowControl/>
        <w:jc w:val="center"/>
        <w:rPr>
          <w:rFonts w:hAnsi="宋体" w:cs="宋体"/>
          <w:b/>
          <w:bCs/>
          <w:sz w:val="32"/>
          <w:szCs w:val="32"/>
        </w:rPr>
      </w:pPr>
      <w:bookmarkStart w:id="241" w:name="OLE_LINK32"/>
      <w:r>
        <w:rPr>
          <w:rFonts w:hint="eastAsia" w:hAnsi="宋体"/>
          <w:b/>
          <w:bCs/>
          <w:sz w:val="32"/>
          <w:szCs w:val="32"/>
          <w:lang w:val="en-US" w:eastAsia="zh-CN"/>
        </w:rPr>
        <w:t xml:space="preserve">第六章 </w:t>
      </w:r>
      <w:r>
        <w:rPr>
          <w:rFonts w:hint="eastAsia" w:hAnsi="宋体" w:cs="宋体"/>
          <w:b/>
          <w:bCs/>
          <w:sz w:val="32"/>
          <w:szCs w:val="32"/>
        </w:rPr>
        <w:t>投标人</w:t>
      </w:r>
      <w:r>
        <w:rPr>
          <w:rFonts w:hAnsi="宋体" w:cs="宋体"/>
          <w:b/>
          <w:bCs/>
          <w:sz w:val="32"/>
          <w:szCs w:val="32"/>
        </w:rPr>
        <w:t>拒绝政府采购领域商业贿赂承诺书</w:t>
      </w:r>
    </w:p>
    <w:p w14:paraId="7404D12A">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162275C3">
      <w:pPr>
        <w:widowControl/>
        <w:spacing w:line="240" w:lineRule="exact"/>
        <w:ind w:firstLine="420" w:firstLineChars="200"/>
        <w:jc w:val="left"/>
        <w:rPr>
          <w:rFonts w:cs="仿宋" w:asciiTheme="minorEastAsia" w:hAnsiTheme="minorEastAsia" w:eastAsiaTheme="minorEastAsia"/>
          <w:bCs/>
          <w:kern w:val="0"/>
        </w:rPr>
      </w:pPr>
    </w:p>
    <w:p w14:paraId="75464DE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3861E9C2">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1</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在参与政府采购活动中遵纪守法、诚信经营、公平竞标。 </w:t>
      </w:r>
    </w:p>
    <w:p w14:paraId="0FB3AC0A">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2</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18F382B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3</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不向政府采购招标代理机构和采购人提供虚假</w:t>
      </w:r>
      <w:r>
        <w:rPr>
          <w:rFonts w:hint="eastAsia" w:cs="仿宋" w:asciiTheme="minorEastAsia" w:hAnsiTheme="minorEastAsia" w:eastAsiaTheme="minorEastAsia"/>
          <w:bCs/>
          <w:kern w:val="0"/>
          <w:sz w:val="24"/>
          <w:szCs w:val="28"/>
          <w:lang w:val="en-US" w:eastAsia="zh-CN"/>
        </w:rPr>
        <w:t>资格</w:t>
      </w:r>
      <w:r>
        <w:rPr>
          <w:rFonts w:hint="eastAsia" w:cs="仿宋" w:asciiTheme="minorEastAsia" w:hAnsiTheme="minorEastAsia" w:eastAsiaTheme="minorEastAsia"/>
          <w:bCs/>
          <w:kern w:val="0"/>
          <w:sz w:val="24"/>
          <w:szCs w:val="28"/>
        </w:rPr>
        <w:t xml:space="preserve">文件或采用虚假应标方式参与政府采购市场竞争并谋取成交、成交。 </w:t>
      </w:r>
    </w:p>
    <w:p w14:paraId="3391ED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4</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25E031D0">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5</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3A958BA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6</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lang w:eastAsia="zh-CN"/>
        </w:rPr>
        <w:t>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0634BF0E">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7</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3B940F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8</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E11617">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rPr>
        <w:t>　　9</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67248491">
      <w:pPr>
        <w:widowControl/>
        <w:spacing w:line="440" w:lineRule="exact"/>
        <w:ind w:firstLine="960" w:firstLineChars="400"/>
        <w:rPr>
          <w:rFonts w:cs="仿宋" w:asciiTheme="minorEastAsia" w:hAnsiTheme="minorEastAsia" w:eastAsiaTheme="minorEastAsia"/>
          <w:bCs/>
          <w:kern w:val="0"/>
          <w:sz w:val="24"/>
          <w:szCs w:val="28"/>
        </w:rPr>
      </w:pPr>
    </w:p>
    <w:p w14:paraId="6D4B79DD">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01D6CA68">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eastAsia="宋体" w:cs="宋体"/>
          <w:spacing w:val="4"/>
          <w:sz w:val="24"/>
          <w:lang w:val="en-US" w:eastAsia="zh-CN"/>
        </w:rPr>
        <w:t>签字或盖章</w:t>
      </w:r>
      <w:r>
        <w:rPr>
          <w:rFonts w:hint="eastAsia" w:cs="仿宋" w:asciiTheme="minorEastAsia" w:hAnsiTheme="minorEastAsia" w:eastAsiaTheme="minorEastAsia"/>
          <w:bCs/>
          <w:kern w:val="0"/>
          <w:sz w:val="24"/>
          <w:szCs w:val="28"/>
        </w:rPr>
        <w:t xml:space="preserve">） </w:t>
      </w:r>
    </w:p>
    <w:p w14:paraId="53081901">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7FD85C09">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xml:space="preserve">　　                     </w:t>
      </w:r>
      <w:r>
        <w:rPr>
          <w:rFonts w:hint="eastAsia" w:cs="仿宋" w:asciiTheme="minorEastAsia" w:hAnsiTheme="minorEastAsia" w:eastAsiaTheme="minorEastAsia"/>
          <w:bCs/>
          <w:kern w:val="0"/>
          <w:sz w:val="24"/>
          <w:szCs w:val="28"/>
        </w:rPr>
        <w:t>   </w:t>
      </w:r>
    </w:p>
    <w:p w14:paraId="6A4AF8B3">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u w:val="single"/>
          <w:lang w:val="en-US" w:eastAsia="zh-CN"/>
        </w:rPr>
        <w:t xml:space="preserve"> </w:t>
      </w:r>
      <w:r>
        <w:rPr>
          <w:rFonts w:hint="eastAsia" w:cs="仿宋" w:asciiTheme="minorEastAsia" w:hAnsiTheme="minorEastAsia" w:eastAsiaTheme="minorEastAsia"/>
          <w:bCs/>
          <w:kern w:val="0"/>
          <w:sz w:val="24"/>
          <w:szCs w:val="28"/>
        </w:rPr>
        <w:t xml:space="preserve">　　 </w:t>
      </w:r>
    </w:p>
    <w:p w14:paraId="20496E94">
      <w:pPr>
        <w:widowControl/>
        <w:spacing w:line="340" w:lineRule="exact"/>
        <w:rPr>
          <w:rFonts w:cs="仿宋" w:asciiTheme="minorEastAsia" w:hAnsiTheme="minorEastAsia" w:eastAsiaTheme="minorEastAsia"/>
          <w:bCs/>
          <w:kern w:val="0"/>
          <w:sz w:val="24"/>
          <w:szCs w:val="28"/>
        </w:rPr>
      </w:pPr>
    </w:p>
    <w:p w14:paraId="23E92C8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636BF632">
      <w:pPr>
        <w:widowControl/>
        <w:spacing w:line="640" w:lineRule="exact"/>
        <w:jc w:val="center"/>
        <w:rPr>
          <w:rFonts w:cs="仿宋" w:asciiTheme="minorEastAsia" w:hAnsiTheme="minorEastAsia" w:eastAsiaTheme="minorEastAsia"/>
          <w:bCs/>
          <w:sz w:val="36"/>
          <w:szCs w:val="40"/>
        </w:rPr>
      </w:pPr>
    </w:p>
    <w:p w14:paraId="22ACB332">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4CCA78FA">
      <w:pPr>
        <w:widowControl/>
        <w:jc w:val="left"/>
        <w:rPr>
          <w:rFonts w:cs="仿宋" w:asciiTheme="minorEastAsia" w:hAnsiTheme="minorEastAsia" w:eastAsiaTheme="minorEastAsia"/>
          <w:bCs/>
          <w:color w:val="000000"/>
          <w:kern w:val="0"/>
          <w:sz w:val="32"/>
          <w:szCs w:val="32"/>
        </w:rPr>
      </w:pPr>
    </w:p>
    <w:p w14:paraId="403FB369">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24"/>
          <w:szCs w:val="24"/>
        </w:rPr>
      </w:pPr>
      <w:r>
        <w:rPr>
          <w:rFonts w:hint="eastAsia" w:cs="仿宋" w:asciiTheme="minorEastAsia" w:hAnsiTheme="minorEastAsia" w:eastAsiaTheme="minorEastAsia"/>
          <w:bCs/>
          <w:color w:val="000000"/>
          <w:kern w:val="0"/>
          <w:sz w:val="32"/>
          <w:szCs w:val="32"/>
        </w:rPr>
        <w:t>承诺书Ⅱ</w:t>
      </w:r>
    </w:p>
    <w:p w14:paraId="035839A4">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45A9A349">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609810F">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1</w:t>
      </w:r>
      <w:r>
        <w:rPr>
          <w:rFonts w:hint="eastAsia" w:cs="Times New Roman" w:asciiTheme="minorEastAsia" w:hAnsiTheme="minorEastAsia" w:eastAsiaTheme="minorEastAsia"/>
          <w:sz w:val="24"/>
          <w:szCs w:val="28"/>
          <w:lang w:val="en-US" w:eastAsia="zh-CN"/>
        </w:rPr>
        <w:t>.</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70B8C10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2</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2D0EC3C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3</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3ACB64D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4</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4FA4939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5</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6A75D4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6</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val="en-US" w:eastAsia="zh-CN"/>
        </w:rPr>
        <w:t>资格</w:t>
      </w:r>
      <w:r>
        <w:rPr>
          <w:rFonts w:hint="eastAsia" w:cs="仿宋" w:asciiTheme="minorEastAsia" w:hAnsiTheme="minorEastAsia" w:eastAsiaTheme="minorEastAsia"/>
          <w:bCs/>
          <w:color w:val="000000"/>
          <w:kern w:val="0"/>
          <w:sz w:val="24"/>
          <w:szCs w:val="28"/>
        </w:rPr>
        <w:t>证明文件及业绩证明是真实的、有效的，如有隐瞒实情，愿承担一切责任及后果。</w:t>
      </w:r>
    </w:p>
    <w:p w14:paraId="60F5ABD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7</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5DF511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8</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53C4636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12F0C04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358E1D0D">
      <w:pPr>
        <w:widowControl/>
        <w:shd w:val="clear" w:color="auto" w:fill="FFFFFF"/>
        <w:spacing w:line="440" w:lineRule="exact"/>
        <w:ind w:firstLine="4072" w:firstLineChars="16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4665B991">
      <w:pPr>
        <w:widowControl/>
        <w:shd w:val="clear" w:color="auto" w:fill="FFFFFF"/>
        <w:spacing w:line="440" w:lineRule="exact"/>
        <w:ind w:firstLine="4072" w:firstLineChars="16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eastAsia="宋体" w:cs="宋体"/>
          <w:spacing w:val="4"/>
          <w:sz w:val="24"/>
          <w:lang w:val="en-US" w:eastAsia="zh-CN"/>
        </w:rPr>
        <w:t>签字或盖章</w:t>
      </w:r>
      <w:r>
        <w:rPr>
          <w:rFonts w:hint="eastAsia" w:cs="仿宋" w:asciiTheme="minorEastAsia" w:hAnsiTheme="minorEastAsia" w:eastAsiaTheme="minorEastAsia"/>
          <w:bCs/>
          <w:color w:val="000000"/>
          <w:kern w:val="0"/>
          <w:sz w:val="24"/>
          <w:szCs w:val="28"/>
        </w:rPr>
        <w:t>）</w:t>
      </w:r>
    </w:p>
    <w:p w14:paraId="1FEDBA13">
      <w:pPr>
        <w:widowControl/>
        <w:shd w:val="clear" w:color="auto" w:fill="FFFFFF"/>
        <w:spacing w:line="440" w:lineRule="exact"/>
        <w:ind w:firstLine="4310" w:firstLineChars="1796"/>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bookmarkEnd w:id="241"/>
    <w:p w14:paraId="33BDC67D">
      <w:pPr>
        <w:pStyle w:val="3"/>
        <w:adjustRightInd w:val="0"/>
        <w:spacing w:line="416" w:lineRule="atLeast"/>
        <w:textAlignment w:val="baseline"/>
        <w:rPr>
          <w:rFonts w:ascii="宋体" w:hAnsi="宋体" w:cs="宋体"/>
        </w:rPr>
      </w:pPr>
    </w:p>
    <w:p w14:paraId="18902AEF">
      <w:pPr>
        <w:outlineLvl w:val="0"/>
        <w:rPr>
          <w:rFonts w:ascii="宋体" w:hAnsi="宋体"/>
          <w:b/>
          <w:sz w:val="32"/>
          <w:szCs w:val="32"/>
        </w:rPr>
      </w:pPr>
    </w:p>
    <w:bookmarkEnd w:id="191"/>
    <w:bookmarkEnd w:id="192"/>
    <w:bookmarkEnd w:id="193"/>
    <w:bookmarkEnd w:id="194"/>
    <w:bookmarkEnd w:id="195"/>
    <w:p w14:paraId="61FBA502">
      <w:pPr>
        <w:widowControl/>
        <w:jc w:val="left"/>
        <w:rPr>
          <w:sz w:val="24"/>
          <w:szCs w:val="28"/>
        </w:rPr>
      </w:pPr>
    </w:p>
    <w:p w14:paraId="4F401BCB">
      <w:pPr>
        <w:pStyle w:val="29"/>
        <w:tabs>
          <w:tab w:val="left" w:pos="5927"/>
          <w:tab w:val="clear" w:pos="4153"/>
        </w:tabs>
        <w:rPr>
          <w:rFonts w:hint="eastAsia" w:eastAsia="宋体"/>
          <w:lang w:eastAsia="zh-CN"/>
        </w:rPr>
        <w:sectPr>
          <w:footerReference r:id="rId24" w:type="first"/>
          <w:footerReference r:id="rId23"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704A8172">
      <w:pPr>
        <w:pStyle w:val="29"/>
        <w:rPr>
          <w:rFonts w:hint="eastAsia"/>
        </w:rPr>
      </w:pPr>
    </w:p>
    <w:p w14:paraId="63DA51CF">
      <w:pPr>
        <w:pStyle w:val="29"/>
        <w:rPr>
          <w:rFonts w:hint="eastAsia"/>
        </w:rPr>
      </w:pPr>
    </w:p>
    <w:p w14:paraId="09C0C7DB">
      <w:pPr>
        <w:pStyle w:val="29"/>
        <w:rPr>
          <w:rFonts w:hint="eastAsia"/>
        </w:rPr>
      </w:pPr>
    </w:p>
    <w:p w14:paraId="4E6F887E">
      <w:pPr>
        <w:pStyle w:val="29"/>
        <w:rPr>
          <w:rFonts w:hint="eastAsia"/>
        </w:rPr>
      </w:pPr>
    </w:p>
    <w:p w14:paraId="61261DC6">
      <w:pPr>
        <w:pStyle w:val="29"/>
        <w:rPr>
          <w:rFonts w:hint="eastAsia"/>
        </w:rPr>
      </w:pPr>
    </w:p>
    <w:p w14:paraId="4A080DBA">
      <w:pPr>
        <w:pStyle w:val="29"/>
        <w:rPr>
          <w:rFonts w:hint="eastAsia"/>
        </w:rPr>
      </w:pPr>
    </w:p>
    <w:p w14:paraId="2B613484">
      <w:pPr>
        <w:pStyle w:val="29"/>
        <w:rPr>
          <w:rFonts w:hint="eastAsia"/>
        </w:rPr>
      </w:pPr>
    </w:p>
    <w:p w14:paraId="17707C22">
      <w:pPr>
        <w:pStyle w:val="29"/>
        <w:rPr>
          <w:rFonts w:hint="eastAsia"/>
        </w:rPr>
      </w:pPr>
    </w:p>
    <w:p w14:paraId="0B8F148C">
      <w:pPr>
        <w:pStyle w:val="29"/>
        <w:rPr>
          <w:rFonts w:hint="eastAsia"/>
        </w:rPr>
      </w:pPr>
    </w:p>
    <w:p w14:paraId="5B4EE5C7">
      <w:pPr>
        <w:pStyle w:val="29"/>
        <w:rPr>
          <w:rFonts w:hint="eastAsia"/>
        </w:rPr>
      </w:pPr>
    </w:p>
    <w:p w14:paraId="04C3BB87">
      <w:pPr>
        <w:pStyle w:val="29"/>
        <w:rPr>
          <w:rFonts w:hint="eastAsia"/>
        </w:rPr>
      </w:pPr>
    </w:p>
    <w:p w14:paraId="691DD362">
      <w:pPr>
        <w:pStyle w:val="29"/>
        <w:rPr>
          <w:rFonts w:hint="eastAsia"/>
        </w:rPr>
      </w:pPr>
    </w:p>
    <w:p w14:paraId="7D5A86BC">
      <w:pPr>
        <w:pStyle w:val="29"/>
        <w:rPr>
          <w:rFonts w:hint="eastAsia"/>
        </w:rPr>
      </w:pPr>
    </w:p>
    <w:p w14:paraId="673E7B4A">
      <w:pPr>
        <w:pStyle w:val="29"/>
        <w:rPr>
          <w:rFonts w:hint="eastAsia"/>
        </w:rPr>
      </w:pPr>
    </w:p>
    <w:p w14:paraId="5FA77CDC">
      <w:pPr>
        <w:pStyle w:val="29"/>
        <w:rPr>
          <w:rFonts w:hint="eastAsia"/>
        </w:rPr>
      </w:pPr>
    </w:p>
    <w:p w14:paraId="552B835C">
      <w:pPr>
        <w:pStyle w:val="29"/>
        <w:rPr>
          <w:rFonts w:hint="eastAsia"/>
        </w:rPr>
      </w:pPr>
    </w:p>
    <w:p w14:paraId="474998DC">
      <w:pPr>
        <w:pStyle w:val="29"/>
        <w:rPr>
          <w:rFonts w:hint="eastAsia"/>
        </w:rPr>
      </w:pPr>
    </w:p>
    <w:p w14:paraId="3C2949B0">
      <w:pPr>
        <w:pStyle w:val="29"/>
        <w:rPr>
          <w:rFonts w:hint="eastAsia"/>
        </w:rPr>
      </w:pPr>
    </w:p>
    <w:p w14:paraId="2484D03F">
      <w:pPr>
        <w:pStyle w:val="29"/>
        <w:rPr>
          <w:rFonts w:hint="eastAsia"/>
        </w:rPr>
      </w:pPr>
    </w:p>
    <w:p w14:paraId="3F93571C">
      <w:pPr>
        <w:pStyle w:val="29"/>
        <w:rPr>
          <w:rFonts w:hint="eastAsia"/>
        </w:rPr>
      </w:pPr>
    </w:p>
    <w:p w14:paraId="73ADF051">
      <w:pPr>
        <w:pStyle w:val="29"/>
        <w:rPr>
          <w:rFonts w:hint="eastAsia"/>
        </w:rPr>
      </w:pPr>
    </w:p>
    <w:p w14:paraId="70BCC872">
      <w:pPr>
        <w:pStyle w:val="29"/>
        <w:rPr>
          <w:rFonts w:hint="eastAsia"/>
        </w:rPr>
      </w:pPr>
    </w:p>
    <w:p w14:paraId="070E1C78">
      <w:pPr>
        <w:pStyle w:val="29"/>
        <w:rPr>
          <w:rFonts w:hint="eastAsia"/>
        </w:rPr>
      </w:pPr>
    </w:p>
    <w:p w14:paraId="428232F4">
      <w:pPr>
        <w:pStyle w:val="29"/>
        <w:rPr>
          <w:rFonts w:hint="eastAsia"/>
        </w:rPr>
      </w:pPr>
    </w:p>
    <w:p w14:paraId="2A9F646E">
      <w:pPr>
        <w:pStyle w:val="29"/>
        <w:rPr>
          <w:rFonts w:hint="eastAsia"/>
        </w:rPr>
      </w:pPr>
    </w:p>
    <w:p w14:paraId="2E0962EC">
      <w:pPr>
        <w:pStyle w:val="29"/>
        <w:rPr>
          <w:rFonts w:hint="eastAsia"/>
        </w:rPr>
      </w:pPr>
    </w:p>
    <w:p w14:paraId="4C3A2622">
      <w:pPr>
        <w:pStyle w:val="29"/>
        <w:rPr>
          <w:rFonts w:hint="eastAsia"/>
        </w:rPr>
      </w:pPr>
    </w:p>
    <w:p w14:paraId="42770A2D">
      <w:pPr>
        <w:pStyle w:val="29"/>
        <w:rPr>
          <w:rFonts w:hint="eastAsia"/>
        </w:rPr>
      </w:pPr>
    </w:p>
    <w:p w14:paraId="105A3AC2">
      <w:pPr>
        <w:pStyle w:val="29"/>
        <w:rPr>
          <w:rFonts w:hint="eastAsia"/>
        </w:rPr>
      </w:pPr>
    </w:p>
    <w:p w14:paraId="3AFD59FA">
      <w:pPr>
        <w:pStyle w:val="29"/>
        <w:rPr>
          <w:rFonts w:hint="eastAsia"/>
        </w:rPr>
      </w:pPr>
    </w:p>
    <w:p w14:paraId="4E610700">
      <w:pPr>
        <w:pStyle w:val="29"/>
        <w:rPr>
          <w:rFonts w:hint="eastAsia"/>
        </w:rPr>
      </w:pPr>
    </w:p>
    <w:p w14:paraId="5304836C">
      <w:pPr>
        <w:pStyle w:val="29"/>
        <w:rPr>
          <w:rFonts w:hint="eastAsia" w:eastAsia="宋体"/>
          <w:lang w:val="en-US" w:eastAsia="zh-CN"/>
        </w:rPr>
      </w:pPr>
      <w:r>
        <w:rPr>
          <w:rFonts w:hint="eastAsia"/>
          <w:lang w:val="en-US" w:eastAsia="zh-CN"/>
        </w:rPr>
        <w:t xml:space="preserve"> </w:t>
      </w:r>
    </w:p>
    <w:p w14:paraId="63C44CF5">
      <w:pPr>
        <w:pStyle w:val="29"/>
        <w:rPr>
          <w:rFonts w:hint="eastAsia"/>
        </w:rPr>
      </w:pPr>
    </w:p>
    <w:p w14:paraId="789715C7">
      <w:pPr>
        <w:pStyle w:val="29"/>
        <w:rPr>
          <w:rFonts w:hint="eastAsia"/>
        </w:rPr>
      </w:pPr>
    </w:p>
    <w:p w14:paraId="14FEB6AA">
      <w:pPr>
        <w:pStyle w:val="29"/>
        <w:rPr>
          <w:rFonts w:hint="eastAsia"/>
        </w:rPr>
      </w:pPr>
    </w:p>
    <w:p w14:paraId="35503F18">
      <w:pPr>
        <w:pStyle w:val="29"/>
        <w:rPr>
          <w:rFonts w:hint="eastAsia"/>
        </w:rPr>
      </w:pPr>
    </w:p>
    <w:p w14:paraId="534EA711">
      <w:pPr>
        <w:pStyle w:val="29"/>
        <w:rPr>
          <w:rFonts w:hint="eastAsia"/>
        </w:rPr>
      </w:pPr>
    </w:p>
    <w:p w14:paraId="076A1E23">
      <w:pPr>
        <w:pStyle w:val="29"/>
        <w:rPr>
          <w:rFonts w:hint="eastAsia"/>
        </w:rPr>
      </w:pPr>
    </w:p>
    <w:p w14:paraId="59AE993D">
      <w:pPr>
        <w:pStyle w:val="29"/>
        <w:rPr>
          <w:rFonts w:hint="eastAsia"/>
        </w:rPr>
      </w:pPr>
    </w:p>
    <w:p w14:paraId="7F22CAC6">
      <w:pPr>
        <w:pStyle w:val="29"/>
        <w:rPr>
          <w:rFonts w:hint="eastAsia"/>
        </w:rPr>
      </w:pPr>
    </w:p>
    <w:p w14:paraId="47C71BC1">
      <w:pPr>
        <w:pStyle w:val="29"/>
        <w:rPr>
          <w:rFonts w:hint="eastAsia"/>
        </w:rPr>
      </w:pPr>
    </w:p>
    <w:p w14:paraId="3D0FE9B0">
      <w:pPr>
        <w:pStyle w:val="29"/>
        <w:rPr>
          <w:rFonts w:hint="eastAsia"/>
        </w:rPr>
      </w:pPr>
    </w:p>
    <w:p w14:paraId="4A3A2504">
      <w:pPr>
        <w:pStyle w:val="29"/>
        <w:rPr>
          <w:rFonts w:hint="eastAsia"/>
        </w:rPr>
      </w:pPr>
    </w:p>
    <w:p w14:paraId="02CEB92E">
      <w:pPr>
        <w:pStyle w:val="29"/>
        <w:rPr>
          <w:rFonts w:hint="eastAsia"/>
        </w:rPr>
      </w:pPr>
      <w:r>
        <w:rPr>
          <w:rFonts w:hint="eastAsia"/>
        </w:rPr>
        <w:drawing>
          <wp:anchor distT="0" distB="0" distL="114300" distR="114300" simplePos="0" relativeHeight="251664384"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9"/>
                    <a:stretch>
                      <a:fillRect/>
                    </a:stretch>
                  </pic:blipFill>
                  <pic:spPr>
                    <a:xfrm>
                      <a:off x="0" y="0"/>
                      <a:ext cx="353060" cy="255905"/>
                    </a:xfrm>
                    <a:prstGeom prst="rect">
                      <a:avLst/>
                    </a:prstGeom>
                  </pic:spPr>
                </pic:pic>
              </a:graphicData>
            </a:graphic>
          </wp:anchor>
        </w:drawing>
      </w:r>
    </w:p>
    <w:p w14:paraId="09722398">
      <w:pPr>
        <w:spacing w:line="440" w:lineRule="exact"/>
        <w:jc w:val="both"/>
        <w:rPr>
          <w:rFonts w:hint="eastAsia"/>
          <w:sz w:val="32"/>
          <w:szCs w:val="32"/>
        </w:rPr>
      </w:pPr>
      <w:r>
        <w:rPr>
          <w:rFonts w:hint="eastAsia"/>
          <w:sz w:val="32"/>
          <w:szCs w:val="32"/>
        </w:rPr>
        <w:t>安康尚昊招标代理有限公司</w:t>
      </w:r>
    </w:p>
    <w:p w14:paraId="50381FC2">
      <w:pPr>
        <w:spacing w:line="440" w:lineRule="exact"/>
        <w:jc w:val="center"/>
        <w:rPr>
          <w:rFonts w:hint="eastAsia"/>
          <w:sz w:val="32"/>
          <w:szCs w:val="32"/>
        </w:rPr>
      </w:pP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2DD0AEA8">
      <w:pPr>
        <w:autoSpaceDE w:val="0"/>
        <w:autoSpaceDN w:val="0"/>
        <w:spacing w:line="440" w:lineRule="exact"/>
        <w:ind w:firstLine="129" w:firstLineChars="50"/>
        <w:rPr>
          <w:rFonts w:hint="eastAsia" w:hAnsi="宋体"/>
          <w:spacing w:val="-6"/>
          <w:sz w:val="24"/>
          <w:szCs w:val="24"/>
          <w:lang w:val="en-US" w:eastAsia="zh-CN"/>
        </w:rPr>
      </w:pPr>
      <w:r>
        <w:rPr>
          <w:rFonts w:hint="eastAsia" w:hAnsi="宋体"/>
          <w:spacing w:val="9"/>
          <w:w w:val="100"/>
          <w:kern w:val="0"/>
          <w:sz w:val="24"/>
          <w:szCs w:val="24"/>
          <w:fitText w:val="1050" w:id="1936280221"/>
        </w:rPr>
        <w:t xml:space="preserve">地    </w:t>
      </w:r>
      <w:r>
        <w:rPr>
          <w:rFonts w:hint="eastAsia" w:hAnsi="宋体"/>
          <w:spacing w:val="0"/>
          <w:w w:val="100"/>
          <w:kern w:val="0"/>
          <w:sz w:val="24"/>
          <w:szCs w:val="24"/>
          <w:fitText w:val="1050" w:id="1936280221"/>
        </w:rPr>
        <w:t>址</w:t>
      </w:r>
      <w:r>
        <w:rPr>
          <w:rFonts w:hint="eastAsia" w:hAnsi="宋体"/>
          <w:spacing w:val="-6"/>
          <w:sz w:val="24"/>
          <w:szCs w:val="24"/>
        </w:rPr>
        <w:t>：</w:t>
      </w:r>
      <w:r>
        <w:rPr>
          <w:rFonts w:hint="eastAsia" w:hAnsi="宋体"/>
          <w:spacing w:val="-6"/>
          <w:sz w:val="24"/>
          <w:szCs w:val="24"/>
          <w:lang w:val="en-US" w:eastAsia="zh-CN"/>
        </w:rPr>
        <w:t>安康市高新区高新观澜8幢2单元801室</w:t>
      </w:r>
    </w:p>
    <w:p w14:paraId="4315500A">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724858664"/>
        </w:rPr>
        <w:t xml:space="preserve">邮    </w:t>
      </w:r>
      <w:r>
        <w:rPr>
          <w:rFonts w:hint="eastAsia" w:hAnsi="宋体"/>
          <w:spacing w:val="0"/>
          <w:w w:val="100"/>
          <w:kern w:val="0"/>
          <w:sz w:val="24"/>
          <w:szCs w:val="24"/>
          <w:fitText w:val="1050" w:id="724858664"/>
        </w:rPr>
        <w:t>编</w:t>
      </w:r>
      <w:r>
        <w:rPr>
          <w:rFonts w:hint="eastAsia" w:hAnsi="宋体"/>
          <w:sz w:val="24"/>
          <w:szCs w:val="24"/>
        </w:rPr>
        <w:t>：725000</w:t>
      </w:r>
    </w:p>
    <w:p w14:paraId="65844B98">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1093690409"/>
        </w:rPr>
        <w:t xml:space="preserve">电    </w:t>
      </w:r>
      <w:r>
        <w:rPr>
          <w:rFonts w:hint="eastAsia" w:hAnsi="宋体"/>
          <w:spacing w:val="0"/>
          <w:w w:val="100"/>
          <w:kern w:val="0"/>
          <w:sz w:val="24"/>
          <w:szCs w:val="24"/>
          <w:fitText w:val="1050" w:id="1093690409"/>
        </w:rPr>
        <w:t>话</w:t>
      </w:r>
      <w:r>
        <w:rPr>
          <w:rFonts w:hint="eastAsia" w:hAnsi="宋体"/>
          <w:sz w:val="24"/>
          <w:szCs w:val="24"/>
        </w:rPr>
        <w:t>：</w:t>
      </w:r>
      <w:r>
        <w:rPr>
          <w:rFonts w:hint="eastAsia" w:hAnsi="宋体"/>
          <w:sz w:val="24"/>
          <w:szCs w:val="24"/>
          <w:lang w:val="en-US" w:eastAsia="zh-CN"/>
        </w:rPr>
        <w:t>15991480332</w:t>
      </w:r>
    </w:p>
    <w:p w14:paraId="041202CF">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1382890708"/>
          <w:lang w:eastAsia="zh-CN"/>
        </w:rPr>
        <w:t>公司名</w:t>
      </w:r>
      <w:r>
        <w:rPr>
          <w:rFonts w:hint="eastAsia" w:hAnsi="宋体"/>
          <w:spacing w:val="0"/>
          <w:w w:val="100"/>
          <w:kern w:val="0"/>
          <w:sz w:val="24"/>
          <w:szCs w:val="24"/>
          <w:fitText w:val="1050" w:id="1382890708"/>
          <w:lang w:eastAsia="zh-CN"/>
        </w:rPr>
        <w:t>称</w:t>
      </w:r>
      <w:r>
        <w:rPr>
          <w:rFonts w:hint="eastAsia" w:hAnsi="宋体"/>
          <w:sz w:val="24"/>
          <w:szCs w:val="24"/>
        </w:rPr>
        <w:t>：安康尚昊招标代理有限公司</w:t>
      </w:r>
    </w:p>
    <w:p w14:paraId="6A15F499">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610825726"/>
        </w:rPr>
        <w:t>开户银</w:t>
      </w:r>
      <w:r>
        <w:rPr>
          <w:rFonts w:hint="eastAsia" w:hAnsi="宋体"/>
          <w:spacing w:val="0"/>
          <w:w w:val="100"/>
          <w:kern w:val="0"/>
          <w:sz w:val="24"/>
          <w:szCs w:val="24"/>
          <w:fitText w:val="1050" w:id="610825726"/>
        </w:rPr>
        <w:t>行</w:t>
      </w:r>
      <w:r>
        <w:rPr>
          <w:rFonts w:hint="eastAsia" w:hAnsi="宋体"/>
          <w:sz w:val="24"/>
          <w:szCs w:val="24"/>
        </w:rPr>
        <w:t>：中国建设银行股份有限公司安康分行营业部</w:t>
      </w:r>
    </w:p>
    <w:p w14:paraId="04D27F77">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35150406"/>
        </w:rPr>
        <w:t xml:space="preserve">账    </w:t>
      </w:r>
      <w:r>
        <w:rPr>
          <w:rFonts w:hint="eastAsia" w:hAnsi="宋体"/>
          <w:spacing w:val="0"/>
          <w:w w:val="100"/>
          <w:kern w:val="0"/>
          <w:sz w:val="24"/>
          <w:szCs w:val="24"/>
          <w:fitText w:val="1050" w:id="135150406"/>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2B277742">
      <w:pPr>
        <w:pStyle w:val="73"/>
      </w:pPr>
    </w:p>
    <w:sectPr>
      <w:headerReference r:id="rId25" w:type="first"/>
      <w:footerReference r:id="rId27" w:type="first"/>
      <w:footerReference r:id="rId26"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0F0B">
    <w:pPr>
      <w:pStyle w:val="29"/>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2976">
    <w:pPr>
      <w:pStyle w:val="29"/>
      <w:tabs>
        <w:tab w:val="center" w:pos="4819"/>
        <w:tab w:val="left" w:pos="744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F1370">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49F1370">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r>
      <w:tab/>
    </w:r>
  </w:p>
  <w:p w14:paraId="5728065F">
    <w:pPr>
      <w:pStyle w:val="29"/>
      <w:ind w:right="360"/>
      <w:jc w:val="center"/>
      <w:rPr>
        <w:rFonts w:ascii="宋体"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28F9">
    <w:pPr>
      <w:pStyle w:val="2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CF352">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ADCF352">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rPr>
                        <w:rFonts w:hint="eastAsia"/>
                        <w:lang w:val="en-US" w:eastAsia="zh-CN"/>
                      </w:rPr>
                      <w:t>54</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61A7">
    <w:pPr>
      <w:pStyle w:val="29"/>
      <w:tabs>
        <w:tab w:val="center" w:pos="4819"/>
        <w:tab w:val="left" w:pos="7440"/>
      </w:tabs>
      <w:rPr>
        <w:rFonts w:ascii="宋体"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5DB5F">
                          <w:pPr>
                            <w:pStyle w:val="2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B75DB5F">
                    <w:pPr>
                      <w:pStyle w:val="2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54</w:t>
                    </w:r>
                    <w:r>
                      <w:t xml:space="preserve"> 页</w:t>
                    </w:r>
                  </w:p>
                </w:txbxContent>
              </v:textbox>
            </v:shape>
          </w:pict>
        </mc:Fallback>
      </mc:AlternateContent>
    </w: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D804">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76752">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BB76752">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2A77">
    <w:pPr>
      <w:pStyle w:val="29"/>
      <w:tabs>
        <w:tab w:val="center" w:pos="4819"/>
        <w:tab w:val="left" w:pos="7440"/>
      </w:tabs>
    </w:pPr>
    <w:r>
      <w:tab/>
    </w:r>
  </w:p>
  <w:p w14:paraId="095BE27B">
    <w:pPr>
      <w:pStyle w:val="29"/>
      <w:ind w:right="360"/>
      <w:jc w:val="center"/>
      <w:rPr>
        <w:rFonts w:ascii="宋体" w:cs="Times New Roma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D6C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31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36D0">
    <w:pPr>
      <w:pStyle w:val="29"/>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514A1">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D0514A1">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r>
      <w:tab/>
    </w:r>
  </w:p>
  <w:p w14:paraId="6316236C">
    <w:pPr>
      <w:pStyle w:val="29"/>
      <w:ind w:right="360"/>
      <w:jc w:val="center"/>
      <w:rPr>
        <w:rFonts w:ascii="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2D49">
    <w:pPr>
      <w:pStyle w:val="29"/>
    </w:pPr>
    <w:r>
      <w:rPr>
        <w:sz w:val="18"/>
      </w:rPr>
      <mc:AlternateContent>
        <mc:Choice Requires="wps">
          <w:drawing>
            <wp:anchor distT="0" distB="0" distL="114300" distR="114300" simplePos="0" relativeHeight="251660288" behindDoc="0" locked="0" layoutInCell="1" allowOverlap="1">
              <wp:simplePos x="0" y="0"/>
              <wp:positionH relativeFrom="margin">
                <wp:posOffset>2350135</wp:posOffset>
              </wp:positionH>
              <wp:positionV relativeFrom="paragraph">
                <wp:posOffset>11430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AD19">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05pt;margin-top:0.9pt;height:144pt;width:144pt;mso-position-horizontal-relative:margin;mso-wrap-style:none;z-index:251660288;mso-width-relative:page;mso-height-relative:page;" filled="f" stroked="f" coordsize="21600,21600" o:gfxdata="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IjzQtUAAAAJAQAADwAAAAAAAAABACAAAAAiAAAAZHJzL2Rvd25yZXYueG1sUEsB&#10;AhQAFAAAAAgAh07iQL3z1oQxAgAAYwQAAA4AAAAAAAAAAQAgAAAAJAEAAGRycy9lMm9Eb2MueG1s&#10;UEsFBgAAAAAGAAYAWQEAAMcFAAAAAA==&#10;">
              <v:fill on="f" focussize="0,0"/>
              <v:stroke on="f" weight="0.5pt"/>
              <v:imagedata o:title=""/>
              <o:lock v:ext="edit" aspectratio="f"/>
              <v:textbox inset="0mm,0mm,0mm,0mm" style="mso-fit-shape-to-text:t;">
                <w:txbxContent>
                  <w:p w14:paraId="36B9AD19">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54</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7C83">
    <w:pPr>
      <w:pStyle w:val="29"/>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E4364">
                          <w:pPr>
                            <w:pStyle w:val="2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3FE4364">
                    <w:pPr>
                      <w:pStyle w:val="2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54</w:t>
                    </w:r>
                    <w:r>
                      <w:t>页</w:t>
                    </w:r>
                  </w:p>
                </w:txbxContent>
              </v:textbox>
            </v:shape>
          </w:pict>
        </mc:Fallback>
      </mc:AlternateContent>
    </w:r>
    <w:r>
      <w:tab/>
    </w:r>
  </w:p>
  <w:p w14:paraId="36850509">
    <w:pPr>
      <w:pStyle w:val="29"/>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3690">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B0F6D">
                          <w:pPr>
                            <w:pStyle w:val="2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0B0F6D">
                    <w:pPr>
                      <w:pStyle w:val="2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54</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9"/>
      <w:tabs>
        <w:tab w:val="center" w:pos="4819"/>
        <w:tab w:val="left" w:pos="7440"/>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0B52A">
                          <w:pPr>
                            <w:pStyle w:val="29"/>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F0B52A">
                    <w:pPr>
                      <w:pStyle w:val="29"/>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54</w:t>
                    </w:r>
                    <w:r>
                      <w:t xml:space="preserve"> 页</w:t>
                    </w:r>
                  </w:p>
                </w:txbxContent>
              </v:textbox>
            </v:shape>
          </w:pict>
        </mc:Fallback>
      </mc:AlternateContent>
    </w:r>
    <w:r>
      <w:tab/>
    </w:r>
  </w:p>
  <w:p w14:paraId="4928D07C">
    <w:pPr>
      <w:pStyle w:val="29"/>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4FD9">
    <w:pPr>
      <w:pStyle w:val="29"/>
      <w:tabs>
        <w:tab w:val="center" w:pos="4819"/>
        <w:tab w:val="left" w:pos="7440"/>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6E4F8">
                          <w:pPr>
                            <w:pStyle w:val="29"/>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96E4F8">
                    <w:pPr>
                      <w:pStyle w:val="29"/>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54</w:t>
                    </w:r>
                    <w:r>
                      <w:t xml:space="preserve"> 页</w:t>
                    </w:r>
                  </w:p>
                </w:txbxContent>
              </v:textbox>
            </v:shape>
          </w:pict>
        </mc:Fallback>
      </mc:AlternateContent>
    </w:r>
    <w:r>
      <w:tab/>
    </w:r>
  </w:p>
  <w:p w14:paraId="3871B6ED">
    <w:pPr>
      <w:pStyle w:val="29"/>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9"/>
      <w:tabs>
        <w:tab w:val="center" w:pos="4819"/>
        <w:tab w:val="left" w:pos="7440"/>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3F039">
                          <w:pPr>
                            <w:pStyle w:val="29"/>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03F039">
                    <w:pPr>
                      <w:pStyle w:val="29"/>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54</w:t>
                    </w:r>
                    <w:r>
                      <w:t>页</w:t>
                    </w:r>
                  </w:p>
                </w:txbxContent>
              </v:textbox>
            </v:shape>
          </w:pict>
        </mc:Fallback>
      </mc:AlternateContent>
    </w:r>
    <w:r>
      <w:tab/>
    </w:r>
  </w:p>
  <w:p w14:paraId="5F7AE6F7">
    <w:pPr>
      <w:pStyle w:val="29"/>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FC40">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F2A1">
    <w:pPr>
      <w:pStyle w:val="30"/>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DFFC">
    <w:pPr>
      <w:pStyle w:val="30"/>
      <w:jc w:val="both"/>
      <w:rPr>
        <w:rFonts w:hint="eastAsia" w:ascii="宋体" w:hAnsi="Calibri" w:eastAsia="宋体" w:cs="Times New Roman"/>
        <w:kern w:val="2"/>
        <w:sz w:val="21"/>
        <w:szCs w:val="21"/>
        <w:highlight w:val="none"/>
        <w:u w:val="none"/>
        <w:lang w:val="en-US" w:eastAsia="zh-CN" w:bidi="ar-SA"/>
      </w:rPr>
    </w:pPr>
    <w:r>
      <w:rPr>
        <w:rFonts w:hint="eastAsia"/>
        <w:lang w:val="en-US" w:eastAsia="zh-CN"/>
      </w:rPr>
      <w:t>项目名称：安康职业技术学院教学区域新增空调项目监理服务（二次）              项目编号：AKSH2025-ZCS-112-2</w:t>
    </w:r>
  </w:p>
  <w:p w14:paraId="60D52B3F">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left"/>
      <w:textAlignment w:val="auto"/>
      <w:rPr>
        <w:rFonts w:hint="default" w:ascii="宋体" w:eastAsia="宋体" w:cs="Times New Roman"/>
        <w:highlight w:val="red"/>
        <w:u w:val="none"/>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5D58">
    <w:pPr>
      <w:pStyle w:val="30"/>
      <w:jc w:val="both"/>
      <w:rPr>
        <w:rFonts w:hint="eastAsia" w:ascii="宋体" w:hAnsi="Calibri" w:eastAsia="宋体" w:cs="Times New Roman"/>
        <w:kern w:val="2"/>
        <w:sz w:val="21"/>
        <w:szCs w:val="21"/>
        <w:highlight w:val="none"/>
        <w:u w:val="none"/>
        <w:lang w:val="en-US" w:eastAsia="zh-CN" w:bidi="ar-SA"/>
      </w:rPr>
    </w:pPr>
    <w:r>
      <w:rPr>
        <w:rFonts w:hint="eastAsia"/>
        <w:lang w:val="en-US" w:eastAsia="zh-CN"/>
      </w:rPr>
      <w:t>项目名称：安康职业技术学院教学区域新增空调项目监理服务（二次）              项目编号：AKSH2025-ZCS-112-2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075E">
    <w:pPr>
      <w:pStyle w:val="30"/>
      <w:jc w:val="both"/>
      <w:rPr>
        <w:rFonts w:hint="default"/>
        <w:lang w:val="en-US" w:eastAsia="zh-CN"/>
      </w:rPr>
    </w:pPr>
    <w:r>
      <w:rPr>
        <w:rFonts w:hint="eastAsia"/>
        <w:lang w:val="en-US" w:eastAsia="zh-CN"/>
      </w:rPr>
      <w:t>项目名称：安康职业技术学院教学区域新增空调项目监理服务（二次）              项目编号：AKSH2025-ZCS-112-2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F42B">
    <w:pPr>
      <w:pStyle w:val="30"/>
      <w:jc w:val="both"/>
      <w:rPr>
        <w:rFonts w:hint="default"/>
        <w:lang w:val="en-US" w:eastAsia="zh-CN"/>
      </w:rPr>
    </w:pPr>
    <w:r>
      <w:rPr>
        <w:rFonts w:hint="eastAsia"/>
        <w:lang w:val="en-US" w:eastAsia="zh-CN"/>
      </w:rPr>
      <w:t>项目名称：安康职业技术学院教学区域新增空调项目监理服务（二次）              项目编号：AKSH2025-ZCS-112-2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EF04">
    <w:pPr>
      <w:pStyle w:val="30"/>
      <w:jc w:val="both"/>
      <w:rPr>
        <w:rFonts w:hint="default"/>
        <w:lang w:val="en-US" w:eastAsia="zh-CN"/>
      </w:rPr>
    </w:pPr>
    <w:r>
      <w:rPr>
        <w:rFonts w:hint="eastAsia"/>
        <w:lang w:val="en-US" w:eastAsia="zh-CN"/>
      </w:rPr>
      <w:t>项目名称：安康职业技术学院教学区域新增空调项目监理服务（二次）              项目编号：AKSH2025-ZCS-112-2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B2F1">
    <w:pPr>
      <w:pStyle w:val="30"/>
      <w:jc w:val="both"/>
      <w:rPr>
        <w:rFonts w:hint="default"/>
        <w:lang w:val="en-US" w:eastAsia="zh-CN"/>
      </w:rPr>
    </w:pPr>
    <w:r>
      <w:rPr>
        <w:rFonts w:hint="eastAsia"/>
        <w:lang w:val="en-US" w:eastAsia="zh-CN"/>
      </w:rPr>
      <w:t>项目名称：安康职业技术学院教学区域新增空调项目监理服务（二次）              项目编号：AKSH2025-ZCS-112-2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26F2">
    <w:pPr>
      <w:pStyle w:val="30"/>
      <w:jc w:val="both"/>
      <w:rPr>
        <w:rFonts w:hint="default"/>
        <w:lang w:val="en-US" w:eastAsia="zh-CN"/>
      </w:rPr>
    </w:pPr>
    <w:r>
      <w:rPr>
        <w:rFonts w:hint="eastAsia"/>
        <w:lang w:val="en-US" w:eastAsia="zh-CN"/>
      </w:rPr>
      <w:t>项目名称：安康职业技术学院教学区域新增空调项目监理服务（二次）              项目编号：AKSH2025-ZCS-112-2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97943"/>
    <w:multiLevelType w:val="singleLevel"/>
    <w:tmpl w:val="97B97943"/>
    <w:lvl w:ilvl="0" w:tentative="0">
      <w:start w:val="3"/>
      <w:numFmt w:val="chineseCounting"/>
      <w:suff w:val="space"/>
      <w:lvlText w:val="第%1章"/>
      <w:lvlJc w:val="left"/>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CC260F63"/>
    <w:multiLevelType w:val="singleLevel"/>
    <w:tmpl w:val="CC260F63"/>
    <w:lvl w:ilvl="0" w:tentative="0">
      <w:start w:val="1"/>
      <w:numFmt w:val="decimal"/>
      <w:pStyle w:val="12"/>
      <w:lvlText w:val="%1."/>
      <w:lvlJc w:val="left"/>
      <w:pPr>
        <w:tabs>
          <w:tab w:val="left" w:pos="780"/>
        </w:tabs>
        <w:ind w:left="780" w:hanging="360"/>
      </w:pPr>
    </w:lvl>
  </w:abstractNum>
  <w:abstractNum w:abstractNumId="3">
    <w:nsid w:val="F38A71D5"/>
    <w:multiLevelType w:val="singleLevel"/>
    <w:tmpl w:val="F38A71D5"/>
    <w:lvl w:ilvl="0" w:tentative="0">
      <w:start w:val="1"/>
      <w:numFmt w:val="decimal"/>
      <w:lvlText w:val="%1."/>
      <w:lvlJc w:val="left"/>
      <w:pPr>
        <w:tabs>
          <w:tab w:val="left" w:pos="312"/>
        </w:tabs>
      </w:pPr>
    </w:lvl>
  </w:abstractNum>
  <w:abstractNum w:abstractNumId="4">
    <w:nsid w:val="09362F92"/>
    <w:multiLevelType w:val="singleLevel"/>
    <w:tmpl w:val="09362F92"/>
    <w:lvl w:ilvl="0" w:tentative="0">
      <w:start w:val="1"/>
      <w:numFmt w:val="decimal"/>
      <w:suff w:val="space"/>
      <w:lvlText w:val="（%1）"/>
      <w:lvlJc w:val="left"/>
    </w:lvl>
  </w:abstractNum>
  <w:abstractNum w:abstractNumId="5">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E413B9"/>
    <w:multiLevelType w:val="singleLevel"/>
    <w:tmpl w:val="16E413B9"/>
    <w:lvl w:ilvl="0" w:tentative="0">
      <w:start w:val="1"/>
      <w:numFmt w:val="decimal"/>
      <w:lvlText w:val="%1."/>
      <w:lvlJc w:val="left"/>
      <w:pPr>
        <w:tabs>
          <w:tab w:val="left" w:pos="312"/>
        </w:tabs>
      </w:pPr>
    </w:lvl>
  </w:abstractNum>
  <w:abstractNum w:abstractNumId="7">
    <w:nsid w:val="1C887BE2"/>
    <w:multiLevelType w:val="singleLevel"/>
    <w:tmpl w:val="1C887BE2"/>
    <w:lvl w:ilvl="0" w:tentative="0">
      <w:start w:val="1"/>
      <w:numFmt w:val="decimal"/>
      <w:lvlText w:val="%1."/>
      <w:lvlJc w:val="left"/>
      <w:pPr>
        <w:tabs>
          <w:tab w:val="left" w:pos="312"/>
        </w:tabs>
      </w:pPr>
    </w:lvl>
  </w:abstractNum>
  <w:abstractNum w:abstractNumId="8">
    <w:nsid w:val="1FD99CDC"/>
    <w:multiLevelType w:val="singleLevel"/>
    <w:tmpl w:val="1FD99CDC"/>
    <w:lvl w:ilvl="0" w:tentative="0">
      <w:start w:val="1"/>
      <w:numFmt w:val="decimal"/>
      <w:lvlText w:val="%1."/>
      <w:lvlJc w:val="left"/>
      <w:pPr>
        <w:tabs>
          <w:tab w:val="left" w:pos="312"/>
        </w:tabs>
      </w:pPr>
    </w:lvl>
  </w:abstractNum>
  <w:abstractNum w:abstractNumId="9">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10">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11">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12">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53"/>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2"/>
  </w:num>
  <w:num w:numId="2">
    <w:abstractNumId w:val="12"/>
  </w:num>
  <w:num w:numId="3">
    <w:abstractNumId w:val="5"/>
  </w:num>
  <w:num w:numId="4">
    <w:abstractNumId w:val="9"/>
  </w:num>
  <w:num w:numId="5">
    <w:abstractNumId w:val="4"/>
  </w:num>
  <w:num w:numId="6">
    <w:abstractNumId w:val="10"/>
  </w:num>
  <w:num w:numId="7">
    <w:abstractNumId w:val="11"/>
  </w:num>
  <w:num w:numId="8">
    <w:abstractNumId w:val="1"/>
  </w:num>
  <w:num w:numId="9">
    <w:abstractNumId w:val="7"/>
  </w:num>
  <w:num w:numId="10">
    <w:abstractNumId w:val="3"/>
  </w:num>
  <w:num w:numId="11">
    <w:abstractNumId w:val="8"/>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HorizontalSpacing w:val="210"/>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2D88"/>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A223F"/>
    <w:rsid w:val="01525A0A"/>
    <w:rsid w:val="015F531D"/>
    <w:rsid w:val="016A454D"/>
    <w:rsid w:val="017D3840"/>
    <w:rsid w:val="018E640A"/>
    <w:rsid w:val="01920D21"/>
    <w:rsid w:val="01A4012F"/>
    <w:rsid w:val="01AC2FBF"/>
    <w:rsid w:val="01BC4501"/>
    <w:rsid w:val="01DA363D"/>
    <w:rsid w:val="01F90F7C"/>
    <w:rsid w:val="020600F6"/>
    <w:rsid w:val="02064B47"/>
    <w:rsid w:val="022D433C"/>
    <w:rsid w:val="02374638"/>
    <w:rsid w:val="023C7D0C"/>
    <w:rsid w:val="02854F8C"/>
    <w:rsid w:val="028C67B4"/>
    <w:rsid w:val="029300CA"/>
    <w:rsid w:val="02AD4E24"/>
    <w:rsid w:val="02C56FBB"/>
    <w:rsid w:val="02CB14A4"/>
    <w:rsid w:val="02E57ADC"/>
    <w:rsid w:val="02F61685"/>
    <w:rsid w:val="02FA17E2"/>
    <w:rsid w:val="02FD5BFC"/>
    <w:rsid w:val="02FE73C3"/>
    <w:rsid w:val="030A0C9E"/>
    <w:rsid w:val="03226FE8"/>
    <w:rsid w:val="03442B37"/>
    <w:rsid w:val="03442ED4"/>
    <w:rsid w:val="034C725D"/>
    <w:rsid w:val="0378082D"/>
    <w:rsid w:val="03982137"/>
    <w:rsid w:val="03AB6F4F"/>
    <w:rsid w:val="03C10C9F"/>
    <w:rsid w:val="03C921C1"/>
    <w:rsid w:val="03E5123C"/>
    <w:rsid w:val="03FD053E"/>
    <w:rsid w:val="040B7728"/>
    <w:rsid w:val="040D5331"/>
    <w:rsid w:val="042475F2"/>
    <w:rsid w:val="044912F8"/>
    <w:rsid w:val="044A7112"/>
    <w:rsid w:val="045B26AD"/>
    <w:rsid w:val="045F7B15"/>
    <w:rsid w:val="046D2F85"/>
    <w:rsid w:val="049D3F5A"/>
    <w:rsid w:val="04B43E82"/>
    <w:rsid w:val="04B650F1"/>
    <w:rsid w:val="04CB26A7"/>
    <w:rsid w:val="04CD0688"/>
    <w:rsid w:val="04CE3D21"/>
    <w:rsid w:val="04D502BA"/>
    <w:rsid w:val="04DA7FAF"/>
    <w:rsid w:val="04DF4866"/>
    <w:rsid w:val="04E96780"/>
    <w:rsid w:val="04F06D3D"/>
    <w:rsid w:val="050438CD"/>
    <w:rsid w:val="052B0940"/>
    <w:rsid w:val="053973B5"/>
    <w:rsid w:val="05402991"/>
    <w:rsid w:val="054E1CE0"/>
    <w:rsid w:val="055E230D"/>
    <w:rsid w:val="056C728C"/>
    <w:rsid w:val="057A7F6E"/>
    <w:rsid w:val="05A36BCB"/>
    <w:rsid w:val="05A377A7"/>
    <w:rsid w:val="05D137D6"/>
    <w:rsid w:val="05D245F2"/>
    <w:rsid w:val="05D27302"/>
    <w:rsid w:val="05FA123D"/>
    <w:rsid w:val="05FB4E02"/>
    <w:rsid w:val="05FF224E"/>
    <w:rsid w:val="060454DB"/>
    <w:rsid w:val="06110D47"/>
    <w:rsid w:val="063F6A07"/>
    <w:rsid w:val="06587E65"/>
    <w:rsid w:val="065A46B0"/>
    <w:rsid w:val="065B3B93"/>
    <w:rsid w:val="066D1D57"/>
    <w:rsid w:val="06B12629"/>
    <w:rsid w:val="06BD3616"/>
    <w:rsid w:val="06BE30D0"/>
    <w:rsid w:val="06CD112D"/>
    <w:rsid w:val="06D505D2"/>
    <w:rsid w:val="06DC7813"/>
    <w:rsid w:val="06E56C12"/>
    <w:rsid w:val="06FC54BA"/>
    <w:rsid w:val="06FD5DC2"/>
    <w:rsid w:val="0710527B"/>
    <w:rsid w:val="07224610"/>
    <w:rsid w:val="073278A0"/>
    <w:rsid w:val="073E5E68"/>
    <w:rsid w:val="07461120"/>
    <w:rsid w:val="07621A18"/>
    <w:rsid w:val="077166EC"/>
    <w:rsid w:val="07892C9E"/>
    <w:rsid w:val="07B56E3D"/>
    <w:rsid w:val="07CD0C3B"/>
    <w:rsid w:val="07E562BD"/>
    <w:rsid w:val="07FC0B21"/>
    <w:rsid w:val="07FC0D88"/>
    <w:rsid w:val="08145F16"/>
    <w:rsid w:val="08366DA4"/>
    <w:rsid w:val="0842064D"/>
    <w:rsid w:val="084D4872"/>
    <w:rsid w:val="0852506A"/>
    <w:rsid w:val="085A28FF"/>
    <w:rsid w:val="087D1536"/>
    <w:rsid w:val="089E6E52"/>
    <w:rsid w:val="08B16FB6"/>
    <w:rsid w:val="08B8390C"/>
    <w:rsid w:val="08E53CD3"/>
    <w:rsid w:val="08E74CA6"/>
    <w:rsid w:val="090A42F6"/>
    <w:rsid w:val="092266DC"/>
    <w:rsid w:val="09271A18"/>
    <w:rsid w:val="0949327F"/>
    <w:rsid w:val="097A7578"/>
    <w:rsid w:val="099106B6"/>
    <w:rsid w:val="09913C41"/>
    <w:rsid w:val="09A147B1"/>
    <w:rsid w:val="09AA6D36"/>
    <w:rsid w:val="09C33728"/>
    <w:rsid w:val="09CF513B"/>
    <w:rsid w:val="09E25AD9"/>
    <w:rsid w:val="09EA213D"/>
    <w:rsid w:val="0A0976BB"/>
    <w:rsid w:val="0A14041D"/>
    <w:rsid w:val="0A182BFC"/>
    <w:rsid w:val="0A367760"/>
    <w:rsid w:val="0A3E3F88"/>
    <w:rsid w:val="0A672A35"/>
    <w:rsid w:val="0A706A46"/>
    <w:rsid w:val="0A891706"/>
    <w:rsid w:val="0A9E72DA"/>
    <w:rsid w:val="0ADD6B36"/>
    <w:rsid w:val="0AE54C46"/>
    <w:rsid w:val="0AEE50E0"/>
    <w:rsid w:val="0AFC5610"/>
    <w:rsid w:val="0B224DC6"/>
    <w:rsid w:val="0B561C5B"/>
    <w:rsid w:val="0B5D1A85"/>
    <w:rsid w:val="0B5D1E36"/>
    <w:rsid w:val="0B651A2B"/>
    <w:rsid w:val="0B741EC5"/>
    <w:rsid w:val="0B7679BC"/>
    <w:rsid w:val="0BB5243F"/>
    <w:rsid w:val="0BE50B71"/>
    <w:rsid w:val="0BED26A5"/>
    <w:rsid w:val="0BF91A7F"/>
    <w:rsid w:val="0C0A394D"/>
    <w:rsid w:val="0C495E24"/>
    <w:rsid w:val="0C4A5A7C"/>
    <w:rsid w:val="0C5F0865"/>
    <w:rsid w:val="0C786384"/>
    <w:rsid w:val="0C943AA2"/>
    <w:rsid w:val="0CB5191B"/>
    <w:rsid w:val="0CB6728F"/>
    <w:rsid w:val="0CCE2B10"/>
    <w:rsid w:val="0CE1187B"/>
    <w:rsid w:val="0CFD25BD"/>
    <w:rsid w:val="0D1F6213"/>
    <w:rsid w:val="0D231009"/>
    <w:rsid w:val="0D24607B"/>
    <w:rsid w:val="0D2E7A52"/>
    <w:rsid w:val="0D371B9D"/>
    <w:rsid w:val="0D452987"/>
    <w:rsid w:val="0D462DD6"/>
    <w:rsid w:val="0D5755FA"/>
    <w:rsid w:val="0D62596E"/>
    <w:rsid w:val="0D6C19EE"/>
    <w:rsid w:val="0D7A1E67"/>
    <w:rsid w:val="0D7B32BC"/>
    <w:rsid w:val="0D933F5C"/>
    <w:rsid w:val="0DA67FA3"/>
    <w:rsid w:val="0DA800E4"/>
    <w:rsid w:val="0DC3433B"/>
    <w:rsid w:val="0E005C7A"/>
    <w:rsid w:val="0E0C42FA"/>
    <w:rsid w:val="0E2A28DC"/>
    <w:rsid w:val="0E381521"/>
    <w:rsid w:val="0E475B7F"/>
    <w:rsid w:val="0E69691F"/>
    <w:rsid w:val="0E827452"/>
    <w:rsid w:val="0EA7065B"/>
    <w:rsid w:val="0EA91CC7"/>
    <w:rsid w:val="0EC875FE"/>
    <w:rsid w:val="0EE00EC5"/>
    <w:rsid w:val="0EEC44E6"/>
    <w:rsid w:val="0EFD2AF6"/>
    <w:rsid w:val="0F03025E"/>
    <w:rsid w:val="0F1C13DE"/>
    <w:rsid w:val="0F393446"/>
    <w:rsid w:val="0F3F00D1"/>
    <w:rsid w:val="0F4A7075"/>
    <w:rsid w:val="0F537409"/>
    <w:rsid w:val="0F79260C"/>
    <w:rsid w:val="0F987E27"/>
    <w:rsid w:val="0FBB76E3"/>
    <w:rsid w:val="0FC54506"/>
    <w:rsid w:val="0FC66DA3"/>
    <w:rsid w:val="100E0796"/>
    <w:rsid w:val="101D1E30"/>
    <w:rsid w:val="10204FBD"/>
    <w:rsid w:val="10252948"/>
    <w:rsid w:val="10372E26"/>
    <w:rsid w:val="103966FB"/>
    <w:rsid w:val="103D6845"/>
    <w:rsid w:val="1043262A"/>
    <w:rsid w:val="10656183"/>
    <w:rsid w:val="106C132D"/>
    <w:rsid w:val="108E6DDE"/>
    <w:rsid w:val="10DD209D"/>
    <w:rsid w:val="10FF1E8F"/>
    <w:rsid w:val="114535BD"/>
    <w:rsid w:val="115C7E46"/>
    <w:rsid w:val="118013C7"/>
    <w:rsid w:val="118D5872"/>
    <w:rsid w:val="119963B1"/>
    <w:rsid w:val="11B361D3"/>
    <w:rsid w:val="11BB4D58"/>
    <w:rsid w:val="11BB6630"/>
    <w:rsid w:val="124F232F"/>
    <w:rsid w:val="125155EC"/>
    <w:rsid w:val="1266265A"/>
    <w:rsid w:val="1266706A"/>
    <w:rsid w:val="12793BBE"/>
    <w:rsid w:val="127B5FEA"/>
    <w:rsid w:val="127C4C76"/>
    <w:rsid w:val="128C33F4"/>
    <w:rsid w:val="12EF690E"/>
    <w:rsid w:val="12FD5E15"/>
    <w:rsid w:val="131A7145"/>
    <w:rsid w:val="131C06AC"/>
    <w:rsid w:val="133A4EB7"/>
    <w:rsid w:val="13487675"/>
    <w:rsid w:val="13631AD8"/>
    <w:rsid w:val="137447B2"/>
    <w:rsid w:val="13830E2C"/>
    <w:rsid w:val="138D11BC"/>
    <w:rsid w:val="139D2FCC"/>
    <w:rsid w:val="13AD288D"/>
    <w:rsid w:val="13C62497"/>
    <w:rsid w:val="13D84C83"/>
    <w:rsid w:val="13EA285B"/>
    <w:rsid w:val="142468C7"/>
    <w:rsid w:val="143C5260"/>
    <w:rsid w:val="146521EA"/>
    <w:rsid w:val="14661880"/>
    <w:rsid w:val="149C20CC"/>
    <w:rsid w:val="14A2463C"/>
    <w:rsid w:val="14AF4B49"/>
    <w:rsid w:val="14B45A92"/>
    <w:rsid w:val="14C066CE"/>
    <w:rsid w:val="14F838A9"/>
    <w:rsid w:val="15164403"/>
    <w:rsid w:val="15273101"/>
    <w:rsid w:val="153062F0"/>
    <w:rsid w:val="15360FC1"/>
    <w:rsid w:val="153E2DB6"/>
    <w:rsid w:val="15550B09"/>
    <w:rsid w:val="155550C1"/>
    <w:rsid w:val="15576ACE"/>
    <w:rsid w:val="1568217F"/>
    <w:rsid w:val="15761223"/>
    <w:rsid w:val="15784E47"/>
    <w:rsid w:val="157C2A57"/>
    <w:rsid w:val="159517A5"/>
    <w:rsid w:val="15A74B21"/>
    <w:rsid w:val="15B17473"/>
    <w:rsid w:val="15E23CA8"/>
    <w:rsid w:val="15F75500"/>
    <w:rsid w:val="15FA6095"/>
    <w:rsid w:val="16443E43"/>
    <w:rsid w:val="166B3507"/>
    <w:rsid w:val="166F203B"/>
    <w:rsid w:val="16C2284B"/>
    <w:rsid w:val="16CB423B"/>
    <w:rsid w:val="16D95682"/>
    <w:rsid w:val="17062F69"/>
    <w:rsid w:val="171750B3"/>
    <w:rsid w:val="17423544"/>
    <w:rsid w:val="17450DD5"/>
    <w:rsid w:val="17575561"/>
    <w:rsid w:val="1779199A"/>
    <w:rsid w:val="17907B2D"/>
    <w:rsid w:val="17982E60"/>
    <w:rsid w:val="179944DC"/>
    <w:rsid w:val="17A06173"/>
    <w:rsid w:val="17B56054"/>
    <w:rsid w:val="17CB4BCC"/>
    <w:rsid w:val="17DF536C"/>
    <w:rsid w:val="17EA0C48"/>
    <w:rsid w:val="18120EEB"/>
    <w:rsid w:val="18163EED"/>
    <w:rsid w:val="181C4CF1"/>
    <w:rsid w:val="182B6938"/>
    <w:rsid w:val="183D0E38"/>
    <w:rsid w:val="1841587E"/>
    <w:rsid w:val="185D0505"/>
    <w:rsid w:val="18630E03"/>
    <w:rsid w:val="186F3E63"/>
    <w:rsid w:val="187857E7"/>
    <w:rsid w:val="187B19AA"/>
    <w:rsid w:val="18811F09"/>
    <w:rsid w:val="188321C6"/>
    <w:rsid w:val="18921717"/>
    <w:rsid w:val="18935F5E"/>
    <w:rsid w:val="18A25EE0"/>
    <w:rsid w:val="18AD6D67"/>
    <w:rsid w:val="18D3007D"/>
    <w:rsid w:val="18D53492"/>
    <w:rsid w:val="18D963DD"/>
    <w:rsid w:val="190144BB"/>
    <w:rsid w:val="190D3CF6"/>
    <w:rsid w:val="190E1B7D"/>
    <w:rsid w:val="192F739D"/>
    <w:rsid w:val="196C2D76"/>
    <w:rsid w:val="19DC5DE9"/>
    <w:rsid w:val="19E42EEC"/>
    <w:rsid w:val="19E7490A"/>
    <w:rsid w:val="19FC4F49"/>
    <w:rsid w:val="1A206E13"/>
    <w:rsid w:val="1A324F2D"/>
    <w:rsid w:val="1A462475"/>
    <w:rsid w:val="1A542986"/>
    <w:rsid w:val="1A6612FE"/>
    <w:rsid w:val="1A6E4083"/>
    <w:rsid w:val="1A754C02"/>
    <w:rsid w:val="1A855D7B"/>
    <w:rsid w:val="1AB71087"/>
    <w:rsid w:val="1AC06A39"/>
    <w:rsid w:val="1ACC4F36"/>
    <w:rsid w:val="1AD357E3"/>
    <w:rsid w:val="1AE043B8"/>
    <w:rsid w:val="1AF11218"/>
    <w:rsid w:val="1AF44A0B"/>
    <w:rsid w:val="1B0742EF"/>
    <w:rsid w:val="1B115D3C"/>
    <w:rsid w:val="1B151932"/>
    <w:rsid w:val="1B1E0896"/>
    <w:rsid w:val="1B306794"/>
    <w:rsid w:val="1B3B23A6"/>
    <w:rsid w:val="1B483F91"/>
    <w:rsid w:val="1B614048"/>
    <w:rsid w:val="1B6C2973"/>
    <w:rsid w:val="1B6C41BD"/>
    <w:rsid w:val="1B807337"/>
    <w:rsid w:val="1BA47C58"/>
    <w:rsid w:val="1BB80F43"/>
    <w:rsid w:val="1BC170B5"/>
    <w:rsid w:val="1BC63CDD"/>
    <w:rsid w:val="1BC85289"/>
    <w:rsid w:val="1BDC02C0"/>
    <w:rsid w:val="1BEB4B83"/>
    <w:rsid w:val="1BF0529D"/>
    <w:rsid w:val="1C415F19"/>
    <w:rsid w:val="1C446BE5"/>
    <w:rsid w:val="1C583CFA"/>
    <w:rsid w:val="1C594016"/>
    <w:rsid w:val="1C5A0FCE"/>
    <w:rsid w:val="1C6D0873"/>
    <w:rsid w:val="1C915866"/>
    <w:rsid w:val="1CC22F08"/>
    <w:rsid w:val="1CC96E50"/>
    <w:rsid w:val="1CD84A63"/>
    <w:rsid w:val="1CE4569C"/>
    <w:rsid w:val="1CF15954"/>
    <w:rsid w:val="1D295B40"/>
    <w:rsid w:val="1D385997"/>
    <w:rsid w:val="1D395687"/>
    <w:rsid w:val="1D462069"/>
    <w:rsid w:val="1D5E31C4"/>
    <w:rsid w:val="1D6B0D1C"/>
    <w:rsid w:val="1D8D5C15"/>
    <w:rsid w:val="1DA31A6F"/>
    <w:rsid w:val="1DB51F23"/>
    <w:rsid w:val="1DC65199"/>
    <w:rsid w:val="1DE55082"/>
    <w:rsid w:val="1DEB7A42"/>
    <w:rsid w:val="1DF97E9A"/>
    <w:rsid w:val="1E086E80"/>
    <w:rsid w:val="1E0B7D87"/>
    <w:rsid w:val="1E4B44C2"/>
    <w:rsid w:val="1E5E18A6"/>
    <w:rsid w:val="1EC30958"/>
    <w:rsid w:val="1EC331FD"/>
    <w:rsid w:val="1F1F3A24"/>
    <w:rsid w:val="1F206854"/>
    <w:rsid w:val="1F244EC9"/>
    <w:rsid w:val="1F514A73"/>
    <w:rsid w:val="1F5A3842"/>
    <w:rsid w:val="1F690A75"/>
    <w:rsid w:val="1F78690B"/>
    <w:rsid w:val="1F7977EE"/>
    <w:rsid w:val="1F895E51"/>
    <w:rsid w:val="1FA073B6"/>
    <w:rsid w:val="1FB12B7F"/>
    <w:rsid w:val="20025D99"/>
    <w:rsid w:val="203A68C1"/>
    <w:rsid w:val="2054435F"/>
    <w:rsid w:val="205E2FD5"/>
    <w:rsid w:val="20670906"/>
    <w:rsid w:val="20875DE4"/>
    <w:rsid w:val="20933A77"/>
    <w:rsid w:val="20971013"/>
    <w:rsid w:val="209D643B"/>
    <w:rsid w:val="20A77C09"/>
    <w:rsid w:val="20E03EA8"/>
    <w:rsid w:val="211D78B0"/>
    <w:rsid w:val="212E72D0"/>
    <w:rsid w:val="21323206"/>
    <w:rsid w:val="213C76E2"/>
    <w:rsid w:val="213E32F0"/>
    <w:rsid w:val="2149131F"/>
    <w:rsid w:val="2149340F"/>
    <w:rsid w:val="214D73DD"/>
    <w:rsid w:val="214E43E5"/>
    <w:rsid w:val="21B53414"/>
    <w:rsid w:val="21E5038E"/>
    <w:rsid w:val="21E8206B"/>
    <w:rsid w:val="21EF529B"/>
    <w:rsid w:val="220426D8"/>
    <w:rsid w:val="223E6CF8"/>
    <w:rsid w:val="224156DA"/>
    <w:rsid w:val="2243364A"/>
    <w:rsid w:val="226823A3"/>
    <w:rsid w:val="22750CD5"/>
    <w:rsid w:val="227C1E95"/>
    <w:rsid w:val="22A73267"/>
    <w:rsid w:val="22AF5BBC"/>
    <w:rsid w:val="22C677C0"/>
    <w:rsid w:val="22CD1033"/>
    <w:rsid w:val="22DD3C85"/>
    <w:rsid w:val="22E25187"/>
    <w:rsid w:val="22FA0357"/>
    <w:rsid w:val="23196D72"/>
    <w:rsid w:val="231F34A9"/>
    <w:rsid w:val="23740A0F"/>
    <w:rsid w:val="23773046"/>
    <w:rsid w:val="238A31D0"/>
    <w:rsid w:val="23A2444D"/>
    <w:rsid w:val="23B42767"/>
    <w:rsid w:val="23E303FA"/>
    <w:rsid w:val="23EB5574"/>
    <w:rsid w:val="23F911BA"/>
    <w:rsid w:val="23FE56CB"/>
    <w:rsid w:val="23FF49C8"/>
    <w:rsid w:val="242D516F"/>
    <w:rsid w:val="245247ED"/>
    <w:rsid w:val="24575A93"/>
    <w:rsid w:val="24BB763A"/>
    <w:rsid w:val="24BF3406"/>
    <w:rsid w:val="24C97FC2"/>
    <w:rsid w:val="24FE0C07"/>
    <w:rsid w:val="2508212D"/>
    <w:rsid w:val="251D0807"/>
    <w:rsid w:val="252B038C"/>
    <w:rsid w:val="252E1698"/>
    <w:rsid w:val="2542651B"/>
    <w:rsid w:val="25510E9B"/>
    <w:rsid w:val="25543DDA"/>
    <w:rsid w:val="255F7AD2"/>
    <w:rsid w:val="2562439C"/>
    <w:rsid w:val="256D4FBD"/>
    <w:rsid w:val="25777033"/>
    <w:rsid w:val="257E016B"/>
    <w:rsid w:val="259057D7"/>
    <w:rsid w:val="25A84311"/>
    <w:rsid w:val="25A928A3"/>
    <w:rsid w:val="25AA58E4"/>
    <w:rsid w:val="25AD6D4C"/>
    <w:rsid w:val="25B52A47"/>
    <w:rsid w:val="25C10491"/>
    <w:rsid w:val="25C46D47"/>
    <w:rsid w:val="25CE035B"/>
    <w:rsid w:val="25E074E7"/>
    <w:rsid w:val="25EE4017"/>
    <w:rsid w:val="25F97290"/>
    <w:rsid w:val="26217CFD"/>
    <w:rsid w:val="26223B26"/>
    <w:rsid w:val="26241D26"/>
    <w:rsid w:val="2627224F"/>
    <w:rsid w:val="26461511"/>
    <w:rsid w:val="265B0A5D"/>
    <w:rsid w:val="266360FF"/>
    <w:rsid w:val="266B72B6"/>
    <w:rsid w:val="266C4868"/>
    <w:rsid w:val="2680379D"/>
    <w:rsid w:val="269D762C"/>
    <w:rsid w:val="26A10A3D"/>
    <w:rsid w:val="26B75F6B"/>
    <w:rsid w:val="26C615CE"/>
    <w:rsid w:val="26C976F8"/>
    <w:rsid w:val="26EF72E5"/>
    <w:rsid w:val="26FB2A32"/>
    <w:rsid w:val="26FC4A2E"/>
    <w:rsid w:val="26FF3381"/>
    <w:rsid w:val="27004A9E"/>
    <w:rsid w:val="270B0E4A"/>
    <w:rsid w:val="2714654E"/>
    <w:rsid w:val="27180E6A"/>
    <w:rsid w:val="271E393C"/>
    <w:rsid w:val="271E669F"/>
    <w:rsid w:val="272E6A36"/>
    <w:rsid w:val="27333A9E"/>
    <w:rsid w:val="273D5A6D"/>
    <w:rsid w:val="274023D4"/>
    <w:rsid w:val="274253D5"/>
    <w:rsid w:val="27663E92"/>
    <w:rsid w:val="276D74EC"/>
    <w:rsid w:val="276F6A21"/>
    <w:rsid w:val="27701D30"/>
    <w:rsid w:val="278A534F"/>
    <w:rsid w:val="27BF77CD"/>
    <w:rsid w:val="27C7445F"/>
    <w:rsid w:val="27D163B4"/>
    <w:rsid w:val="282B36F9"/>
    <w:rsid w:val="284B4DA9"/>
    <w:rsid w:val="287813D0"/>
    <w:rsid w:val="28A813E1"/>
    <w:rsid w:val="28AB3CCD"/>
    <w:rsid w:val="28B92E20"/>
    <w:rsid w:val="28B93CEB"/>
    <w:rsid w:val="28BE3C7A"/>
    <w:rsid w:val="28E02A8F"/>
    <w:rsid w:val="28E1683E"/>
    <w:rsid w:val="29125D60"/>
    <w:rsid w:val="292B1C11"/>
    <w:rsid w:val="29370AA7"/>
    <w:rsid w:val="2960365F"/>
    <w:rsid w:val="29A02DFD"/>
    <w:rsid w:val="29D10A88"/>
    <w:rsid w:val="29F91387"/>
    <w:rsid w:val="2A1A3264"/>
    <w:rsid w:val="2A1A46E9"/>
    <w:rsid w:val="2A2A2452"/>
    <w:rsid w:val="2A3717F0"/>
    <w:rsid w:val="2A441BE1"/>
    <w:rsid w:val="2A4836B1"/>
    <w:rsid w:val="2A4A0382"/>
    <w:rsid w:val="2A562DFF"/>
    <w:rsid w:val="2A6D0B32"/>
    <w:rsid w:val="2A7E55B1"/>
    <w:rsid w:val="2A851BD9"/>
    <w:rsid w:val="2A863893"/>
    <w:rsid w:val="2A932720"/>
    <w:rsid w:val="2AA02867"/>
    <w:rsid w:val="2AB357E7"/>
    <w:rsid w:val="2ABF038A"/>
    <w:rsid w:val="2AC9578D"/>
    <w:rsid w:val="2ACC5C5A"/>
    <w:rsid w:val="2AF04F6E"/>
    <w:rsid w:val="2B000827"/>
    <w:rsid w:val="2B136A9C"/>
    <w:rsid w:val="2B305649"/>
    <w:rsid w:val="2B420288"/>
    <w:rsid w:val="2B421328"/>
    <w:rsid w:val="2B56310A"/>
    <w:rsid w:val="2B641D7F"/>
    <w:rsid w:val="2B674942"/>
    <w:rsid w:val="2B6D3C7A"/>
    <w:rsid w:val="2B786D85"/>
    <w:rsid w:val="2B955445"/>
    <w:rsid w:val="2BB23B01"/>
    <w:rsid w:val="2BB32D41"/>
    <w:rsid w:val="2BC069D0"/>
    <w:rsid w:val="2BC367B8"/>
    <w:rsid w:val="2BE960EF"/>
    <w:rsid w:val="2C071A15"/>
    <w:rsid w:val="2C1B0D4A"/>
    <w:rsid w:val="2C2D3420"/>
    <w:rsid w:val="2C3D0449"/>
    <w:rsid w:val="2C3D09FE"/>
    <w:rsid w:val="2C55425C"/>
    <w:rsid w:val="2C7B4E8C"/>
    <w:rsid w:val="2C8A0D2C"/>
    <w:rsid w:val="2C9446A0"/>
    <w:rsid w:val="2CA04D25"/>
    <w:rsid w:val="2CED77C1"/>
    <w:rsid w:val="2CF617E0"/>
    <w:rsid w:val="2D16631A"/>
    <w:rsid w:val="2D18099A"/>
    <w:rsid w:val="2D333D21"/>
    <w:rsid w:val="2D4C5A5E"/>
    <w:rsid w:val="2D5A4743"/>
    <w:rsid w:val="2D5E5546"/>
    <w:rsid w:val="2D681179"/>
    <w:rsid w:val="2D6E0347"/>
    <w:rsid w:val="2D6F134E"/>
    <w:rsid w:val="2D944CD1"/>
    <w:rsid w:val="2DBB723B"/>
    <w:rsid w:val="2DC37DF1"/>
    <w:rsid w:val="2DCE0619"/>
    <w:rsid w:val="2DD35AE8"/>
    <w:rsid w:val="2DE64BF5"/>
    <w:rsid w:val="2DE84AF7"/>
    <w:rsid w:val="2E0D173F"/>
    <w:rsid w:val="2E2267BD"/>
    <w:rsid w:val="2E307DB7"/>
    <w:rsid w:val="2E3E5270"/>
    <w:rsid w:val="2E4C5B33"/>
    <w:rsid w:val="2E6011D7"/>
    <w:rsid w:val="2E961606"/>
    <w:rsid w:val="2EB116BB"/>
    <w:rsid w:val="2ED81367"/>
    <w:rsid w:val="2EFE7D6E"/>
    <w:rsid w:val="2F0565BD"/>
    <w:rsid w:val="2F147B3A"/>
    <w:rsid w:val="2F26688E"/>
    <w:rsid w:val="2F3660F0"/>
    <w:rsid w:val="2F5816C7"/>
    <w:rsid w:val="2F58679B"/>
    <w:rsid w:val="2F664AF6"/>
    <w:rsid w:val="2F89313C"/>
    <w:rsid w:val="2F984ABB"/>
    <w:rsid w:val="2FAD1FDF"/>
    <w:rsid w:val="2FC17E5A"/>
    <w:rsid w:val="30171D7B"/>
    <w:rsid w:val="302C39C4"/>
    <w:rsid w:val="30561692"/>
    <w:rsid w:val="30AA13BF"/>
    <w:rsid w:val="30ED32FC"/>
    <w:rsid w:val="30F524B2"/>
    <w:rsid w:val="31195802"/>
    <w:rsid w:val="312A74ED"/>
    <w:rsid w:val="313533BC"/>
    <w:rsid w:val="313E4759"/>
    <w:rsid w:val="314B1C9B"/>
    <w:rsid w:val="31602DF6"/>
    <w:rsid w:val="31612184"/>
    <w:rsid w:val="3163384A"/>
    <w:rsid w:val="317D0C73"/>
    <w:rsid w:val="318872A5"/>
    <w:rsid w:val="318B24CE"/>
    <w:rsid w:val="31926D16"/>
    <w:rsid w:val="3194218A"/>
    <w:rsid w:val="31A40595"/>
    <w:rsid w:val="31A57943"/>
    <w:rsid w:val="31B444D7"/>
    <w:rsid w:val="31C21577"/>
    <w:rsid w:val="31C342A2"/>
    <w:rsid w:val="31F83438"/>
    <w:rsid w:val="31FC5556"/>
    <w:rsid w:val="32170FF5"/>
    <w:rsid w:val="322D0CB7"/>
    <w:rsid w:val="32356B5E"/>
    <w:rsid w:val="324474DF"/>
    <w:rsid w:val="324E226E"/>
    <w:rsid w:val="326C7167"/>
    <w:rsid w:val="32746E3F"/>
    <w:rsid w:val="32C1086E"/>
    <w:rsid w:val="32D4454C"/>
    <w:rsid w:val="32F341BB"/>
    <w:rsid w:val="330001A2"/>
    <w:rsid w:val="332A6927"/>
    <w:rsid w:val="33434A04"/>
    <w:rsid w:val="334713E7"/>
    <w:rsid w:val="335C0F0C"/>
    <w:rsid w:val="3363480C"/>
    <w:rsid w:val="337A41F8"/>
    <w:rsid w:val="338257CE"/>
    <w:rsid w:val="338B39C2"/>
    <w:rsid w:val="33CB6B29"/>
    <w:rsid w:val="33D47543"/>
    <w:rsid w:val="33EA4F8B"/>
    <w:rsid w:val="340B2F67"/>
    <w:rsid w:val="341A1198"/>
    <w:rsid w:val="341C7ECE"/>
    <w:rsid w:val="344A5CAF"/>
    <w:rsid w:val="345319C9"/>
    <w:rsid w:val="34627E84"/>
    <w:rsid w:val="346C4843"/>
    <w:rsid w:val="34761B3D"/>
    <w:rsid w:val="347C6980"/>
    <w:rsid w:val="347D55E3"/>
    <w:rsid w:val="34861646"/>
    <w:rsid w:val="34A6473B"/>
    <w:rsid w:val="34AE6BFF"/>
    <w:rsid w:val="34ED2EF3"/>
    <w:rsid w:val="34FB6280"/>
    <w:rsid w:val="35184C6D"/>
    <w:rsid w:val="351B1E01"/>
    <w:rsid w:val="353D1B92"/>
    <w:rsid w:val="356A2C20"/>
    <w:rsid w:val="35773F4E"/>
    <w:rsid w:val="3584155B"/>
    <w:rsid w:val="358B1967"/>
    <w:rsid w:val="35906410"/>
    <w:rsid w:val="35BE61A8"/>
    <w:rsid w:val="35C773D6"/>
    <w:rsid w:val="35D903FF"/>
    <w:rsid w:val="35DB2555"/>
    <w:rsid w:val="35E1119D"/>
    <w:rsid w:val="35EF609A"/>
    <w:rsid w:val="360E3D96"/>
    <w:rsid w:val="361E3E3A"/>
    <w:rsid w:val="363D70CD"/>
    <w:rsid w:val="36462289"/>
    <w:rsid w:val="36657B90"/>
    <w:rsid w:val="368178C2"/>
    <w:rsid w:val="36892FDF"/>
    <w:rsid w:val="36897EB8"/>
    <w:rsid w:val="369301F2"/>
    <w:rsid w:val="369D6F2B"/>
    <w:rsid w:val="369F5F8F"/>
    <w:rsid w:val="36A1205A"/>
    <w:rsid w:val="36A46172"/>
    <w:rsid w:val="36AD04FF"/>
    <w:rsid w:val="36CD7058"/>
    <w:rsid w:val="36D90673"/>
    <w:rsid w:val="36DB7F8A"/>
    <w:rsid w:val="370666E5"/>
    <w:rsid w:val="370945C1"/>
    <w:rsid w:val="373511EA"/>
    <w:rsid w:val="37454D4A"/>
    <w:rsid w:val="374E3698"/>
    <w:rsid w:val="375111F8"/>
    <w:rsid w:val="37785578"/>
    <w:rsid w:val="37884AB4"/>
    <w:rsid w:val="379501B2"/>
    <w:rsid w:val="37AB75F3"/>
    <w:rsid w:val="37C4304B"/>
    <w:rsid w:val="37CC086C"/>
    <w:rsid w:val="3818637F"/>
    <w:rsid w:val="38414AE1"/>
    <w:rsid w:val="385F1A9D"/>
    <w:rsid w:val="3883540B"/>
    <w:rsid w:val="38910707"/>
    <w:rsid w:val="389712F2"/>
    <w:rsid w:val="38B42B1B"/>
    <w:rsid w:val="38DD3307"/>
    <w:rsid w:val="38EC0F5C"/>
    <w:rsid w:val="390447E4"/>
    <w:rsid w:val="390F1C92"/>
    <w:rsid w:val="39293DB0"/>
    <w:rsid w:val="3932357B"/>
    <w:rsid w:val="398630C2"/>
    <w:rsid w:val="398B27CD"/>
    <w:rsid w:val="39945775"/>
    <w:rsid w:val="39A03524"/>
    <w:rsid w:val="39B13AE1"/>
    <w:rsid w:val="39BC76D4"/>
    <w:rsid w:val="39D0223F"/>
    <w:rsid w:val="39E83444"/>
    <w:rsid w:val="39E901AB"/>
    <w:rsid w:val="39F36619"/>
    <w:rsid w:val="3A015BD2"/>
    <w:rsid w:val="3A0D284C"/>
    <w:rsid w:val="3A376E72"/>
    <w:rsid w:val="3A5E6443"/>
    <w:rsid w:val="3A5F0C68"/>
    <w:rsid w:val="3A6E01EF"/>
    <w:rsid w:val="3A8D3267"/>
    <w:rsid w:val="3A9A5F88"/>
    <w:rsid w:val="3A9B19D4"/>
    <w:rsid w:val="3A9B3EA5"/>
    <w:rsid w:val="3A9E0B45"/>
    <w:rsid w:val="3AAC6062"/>
    <w:rsid w:val="3AD30754"/>
    <w:rsid w:val="3AD31A4B"/>
    <w:rsid w:val="3AD63FAA"/>
    <w:rsid w:val="3AD82BC6"/>
    <w:rsid w:val="3AFE2C6B"/>
    <w:rsid w:val="3B176C14"/>
    <w:rsid w:val="3B1866F7"/>
    <w:rsid w:val="3B1952ED"/>
    <w:rsid w:val="3B25014C"/>
    <w:rsid w:val="3B376687"/>
    <w:rsid w:val="3B3E6939"/>
    <w:rsid w:val="3B4F12B2"/>
    <w:rsid w:val="3B5E1424"/>
    <w:rsid w:val="3B730A2C"/>
    <w:rsid w:val="3B807805"/>
    <w:rsid w:val="3B8A0E3F"/>
    <w:rsid w:val="3BAE5839"/>
    <w:rsid w:val="3BBB34FE"/>
    <w:rsid w:val="3BBF7182"/>
    <w:rsid w:val="3BDB763B"/>
    <w:rsid w:val="3BFB5246"/>
    <w:rsid w:val="3C0A04BB"/>
    <w:rsid w:val="3C0F6AFE"/>
    <w:rsid w:val="3C3360EC"/>
    <w:rsid w:val="3C3643F9"/>
    <w:rsid w:val="3C452831"/>
    <w:rsid w:val="3C5D17C0"/>
    <w:rsid w:val="3C7057AE"/>
    <w:rsid w:val="3CA53C3A"/>
    <w:rsid w:val="3CA74A0B"/>
    <w:rsid w:val="3CA97F92"/>
    <w:rsid w:val="3CC1259B"/>
    <w:rsid w:val="3CDD4BB1"/>
    <w:rsid w:val="3CEA08C2"/>
    <w:rsid w:val="3CEA1C78"/>
    <w:rsid w:val="3CEC0EB8"/>
    <w:rsid w:val="3CF0119C"/>
    <w:rsid w:val="3D37642D"/>
    <w:rsid w:val="3D390680"/>
    <w:rsid w:val="3D4B442E"/>
    <w:rsid w:val="3D672756"/>
    <w:rsid w:val="3D6D69CE"/>
    <w:rsid w:val="3D8D5B29"/>
    <w:rsid w:val="3DB13B3B"/>
    <w:rsid w:val="3DC065C6"/>
    <w:rsid w:val="3DC70F93"/>
    <w:rsid w:val="3DDC0B07"/>
    <w:rsid w:val="3DEF5B24"/>
    <w:rsid w:val="3E0169BD"/>
    <w:rsid w:val="3E3D3FF6"/>
    <w:rsid w:val="3E4D1237"/>
    <w:rsid w:val="3E5700F6"/>
    <w:rsid w:val="3E7B17BF"/>
    <w:rsid w:val="3EB721C8"/>
    <w:rsid w:val="3EC7628C"/>
    <w:rsid w:val="3EF472CF"/>
    <w:rsid w:val="3F197280"/>
    <w:rsid w:val="3F217B27"/>
    <w:rsid w:val="3F372FE2"/>
    <w:rsid w:val="3F4B496B"/>
    <w:rsid w:val="3F4B6BB2"/>
    <w:rsid w:val="3F5A6CFB"/>
    <w:rsid w:val="3FA46EF8"/>
    <w:rsid w:val="3FBC0243"/>
    <w:rsid w:val="3FEA02AB"/>
    <w:rsid w:val="3FEC6BE3"/>
    <w:rsid w:val="401A45DC"/>
    <w:rsid w:val="402203F5"/>
    <w:rsid w:val="4028158A"/>
    <w:rsid w:val="405427A2"/>
    <w:rsid w:val="40574F8A"/>
    <w:rsid w:val="4078718E"/>
    <w:rsid w:val="40AC4CCB"/>
    <w:rsid w:val="40AE5034"/>
    <w:rsid w:val="40B35057"/>
    <w:rsid w:val="41073514"/>
    <w:rsid w:val="41303C39"/>
    <w:rsid w:val="41364AA2"/>
    <w:rsid w:val="413F5D03"/>
    <w:rsid w:val="41436921"/>
    <w:rsid w:val="41486006"/>
    <w:rsid w:val="414F74CB"/>
    <w:rsid w:val="415B6654"/>
    <w:rsid w:val="41636FFF"/>
    <w:rsid w:val="41662EBF"/>
    <w:rsid w:val="416745BC"/>
    <w:rsid w:val="417C2EE6"/>
    <w:rsid w:val="418C7B32"/>
    <w:rsid w:val="418D41A3"/>
    <w:rsid w:val="41BB761A"/>
    <w:rsid w:val="41CC7416"/>
    <w:rsid w:val="41D10E44"/>
    <w:rsid w:val="41D12A32"/>
    <w:rsid w:val="41D301C3"/>
    <w:rsid w:val="41D623AF"/>
    <w:rsid w:val="41E62FB4"/>
    <w:rsid w:val="41F6377C"/>
    <w:rsid w:val="41F67CB0"/>
    <w:rsid w:val="41F8370A"/>
    <w:rsid w:val="420B66EE"/>
    <w:rsid w:val="42170C1E"/>
    <w:rsid w:val="422F49B3"/>
    <w:rsid w:val="423767ED"/>
    <w:rsid w:val="424B6BAB"/>
    <w:rsid w:val="425631CE"/>
    <w:rsid w:val="426E2858"/>
    <w:rsid w:val="426E68C9"/>
    <w:rsid w:val="427D5F12"/>
    <w:rsid w:val="42802614"/>
    <w:rsid w:val="42AE5ABE"/>
    <w:rsid w:val="42B01704"/>
    <w:rsid w:val="42CC4106"/>
    <w:rsid w:val="42D22B67"/>
    <w:rsid w:val="42DB59FF"/>
    <w:rsid w:val="42DC0E76"/>
    <w:rsid w:val="42E92879"/>
    <w:rsid w:val="42EA23E3"/>
    <w:rsid w:val="42EC69CA"/>
    <w:rsid w:val="42FB4A28"/>
    <w:rsid w:val="431F1AE3"/>
    <w:rsid w:val="43220D06"/>
    <w:rsid w:val="433858A5"/>
    <w:rsid w:val="43527105"/>
    <w:rsid w:val="436D4954"/>
    <w:rsid w:val="438753A5"/>
    <w:rsid w:val="43891048"/>
    <w:rsid w:val="43920E07"/>
    <w:rsid w:val="43951B04"/>
    <w:rsid w:val="43A24887"/>
    <w:rsid w:val="43AA0EDA"/>
    <w:rsid w:val="43E72CA9"/>
    <w:rsid w:val="43F715ED"/>
    <w:rsid w:val="44000E21"/>
    <w:rsid w:val="440D15A1"/>
    <w:rsid w:val="44394188"/>
    <w:rsid w:val="444B4C5F"/>
    <w:rsid w:val="445B6724"/>
    <w:rsid w:val="44623562"/>
    <w:rsid w:val="44655A6C"/>
    <w:rsid w:val="4467168F"/>
    <w:rsid w:val="44766B6D"/>
    <w:rsid w:val="447E15BF"/>
    <w:rsid w:val="44864A89"/>
    <w:rsid w:val="448F50C0"/>
    <w:rsid w:val="44984355"/>
    <w:rsid w:val="449E046C"/>
    <w:rsid w:val="449F70D1"/>
    <w:rsid w:val="44A8226D"/>
    <w:rsid w:val="44AA08C6"/>
    <w:rsid w:val="44BF351D"/>
    <w:rsid w:val="44C320C7"/>
    <w:rsid w:val="44EF4A70"/>
    <w:rsid w:val="451E064E"/>
    <w:rsid w:val="452364C9"/>
    <w:rsid w:val="45342FB5"/>
    <w:rsid w:val="454C0370"/>
    <w:rsid w:val="4550153F"/>
    <w:rsid w:val="45631ACD"/>
    <w:rsid w:val="45660998"/>
    <w:rsid w:val="45710365"/>
    <w:rsid w:val="4585213C"/>
    <w:rsid w:val="458B3F95"/>
    <w:rsid w:val="45AA2F38"/>
    <w:rsid w:val="45CF1BC3"/>
    <w:rsid w:val="45DC3D7A"/>
    <w:rsid w:val="4601483F"/>
    <w:rsid w:val="46025A85"/>
    <w:rsid w:val="461A266E"/>
    <w:rsid w:val="465530CB"/>
    <w:rsid w:val="465C6807"/>
    <w:rsid w:val="46760020"/>
    <w:rsid w:val="467C4143"/>
    <w:rsid w:val="46982676"/>
    <w:rsid w:val="46A0105D"/>
    <w:rsid w:val="46A7659A"/>
    <w:rsid w:val="46B06807"/>
    <w:rsid w:val="47024B89"/>
    <w:rsid w:val="4722388C"/>
    <w:rsid w:val="474B4C0A"/>
    <w:rsid w:val="47630D4C"/>
    <w:rsid w:val="476A5FE9"/>
    <w:rsid w:val="4790205D"/>
    <w:rsid w:val="479804CC"/>
    <w:rsid w:val="47B75E90"/>
    <w:rsid w:val="48082BD4"/>
    <w:rsid w:val="483319A6"/>
    <w:rsid w:val="483413B6"/>
    <w:rsid w:val="48383932"/>
    <w:rsid w:val="483F377D"/>
    <w:rsid w:val="48490A61"/>
    <w:rsid w:val="4876346A"/>
    <w:rsid w:val="487657D6"/>
    <w:rsid w:val="487B2340"/>
    <w:rsid w:val="48B16866"/>
    <w:rsid w:val="48D664FA"/>
    <w:rsid w:val="49001E86"/>
    <w:rsid w:val="49081412"/>
    <w:rsid w:val="492A223F"/>
    <w:rsid w:val="49500C1A"/>
    <w:rsid w:val="495B1646"/>
    <w:rsid w:val="496D50BB"/>
    <w:rsid w:val="498E1308"/>
    <w:rsid w:val="49953FD2"/>
    <w:rsid w:val="49A67FEA"/>
    <w:rsid w:val="49AA4032"/>
    <w:rsid w:val="49B42357"/>
    <w:rsid w:val="49CC282C"/>
    <w:rsid w:val="49D14C7B"/>
    <w:rsid w:val="49ED7A5F"/>
    <w:rsid w:val="49F1378E"/>
    <w:rsid w:val="49F64E88"/>
    <w:rsid w:val="4A442DE8"/>
    <w:rsid w:val="4A4C3C76"/>
    <w:rsid w:val="4A582F08"/>
    <w:rsid w:val="4A5C19ED"/>
    <w:rsid w:val="4A713EF7"/>
    <w:rsid w:val="4A71669A"/>
    <w:rsid w:val="4A836030"/>
    <w:rsid w:val="4A990DB8"/>
    <w:rsid w:val="4AB30EDE"/>
    <w:rsid w:val="4AE87797"/>
    <w:rsid w:val="4B140282"/>
    <w:rsid w:val="4B341F77"/>
    <w:rsid w:val="4B536B77"/>
    <w:rsid w:val="4B762FA5"/>
    <w:rsid w:val="4B7D207A"/>
    <w:rsid w:val="4B875EB6"/>
    <w:rsid w:val="4B8D42B7"/>
    <w:rsid w:val="4BC63073"/>
    <w:rsid w:val="4C3D761E"/>
    <w:rsid w:val="4C5621CF"/>
    <w:rsid w:val="4C7D1FFD"/>
    <w:rsid w:val="4C7E4E04"/>
    <w:rsid w:val="4C7E75E5"/>
    <w:rsid w:val="4C8A275C"/>
    <w:rsid w:val="4C8B5C81"/>
    <w:rsid w:val="4CCA7F5B"/>
    <w:rsid w:val="4CE938F8"/>
    <w:rsid w:val="4CF5763E"/>
    <w:rsid w:val="4D162575"/>
    <w:rsid w:val="4D1819AE"/>
    <w:rsid w:val="4D1E7969"/>
    <w:rsid w:val="4D2A0882"/>
    <w:rsid w:val="4D3F7CBF"/>
    <w:rsid w:val="4D7D19AE"/>
    <w:rsid w:val="4DA65831"/>
    <w:rsid w:val="4DA8651E"/>
    <w:rsid w:val="4DB14640"/>
    <w:rsid w:val="4DB41F2C"/>
    <w:rsid w:val="4DBD01E1"/>
    <w:rsid w:val="4DC46301"/>
    <w:rsid w:val="4DCB331F"/>
    <w:rsid w:val="4DCD6596"/>
    <w:rsid w:val="4DF71CA3"/>
    <w:rsid w:val="4DF807D9"/>
    <w:rsid w:val="4DFE3CC8"/>
    <w:rsid w:val="4E1230AB"/>
    <w:rsid w:val="4E151227"/>
    <w:rsid w:val="4E4B32B9"/>
    <w:rsid w:val="4E4E418E"/>
    <w:rsid w:val="4E8167AD"/>
    <w:rsid w:val="4EA902EC"/>
    <w:rsid w:val="4EB2612F"/>
    <w:rsid w:val="4ED44C8F"/>
    <w:rsid w:val="4EDE24FE"/>
    <w:rsid w:val="4F0A7123"/>
    <w:rsid w:val="4F2A3762"/>
    <w:rsid w:val="4F2E0DB1"/>
    <w:rsid w:val="4F3A75B6"/>
    <w:rsid w:val="4F686F94"/>
    <w:rsid w:val="4F802128"/>
    <w:rsid w:val="4F90653F"/>
    <w:rsid w:val="4FB11EE8"/>
    <w:rsid w:val="4FC24291"/>
    <w:rsid w:val="4FD41C1D"/>
    <w:rsid w:val="4FD64C5B"/>
    <w:rsid w:val="4FE30C63"/>
    <w:rsid w:val="4FED2322"/>
    <w:rsid w:val="4FFD53C6"/>
    <w:rsid w:val="4FFE7E2F"/>
    <w:rsid w:val="501040B3"/>
    <w:rsid w:val="50321789"/>
    <w:rsid w:val="50353485"/>
    <w:rsid w:val="503D1B16"/>
    <w:rsid w:val="506D7517"/>
    <w:rsid w:val="507D0FA7"/>
    <w:rsid w:val="508E47DC"/>
    <w:rsid w:val="50A41AD5"/>
    <w:rsid w:val="50AE3F83"/>
    <w:rsid w:val="50CF7A4B"/>
    <w:rsid w:val="50E92709"/>
    <w:rsid w:val="510065DD"/>
    <w:rsid w:val="51030026"/>
    <w:rsid w:val="51064DEA"/>
    <w:rsid w:val="5123342E"/>
    <w:rsid w:val="51252A80"/>
    <w:rsid w:val="51354115"/>
    <w:rsid w:val="5137564E"/>
    <w:rsid w:val="514E0A72"/>
    <w:rsid w:val="51576FE4"/>
    <w:rsid w:val="515D0EE9"/>
    <w:rsid w:val="5173793E"/>
    <w:rsid w:val="518B40E7"/>
    <w:rsid w:val="519F488C"/>
    <w:rsid w:val="51C5493F"/>
    <w:rsid w:val="520713EF"/>
    <w:rsid w:val="520923F4"/>
    <w:rsid w:val="520D7A80"/>
    <w:rsid w:val="5222282D"/>
    <w:rsid w:val="52302A27"/>
    <w:rsid w:val="52547F54"/>
    <w:rsid w:val="525A311A"/>
    <w:rsid w:val="526957D2"/>
    <w:rsid w:val="527833CA"/>
    <w:rsid w:val="527F07B8"/>
    <w:rsid w:val="529A6D62"/>
    <w:rsid w:val="529D4EC7"/>
    <w:rsid w:val="529E7DC9"/>
    <w:rsid w:val="52A1157D"/>
    <w:rsid w:val="52F91536"/>
    <w:rsid w:val="53033126"/>
    <w:rsid w:val="5306295B"/>
    <w:rsid w:val="530B2D71"/>
    <w:rsid w:val="530B5DAD"/>
    <w:rsid w:val="532452B2"/>
    <w:rsid w:val="53245CAD"/>
    <w:rsid w:val="53300208"/>
    <w:rsid w:val="535B4CF0"/>
    <w:rsid w:val="535F52BB"/>
    <w:rsid w:val="53693CDD"/>
    <w:rsid w:val="53795978"/>
    <w:rsid w:val="538006C3"/>
    <w:rsid w:val="53B05F43"/>
    <w:rsid w:val="53BA08AE"/>
    <w:rsid w:val="53BC278B"/>
    <w:rsid w:val="53FF6296"/>
    <w:rsid w:val="5400093A"/>
    <w:rsid w:val="541A1B62"/>
    <w:rsid w:val="54387BD1"/>
    <w:rsid w:val="543B6670"/>
    <w:rsid w:val="543E150A"/>
    <w:rsid w:val="54760CFA"/>
    <w:rsid w:val="547747B8"/>
    <w:rsid w:val="547F24EC"/>
    <w:rsid w:val="548E36E3"/>
    <w:rsid w:val="54CC02EE"/>
    <w:rsid w:val="54E164AC"/>
    <w:rsid w:val="551B6B41"/>
    <w:rsid w:val="55230827"/>
    <w:rsid w:val="55411377"/>
    <w:rsid w:val="55992746"/>
    <w:rsid w:val="55A15285"/>
    <w:rsid w:val="55A96275"/>
    <w:rsid w:val="55C15F9E"/>
    <w:rsid w:val="55F04E4C"/>
    <w:rsid w:val="56063D5E"/>
    <w:rsid w:val="561F5757"/>
    <w:rsid w:val="5625421C"/>
    <w:rsid w:val="563D1257"/>
    <w:rsid w:val="564306A0"/>
    <w:rsid w:val="564E3912"/>
    <w:rsid w:val="565B2641"/>
    <w:rsid w:val="56783F58"/>
    <w:rsid w:val="569B59A6"/>
    <w:rsid w:val="56AC02FC"/>
    <w:rsid w:val="570B0F42"/>
    <w:rsid w:val="57132F95"/>
    <w:rsid w:val="572664EB"/>
    <w:rsid w:val="572D4E3F"/>
    <w:rsid w:val="572D56F6"/>
    <w:rsid w:val="5732287F"/>
    <w:rsid w:val="57606393"/>
    <w:rsid w:val="57733E7E"/>
    <w:rsid w:val="57894A0E"/>
    <w:rsid w:val="57A6492F"/>
    <w:rsid w:val="57C02302"/>
    <w:rsid w:val="57C372F9"/>
    <w:rsid w:val="57C63600"/>
    <w:rsid w:val="57C87053"/>
    <w:rsid w:val="57E4643B"/>
    <w:rsid w:val="57E8417C"/>
    <w:rsid w:val="57F06DD9"/>
    <w:rsid w:val="581D479D"/>
    <w:rsid w:val="58315DB1"/>
    <w:rsid w:val="583A23D4"/>
    <w:rsid w:val="58430210"/>
    <w:rsid w:val="585838C1"/>
    <w:rsid w:val="5863214C"/>
    <w:rsid w:val="58717162"/>
    <w:rsid w:val="58857496"/>
    <w:rsid w:val="58894CCC"/>
    <w:rsid w:val="58B96227"/>
    <w:rsid w:val="58ED44C3"/>
    <w:rsid w:val="59024877"/>
    <w:rsid w:val="593F5822"/>
    <w:rsid w:val="594B20C2"/>
    <w:rsid w:val="59647B33"/>
    <w:rsid w:val="596C7E01"/>
    <w:rsid w:val="596F18FE"/>
    <w:rsid w:val="597B5739"/>
    <w:rsid w:val="597F1615"/>
    <w:rsid w:val="59801346"/>
    <w:rsid w:val="59914276"/>
    <w:rsid w:val="59B158D6"/>
    <w:rsid w:val="59B6154D"/>
    <w:rsid w:val="59DC43D8"/>
    <w:rsid w:val="5A270225"/>
    <w:rsid w:val="5A400973"/>
    <w:rsid w:val="5A6C1C98"/>
    <w:rsid w:val="5A7F451A"/>
    <w:rsid w:val="5A893F04"/>
    <w:rsid w:val="5A9A799F"/>
    <w:rsid w:val="5A9B2E3A"/>
    <w:rsid w:val="5AA549B2"/>
    <w:rsid w:val="5AC9449E"/>
    <w:rsid w:val="5ADC7386"/>
    <w:rsid w:val="5B207E02"/>
    <w:rsid w:val="5B22529C"/>
    <w:rsid w:val="5B231846"/>
    <w:rsid w:val="5B5104F9"/>
    <w:rsid w:val="5B5D0855"/>
    <w:rsid w:val="5B7764CD"/>
    <w:rsid w:val="5B817F90"/>
    <w:rsid w:val="5B9118FE"/>
    <w:rsid w:val="5BAC4E3A"/>
    <w:rsid w:val="5BB1170A"/>
    <w:rsid w:val="5BB20871"/>
    <w:rsid w:val="5BBD471D"/>
    <w:rsid w:val="5BC87CA3"/>
    <w:rsid w:val="5BE21C71"/>
    <w:rsid w:val="5C012B8C"/>
    <w:rsid w:val="5C362AF4"/>
    <w:rsid w:val="5C3E4720"/>
    <w:rsid w:val="5C526BB4"/>
    <w:rsid w:val="5C615D0C"/>
    <w:rsid w:val="5C694A3B"/>
    <w:rsid w:val="5C9B09C7"/>
    <w:rsid w:val="5CC85BD5"/>
    <w:rsid w:val="5CDC5954"/>
    <w:rsid w:val="5CE018DD"/>
    <w:rsid w:val="5CE714C9"/>
    <w:rsid w:val="5CFC62EF"/>
    <w:rsid w:val="5D1B01A7"/>
    <w:rsid w:val="5D503C8D"/>
    <w:rsid w:val="5D5B7D4A"/>
    <w:rsid w:val="5DA460CD"/>
    <w:rsid w:val="5DB554E1"/>
    <w:rsid w:val="5DD81845"/>
    <w:rsid w:val="5DE871DF"/>
    <w:rsid w:val="5E074110"/>
    <w:rsid w:val="5E084769"/>
    <w:rsid w:val="5E0B0171"/>
    <w:rsid w:val="5E477499"/>
    <w:rsid w:val="5E6200F2"/>
    <w:rsid w:val="5E795C4D"/>
    <w:rsid w:val="5E8E1E7B"/>
    <w:rsid w:val="5E933865"/>
    <w:rsid w:val="5E9D308B"/>
    <w:rsid w:val="5EAB1F71"/>
    <w:rsid w:val="5EB1181D"/>
    <w:rsid w:val="5EC52109"/>
    <w:rsid w:val="5EDC6635"/>
    <w:rsid w:val="5EDF242A"/>
    <w:rsid w:val="5EEC4CC9"/>
    <w:rsid w:val="5EF00545"/>
    <w:rsid w:val="5EF03EB9"/>
    <w:rsid w:val="5EF85E29"/>
    <w:rsid w:val="5EFC424F"/>
    <w:rsid w:val="5F0861B2"/>
    <w:rsid w:val="5F0C62EC"/>
    <w:rsid w:val="5F1C2834"/>
    <w:rsid w:val="5F387DD8"/>
    <w:rsid w:val="5F5A0265"/>
    <w:rsid w:val="5F610F9A"/>
    <w:rsid w:val="5F6601DC"/>
    <w:rsid w:val="5F706225"/>
    <w:rsid w:val="5F712D16"/>
    <w:rsid w:val="5F925D02"/>
    <w:rsid w:val="5FA6205D"/>
    <w:rsid w:val="5FB477AB"/>
    <w:rsid w:val="5FBD7E8C"/>
    <w:rsid w:val="5FC00571"/>
    <w:rsid w:val="5FC72CEE"/>
    <w:rsid w:val="5FE17054"/>
    <w:rsid w:val="5FF04AF3"/>
    <w:rsid w:val="602A655E"/>
    <w:rsid w:val="602C20DD"/>
    <w:rsid w:val="6039156C"/>
    <w:rsid w:val="60442474"/>
    <w:rsid w:val="60452D1D"/>
    <w:rsid w:val="604D1429"/>
    <w:rsid w:val="60A42833"/>
    <w:rsid w:val="60B12374"/>
    <w:rsid w:val="60B12B22"/>
    <w:rsid w:val="60B8658C"/>
    <w:rsid w:val="60CB5CDD"/>
    <w:rsid w:val="60E7163C"/>
    <w:rsid w:val="60E76E71"/>
    <w:rsid w:val="611C7D9F"/>
    <w:rsid w:val="61224919"/>
    <w:rsid w:val="615A5895"/>
    <w:rsid w:val="61623A9A"/>
    <w:rsid w:val="617519E8"/>
    <w:rsid w:val="618A7FBC"/>
    <w:rsid w:val="618C4EA3"/>
    <w:rsid w:val="61B42655"/>
    <w:rsid w:val="61EB04E9"/>
    <w:rsid w:val="622140BE"/>
    <w:rsid w:val="622F4266"/>
    <w:rsid w:val="62462A72"/>
    <w:rsid w:val="6259166C"/>
    <w:rsid w:val="625E4FBF"/>
    <w:rsid w:val="62663AC4"/>
    <w:rsid w:val="62793B49"/>
    <w:rsid w:val="62846CDE"/>
    <w:rsid w:val="62A8362D"/>
    <w:rsid w:val="62B22A23"/>
    <w:rsid w:val="62B95A2A"/>
    <w:rsid w:val="62BD1F70"/>
    <w:rsid w:val="62EA6460"/>
    <w:rsid w:val="63030F14"/>
    <w:rsid w:val="63055048"/>
    <w:rsid w:val="63257F98"/>
    <w:rsid w:val="632D62F7"/>
    <w:rsid w:val="634F2183"/>
    <w:rsid w:val="63607EDD"/>
    <w:rsid w:val="636440AD"/>
    <w:rsid w:val="637C0957"/>
    <w:rsid w:val="63806113"/>
    <w:rsid w:val="638306D0"/>
    <w:rsid w:val="63942F1D"/>
    <w:rsid w:val="63D26110"/>
    <w:rsid w:val="63D57637"/>
    <w:rsid w:val="63E477B4"/>
    <w:rsid w:val="63ED6827"/>
    <w:rsid w:val="642E1717"/>
    <w:rsid w:val="6437274E"/>
    <w:rsid w:val="6453132F"/>
    <w:rsid w:val="6470710A"/>
    <w:rsid w:val="649B6252"/>
    <w:rsid w:val="64A036C7"/>
    <w:rsid w:val="64C22BED"/>
    <w:rsid w:val="64D82908"/>
    <w:rsid w:val="64D91523"/>
    <w:rsid w:val="64DB2E27"/>
    <w:rsid w:val="64DD0CB7"/>
    <w:rsid w:val="64EC5F80"/>
    <w:rsid w:val="65122A16"/>
    <w:rsid w:val="6514280C"/>
    <w:rsid w:val="653E5C84"/>
    <w:rsid w:val="6546711F"/>
    <w:rsid w:val="654B1ECF"/>
    <w:rsid w:val="65585BAA"/>
    <w:rsid w:val="656E52FB"/>
    <w:rsid w:val="65851F22"/>
    <w:rsid w:val="658D680B"/>
    <w:rsid w:val="659D4F99"/>
    <w:rsid w:val="65A12770"/>
    <w:rsid w:val="65BB710B"/>
    <w:rsid w:val="65C15EE3"/>
    <w:rsid w:val="65F60066"/>
    <w:rsid w:val="66035B03"/>
    <w:rsid w:val="661462F7"/>
    <w:rsid w:val="66150AEC"/>
    <w:rsid w:val="6650158D"/>
    <w:rsid w:val="665A22F4"/>
    <w:rsid w:val="667D14DA"/>
    <w:rsid w:val="668B5CC3"/>
    <w:rsid w:val="66AB59F4"/>
    <w:rsid w:val="66D238E8"/>
    <w:rsid w:val="66E30E48"/>
    <w:rsid w:val="67010AE3"/>
    <w:rsid w:val="670118C6"/>
    <w:rsid w:val="67251571"/>
    <w:rsid w:val="67322B5A"/>
    <w:rsid w:val="67412446"/>
    <w:rsid w:val="67817451"/>
    <w:rsid w:val="6783286B"/>
    <w:rsid w:val="678A5539"/>
    <w:rsid w:val="6794124F"/>
    <w:rsid w:val="67C373D8"/>
    <w:rsid w:val="67EE40CD"/>
    <w:rsid w:val="67F035BE"/>
    <w:rsid w:val="68002120"/>
    <w:rsid w:val="6808604B"/>
    <w:rsid w:val="68183231"/>
    <w:rsid w:val="687112E4"/>
    <w:rsid w:val="68811569"/>
    <w:rsid w:val="688D5AAB"/>
    <w:rsid w:val="6897117D"/>
    <w:rsid w:val="689D58BF"/>
    <w:rsid w:val="689F47D3"/>
    <w:rsid w:val="68B64DE1"/>
    <w:rsid w:val="68E814B4"/>
    <w:rsid w:val="68F91EAB"/>
    <w:rsid w:val="69071751"/>
    <w:rsid w:val="69121E3A"/>
    <w:rsid w:val="69154D60"/>
    <w:rsid w:val="691F4D9F"/>
    <w:rsid w:val="69206401"/>
    <w:rsid w:val="692430D7"/>
    <w:rsid w:val="693879CC"/>
    <w:rsid w:val="693E71F2"/>
    <w:rsid w:val="694859D6"/>
    <w:rsid w:val="694A6DBA"/>
    <w:rsid w:val="6968596A"/>
    <w:rsid w:val="69723EB6"/>
    <w:rsid w:val="699954C4"/>
    <w:rsid w:val="699D36D6"/>
    <w:rsid w:val="699E4CF1"/>
    <w:rsid w:val="69A7578F"/>
    <w:rsid w:val="69AF73BD"/>
    <w:rsid w:val="69B779BF"/>
    <w:rsid w:val="69C21B11"/>
    <w:rsid w:val="69C53AC8"/>
    <w:rsid w:val="69CD7FDE"/>
    <w:rsid w:val="69E017FD"/>
    <w:rsid w:val="69F06D97"/>
    <w:rsid w:val="6A07214F"/>
    <w:rsid w:val="6A097C8B"/>
    <w:rsid w:val="6A2979C3"/>
    <w:rsid w:val="6A2E2210"/>
    <w:rsid w:val="6A2F7723"/>
    <w:rsid w:val="6A7A0D56"/>
    <w:rsid w:val="6A7E510F"/>
    <w:rsid w:val="6A9F44B9"/>
    <w:rsid w:val="6AA10091"/>
    <w:rsid w:val="6AB5342E"/>
    <w:rsid w:val="6ADB2F03"/>
    <w:rsid w:val="6ADF496C"/>
    <w:rsid w:val="6AE2354A"/>
    <w:rsid w:val="6AEB5722"/>
    <w:rsid w:val="6AF8649D"/>
    <w:rsid w:val="6AFB24CA"/>
    <w:rsid w:val="6AFE1987"/>
    <w:rsid w:val="6AFF2463"/>
    <w:rsid w:val="6B0874EA"/>
    <w:rsid w:val="6B1F10AD"/>
    <w:rsid w:val="6B22477C"/>
    <w:rsid w:val="6B320A31"/>
    <w:rsid w:val="6B3555BC"/>
    <w:rsid w:val="6B491DA4"/>
    <w:rsid w:val="6B594672"/>
    <w:rsid w:val="6B5D28FD"/>
    <w:rsid w:val="6B5E4D2E"/>
    <w:rsid w:val="6BA77929"/>
    <w:rsid w:val="6BA81B12"/>
    <w:rsid w:val="6BB05F5F"/>
    <w:rsid w:val="6BE116D3"/>
    <w:rsid w:val="6BE84004"/>
    <w:rsid w:val="6C104DE4"/>
    <w:rsid w:val="6C2A7865"/>
    <w:rsid w:val="6C620EF9"/>
    <w:rsid w:val="6C627CF4"/>
    <w:rsid w:val="6C6A54FD"/>
    <w:rsid w:val="6C730D81"/>
    <w:rsid w:val="6C950FE9"/>
    <w:rsid w:val="6CA17D86"/>
    <w:rsid w:val="6CD75710"/>
    <w:rsid w:val="6CF6746A"/>
    <w:rsid w:val="6D127D3D"/>
    <w:rsid w:val="6D2D03F9"/>
    <w:rsid w:val="6D3460D1"/>
    <w:rsid w:val="6D631B19"/>
    <w:rsid w:val="6D700C91"/>
    <w:rsid w:val="6D8538A3"/>
    <w:rsid w:val="6D9E588E"/>
    <w:rsid w:val="6DA94262"/>
    <w:rsid w:val="6DB70CB4"/>
    <w:rsid w:val="6DD163E6"/>
    <w:rsid w:val="6E054D8C"/>
    <w:rsid w:val="6E094352"/>
    <w:rsid w:val="6E0A2C2C"/>
    <w:rsid w:val="6E135B2D"/>
    <w:rsid w:val="6E2F1FF3"/>
    <w:rsid w:val="6E361E1A"/>
    <w:rsid w:val="6E4B50D7"/>
    <w:rsid w:val="6E5864AC"/>
    <w:rsid w:val="6E7579F1"/>
    <w:rsid w:val="6E796191"/>
    <w:rsid w:val="6E92195E"/>
    <w:rsid w:val="6E9D66DB"/>
    <w:rsid w:val="6EB763C0"/>
    <w:rsid w:val="6ECE3012"/>
    <w:rsid w:val="6EEA2BEE"/>
    <w:rsid w:val="6F19182E"/>
    <w:rsid w:val="6F1F64EE"/>
    <w:rsid w:val="6F2B3F05"/>
    <w:rsid w:val="6F3626B6"/>
    <w:rsid w:val="6F3F40AE"/>
    <w:rsid w:val="6F597C33"/>
    <w:rsid w:val="6F815117"/>
    <w:rsid w:val="6FAD7EFC"/>
    <w:rsid w:val="6FC12833"/>
    <w:rsid w:val="70234308"/>
    <w:rsid w:val="702A2DF0"/>
    <w:rsid w:val="7072050B"/>
    <w:rsid w:val="708020B9"/>
    <w:rsid w:val="708F3F4F"/>
    <w:rsid w:val="709771CD"/>
    <w:rsid w:val="70BC647D"/>
    <w:rsid w:val="70C04C9F"/>
    <w:rsid w:val="70DA275C"/>
    <w:rsid w:val="71155E1B"/>
    <w:rsid w:val="71254F6A"/>
    <w:rsid w:val="71393588"/>
    <w:rsid w:val="714D6812"/>
    <w:rsid w:val="7170308B"/>
    <w:rsid w:val="719E503F"/>
    <w:rsid w:val="71A5799C"/>
    <w:rsid w:val="71A73954"/>
    <w:rsid w:val="71AC3D91"/>
    <w:rsid w:val="71CC455D"/>
    <w:rsid w:val="71CF1B05"/>
    <w:rsid w:val="71E65261"/>
    <w:rsid w:val="71E72A8A"/>
    <w:rsid w:val="71FD57F9"/>
    <w:rsid w:val="71FF0740"/>
    <w:rsid w:val="71FF0BB1"/>
    <w:rsid w:val="720712C4"/>
    <w:rsid w:val="7238693B"/>
    <w:rsid w:val="723D27EE"/>
    <w:rsid w:val="72554388"/>
    <w:rsid w:val="72856C67"/>
    <w:rsid w:val="72873C71"/>
    <w:rsid w:val="72896FE0"/>
    <w:rsid w:val="728E5F19"/>
    <w:rsid w:val="72952BD1"/>
    <w:rsid w:val="729F5F11"/>
    <w:rsid w:val="72A31F40"/>
    <w:rsid w:val="72C02CDD"/>
    <w:rsid w:val="73013FCC"/>
    <w:rsid w:val="73245D0B"/>
    <w:rsid w:val="73300DA0"/>
    <w:rsid w:val="733866F9"/>
    <w:rsid w:val="73526991"/>
    <w:rsid w:val="73547991"/>
    <w:rsid w:val="736938A6"/>
    <w:rsid w:val="736D75D5"/>
    <w:rsid w:val="73796EEC"/>
    <w:rsid w:val="738E6C88"/>
    <w:rsid w:val="739169F9"/>
    <w:rsid w:val="739D39C9"/>
    <w:rsid w:val="73A52AED"/>
    <w:rsid w:val="73BE0C18"/>
    <w:rsid w:val="73CD33BB"/>
    <w:rsid w:val="73EA2AA9"/>
    <w:rsid w:val="74031DA5"/>
    <w:rsid w:val="742D4234"/>
    <w:rsid w:val="74326F65"/>
    <w:rsid w:val="743F4CBA"/>
    <w:rsid w:val="747E4A8C"/>
    <w:rsid w:val="748A000B"/>
    <w:rsid w:val="748B62B1"/>
    <w:rsid w:val="749330FE"/>
    <w:rsid w:val="74942EB6"/>
    <w:rsid w:val="749E119A"/>
    <w:rsid w:val="74A356E3"/>
    <w:rsid w:val="74D33EF6"/>
    <w:rsid w:val="74D81279"/>
    <w:rsid w:val="74DD4D68"/>
    <w:rsid w:val="75324A75"/>
    <w:rsid w:val="754206C3"/>
    <w:rsid w:val="757356C1"/>
    <w:rsid w:val="7585337A"/>
    <w:rsid w:val="75A41F9F"/>
    <w:rsid w:val="75B3265C"/>
    <w:rsid w:val="75B456A9"/>
    <w:rsid w:val="75C404DC"/>
    <w:rsid w:val="75C50AA6"/>
    <w:rsid w:val="75D94171"/>
    <w:rsid w:val="75EA51DF"/>
    <w:rsid w:val="75EB4A8F"/>
    <w:rsid w:val="76051776"/>
    <w:rsid w:val="760B6FB5"/>
    <w:rsid w:val="76177C1A"/>
    <w:rsid w:val="764B2F46"/>
    <w:rsid w:val="767A4C92"/>
    <w:rsid w:val="769D4442"/>
    <w:rsid w:val="76AF515A"/>
    <w:rsid w:val="76B61F68"/>
    <w:rsid w:val="76BE7161"/>
    <w:rsid w:val="76C4477C"/>
    <w:rsid w:val="76CC1292"/>
    <w:rsid w:val="76F65C52"/>
    <w:rsid w:val="77070825"/>
    <w:rsid w:val="77210231"/>
    <w:rsid w:val="773D64AD"/>
    <w:rsid w:val="775070C7"/>
    <w:rsid w:val="7771638A"/>
    <w:rsid w:val="77752345"/>
    <w:rsid w:val="777703EE"/>
    <w:rsid w:val="778902AB"/>
    <w:rsid w:val="77A33763"/>
    <w:rsid w:val="77B106E0"/>
    <w:rsid w:val="77B77A99"/>
    <w:rsid w:val="77CD7881"/>
    <w:rsid w:val="77D01510"/>
    <w:rsid w:val="77D71C53"/>
    <w:rsid w:val="77E2543A"/>
    <w:rsid w:val="77E52A96"/>
    <w:rsid w:val="77FE6267"/>
    <w:rsid w:val="78010A55"/>
    <w:rsid w:val="78193D4D"/>
    <w:rsid w:val="78203AD8"/>
    <w:rsid w:val="78437924"/>
    <w:rsid w:val="78531D63"/>
    <w:rsid w:val="785C0360"/>
    <w:rsid w:val="78615D56"/>
    <w:rsid w:val="787D4EA5"/>
    <w:rsid w:val="788C71F2"/>
    <w:rsid w:val="78A15077"/>
    <w:rsid w:val="78A21DC2"/>
    <w:rsid w:val="78B54873"/>
    <w:rsid w:val="78C445BB"/>
    <w:rsid w:val="78C83AD2"/>
    <w:rsid w:val="790106AE"/>
    <w:rsid w:val="793C571F"/>
    <w:rsid w:val="794D21B0"/>
    <w:rsid w:val="79516F63"/>
    <w:rsid w:val="79565544"/>
    <w:rsid w:val="79614697"/>
    <w:rsid w:val="796946E1"/>
    <w:rsid w:val="796E1666"/>
    <w:rsid w:val="798A5C60"/>
    <w:rsid w:val="79A07515"/>
    <w:rsid w:val="79A9103A"/>
    <w:rsid w:val="79AB36F9"/>
    <w:rsid w:val="79DD1D32"/>
    <w:rsid w:val="79EF06E6"/>
    <w:rsid w:val="79F06745"/>
    <w:rsid w:val="7A00729F"/>
    <w:rsid w:val="7A1B7BD6"/>
    <w:rsid w:val="7A2C6BF7"/>
    <w:rsid w:val="7A3B7866"/>
    <w:rsid w:val="7A3D749F"/>
    <w:rsid w:val="7A3E7628"/>
    <w:rsid w:val="7A402138"/>
    <w:rsid w:val="7A4A4C3A"/>
    <w:rsid w:val="7A51551F"/>
    <w:rsid w:val="7A5C78B1"/>
    <w:rsid w:val="7A5D038F"/>
    <w:rsid w:val="7A793768"/>
    <w:rsid w:val="7AB212CD"/>
    <w:rsid w:val="7ACA5466"/>
    <w:rsid w:val="7AD45C10"/>
    <w:rsid w:val="7AD522D5"/>
    <w:rsid w:val="7AE240F9"/>
    <w:rsid w:val="7AE318EE"/>
    <w:rsid w:val="7AE61E56"/>
    <w:rsid w:val="7B07175A"/>
    <w:rsid w:val="7B0A6A9B"/>
    <w:rsid w:val="7B0D2818"/>
    <w:rsid w:val="7B716095"/>
    <w:rsid w:val="7B92467D"/>
    <w:rsid w:val="7B994E29"/>
    <w:rsid w:val="7B9D745B"/>
    <w:rsid w:val="7B9E5BEB"/>
    <w:rsid w:val="7BAD3F83"/>
    <w:rsid w:val="7BB12C0A"/>
    <w:rsid w:val="7BC96E50"/>
    <w:rsid w:val="7BE00437"/>
    <w:rsid w:val="7C00577C"/>
    <w:rsid w:val="7C005CAF"/>
    <w:rsid w:val="7C176EDF"/>
    <w:rsid w:val="7C25032B"/>
    <w:rsid w:val="7C254F1C"/>
    <w:rsid w:val="7C374CF9"/>
    <w:rsid w:val="7C425CF3"/>
    <w:rsid w:val="7C4C2BF6"/>
    <w:rsid w:val="7C60651C"/>
    <w:rsid w:val="7C640CBC"/>
    <w:rsid w:val="7C796B8F"/>
    <w:rsid w:val="7C812178"/>
    <w:rsid w:val="7CB82DCD"/>
    <w:rsid w:val="7CB9026D"/>
    <w:rsid w:val="7CBC3199"/>
    <w:rsid w:val="7CD66DE6"/>
    <w:rsid w:val="7CD84E2D"/>
    <w:rsid w:val="7CE57657"/>
    <w:rsid w:val="7D3F20B7"/>
    <w:rsid w:val="7D5C585E"/>
    <w:rsid w:val="7D6F1CD1"/>
    <w:rsid w:val="7D8E3A4A"/>
    <w:rsid w:val="7D9A2209"/>
    <w:rsid w:val="7DA93B03"/>
    <w:rsid w:val="7DA9460F"/>
    <w:rsid w:val="7DC80B9A"/>
    <w:rsid w:val="7DD47EE4"/>
    <w:rsid w:val="7DE03DE0"/>
    <w:rsid w:val="7DE65FBE"/>
    <w:rsid w:val="7DFF6F70"/>
    <w:rsid w:val="7E2461C2"/>
    <w:rsid w:val="7E252460"/>
    <w:rsid w:val="7E397349"/>
    <w:rsid w:val="7E3B2283"/>
    <w:rsid w:val="7E7E7C85"/>
    <w:rsid w:val="7E826950"/>
    <w:rsid w:val="7E904003"/>
    <w:rsid w:val="7E9064E4"/>
    <w:rsid w:val="7EA66AB7"/>
    <w:rsid w:val="7EB76F44"/>
    <w:rsid w:val="7EBB18A6"/>
    <w:rsid w:val="7EC30AC6"/>
    <w:rsid w:val="7EDB0096"/>
    <w:rsid w:val="7EFF5CB3"/>
    <w:rsid w:val="7F0A35C9"/>
    <w:rsid w:val="7F113622"/>
    <w:rsid w:val="7F314CA2"/>
    <w:rsid w:val="7F4A08A0"/>
    <w:rsid w:val="7F5F6C47"/>
    <w:rsid w:val="7F7057E9"/>
    <w:rsid w:val="7F7405C7"/>
    <w:rsid w:val="7F7F75D9"/>
    <w:rsid w:val="7F847A21"/>
    <w:rsid w:val="7F917565"/>
    <w:rsid w:val="7F9613F3"/>
    <w:rsid w:val="7FAF6BB9"/>
    <w:rsid w:val="7FBE2AC9"/>
    <w:rsid w:val="7FD62549"/>
    <w:rsid w:val="7FD77D9C"/>
    <w:rsid w:val="7FDF55E5"/>
    <w:rsid w:val="7FE41DDB"/>
    <w:rsid w:val="7FFA2F91"/>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74"/>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75"/>
    <w:autoRedefine/>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76"/>
    <w:autoRedefine/>
    <w:qFormat/>
    <w:uiPriority w:val="0"/>
    <w:pPr>
      <w:keepNext/>
      <w:keepLines/>
      <w:spacing w:line="413" w:lineRule="auto"/>
      <w:outlineLvl w:val="2"/>
    </w:pPr>
    <w:rPr>
      <w:b/>
      <w:bCs/>
      <w:sz w:val="32"/>
      <w:szCs w:val="32"/>
    </w:rPr>
  </w:style>
  <w:style w:type="paragraph" w:styleId="5">
    <w:name w:val="heading 4"/>
    <w:basedOn w:val="1"/>
    <w:next w:val="1"/>
    <w:link w:val="77"/>
    <w:autoRedefine/>
    <w:qFormat/>
    <w:uiPriority w:val="0"/>
    <w:pPr>
      <w:keepNext/>
      <w:keepLines/>
      <w:jc w:val="left"/>
      <w:outlineLvl w:val="3"/>
    </w:pPr>
    <w:rPr>
      <w:rFonts w:ascii="Arial" w:hAnsi="Arial" w:cs="Arial"/>
      <w:b/>
      <w:bCs/>
      <w:sz w:val="32"/>
      <w:szCs w:val="32"/>
    </w:rPr>
  </w:style>
  <w:style w:type="paragraph" w:styleId="6">
    <w:name w:val="heading 5"/>
    <w:basedOn w:val="1"/>
    <w:next w:val="1"/>
    <w:link w:val="163"/>
    <w:autoRedefine/>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7">
    <w:name w:val="heading 6"/>
    <w:basedOn w:val="6"/>
    <w:next w:val="1"/>
    <w:link w:val="164"/>
    <w:autoRedefine/>
    <w:qFormat/>
    <w:uiPriority w:val="0"/>
    <w:pPr>
      <w:tabs>
        <w:tab w:val="left" w:pos="1440"/>
      </w:tabs>
      <w:spacing w:before="260" w:after="260" w:line="360" w:lineRule="auto"/>
      <w:outlineLvl w:val="5"/>
    </w:pPr>
    <w:rPr>
      <w:sz w:val="30"/>
      <w:szCs w:val="18"/>
    </w:rPr>
  </w:style>
  <w:style w:type="paragraph" w:styleId="8">
    <w:name w:val="heading 7"/>
    <w:basedOn w:val="7"/>
    <w:next w:val="1"/>
    <w:link w:val="166"/>
    <w:autoRedefine/>
    <w:qFormat/>
    <w:uiPriority w:val="0"/>
    <w:pPr>
      <w:tabs>
        <w:tab w:val="left" w:pos="1800"/>
        <w:tab w:val="clear" w:pos="1440"/>
      </w:tabs>
      <w:outlineLvl w:val="6"/>
    </w:pPr>
  </w:style>
  <w:style w:type="paragraph" w:styleId="9">
    <w:name w:val="heading 8"/>
    <w:basedOn w:val="8"/>
    <w:next w:val="1"/>
    <w:link w:val="167"/>
    <w:autoRedefine/>
    <w:qFormat/>
    <w:uiPriority w:val="0"/>
    <w:pPr>
      <w:outlineLvl w:val="7"/>
    </w:pPr>
  </w:style>
  <w:style w:type="paragraph" w:styleId="10">
    <w:name w:val="heading 9"/>
    <w:basedOn w:val="9"/>
    <w:next w:val="1"/>
    <w:link w:val="168"/>
    <w:autoRedefine/>
    <w:qFormat/>
    <w:uiPriority w:val="0"/>
    <w:pPr>
      <w:tabs>
        <w:tab w:val="left" w:pos="2160"/>
        <w:tab w:val="clear" w:pos="1800"/>
      </w:tabs>
      <w:outlineLvl w:val="8"/>
    </w:p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Theme="minorHAnsi" w:hAnsiTheme="minorHAnsi"/>
      <w:sz w:val="18"/>
      <w:szCs w:val="18"/>
    </w:rPr>
  </w:style>
  <w:style w:type="paragraph" w:styleId="12">
    <w:name w:val="List Number 2"/>
    <w:basedOn w:val="1"/>
    <w:autoRedefine/>
    <w:qFormat/>
    <w:uiPriority w:val="0"/>
    <w:pPr>
      <w:numPr>
        <w:ilvl w:val="0"/>
        <w:numId w:val="1"/>
      </w:numPr>
    </w:pPr>
  </w:style>
  <w:style w:type="paragraph" w:styleId="13">
    <w:name w:val="Normal Indent"/>
    <w:basedOn w:val="1"/>
    <w:next w:val="14"/>
    <w:autoRedefine/>
    <w:qFormat/>
    <w:uiPriority w:val="0"/>
    <w:pPr>
      <w:ind w:firstLine="420"/>
    </w:pPr>
  </w:style>
  <w:style w:type="paragraph" w:styleId="14">
    <w:name w:val="toc 4"/>
    <w:basedOn w:val="1"/>
    <w:next w:val="1"/>
    <w:autoRedefine/>
    <w:qFormat/>
    <w:uiPriority w:val="39"/>
    <w:pPr>
      <w:ind w:left="630"/>
      <w:jc w:val="left"/>
    </w:pPr>
    <w:rPr>
      <w:rFonts w:asciiTheme="minorHAnsi" w:hAnsiTheme="minorHAnsi"/>
      <w:sz w:val="18"/>
      <w:szCs w:val="18"/>
    </w:rPr>
  </w:style>
  <w:style w:type="paragraph" w:styleId="15">
    <w:name w:val="Document Map"/>
    <w:basedOn w:val="1"/>
    <w:link w:val="174"/>
    <w:autoRedefine/>
    <w:qFormat/>
    <w:uiPriority w:val="0"/>
    <w:pPr>
      <w:spacing w:line="360" w:lineRule="auto"/>
      <w:ind w:firstLine="420" w:firstLineChars="200"/>
      <w:jc w:val="left"/>
    </w:pPr>
    <w:rPr>
      <w:rFonts w:ascii="宋体" w:hAnsi="Times New Roman" w:eastAsia="宋体" w:cs="Times New Roman"/>
      <w:sz w:val="18"/>
      <w:szCs w:val="18"/>
    </w:rPr>
  </w:style>
  <w:style w:type="paragraph" w:styleId="16">
    <w:name w:val="annotation text"/>
    <w:basedOn w:val="1"/>
    <w:link w:val="78"/>
    <w:autoRedefine/>
    <w:qFormat/>
    <w:uiPriority w:val="0"/>
    <w:pPr>
      <w:jc w:val="left"/>
    </w:pPr>
    <w:rPr>
      <w:rFonts w:ascii="宋体" w:cs="宋体"/>
      <w:kern w:val="0"/>
      <w:sz w:val="34"/>
      <w:szCs w:val="34"/>
    </w:rPr>
  </w:style>
  <w:style w:type="paragraph" w:styleId="17">
    <w:name w:val="Body Text 3"/>
    <w:basedOn w:val="1"/>
    <w:link w:val="176"/>
    <w:autoRedefine/>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8">
    <w:name w:val="Body Text"/>
    <w:basedOn w:val="1"/>
    <w:link w:val="79"/>
    <w:autoRedefine/>
    <w:qFormat/>
    <w:uiPriority w:val="0"/>
  </w:style>
  <w:style w:type="paragraph" w:styleId="19">
    <w:name w:val="Body Text Indent"/>
    <w:basedOn w:val="1"/>
    <w:next w:val="20"/>
    <w:link w:val="80"/>
    <w:autoRedefine/>
    <w:qFormat/>
    <w:uiPriority w:val="0"/>
    <w:pPr>
      <w:spacing w:after="120"/>
      <w:ind w:left="420" w:leftChars="200"/>
    </w:pPr>
  </w:style>
  <w:style w:type="paragraph" w:styleId="20">
    <w:name w:val="annotation subject"/>
    <w:basedOn w:val="16"/>
    <w:next w:val="1"/>
    <w:link w:val="115"/>
    <w:autoRedefine/>
    <w:semiHidden/>
    <w:unhideWhenUsed/>
    <w:qFormat/>
    <w:uiPriority w:val="0"/>
    <w:rPr>
      <w:rFonts w:ascii="Calibri" w:cs="Calibri"/>
      <w:b/>
      <w:bCs/>
      <w:kern w:val="2"/>
      <w:sz w:val="21"/>
      <w:szCs w:val="21"/>
    </w:rPr>
  </w:style>
  <w:style w:type="paragraph" w:styleId="21">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2">
    <w:name w:val="toc 5"/>
    <w:basedOn w:val="1"/>
    <w:next w:val="1"/>
    <w:autoRedefine/>
    <w:qFormat/>
    <w:uiPriority w:val="39"/>
    <w:pPr>
      <w:ind w:left="840"/>
      <w:jc w:val="left"/>
    </w:pPr>
    <w:rPr>
      <w:rFonts w:asciiTheme="minorHAnsi" w:hAnsiTheme="minorHAnsi"/>
      <w:sz w:val="18"/>
      <w:szCs w:val="18"/>
    </w:rPr>
  </w:style>
  <w:style w:type="paragraph" w:styleId="23">
    <w:name w:val="toc 3"/>
    <w:basedOn w:val="1"/>
    <w:next w:val="1"/>
    <w:autoRedefine/>
    <w:qFormat/>
    <w:uiPriority w:val="39"/>
    <w:pPr>
      <w:ind w:left="420"/>
      <w:jc w:val="left"/>
    </w:pPr>
    <w:rPr>
      <w:rFonts w:asciiTheme="minorHAnsi" w:hAnsiTheme="minorHAnsi"/>
      <w:i/>
      <w:iCs/>
      <w:sz w:val="20"/>
      <w:szCs w:val="20"/>
    </w:rPr>
  </w:style>
  <w:style w:type="paragraph" w:styleId="24">
    <w:name w:val="Plain Text"/>
    <w:basedOn w:val="1"/>
    <w:link w:val="81"/>
    <w:autoRedefine/>
    <w:qFormat/>
    <w:uiPriority w:val="0"/>
    <w:pPr>
      <w:spacing w:line="324" w:lineRule="auto"/>
    </w:pPr>
    <w:rPr>
      <w:rFonts w:ascii="宋体" w:hAnsi="Courier New" w:cs="宋体"/>
    </w:rPr>
  </w:style>
  <w:style w:type="paragraph" w:styleId="25">
    <w:name w:val="toc 8"/>
    <w:basedOn w:val="1"/>
    <w:next w:val="1"/>
    <w:autoRedefine/>
    <w:qFormat/>
    <w:uiPriority w:val="39"/>
    <w:pPr>
      <w:ind w:left="1470"/>
      <w:jc w:val="left"/>
    </w:pPr>
    <w:rPr>
      <w:rFonts w:asciiTheme="minorHAnsi" w:hAnsiTheme="minorHAnsi"/>
      <w:sz w:val="18"/>
      <w:szCs w:val="18"/>
    </w:rPr>
  </w:style>
  <w:style w:type="paragraph" w:styleId="26">
    <w:name w:val="Date"/>
    <w:basedOn w:val="1"/>
    <w:next w:val="1"/>
    <w:link w:val="105"/>
    <w:autoRedefine/>
    <w:qFormat/>
    <w:uiPriority w:val="0"/>
    <w:pPr>
      <w:ind w:left="100" w:leftChars="2500"/>
    </w:pPr>
  </w:style>
  <w:style w:type="paragraph" w:styleId="27">
    <w:name w:val="Body Text Indent 2"/>
    <w:basedOn w:val="1"/>
    <w:link w:val="82"/>
    <w:autoRedefine/>
    <w:qFormat/>
    <w:uiPriority w:val="0"/>
    <w:pPr>
      <w:spacing w:after="120" w:line="480" w:lineRule="auto"/>
      <w:ind w:left="420" w:leftChars="200"/>
    </w:pPr>
  </w:style>
  <w:style w:type="paragraph" w:styleId="28">
    <w:name w:val="Balloon Text"/>
    <w:basedOn w:val="1"/>
    <w:link w:val="83"/>
    <w:autoRedefine/>
    <w:qFormat/>
    <w:uiPriority w:val="0"/>
    <w:rPr>
      <w:sz w:val="18"/>
      <w:szCs w:val="18"/>
    </w:rPr>
  </w:style>
  <w:style w:type="paragraph" w:styleId="29">
    <w:name w:val="footer"/>
    <w:basedOn w:val="1"/>
    <w:link w:val="84"/>
    <w:autoRedefine/>
    <w:qFormat/>
    <w:uiPriority w:val="99"/>
    <w:pPr>
      <w:tabs>
        <w:tab w:val="center" w:pos="4153"/>
        <w:tab w:val="right" w:pos="8306"/>
      </w:tabs>
      <w:snapToGrid w:val="0"/>
      <w:jc w:val="left"/>
    </w:pPr>
    <w:rPr>
      <w:sz w:val="18"/>
      <w:szCs w:val="18"/>
    </w:rPr>
  </w:style>
  <w:style w:type="paragraph" w:styleId="30">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32"/>
    <w:next w:val="1"/>
    <w:autoRedefine/>
    <w:qFormat/>
    <w:uiPriority w:val="39"/>
    <w:pPr>
      <w:spacing w:before="120" w:after="120"/>
      <w:jc w:val="left"/>
    </w:pPr>
    <w:rPr>
      <w:rFonts w:asciiTheme="minorHAnsi" w:hAnsiTheme="minorHAnsi"/>
      <w:b/>
      <w:bCs/>
      <w:caps/>
      <w:sz w:val="20"/>
      <w:szCs w:val="20"/>
    </w:rPr>
  </w:style>
  <w:style w:type="paragraph" w:styleId="32">
    <w:name w:val="index 1"/>
    <w:basedOn w:val="1"/>
    <w:next w:val="1"/>
    <w:autoRedefine/>
    <w:qFormat/>
    <w:uiPriority w:val="0"/>
    <w:pPr>
      <w:spacing w:line="360" w:lineRule="auto"/>
      <w:ind w:firstLine="420" w:firstLineChars="200"/>
      <w:jc w:val="left"/>
    </w:pPr>
    <w:rPr>
      <w:rFonts w:ascii="Times New Roman" w:hAnsi="Times New Roman" w:eastAsia="宋体" w:cs="Times New Roman"/>
      <w:szCs w:val="24"/>
    </w:rPr>
  </w:style>
  <w:style w:type="paragraph" w:styleId="33">
    <w:name w:val="index heading"/>
    <w:basedOn w:val="1"/>
    <w:next w:val="32"/>
    <w:autoRedefine/>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4">
    <w:name w:val="footnote text"/>
    <w:basedOn w:val="1"/>
    <w:autoRedefine/>
    <w:semiHidden/>
    <w:unhideWhenUsed/>
    <w:qFormat/>
    <w:uiPriority w:val="0"/>
    <w:pPr>
      <w:snapToGrid w:val="0"/>
      <w:jc w:val="left"/>
    </w:pPr>
    <w:rPr>
      <w:sz w:val="18"/>
    </w:rPr>
  </w:style>
  <w:style w:type="paragraph" w:styleId="35">
    <w:name w:val="toc 6"/>
    <w:basedOn w:val="1"/>
    <w:next w:val="1"/>
    <w:autoRedefine/>
    <w:qFormat/>
    <w:uiPriority w:val="39"/>
    <w:pPr>
      <w:ind w:left="1050"/>
      <w:jc w:val="left"/>
    </w:pPr>
    <w:rPr>
      <w:rFonts w:asciiTheme="minorHAnsi" w:hAnsiTheme="minorHAnsi"/>
      <w:sz w:val="18"/>
      <w:szCs w:val="18"/>
    </w:rPr>
  </w:style>
  <w:style w:type="paragraph" w:styleId="36">
    <w:name w:val="Body Text Indent 3"/>
    <w:basedOn w:val="1"/>
    <w:link w:val="173"/>
    <w:autoRedefine/>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7">
    <w:name w:val="toc 2"/>
    <w:basedOn w:val="1"/>
    <w:next w:val="1"/>
    <w:autoRedefine/>
    <w:qFormat/>
    <w:uiPriority w:val="39"/>
    <w:pPr>
      <w:ind w:left="210"/>
      <w:jc w:val="left"/>
    </w:pPr>
    <w:rPr>
      <w:rFonts w:asciiTheme="minorHAnsi" w:hAnsiTheme="minorHAnsi"/>
      <w:smallCaps/>
      <w:sz w:val="20"/>
      <w:szCs w:val="20"/>
    </w:rPr>
  </w:style>
  <w:style w:type="paragraph" w:styleId="38">
    <w:name w:val="toc 9"/>
    <w:basedOn w:val="1"/>
    <w:next w:val="1"/>
    <w:autoRedefine/>
    <w:qFormat/>
    <w:uiPriority w:val="39"/>
    <w:pPr>
      <w:ind w:left="1680"/>
      <w:jc w:val="left"/>
    </w:pPr>
    <w:rPr>
      <w:rFonts w:asciiTheme="minorHAnsi" w:hAnsiTheme="minorHAnsi"/>
      <w:sz w:val="18"/>
      <w:szCs w:val="18"/>
    </w:rPr>
  </w:style>
  <w:style w:type="paragraph" w:styleId="39">
    <w:name w:val="Body Text 2"/>
    <w:basedOn w:val="1"/>
    <w:link w:val="86"/>
    <w:autoRedefine/>
    <w:qFormat/>
    <w:uiPriority w:val="0"/>
    <w:pPr>
      <w:jc w:val="center"/>
    </w:pPr>
    <w:rPr>
      <w:b/>
      <w:bCs/>
      <w:spacing w:val="-20"/>
      <w:w w:val="130"/>
      <w:sz w:val="48"/>
      <w:szCs w:val="48"/>
    </w:rPr>
  </w:style>
  <w:style w:type="paragraph" w:styleId="40">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165"/>
    <w:autoRedefine/>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3">
    <w:name w:val="Body Text First Indent"/>
    <w:basedOn w:val="18"/>
    <w:next w:val="1"/>
    <w:link w:val="171"/>
    <w:autoRedefine/>
    <w:qFormat/>
    <w:uiPriority w:val="0"/>
    <w:pPr>
      <w:ind w:firstLine="420" w:firstLineChars="100"/>
    </w:pPr>
    <w:rPr>
      <w:sz w:val="34"/>
    </w:rPr>
  </w:style>
  <w:style w:type="paragraph" w:styleId="44">
    <w:name w:val="Body Text First Indent 2"/>
    <w:basedOn w:val="19"/>
    <w:autoRedefine/>
    <w:semiHidden/>
    <w:unhideWhenUsed/>
    <w:qFormat/>
    <w:uiPriority w:val="0"/>
    <w:pPr>
      <w:tabs>
        <w:tab w:val="left" w:pos="4900"/>
      </w:tabs>
      <w:ind w:firstLine="420" w:firstLineChars="200"/>
    </w:pPr>
  </w:style>
  <w:style w:type="table" w:styleId="46">
    <w:name w:val="Table Grid"/>
    <w:basedOn w:val="45"/>
    <w:autoRedefine/>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0"/>
    <w:rPr>
      <w:b/>
      <w:bCs/>
      <w:sz w:val="24"/>
      <w:szCs w:val="24"/>
    </w:rPr>
  </w:style>
  <w:style w:type="character" w:styleId="49">
    <w:name w:val="page number"/>
    <w:basedOn w:val="47"/>
    <w:autoRedefine/>
    <w:qFormat/>
    <w:uiPriority w:val="0"/>
  </w:style>
  <w:style w:type="character" w:styleId="50">
    <w:name w:val="FollowedHyperlink"/>
    <w:basedOn w:val="47"/>
    <w:autoRedefine/>
    <w:qFormat/>
    <w:uiPriority w:val="0"/>
    <w:rPr>
      <w:color w:val="800080"/>
      <w:u w:val="none"/>
    </w:rPr>
  </w:style>
  <w:style w:type="character" w:styleId="51">
    <w:name w:val="Emphasis"/>
    <w:autoRedefine/>
    <w:qFormat/>
    <w:uiPriority w:val="20"/>
    <w:rPr>
      <w:i/>
      <w:iCs/>
    </w:rPr>
  </w:style>
  <w:style w:type="character" w:styleId="52">
    <w:name w:val="HTML Definition"/>
    <w:basedOn w:val="47"/>
    <w:autoRedefine/>
    <w:semiHidden/>
    <w:unhideWhenUsed/>
    <w:qFormat/>
    <w:uiPriority w:val="0"/>
  </w:style>
  <w:style w:type="character" w:styleId="53">
    <w:name w:val="HTML Typewriter"/>
    <w:basedOn w:val="47"/>
    <w:autoRedefine/>
    <w:semiHidden/>
    <w:unhideWhenUsed/>
    <w:qFormat/>
    <w:uiPriority w:val="0"/>
    <w:rPr>
      <w:rFonts w:hint="default" w:ascii="monospace" w:hAnsi="monospace" w:eastAsia="monospace" w:cs="monospace"/>
      <w:sz w:val="20"/>
    </w:rPr>
  </w:style>
  <w:style w:type="character" w:styleId="54">
    <w:name w:val="HTML Acronym"/>
    <w:basedOn w:val="47"/>
    <w:autoRedefine/>
    <w:semiHidden/>
    <w:unhideWhenUsed/>
    <w:qFormat/>
    <w:uiPriority w:val="0"/>
  </w:style>
  <w:style w:type="character" w:styleId="55">
    <w:name w:val="HTML Variable"/>
    <w:basedOn w:val="47"/>
    <w:autoRedefine/>
    <w:semiHidden/>
    <w:unhideWhenUsed/>
    <w:qFormat/>
    <w:uiPriority w:val="0"/>
  </w:style>
  <w:style w:type="character" w:styleId="56">
    <w:name w:val="Hyperlink"/>
    <w:autoRedefine/>
    <w:qFormat/>
    <w:uiPriority w:val="99"/>
    <w:rPr>
      <w:color w:val="0000FF"/>
      <w:u w:val="single"/>
    </w:rPr>
  </w:style>
  <w:style w:type="character" w:styleId="57">
    <w:name w:val="HTML Code"/>
    <w:basedOn w:val="47"/>
    <w:autoRedefine/>
    <w:semiHidden/>
    <w:unhideWhenUsed/>
    <w:qFormat/>
    <w:uiPriority w:val="0"/>
    <w:rPr>
      <w:rFonts w:hint="default" w:ascii="monospace" w:hAnsi="monospace" w:eastAsia="monospace" w:cs="monospace"/>
      <w:sz w:val="20"/>
    </w:rPr>
  </w:style>
  <w:style w:type="character" w:styleId="58">
    <w:name w:val="annotation reference"/>
    <w:autoRedefine/>
    <w:qFormat/>
    <w:uiPriority w:val="0"/>
    <w:rPr>
      <w:sz w:val="21"/>
      <w:szCs w:val="21"/>
    </w:rPr>
  </w:style>
  <w:style w:type="character" w:styleId="59">
    <w:name w:val="HTML Cite"/>
    <w:autoRedefine/>
    <w:semiHidden/>
    <w:unhideWhenUsed/>
    <w:qFormat/>
    <w:uiPriority w:val="0"/>
    <w:rPr>
      <w:sz w:val="24"/>
      <w:szCs w:val="24"/>
    </w:rPr>
  </w:style>
  <w:style w:type="character" w:styleId="60">
    <w:name w:val="footnote reference"/>
    <w:basedOn w:val="47"/>
    <w:autoRedefine/>
    <w:semiHidden/>
    <w:unhideWhenUsed/>
    <w:qFormat/>
    <w:uiPriority w:val="0"/>
    <w:rPr>
      <w:vertAlign w:val="superscript"/>
    </w:rPr>
  </w:style>
  <w:style w:type="character" w:styleId="61">
    <w:name w:val="HTML Keyboard"/>
    <w:basedOn w:val="47"/>
    <w:autoRedefine/>
    <w:semiHidden/>
    <w:unhideWhenUsed/>
    <w:qFormat/>
    <w:uiPriority w:val="0"/>
    <w:rPr>
      <w:rFonts w:ascii="monospace" w:hAnsi="monospace" w:eastAsia="monospace" w:cs="monospace"/>
      <w:sz w:val="20"/>
    </w:rPr>
  </w:style>
  <w:style w:type="character" w:styleId="62">
    <w:name w:val="HTML Sample"/>
    <w:basedOn w:val="47"/>
    <w:autoRedefine/>
    <w:semiHidden/>
    <w:unhideWhenUsed/>
    <w:qFormat/>
    <w:uiPriority w:val="0"/>
    <w:rPr>
      <w:rFonts w:hint="default" w:ascii="monospace" w:hAnsi="monospace" w:eastAsia="monospace" w:cs="monospace"/>
    </w:rPr>
  </w:style>
  <w:style w:type="paragraph" w:customStyle="1" w:styleId="63">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autoRedefine/>
    <w:qFormat/>
    <w:uiPriority w:val="99"/>
    <w:pPr>
      <w:ind w:firstLine="420" w:firstLineChars="200"/>
    </w:pPr>
  </w:style>
  <w:style w:type="paragraph" w:customStyle="1" w:styleId="6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67">
    <w:name w:val="样式1"/>
    <w:basedOn w:val="1"/>
    <w:link w:val="193"/>
    <w:autoRedefine/>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68">
    <w:name w:val="style4"/>
    <w:basedOn w:val="69"/>
    <w:next w:val="7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正文1"/>
    <w:next w:val="70"/>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70">
    <w:name w:val="正文文本1"/>
    <w:basedOn w:val="69"/>
    <w:next w:val="68"/>
    <w:autoRedefine/>
    <w:qFormat/>
    <w:uiPriority w:val="0"/>
    <w:pPr>
      <w:spacing w:after="120"/>
    </w:pPr>
    <w:rPr>
      <w:rFonts w:ascii="Times New Roman" w:hAnsi="Times New Roman" w:eastAsia="宋体" w:cs="Times New Roman"/>
      <w:kern w:val="0"/>
      <w:sz w:val="20"/>
    </w:rPr>
  </w:style>
  <w:style w:type="paragraph" w:customStyle="1" w:styleId="71">
    <w:name w:val="2"/>
    <w:basedOn w:val="1"/>
    <w:next w:val="1"/>
    <w:link w:val="191"/>
    <w:autoRedefine/>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72">
    <w:name w:val="TOC 标题1"/>
    <w:basedOn w:val="2"/>
    <w:next w:val="1"/>
    <w:autoRedefine/>
    <w:qFormat/>
    <w:uiPriority w:val="99"/>
    <w:pPr>
      <w:spacing w:before="480" w:after="0" w:line="276" w:lineRule="auto"/>
      <w:outlineLvl w:val="9"/>
    </w:pPr>
    <w:rPr>
      <w:rFonts w:ascii="仿宋" w:hAnsi="仿宋" w:eastAsia="仿宋" w:cs="仿宋"/>
      <w:color w:val="000000"/>
      <w:kern w:val="0"/>
    </w:rPr>
  </w:style>
  <w:style w:type="paragraph" w:customStyle="1" w:styleId="73">
    <w:name w:val="+正文"/>
    <w:basedOn w:val="1"/>
    <w:autoRedefine/>
    <w:qFormat/>
    <w:uiPriority w:val="99"/>
    <w:pPr>
      <w:spacing w:line="360" w:lineRule="auto"/>
      <w:ind w:firstLine="200" w:firstLineChars="200"/>
    </w:pPr>
  </w:style>
  <w:style w:type="character" w:customStyle="1" w:styleId="74">
    <w:name w:val="标题 1 Char"/>
    <w:link w:val="2"/>
    <w:autoRedefine/>
    <w:qFormat/>
    <w:locked/>
    <w:uiPriority w:val="99"/>
    <w:rPr>
      <w:rFonts w:ascii="Calibri" w:hAnsi="Calibri" w:cs="Calibri"/>
      <w:b/>
      <w:bCs/>
      <w:kern w:val="44"/>
      <w:sz w:val="44"/>
      <w:szCs w:val="44"/>
    </w:rPr>
  </w:style>
  <w:style w:type="character" w:customStyle="1" w:styleId="75">
    <w:name w:val="标题 2 Char"/>
    <w:link w:val="3"/>
    <w:autoRedefine/>
    <w:qFormat/>
    <w:locked/>
    <w:uiPriority w:val="99"/>
    <w:rPr>
      <w:rFonts w:ascii="Cambria" w:hAnsi="Cambria" w:eastAsia="宋体" w:cs="Cambria"/>
      <w:b/>
      <w:bCs/>
      <w:sz w:val="32"/>
      <w:szCs w:val="32"/>
    </w:rPr>
  </w:style>
  <w:style w:type="character" w:customStyle="1" w:styleId="76">
    <w:name w:val="标题 3 Char"/>
    <w:link w:val="4"/>
    <w:autoRedefine/>
    <w:semiHidden/>
    <w:qFormat/>
    <w:locked/>
    <w:uiPriority w:val="99"/>
    <w:rPr>
      <w:rFonts w:ascii="Calibri" w:hAnsi="Calibri" w:cs="Calibri"/>
      <w:b/>
      <w:bCs/>
      <w:sz w:val="32"/>
      <w:szCs w:val="32"/>
    </w:rPr>
  </w:style>
  <w:style w:type="character" w:customStyle="1" w:styleId="77">
    <w:name w:val="标题 4 Char"/>
    <w:link w:val="5"/>
    <w:autoRedefine/>
    <w:semiHidden/>
    <w:qFormat/>
    <w:uiPriority w:val="9"/>
    <w:rPr>
      <w:rFonts w:ascii="Cambria" w:hAnsi="Cambria" w:eastAsia="宋体" w:cs="Times New Roman"/>
      <w:b/>
      <w:bCs/>
      <w:sz w:val="28"/>
      <w:szCs w:val="28"/>
    </w:rPr>
  </w:style>
  <w:style w:type="character" w:customStyle="1" w:styleId="78">
    <w:name w:val="批注文字 Char"/>
    <w:link w:val="16"/>
    <w:autoRedefine/>
    <w:qFormat/>
    <w:locked/>
    <w:uiPriority w:val="99"/>
    <w:rPr>
      <w:rFonts w:ascii="宋体" w:hAnsi="Calibri" w:eastAsia="宋体" w:cs="宋体"/>
      <w:sz w:val="22"/>
      <w:szCs w:val="22"/>
    </w:rPr>
  </w:style>
  <w:style w:type="character" w:customStyle="1" w:styleId="79">
    <w:name w:val="正文文本 Char"/>
    <w:link w:val="18"/>
    <w:autoRedefine/>
    <w:semiHidden/>
    <w:qFormat/>
    <w:locked/>
    <w:uiPriority w:val="99"/>
    <w:rPr>
      <w:rFonts w:ascii="Calibri" w:hAnsi="Calibri" w:cs="Calibri"/>
    </w:rPr>
  </w:style>
  <w:style w:type="character" w:customStyle="1" w:styleId="80">
    <w:name w:val="正文文本缩进 Char"/>
    <w:link w:val="19"/>
    <w:autoRedefine/>
    <w:semiHidden/>
    <w:qFormat/>
    <w:uiPriority w:val="99"/>
    <w:rPr>
      <w:rFonts w:ascii="Calibri" w:hAnsi="Calibri" w:cs="Calibri"/>
      <w:szCs w:val="21"/>
    </w:rPr>
  </w:style>
  <w:style w:type="character" w:customStyle="1" w:styleId="81">
    <w:name w:val="纯文本 Char"/>
    <w:link w:val="24"/>
    <w:autoRedefine/>
    <w:qFormat/>
    <w:locked/>
    <w:uiPriority w:val="0"/>
    <w:rPr>
      <w:rFonts w:ascii="宋体" w:hAnsi="Courier New" w:cs="宋体"/>
      <w:sz w:val="21"/>
      <w:szCs w:val="21"/>
    </w:rPr>
  </w:style>
  <w:style w:type="character" w:customStyle="1" w:styleId="82">
    <w:name w:val="正文文本缩进 2 Char"/>
    <w:link w:val="27"/>
    <w:autoRedefine/>
    <w:semiHidden/>
    <w:qFormat/>
    <w:locked/>
    <w:uiPriority w:val="99"/>
    <w:rPr>
      <w:rFonts w:ascii="Calibri" w:hAnsi="Calibri" w:cs="Calibri"/>
    </w:rPr>
  </w:style>
  <w:style w:type="character" w:customStyle="1" w:styleId="83">
    <w:name w:val="批注框文本 Char"/>
    <w:link w:val="28"/>
    <w:autoRedefine/>
    <w:qFormat/>
    <w:locked/>
    <w:uiPriority w:val="99"/>
    <w:rPr>
      <w:rFonts w:ascii="Calibri" w:hAnsi="Calibri" w:eastAsia="宋体" w:cs="Calibri"/>
      <w:kern w:val="2"/>
      <w:sz w:val="18"/>
      <w:szCs w:val="18"/>
    </w:rPr>
  </w:style>
  <w:style w:type="character" w:customStyle="1" w:styleId="84">
    <w:name w:val="页脚 Char"/>
    <w:basedOn w:val="47"/>
    <w:link w:val="29"/>
    <w:autoRedefine/>
    <w:qFormat/>
    <w:locked/>
    <w:uiPriority w:val="99"/>
    <w:rPr>
      <w:rFonts w:ascii="Calibri" w:hAnsi="Calibri" w:cs="Calibri"/>
      <w:sz w:val="18"/>
      <w:szCs w:val="18"/>
    </w:rPr>
  </w:style>
  <w:style w:type="character" w:customStyle="1" w:styleId="85">
    <w:name w:val="页眉 Char"/>
    <w:basedOn w:val="47"/>
    <w:link w:val="30"/>
    <w:autoRedefine/>
    <w:qFormat/>
    <w:locked/>
    <w:uiPriority w:val="99"/>
    <w:rPr>
      <w:rFonts w:ascii="Calibri" w:hAnsi="Calibri" w:cs="Calibri"/>
      <w:sz w:val="18"/>
      <w:szCs w:val="18"/>
    </w:rPr>
  </w:style>
  <w:style w:type="character" w:customStyle="1" w:styleId="86">
    <w:name w:val="正文文本 2 Char"/>
    <w:link w:val="39"/>
    <w:autoRedefine/>
    <w:semiHidden/>
    <w:qFormat/>
    <w:locked/>
    <w:uiPriority w:val="99"/>
    <w:rPr>
      <w:rFonts w:ascii="Calibri" w:hAnsi="Calibri" w:cs="Calibri"/>
    </w:rPr>
  </w:style>
  <w:style w:type="paragraph" w:customStyle="1" w:styleId="87">
    <w:name w:val="Char2 Char Char Char"/>
    <w:basedOn w:val="1"/>
    <w:autoRedefine/>
    <w:qFormat/>
    <w:uiPriority w:val="99"/>
    <w:rPr>
      <w:rFonts w:ascii="Tahoma" w:hAnsi="Tahoma" w:cs="Tahoma"/>
      <w:sz w:val="24"/>
      <w:szCs w:val="24"/>
    </w:rPr>
  </w:style>
  <w:style w:type="character" w:customStyle="1" w:styleId="88">
    <w:name w:val="10"/>
    <w:autoRedefine/>
    <w:qFormat/>
    <w:uiPriority w:val="99"/>
    <w:rPr>
      <w:rFonts w:ascii="Calibri" w:hAnsi="Calibri" w:cs="Calibri"/>
    </w:rPr>
  </w:style>
  <w:style w:type="character" w:customStyle="1" w:styleId="89">
    <w:name w:val="15"/>
    <w:autoRedefine/>
    <w:qFormat/>
    <w:uiPriority w:val="99"/>
    <w:rPr>
      <w:rFonts w:ascii="Calibri" w:hAnsi="Calibri" w:cs="Calibri"/>
      <w:i/>
      <w:iCs/>
    </w:rPr>
  </w:style>
  <w:style w:type="paragraph" w:customStyle="1" w:styleId="90">
    <w:name w:val="_Style 2"/>
    <w:basedOn w:val="1"/>
    <w:autoRedefine/>
    <w:qFormat/>
    <w:uiPriority w:val="99"/>
    <w:pPr>
      <w:ind w:firstLine="420" w:firstLineChars="200"/>
    </w:pPr>
  </w:style>
  <w:style w:type="character" w:customStyle="1" w:styleId="91">
    <w:name w:val="apple-style-span"/>
    <w:autoRedefine/>
    <w:qFormat/>
    <w:uiPriority w:val="99"/>
  </w:style>
  <w:style w:type="character" w:customStyle="1" w:styleId="92">
    <w:name w:val="del"/>
    <w:basedOn w:val="47"/>
    <w:autoRedefine/>
    <w:qFormat/>
    <w:uiPriority w:val="99"/>
  </w:style>
  <w:style w:type="character" w:customStyle="1" w:styleId="93">
    <w:name w:val="del1"/>
    <w:autoRedefine/>
    <w:qFormat/>
    <w:uiPriority w:val="99"/>
    <w:rPr>
      <w:vanish/>
      <w:color w:val="auto"/>
      <w:sz w:val="18"/>
      <w:szCs w:val="18"/>
      <w:u w:val="single"/>
    </w:rPr>
  </w:style>
  <w:style w:type="character" w:customStyle="1" w:styleId="94">
    <w:name w:val="del2"/>
    <w:autoRedefine/>
    <w:qFormat/>
    <w:uiPriority w:val="99"/>
    <w:rPr>
      <w:vanish/>
    </w:rPr>
  </w:style>
  <w:style w:type="character" w:customStyle="1" w:styleId="95">
    <w:name w:val="del3"/>
    <w:autoRedefine/>
    <w:qFormat/>
    <w:uiPriority w:val="99"/>
    <w:rPr>
      <w:vanish/>
    </w:rPr>
  </w:style>
  <w:style w:type="paragraph" w:customStyle="1" w:styleId="96">
    <w:name w:val="_Style 4"/>
    <w:basedOn w:val="1"/>
    <w:autoRedefine/>
    <w:qFormat/>
    <w:uiPriority w:val="99"/>
    <w:pPr>
      <w:ind w:firstLine="420" w:firstLineChars="200"/>
    </w:pPr>
  </w:style>
  <w:style w:type="paragraph" w:customStyle="1" w:styleId="97">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9">
    <w:name w:val="font101"/>
    <w:basedOn w:val="47"/>
    <w:autoRedefine/>
    <w:qFormat/>
    <w:uiPriority w:val="0"/>
    <w:rPr>
      <w:rFonts w:hint="eastAsia" w:ascii="宋体" w:hAnsi="宋体" w:eastAsia="宋体" w:cs="宋体"/>
      <w:color w:val="000000"/>
      <w:sz w:val="24"/>
      <w:szCs w:val="24"/>
      <w:u w:val="none"/>
    </w:rPr>
  </w:style>
  <w:style w:type="character" w:customStyle="1" w:styleId="100">
    <w:name w:val="font91"/>
    <w:basedOn w:val="47"/>
    <w:autoRedefine/>
    <w:qFormat/>
    <w:uiPriority w:val="0"/>
    <w:rPr>
      <w:rFonts w:hint="eastAsia" w:ascii="宋体" w:hAnsi="宋体" w:eastAsia="宋体" w:cs="宋体"/>
      <w:color w:val="000000"/>
      <w:sz w:val="24"/>
      <w:szCs w:val="24"/>
      <w:u w:val="none"/>
    </w:rPr>
  </w:style>
  <w:style w:type="character" w:customStyle="1" w:styleId="101">
    <w:name w:val="font41"/>
    <w:basedOn w:val="47"/>
    <w:autoRedefine/>
    <w:qFormat/>
    <w:uiPriority w:val="0"/>
    <w:rPr>
      <w:rFonts w:hint="eastAsia" w:ascii="宋体" w:hAnsi="宋体" w:eastAsia="宋体" w:cs="宋体"/>
      <w:color w:val="000000"/>
      <w:sz w:val="24"/>
      <w:szCs w:val="24"/>
      <w:u w:val="none"/>
    </w:rPr>
  </w:style>
  <w:style w:type="character" w:customStyle="1" w:styleId="102">
    <w:name w:val="font21"/>
    <w:basedOn w:val="47"/>
    <w:autoRedefine/>
    <w:qFormat/>
    <w:uiPriority w:val="0"/>
    <w:rPr>
      <w:rFonts w:hint="eastAsia" w:ascii="宋体" w:hAnsi="宋体" w:eastAsia="宋体" w:cs="宋体"/>
      <w:color w:val="000000"/>
      <w:sz w:val="24"/>
      <w:szCs w:val="24"/>
      <w:u w:val="none"/>
    </w:rPr>
  </w:style>
  <w:style w:type="paragraph" w:styleId="103">
    <w:name w:val="List Paragraph"/>
    <w:basedOn w:val="1"/>
    <w:autoRedefine/>
    <w:qFormat/>
    <w:uiPriority w:val="99"/>
    <w:pPr>
      <w:ind w:firstLine="420" w:firstLineChars="200"/>
    </w:pPr>
  </w:style>
  <w:style w:type="table" w:customStyle="1" w:styleId="104">
    <w:name w:val="TableGrid"/>
    <w:autoRedefine/>
    <w:qFormat/>
    <w:uiPriority w:val="0"/>
    <w:rPr>
      <w:kern w:val="2"/>
      <w:sz w:val="21"/>
      <w:szCs w:val="22"/>
    </w:rPr>
    <w:tblPr>
      <w:tblCellMar>
        <w:top w:w="0" w:type="dxa"/>
        <w:left w:w="0" w:type="dxa"/>
        <w:bottom w:w="0" w:type="dxa"/>
        <w:right w:w="0" w:type="dxa"/>
      </w:tblCellMar>
    </w:tblPr>
  </w:style>
  <w:style w:type="character" w:customStyle="1" w:styleId="105">
    <w:name w:val="日期 Char"/>
    <w:basedOn w:val="47"/>
    <w:link w:val="26"/>
    <w:autoRedefine/>
    <w:qFormat/>
    <w:uiPriority w:val="0"/>
    <w:rPr>
      <w:rFonts w:ascii="Calibri" w:hAnsi="Calibri" w:cs="Calibri"/>
      <w:kern w:val="2"/>
      <w:sz w:val="21"/>
      <w:szCs w:val="21"/>
    </w:rPr>
  </w:style>
  <w:style w:type="character" w:customStyle="1" w:styleId="106">
    <w:name w:val="List Paragraph Char1"/>
    <w:link w:val="107"/>
    <w:autoRedefine/>
    <w:qFormat/>
    <w:locked/>
    <w:uiPriority w:val="0"/>
    <w:rPr>
      <w:sz w:val="24"/>
    </w:rPr>
  </w:style>
  <w:style w:type="paragraph" w:customStyle="1" w:styleId="107">
    <w:name w:val="列出段落2"/>
    <w:basedOn w:val="1"/>
    <w:link w:val="106"/>
    <w:autoRedefine/>
    <w:qFormat/>
    <w:uiPriority w:val="0"/>
    <w:pPr>
      <w:ind w:firstLine="420" w:firstLineChars="200"/>
    </w:pPr>
    <w:rPr>
      <w:rFonts w:ascii="Times New Roman" w:hAnsi="Times New Roman" w:cs="Times New Roman"/>
      <w:kern w:val="0"/>
      <w:sz w:val="24"/>
      <w:szCs w:val="20"/>
    </w:rPr>
  </w:style>
  <w:style w:type="table" w:customStyle="1" w:styleId="108">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9">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0">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1">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2">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4">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115">
    <w:name w:val="批注主题 Char"/>
    <w:basedOn w:val="78"/>
    <w:link w:val="20"/>
    <w:autoRedefine/>
    <w:semiHidden/>
    <w:qFormat/>
    <w:uiPriority w:val="99"/>
    <w:rPr>
      <w:rFonts w:ascii="Calibri" w:hAnsi="Calibri" w:eastAsia="宋体" w:cs="Calibri"/>
      <w:b/>
      <w:bCs/>
      <w:kern w:val="2"/>
      <w:sz w:val="21"/>
      <w:szCs w:val="21"/>
    </w:rPr>
  </w:style>
  <w:style w:type="paragraph" w:customStyle="1" w:styleId="116">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117">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TableGrid9"/>
    <w:autoRedefine/>
    <w:qFormat/>
    <w:uiPriority w:val="0"/>
    <w:rPr>
      <w:kern w:val="2"/>
      <w:sz w:val="21"/>
      <w:szCs w:val="22"/>
    </w:rPr>
    <w:tblPr>
      <w:tblCellMar>
        <w:top w:w="0" w:type="dxa"/>
        <w:left w:w="0" w:type="dxa"/>
        <w:bottom w:w="0" w:type="dxa"/>
        <w:right w:w="0" w:type="dxa"/>
      </w:tblCellMar>
    </w:tblPr>
  </w:style>
  <w:style w:type="table" w:customStyle="1" w:styleId="119">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0">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1">
    <w:name w:val="TableGrid12"/>
    <w:autoRedefine/>
    <w:qFormat/>
    <w:uiPriority w:val="0"/>
    <w:rPr>
      <w:kern w:val="2"/>
      <w:sz w:val="21"/>
      <w:szCs w:val="22"/>
    </w:rPr>
    <w:tblPr>
      <w:tblCellMar>
        <w:top w:w="0" w:type="dxa"/>
        <w:left w:w="0" w:type="dxa"/>
        <w:bottom w:w="0" w:type="dxa"/>
        <w:right w:w="0" w:type="dxa"/>
      </w:tblCellMar>
    </w:tblPr>
  </w:style>
  <w:style w:type="table" w:customStyle="1" w:styleId="122">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3">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4">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5">
    <w:name w:val="网格型1"/>
    <w:basedOn w:val="4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high-light-bg4"/>
    <w:basedOn w:val="47"/>
    <w:autoRedefine/>
    <w:qFormat/>
    <w:uiPriority w:val="0"/>
  </w:style>
  <w:style w:type="paragraph" w:customStyle="1" w:styleId="127">
    <w:name w:val="!正文"/>
    <w:autoRedefine/>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8">
    <w:name w:val="font71"/>
    <w:basedOn w:val="47"/>
    <w:autoRedefine/>
    <w:qFormat/>
    <w:uiPriority w:val="0"/>
    <w:rPr>
      <w:rFonts w:hint="eastAsia" w:ascii="宋体" w:hAnsi="宋体" w:eastAsia="宋体" w:cs="宋体"/>
      <w:color w:val="000000"/>
      <w:sz w:val="24"/>
      <w:szCs w:val="24"/>
      <w:u w:val="none"/>
    </w:rPr>
  </w:style>
  <w:style w:type="paragraph" w:customStyle="1" w:styleId="129">
    <w:name w:val="Table Paragraph"/>
    <w:basedOn w:val="1"/>
    <w:autoRedefine/>
    <w:unhideWhenUsed/>
    <w:qFormat/>
    <w:uiPriority w:val="1"/>
    <w:rPr>
      <w:rFonts w:hint="default"/>
      <w:sz w:val="24"/>
    </w:rPr>
  </w:style>
  <w:style w:type="paragraph" w:customStyle="1" w:styleId="130">
    <w:name w:val="正文格式"/>
    <w:basedOn w:val="1"/>
    <w:autoRedefine/>
    <w:qFormat/>
    <w:uiPriority w:val="0"/>
    <w:pPr>
      <w:adjustRightInd w:val="0"/>
      <w:snapToGrid w:val="0"/>
      <w:spacing w:line="400" w:lineRule="atLeast"/>
      <w:ind w:firstLine="482"/>
      <w:textAlignment w:val="baseline"/>
    </w:pPr>
  </w:style>
  <w:style w:type="paragraph" w:customStyle="1" w:styleId="131">
    <w:name w:val="xl29"/>
    <w:basedOn w:val="1"/>
    <w:autoRedefine/>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32">
    <w:name w:val="正文无缩进"/>
    <w:basedOn w:val="1"/>
    <w:autoRedefine/>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33">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4">
    <w:name w:val="Char Char1"/>
    <w:basedOn w:val="1"/>
    <w:autoRedefine/>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35">
    <w:name w:val="4"/>
    <w:basedOn w:val="1"/>
    <w:autoRedefine/>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36">
    <w:name w:val="Char"/>
    <w:basedOn w:val="1"/>
    <w:autoRedefine/>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7">
    <w:name w:val="Char Char3 Char Char Char Char"/>
    <w:basedOn w:val="1"/>
    <w:autoRedefine/>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8">
    <w:name w:val="Char Char Char Char"/>
    <w:basedOn w:val="15"/>
    <w:autoRedefine/>
    <w:qFormat/>
    <w:uiPriority w:val="0"/>
    <w:pPr>
      <w:widowControl/>
      <w:shd w:val="clear" w:color="auto" w:fill="000080"/>
      <w:ind w:firstLine="454"/>
    </w:pPr>
    <w:rPr>
      <w:rFonts w:ascii="Tahoma" w:hAnsi="Tahoma" w:cs="宋体"/>
      <w:kern w:val="0"/>
      <w:sz w:val="21"/>
      <w:szCs w:val="20"/>
    </w:rPr>
  </w:style>
  <w:style w:type="paragraph" w:customStyle="1" w:styleId="139">
    <w:name w:val="Indent Normal"/>
    <w:basedOn w:val="1"/>
    <w:autoRedefine/>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40">
    <w:name w:val="助手文本"/>
    <w:basedOn w:val="1"/>
    <w:autoRedefine/>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41">
    <w:name w:val="正文--表格内正文"/>
    <w:basedOn w:val="1"/>
    <w:autoRedefine/>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42">
    <w:name w:val="Char Char1 Char Char Char Char Char Char"/>
    <w:basedOn w:val="1"/>
    <w:autoRedefine/>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43">
    <w:name w:val="样式4 Char"/>
    <w:basedOn w:val="1"/>
    <w:autoRedefine/>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44">
    <w:name w:val="paragraphindent"/>
    <w:basedOn w:val="1"/>
    <w:autoRedefine/>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45">
    <w:name w:val="FA正文"/>
    <w:basedOn w:val="1"/>
    <w:link w:val="175"/>
    <w:autoRedefine/>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6">
    <w:name w:val="14_black"/>
    <w:basedOn w:val="1"/>
    <w:autoRedefine/>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7">
    <w:name w:val="È±Ê¡ÎÄ±¾"/>
    <w:basedOn w:val="1"/>
    <w:autoRedefine/>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8">
    <w:name w:val="样式2"/>
    <w:basedOn w:val="1"/>
    <w:link w:val="179"/>
    <w:autoRedefine/>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9">
    <w:name w:val="样式3"/>
    <w:basedOn w:val="30"/>
    <w:link w:val="180"/>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0">
    <w:name w:val="样式4"/>
    <w:basedOn w:val="149"/>
    <w:link w:val="181"/>
    <w:autoRedefine/>
    <w:qFormat/>
    <w:uiPriority w:val="0"/>
  </w:style>
  <w:style w:type="paragraph" w:customStyle="1" w:styleId="151">
    <w:name w:val="样式5"/>
    <w:basedOn w:val="30"/>
    <w:link w:val="182"/>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2">
    <w:name w:val="样式6"/>
    <w:basedOn w:val="30"/>
    <w:link w:val="183"/>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3">
    <w:name w:val="样式7"/>
    <w:basedOn w:val="4"/>
    <w:link w:val="184"/>
    <w:autoRedefine/>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54">
    <w:name w:val="样式8"/>
    <w:basedOn w:val="29"/>
    <w:link w:val="185"/>
    <w:autoRedefine/>
    <w:qFormat/>
    <w:uiPriority w:val="0"/>
    <w:pPr>
      <w:spacing w:line="360" w:lineRule="auto"/>
      <w:ind w:firstLine="0" w:firstLineChars="0"/>
      <w:jc w:val="left"/>
    </w:pPr>
    <w:rPr>
      <w:rFonts w:ascii="Times New Roman" w:hAnsi="Times New Roman" w:eastAsia="宋体" w:cs="Times New Roman"/>
    </w:rPr>
  </w:style>
  <w:style w:type="paragraph" w:customStyle="1" w:styleId="155">
    <w:name w:val="样式9"/>
    <w:basedOn w:val="154"/>
    <w:link w:val="186"/>
    <w:autoRedefine/>
    <w:qFormat/>
    <w:uiPriority w:val="0"/>
    <w:pPr>
      <w:jc w:val="center"/>
    </w:pPr>
  </w:style>
  <w:style w:type="paragraph" w:customStyle="1" w:styleId="156">
    <w:name w:val="样式10"/>
    <w:basedOn w:val="155"/>
    <w:link w:val="187"/>
    <w:autoRedefine/>
    <w:qFormat/>
    <w:uiPriority w:val="0"/>
    <w:pPr>
      <w:pBdr>
        <w:top w:val="single" w:color="76923C" w:sz="24" w:space="1"/>
      </w:pBdr>
    </w:pPr>
  </w:style>
  <w:style w:type="paragraph" w:customStyle="1" w:styleId="157">
    <w:name w:val="样式11"/>
    <w:basedOn w:val="156"/>
    <w:link w:val="188"/>
    <w:autoRedefine/>
    <w:qFormat/>
    <w:uiPriority w:val="0"/>
    <w:pPr>
      <w:pBdr>
        <w:top w:val="none" w:color="auto" w:sz="0" w:space="0"/>
      </w:pBdr>
    </w:pPr>
  </w:style>
  <w:style w:type="paragraph" w:customStyle="1" w:styleId="158">
    <w:name w:val="样式12"/>
    <w:basedOn w:val="157"/>
    <w:link w:val="189"/>
    <w:autoRedefine/>
    <w:qFormat/>
    <w:uiPriority w:val="0"/>
  </w:style>
  <w:style w:type="paragraph" w:customStyle="1" w:styleId="159">
    <w:name w:val="样式13"/>
    <w:basedOn w:val="153"/>
    <w:link w:val="190"/>
    <w:autoRedefine/>
    <w:qFormat/>
    <w:uiPriority w:val="0"/>
  </w:style>
  <w:style w:type="paragraph" w:customStyle="1" w:styleId="160">
    <w:name w:val="1"/>
    <w:basedOn w:val="1"/>
    <w:link w:val="192"/>
    <w:autoRedefine/>
    <w:qFormat/>
    <w:uiPriority w:val="0"/>
    <w:pPr>
      <w:spacing w:line="360" w:lineRule="auto"/>
      <w:ind w:firstLine="0" w:firstLineChars="0"/>
      <w:jc w:val="left"/>
    </w:pPr>
    <w:rPr>
      <w:rFonts w:ascii="Times New Roman" w:hAnsi="Times New Roman" w:eastAsia="宋体" w:cs="Times New Roman"/>
      <w:szCs w:val="24"/>
    </w:rPr>
  </w:style>
  <w:style w:type="paragraph" w:customStyle="1" w:styleId="161">
    <w:name w:val="飞越型"/>
    <w:autoRedefine/>
    <w:qFormat/>
    <w:uiPriority w:val="0"/>
    <w:pPr>
      <w:spacing w:after="200" w:line="276" w:lineRule="auto"/>
    </w:pPr>
    <w:rPr>
      <w:rFonts w:ascii="Calibri" w:hAnsi="Calibri" w:eastAsia="宋体" w:cs="黑体"/>
      <w:sz w:val="22"/>
      <w:szCs w:val="22"/>
      <w:lang w:val="en-US" w:eastAsia="zh-CN" w:bidi="ar-SA"/>
    </w:rPr>
  </w:style>
  <w:style w:type="paragraph" w:customStyle="1" w:styleId="162">
    <w:name w:val="无间隔1"/>
    <w:autoRedefine/>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63">
    <w:name w:val="标题 5 Char"/>
    <w:link w:val="6"/>
    <w:autoRedefine/>
    <w:qFormat/>
    <w:uiPriority w:val="0"/>
    <w:rPr>
      <w:rFonts w:ascii="Times New Roman" w:hAnsi="Times New Roman" w:eastAsia="宋体" w:cs="Times New Roman"/>
      <w:b/>
      <w:bCs/>
      <w:sz w:val="28"/>
      <w:szCs w:val="28"/>
    </w:rPr>
  </w:style>
  <w:style w:type="character" w:customStyle="1" w:styleId="164">
    <w:name w:val="标题 6 Char"/>
    <w:link w:val="7"/>
    <w:autoRedefine/>
    <w:qFormat/>
    <w:uiPriority w:val="0"/>
    <w:rPr>
      <w:rFonts w:ascii="Times New Roman" w:hAnsi="Times New Roman" w:eastAsia="宋体" w:cs="Times New Roman"/>
      <w:sz w:val="30"/>
      <w:szCs w:val="18"/>
    </w:rPr>
  </w:style>
  <w:style w:type="character" w:customStyle="1" w:styleId="165">
    <w:name w:val="标题 Char"/>
    <w:link w:val="42"/>
    <w:autoRedefine/>
    <w:qFormat/>
    <w:uiPriority w:val="0"/>
    <w:rPr>
      <w:rFonts w:ascii="Arial" w:hAnsi="Arial" w:eastAsia="宋体" w:cs="Arial"/>
      <w:b/>
      <w:bCs/>
      <w:sz w:val="32"/>
      <w:szCs w:val="32"/>
    </w:rPr>
  </w:style>
  <w:style w:type="character" w:customStyle="1" w:styleId="166">
    <w:name w:val="标题 7 Char"/>
    <w:link w:val="8"/>
    <w:autoRedefine/>
    <w:qFormat/>
    <w:uiPriority w:val="0"/>
    <w:rPr>
      <w:rFonts w:ascii="Times New Roman" w:hAnsi="Times New Roman" w:eastAsia="宋体" w:cs="Times New Roman"/>
    </w:rPr>
  </w:style>
  <w:style w:type="character" w:customStyle="1" w:styleId="167">
    <w:name w:val="标题 8 Char"/>
    <w:link w:val="9"/>
    <w:autoRedefine/>
    <w:qFormat/>
    <w:uiPriority w:val="0"/>
    <w:rPr>
      <w:rFonts w:ascii="Times New Roman" w:hAnsi="Times New Roman" w:eastAsia="宋体" w:cs="Times New Roman"/>
    </w:rPr>
  </w:style>
  <w:style w:type="character" w:customStyle="1" w:styleId="168">
    <w:name w:val="标题 9 Char"/>
    <w:link w:val="10"/>
    <w:autoRedefine/>
    <w:qFormat/>
    <w:uiPriority w:val="0"/>
    <w:rPr>
      <w:rFonts w:ascii="Times New Roman" w:hAnsi="Times New Roman" w:eastAsia="宋体" w:cs="Times New Roman"/>
    </w:rPr>
  </w:style>
  <w:style w:type="character" w:customStyle="1" w:styleId="169">
    <w:name w:val="large1"/>
    <w:autoRedefine/>
    <w:qFormat/>
    <w:uiPriority w:val="0"/>
    <w:rPr>
      <w:rFonts w:hint="eastAsia" w:ascii="宋体" w:hAnsi="宋体" w:eastAsia="宋体" w:cs="Times New Roman"/>
      <w:sz w:val="22"/>
      <w:szCs w:val="22"/>
    </w:rPr>
  </w:style>
  <w:style w:type="character" w:customStyle="1" w:styleId="170">
    <w:name w:val="14_black1"/>
    <w:autoRedefine/>
    <w:qFormat/>
    <w:uiPriority w:val="0"/>
    <w:rPr>
      <w:rFonts w:ascii="Times New Roman" w:hAnsi="Times New Roman" w:eastAsia="宋体" w:cs="Times New Roman"/>
      <w:color w:val="000000"/>
      <w:sz w:val="23"/>
      <w:szCs w:val="23"/>
    </w:rPr>
  </w:style>
  <w:style w:type="character" w:customStyle="1" w:styleId="171">
    <w:name w:val="正文首行缩进 Char"/>
    <w:link w:val="43"/>
    <w:autoRedefine/>
    <w:qFormat/>
    <w:uiPriority w:val="0"/>
    <w:rPr>
      <w:rFonts w:ascii="Times New Roman" w:hAnsi="Times New Roman" w:eastAsia="宋体" w:cs="Times New Roman"/>
      <w:sz w:val="34"/>
    </w:rPr>
  </w:style>
  <w:style w:type="character" w:customStyle="1" w:styleId="172">
    <w:name w:val="f141"/>
    <w:autoRedefine/>
    <w:qFormat/>
    <w:uiPriority w:val="0"/>
    <w:rPr>
      <w:rFonts w:ascii="Times New Roman" w:hAnsi="Times New Roman" w:eastAsia="宋体" w:cs="Times New Roman"/>
      <w:sz w:val="21"/>
      <w:szCs w:val="21"/>
    </w:rPr>
  </w:style>
  <w:style w:type="character" w:customStyle="1" w:styleId="173">
    <w:name w:val="正文文本缩进 3 Char"/>
    <w:link w:val="36"/>
    <w:autoRedefine/>
    <w:qFormat/>
    <w:uiPriority w:val="0"/>
    <w:rPr>
      <w:rFonts w:ascii="Times New Roman" w:hAnsi="Times New Roman" w:eastAsia="宋体" w:cs="Times New Roman"/>
      <w:sz w:val="16"/>
      <w:szCs w:val="16"/>
    </w:rPr>
  </w:style>
  <w:style w:type="character" w:customStyle="1" w:styleId="174">
    <w:name w:val="文档结构图 Char"/>
    <w:link w:val="15"/>
    <w:autoRedefine/>
    <w:qFormat/>
    <w:uiPriority w:val="0"/>
    <w:rPr>
      <w:rFonts w:ascii="宋体" w:hAnsi="Times New Roman" w:eastAsia="宋体" w:cs="Times New Roman"/>
      <w:sz w:val="18"/>
      <w:szCs w:val="18"/>
    </w:rPr>
  </w:style>
  <w:style w:type="character" w:customStyle="1" w:styleId="175">
    <w:name w:val="FA正文 Char"/>
    <w:link w:val="145"/>
    <w:autoRedefine/>
    <w:qFormat/>
    <w:uiPriority w:val="0"/>
    <w:rPr>
      <w:rFonts w:ascii="宋体" w:hAnsi="宋体" w:eastAsia="宋体" w:cs="Times New Roman"/>
      <w:spacing w:val="10"/>
      <w:sz w:val="24"/>
    </w:rPr>
  </w:style>
  <w:style w:type="character" w:customStyle="1" w:styleId="176">
    <w:name w:val="正文文本 3 Char"/>
    <w:link w:val="17"/>
    <w:autoRedefine/>
    <w:qFormat/>
    <w:uiPriority w:val="0"/>
    <w:rPr>
      <w:rFonts w:ascii="Times New Roman" w:hAnsi="Times New Roman" w:eastAsia="宋体" w:cs="Times New Roman"/>
      <w:sz w:val="16"/>
      <w:szCs w:val="16"/>
    </w:rPr>
  </w:style>
  <w:style w:type="character" w:customStyle="1" w:styleId="177">
    <w:name w:val="Indent Normal Char"/>
    <w:autoRedefine/>
    <w:qFormat/>
    <w:uiPriority w:val="0"/>
    <w:rPr>
      <w:rFonts w:ascii="Times New Roman" w:hAnsi="Times New Roman" w:eastAsia="宋体" w:cs="Times New Roman"/>
      <w:kern w:val="2"/>
      <w:sz w:val="21"/>
      <w:szCs w:val="24"/>
      <w:lang w:val="en-US" w:eastAsia="zh-CN" w:bidi="ar-SA"/>
    </w:rPr>
  </w:style>
  <w:style w:type="character" w:customStyle="1" w:styleId="178">
    <w:name w:val="p11b1"/>
    <w:autoRedefine/>
    <w:qFormat/>
    <w:uiPriority w:val="0"/>
    <w:rPr>
      <w:rFonts w:ascii="Times New Roman" w:hAnsi="Times New Roman" w:eastAsia="宋体" w:cs="Times New Roman"/>
      <w:color w:val="000000"/>
      <w:spacing w:val="320"/>
      <w:sz w:val="20"/>
      <w:szCs w:val="20"/>
      <w:u w:val="none"/>
    </w:rPr>
  </w:style>
  <w:style w:type="character" w:customStyle="1" w:styleId="179">
    <w:name w:val="样式2 Char"/>
    <w:link w:val="148"/>
    <w:autoRedefine/>
    <w:qFormat/>
    <w:uiPriority w:val="0"/>
    <w:rPr>
      <w:rFonts w:ascii="Times New Roman" w:hAnsi="Times New Roman" w:eastAsia="宋体" w:cs="Times New Roman"/>
      <w:b/>
      <w:sz w:val="30"/>
    </w:rPr>
  </w:style>
  <w:style w:type="character" w:customStyle="1" w:styleId="180">
    <w:name w:val="样式3 Char"/>
    <w:link w:val="149"/>
    <w:autoRedefine/>
    <w:qFormat/>
    <w:uiPriority w:val="0"/>
    <w:rPr>
      <w:rFonts w:ascii="Times New Roman" w:hAnsi="Times New Roman" w:eastAsia="宋体" w:cs="Times New Roman"/>
    </w:rPr>
  </w:style>
  <w:style w:type="character" w:customStyle="1" w:styleId="181">
    <w:name w:val="样式4 Char1"/>
    <w:link w:val="150"/>
    <w:autoRedefine/>
    <w:qFormat/>
    <w:uiPriority w:val="0"/>
    <w:rPr>
      <w:rFonts w:ascii="Times New Roman" w:hAnsi="Times New Roman" w:eastAsia="宋体" w:cs="Times New Roman"/>
    </w:rPr>
  </w:style>
  <w:style w:type="character" w:customStyle="1" w:styleId="182">
    <w:name w:val="样式5 Char"/>
    <w:link w:val="151"/>
    <w:autoRedefine/>
    <w:qFormat/>
    <w:uiPriority w:val="0"/>
    <w:rPr>
      <w:rFonts w:ascii="Times New Roman" w:hAnsi="Times New Roman" w:eastAsia="宋体" w:cs="Times New Roman"/>
    </w:rPr>
  </w:style>
  <w:style w:type="character" w:customStyle="1" w:styleId="183">
    <w:name w:val="样式6 Char"/>
    <w:link w:val="152"/>
    <w:autoRedefine/>
    <w:qFormat/>
    <w:uiPriority w:val="0"/>
    <w:rPr>
      <w:rFonts w:ascii="Times New Roman" w:hAnsi="Times New Roman" w:eastAsia="宋体" w:cs="Times New Roman"/>
    </w:rPr>
  </w:style>
  <w:style w:type="character" w:customStyle="1" w:styleId="184">
    <w:name w:val="样式7 Char"/>
    <w:link w:val="153"/>
    <w:autoRedefine/>
    <w:qFormat/>
    <w:uiPriority w:val="0"/>
    <w:rPr>
      <w:rFonts w:ascii="Times New Roman" w:hAnsi="Times New Roman" w:eastAsia="宋体" w:cs="Times New Roman"/>
    </w:rPr>
  </w:style>
  <w:style w:type="character" w:customStyle="1" w:styleId="185">
    <w:name w:val="样式8 Char"/>
    <w:link w:val="154"/>
    <w:autoRedefine/>
    <w:qFormat/>
    <w:uiPriority w:val="0"/>
    <w:rPr>
      <w:rFonts w:ascii="Times New Roman" w:hAnsi="Times New Roman" w:eastAsia="宋体" w:cs="Times New Roman"/>
    </w:rPr>
  </w:style>
  <w:style w:type="character" w:customStyle="1" w:styleId="186">
    <w:name w:val="样式9 Char"/>
    <w:link w:val="155"/>
    <w:autoRedefine/>
    <w:qFormat/>
    <w:uiPriority w:val="0"/>
    <w:rPr>
      <w:rFonts w:ascii="Times New Roman" w:hAnsi="Times New Roman" w:eastAsia="宋体" w:cs="Times New Roman"/>
    </w:rPr>
  </w:style>
  <w:style w:type="character" w:customStyle="1" w:styleId="187">
    <w:name w:val="样式10 Char"/>
    <w:link w:val="156"/>
    <w:autoRedefine/>
    <w:qFormat/>
    <w:uiPriority w:val="0"/>
    <w:rPr>
      <w:rFonts w:ascii="Times New Roman" w:hAnsi="Times New Roman" w:eastAsia="宋体" w:cs="Times New Roman"/>
    </w:rPr>
  </w:style>
  <w:style w:type="character" w:customStyle="1" w:styleId="188">
    <w:name w:val="样式11 Char"/>
    <w:link w:val="157"/>
    <w:autoRedefine/>
    <w:qFormat/>
    <w:uiPriority w:val="0"/>
    <w:rPr>
      <w:rFonts w:ascii="Times New Roman" w:hAnsi="Times New Roman" w:eastAsia="宋体" w:cs="Times New Roman"/>
    </w:rPr>
  </w:style>
  <w:style w:type="character" w:customStyle="1" w:styleId="189">
    <w:name w:val="样式12 Char"/>
    <w:link w:val="158"/>
    <w:autoRedefine/>
    <w:qFormat/>
    <w:uiPriority w:val="0"/>
    <w:rPr>
      <w:rFonts w:ascii="Times New Roman" w:hAnsi="Times New Roman" w:eastAsia="宋体" w:cs="Times New Roman"/>
    </w:rPr>
  </w:style>
  <w:style w:type="character" w:customStyle="1" w:styleId="190">
    <w:name w:val="样式13 Char"/>
    <w:link w:val="159"/>
    <w:autoRedefine/>
    <w:qFormat/>
    <w:uiPriority w:val="0"/>
    <w:rPr>
      <w:rFonts w:ascii="Times New Roman" w:hAnsi="Times New Roman" w:eastAsia="宋体" w:cs="Times New Roman"/>
    </w:rPr>
  </w:style>
  <w:style w:type="character" w:customStyle="1" w:styleId="191">
    <w:name w:val="2 Char"/>
    <w:link w:val="71"/>
    <w:autoRedefine/>
    <w:qFormat/>
    <w:uiPriority w:val="0"/>
    <w:rPr>
      <w:rFonts w:ascii="Times New Roman" w:hAnsi="Times New Roman" w:eastAsia="宋体" w:cs="Times New Roman"/>
      <w:spacing w:val="4"/>
    </w:rPr>
  </w:style>
  <w:style w:type="character" w:customStyle="1" w:styleId="192">
    <w:name w:val="1 Char"/>
    <w:link w:val="160"/>
    <w:autoRedefine/>
    <w:qFormat/>
    <w:uiPriority w:val="0"/>
    <w:rPr>
      <w:rFonts w:ascii="Times New Roman" w:hAnsi="Times New Roman" w:eastAsia="宋体" w:cs="Times New Roman"/>
    </w:rPr>
  </w:style>
  <w:style w:type="character" w:customStyle="1" w:styleId="193">
    <w:name w:val="样式1 Char"/>
    <w:link w:val="67"/>
    <w:autoRedefine/>
    <w:qFormat/>
    <w:uiPriority w:val="0"/>
    <w:rPr>
      <w:rFonts w:ascii="Times New Roman" w:hAnsi="Times New Roman" w:eastAsia="宋体" w:cs="Times New Roman"/>
      <w:sz w:val="24"/>
    </w:rPr>
  </w:style>
  <w:style w:type="paragraph" w:styleId="194">
    <w:name w:val="No Spacing"/>
    <w:autoRedefine/>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character" w:customStyle="1" w:styleId="195">
    <w:name w:val="layui-layer-tabnow"/>
    <w:basedOn w:val="47"/>
    <w:autoRedefine/>
    <w:qFormat/>
    <w:uiPriority w:val="0"/>
    <w:rPr>
      <w:bdr w:val="single" w:color="CCCCCC" w:sz="6" w:space="0"/>
      <w:shd w:val="clear" w:fill="FFFFFF"/>
    </w:rPr>
  </w:style>
  <w:style w:type="character" w:customStyle="1" w:styleId="196">
    <w:name w:val="first-child"/>
    <w:basedOn w:val="47"/>
    <w:autoRedefine/>
    <w:qFormat/>
    <w:uiPriority w:val="0"/>
  </w:style>
  <w:style w:type="paragraph" w:customStyle="1" w:styleId="197">
    <w:name w:val="p0"/>
    <w:basedOn w:val="1"/>
    <w:autoRedefine/>
    <w:qFormat/>
    <w:uiPriority w:val="0"/>
    <w:pPr>
      <w:widowControl/>
    </w:pPr>
    <w:rPr>
      <w:rFonts w:ascii="Times New Roman" w:hAnsi="Times New Roman"/>
      <w:kern w:val="0"/>
      <w:szCs w:val="21"/>
    </w:rPr>
  </w:style>
  <w:style w:type="paragraph" w:customStyle="1" w:styleId="198">
    <w:name w:val="标题 2 Char1"/>
    <w:basedOn w:val="1"/>
    <w:autoRedefine/>
    <w:qFormat/>
    <w:uiPriority w:val="0"/>
  </w:style>
  <w:style w:type="paragraph" w:customStyle="1" w:styleId="199">
    <w:name w:val="Table Text"/>
    <w:basedOn w:val="1"/>
    <w:autoRedefine/>
    <w:semiHidden/>
    <w:qFormat/>
    <w:uiPriority w:val="0"/>
    <w:rPr>
      <w:rFonts w:ascii="宋体" w:hAnsi="宋体" w:eastAsia="宋体" w:cs="宋体"/>
      <w:sz w:val="20"/>
      <w:szCs w:val="20"/>
      <w:lang w:val="en-US" w:eastAsia="en-US" w:bidi="ar-SA"/>
    </w:rPr>
  </w:style>
  <w:style w:type="paragraph" w:customStyle="1" w:styleId="200">
    <w:name w:val="正文空2格  1."/>
    <w:autoRedefine/>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 w:type="paragraph" w:customStyle="1" w:styleId="20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203">
    <w:name w:val="Table Normal"/>
    <w:autoRedefine/>
    <w:semiHidden/>
    <w:unhideWhenUsed/>
    <w:qFormat/>
    <w:uiPriority w:val="0"/>
    <w:tblPr>
      <w:tblCellMar>
        <w:top w:w="0" w:type="dxa"/>
        <w:left w:w="0" w:type="dxa"/>
        <w:bottom w:w="0" w:type="dxa"/>
        <w:right w:w="0" w:type="dxa"/>
      </w:tblCellMar>
    </w:tblPr>
  </w:style>
  <w:style w:type="character" w:customStyle="1" w:styleId="204">
    <w:name w:val="font31"/>
    <w:basedOn w:val="47"/>
    <w:autoRedefine/>
    <w:qFormat/>
    <w:uiPriority w:val="0"/>
    <w:rPr>
      <w:rFonts w:hint="eastAsia" w:ascii="宋体" w:hAnsi="宋体" w:eastAsia="宋体" w:cs="宋体"/>
      <w:color w:val="000000"/>
      <w:sz w:val="20"/>
      <w:szCs w:val="20"/>
      <w:u w:val="none"/>
    </w:rPr>
  </w:style>
  <w:style w:type="paragraph" w:customStyle="1" w:styleId="205">
    <w:name w:val="正文 New"/>
    <w:qFormat/>
    <w:uiPriority w:val="99"/>
    <w:pPr>
      <w:widowControl w:val="0"/>
      <w:jc w:val="both"/>
    </w:pPr>
    <w:rPr>
      <w:rFonts w:ascii="Calibri" w:hAnsi="Calibri" w:eastAsia="宋体" w:cs="Times New Roman"/>
      <w:kern w:val="0"/>
      <w:sz w:val="20"/>
      <w:szCs w:val="20"/>
      <w:lang w:val="en-US" w:eastAsia="zh-CN" w:bidi="ar-SA"/>
    </w:rPr>
  </w:style>
  <w:style w:type="paragraph" w:customStyle="1" w:styleId="206">
    <w:name w:val="null3"/>
    <w:qFormat/>
    <w:uiPriority w:val="0"/>
    <w:rPr>
      <w:rFonts w:hint="eastAsia" w:ascii="Calibri" w:hAnsi="Calibri" w:eastAsia="宋体" w:cs="Times New Roman"/>
      <w:lang w:val="en-US" w:eastAsia="zh-Hans"/>
    </w:rPr>
  </w:style>
  <w:style w:type="paragraph" w:customStyle="1" w:styleId="20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customStyle="1" w:styleId="208">
    <w:name w:val="Normal (Web)"/>
    <w:basedOn w:val="1"/>
    <w:qFormat/>
    <w:uiPriority w:val="0"/>
    <w:pPr>
      <w:widowControl/>
      <w:spacing w:before="100" w:beforeLines="0" w:beforeAutospacing="1" w:after="100" w:afterLines="0" w:afterAutospacing="1"/>
      <w:jc w:val="left"/>
    </w:pPr>
    <w:rPr>
      <w:rFonts w:ascii="Verdana" w:hAnsi="Verdana"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jpeg"/><Relationship Id="rId31" Type="http://schemas.openxmlformats.org/officeDocument/2006/relationships/image" Target="media/image3.jpeg"/><Relationship Id="rId30" Type="http://schemas.openxmlformats.org/officeDocument/2006/relationships/image" Target="media/image2.jpeg"/><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56</Pages>
  <Words>13020</Words>
  <Characters>14274</Characters>
  <Lines>36</Lines>
  <Paragraphs>10</Paragraphs>
  <TotalTime>3</TotalTime>
  <ScaleCrop>false</ScaleCrop>
  <LinksUpToDate>false</LinksUpToDate>
  <CharactersWithSpaces>14567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2025-01-22T01:58:00Z</cp:lastPrinted>
  <dcterms:modified xsi:type="dcterms:W3CDTF">2025-11-03T02:54:02Z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C4BA0655F4BF4653875A32572E9EEC11_13</vt:lpwstr>
  </property>
  <property fmtid="{D5CDD505-2E9C-101B-9397-08002B2CF9AE}" pid="4" name="KSOTemplateDocerSaveRecord">
    <vt:lpwstr>eyJoZGlkIjoiYWM5ZTdmYzk3ZDczMTEyZmNiMTgzYzFlOWU3MmQyYzYiLCJ1c2VySWQiOiIzNzU3MTM1MjkifQ==</vt:lpwstr>
  </property>
</Properties>
</file>