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西安市雁塔区中医医院医疗设备采购(二次)竞争性谈判公告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医疗设备采购(二次)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2025年11月28日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项目编号：ZCXG-ZB-2025069.1B1</w:t>
      </w:r>
    </w:p>
    <w:p>
      <w:pPr>
        <w:pStyle w:val="null3"/>
      </w:pPr>
      <w:r>
        <w:rPr>
          <w:rFonts w:ascii="仿宋_GB2312" w:hAnsi="仿宋_GB2312" w:cs="仿宋_GB2312" w:eastAsia="仿宋_GB2312"/>
        </w:rPr>
        <w:t>项目名称：医疗设备采购(二次)</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预算金额：380,000.00元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采购包1：合同签订后15日内交付</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合同包1(医疗设备采购)落实政府采购政策需满足的资格要求如下: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合同包1(医疗设备采购)特定资格要求如下: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(2)提供谈判截止日前六个月内已缴纳的至少一个月的纳税证明或完税证明，依法免税的单位应提供相关证明材料。</w:t>
      </w:r>
    </w:p>
    <w:p>
      <w:pPr>
        <w:pStyle w:val="null3"/>
      </w:pPr>
      <w:r>
        <w:rPr>
          <w:rFonts w:ascii="仿宋_GB2312" w:hAnsi="仿宋_GB2312" w:cs="仿宋_GB2312" w:eastAsia="仿宋_GB2312"/>
        </w:rPr>
        <w:t>(3)提供谈判截止日前六个月内已缴存的至少一个月的社会保障资金缴存单据或社保机构开具的社会保险参保缴费情况证明，依法不需要缴纳社会保障资金的单位应提供相关证明材料。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(5)提供具有履行合同所必需的设备和专业技术能力的承诺。</w:t>
      </w:r>
    </w:p>
    <w:p>
      <w:pPr>
        <w:pStyle w:val="null3"/>
      </w:pPr>
      <w:r>
        <w:rPr>
          <w:rFonts w:ascii="仿宋_GB2312" w:hAnsi="仿宋_GB2312" w:cs="仿宋_GB2312" w:eastAsia="仿宋_GB2312"/>
        </w:rPr>
        <w:t>(6)法定代表人直接参加投标的，须提供法定代表人身份证明；法定代表人授权代表参加投标的，须提供法定代表人授权委托书。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(7)供应商如为代理商的应出具医疗器械经营许可证（或医疗器械经营备案凭证）；供应商如为制造商的应出具医疗器械生产许可证（或医疗器械生产备案凭证）。</w:t>
      </w:r>
    </w:p>
    <w:p>
      <w:pPr>
        <w:pStyle w:val="null3"/>
      </w:pPr>
      <w:r>
        <w:rPr>
          <w:rFonts w:ascii="仿宋_GB2312" w:hAnsi="仿宋_GB2312" w:cs="仿宋_GB2312" w:eastAsia="仿宋_GB2312"/>
        </w:rPr>
        <w:t>(8)本项目不接受联合体投标。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2025年11月24日 </w:t>
      </w:r>
      <w:r>
        <w:rPr>
          <w:rFonts w:ascii="仿宋_GB2312" w:hAnsi="仿宋_GB2312" w:cs="仿宋_GB2312" w:eastAsia="仿宋_GB2312"/>
        </w:rPr>
        <w:t>至</w:t>
      </w:r>
      <w:r>
        <w:rPr>
          <w:rFonts w:ascii="仿宋_GB2312" w:hAnsi="仿宋_GB2312" w:cs="仿宋_GB2312" w:eastAsia="仿宋_GB2312"/>
        </w:rPr>
        <w:t xml:space="preserve"> 2025年11月26日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2025年11月28日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2025年11月28日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国家乡村振兴局中华全国供销合作总社关于印发&lt;关于深入开展政府采购脱贫地区农副产品工作推进乡村产业振兴的实施意见&gt;的通知》(财库[2021)20号)；(10)其他需要落实的政府采购政策，详见谈判文件。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西安市雁塔区中医医院</w:t>
      </w:r>
    </w:p>
    <w:p>
      <w:pPr>
        <w:pStyle w:val="null3"/>
      </w:pPr>
      <w:r>
        <w:rPr>
          <w:rFonts w:ascii="仿宋_GB2312" w:hAnsi="仿宋_GB2312" w:cs="仿宋_GB2312" w:eastAsia="仿宋_GB2312"/>
        </w:rPr>
        <w:t>地址：</w:t>
      </w:r>
      <w:r>
        <w:rPr>
          <w:rFonts w:ascii="仿宋_GB2312" w:hAnsi="仿宋_GB2312" w:cs="仿宋_GB2312" w:eastAsia="仿宋_GB2312"/>
        </w:rPr>
        <w:t>西安市雁塔区长安南路495号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