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E6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大昌汗镇石籽焉村刘四虎梁自然村通村道路工程竞争性磋商公告</w:t>
      </w:r>
    </w:p>
    <w:p w14:paraId="16785A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项目概况</w:t>
      </w:r>
    </w:p>
    <w:p w14:paraId="06B2D0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大昌汗镇石籽焉村刘四虎梁自然村通村道路工程</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2025年12月04日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bookmarkStart w:id="0" w:name="_GoBack"/>
      <w:bookmarkEnd w:id="0"/>
    </w:p>
    <w:p w14:paraId="54C00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一、项目基本情况</w:t>
      </w:r>
    </w:p>
    <w:p w14:paraId="66BFFB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项目编号：ZCSP-府谷县-2025-01853</w:t>
      </w:r>
    </w:p>
    <w:p w14:paraId="2D4945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项目名称：大昌汗镇石籽焉村刘四虎梁自然村通村道路工程</w:t>
      </w:r>
    </w:p>
    <w:p w14:paraId="60E95B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24F262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预算金额：1,419,965.00元</w:t>
      </w:r>
    </w:p>
    <w:p w14:paraId="757A60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6CF06FD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合同包1(大昌汗镇石籽焉村刘四虎梁自然村通村道路工程):</w:t>
      </w:r>
    </w:p>
    <w:p w14:paraId="447C98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合同包预算金额：1,419,965.00元</w:t>
      </w:r>
    </w:p>
    <w:p w14:paraId="256CCD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合同包最高限价：1,419,965.00元</w:t>
      </w:r>
    </w:p>
    <w:tbl>
      <w:tblPr>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1"/>
        <w:gridCol w:w="1799"/>
        <w:gridCol w:w="2938"/>
        <w:gridCol w:w="893"/>
        <w:gridCol w:w="1406"/>
        <w:gridCol w:w="1470"/>
      </w:tblGrid>
      <w:tr w14:paraId="4B14C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4" w:hRule="atLeast"/>
          <w:tblHeader/>
        </w:trPr>
        <w:tc>
          <w:tcPr>
            <w:tcW w:w="74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8DCACD1">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21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6DBC0C3">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214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52922DB">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98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C34A8C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6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76AD6FF">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54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75BADF1">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02AD2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8"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8A4D038">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B121D5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公路工程施工</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3BF76B3">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大昌汗镇石籽焉村刘四虎梁自然村通村道路工程</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EEEAAA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1B9BD077">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46D274F">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1,419,965.00</w:t>
            </w:r>
          </w:p>
        </w:tc>
      </w:tr>
    </w:tbl>
    <w:p w14:paraId="18F648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232656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合同履行期限：2个月。</w:t>
      </w:r>
    </w:p>
    <w:p w14:paraId="5C99A2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二、申请人的资格要求：</w:t>
      </w:r>
    </w:p>
    <w:p w14:paraId="4FC016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3EAC43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571237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合同包1(大昌汗镇石籽焉村刘四虎梁自然村通村道路工程)落实政府采购政策需满足的资格要求如下:</w:t>
      </w:r>
    </w:p>
    <w:p w14:paraId="646CCE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 落实其它相关政策。</w:t>
      </w:r>
    </w:p>
    <w:p w14:paraId="0B7778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3B513A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合同包1(大昌汗镇石籽焉村刘四虎梁自然村通村道路工程)特定资格要求如下:</w:t>
      </w:r>
    </w:p>
    <w:p w14:paraId="66F60A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②、投标供应商应具备公路工程施工总承包三级及以上资质的独立企业法人资格，并具备有效的安全生产许可证；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③、拟派项目负责人需具备公路工程专业二级及以上建造师注册证书、安全生产考核合格证书（交安B）且未担任其他在建工程的项目负责人；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⑤、税收缴纳证明：提供2024年12月至今已缴纳的任意一个月的纳税证明材料或完税证明，依法免税的单位应提供相关证明材料；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⑥、社会保障资金缴纳证明：提供2024年12月至今已缴纳的任意一个月的社会保障资金缴存单据或社保机构开具的社会保险参保缴费情况证明。依法不需要缴纳社会保障资金的供应商应提供相关文件证明；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信誉要求：供应商在中国政府采购网（www.ccgp.gov.cn）中未被列入政府采购严重违法失信行为记录名单；供应商、法定代表人、项目负责人在“信用中国”网站（https://www.creditchina.gov.cn/）中未被列入失信被执行人记录名单，供应商、法定代表人、项目负责人提供网页查询截图加盖企业原色印章（失信被执行人查询截图以“中国执行信息公开网”网站（http://zxgk.court.gov.cn/shixin/）中全国范围内查询为准）。</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⑧、供应商需提供榆林市政府采购工程类项目供应商信用承诺书、供应商委托代理人员信用承诺书；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⑪、本项目采用投标信用承诺书代替投标保证金的形式，供应商需提供投标信用承诺书；</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⑫、本项目不接受联合体磋商，单位负责人为同一人或者存在直接控股、管理关系的不同供应商，不得同时参加本项目政府采购活动，提供《供应商企业关系关联承诺书》；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详细内容见竞争性磋商文件。</w:t>
      </w:r>
    </w:p>
    <w:p w14:paraId="171C6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三、获取采购文件</w:t>
      </w:r>
    </w:p>
    <w:p w14:paraId="3AA158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2025年11月24日 至 2025年11月28日 ，每天上午 08:30:00 至 12:00:00 ，下午 14:30:00 至 17:30:00 （北京时间）</w:t>
      </w:r>
    </w:p>
    <w:p w14:paraId="2E490E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p>
    <w:p w14:paraId="666ED7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14:paraId="309908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14:paraId="48A9F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四、响应文件提交</w:t>
      </w:r>
    </w:p>
    <w:p w14:paraId="5E6B5B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2025年12月04日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6E73A6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19EF26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五、开启</w:t>
      </w:r>
    </w:p>
    <w:p w14:paraId="426082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2025年12月04日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01C804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2BCD9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六、公告期限</w:t>
      </w:r>
    </w:p>
    <w:p w14:paraId="6C8E3A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14:paraId="09AEE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七、其他补充事宜</w:t>
      </w:r>
    </w:p>
    <w:p w14:paraId="6431BF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线上与线下需同时确认，二者缺一不可，否则视为确认无效。</w:t>
      </w:r>
    </w:p>
    <w:p w14:paraId="4A3D78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（http://www.sxggzyjy.cn/）,选择“电子交易平台-政府采购交易系统-企业端进行登录，登录后选择“交易乙方”身份进入供应商界面进行投标确认并免费下载竞争性磋商文件。</w:t>
      </w:r>
    </w:p>
    <w:p w14:paraId="394F26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09月、10月或11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2025年11月24日至2025年11月28日，每天上午08:30:00至12:00:00，下午14:30:00至17:30:00。自本公告发布之日起以5个工作日为准。</w:t>
      </w:r>
    </w:p>
    <w:p w14:paraId="0FEF98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3、办理CA锁方式（仅供参考）：榆林市市民大厦，联系电话：0912-3452148。</w:t>
      </w:r>
    </w:p>
    <w:p w14:paraId="193997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left"/>
        <w:rPr>
          <w:sz w:val="16"/>
          <w:szCs w:val="16"/>
        </w:rPr>
      </w:pPr>
      <w:r>
        <w:rPr>
          <w:rFonts w:hint="eastAsia" w:ascii="宋体" w:hAnsi="宋体" w:eastAsia="宋体" w:cs="宋体"/>
          <w:i w:val="0"/>
          <w:iCs w:val="0"/>
          <w:caps w:val="0"/>
          <w:color w:val="333333"/>
          <w:spacing w:val="0"/>
          <w:sz w:val="16"/>
          <w:szCs w:val="16"/>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218EA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8"/>
          <w:b/>
          <w:bCs/>
          <w:i w:val="0"/>
          <w:iCs w:val="0"/>
          <w:caps w:val="0"/>
          <w:color w:val="333333"/>
          <w:spacing w:val="0"/>
          <w:sz w:val="16"/>
          <w:szCs w:val="16"/>
          <w:bdr w:val="none" w:color="auto" w:sz="0" w:space="0"/>
          <w:shd w:val="clear" w:fill="FFFFFF"/>
        </w:rPr>
        <w:t>八、对本次招标提出询问，请按以下方式联系。</w:t>
      </w:r>
    </w:p>
    <w:p w14:paraId="299E30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79036A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府谷县大昌汗镇人民政府</w:t>
      </w:r>
    </w:p>
    <w:p w14:paraId="5E64F5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陕西省榆林市府谷县大昌汗镇富昌路中段</w:t>
      </w:r>
    </w:p>
    <w:p w14:paraId="4B2D86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17719640259</w:t>
      </w:r>
    </w:p>
    <w:p w14:paraId="35555A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286108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信宏工程咨询有限公司</w:t>
      </w:r>
    </w:p>
    <w:p w14:paraId="5DD863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府谷县新区盛尚嘉宴西边电梯5楼8561室</w:t>
      </w:r>
    </w:p>
    <w:p w14:paraId="12F1B2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5A6FF2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65856A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刘工</w:t>
      </w:r>
    </w:p>
    <w:p w14:paraId="7FFF5B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7D2013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信宏工程咨询有限公司</w:t>
      </w:r>
    </w:p>
    <w:p w14:paraId="30F7A9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246D8"/>
    <w:rsid w:val="29D2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envelope return"/>
    <w:qFormat/>
    <w:uiPriority w:val="0"/>
    <w:pPr>
      <w:widowControl w:val="0"/>
      <w:snapToGrid w:val="0"/>
      <w:jc w:val="both"/>
    </w:pPr>
    <w:rPr>
      <w:rFonts w:ascii="Arial" w:hAnsi="Arial" w:eastAsia="宋体" w:cs="Times New Roman"/>
      <w:sz w:val="34"/>
      <w:lang w:val="en-US" w:eastAsia="zh-CN" w:bidi="ar-SA"/>
    </w:rPr>
  </w:style>
  <w:style w:type="paragraph" w:styleId="5">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57</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2025-11-23T09:07:00Z</dcterms:created>
  <dc:creator>平安喜乐</dc:creator>
  <cp:lastModifiedBy>平安喜乐</cp:lastModifiedBy>
  <dcterms:modified xsi:type="dcterms:W3CDTF">2025-11-23T10:20:39Z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46E0EE4C83844D0E8F1D440BDBF23D8F_11</vt:lpwstr>
  </property>
  <property fmtid="{D5CDD505-2E9C-101B-9397-08002B2CF9AE}" pid="4" name="KSOTemplateDocerSaveRecord">
    <vt:lpwstr>eyJoZGlkIjoiMzEwNTM5NzYwMDRjMzkwZTVkZjY2ODkwMGIxNGU0OTUiLCJ1c2VySWQiOiI2MTUyMzY4NzQifQ==</vt:lpwstr>
  </property>
</Properties>
</file>