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延安职业技术学院智慧实训室管理平台和阶梯教室多媒体改造项目(二次)竞争性磋商公告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智慧实训室管理平台和阶梯教室多媒体改造项目(二次)</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2025年12月09日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项目编号：SXHYZB-2558.1B1</w:t>
      </w:r>
    </w:p>
    <w:p>
      <w:pPr>
        <w:pStyle w:val="null3"/>
      </w:pPr>
      <w:r>
        <w:rPr>
          <w:rFonts w:ascii="仿宋_GB2312" w:hAnsi="仿宋_GB2312" w:cs="仿宋_GB2312" w:eastAsia="仿宋_GB2312"/>
        </w:rPr>
        <w:t>项目名称：智慧实训室管理平台和阶梯教室多媒体改造项目(二次)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预算金额：1,035,800.00元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合同包1(延安职业技术学院智慧实训室管理平台和阶梯教室多媒体改造项目):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1,035,800.00元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1,035,800.00元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行业应用软件开发服务</w:t>
            </w:r>
          </w:p>
        </w:tc>
        <w:tc>
          <w:tcPr>
            <w:tcW w:type="dxa" w:w="1384"/>
          </w:tcPr>
          <w:p>
            <w:pPr>
              <w:pStyle w:val="null3"/>
            </w:pPr>
            <w:r>
              <w:rPr>
                <w:rFonts w:ascii="仿宋_GB2312" w:hAnsi="仿宋_GB2312" w:cs="仿宋_GB2312" w:eastAsia="仿宋_GB2312"/>
              </w:rPr>
              <w:t>智慧实训室管理平台</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1,035,800.00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合同包1(延安职业技术学院智慧实训室管理平台和阶梯教室多媒体改造项目)落实政府采购政策需满足的资格要求如下: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（5）财政部、国家发改委、生态环境部、市场监管总局联合印发《关于调整优化节能产品、环境标志产品政府采购执行机制的通知》（财库〔2019〕9号）；</w:t>
      </w:r>
      <w:r>
        <w:br/>
      </w:r>
      <w:r>
        <w:rPr>
          <w:rFonts w:ascii="仿宋_GB2312" w:hAnsi="仿宋_GB2312" w:cs="仿宋_GB2312" w:eastAsia="仿宋_GB2312"/>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br/>
      </w:r>
      <w:r>
        <w:rPr>
          <w:rFonts w:ascii="仿宋_GB2312" w:hAnsi="仿宋_GB2312" w:cs="仿宋_GB2312" w:eastAsia="仿宋_GB2312"/>
        </w:rPr>
        <w:t>（7）《陕西省财政厅关于加快推进我省中小企业政府采购信用融资工作的通知》（陕财办采〔2020〕15号）、陕西省财政厅关于印发《陕西省中小企业政府采购信用融资办法》（陕财办采〔2018〕23号）。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合同包1(延安职业技术学院智慧实训室管理平台和阶梯教室多媒体改造项目)特定资格要求如下: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财务状况报告：提供2023年度或2024年度的财务审计报告(成立时间至提交投标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（4）税收缴纳证明：提供已缴纳的2024年11月份至2025年11月份任意一个月份的缴税凭证；依法免税的供应商应提供相关文件证明；</w:t>
      </w:r>
      <w:r>
        <w:br/>
      </w:r>
      <w:r>
        <w:rPr>
          <w:rFonts w:ascii="仿宋_GB2312" w:hAnsi="仿宋_GB2312" w:cs="仿宋_GB2312" w:eastAsia="仿宋_GB2312"/>
        </w:rPr>
        <w:t>（5）社会保障资金缴纳证明：提供2024年度11月至2025年度11月份任意一个月份的社会保障资金缴存证明或社保机构开具的社会保险参保缴费情况证明；依法不需要缴纳社会保障资金的应提供相关文件证明；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（7）本项目不接受联合体磋商。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2025年11月26日 </w:t>
      </w:r>
      <w:r>
        <w:rPr>
          <w:rFonts w:ascii="仿宋_GB2312" w:hAnsi="仿宋_GB2312" w:cs="仿宋_GB2312" w:eastAsia="仿宋_GB2312"/>
        </w:rPr>
        <w:t>至</w:t>
      </w:r>
      <w:r>
        <w:rPr>
          <w:rFonts w:ascii="仿宋_GB2312" w:hAnsi="仿宋_GB2312" w:cs="仿宋_GB2312" w:eastAsia="仿宋_GB2312"/>
        </w:rPr>
        <w:t xml:space="preserve"> 2025年12月02日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2025年12月09日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延安市公共资源交易中心交易二厅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2025年12月09日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延安市公共资源交易中心交易二厅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80"/>
        <w:jc w:val="both"/>
      </w:pPr>
      <w:r>
        <w:rPr>
          <w:rFonts w:ascii="仿宋_GB2312" w:hAnsi="仿宋_GB2312" w:cs="仿宋_GB2312" w:eastAsia="仿宋_GB2312"/>
          <w:sz w:val="24"/>
          <w:shd w:fill="FFFFFF" w:val="clear"/>
        </w:rPr>
        <w:t>2.下载文件：供应商登录全国公共资源交易平台（陕西省·延安市），选择“交易乙方”身份进入供应商界面下载采购文件。</w:t>
      </w:r>
    </w:p>
    <w:p>
      <w:pPr>
        <w:pStyle w:val="null3"/>
        <w:ind w:firstLine="480"/>
        <w:jc w:val="both"/>
      </w:pPr>
      <w:r>
        <w:rPr>
          <w:rFonts w:ascii="仿宋_GB2312" w:hAnsi="仿宋_GB2312" w:cs="仿宋_GB2312" w:eastAsia="仿宋_GB2312"/>
          <w:sz w:val="24"/>
          <w:shd w:fill="FFFFFF" w:val="clear"/>
        </w:rPr>
        <w:t>3.请供应商按照陕西省财政厅关于政府采购供应商注册登记有关事项的通知中的要求，通过陕西省政府采购网注册登记加入陕西省政府采购供应商库。</w:t>
      </w:r>
    </w:p>
    <w:p>
      <w:pPr>
        <w:pStyle w:val="null3"/>
        <w:ind w:firstLine="480"/>
        <w:jc w:val="both"/>
      </w:pPr>
      <w:r>
        <w:rPr>
          <w:rFonts w:ascii="仿宋_GB2312" w:hAnsi="仿宋_GB2312" w:cs="仿宋_GB2312" w:eastAsia="仿宋_GB2312"/>
          <w:sz w:val="24"/>
          <w:shd w:fill="FFFFFF" w:val="clear"/>
        </w:rPr>
        <w:t>4.本项目不专门面向中小企业。</w:t>
      </w:r>
    </w:p>
    <w:p>
      <w:pPr>
        <w:pStyle w:val="null3"/>
        <w:ind w:firstLine="480"/>
        <w:jc w:val="both"/>
      </w:pPr>
      <w:r>
        <w:rPr>
          <w:rFonts w:ascii="仿宋_GB2312" w:hAnsi="仿宋_GB2312" w:cs="仿宋_GB2312" w:eastAsia="仿宋_GB2312"/>
          <w:sz w:val="24"/>
          <w:shd w:fill="FFFFFF" w:val="clear"/>
        </w:rPr>
        <w:t>5.项目名称：延安职业技术学院智慧实训室管理平台和阶梯教室多媒体改造项目（二次）。</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延安职业技术学院</w:t>
      </w:r>
    </w:p>
    <w:p>
      <w:pPr>
        <w:pStyle w:val="null3"/>
      </w:pPr>
      <w:r>
        <w:rPr>
          <w:rFonts w:ascii="仿宋_GB2312" w:hAnsi="仿宋_GB2312" w:cs="仿宋_GB2312" w:eastAsia="仿宋_GB2312"/>
        </w:rPr>
        <w:t>地址：</w:t>
      </w:r>
      <w:r>
        <w:rPr>
          <w:rFonts w:ascii="仿宋_GB2312" w:hAnsi="仿宋_GB2312" w:cs="仿宋_GB2312" w:eastAsia="仿宋_GB2312"/>
        </w:rPr>
        <w:t>延安市宝塔区枣园路</w:t>
      </w:r>
    </w:p>
    <w:p>
      <w:pPr>
        <w:pStyle w:val="null3"/>
      </w:pPr>
      <w:r>
        <w:rPr>
          <w:rFonts w:ascii="仿宋_GB2312" w:hAnsi="仿宋_GB2312" w:cs="仿宋_GB2312" w:eastAsia="仿宋_GB2312"/>
        </w:rPr>
        <w:t>联系方式：</w:t>
      </w:r>
      <w:r>
        <w:rPr>
          <w:rFonts w:ascii="仿宋_GB2312" w:hAnsi="仿宋_GB2312" w:cs="仿宋_GB2312" w:eastAsia="仿宋_GB2312"/>
        </w:rPr>
        <w:t>0911-8235602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陕西宏扬项目管理有限公司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陕西省延安市宝塔区百米大道嘉岭商务大厦 A 座 1109 室</w:t>
      </w:r>
    </w:p>
    <w:p>
      <w:pPr>
        <w:pStyle w:val="null3"/>
      </w:pPr>
      <w:r>
        <w:rPr>
          <w:rFonts w:ascii="仿宋_GB2312" w:hAnsi="仿宋_GB2312" w:cs="仿宋_GB2312" w:eastAsia="仿宋_GB2312"/>
        </w:rPr>
        <w:t>联系方式：</w:t>
      </w:r>
      <w:r>
        <w:rPr>
          <w:rFonts w:ascii="仿宋_GB2312" w:hAnsi="仿宋_GB2312" w:cs="仿宋_GB2312" w:eastAsia="仿宋_GB2312"/>
        </w:rPr>
        <w:t>13772868243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13772868243</w:t>
      </w:r>
    </w:p>
    <w:p>
      <w:pPr>
        <w:pStyle w:val="null3"/>
        <w:jc w:val="right"/>
      </w:pPr>
      <w:r>
        <w:rPr>
          <w:rFonts w:ascii="仿宋_GB2312" w:hAnsi="仿宋_GB2312" w:cs="仿宋_GB2312" w:eastAsia="仿宋_GB2312"/>
        </w:rPr>
        <w:t>陕西宏扬项目管理有限公司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