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2497">
      <w:pPr>
        <w:spacing w:line="240" w:lineRule="auto"/>
        <w:ind w:right="0" w:rightChars="0"/>
        <w:jc w:val="center"/>
        <w:rPr>
          <w:rFonts w:hint="eastAsia" w:ascii="方正小标宋_GBK" w:hAnsi="方正小标宋_GBK" w:eastAsia="方正小标宋_GBK" w:cs="方正小标宋_GBK"/>
          <w:b w:val="0"/>
          <w:bCs w:val="0"/>
          <w:color w:val="auto"/>
          <w:sz w:val="40"/>
          <w:szCs w:val="40"/>
          <w:lang w:val="en-US" w:eastAsia="zh-CN"/>
        </w:rPr>
      </w:pPr>
      <w:r>
        <w:rPr>
          <w:rFonts w:hint="eastAsia" w:ascii="方正小标宋_GBK" w:hAnsi="方正小标宋_GBK" w:eastAsia="方正小标宋_GBK" w:cs="方正小标宋_GBK"/>
          <w:b w:val="0"/>
          <w:bCs w:val="0"/>
          <w:color w:val="auto"/>
          <w:sz w:val="40"/>
          <w:szCs w:val="40"/>
          <w:lang w:val="en-US" w:eastAsia="zh-CN"/>
        </w:rPr>
        <w:t>渭南市技能人</w:t>
      </w:r>
      <w:r>
        <w:rPr>
          <w:rFonts w:hint="eastAsia" w:ascii="方正小标宋_GBK" w:hAnsi="方正小标宋_GBK" w:eastAsia="方正小标宋_GBK" w:cs="方正小标宋_GBK"/>
          <w:b w:val="0"/>
          <w:bCs w:val="0"/>
          <w:color w:val="auto"/>
          <w:sz w:val="40"/>
          <w:szCs w:val="40"/>
          <w:highlight w:val="none"/>
          <w:lang w:val="en-US" w:eastAsia="zh-CN"/>
        </w:rPr>
        <w:t>才综合服</w:t>
      </w:r>
      <w:r>
        <w:rPr>
          <w:rFonts w:hint="eastAsia" w:ascii="方正小标宋_GBK" w:hAnsi="方正小标宋_GBK" w:eastAsia="方正小标宋_GBK" w:cs="方正小标宋_GBK"/>
          <w:b w:val="0"/>
          <w:bCs w:val="0"/>
          <w:color w:val="auto"/>
          <w:sz w:val="40"/>
          <w:szCs w:val="40"/>
          <w:lang w:val="en-US" w:eastAsia="zh-CN"/>
        </w:rPr>
        <w:t>务平台建设项目</w:t>
      </w:r>
    </w:p>
    <w:p w14:paraId="447C7BE7">
      <w:pPr>
        <w:spacing w:line="640" w:lineRule="exact"/>
        <w:jc w:val="center"/>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sz w:val="40"/>
          <w:szCs w:val="40"/>
          <w:lang w:eastAsia="zh-CN"/>
        </w:rPr>
        <w:t>采购需求</w:t>
      </w:r>
    </w:p>
    <w:p w14:paraId="2C4D2204">
      <w:pPr>
        <w:pStyle w:val="9"/>
        <w:keepNext w:val="0"/>
        <w:keepLines w:val="0"/>
        <w:pageBreakBefore w:val="0"/>
        <w:widowControl w:val="0"/>
        <w:kinsoku/>
        <w:wordWrap/>
        <w:overflowPunct/>
        <w:topLinePunct w:val="0"/>
        <w:autoSpaceDE/>
        <w:autoSpaceDN/>
        <w:bidi w:val="0"/>
        <w:adjustRightInd/>
        <w:snapToGrid/>
        <w:spacing w:before="0" w:after="0" w:line="380" w:lineRule="exact"/>
        <w:textAlignment w:val="auto"/>
        <w:rPr>
          <w:rFonts w:hint="eastAsia"/>
          <w:color w:val="auto"/>
          <w:lang w:eastAsia="zh-CN"/>
        </w:rPr>
      </w:pPr>
    </w:p>
    <w:p w14:paraId="561A7117">
      <w:pPr>
        <w:keepNext w:val="0"/>
        <w:keepLines w:val="0"/>
        <w:pageBreakBefore w:val="0"/>
        <w:widowControl w:val="0"/>
        <w:shd w:val="clear"/>
        <w:kinsoku/>
        <w:wordWrap/>
        <w:overflowPunct/>
        <w:topLinePunct w:val="0"/>
        <w:autoSpaceDE/>
        <w:autoSpaceDN/>
        <w:bidi w:val="0"/>
        <w:adjustRightInd/>
        <w:snapToGrid/>
        <w:spacing w:line="560" w:lineRule="exact"/>
        <w:ind w:left="0" w:firstLine="560" w:firstLineChars="200"/>
        <w:textAlignment w:val="auto"/>
        <w:outlineLvl w:val="1"/>
        <w:rPr>
          <w:rFonts w:hint="eastAsia" w:ascii="黑体" w:hAnsi="黑体" w:eastAsia="黑体" w:cs="黑体"/>
          <w:color w:val="auto"/>
          <w:sz w:val="28"/>
          <w:szCs w:val="28"/>
        </w:rPr>
      </w:pPr>
      <w:r>
        <w:rPr>
          <w:rFonts w:hint="eastAsia" w:ascii="黑体" w:hAnsi="黑体" w:eastAsia="黑体" w:cs="黑体"/>
          <w:color w:val="auto"/>
          <w:sz w:val="28"/>
          <w:szCs w:val="28"/>
        </w:rPr>
        <w:t>一、基本要求</w:t>
      </w:r>
    </w:p>
    <w:p w14:paraId="786ADD9E">
      <w:pPr>
        <w:keepNext w:val="0"/>
        <w:keepLines w:val="0"/>
        <w:pageBreakBefore w:val="0"/>
        <w:shd w:val="clear"/>
        <w:kinsoku/>
        <w:wordWrap/>
        <w:overflowPunct/>
        <w:topLinePunct w:val="0"/>
        <w:autoSpaceDE/>
        <w:autoSpaceDN/>
        <w:bidi w:val="0"/>
        <w:adjustRightInd/>
        <w:spacing w:line="56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功能要求：</w:t>
      </w:r>
      <w:r>
        <w:rPr>
          <w:rFonts w:hint="eastAsia" w:ascii="仿宋_GB2312" w:hAnsi="仿宋_GB2312" w:eastAsia="仿宋_GB2312" w:cs="仿宋_GB2312"/>
          <w:color w:val="auto"/>
          <w:spacing w:val="-6"/>
          <w:sz w:val="28"/>
          <w:szCs w:val="28"/>
          <w:lang w:val="en-US" w:eastAsia="zh-CN"/>
        </w:rPr>
        <w:t>完成</w:t>
      </w:r>
      <w:r>
        <w:rPr>
          <w:rFonts w:hint="eastAsia" w:ascii="仿宋_GB2312" w:hAnsi="仿宋_GB2312" w:eastAsia="仿宋_GB2312" w:cs="仿宋_GB2312"/>
          <w:color w:val="auto"/>
          <w:spacing w:val="-6"/>
          <w:sz w:val="28"/>
          <w:szCs w:val="28"/>
          <w:lang w:eastAsia="zh-CN"/>
        </w:rPr>
        <w:t>渭南市技能人才综合服务平台建设项目</w:t>
      </w:r>
      <w:r>
        <w:rPr>
          <w:rFonts w:hint="eastAsia" w:ascii="仿宋_GB2312" w:hAnsi="仿宋_GB2312" w:eastAsia="仿宋_GB2312" w:cs="仿宋_GB2312"/>
          <w:color w:val="auto"/>
          <w:spacing w:val="-6"/>
          <w:sz w:val="28"/>
          <w:szCs w:val="28"/>
          <w:lang w:val="en-US" w:eastAsia="zh-CN"/>
        </w:rPr>
        <w:t>全部建设内容。</w:t>
      </w:r>
    </w:p>
    <w:p w14:paraId="232F67DB">
      <w:pPr>
        <w:keepNext w:val="0"/>
        <w:keepLines w:val="0"/>
        <w:pageBreakBefore w:val="0"/>
        <w:widowControl w:val="0"/>
        <w:shd w:val="clea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采购项目需要落实的政府采购政策：</w:t>
      </w:r>
    </w:p>
    <w:p w14:paraId="6D4E89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0" w:afterAutospacing="0" w:line="560" w:lineRule="exact"/>
        <w:ind w:left="0" w:right="0" w:firstLine="48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（1）《政府采购促进中小企业发展管理办法》（财库〔</w:t>
      </w:r>
      <w:r>
        <w:rPr>
          <w:rFonts w:hint="default" w:ascii="仿宋_GB2312" w:hAnsi="仿宋_GB2312" w:eastAsia="仿宋_GB2312" w:cs="仿宋_GB2312"/>
          <w:color w:val="auto"/>
          <w:kern w:val="2"/>
          <w:sz w:val="28"/>
          <w:szCs w:val="28"/>
          <w:lang w:val="en-US" w:eastAsia="zh-CN" w:bidi="ar-SA"/>
        </w:rPr>
        <w:t>2020</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46</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2</w:t>
      </w:r>
      <w:r>
        <w:rPr>
          <w:rFonts w:hint="eastAsia" w:ascii="仿宋_GB2312" w:hAnsi="仿宋_GB2312" w:eastAsia="仿宋_GB2312" w:cs="仿宋_GB2312"/>
          <w:color w:val="auto"/>
          <w:kern w:val="2"/>
          <w:sz w:val="28"/>
          <w:szCs w:val="28"/>
          <w:lang w:val="en-US" w:eastAsia="zh-CN" w:bidi="ar-SA"/>
        </w:rPr>
        <w:t>）《关于进一步加大政府采购支持中小企业力度的通知》（财库〔</w:t>
      </w:r>
      <w:r>
        <w:rPr>
          <w:rFonts w:hint="default" w:ascii="仿宋_GB2312" w:hAnsi="仿宋_GB2312" w:eastAsia="仿宋_GB2312" w:cs="仿宋_GB2312"/>
          <w:color w:val="auto"/>
          <w:kern w:val="2"/>
          <w:sz w:val="28"/>
          <w:szCs w:val="28"/>
          <w:lang w:val="en-US" w:eastAsia="zh-CN" w:bidi="ar-SA"/>
        </w:rPr>
        <w:t>2022</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color w:val="auto"/>
          <w:kern w:val="2"/>
          <w:sz w:val="28"/>
          <w:szCs w:val="28"/>
          <w:lang w:val="en-US" w:eastAsia="zh-CN" w:bidi="ar-SA"/>
        </w:rPr>
        <w:t>）《关于政府采购支持监狱企业发展有关问题的通知》（财库〔</w:t>
      </w:r>
      <w:r>
        <w:rPr>
          <w:rFonts w:hint="default" w:ascii="仿宋_GB2312" w:hAnsi="仿宋_GB2312" w:eastAsia="仿宋_GB2312" w:cs="仿宋_GB2312"/>
          <w:color w:val="auto"/>
          <w:kern w:val="2"/>
          <w:sz w:val="28"/>
          <w:szCs w:val="28"/>
          <w:lang w:val="en-US" w:eastAsia="zh-CN" w:bidi="ar-SA"/>
        </w:rPr>
        <w:t>2014</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68</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4</w:t>
      </w:r>
      <w:r>
        <w:rPr>
          <w:rFonts w:hint="eastAsia" w:ascii="仿宋_GB2312" w:hAnsi="仿宋_GB2312" w:eastAsia="仿宋_GB2312" w:cs="仿宋_GB2312"/>
          <w:color w:val="auto"/>
          <w:kern w:val="2"/>
          <w:sz w:val="28"/>
          <w:szCs w:val="28"/>
          <w:lang w:val="en-US" w:eastAsia="zh-CN" w:bidi="ar-SA"/>
        </w:rPr>
        <w:t>）《关于促进残疾人就业政府采购政策的通知》（财库〔</w:t>
      </w:r>
      <w:r>
        <w:rPr>
          <w:rFonts w:hint="default" w:ascii="仿宋_GB2312" w:hAnsi="仿宋_GB2312" w:eastAsia="仿宋_GB2312" w:cs="仿宋_GB2312"/>
          <w:color w:val="auto"/>
          <w:kern w:val="2"/>
          <w:sz w:val="28"/>
          <w:szCs w:val="28"/>
          <w:lang w:val="en-US" w:eastAsia="zh-CN" w:bidi="ar-SA"/>
        </w:rPr>
        <w:t>2017</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141</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5</w:t>
      </w:r>
      <w:r>
        <w:rPr>
          <w:rFonts w:hint="eastAsia" w:ascii="仿宋_GB2312" w:hAnsi="仿宋_GB2312" w:eastAsia="仿宋_GB2312" w:cs="仿宋_GB2312"/>
          <w:color w:val="auto"/>
          <w:kern w:val="2"/>
          <w:sz w:val="28"/>
          <w:szCs w:val="28"/>
          <w:lang w:val="en-US" w:eastAsia="zh-CN" w:bidi="ar-SA"/>
        </w:rPr>
        <w:t>）《财政部发展改革委生态环境部市场监管总局关于调整优化节能产品、环境标志产品政府采购执行机制的通知》（财库〔</w:t>
      </w:r>
      <w:r>
        <w:rPr>
          <w:rFonts w:hint="default" w:ascii="仿宋_GB2312" w:hAnsi="仿宋_GB2312" w:eastAsia="仿宋_GB2312" w:cs="仿宋_GB2312"/>
          <w:color w:val="auto"/>
          <w:kern w:val="2"/>
          <w:sz w:val="28"/>
          <w:szCs w:val="28"/>
          <w:lang w:val="en-US" w:eastAsia="zh-CN" w:bidi="ar-SA"/>
        </w:rPr>
        <w:t>2019</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6</w:t>
      </w:r>
      <w:r>
        <w:rPr>
          <w:rFonts w:hint="eastAsia" w:ascii="仿宋_GB2312" w:hAnsi="仿宋_GB2312" w:eastAsia="仿宋_GB2312" w:cs="仿宋_GB2312"/>
          <w:color w:val="auto"/>
          <w:kern w:val="2"/>
          <w:sz w:val="28"/>
          <w:szCs w:val="28"/>
          <w:lang w:val="en-US" w:eastAsia="zh-CN" w:bidi="ar-SA"/>
        </w:rPr>
        <w:t>）《关于印发环境标志产品政府采购品目清单的通知》（财库〔</w:t>
      </w:r>
      <w:r>
        <w:rPr>
          <w:rFonts w:hint="default" w:ascii="仿宋_GB2312" w:hAnsi="仿宋_GB2312" w:eastAsia="仿宋_GB2312" w:cs="仿宋_GB2312"/>
          <w:color w:val="auto"/>
          <w:kern w:val="2"/>
          <w:sz w:val="28"/>
          <w:szCs w:val="28"/>
          <w:lang w:val="en-US" w:eastAsia="zh-CN" w:bidi="ar-SA"/>
        </w:rPr>
        <w:t>2019</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18</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7</w:t>
      </w:r>
      <w:r>
        <w:rPr>
          <w:rFonts w:hint="eastAsia" w:ascii="仿宋_GB2312" w:hAnsi="仿宋_GB2312" w:eastAsia="仿宋_GB2312" w:cs="仿宋_GB2312"/>
          <w:color w:val="auto"/>
          <w:kern w:val="2"/>
          <w:sz w:val="28"/>
          <w:szCs w:val="28"/>
          <w:lang w:val="en-US" w:eastAsia="zh-CN" w:bidi="ar-SA"/>
        </w:rPr>
        <w:t>）《关于印发节能产品政府采购品目清单的通知》（财库〔</w:t>
      </w:r>
      <w:r>
        <w:rPr>
          <w:rFonts w:hint="default" w:ascii="仿宋_GB2312" w:hAnsi="仿宋_GB2312" w:eastAsia="仿宋_GB2312" w:cs="仿宋_GB2312"/>
          <w:color w:val="auto"/>
          <w:kern w:val="2"/>
          <w:sz w:val="28"/>
          <w:szCs w:val="28"/>
          <w:lang w:val="en-US" w:eastAsia="zh-CN" w:bidi="ar-SA"/>
        </w:rPr>
        <w:t>2019</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8</w:t>
      </w:r>
      <w:r>
        <w:rPr>
          <w:rFonts w:hint="eastAsia" w:ascii="仿宋_GB2312" w:hAnsi="仿宋_GB2312" w:eastAsia="仿宋_GB2312" w:cs="仿宋_GB2312"/>
          <w:color w:val="auto"/>
          <w:kern w:val="2"/>
          <w:sz w:val="28"/>
          <w:szCs w:val="28"/>
          <w:lang w:val="en-US" w:eastAsia="zh-CN" w:bidi="ar-SA"/>
        </w:rPr>
        <w:t>）《财政部农业农村部国家乡村振兴局关于运用政府采购政策支持乡村产业振兴的通知》（财库〔</w:t>
      </w:r>
      <w:r>
        <w:rPr>
          <w:rFonts w:hint="default" w:ascii="仿宋_GB2312" w:hAnsi="仿宋_GB2312" w:eastAsia="仿宋_GB2312" w:cs="仿宋_GB2312"/>
          <w:color w:val="auto"/>
          <w:kern w:val="2"/>
          <w:sz w:val="28"/>
          <w:szCs w:val="28"/>
          <w:lang w:val="en-US" w:eastAsia="zh-CN" w:bidi="ar-SA"/>
        </w:rPr>
        <w:t>2021</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9</w:t>
      </w:r>
      <w:r>
        <w:rPr>
          <w:rFonts w:hint="eastAsia" w:ascii="仿宋_GB2312" w:hAnsi="仿宋_GB2312" w:eastAsia="仿宋_GB2312" w:cs="仿宋_GB2312"/>
          <w:color w:val="auto"/>
          <w:kern w:val="2"/>
          <w:sz w:val="28"/>
          <w:szCs w:val="28"/>
          <w:lang w:val="en-US" w:eastAsia="zh-CN" w:bidi="ar-SA"/>
        </w:rPr>
        <w:t>）《关于深入开展政府采购脱贫地区农副产品工作推进乡村产业振兴的实施意见》（财库〔</w:t>
      </w:r>
      <w:r>
        <w:rPr>
          <w:rFonts w:hint="default" w:ascii="仿宋_GB2312" w:hAnsi="仿宋_GB2312" w:eastAsia="仿宋_GB2312" w:cs="仿宋_GB2312"/>
          <w:color w:val="auto"/>
          <w:kern w:val="2"/>
          <w:sz w:val="28"/>
          <w:szCs w:val="28"/>
          <w:lang w:val="en-US" w:eastAsia="zh-CN" w:bidi="ar-SA"/>
        </w:rPr>
        <w:t>2021</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20</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10</w:t>
      </w:r>
      <w:r>
        <w:rPr>
          <w:rFonts w:hint="eastAsia" w:ascii="仿宋_GB2312" w:hAnsi="仿宋_GB2312" w:eastAsia="仿宋_GB2312" w:cs="仿宋_GB2312"/>
          <w:color w:val="auto"/>
          <w:kern w:val="2"/>
          <w:sz w:val="28"/>
          <w:szCs w:val="28"/>
          <w:lang w:val="en-US" w:eastAsia="zh-CN" w:bidi="ar-SA"/>
        </w:rPr>
        <w:t>）《陕西省财政厅关于加快推进我省中小企业政府采购信用融资工作的通知》（陕财办采〔</w:t>
      </w:r>
      <w:r>
        <w:rPr>
          <w:rFonts w:hint="default" w:ascii="仿宋_GB2312" w:hAnsi="仿宋_GB2312" w:eastAsia="仿宋_GB2312" w:cs="仿宋_GB2312"/>
          <w:color w:val="auto"/>
          <w:kern w:val="2"/>
          <w:sz w:val="28"/>
          <w:szCs w:val="28"/>
          <w:lang w:val="en-US" w:eastAsia="zh-CN" w:bidi="ar-SA"/>
        </w:rPr>
        <w:t>2020</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15</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11</w:t>
      </w:r>
      <w:r>
        <w:rPr>
          <w:rFonts w:hint="eastAsia" w:ascii="仿宋_GB2312" w:hAnsi="仿宋_GB2312" w:eastAsia="仿宋_GB2312" w:cs="仿宋_GB2312"/>
          <w:color w:val="auto"/>
          <w:kern w:val="2"/>
          <w:sz w:val="28"/>
          <w:szCs w:val="28"/>
          <w:lang w:val="en-US" w:eastAsia="zh-CN" w:bidi="ar-SA"/>
        </w:rPr>
        <w:t>）《陕西省财政厅关于印发陕西省中小企业政府采购信用融资办法》（陕财办采〔</w:t>
      </w:r>
      <w:r>
        <w:rPr>
          <w:rFonts w:hint="default" w:ascii="仿宋_GB2312" w:hAnsi="仿宋_GB2312" w:eastAsia="仿宋_GB2312" w:cs="仿宋_GB2312"/>
          <w:color w:val="auto"/>
          <w:kern w:val="2"/>
          <w:sz w:val="28"/>
          <w:szCs w:val="28"/>
          <w:lang w:val="en-US" w:eastAsia="zh-CN" w:bidi="ar-SA"/>
        </w:rPr>
        <w:t>2018</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23</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12</w:t>
      </w:r>
      <w:r>
        <w:rPr>
          <w:rFonts w:hint="eastAsia" w:ascii="仿宋_GB2312" w:hAnsi="仿宋_GB2312" w:eastAsia="仿宋_GB2312" w:cs="仿宋_GB2312"/>
          <w:color w:val="auto"/>
          <w:kern w:val="2"/>
          <w:sz w:val="28"/>
          <w:szCs w:val="28"/>
          <w:lang w:val="en-US" w:eastAsia="zh-CN" w:bidi="ar-SA"/>
        </w:rPr>
        <w:t>）《陕西省财政厅关于进一步加强政府绿色采购有关问题的通知》（陕财办采〔</w:t>
      </w:r>
      <w:r>
        <w:rPr>
          <w:rFonts w:hint="default" w:ascii="仿宋_GB2312" w:hAnsi="仿宋_GB2312" w:eastAsia="仿宋_GB2312" w:cs="仿宋_GB2312"/>
          <w:color w:val="auto"/>
          <w:kern w:val="2"/>
          <w:sz w:val="28"/>
          <w:szCs w:val="28"/>
          <w:lang w:val="en-US" w:eastAsia="zh-CN" w:bidi="ar-SA"/>
        </w:rPr>
        <w:t>2021</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29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13</w:t>
      </w:r>
      <w:r>
        <w:rPr>
          <w:rFonts w:hint="eastAsia" w:ascii="仿宋_GB2312" w:hAnsi="仿宋_GB2312" w:eastAsia="仿宋_GB2312" w:cs="仿宋_GB2312"/>
          <w:color w:val="auto"/>
          <w:kern w:val="2"/>
          <w:sz w:val="28"/>
          <w:szCs w:val="28"/>
          <w:lang w:val="en-US" w:eastAsia="zh-CN" w:bidi="ar-SA"/>
        </w:rPr>
        <w:t>）《商品包装政府采购需求标准（试行）》和《快递包装政府采购需求标准（试行）》（财办库〔</w:t>
      </w:r>
      <w:r>
        <w:rPr>
          <w:rFonts w:hint="default" w:ascii="仿宋_GB2312" w:hAnsi="仿宋_GB2312" w:eastAsia="仿宋_GB2312" w:cs="仿宋_GB2312"/>
          <w:color w:val="auto"/>
          <w:kern w:val="2"/>
          <w:sz w:val="28"/>
          <w:szCs w:val="28"/>
          <w:lang w:val="en-US" w:eastAsia="zh-CN" w:bidi="ar-SA"/>
        </w:rPr>
        <w:t>2020</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123</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w:t>
      </w:r>
      <w:r>
        <w:rPr>
          <w:rFonts w:hint="eastAsia" w:ascii="仿宋_GB2312" w:hAnsi="仿宋_GB2312" w:eastAsia="仿宋_GB2312" w:cs="仿宋_GB2312"/>
          <w:color w:val="auto"/>
          <w:kern w:val="2"/>
          <w:sz w:val="28"/>
          <w:szCs w:val="28"/>
          <w:lang w:val="en-US" w:eastAsia="zh-CN" w:bidi="ar-SA"/>
        </w:rPr>
        <w:t>4）其他需要落实的政府采购政策。</w:t>
      </w:r>
    </w:p>
    <w:p w14:paraId="5FDF8922">
      <w:pPr>
        <w:keepNext w:val="0"/>
        <w:keepLines w:val="0"/>
        <w:pageBreakBefore w:val="0"/>
        <w:widowControl w:val="0"/>
        <w:shd w:val="clea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服务期限：</w:t>
      </w:r>
      <w:r>
        <w:rPr>
          <w:rFonts w:hint="eastAsia" w:ascii="仿宋_GB2312" w:hAnsi="仿宋_GB2312" w:eastAsia="仿宋_GB2312" w:cs="仿宋_GB2312"/>
          <w:color w:val="auto"/>
          <w:spacing w:val="-6"/>
          <w:sz w:val="28"/>
          <w:szCs w:val="28"/>
          <w:u w:val="none"/>
          <w:lang w:val="en-US" w:eastAsia="zh-CN"/>
        </w:rPr>
        <w:t>45</w:t>
      </w:r>
      <w:r>
        <w:rPr>
          <w:rFonts w:hint="eastAsia" w:ascii="仿宋_GB2312" w:hAnsi="仿宋_GB2312" w:eastAsia="仿宋_GB2312" w:cs="仿宋_GB2312"/>
          <w:color w:val="auto"/>
          <w:spacing w:val="-6"/>
          <w:sz w:val="28"/>
          <w:szCs w:val="28"/>
          <w:lang w:val="en-US" w:eastAsia="zh-CN"/>
        </w:rPr>
        <w:t>日历天</w:t>
      </w:r>
      <w:r>
        <w:rPr>
          <w:rFonts w:hint="eastAsia" w:ascii="仿宋_GB2312" w:hAnsi="仿宋_GB2312" w:eastAsia="仿宋_GB2312" w:cs="仿宋_GB2312"/>
          <w:color w:val="auto"/>
          <w:spacing w:val="-6"/>
          <w:sz w:val="28"/>
          <w:szCs w:val="28"/>
        </w:rPr>
        <w:t>内</w:t>
      </w:r>
      <w:r>
        <w:rPr>
          <w:rFonts w:hint="eastAsia" w:ascii="仿宋_GB2312" w:hAnsi="仿宋_GB2312" w:eastAsia="仿宋_GB2312" w:cs="仿宋_GB2312"/>
          <w:color w:val="auto"/>
          <w:spacing w:val="-6"/>
          <w:sz w:val="28"/>
          <w:szCs w:val="28"/>
          <w:lang w:val="en-US" w:eastAsia="zh-CN"/>
        </w:rPr>
        <w:t>完成项目建设全部内容。</w:t>
      </w:r>
    </w:p>
    <w:p w14:paraId="206C2972">
      <w:pPr>
        <w:keepNext w:val="0"/>
        <w:keepLines w:val="0"/>
        <w:pageBreakBefore w:val="0"/>
        <w:widowControl w:val="0"/>
        <w:shd w:val="clea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服务地点：</w:t>
      </w:r>
      <w:r>
        <w:rPr>
          <w:rFonts w:hint="eastAsia" w:ascii="仿宋_GB2312" w:hAnsi="仿宋_GB2312" w:eastAsia="仿宋_GB2312" w:cs="仿宋_GB2312"/>
          <w:color w:val="auto"/>
          <w:sz w:val="28"/>
          <w:szCs w:val="28"/>
          <w:lang w:val="en-US" w:eastAsia="zh-CN"/>
        </w:rPr>
        <w:t>渭南市。</w:t>
      </w:r>
    </w:p>
    <w:p w14:paraId="6ECD1146">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二、需执行的国家相关标准、行业标准、地方标准或者其他标准、规范标准</w:t>
      </w:r>
    </w:p>
    <w:p w14:paraId="0ACB9F50">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1．《国务院办公厅关于印发国家政务信息化项目建设管理办法的通知》</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国办发〔</w:t>
      </w:r>
      <w:r>
        <w:rPr>
          <w:rFonts w:hint="default" w:ascii="仿宋_GB2312" w:hAnsi="仿宋_GB2312" w:eastAsia="仿宋_GB2312" w:cs="仿宋_GB2312"/>
          <w:color w:val="auto"/>
          <w:sz w:val="28"/>
          <w:szCs w:val="28"/>
          <w:lang w:val="en-US" w:eastAsia="zh-CN"/>
        </w:rPr>
        <w:t>2019</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57</w:t>
      </w:r>
      <w:r>
        <w:rPr>
          <w:rFonts w:hint="eastAsia" w:ascii="仿宋_GB2312" w:hAnsi="仿宋_GB2312" w:eastAsia="仿宋_GB2312" w:cs="仿宋_GB2312"/>
          <w:color w:val="auto"/>
          <w:sz w:val="28"/>
          <w:szCs w:val="28"/>
          <w:lang w:val="en-US" w:eastAsia="zh-CN"/>
        </w:rPr>
        <w:t>号</w:t>
      </w:r>
      <w:r>
        <w:rPr>
          <w:rFonts w:hint="default" w:ascii="仿宋_GB2312" w:hAnsi="仿宋_GB2312" w:eastAsia="仿宋_GB2312" w:cs="仿宋_GB2312"/>
          <w:color w:val="auto"/>
          <w:sz w:val="28"/>
          <w:szCs w:val="28"/>
          <w:lang w:val="en-US" w:eastAsia="zh-CN"/>
        </w:rPr>
        <w:t xml:space="preserve">) </w:t>
      </w:r>
    </w:p>
    <w:p w14:paraId="4EF200D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2．《国务院办公厅关于印发“互联网</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 xml:space="preserve">政务服务”技术体系建设指南的通知》 </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国办函〔</w:t>
      </w:r>
      <w:r>
        <w:rPr>
          <w:rFonts w:hint="default" w:ascii="仿宋_GB2312" w:hAnsi="仿宋_GB2312" w:eastAsia="仿宋_GB2312" w:cs="仿宋_GB2312"/>
          <w:color w:val="auto"/>
          <w:sz w:val="28"/>
          <w:szCs w:val="28"/>
          <w:lang w:val="en-US" w:eastAsia="zh-CN"/>
        </w:rPr>
        <w:t>2016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108</w:t>
      </w:r>
      <w:r>
        <w:rPr>
          <w:rFonts w:hint="eastAsia" w:ascii="仿宋_GB2312" w:hAnsi="仿宋_GB2312" w:eastAsia="仿宋_GB2312" w:cs="仿宋_GB2312"/>
          <w:color w:val="auto"/>
          <w:sz w:val="28"/>
          <w:szCs w:val="28"/>
          <w:lang w:val="en-US" w:eastAsia="zh-CN"/>
        </w:rPr>
        <w:t>号</w:t>
      </w:r>
      <w:r>
        <w:rPr>
          <w:rFonts w:hint="default" w:ascii="仿宋_GB2312" w:hAnsi="仿宋_GB2312" w:eastAsia="仿宋_GB2312" w:cs="仿宋_GB2312"/>
          <w:color w:val="auto"/>
          <w:sz w:val="28"/>
          <w:szCs w:val="28"/>
          <w:lang w:val="en-US" w:eastAsia="zh-CN"/>
        </w:rPr>
        <w:t xml:space="preserve">) </w:t>
      </w:r>
    </w:p>
    <w:p w14:paraId="6D0D642F">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3．中共中央办公厅、国务院办公厅印发《关于深化政务公开加强政务服务的意见》</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中办发〔</w:t>
      </w:r>
      <w:r>
        <w:rPr>
          <w:rFonts w:hint="default" w:ascii="仿宋_GB2312" w:hAnsi="仿宋_GB2312" w:eastAsia="仿宋_GB2312" w:cs="仿宋_GB2312"/>
          <w:color w:val="auto"/>
          <w:sz w:val="28"/>
          <w:szCs w:val="28"/>
          <w:lang w:val="en-US" w:eastAsia="zh-CN"/>
        </w:rPr>
        <w:t>2011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lang w:val="en-US" w:eastAsia="zh-CN"/>
        </w:rPr>
        <w:t>号</w:t>
      </w:r>
      <w:r>
        <w:rPr>
          <w:rFonts w:hint="default" w:ascii="仿宋_GB2312" w:hAnsi="仿宋_GB2312" w:eastAsia="仿宋_GB2312" w:cs="仿宋_GB2312"/>
          <w:color w:val="auto"/>
          <w:sz w:val="28"/>
          <w:szCs w:val="28"/>
          <w:lang w:val="en-US" w:eastAsia="zh-CN"/>
        </w:rPr>
        <w:t xml:space="preserve">) </w:t>
      </w:r>
    </w:p>
    <w:p w14:paraId="534EC90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4．《国家信息化发展战略纲要》</w:t>
      </w:r>
      <w:r>
        <w:rPr>
          <w:rFonts w:hint="default" w:ascii="仿宋_GB2312" w:hAnsi="仿宋_GB2312" w:eastAsia="仿宋_GB2312" w:cs="仿宋_GB2312"/>
          <w:color w:val="auto"/>
          <w:sz w:val="28"/>
          <w:szCs w:val="28"/>
          <w:lang w:val="en-US" w:eastAsia="zh-CN"/>
        </w:rPr>
        <w:t>(2016</w:t>
      </w:r>
      <w:r>
        <w:rPr>
          <w:rFonts w:hint="eastAsia" w:ascii="仿宋_GB2312" w:hAnsi="仿宋_GB2312" w:eastAsia="仿宋_GB2312" w:cs="仿宋_GB2312"/>
          <w:color w:val="auto"/>
          <w:sz w:val="28"/>
          <w:szCs w:val="28"/>
          <w:lang w:val="en-US" w:eastAsia="zh-CN"/>
        </w:rPr>
        <w:t>年</w:t>
      </w:r>
      <w:r>
        <w:rPr>
          <w:rFonts w:hint="default"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val="en-US" w:eastAsia="zh-CN"/>
        </w:rPr>
        <w:t>月</w:t>
      </w:r>
      <w:r>
        <w:rPr>
          <w:rFonts w:hint="default" w:ascii="仿宋_GB2312" w:hAnsi="仿宋_GB2312" w:eastAsia="仿宋_GB2312" w:cs="仿宋_GB2312"/>
          <w:color w:val="auto"/>
          <w:sz w:val="28"/>
          <w:szCs w:val="28"/>
          <w:lang w:val="en-US" w:eastAsia="zh-CN"/>
        </w:rPr>
        <w:t xml:space="preserve">) </w:t>
      </w:r>
    </w:p>
    <w:p w14:paraId="2057FFF3">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5．《加快推进落实政务信息系统整合共享实施方案工作方案》的通知</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发改 高技〔</w:t>
      </w:r>
      <w:r>
        <w:rPr>
          <w:rFonts w:hint="default" w:ascii="仿宋_GB2312" w:hAnsi="仿宋_GB2312" w:eastAsia="仿宋_GB2312" w:cs="仿宋_GB2312"/>
          <w:color w:val="auto"/>
          <w:sz w:val="28"/>
          <w:szCs w:val="28"/>
          <w:lang w:val="en-US" w:eastAsia="zh-CN"/>
        </w:rPr>
        <w:t>2017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 xml:space="preserve">1529 </w:t>
      </w:r>
      <w:r>
        <w:rPr>
          <w:rFonts w:hint="eastAsia" w:ascii="仿宋_GB2312" w:hAnsi="仿宋_GB2312" w:eastAsia="仿宋_GB2312" w:cs="仿宋_GB2312"/>
          <w:color w:val="auto"/>
          <w:sz w:val="28"/>
          <w:szCs w:val="28"/>
          <w:lang w:val="en-US" w:eastAsia="zh-CN"/>
        </w:rPr>
        <w:t>号</w:t>
      </w:r>
      <w:r>
        <w:rPr>
          <w:rFonts w:hint="default" w:ascii="仿宋_GB2312" w:hAnsi="仿宋_GB2312" w:eastAsia="仿宋_GB2312" w:cs="仿宋_GB2312"/>
          <w:color w:val="auto"/>
          <w:sz w:val="28"/>
          <w:szCs w:val="28"/>
          <w:lang w:val="en-US" w:eastAsia="zh-CN"/>
        </w:rPr>
        <w:t xml:space="preserve">) </w:t>
      </w:r>
    </w:p>
    <w:p w14:paraId="4E85D2D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6．《关于促进“互联网</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社会服务”发展的意见》</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发改高技〔</w:t>
      </w:r>
      <w:r>
        <w:rPr>
          <w:rFonts w:hint="default" w:ascii="仿宋_GB2312" w:hAnsi="仿宋_GB2312" w:eastAsia="仿宋_GB2312" w:cs="仿宋_GB2312"/>
          <w:color w:val="auto"/>
          <w:sz w:val="28"/>
          <w:szCs w:val="28"/>
          <w:lang w:val="en-US" w:eastAsia="zh-CN"/>
        </w:rPr>
        <w:t>2019</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 xml:space="preserve">1903 </w:t>
      </w:r>
      <w:r>
        <w:rPr>
          <w:rFonts w:hint="eastAsia" w:ascii="仿宋_GB2312" w:hAnsi="仿宋_GB2312" w:eastAsia="仿宋_GB2312" w:cs="仿宋_GB2312"/>
          <w:color w:val="auto"/>
          <w:sz w:val="28"/>
          <w:szCs w:val="28"/>
          <w:lang w:val="en-US" w:eastAsia="zh-CN"/>
        </w:rPr>
        <w:t>号</w:t>
      </w:r>
      <w:r>
        <w:rPr>
          <w:rFonts w:hint="default" w:ascii="仿宋_GB2312" w:hAnsi="仿宋_GB2312" w:eastAsia="仿宋_GB2312" w:cs="仿宋_GB2312"/>
          <w:color w:val="auto"/>
          <w:sz w:val="28"/>
          <w:szCs w:val="28"/>
          <w:lang w:val="en-US" w:eastAsia="zh-CN"/>
        </w:rPr>
        <w:t xml:space="preserve">) </w:t>
      </w:r>
    </w:p>
    <w:p w14:paraId="360F0B06">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7．《信息安全等级保护管理办法》</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公通字〔</w:t>
      </w:r>
      <w:r>
        <w:rPr>
          <w:rFonts w:hint="default" w:ascii="仿宋_GB2312" w:hAnsi="仿宋_GB2312" w:eastAsia="仿宋_GB2312" w:cs="仿宋_GB2312"/>
          <w:color w:val="auto"/>
          <w:sz w:val="28"/>
          <w:szCs w:val="28"/>
          <w:lang w:val="en-US" w:eastAsia="zh-CN"/>
        </w:rPr>
        <w:t>2007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43</w:t>
      </w:r>
      <w:r>
        <w:rPr>
          <w:rFonts w:hint="eastAsia" w:ascii="仿宋_GB2312" w:hAnsi="仿宋_GB2312" w:eastAsia="仿宋_GB2312" w:cs="仿宋_GB2312"/>
          <w:color w:val="auto"/>
          <w:sz w:val="28"/>
          <w:szCs w:val="28"/>
          <w:lang w:val="en-US" w:eastAsia="zh-CN"/>
        </w:rPr>
        <w:t>号</w:t>
      </w:r>
      <w:r>
        <w:rPr>
          <w:rFonts w:hint="default" w:ascii="仿宋_GB2312" w:hAnsi="仿宋_GB2312" w:eastAsia="仿宋_GB2312" w:cs="仿宋_GB2312"/>
          <w:color w:val="auto"/>
          <w:sz w:val="28"/>
          <w:szCs w:val="28"/>
          <w:lang w:val="en-US" w:eastAsia="zh-CN"/>
        </w:rPr>
        <w:t>)</w:t>
      </w:r>
    </w:p>
    <w:p w14:paraId="07BA833A">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8．《信息技术开放系统互连网络层安全协议》（</w:t>
      </w:r>
      <w:r>
        <w:rPr>
          <w:rFonts w:hint="default" w:ascii="仿宋_GB2312" w:hAnsi="仿宋_GB2312" w:eastAsia="仿宋_GB2312" w:cs="仿宋_GB2312"/>
          <w:color w:val="auto"/>
          <w:sz w:val="28"/>
          <w:szCs w:val="28"/>
          <w:lang w:val="en-US" w:eastAsia="zh-CN"/>
        </w:rPr>
        <w:t>GB/T17963</w:t>
      </w:r>
      <w:r>
        <w:rPr>
          <w:rFonts w:hint="eastAsia" w:ascii="仿宋_GB2312" w:hAnsi="仿宋_GB2312" w:eastAsia="仿宋_GB2312" w:cs="仿宋_GB2312"/>
          <w:color w:val="auto"/>
          <w:sz w:val="28"/>
          <w:szCs w:val="28"/>
          <w:lang w:val="en-US" w:eastAsia="zh-CN"/>
        </w:rPr>
        <w:t>）</w:t>
      </w:r>
    </w:p>
    <w:p w14:paraId="789985C2">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9．《软件工程术语》（</w:t>
      </w:r>
      <w:r>
        <w:rPr>
          <w:rFonts w:hint="default" w:ascii="仿宋_GB2312" w:hAnsi="仿宋_GB2312" w:eastAsia="仿宋_GB2312" w:cs="仿宋_GB2312"/>
          <w:color w:val="auto"/>
          <w:sz w:val="28"/>
          <w:szCs w:val="28"/>
          <w:lang w:val="en-US" w:eastAsia="zh-CN"/>
        </w:rPr>
        <w:t>GB/T11457-1995</w:t>
      </w:r>
      <w:r>
        <w:rPr>
          <w:rFonts w:hint="eastAsia" w:ascii="仿宋_GB2312" w:hAnsi="仿宋_GB2312" w:eastAsia="仿宋_GB2312" w:cs="仿宋_GB2312"/>
          <w:color w:val="auto"/>
          <w:sz w:val="28"/>
          <w:szCs w:val="28"/>
          <w:lang w:val="en-US" w:eastAsia="zh-CN"/>
        </w:rPr>
        <w:t>）</w:t>
      </w:r>
    </w:p>
    <w:p w14:paraId="12DF65C8">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10．《政府网站内容规范和技术规范建设指南》</w:t>
      </w:r>
    </w:p>
    <w:p w14:paraId="76174E06">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11．《计算机软件可靠性和可维护性管理》（</w:t>
      </w:r>
      <w:r>
        <w:rPr>
          <w:rFonts w:hint="default" w:ascii="仿宋_GB2312" w:hAnsi="仿宋_GB2312" w:eastAsia="仿宋_GB2312" w:cs="仿宋_GB2312"/>
          <w:color w:val="auto"/>
          <w:sz w:val="28"/>
          <w:szCs w:val="28"/>
          <w:lang w:val="en-US" w:eastAsia="zh-CN"/>
        </w:rPr>
        <w:t>GB/T14394-2008</w:t>
      </w:r>
      <w:r>
        <w:rPr>
          <w:rFonts w:hint="eastAsia" w:ascii="仿宋_GB2312" w:hAnsi="仿宋_GB2312" w:eastAsia="仿宋_GB2312" w:cs="仿宋_GB2312"/>
          <w:color w:val="auto"/>
          <w:sz w:val="28"/>
          <w:szCs w:val="28"/>
          <w:lang w:val="en-US" w:eastAsia="zh-CN"/>
        </w:rPr>
        <w:t>）</w:t>
      </w:r>
    </w:p>
    <w:p w14:paraId="7E926945">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12．《计算机信息系统安全等级保护网络技术要求》（</w:t>
      </w:r>
      <w:r>
        <w:rPr>
          <w:rFonts w:hint="default" w:ascii="仿宋_GB2312" w:hAnsi="仿宋_GB2312" w:eastAsia="仿宋_GB2312" w:cs="仿宋_GB2312"/>
          <w:color w:val="auto"/>
          <w:sz w:val="28"/>
          <w:szCs w:val="28"/>
          <w:lang w:val="en-US" w:eastAsia="zh-CN"/>
        </w:rPr>
        <w:t>GB/T387-2002</w:t>
      </w:r>
      <w:r>
        <w:rPr>
          <w:rFonts w:hint="eastAsia" w:ascii="仿宋_GB2312" w:hAnsi="仿宋_GB2312" w:eastAsia="仿宋_GB2312" w:cs="仿宋_GB2312"/>
          <w:color w:val="auto"/>
          <w:sz w:val="28"/>
          <w:szCs w:val="28"/>
          <w:lang w:val="en-US" w:eastAsia="zh-CN"/>
        </w:rPr>
        <w:t>）</w:t>
      </w:r>
    </w:p>
    <w:p w14:paraId="2562F0CD">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13．《计算机软件配置管理计划规范》（</w:t>
      </w:r>
      <w:r>
        <w:rPr>
          <w:rFonts w:hint="default" w:ascii="仿宋_GB2312" w:hAnsi="仿宋_GB2312" w:eastAsia="仿宋_GB2312" w:cs="仿宋_GB2312"/>
          <w:color w:val="auto"/>
          <w:sz w:val="28"/>
          <w:szCs w:val="28"/>
          <w:lang w:val="en-US" w:eastAsia="zh-CN"/>
        </w:rPr>
        <w:t>GB/T12505-1990</w:t>
      </w:r>
      <w:r>
        <w:rPr>
          <w:rFonts w:hint="eastAsia" w:ascii="仿宋_GB2312" w:hAnsi="仿宋_GB2312" w:eastAsia="仿宋_GB2312" w:cs="仿宋_GB2312"/>
          <w:color w:val="auto"/>
          <w:sz w:val="28"/>
          <w:szCs w:val="28"/>
          <w:lang w:val="en-US" w:eastAsia="zh-CN"/>
        </w:rPr>
        <w:t>）</w:t>
      </w:r>
    </w:p>
    <w:p w14:paraId="3073BF45">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14．《软件工程产品质量》（</w:t>
      </w:r>
      <w:r>
        <w:rPr>
          <w:rFonts w:hint="default" w:ascii="仿宋_GB2312" w:hAnsi="仿宋_GB2312" w:eastAsia="仿宋_GB2312" w:cs="仿宋_GB2312"/>
          <w:color w:val="auto"/>
          <w:sz w:val="28"/>
          <w:szCs w:val="28"/>
          <w:lang w:val="en-US" w:eastAsia="zh-CN"/>
        </w:rPr>
        <w:t>GB/T16260-2006</w:t>
      </w:r>
      <w:r>
        <w:rPr>
          <w:rFonts w:hint="eastAsia" w:ascii="仿宋_GB2312" w:hAnsi="仿宋_GB2312" w:eastAsia="仿宋_GB2312" w:cs="仿宋_GB2312"/>
          <w:color w:val="auto"/>
          <w:sz w:val="28"/>
          <w:szCs w:val="28"/>
          <w:lang w:val="en-US" w:eastAsia="zh-CN"/>
        </w:rPr>
        <w:t>）</w:t>
      </w:r>
    </w:p>
    <w:p w14:paraId="6255AE9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15．《计算机软件质量保证计划规范》（</w:t>
      </w:r>
      <w:r>
        <w:rPr>
          <w:rFonts w:hint="default" w:ascii="仿宋_GB2312" w:hAnsi="仿宋_GB2312" w:eastAsia="仿宋_GB2312" w:cs="仿宋_GB2312"/>
          <w:color w:val="auto"/>
          <w:sz w:val="28"/>
          <w:szCs w:val="28"/>
          <w:lang w:val="en-US" w:eastAsia="zh-CN"/>
        </w:rPr>
        <w:t>GB/T12504-1990</w:t>
      </w:r>
      <w:r>
        <w:rPr>
          <w:rFonts w:hint="eastAsia" w:ascii="仿宋_GB2312" w:hAnsi="仿宋_GB2312" w:eastAsia="仿宋_GB2312" w:cs="仿宋_GB2312"/>
          <w:color w:val="auto"/>
          <w:sz w:val="28"/>
          <w:szCs w:val="28"/>
          <w:lang w:val="en-US" w:eastAsia="zh-CN"/>
        </w:rPr>
        <w:t>）</w:t>
      </w:r>
    </w:p>
    <w:p w14:paraId="23BC3A55">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16．《计算机软件可靠性和可维护性管理》（</w:t>
      </w:r>
      <w:r>
        <w:rPr>
          <w:rFonts w:hint="default" w:ascii="仿宋_GB2312" w:hAnsi="仿宋_GB2312" w:eastAsia="仿宋_GB2312" w:cs="仿宋_GB2312"/>
          <w:color w:val="auto"/>
          <w:sz w:val="28"/>
          <w:szCs w:val="28"/>
          <w:lang w:val="en-US" w:eastAsia="zh-CN"/>
        </w:rPr>
        <w:t>GB/T14394-2008</w:t>
      </w:r>
      <w:r>
        <w:rPr>
          <w:rFonts w:hint="eastAsia" w:ascii="仿宋_GB2312" w:hAnsi="仿宋_GB2312" w:eastAsia="仿宋_GB2312" w:cs="仿宋_GB2312"/>
          <w:color w:val="auto"/>
          <w:sz w:val="28"/>
          <w:szCs w:val="28"/>
          <w:lang w:val="en-US" w:eastAsia="zh-CN"/>
        </w:rPr>
        <w:t>）</w:t>
      </w:r>
    </w:p>
    <w:p w14:paraId="1EB28DC6">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eastAsia="zh-CN"/>
        </w:rPr>
        <w:t>7．《信息技术软件生存周期过程风险管理》（</w:t>
      </w:r>
      <w:r>
        <w:rPr>
          <w:rFonts w:hint="default" w:ascii="仿宋_GB2312" w:hAnsi="仿宋_GB2312" w:eastAsia="仿宋_GB2312" w:cs="仿宋_GB2312"/>
          <w:color w:val="auto"/>
          <w:sz w:val="28"/>
          <w:szCs w:val="28"/>
          <w:lang w:val="en-US" w:eastAsia="zh-CN"/>
        </w:rPr>
        <w:t>GB/T20918-2007</w:t>
      </w:r>
      <w:r>
        <w:rPr>
          <w:rFonts w:hint="eastAsia" w:ascii="仿宋_GB2312" w:hAnsi="仿宋_GB2312" w:eastAsia="仿宋_GB2312" w:cs="仿宋_GB2312"/>
          <w:color w:val="auto"/>
          <w:sz w:val="28"/>
          <w:szCs w:val="28"/>
          <w:lang w:val="en-US" w:eastAsia="zh-CN"/>
        </w:rPr>
        <w:t>）</w:t>
      </w:r>
    </w:p>
    <w:p w14:paraId="0A0954A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eastAsia="zh-CN"/>
        </w:rPr>
        <w:t>8．《信息安全技术</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信息系统通用安全技术要求》（</w:t>
      </w:r>
      <w:r>
        <w:rPr>
          <w:rFonts w:hint="default" w:ascii="仿宋_GB2312" w:hAnsi="仿宋_GB2312" w:eastAsia="仿宋_GB2312" w:cs="仿宋_GB2312"/>
          <w:color w:val="auto"/>
          <w:sz w:val="28"/>
          <w:szCs w:val="28"/>
          <w:lang w:val="en-US" w:eastAsia="zh-CN"/>
        </w:rPr>
        <w:t>GB/T20271-2006</w:t>
      </w:r>
      <w:r>
        <w:rPr>
          <w:rFonts w:hint="eastAsia" w:ascii="仿宋_GB2312" w:hAnsi="仿宋_GB2312" w:eastAsia="仿宋_GB2312" w:cs="仿宋_GB2312"/>
          <w:color w:val="auto"/>
          <w:sz w:val="28"/>
          <w:szCs w:val="28"/>
          <w:lang w:val="en-US" w:eastAsia="zh-CN"/>
        </w:rPr>
        <w:t>）</w:t>
      </w:r>
    </w:p>
    <w:p w14:paraId="0D4C94FE">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19．《职业教育法》</w:t>
      </w:r>
    </w:p>
    <w:p w14:paraId="1383CF2A">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eastAsia="zh-CN"/>
        </w:rPr>
        <w:t>0．《中共中央办公厅国务院办公厅关于深化现代职业教育体系建设改革的意见》</w:t>
      </w:r>
    </w:p>
    <w:p w14:paraId="4B953FA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kern w:val="2"/>
          <w:sz w:val="28"/>
          <w:szCs w:val="28"/>
          <w:highlight w:val="none"/>
          <w:lang w:val="en-US" w:eastAsia="zh-CN" w:bidi="ar-SA"/>
          <w14:ligatures w14:val="none"/>
        </w:rPr>
      </w:pPr>
      <w:r>
        <w:rPr>
          <w:rFonts w:hint="eastAsia" w:ascii="仿宋_GB2312" w:hAnsi="仿宋_GB2312" w:eastAsia="仿宋_GB2312" w:cs="仿宋_GB2312"/>
          <w:color w:val="auto"/>
          <w:kern w:val="2"/>
          <w:sz w:val="28"/>
          <w:szCs w:val="28"/>
          <w:highlight w:val="none"/>
          <w:lang w:val="en-US" w:eastAsia="zh-CN" w:bidi="ar-SA"/>
          <w14:ligatures w14:val="none"/>
        </w:rPr>
        <w:t>执行的国家相关标准、行业标准、地方标准以及其他标准、规范，并统一执行最新标准规范。</w:t>
      </w:r>
    </w:p>
    <w:p w14:paraId="1CE822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lang w:val="en-US" w:eastAsia="zh-CN"/>
        </w:rPr>
        <w:t>三</w:t>
      </w:r>
      <w:r>
        <w:rPr>
          <w:rFonts w:hint="eastAsia" w:ascii="黑体" w:hAnsi="黑体" w:eastAsia="黑体" w:cs="黑体"/>
          <w:color w:val="auto"/>
          <w:sz w:val="28"/>
          <w:szCs w:val="28"/>
        </w:rPr>
        <w:t>、拟投入本项目的费用测算</w:t>
      </w:r>
    </w:p>
    <w:p w14:paraId="72AC10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本次采购预</w:t>
      </w:r>
      <w:r>
        <w:rPr>
          <w:rFonts w:hint="eastAsia" w:ascii="仿宋_GB2312" w:hAnsi="仿宋_GB2312" w:eastAsia="仿宋_GB2312" w:cs="仿宋_GB2312"/>
          <w:color w:val="auto"/>
          <w:sz w:val="28"/>
          <w:szCs w:val="28"/>
          <w:u w:val="none"/>
        </w:rPr>
        <w:t>算</w:t>
      </w:r>
      <w:r>
        <w:rPr>
          <w:rFonts w:hint="eastAsia" w:ascii="仿宋_GB2312" w:hAnsi="仿宋_GB2312" w:eastAsia="仿宋_GB2312" w:cs="仿宋_GB2312"/>
          <w:color w:val="auto"/>
          <w:sz w:val="28"/>
          <w:szCs w:val="28"/>
          <w:u w:val="none"/>
          <w:lang w:val="en-US" w:eastAsia="zh-CN"/>
        </w:rPr>
        <w:t>89.62</w:t>
      </w:r>
      <w:r>
        <w:rPr>
          <w:rFonts w:hint="eastAsia" w:ascii="仿宋_GB2312" w:hAnsi="仿宋_GB2312" w:eastAsia="仿宋_GB2312" w:cs="仿宋_GB2312"/>
          <w:color w:val="auto"/>
          <w:sz w:val="28"/>
          <w:szCs w:val="28"/>
          <w:u w:val="none"/>
        </w:rPr>
        <w:t>万</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eastAsia="zh-CN"/>
        </w:rPr>
        <w:t>。</w:t>
      </w:r>
      <w:bookmarkStart w:id="0" w:name="_GoBack"/>
      <w:bookmarkEnd w:id="0"/>
    </w:p>
    <w:p w14:paraId="6DD282FA">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outlineLvl w:val="1"/>
        <w:rPr>
          <w:rFonts w:hint="eastAsia" w:ascii="黑体" w:hAnsi="黑体" w:eastAsia="黑体" w:cs="黑体"/>
          <w:color w:val="auto"/>
          <w:sz w:val="28"/>
          <w:szCs w:val="28"/>
          <w:lang w:val="en-US" w:eastAsia="zh-CN"/>
        </w:rPr>
      </w:pPr>
    </w:p>
    <w:p w14:paraId="47E4DE0C">
      <w:pPr>
        <w:snapToGrid w:val="0"/>
        <w:spacing w:line="640" w:lineRule="exact"/>
        <w:jc w:val="both"/>
        <w:rPr>
          <w:rFonts w:hint="eastAsia" w:ascii="仿宋_GB2312" w:hAnsi="仿宋_GB2312" w:eastAsia="仿宋_GB2312" w:cs="仿宋_GB2312"/>
          <w:color w:val="auto"/>
          <w:sz w:val="28"/>
          <w:szCs w:val="28"/>
          <w:u w:val="none"/>
          <w:lang w:val="en-US" w:eastAsia="zh-CN"/>
        </w:rPr>
      </w:pPr>
    </w:p>
    <w:sectPr>
      <w:footerReference r:id="rId3" w:type="default"/>
      <w:pgSz w:w="11906" w:h="16838"/>
      <w:pgMar w:top="2098" w:right="1474" w:bottom="198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93D640-58DA-4EB1-99A9-74BBBAC18B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2D00808B-7100-4188-B837-4E98B6D0F731}"/>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53C7C7B3-CC01-4494-A259-0AE50C7F2F9E}"/>
  </w:font>
  <w:font w:name="方正小标宋简体">
    <w:panose1 w:val="02000000000000000000"/>
    <w:charset w:val="86"/>
    <w:family w:val="auto"/>
    <w:pitch w:val="default"/>
    <w:sig w:usb0="00000001" w:usb1="08000000" w:usb2="00000000" w:usb3="00000000" w:csb0="00040000" w:csb1="00000000"/>
    <w:embedRegular r:id="rId4" w:fontKey="{0F0A6EED-9DB3-47F0-9589-B6036F5CAB43}"/>
  </w:font>
  <w:font w:name="等线">
    <w:panose1 w:val="02010600030101010101"/>
    <w:charset w:val="86"/>
    <w:family w:val="auto"/>
    <w:pitch w:val="default"/>
    <w:sig w:usb0="A00002BF" w:usb1="38CF7CFA" w:usb2="00000016" w:usb3="00000000" w:csb0="0004000F"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56D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D6D28">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3D6D28">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8B784"/>
    <w:multiLevelType w:val="multilevel"/>
    <w:tmpl w:val="16A8B784"/>
    <w:lvl w:ilvl="0" w:tentative="0">
      <w:start w:val="1"/>
      <w:numFmt w:val="decimal"/>
      <w:suff w:val="space"/>
      <w:lvlText w:val="第%1章"/>
      <w:lvlJc w:val="left"/>
      <w:pPr>
        <w:ind w:left="0" w:firstLine="0"/>
      </w:pPr>
      <w:rPr>
        <w:rFonts w:hint="eastAsia" w:ascii="黑体" w:eastAsia="黑体"/>
        <w:b/>
        <w:i w:val="0"/>
        <w:sz w:val="32"/>
      </w:rPr>
    </w:lvl>
    <w:lvl w:ilvl="1" w:tentative="0">
      <w:start w:val="1"/>
      <w:numFmt w:val="decimal"/>
      <w:pStyle w:val="2"/>
      <w:isLgl/>
      <w:suff w:val="nothing"/>
      <w:lvlText w:val="%1.%2"/>
      <w:lvlJc w:val="left"/>
      <w:pPr>
        <w:ind w:left="0" w:firstLine="0"/>
      </w:pPr>
      <w:rPr>
        <w:rFonts w:hint="eastAsia" w:ascii="黑体" w:eastAsia="黑体"/>
        <w:b/>
        <w:i w:val="0"/>
        <w:sz w:val="30"/>
      </w:rPr>
    </w:lvl>
    <w:lvl w:ilvl="2" w:tentative="0">
      <w:start w:val="1"/>
      <w:numFmt w:val="decimal"/>
      <w:pStyle w:val="3"/>
      <w:isLgl/>
      <w:suff w:val="nothing"/>
      <w:lvlText w:val="%1.%2.%3"/>
      <w:lvlJc w:val="left"/>
      <w:pPr>
        <w:ind w:left="2730" w:firstLine="0"/>
      </w:pPr>
      <w:rPr>
        <w:rFonts w:hint="eastAsia" w:ascii="黑体" w:eastAsia="黑体"/>
        <w:b/>
        <w:i w:val="0"/>
        <w:sz w:val="28"/>
      </w:rPr>
    </w:lvl>
    <w:lvl w:ilvl="3" w:tentative="0">
      <w:start w:val="1"/>
      <w:numFmt w:val="decimal"/>
      <w:isLgl/>
      <w:suff w:val="nothing"/>
      <w:lvlText w:val="%1.%2.%3.%4"/>
      <w:lvlJc w:val="left"/>
      <w:pPr>
        <w:ind w:left="0" w:firstLine="0"/>
      </w:pPr>
      <w:rPr>
        <w:rFonts w:hint="eastAsia" w:ascii="黑体" w:eastAsia="黑体"/>
        <w:b/>
        <w:i w:val="0"/>
        <w:sz w:val="24"/>
      </w:rPr>
    </w:lvl>
    <w:lvl w:ilvl="4" w:tentative="0">
      <w:start w:val="1"/>
      <w:numFmt w:val="decimal"/>
      <w:suff w:val="nothing"/>
      <w:lvlText w:val="%5."/>
      <w:lvlJc w:val="left"/>
      <w:pPr>
        <w:ind w:left="0" w:firstLine="0"/>
      </w:pPr>
      <w:rPr>
        <w:rFonts w:hint="eastAsia" w:ascii="黑体" w:eastAsia="黑体"/>
        <w:b/>
        <w:i w:val="0"/>
        <w:sz w:val="24"/>
      </w:rPr>
    </w:lvl>
    <w:lvl w:ilvl="5" w:tentative="0">
      <w:start w:val="1"/>
      <w:numFmt w:val="decimal"/>
      <w:suff w:val="nothing"/>
      <w:lvlText w:val="(%6)"/>
      <w:lvlJc w:val="left"/>
      <w:pPr>
        <w:ind w:left="0" w:firstLine="0"/>
      </w:pPr>
      <w:rPr>
        <w:rFonts w:hint="eastAsia" w:ascii="黑体" w:eastAsia="黑体"/>
        <w:b/>
        <w:i w:val="0"/>
        <w:sz w:val="24"/>
      </w:rPr>
    </w:lvl>
    <w:lvl w:ilvl="6" w:tentative="0">
      <w:start w:val="1"/>
      <w:numFmt w:val="decimal"/>
      <w:suff w:val="nothing"/>
      <w:lvlText w:val="%7)"/>
      <w:lvlJc w:val="left"/>
      <w:pPr>
        <w:ind w:left="0" w:firstLine="0"/>
      </w:pPr>
      <w:rPr>
        <w:rFonts w:hint="eastAsia" w:ascii="黑体" w:eastAsia="黑体"/>
        <w:b/>
        <w:i w:val="0"/>
        <w:sz w:val="24"/>
      </w:rPr>
    </w:lvl>
    <w:lvl w:ilvl="7" w:tentative="0">
      <w:start w:val="1"/>
      <w:numFmt w:val="upperLetter"/>
      <w:lvlRestart w:val="1"/>
      <w:suff w:val="nothing"/>
      <w:lvlText w:val="%8."/>
      <w:lvlJc w:val="left"/>
      <w:pPr>
        <w:ind w:left="0" w:firstLine="0"/>
      </w:pPr>
      <w:rPr>
        <w:rFonts w:hint="eastAsia" w:ascii="黑体" w:eastAsia="黑体"/>
        <w:b/>
        <w:i w:val="0"/>
        <w:sz w:val="24"/>
      </w:rPr>
    </w:lvl>
    <w:lvl w:ilvl="8" w:tentative="0">
      <w:start w:val="1"/>
      <w:numFmt w:val="lowerLetter"/>
      <w:lvlRestart w:val="1"/>
      <w:suff w:val="nothing"/>
      <w:lvlText w:val="%9."/>
      <w:lvlJc w:val="left"/>
      <w:pPr>
        <w:ind w:left="0" w:firstLine="0"/>
      </w:pPr>
      <w:rPr>
        <w:rFonts w:hint="eastAsia" w:ascii="黑体" w:eastAsia="黑体"/>
        <w:b/>
        <w:i w:val="0"/>
        <w:sz w:val="24"/>
      </w:rPr>
    </w:lvl>
  </w:abstractNum>
  <w:abstractNum w:abstractNumId="1">
    <w:nsid w:val="3A935F08"/>
    <w:multiLevelType w:val="multilevel"/>
    <w:tmpl w:val="3A935F08"/>
    <w:lvl w:ilvl="0" w:tentative="0">
      <w:start w:val="1"/>
      <w:numFmt w:val="decimal"/>
      <w:pStyle w:val="13"/>
      <w:suff w:val="nothing"/>
      <w:lvlText w:val="%1."/>
      <w:lvlJc w:val="left"/>
      <w:pPr>
        <w:ind w:left="0" w:firstLine="567"/>
      </w:pPr>
    </w:lvl>
    <w:lvl w:ilvl="1" w:tentative="0">
      <w:start w:val="1"/>
      <w:numFmt w:val="lowerLetter"/>
      <w:lvlText w:val="%2)"/>
      <w:lvlJc w:val="left"/>
      <w:pPr>
        <w:ind w:left="1407" w:hanging="420"/>
      </w:pPr>
      <w:rPr>
        <w:rFonts w:hint="eastAsia"/>
      </w:rPr>
    </w:lvl>
    <w:lvl w:ilvl="2" w:tentative="0">
      <w:start w:val="1"/>
      <w:numFmt w:val="lowerRoman"/>
      <w:lvlText w:val="%3."/>
      <w:lvlJc w:val="right"/>
      <w:pPr>
        <w:ind w:left="1827" w:hanging="420"/>
      </w:pPr>
      <w:rPr>
        <w:rFonts w:hint="eastAsia"/>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2">
    <w:nsid w:val="764754AD"/>
    <w:multiLevelType w:val="multilevel"/>
    <w:tmpl w:val="764754AD"/>
    <w:lvl w:ilvl="0" w:tentative="0">
      <w:start w:val="1"/>
      <w:numFmt w:val="decimal"/>
      <w:pStyle w:val="16"/>
      <w:suff w:val="nothing"/>
      <w:lvlText w:val="（%1）"/>
      <w:lvlJc w:val="left"/>
      <w:pPr>
        <w:ind w:left="0" w:firstLine="400"/>
      </w:pPr>
      <w:rPr>
        <w:rFonts w:hint="default" w:ascii="Times New Roman" w:hAnsi="Times New Roman" w:eastAsia="宋体"/>
        <w:b w:val="0"/>
        <w:i w:val="0"/>
        <w:sz w:val="24"/>
      </w:rPr>
    </w:lvl>
    <w:lvl w:ilvl="1" w:tentative="0">
      <w:start w:val="1"/>
      <w:numFmt w:val="lowerLetter"/>
      <w:lvlText w:val="%2)"/>
      <w:lvlJc w:val="left"/>
      <w:pPr>
        <w:ind w:left="1280" w:hanging="440"/>
      </w:pPr>
      <w:rPr>
        <w:rFonts w:hint="eastAsia"/>
      </w:rPr>
    </w:lvl>
    <w:lvl w:ilvl="2" w:tentative="0">
      <w:start w:val="1"/>
      <w:numFmt w:val="lowerRoman"/>
      <w:lvlText w:val="%3."/>
      <w:lvlJc w:val="right"/>
      <w:pPr>
        <w:ind w:left="1720" w:hanging="440"/>
      </w:pPr>
      <w:rPr>
        <w:rFonts w:hint="eastAsia"/>
      </w:rPr>
    </w:lvl>
    <w:lvl w:ilvl="3" w:tentative="0">
      <w:start w:val="1"/>
      <w:numFmt w:val="decimal"/>
      <w:lvlText w:val="%4."/>
      <w:lvlJc w:val="left"/>
      <w:pPr>
        <w:ind w:left="2160" w:hanging="440"/>
      </w:pPr>
      <w:rPr>
        <w:rFonts w:hint="eastAsia"/>
      </w:rPr>
    </w:lvl>
    <w:lvl w:ilvl="4" w:tentative="0">
      <w:start w:val="1"/>
      <w:numFmt w:val="lowerLetter"/>
      <w:lvlText w:val="%5)"/>
      <w:lvlJc w:val="left"/>
      <w:pPr>
        <w:ind w:left="2600" w:hanging="440"/>
      </w:pPr>
      <w:rPr>
        <w:rFonts w:hint="eastAsia"/>
      </w:rPr>
    </w:lvl>
    <w:lvl w:ilvl="5" w:tentative="0">
      <w:start w:val="1"/>
      <w:numFmt w:val="lowerRoman"/>
      <w:lvlText w:val="%6."/>
      <w:lvlJc w:val="right"/>
      <w:pPr>
        <w:ind w:left="3040" w:hanging="440"/>
      </w:pPr>
      <w:rPr>
        <w:rFonts w:hint="eastAsia"/>
      </w:rPr>
    </w:lvl>
    <w:lvl w:ilvl="6" w:tentative="0">
      <w:start w:val="1"/>
      <w:numFmt w:val="decimal"/>
      <w:lvlText w:val="%7."/>
      <w:lvlJc w:val="left"/>
      <w:pPr>
        <w:ind w:left="3480" w:hanging="440"/>
      </w:pPr>
      <w:rPr>
        <w:rFonts w:hint="eastAsia"/>
      </w:rPr>
    </w:lvl>
    <w:lvl w:ilvl="7" w:tentative="0">
      <w:start w:val="1"/>
      <w:numFmt w:val="lowerLetter"/>
      <w:lvlText w:val="%8)"/>
      <w:lvlJc w:val="left"/>
      <w:pPr>
        <w:ind w:left="3920" w:hanging="440"/>
      </w:pPr>
      <w:rPr>
        <w:rFonts w:hint="eastAsia"/>
      </w:rPr>
    </w:lvl>
    <w:lvl w:ilvl="8" w:tentative="0">
      <w:start w:val="1"/>
      <w:numFmt w:val="lowerRoman"/>
      <w:lvlText w:val="%9."/>
      <w:lvlJc w:val="right"/>
      <w:pPr>
        <w:ind w:left="4360" w:hanging="44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82F87"/>
    <w:rsid w:val="016F13B6"/>
    <w:rsid w:val="06544F63"/>
    <w:rsid w:val="098C3382"/>
    <w:rsid w:val="0AFE0F00"/>
    <w:rsid w:val="0E7300D0"/>
    <w:rsid w:val="11692E07"/>
    <w:rsid w:val="159C3D02"/>
    <w:rsid w:val="1C78016B"/>
    <w:rsid w:val="1D1236EA"/>
    <w:rsid w:val="1DE50360"/>
    <w:rsid w:val="246F1B19"/>
    <w:rsid w:val="24E01BB5"/>
    <w:rsid w:val="270D065C"/>
    <w:rsid w:val="2A6B4EC8"/>
    <w:rsid w:val="2CD82F87"/>
    <w:rsid w:val="2D231FB8"/>
    <w:rsid w:val="2F214735"/>
    <w:rsid w:val="315C0252"/>
    <w:rsid w:val="32D219CA"/>
    <w:rsid w:val="366118FB"/>
    <w:rsid w:val="36B44A6A"/>
    <w:rsid w:val="39CB3DB0"/>
    <w:rsid w:val="3EFA69E2"/>
    <w:rsid w:val="401624AB"/>
    <w:rsid w:val="44B16D76"/>
    <w:rsid w:val="4D197CB0"/>
    <w:rsid w:val="4E6E4F22"/>
    <w:rsid w:val="4F4F0BFE"/>
    <w:rsid w:val="52114FB5"/>
    <w:rsid w:val="54363EAB"/>
    <w:rsid w:val="5A2635CE"/>
    <w:rsid w:val="5A526282"/>
    <w:rsid w:val="5D66063C"/>
    <w:rsid w:val="5E9D7D58"/>
    <w:rsid w:val="5F9525E6"/>
    <w:rsid w:val="606D1133"/>
    <w:rsid w:val="649B326D"/>
    <w:rsid w:val="65610A4C"/>
    <w:rsid w:val="65BB0335"/>
    <w:rsid w:val="660B2605"/>
    <w:rsid w:val="664D2BFE"/>
    <w:rsid w:val="66AC566C"/>
    <w:rsid w:val="67A8507F"/>
    <w:rsid w:val="69674FF3"/>
    <w:rsid w:val="6CF027F1"/>
    <w:rsid w:val="6F1201CC"/>
    <w:rsid w:val="708A75E2"/>
    <w:rsid w:val="72706D1F"/>
    <w:rsid w:val="76555A81"/>
    <w:rsid w:val="781A1B73"/>
    <w:rsid w:val="79832FE3"/>
    <w:rsid w:val="7A9D6D84"/>
    <w:rsid w:val="7BEB41C7"/>
    <w:rsid w:val="7DC0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unhideWhenUsed/>
    <w:qFormat/>
    <w:uiPriority w:val="0"/>
    <w:pPr>
      <w:keepNext/>
      <w:keepLines/>
      <w:numPr>
        <w:ilvl w:val="1"/>
        <w:numId w:val="1"/>
      </w:numPr>
      <w:tabs>
        <w:tab w:val="left" w:pos="420"/>
      </w:tabs>
      <w:spacing w:line="360" w:lineRule="auto"/>
      <w:outlineLvl w:val="1"/>
    </w:pPr>
    <w:rPr>
      <w:rFonts w:ascii="黑体" w:hAnsi="宋体" w:eastAsia="黑体" w:cs="仿宋_GB2312"/>
      <w:b/>
      <w:bCs/>
      <w:kern w:val="2"/>
      <w:sz w:val="30"/>
      <w:szCs w:val="32"/>
      <w:lang w:val="en-US" w:eastAsia="zh-CN" w:bidi="ar-SA"/>
      <w14:ligatures w14:val="standardContextual"/>
    </w:rPr>
  </w:style>
  <w:style w:type="paragraph" w:styleId="3">
    <w:name w:val="heading 3"/>
    <w:next w:val="1"/>
    <w:unhideWhenUsed/>
    <w:qFormat/>
    <w:uiPriority w:val="0"/>
    <w:pPr>
      <w:keepNext/>
      <w:keepLines/>
      <w:numPr>
        <w:ilvl w:val="2"/>
        <w:numId w:val="1"/>
      </w:numPr>
      <w:tabs>
        <w:tab w:val="left" w:pos="0"/>
        <w:tab w:val="left" w:pos="420"/>
      </w:tabs>
      <w:spacing w:line="360" w:lineRule="auto"/>
      <w:outlineLvl w:val="2"/>
    </w:pPr>
    <w:rPr>
      <w:rFonts w:ascii="黑体" w:hAnsi="黑体" w:eastAsia="黑体" w:cs="宋体"/>
      <w:b/>
      <w:kern w:val="2"/>
      <w:sz w:val="28"/>
      <w:szCs w:val="30"/>
      <w:lang w:val="en-US" w:eastAsia="zh-CN" w:bidi="ar-SA"/>
      <w14:ligatures w14:val="standardContextual"/>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caption"/>
    <w:next w:val="1"/>
    <w:unhideWhenUsed/>
    <w:qFormat/>
    <w:uiPriority w:val="35"/>
    <w:pPr>
      <w:keepNext/>
      <w:spacing w:line="360" w:lineRule="auto"/>
      <w:jc w:val="center"/>
    </w:pPr>
    <w:rPr>
      <w:rFonts w:ascii="Times New Roman" w:hAnsi="Times New Roman" w:eastAsia="黑体" w:cs="Times New Roman"/>
      <w:color w:val="000000"/>
      <w:sz w:val="21"/>
      <w:szCs w:val="21"/>
      <w:lang w:val="en-US" w:eastAsia="zh-CN" w:bidi="ar-SA"/>
      <w14:ligatures w14:val="standardContextual"/>
    </w:rPr>
  </w:style>
  <w:style w:type="paragraph" w:styleId="5">
    <w:name w:val="Body Text 3"/>
    <w:basedOn w:val="1"/>
    <w:qFormat/>
    <w:uiPriority w:val="0"/>
    <w:pPr>
      <w:jc w:val="center"/>
    </w:pPr>
    <w:rPr>
      <w:b/>
      <w:spacing w:val="-20"/>
      <w:w w:val="110"/>
      <w:sz w:val="52"/>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0"/>
    <w:qFormat/>
    <w:uiPriority w:val="0"/>
    <w:pPr>
      <w:spacing w:before="240" w:beforeLines="0" w:beforeAutospacing="0" w:after="60" w:afterLines="0" w:afterAutospacing="0"/>
      <w:jc w:val="center"/>
      <w:outlineLvl w:val="0"/>
    </w:pPr>
    <w:rPr>
      <w:rFonts w:ascii="Arial" w:hAnsi="Arial" w:eastAsia="仿宋" w:cs="Arial"/>
      <w:b/>
      <w:kern w:val="0"/>
      <w:sz w:val="32"/>
      <w:szCs w:val="32"/>
    </w:rPr>
  </w:style>
  <w:style w:type="paragraph" w:customStyle="1" w:styleId="10">
    <w:name w:val="Body Text Indent1"/>
    <w:basedOn w:val="1"/>
    <w:next w:val="1"/>
    <w:qFormat/>
    <w:uiPriority w:val="0"/>
    <w:pPr>
      <w:ind w:firstLine="420" w:firstLineChars="140"/>
    </w:pPr>
    <w:rPr>
      <w:szCs w:val="21"/>
    </w:rPr>
  </w:style>
  <w:style w:type="paragraph" w:customStyle="1" w:styleId="13">
    <w:name w:val="数字小标题--"/>
    <w:autoRedefine/>
    <w:qFormat/>
    <w:uiPriority w:val="0"/>
    <w:pPr>
      <w:numPr>
        <w:ilvl w:val="0"/>
        <w:numId w:val="2"/>
      </w:numPr>
      <w:snapToGrid w:val="0"/>
      <w:spacing w:line="360" w:lineRule="auto"/>
      <w:jc w:val="both"/>
    </w:pPr>
    <w:rPr>
      <w:rFonts w:ascii="Times New Roman" w:hAnsi="Times New Roman" w:eastAsia="宋体" w:cs="Times New Roman"/>
      <w:kern w:val="2"/>
      <w:sz w:val="24"/>
      <w:szCs w:val="22"/>
      <w:lang w:val="en-US" w:eastAsia="zh-CN" w:bidi="ar-SA"/>
      <w14:ligatures w14:val="standardContextual"/>
    </w:rPr>
  </w:style>
  <w:style w:type="paragraph" w:customStyle="1" w:styleId="14">
    <w:name w:val="my正文"/>
    <w:basedOn w:val="1"/>
    <w:qFormat/>
    <w:uiPriority w:val="0"/>
    <w:pPr>
      <w:widowControl/>
    </w:pPr>
    <w:rPr>
      <w:rFonts w:cs="Times New Roman"/>
      <w:kern w:val="0"/>
      <w:szCs w:val="20"/>
    </w:rPr>
  </w:style>
  <w:style w:type="character" w:customStyle="1" w:styleId="15">
    <w:name w:val="font31"/>
    <w:basedOn w:val="12"/>
    <w:qFormat/>
    <w:uiPriority w:val="0"/>
    <w:rPr>
      <w:rFonts w:hint="default" w:ascii="Segoe UI" w:hAnsi="Segoe UI" w:eastAsia="Segoe UI" w:cs="Segoe UI"/>
      <w:color w:val="222222"/>
      <w:sz w:val="20"/>
      <w:szCs w:val="20"/>
      <w:u w:val="none"/>
    </w:rPr>
  </w:style>
  <w:style w:type="paragraph" w:customStyle="1" w:styleId="16">
    <w:name w:val="小标（1）"/>
    <w:autoRedefine/>
    <w:qFormat/>
    <w:uiPriority w:val="0"/>
    <w:pPr>
      <w:numPr>
        <w:ilvl w:val="0"/>
        <w:numId w:val="3"/>
      </w:numPr>
      <w:snapToGrid w:val="0"/>
      <w:spacing w:line="360" w:lineRule="auto"/>
      <w:jc w:val="both"/>
    </w:pPr>
    <w:rPr>
      <w:rFonts w:ascii="Times New Roman" w:hAnsi="Times New Roman" w:eastAsia="宋体" w:cs="宋体"/>
      <w:color w:val="000000" w:themeColor="text1"/>
      <w:kern w:val="2"/>
      <w:sz w:val="24"/>
      <w:szCs w:val="24"/>
      <w:lang w:val="en-US" w:eastAsia="zh-CN" w:bidi="ar-SA"/>
      <w14:textFill>
        <w14:solidFill>
          <w14:schemeClr w14:val="tx1"/>
        </w14:solidFill>
      </w14:textFill>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4941</Words>
  <Characters>5278</Characters>
  <Lines>0</Lines>
  <Paragraphs>0</Paragraphs>
  <TotalTime>66</TotalTime>
  <ScaleCrop>false</ScaleCrop>
  <LinksUpToDate>false</LinksUpToDate>
  <CharactersWithSpaces>5350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2025-08-21T02:17:00Z</dcterms:created>
  <dc:creator>WPS_1694750927</dc:creator>
  <cp:lastModifiedBy>WPS_1694750927</cp:lastModifiedBy>
  <cp:lastPrinted>2025-12-03T04:05:00Z</cp:lastPrinted>
  <dcterms:modified xsi:type="dcterms:W3CDTF">2025-12-04T03:41:55Z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E21D6D9C07D44124A5F0193684F6DFD1_13</vt:lpwstr>
  </property>
  <property fmtid="{D5CDD505-2E9C-101B-9397-08002B2CF9AE}" pid="4" name="KSOTemplateDocerSaveRecord">
    <vt:lpwstr>eyJoZGlkIjoiZDc3NWYyYWJlNjc2ZjA1Y2Q3OWFlYjM2MWU4NmFmOWEiLCJ1c2VySWQiOiIxNTMyNTc4MzYyIn0=</vt:lpwstr>
  </property>
</Properties>
</file>