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0ACBF">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0"/>
        <w:rPr>
          <w:rFonts w:hint="eastAsia" w:asciiTheme="minorEastAsia" w:hAnsiTheme="minorEastAsia" w:eastAsiaTheme="minorEastAsia" w:cstheme="minorEastAsia"/>
          <w:sz w:val="35"/>
          <w:szCs w:val="35"/>
          <w:lang w:eastAsia="zh-CN"/>
        </w:rPr>
      </w:pPr>
      <w:r>
        <w:rPr>
          <w:rFonts w:hint="eastAsia" w:asciiTheme="minorEastAsia" w:hAnsiTheme="minorEastAsia" w:eastAsiaTheme="minorEastAsia" w:cstheme="minorEastAsia"/>
          <w:spacing w:val="10"/>
          <w:sz w:val="35"/>
          <w:szCs w:val="35"/>
          <w:lang w:val="en-US" w:eastAsia="zh-CN"/>
          <w14:textOutline w14:w="6537" w14:cap="sq" w14:cmpd="sng">
            <w14:solidFill>
              <w14:srgbClr w14:val="000000"/>
            </w14:solidFill>
            <w14:prstDash w14:val="solid"/>
            <w14:bevel/>
          </w14:textOutline>
        </w:rPr>
        <w:t>府谷镇阳光小区边坡治理及消防水池项目采购</w:t>
      </w:r>
      <w:r>
        <w:rPr>
          <w:rFonts w:hint="eastAsia" w:asciiTheme="minorEastAsia" w:hAnsiTheme="minorEastAsia" w:eastAsiaTheme="minorEastAsia" w:cstheme="minorEastAsia"/>
          <w:spacing w:val="10"/>
          <w:sz w:val="35"/>
          <w:szCs w:val="35"/>
          <w14:textOutline w14:w="6537" w14:cap="sq" w14:cmpd="sng">
            <w14:solidFill>
              <w14:srgbClr w14:val="000000"/>
            </w14:solidFill>
            <w14:prstDash w14:val="solid"/>
            <w14:bevel/>
          </w14:textOutline>
        </w:rPr>
        <w:t>需求</w:t>
      </w:r>
    </w:p>
    <w:p w14:paraId="3C5B2541">
      <w:pPr>
        <w:pStyle w:val="4"/>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14:textOutline w14:w="5103" w14:cap="sq" w14:cmpd="sng">
            <w14:solidFill>
              <w14:srgbClr w14:val="000000"/>
            </w14:solidFill>
            <w14:prstDash w14:val="solid"/>
            <w14:bevel/>
          </w14:textOutline>
        </w:rPr>
        <w:t>采购项目名称：</w:t>
      </w:r>
      <w:r>
        <w:rPr>
          <w:rFonts w:hint="eastAsia" w:asciiTheme="minorEastAsia" w:hAnsiTheme="minorEastAsia" w:eastAsiaTheme="minorEastAsia" w:cstheme="minorEastAsia"/>
          <w:lang w:val="en-US" w:eastAsia="zh-CN"/>
        </w:rPr>
        <w:t>府谷镇阳光小区边坡治理及消防水池项目</w:t>
      </w:r>
    </w:p>
    <w:p w14:paraId="1F379932">
      <w:pPr>
        <w:pStyle w:val="4"/>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14:textOutline w14:w="5103" w14:cap="sq" w14:cmpd="sng">
            <w14:solidFill>
              <w14:srgbClr w14:val="000000"/>
            </w14:solidFill>
            <w14:prstDash w14:val="solid"/>
            <w14:bevel/>
          </w14:textOutline>
        </w:rPr>
        <w:t>采购项目预算、资金构成和采购方式：</w:t>
      </w:r>
    </w:p>
    <w:p w14:paraId="4F40C08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eastAsia" w:asciiTheme="minorEastAsia" w:hAnsiTheme="minorEastAsia" w:eastAsiaTheme="minorEastAsia" w:cstheme="minorEastAsia"/>
          <w:spacing w:val="-24"/>
          <w:lang w:val="en-US" w:eastAsia="zh-CN"/>
        </w:rPr>
      </w:pPr>
      <w:r>
        <w:rPr>
          <w:rFonts w:hint="eastAsia" w:asciiTheme="minorEastAsia" w:hAnsiTheme="minorEastAsia" w:eastAsiaTheme="minorEastAsia" w:cstheme="minorEastAsia"/>
          <w:spacing w:val="-24"/>
          <w:lang w:val="en-US" w:eastAsia="zh-CN"/>
        </w:rPr>
        <w:t>1 、</w:t>
      </w:r>
      <w:r>
        <w:rPr>
          <w:rFonts w:hint="eastAsia" w:asciiTheme="minorEastAsia" w:hAnsiTheme="minorEastAsia" w:eastAsiaTheme="minorEastAsia" w:cstheme="minorEastAsia"/>
          <w:spacing w:val="-24"/>
          <w:highlight w:val="yellow"/>
          <w:lang w:val="en-US" w:eastAsia="zh-CN"/>
        </w:rPr>
        <w:t>采购项目预算：1568755.34元</w:t>
      </w:r>
    </w:p>
    <w:p w14:paraId="4A11314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default" w:asciiTheme="minorEastAsia" w:hAnsiTheme="minorEastAsia" w:eastAsiaTheme="minorEastAsia" w:cstheme="minorEastAsia"/>
          <w:spacing w:val="-24"/>
          <w:highlight w:val="yellow"/>
          <w:lang w:val="en-US" w:eastAsia="zh-CN"/>
        </w:rPr>
      </w:pPr>
      <w:r>
        <w:rPr>
          <w:rFonts w:hint="eastAsia" w:asciiTheme="minorEastAsia" w:hAnsiTheme="minorEastAsia" w:eastAsiaTheme="minorEastAsia" w:cstheme="minorEastAsia"/>
          <w:spacing w:val="-24"/>
          <w:lang w:val="en-US" w:eastAsia="zh-CN"/>
        </w:rPr>
        <w:t>2 、</w:t>
      </w:r>
      <w:r>
        <w:rPr>
          <w:rFonts w:hint="eastAsia" w:asciiTheme="minorEastAsia" w:hAnsiTheme="minorEastAsia" w:eastAsiaTheme="minorEastAsia" w:cstheme="minorEastAsia"/>
          <w:spacing w:val="-24"/>
          <w:highlight w:val="yellow"/>
          <w:lang w:val="en-US" w:eastAsia="zh-CN"/>
        </w:rPr>
        <w:t>资金来源：县财政配套</w:t>
      </w:r>
    </w:p>
    <w:p w14:paraId="5C5A96E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eastAsia" w:asciiTheme="minorEastAsia" w:hAnsiTheme="minorEastAsia" w:eastAsiaTheme="minorEastAsia" w:cstheme="minorEastAsia"/>
          <w:highlight w:val="yellow"/>
          <w:lang w:val="en-US" w:eastAsia="zh-CN"/>
        </w:rPr>
      </w:pPr>
      <w:r>
        <w:rPr>
          <w:rFonts w:hint="eastAsia" w:asciiTheme="minorEastAsia" w:hAnsiTheme="minorEastAsia" w:eastAsiaTheme="minorEastAsia" w:cstheme="minorEastAsia"/>
          <w:spacing w:val="-24"/>
          <w:lang w:val="en-US" w:eastAsia="zh-CN"/>
        </w:rPr>
        <w:t>3</w:t>
      </w:r>
      <w:r>
        <w:rPr>
          <w:rFonts w:hint="eastAsia" w:asciiTheme="minorEastAsia" w:hAnsiTheme="minorEastAsia" w:eastAsiaTheme="minorEastAsia" w:cstheme="minorEastAsia"/>
          <w:spacing w:val="-24"/>
        </w:rPr>
        <w:t xml:space="preserve"> </w:t>
      </w:r>
      <w:r>
        <w:rPr>
          <w:rFonts w:hint="eastAsia" w:asciiTheme="minorEastAsia" w:hAnsiTheme="minorEastAsia" w:eastAsiaTheme="minorEastAsia" w:cstheme="minorEastAsia"/>
          <w:spacing w:val="-4"/>
        </w:rPr>
        <w:t>、</w:t>
      </w:r>
      <w:r>
        <w:rPr>
          <w:rFonts w:hint="eastAsia" w:asciiTheme="minorEastAsia" w:hAnsiTheme="minorEastAsia" w:eastAsiaTheme="minorEastAsia" w:cstheme="minorEastAsia"/>
          <w:spacing w:val="-4"/>
          <w:highlight w:val="yellow"/>
        </w:rPr>
        <w:t>采购方式：</w:t>
      </w:r>
      <w:r>
        <w:rPr>
          <w:rFonts w:hint="eastAsia" w:asciiTheme="minorEastAsia" w:hAnsiTheme="minorEastAsia" w:eastAsiaTheme="minorEastAsia" w:cstheme="minorEastAsia"/>
          <w:spacing w:val="-4"/>
          <w:highlight w:val="yellow"/>
          <w:lang w:val="en-US" w:eastAsia="zh-CN"/>
        </w:rPr>
        <w:t>竞争性磋商   工期：30天</w:t>
      </w:r>
    </w:p>
    <w:p w14:paraId="3DA0B29F">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14:textOutline w14:w="5103" w14:cap="sq" w14:cmpd="sng">
            <w14:solidFill>
              <w14:srgbClr w14:val="000000"/>
            </w14:solidFill>
            <w14:prstDash w14:val="solid"/>
            <w14:bevel/>
          </w14:textOutline>
        </w:rPr>
        <w:t>三、项目实施时间、地点、工程概况、履行期限及方式</w:t>
      </w:r>
    </w:p>
    <w:p w14:paraId="348A923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spacing w:val="-1"/>
          <w:lang w:eastAsia="zh-CN"/>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（一）项</w:t>
      </w:r>
      <w:r>
        <w:rPr>
          <w:rFonts w:hint="eastAsia" w:asciiTheme="minorEastAsia" w:hAnsiTheme="minorEastAsia" w:eastAsiaTheme="minorEastAsia" w:cstheme="minorEastAsia"/>
          <w:spacing w:val="-1"/>
          <w:highlight w:val="none"/>
          <w14:textOutline w14:w="5103" w14:cap="sq" w14:cmpd="sng">
            <w14:solidFill>
              <w14:srgbClr w14:val="000000"/>
            </w14:solidFill>
            <w14:prstDash w14:val="solid"/>
            <w14:bevel/>
          </w14:textOutline>
        </w:rPr>
        <w:t>目实施时间：</w:t>
      </w:r>
      <w:r>
        <w:rPr>
          <w:rFonts w:hint="eastAsia" w:asciiTheme="minorEastAsia" w:hAnsiTheme="minorEastAsia" w:eastAsiaTheme="minorEastAsia" w:cstheme="minorEastAsia"/>
          <w:spacing w:val="-1"/>
          <w:highlight w:val="none"/>
          <w:lang w:eastAsia="zh-CN"/>
        </w:rPr>
        <w:t>202</w:t>
      </w:r>
      <w:r>
        <w:rPr>
          <w:rFonts w:hint="eastAsia" w:asciiTheme="minorEastAsia" w:hAnsiTheme="minorEastAsia" w:eastAsiaTheme="minorEastAsia" w:cstheme="minorEastAsia"/>
          <w:spacing w:val="-1"/>
          <w:lang w:val="en-US" w:eastAsia="zh-CN"/>
        </w:rPr>
        <w:t>5</w:t>
      </w:r>
      <w:r>
        <w:rPr>
          <w:rFonts w:hint="eastAsia" w:asciiTheme="minorEastAsia" w:hAnsiTheme="minorEastAsia" w:eastAsiaTheme="minorEastAsia" w:cstheme="minorEastAsia"/>
          <w:spacing w:val="-1"/>
          <w:lang w:eastAsia="zh-CN"/>
        </w:rPr>
        <w:t>年</w:t>
      </w:r>
      <w:r>
        <w:rPr>
          <w:rFonts w:hint="eastAsia" w:asciiTheme="minorEastAsia" w:hAnsiTheme="minorEastAsia" w:eastAsiaTheme="minorEastAsia" w:cstheme="minorEastAsia"/>
          <w:spacing w:val="-1"/>
          <w:lang w:val="en-US" w:eastAsia="zh-CN"/>
        </w:rPr>
        <w:t>12</w:t>
      </w:r>
      <w:r>
        <w:rPr>
          <w:rFonts w:hint="eastAsia" w:asciiTheme="minorEastAsia" w:hAnsiTheme="minorEastAsia" w:eastAsiaTheme="minorEastAsia" w:cstheme="minorEastAsia"/>
          <w:spacing w:val="-1"/>
          <w:lang w:eastAsia="zh-CN"/>
        </w:rPr>
        <w:t>月</w:t>
      </w:r>
    </w:p>
    <w:p w14:paraId="2B65EE6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spacing w:val="-1"/>
          <w:lang w:val="en-US" w:eastAsia="zh-CN"/>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（二）项目实施地点：</w:t>
      </w:r>
      <w:r>
        <w:rPr>
          <w:rFonts w:hint="eastAsia" w:asciiTheme="minorEastAsia" w:hAnsiTheme="minorEastAsia" w:eastAsiaTheme="minorEastAsia" w:cstheme="minorEastAsia"/>
          <w:spacing w:val="-1"/>
          <w:lang w:eastAsia="zh-CN"/>
        </w:rPr>
        <w:t>府谷镇</w:t>
      </w:r>
    </w:p>
    <w:p w14:paraId="5AD877C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（三）项目采购预算明细：</w:t>
      </w:r>
      <w:r>
        <w:rPr>
          <w:rFonts w:hint="eastAsia" w:asciiTheme="minorEastAsia" w:hAnsiTheme="minorEastAsia" w:eastAsiaTheme="minorEastAsia" w:cstheme="minorEastAsia"/>
          <w:spacing w:val="-1"/>
        </w:rPr>
        <w:t>见上传审批附件清单</w:t>
      </w:r>
    </w:p>
    <w:p w14:paraId="5BFDD28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position w:val="26"/>
          <w14:textOutline w14:w="5103" w14:cap="sq" w14:cmpd="sng">
            <w14:solidFill>
              <w14:srgbClr w14:val="000000"/>
            </w14:solidFill>
            <w14:prstDash w14:val="solid"/>
            <w14:bevel/>
          </w14:textOutline>
        </w:rPr>
        <w:t>（四）履行期限及方式：</w:t>
      </w:r>
      <w:r>
        <w:rPr>
          <w:rFonts w:hint="eastAsia" w:asciiTheme="minorEastAsia" w:hAnsiTheme="minorEastAsia" w:eastAsiaTheme="minorEastAsia" w:cstheme="minorEastAsia"/>
          <w:spacing w:val="-4"/>
          <w:position w:val="26"/>
        </w:rPr>
        <w:t>严格执行政府采购程序，审批结束后开</w:t>
      </w:r>
      <w:r>
        <w:rPr>
          <w:rFonts w:hint="eastAsia" w:asciiTheme="minorEastAsia" w:hAnsiTheme="minorEastAsia" w:eastAsiaTheme="minorEastAsia" w:cstheme="minorEastAsia"/>
          <w:spacing w:val="-6"/>
        </w:rPr>
        <w:t>始实施。</w:t>
      </w:r>
    </w:p>
    <w:p w14:paraId="16964A4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8"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14:textOutline w14:w="5103" w14:cap="sq" w14:cmpd="sng">
            <w14:solidFill>
              <w14:srgbClr w14:val="000000"/>
            </w14:solidFill>
            <w14:prstDash w14:val="solid"/>
            <w14:bevel/>
          </w14:textOutline>
        </w:rPr>
        <w:t>四、履约验收标准和方法</w:t>
      </w:r>
    </w:p>
    <w:p w14:paraId="12707AD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1、履约验收</w:t>
      </w:r>
      <w:r>
        <w:rPr>
          <w:rFonts w:hint="eastAsia" w:asciiTheme="minorEastAsia" w:hAnsiTheme="minorEastAsia" w:eastAsiaTheme="minorEastAsia" w:cstheme="minorEastAsia"/>
          <w:spacing w:val="-5"/>
          <w:highlight w:val="none"/>
          <w:lang w:val="en-US" w:eastAsia="zh-CN"/>
        </w:rPr>
        <w:t>时</w:t>
      </w:r>
      <w:r>
        <w:rPr>
          <w:rFonts w:hint="eastAsia" w:asciiTheme="minorEastAsia" w:hAnsiTheme="minorEastAsia" w:eastAsiaTheme="minorEastAsia" w:cstheme="minorEastAsia"/>
          <w:spacing w:val="-5"/>
          <w:highlight w:val="yellow"/>
          <w:lang w:val="en-US" w:eastAsia="zh-CN"/>
        </w:rPr>
        <w:t>间：2025年12月（实</w:t>
      </w:r>
      <w:r>
        <w:rPr>
          <w:rFonts w:hint="eastAsia" w:asciiTheme="minorEastAsia" w:hAnsiTheme="minorEastAsia" w:eastAsiaTheme="minorEastAsia" w:cstheme="minorEastAsia"/>
          <w:spacing w:val="-5"/>
          <w:highlight w:val="none"/>
          <w:lang w:val="en-US" w:eastAsia="zh-CN"/>
        </w:rPr>
        <w:t>际</w:t>
      </w:r>
      <w:r>
        <w:rPr>
          <w:rFonts w:hint="eastAsia" w:asciiTheme="minorEastAsia" w:hAnsiTheme="minorEastAsia" w:eastAsiaTheme="minorEastAsia" w:cstheme="minorEastAsia"/>
          <w:spacing w:val="-5"/>
          <w:lang w:val="en-US" w:eastAsia="zh-CN"/>
        </w:rPr>
        <w:t>时间以施工合同为准）</w:t>
      </w:r>
    </w:p>
    <w:p w14:paraId="4F5C37F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default"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2、履约验收主体及内容：边坡治理工程、新建消防水池建筑、结构、给排水、电气和暖通等。</w:t>
      </w:r>
    </w:p>
    <w:p w14:paraId="6B57794B">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540" w:firstLineChars="200"/>
        <w:jc w:val="both"/>
        <w:textAlignment w:val="baseline"/>
        <w:outlineLvl w:val="0"/>
        <w:rPr>
          <w:rFonts w:hint="eastAsia" w:asciiTheme="minorEastAsia" w:hAnsiTheme="minorEastAsia" w:eastAsiaTheme="minorEastAsia" w:cstheme="minorEastAsia"/>
          <w:spacing w:val="10"/>
          <w:sz w:val="35"/>
          <w:szCs w:val="35"/>
          <w:lang w:val="en-US" w:eastAsia="zh-CN"/>
          <w14:textOutline w14:w="6537" w14:cap="sq" w14:cmpd="sng">
            <w14:solidFill>
              <w14:srgbClr w14:val="000000"/>
            </w14:solidFill>
            <w14:prstDash w14:val="solid"/>
            <w14:bevel/>
          </w14:textOutline>
        </w:rPr>
      </w:pPr>
      <w:r>
        <w:rPr>
          <w:rFonts w:hint="eastAsia" w:asciiTheme="minorEastAsia" w:hAnsiTheme="minorEastAsia" w:eastAsiaTheme="minorEastAsia" w:cstheme="minorEastAsia"/>
          <w:spacing w:val="-5"/>
          <w:lang w:val="en-US" w:eastAsia="zh-CN"/>
        </w:rPr>
        <w:t>3、履约验收地点：府谷镇</w:t>
      </w:r>
    </w:p>
    <w:p w14:paraId="76492B5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4、验收程序：供应商应当严格按合同约定的内容提供工程方案。对供应商所提供的工程施工组织相关人员进行验收，并对相关资料进行认真整理，做好验收准备。验收开始之前，由成交供应商项目负责 人介绍项目实施进度、工作重点、完成情况等。在供应商履约结束后， 验收工作小组按照职责分工对照政府采购合同中验收有关事项和标准核对每项验收事项，并按照验收方案应及时组织验收。</w:t>
      </w:r>
    </w:p>
    <w:p w14:paraId="1F73B80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5、履约验收标准：符合国家相关施工验收规范，并达到合格标准。</w:t>
      </w:r>
    </w:p>
    <w:p w14:paraId="6396C8A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6、验收方式：由采购单位组织有关专业人员按相关的国家标准、质量标准和采购文件所列的各项要求进行验收。</w:t>
      </w:r>
    </w:p>
    <w:p w14:paraId="4FFE5FF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spacing w:val="-1"/>
          <w:lang w:eastAsia="zh-CN"/>
          <w14:textOutline w14:w="5103" w14:cap="sq" w14:cmpd="sng">
            <w14:solidFill>
              <w14:srgbClr w14:val="000000"/>
            </w14:solidFill>
            <w14:prstDash w14:val="solid"/>
            <w14:bevel/>
          </w14:textOutline>
        </w:rPr>
      </w:pPr>
      <w:r>
        <w:rPr>
          <w:rFonts w:hint="eastAsia" w:asciiTheme="minorEastAsia" w:hAnsiTheme="minorEastAsia" w:eastAsiaTheme="minorEastAsia" w:cstheme="minorEastAsia"/>
          <w:spacing w:val="-1"/>
          <w:lang w:eastAsia="zh-CN"/>
          <w14:textOutline w14:w="5103" w14:cap="sq" w14:cmpd="sng">
            <w14:solidFill>
              <w14:srgbClr w14:val="000000"/>
            </w14:solidFill>
            <w14:prstDash w14:val="solid"/>
            <w14:bevel/>
          </w14:textOutline>
        </w:rPr>
        <w:t>五、对供应商的要求</w:t>
      </w:r>
    </w:p>
    <w:p w14:paraId="654B855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eastAsia="zh-CN"/>
        </w:rPr>
      </w:pPr>
      <w:r>
        <w:rPr>
          <w:rFonts w:hint="eastAsia" w:asciiTheme="minorEastAsia" w:hAnsiTheme="minorEastAsia" w:eastAsiaTheme="minorEastAsia" w:cstheme="minorEastAsia"/>
          <w:spacing w:val="-5"/>
          <w:lang w:eastAsia="zh-CN"/>
        </w:rPr>
        <w:t>基本资格条件：符合《中华人民共和国政府采购法》第二十二条的规定。</w:t>
      </w:r>
    </w:p>
    <w:p w14:paraId="7F2C1882">
      <w:pPr>
        <w:pStyle w:val="4"/>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lang w:eastAsia="zh-CN"/>
        </w:rPr>
      </w:pPr>
      <w:r>
        <w:rPr>
          <w:rFonts w:hint="eastAsia" w:asciiTheme="minorEastAsia" w:hAnsiTheme="minorEastAsia" w:eastAsiaTheme="minorEastAsia" w:cstheme="minorEastAsia"/>
          <w:spacing w:val="-5"/>
          <w:lang w:eastAsia="zh-CN"/>
        </w:rPr>
        <w:t>（</w:t>
      </w:r>
      <w:r>
        <w:rPr>
          <w:rFonts w:hint="eastAsia" w:asciiTheme="minorEastAsia" w:hAnsiTheme="minorEastAsia" w:eastAsiaTheme="minorEastAsia" w:cstheme="minorEastAsia"/>
          <w:lang w:val="en-US" w:eastAsia="zh-CN"/>
        </w:rPr>
        <w:t>府谷镇阳光小区边坡治理及消防水池项目</w:t>
      </w:r>
      <w:r>
        <w:rPr>
          <w:rFonts w:hint="eastAsia" w:asciiTheme="minorEastAsia" w:hAnsiTheme="minorEastAsia" w:eastAsiaTheme="minorEastAsia" w:cstheme="minorEastAsia"/>
          <w:spacing w:val="-5"/>
          <w:lang w:eastAsia="zh-CN"/>
        </w:rPr>
        <w:t>）特定资格要求如下:</w:t>
      </w:r>
    </w:p>
    <w:p w14:paraId="6A0D50A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eastAsia="zh-CN"/>
        </w:rPr>
      </w:pPr>
      <w:r>
        <w:rPr>
          <w:rFonts w:hint="eastAsia" w:asciiTheme="minorEastAsia" w:hAnsiTheme="minorEastAsia" w:eastAsiaTheme="minorEastAsia" w:cstheme="minorEastAsia"/>
          <w:spacing w:val="-5"/>
          <w:lang w:eastAsia="zh-CN"/>
        </w:rPr>
        <w:t>（具体内容详见</w:t>
      </w:r>
      <w:r>
        <w:rPr>
          <w:rFonts w:hint="eastAsia" w:asciiTheme="minorEastAsia" w:hAnsiTheme="minorEastAsia" w:eastAsiaTheme="minorEastAsia" w:cstheme="minorEastAsia"/>
          <w:spacing w:val="-5"/>
          <w:lang w:val="en-US" w:eastAsia="zh-CN"/>
        </w:rPr>
        <w:t>招标</w:t>
      </w:r>
      <w:r>
        <w:rPr>
          <w:rFonts w:hint="eastAsia" w:asciiTheme="minorEastAsia" w:hAnsiTheme="minorEastAsia" w:eastAsiaTheme="minorEastAsia" w:cstheme="minorEastAsia"/>
          <w:spacing w:val="-5"/>
          <w:lang w:eastAsia="zh-CN"/>
        </w:rPr>
        <w:t>公告）</w:t>
      </w:r>
    </w:p>
    <w:p w14:paraId="1D5B788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六、合同模板：</w:t>
      </w:r>
    </w:p>
    <w:p w14:paraId="7AAF5D7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740" w:firstLineChars="200"/>
        <w:jc w:val="center"/>
        <w:textAlignment w:val="baseline"/>
        <w:rPr>
          <w:rFonts w:hint="eastAsia" w:asciiTheme="minorEastAsia" w:hAnsiTheme="minorEastAsia" w:eastAsiaTheme="minorEastAsia" w:cstheme="minorEastAsia"/>
          <w:spacing w:val="10"/>
          <w:sz w:val="35"/>
          <w:szCs w:val="35"/>
          <w:lang w:val="en-US" w:eastAsia="zh-CN"/>
          <w14:textOutline w14:w="6537" w14:cap="sq" w14:cmpd="sng">
            <w14:solidFill>
              <w14:srgbClr w14:val="000000"/>
            </w14:solidFill>
            <w14:prstDash w14:val="solid"/>
            <w14:bevel/>
          </w14:textOutline>
        </w:rPr>
      </w:pPr>
      <w:r>
        <w:rPr>
          <w:rFonts w:hint="eastAsia" w:asciiTheme="minorEastAsia" w:hAnsiTheme="minorEastAsia" w:eastAsiaTheme="minorEastAsia" w:cstheme="minorEastAsia"/>
          <w:spacing w:val="10"/>
          <w:sz w:val="35"/>
          <w:szCs w:val="35"/>
          <w:lang w:val="en-US" w:eastAsia="zh-CN"/>
          <w14:textOutline w14:w="6537" w14:cap="sq" w14:cmpd="sng">
            <w14:solidFill>
              <w14:srgbClr w14:val="000000"/>
            </w14:solidFill>
            <w14:prstDash w14:val="solid"/>
            <w14:bevel/>
          </w14:textOutline>
        </w:rPr>
        <w:t>府谷镇阳光小区边坡治理及消防水池项目</w:t>
      </w:r>
    </w:p>
    <w:p w14:paraId="0B0208D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740" w:firstLineChars="200"/>
        <w:jc w:val="center"/>
        <w:textAlignment w:val="baseline"/>
        <w:rPr>
          <w:rFonts w:hint="eastAsia" w:asciiTheme="minorEastAsia" w:hAnsiTheme="minorEastAsia" w:eastAsiaTheme="minorEastAsia" w:cstheme="minorEastAsia"/>
          <w:spacing w:val="10"/>
          <w:sz w:val="35"/>
          <w:szCs w:val="35"/>
          <w:lang w:val="en-US" w:eastAsia="zh-CN"/>
          <w14:textOutline w14:w="6537" w14:cap="sq" w14:cmpd="sng">
            <w14:solidFill>
              <w14:srgbClr w14:val="000000"/>
            </w14:solidFill>
            <w14:prstDash w14:val="solid"/>
            <w14:bevel/>
          </w14:textOutline>
        </w:rPr>
      </w:pPr>
      <w:r>
        <w:rPr>
          <w:rFonts w:hint="eastAsia" w:asciiTheme="minorEastAsia" w:hAnsiTheme="minorEastAsia" w:eastAsiaTheme="minorEastAsia" w:cstheme="minorEastAsia"/>
          <w:spacing w:val="10"/>
          <w:sz w:val="35"/>
          <w:szCs w:val="35"/>
          <w:lang w:val="en-US" w:eastAsia="zh-CN"/>
          <w14:textOutline w14:w="6537" w14:cap="sq" w14:cmpd="sng">
            <w14:solidFill>
              <w14:srgbClr w14:val="000000"/>
            </w14:solidFill>
            <w14:prstDash w14:val="solid"/>
            <w14:bevel/>
          </w14:textOutline>
        </w:rPr>
        <w:t>采购合同</w:t>
      </w:r>
    </w:p>
    <w:p w14:paraId="6C29AA4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8"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position w:val="14"/>
        </w:rPr>
        <w:t>甲方（采购人</w:t>
      </w:r>
      <w:r>
        <w:rPr>
          <w:rFonts w:hint="eastAsia" w:asciiTheme="minorEastAsia" w:hAnsiTheme="minorEastAsia" w:eastAsiaTheme="minorEastAsia" w:cstheme="minorEastAsia"/>
          <w:position w:val="14"/>
        </w:rPr>
        <w:t>）：</w:t>
      </w:r>
    </w:p>
    <w:p w14:paraId="220CA13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乙方（中标人</w:t>
      </w:r>
      <w:r>
        <w:rPr>
          <w:rFonts w:hint="eastAsia" w:asciiTheme="minorEastAsia" w:hAnsiTheme="minorEastAsia" w:eastAsiaTheme="minorEastAsia" w:cstheme="minorEastAsia"/>
          <w:spacing w:val="1"/>
        </w:rPr>
        <w:t>）：</w:t>
      </w:r>
    </w:p>
    <w:p w14:paraId="7DD2845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rPr>
        <w:t>根据《中华人民共和国政府采购法》、《中华人民共和国民法典》</w:t>
      </w:r>
      <w:r>
        <w:rPr>
          <w:rFonts w:hint="eastAsia" w:asciiTheme="minorEastAsia" w:hAnsiTheme="minorEastAsia" w:eastAsiaTheme="minorEastAsia" w:cstheme="minorEastAsia"/>
          <w:spacing w:val="4"/>
        </w:rPr>
        <w:t xml:space="preserve"> </w:t>
      </w:r>
      <w:r>
        <w:rPr>
          <w:rFonts w:hint="eastAsia" w:asciiTheme="minorEastAsia" w:hAnsiTheme="minorEastAsia" w:eastAsiaTheme="minorEastAsia" w:cstheme="minorEastAsia"/>
          <w:spacing w:val="-4"/>
        </w:rPr>
        <w:t>等相关法律，甲、乙双方经平等协商一致，就“</w:t>
      </w:r>
      <w:r>
        <w:rPr>
          <w:rFonts w:hint="eastAsia" w:asciiTheme="minorEastAsia" w:hAnsiTheme="minorEastAsia" w:eastAsiaTheme="minorEastAsia" w:cstheme="minorEastAsia"/>
          <w:spacing w:val="-4"/>
          <w:lang w:val="en-US" w:eastAsia="zh-CN"/>
        </w:rPr>
        <w:t>府谷镇阳光小区边坡治理及消防水池项目</w:t>
      </w:r>
      <w:r>
        <w:rPr>
          <w:rFonts w:hint="eastAsia" w:asciiTheme="minorEastAsia" w:hAnsiTheme="minorEastAsia" w:eastAsiaTheme="minorEastAsia" w:cstheme="minorEastAsia"/>
          <w:spacing w:val="-5"/>
        </w:rPr>
        <w:t>”承办达成合同如</w:t>
      </w:r>
      <w:r>
        <w:rPr>
          <w:rFonts w:hint="eastAsia" w:asciiTheme="minorEastAsia" w:hAnsiTheme="minorEastAsia" w:eastAsiaTheme="minorEastAsia" w:cstheme="minorEastAsia"/>
          <w:spacing w:val="-10"/>
        </w:rPr>
        <w:t>下：</w:t>
      </w:r>
    </w:p>
    <w:p w14:paraId="5F99797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14:textOutline w14:w="5103" w14:cap="sq" w14:cmpd="sng">
            <w14:solidFill>
              <w14:srgbClr w14:val="000000"/>
            </w14:solidFill>
            <w14:prstDash w14:val="solid"/>
            <w14:bevel/>
          </w14:textOutline>
        </w:rPr>
        <w:t>一、合同文件</w:t>
      </w:r>
    </w:p>
    <w:p w14:paraId="7A9787E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position w:val="14"/>
        </w:rPr>
        <w:t>本合同所附下列文件是构成本合同不可分割的部分，组成合同的</w:t>
      </w:r>
      <w:r>
        <w:rPr>
          <w:rFonts w:hint="eastAsia" w:asciiTheme="minorEastAsia" w:hAnsiTheme="minorEastAsia" w:eastAsiaTheme="minorEastAsia" w:cstheme="minorEastAsia"/>
          <w:spacing w:val="-1"/>
        </w:rPr>
        <w:t>各项文件应互相解释，互为说明，解释合同文件的优先顺序如下：</w:t>
      </w:r>
    </w:p>
    <w:p w14:paraId="0AEE54D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1.</w:t>
      </w:r>
      <w:r>
        <w:rPr>
          <w:rFonts w:hint="eastAsia" w:asciiTheme="minorEastAsia" w:hAnsiTheme="minorEastAsia" w:eastAsiaTheme="minorEastAsia" w:cstheme="minorEastAsia"/>
          <w:spacing w:val="10"/>
        </w:rPr>
        <w:t xml:space="preserve"> </w:t>
      </w:r>
      <w:r>
        <w:rPr>
          <w:rFonts w:hint="eastAsia" w:asciiTheme="minorEastAsia" w:hAnsiTheme="minorEastAsia" w:eastAsiaTheme="minorEastAsia" w:cstheme="minorEastAsia"/>
          <w:spacing w:val="-7"/>
        </w:rPr>
        <w:t>合同条款</w:t>
      </w:r>
    </w:p>
    <w:p w14:paraId="6716C46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2. 成交通知书</w:t>
      </w:r>
    </w:p>
    <w:p w14:paraId="34828F2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3. 中标人在评标过程中做出的有关澄清、说明、承诺或者补正文件</w:t>
      </w:r>
    </w:p>
    <w:p w14:paraId="4E5BD22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4. 招标文件</w:t>
      </w:r>
    </w:p>
    <w:p w14:paraId="2A20A0A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5. 中标人的投标文件</w:t>
      </w:r>
    </w:p>
    <w:p w14:paraId="3EBD851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6. 本合同附件</w:t>
      </w:r>
    </w:p>
    <w:p w14:paraId="113A63F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同一层次的合同文件规定有矛盾的以较后时间制定的为准。</w:t>
      </w:r>
    </w:p>
    <w:p w14:paraId="414A90E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二、合同的范围和条件</w:t>
      </w:r>
    </w:p>
    <w:p w14:paraId="15B1721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本合同的范围和条件应与上述合同文件的规定相一致。</w:t>
      </w:r>
    </w:p>
    <w:p w14:paraId="6F37AAF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三、工程项目</w:t>
      </w:r>
    </w:p>
    <w:p w14:paraId="436BC76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9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本合同所提供的工程项目内容</w:t>
      </w:r>
      <w:r>
        <w:rPr>
          <w:rFonts w:hint="eastAsia" w:asciiTheme="minorEastAsia" w:hAnsiTheme="minorEastAsia" w:eastAsiaTheme="minorEastAsia" w:cstheme="minorEastAsia"/>
          <w:spacing w:val="-7"/>
        </w:rPr>
        <w:t>：（</w:t>
      </w:r>
      <w:r>
        <w:rPr>
          <w:rFonts w:hint="eastAsia" w:asciiTheme="minorEastAsia" w:hAnsiTheme="minorEastAsia" w:eastAsiaTheme="minorEastAsia" w:cstheme="minorEastAsia"/>
          <w:spacing w:val="8"/>
        </w:rPr>
        <w:t>与报价文件中服务明细表一</w:t>
      </w:r>
      <w:r>
        <w:rPr>
          <w:rFonts w:hint="eastAsia" w:asciiTheme="minorEastAsia" w:hAnsiTheme="minorEastAsia" w:eastAsiaTheme="minorEastAsia" w:cstheme="minorEastAsia"/>
          <w:spacing w:val="-4"/>
        </w:rPr>
        <w:t>致）。</w:t>
      </w:r>
    </w:p>
    <w:p w14:paraId="5D99839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14:textOutline w14:w="5103" w14:cap="sq" w14:cmpd="sng">
            <w14:solidFill>
              <w14:srgbClr w14:val="000000"/>
            </w14:solidFill>
            <w14:prstDash w14:val="solid"/>
            <w14:bevel/>
          </w14:textOutline>
        </w:rPr>
        <w:t>四、合同金额</w:t>
      </w:r>
    </w:p>
    <w:p w14:paraId="766E984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合同金额为人民币大写</w:t>
      </w:r>
      <w:r>
        <w:rPr>
          <w:rFonts w:hint="eastAsia" w:asciiTheme="minorEastAsia" w:hAnsiTheme="minorEastAsia" w:eastAsiaTheme="minorEastAsia" w:cstheme="minorEastAsia"/>
          <w:spacing w:val="-5"/>
          <w:u w:val="single" w:color="auto"/>
        </w:rPr>
        <w:t xml:space="preserve">         </w:t>
      </w:r>
      <w:r>
        <w:rPr>
          <w:rFonts w:hint="eastAsia" w:asciiTheme="minorEastAsia" w:hAnsiTheme="minorEastAsia" w:eastAsiaTheme="minorEastAsia" w:cstheme="minorEastAsia"/>
          <w:spacing w:val="-118"/>
        </w:rPr>
        <w:t xml:space="preserve"> </w:t>
      </w:r>
      <w:r>
        <w:rPr>
          <w:rFonts w:hint="eastAsia" w:asciiTheme="minorEastAsia" w:hAnsiTheme="minorEastAsia" w:eastAsiaTheme="minorEastAsia" w:cstheme="minorEastAsia"/>
          <w:spacing w:val="-5"/>
        </w:rPr>
        <w:t>元，</w:t>
      </w:r>
      <w:r>
        <w:rPr>
          <w:rFonts w:hint="eastAsia" w:asciiTheme="minorEastAsia" w:hAnsiTheme="minorEastAsia" w:eastAsiaTheme="minorEastAsia" w:cstheme="minorEastAsia"/>
          <w:spacing w:val="-82"/>
        </w:rPr>
        <w:t xml:space="preserve"> </w:t>
      </w:r>
      <w:r>
        <w:rPr>
          <w:rFonts w:hint="eastAsia" w:asciiTheme="minorEastAsia" w:hAnsiTheme="minorEastAsia" w:eastAsiaTheme="minorEastAsia" w:cstheme="minorEastAsia"/>
          <w:spacing w:val="-5"/>
        </w:rPr>
        <w:t>(￥</w:t>
      </w:r>
      <w:r>
        <w:rPr>
          <w:rFonts w:hint="eastAsia" w:asciiTheme="minorEastAsia" w:hAnsiTheme="minorEastAsia" w:eastAsiaTheme="minorEastAsia" w:cstheme="minorEastAsia"/>
          <w:spacing w:val="-114"/>
        </w:rPr>
        <w:t xml:space="preserve"> </w:t>
      </w:r>
      <w:r>
        <w:rPr>
          <w:rFonts w:hint="eastAsia" w:asciiTheme="minorEastAsia" w:hAnsiTheme="minorEastAsia" w:eastAsiaTheme="minorEastAsia" w:cstheme="minorEastAsia"/>
          <w:u w:val="single" w:color="auto"/>
        </w:rPr>
        <w:t xml:space="preserve">       </w:t>
      </w:r>
      <w:r>
        <w:rPr>
          <w:rFonts w:hint="eastAsia" w:asciiTheme="minorEastAsia" w:hAnsiTheme="minorEastAsia" w:eastAsiaTheme="minorEastAsia" w:cstheme="minorEastAsia"/>
          <w:spacing w:val="-126"/>
        </w:rPr>
        <w:t xml:space="preserve"> </w:t>
      </w:r>
      <w:r>
        <w:rPr>
          <w:rFonts w:hint="eastAsia" w:asciiTheme="minorEastAsia" w:hAnsiTheme="minorEastAsia" w:eastAsiaTheme="minorEastAsia" w:cstheme="minorEastAsia"/>
          <w:spacing w:val="-5"/>
        </w:rPr>
        <w:t>)</w:t>
      </w:r>
    </w:p>
    <w:p w14:paraId="42FC49B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五、付款途径</w:t>
      </w:r>
      <w:r>
        <w:rPr>
          <w:rFonts w:hint="eastAsia" w:asciiTheme="minorEastAsia" w:hAnsiTheme="minorEastAsia" w:eastAsiaTheme="minorEastAsia" w:cstheme="minorEastAsia"/>
          <w:spacing w:val="-1"/>
        </w:rPr>
        <w:t>：</w:t>
      </w:r>
      <w:r>
        <w:rPr>
          <w:rFonts w:hint="eastAsia" w:asciiTheme="minorEastAsia" w:hAnsiTheme="minorEastAsia" w:eastAsiaTheme="minorEastAsia" w:cstheme="minorEastAsia"/>
          <w:spacing w:val="-1"/>
          <w:u w:val="single" w:color="auto"/>
        </w:rPr>
        <w:t xml:space="preserve">                  </w:t>
      </w:r>
      <w:r>
        <w:rPr>
          <w:rFonts w:hint="eastAsia" w:asciiTheme="minorEastAsia" w:hAnsiTheme="minorEastAsia" w:eastAsiaTheme="minorEastAsia" w:cstheme="minorEastAsia"/>
          <w:spacing w:val="-1"/>
        </w:rPr>
        <w:t>。</w:t>
      </w:r>
    </w:p>
    <w:p w14:paraId="173A364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4" w:firstLineChars="200"/>
        <w:jc w:val="both"/>
        <w:textAlignment w:val="baseline"/>
        <w:rPr>
          <w:rFonts w:hint="eastAsia" w:asciiTheme="minorEastAsia" w:hAnsiTheme="minorEastAsia" w:eastAsiaTheme="minorEastAsia" w:cstheme="minorEastAsia"/>
          <w:color w:val="auto"/>
          <w:spacing w:val="-4"/>
          <w:u w:val="single" w:color="auto"/>
          <w:lang w:eastAsia="zh-CN"/>
        </w:rPr>
      </w:pPr>
      <w:r>
        <w:rPr>
          <w:rFonts w:hint="eastAsia" w:asciiTheme="minorEastAsia" w:hAnsiTheme="minorEastAsia" w:eastAsiaTheme="minorEastAsia" w:cstheme="minorEastAsia"/>
          <w:spacing w:val="-4"/>
          <w14:textOutline w14:w="5103" w14:cap="sq" w14:cmpd="sng">
            <w14:solidFill>
              <w14:srgbClr w14:val="000000"/>
            </w14:solidFill>
            <w14:prstDash w14:val="solid"/>
            <w14:bevel/>
          </w14:textOutline>
        </w:rPr>
        <w:t>六、付款</w:t>
      </w:r>
      <w:r>
        <w:rPr>
          <w:rFonts w:hint="eastAsia" w:asciiTheme="minorEastAsia" w:hAnsiTheme="minorEastAsia" w:eastAsiaTheme="minorEastAsia" w:cstheme="minorEastAsia"/>
          <w:spacing w:val="-4"/>
          <w:highlight w:val="yellow"/>
          <w14:textOutline w14:w="5103" w14:cap="sq" w14:cmpd="sng">
            <w14:solidFill>
              <w14:srgbClr w14:val="000000"/>
            </w14:solidFill>
            <w14:prstDash w14:val="solid"/>
            <w14:bevel/>
          </w14:textOutline>
        </w:rPr>
        <w:t>方式</w:t>
      </w:r>
      <w:r>
        <w:rPr>
          <w:rFonts w:hint="eastAsia" w:asciiTheme="minorEastAsia" w:hAnsiTheme="minorEastAsia" w:eastAsiaTheme="minorEastAsia" w:cstheme="minorEastAsia"/>
          <w:spacing w:val="-4"/>
          <w:highlight w:val="yellow"/>
        </w:rPr>
        <w:t>：</w:t>
      </w:r>
      <w:r>
        <w:rPr>
          <w:rFonts w:hint="eastAsia" w:asciiTheme="minorEastAsia" w:hAnsiTheme="minorEastAsia" w:eastAsiaTheme="minorEastAsia" w:cstheme="minorEastAsia"/>
          <w:color w:val="auto"/>
          <w:spacing w:val="-4"/>
          <w:highlight w:val="yellow"/>
          <w:u w:val="single" w:color="auto"/>
        </w:rPr>
        <w:t>款项结算：</w:t>
      </w:r>
      <w:r>
        <w:rPr>
          <w:rFonts w:hint="eastAsia" w:asciiTheme="minorEastAsia" w:hAnsiTheme="minorEastAsia" w:eastAsiaTheme="minorEastAsia" w:cstheme="minorEastAsia"/>
          <w:color w:val="auto"/>
          <w:spacing w:val="-4"/>
          <w:u w:val="single" w:color="auto"/>
        </w:rPr>
        <w:t>由采购人负责结算，付款前，供应商必须给采购人开具全额发票。</w:t>
      </w:r>
      <w:r>
        <w:rPr>
          <w:rFonts w:hint="eastAsia" w:asciiTheme="minorEastAsia" w:hAnsiTheme="minorEastAsia" w:eastAsiaTheme="minorEastAsia" w:cstheme="minorEastAsia"/>
          <w:color w:val="auto"/>
          <w:spacing w:val="-4"/>
          <w:highlight w:val="none"/>
          <w:u w:val="single" w:color="auto"/>
          <w:lang w:eastAsia="zh-CN"/>
        </w:rPr>
        <w:t>付款方式：合同签订后按当月工程进度80%支付进度款，待工程竣工最终验收审计合格质保期满后一次性支付剩余工程款。</w:t>
      </w:r>
    </w:p>
    <w:p w14:paraId="2635131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七、知识产权</w:t>
      </w:r>
    </w:p>
    <w:p w14:paraId="401D953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80"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position w:val="14"/>
        </w:rPr>
        <w:t>乙方应保证甲方所使用的服务成果免受第三方提出的侵犯其知</w:t>
      </w:r>
      <w:r>
        <w:rPr>
          <w:rFonts w:hint="eastAsia" w:asciiTheme="minorEastAsia" w:hAnsiTheme="minorEastAsia" w:eastAsiaTheme="minorEastAsia" w:cstheme="minorEastAsia"/>
          <w:spacing w:val="-2"/>
        </w:rPr>
        <w:t>识产权的诉讼。</w:t>
      </w:r>
    </w:p>
    <w:p w14:paraId="68DB976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14:textOutline w14:w="5103" w14:cap="sq" w14:cmpd="sng">
            <w14:solidFill>
              <w14:srgbClr w14:val="000000"/>
            </w14:solidFill>
            <w14:prstDash w14:val="solid"/>
            <w14:bevel/>
          </w14:textOutline>
        </w:rPr>
        <w:t>八、违约条款</w:t>
      </w:r>
    </w:p>
    <w:p w14:paraId="7ECCE71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1. 一方不按期履行合同，并经另一方提示后</w:t>
      </w:r>
      <w:r>
        <w:rPr>
          <w:rFonts w:hint="eastAsia" w:asciiTheme="minorEastAsia" w:hAnsiTheme="minorEastAsia" w:eastAsiaTheme="minorEastAsia" w:cstheme="minorEastAsia"/>
          <w:spacing w:val="-133"/>
        </w:rPr>
        <w:t xml:space="preserve"> </w:t>
      </w:r>
      <w:r>
        <w:rPr>
          <w:rFonts w:hint="eastAsia" w:asciiTheme="minorEastAsia" w:hAnsiTheme="minorEastAsia" w:eastAsiaTheme="minorEastAsia" w:cstheme="minorEastAsia"/>
          <w:spacing w:val="2"/>
          <w:u w:val="single" w:color="auto"/>
        </w:rPr>
        <w:t xml:space="preserve">  </w:t>
      </w:r>
      <w:r>
        <w:rPr>
          <w:rFonts w:hint="eastAsia" w:asciiTheme="minorEastAsia" w:hAnsiTheme="minorEastAsia" w:eastAsiaTheme="minorEastAsia" w:cstheme="minorEastAsia"/>
          <w:spacing w:val="-81"/>
        </w:rPr>
        <w:t xml:space="preserve"> </w:t>
      </w:r>
      <w:r>
        <w:rPr>
          <w:rFonts w:hint="eastAsia" w:asciiTheme="minorEastAsia" w:hAnsiTheme="minorEastAsia" w:eastAsiaTheme="minorEastAsia" w:cstheme="minorEastAsia"/>
          <w:spacing w:val="-2"/>
        </w:rPr>
        <w:t>日内仍不履行合同的，守约方有权解除合同，违约方要承担相应的法律责任。</w:t>
      </w:r>
    </w:p>
    <w:p w14:paraId="57EC815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2. 如因一方违约，双方未能就赔偿损失达成协议，引起诉讼或</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4"/>
        </w:rPr>
        <w:t>仲裁时，违约方除应赔偿对方经济损失外，还应承担因诉讼或仲裁所</w:t>
      </w:r>
      <w:r>
        <w:rPr>
          <w:rFonts w:hint="eastAsia" w:asciiTheme="minorEastAsia" w:hAnsiTheme="minorEastAsia" w:eastAsiaTheme="minorEastAsia" w:cstheme="minorEastAsia"/>
          <w:spacing w:val="-1"/>
        </w:rPr>
        <w:t>支付的律师代理费等相关费用。</w:t>
      </w:r>
    </w:p>
    <w:p w14:paraId="6318620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position w:val="13"/>
        </w:rPr>
        <w:t>3. 其它应承担的违约责任，以《中华人民共和国</w:t>
      </w:r>
      <w:r>
        <w:rPr>
          <w:rFonts w:hint="eastAsia" w:asciiTheme="minorEastAsia" w:hAnsiTheme="minorEastAsia" w:eastAsiaTheme="minorEastAsia" w:cstheme="minorEastAsia"/>
          <w:spacing w:val="1"/>
          <w:position w:val="13"/>
          <w:lang w:val="en-US" w:eastAsia="zh-CN"/>
        </w:rPr>
        <w:t>民法典</w:t>
      </w:r>
      <w:r>
        <w:rPr>
          <w:rFonts w:hint="eastAsia" w:asciiTheme="minorEastAsia" w:hAnsiTheme="minorEastAsia" w:eastAsiaTheme="minorEastAsia" w:cstheme="minorEastAsia"/>
          <w:spacing w:val="1"/>
          <w:position w:val="13"/>
        </w:rPr>
        <w:t>》和其</w:t>
      </w:r>
      <w:r>
        <w:rPr>
          <w:rFonts w:hint="eastAsia" w:asciiTheme="minorEastAsia" w:hAnsiTheme="minorEastAsia" w:eastAsiaTheme="minorEastAsia" w:cstheme="minorEastAsia"/>
          <w:spacing w:val="-1"/>
        </w:rPr>
        <w:t>它有关法律、法规规定为准，无相关规定的，双方协商解决。</w:t>
      </w:r>
    </w:p>
    <w:p w14:paraId="68A2319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4. 按照本合同规定应该偿付的违约金、赔偿金等，应当在明确</w:t>
      </w:r>
      <w:r>
        <w:rPr>
          <w:rFonts w:hint="eastAsia" w:asciiTheme="minorEastAsia" w:hAnsiTheme="minorEastAsia" w:eastAsiaTheme="minorEastAsia" w:cstheme="minorEastAsia"/>
          <w:spacing w:val="7"/>
        </w:rPr>
        <w:t xml:space="preserve"> </w:t>
      </w:r>
      <w:r>
        <w:rPr>
          <w:rFonts w:hint="eastAsia" w:asciiTheme="minorEastAsia" w:hAnsiTheme="minorEastAsia" w:eastAsiaTheme="minorEastAsia" w:cstheme="minorEastAsia"/>
          <w:spacing w:val="-1"/>
        </w:rPr>
        <w:t>责任后 7</w:t>
      </w:r>
      <w:r>
        <w:rPr>
          <w:rFonts w:hint="eastAsia" w:asciiTheme="minorEastAsia" w:hAnsiTheme="minorEastAsia" w:eastAsiaTheme="minorEastAsia" w:cstheme="minorEastAsia"/>
          <w:spacing w:val="59"/>
        </w:rPr>
        <w:t xml:space="preserve"> </w:t>
      </w:r>
      <w:r>
        <w:rPr>
          <w:rFonts w:hint="eastAsia" w:asciiTheme="minorEastAsia" w:hAnsiTheme="minorEastAsia" w:eastAsiaTheme="minorEastAsia" w:cstheme="minorEastAsia"/>
          <w:spacing w:val="-1"/>
        </w:rPr>
        <w:t>日内，按银行规定或双方商定的结算办法付清</w:t>
      </w:r>
      <w:r>
        <w:rPr>
          <w:rFonts w:hint="eastAsia" w:asciiTheme="minorEastAsia" w:hAnsiTheme="minorEastAsia" w:eastAsiaTheme="minorEastAsia" w:cstheme="minorEastAsia"/>
          <w:spacing w:val="-2"/>
        </w:rPr>
        <w:t>，否则按逾</w:t>
      </w:r>
      <w:r>
        <w:rPr>
          <w:rFonts w:hint="eastAsia" w:asciiTheme="minorEastAsia" w:hAnsiTheme="minorEastAsia" w:eastAsiaTheme="minorEastAsia" w:cstheme="minorEastAsia"/>
          <w:spacing w:val="-3"/>
        </w:rPr>
        <w:t>期付款处理。</w:t>
      </w:r>
    </w:p>
    <w:p w14:paraId="0C9C1AF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九、履约验收标准和方式</w:t>
      </w:r>
    </w:p>
    <w:p w14:paraId="2F6D1DE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1.履约验收时</w:t>
      </w:r>
      <w:r>
        <w:rPr>
          <w:rFonts w:hint="eastAsia" w:asciiTheme="minorEastAsia" w:hAnsiTheme="minorEastAsia" w:eastAsiaTheme="minorEastAsia" w:cstheme="minorEastAsia"/>
          <w:color w:val="auto"/>
          <w:spacing w:val="-7"/>
        </w:rPr>
        <w:t>间</w:t>
      </w:r>
      <w:r>
        <w:rPr>
          <w:rFonts w:hint="eastAsia" w:asciiTheme="minorEastAsia" w:hAnsiTheme="minorEastAsia" w:eastAsiaTheme="minorEastAsia" w:cstheme="minorEastAsia"/>
          <w:color w:val="auto"/>
          <w:spacing w:val="-7"/>
          <w:highlight w:val="yellow"/>
        </w:rPr>
        <w:t>：</w:t>
      </w:r>
      <w:r>
        <w:rPr>
          <w:rFonts w:hint="eastAsia" w:asciiTheme="minorEastAsia" w:hAnsiTheme="minorEastAsia" w:eastAsiaTheme="minorEastAsia" w:cstheme="minorEastAsia"/>
          <w:snapToGrid/>
          <w:color w:val="auto"/>
          <w:kern w:val="2"/>
          <w:sz w:val="28"/>
          <w:szCs w:val="28"/>
          <w:highlight w:val="yellow"/>
          <w:u w:val="single"/>
          <w:lang w:val="en-US" w:eastAsia="zh-CN"/>
        </w:rPr>
        <w:t>2026年1月底（</w:t>
      </w:r>
      <w:r>
        <w:rPr>
          <w:rFonts w:hint="eastAsia" w:asciiTheme="minorEastAsia" w:hAnsiTheme="minorEastAsia" w:eastAsiaTheme="minorEastAsia" w:cstheme="minorEastAsia"/>
          <w:snapToGrid/>
          <w:color w:val="auto"/>
          <w:kern w:val="2"/>
          <w:sz w:val="28"/>
          <w:szCs w:val="28"/>
          <w:u w:val="single"/>
          <w:lang w:val="en-US" w:eastAsia="zh-CN"/>
        </w:rPr>
        <w:t>实际时间以施工合同为准）</w:t>
      </w:r>
    </w:p>
    <w:p w14:paraId="4A8D935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Theme="minorEastAsia" w:hAnsiTheme="minorEastAsia" w:eastAsiaTheme="minorEastAsia" w:cstheme="minorEastAsia"/>
          <w:spacing w:val="1"/>
          <w:u w:val="single"/>
          <w:lang w:val="en-US" w:eastAsia="zh-CN"/>
        </w:rPr>
      </w:pPr>
      <w:r>
        <w:rPr>
          <w:rFonts w:hint="eastAsia" w:asciiTheme="minorEastAsia" w:hAnsiTheme="minorEastAsia" w:eastAsiaTheme="minorEastAsia" w:cstheme="minorEastAsia"/>
          <w:spacing w:val="1"/>
        </w:rPr>
        <w:t>2.履约验收主体及内容：</w:t>
      </w:r>
      <w:bookmarkStart w:id="2" w:name="_GoBack"/>
      <w:bookmarkEnd w:id="2"/>
      <w:r>
        <w:rPr>
          <w:rFonts w:hint="eastAsia" w:asciiTheme="minorEastAsia" w:hAnsiTheme="minorEastAsia" w:eastAsiaTheme="minorEastAsia" w:cstheme="minorEastAsia"/>
          <w:spacing w:val="1"/>
          <w:u w:val="single"/>
          <w:lang w:val="en-US" w:eastAsia="zh-CN"/>
        </w:rPr>
        <w:t>边坡治理工程、新建消防水池建筑、结构、给排水、电气和暖通等。</w:t>
      </w:r>
    </w:p>
    <w:p w14:paraId="16F930C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3.验收标准：</w:t>
      </w:r>
      <w:r>
        <w:rPr>
          <w:rFonts w:hint="eastAsia" w:asciiTheme="minorEastAsia" w:hAnsiTheme="minorEastAsia" w:eastAsiaTheme="minorEastAsia" w:cstheme="minorEastAsia"/>
          <w:spacing w:val="1"/>
          <w:u w:val="single" w:color="auto"/>
        </w:rPr>
        <w:t>符合国家相关施工验收规范，</w:t>
      </w:r>
      <w:r>
        <w:rPr>
          <w:rFonts w:hint="eastAsia" w:asciiTheme="minorEastAsia" w:hAnsiTheme="minorEastAsia" w:eastAsiaTheme="minorEastAsia" w:cstheme="minorEastAsia"/>
          <w:u w:val="single" w:color="auto"/>
        </w:rPr>
        <w:t>并达到合格标准。</w:t>
      </w:r>
    </w:p>
    <w:p w14:paraId="53654A5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2"/>
        </w:rPr>
        <w:t>4.验收方式：</w:t>
      </w:r>
      <w:r>
        <w:rPr>
          <w:rFonts w:hint="eastAsia" w:asciiTheme="minorEastAsia" w:hAnsiTheme="minorEastAsia" w:eastAsiaTheme="minorEastAsia" w:cstheme="minorEastAsia"/>
          <w:spacing w:val="-2"/>
          <w:u w:val="single" w:color="auto"/>
        </w:rPr>
        <w:t>由采购单位组织有关专业人员按相关的国家标准</w:t>
      </w:r>
      <w:r>
        <w:rPr>
          <w:rFonts w:hint="eastAsia" w:asciiTheme="minorEastAsia" w:hAnsiTheme="minorEastAsia" w:eastAsiaTheme="minorEastAsia" w:cstheme="minorEastAsia"/>
          <w:spacing w:val="-2"/>
          <w:u w:val="single" w:color="auto"/>
          <w:lang w:eastAsia="zh-CN"/>
        </w:rPr>
        <w:t>。</w:t>
      </w:r>
    </w:p>
    <w:p w14:paraId="514640D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u w:val="single" w:color="auto"/>
        </w:rPr>
        <w:t>质量标准和采购文件所列的各项要求进行验收。</w:t>
      </w:r>
    </w:p>
    <w:p w14:paraId="6C82437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2"/>
        </w:rPr>
        <w:t>5.验收依据：</w:t>
      </w:r>
      <w:r>
        <w:rPr>
          <w:rFonts w:hint="eastAsia" w:asciiTheme="minorEastAsia" w:hAnsiTheme="minorEastAsia" w:eastAsiaTheme="minorEastAsia" w:cstheme="minorEastAsia"/>
          <w:spacing w:val="-2"/>
          <w:u w:val="single" w:color="auto"/>
        </w:rPr>
        <w:t>由采购单位组织有关专业人员按相关的国家标准</w:t>
      </w:r>
      <w:r>
        <w:rPr>
          <w:rFonts w:hint="eastAsia" w:asciiTheme="minorEastAsia" w:hAnsiTheme="minorEastAsia" w:eastAsiaTheme="minorEastAsia" w:cstheme="minorEastAsia"/>
          <w:spacing w:val="-2"/>
          <w:u w:val="single" w:color="auto"/>
          <w:lang w:eastAsia="zh-CN"/>
        </w:rPr>
        <w:t>。</w:t>
      </w:r>
    </w:p>
    <w:p w14:paraId="6A85160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u w:val="single" w:color="auto"/>
        </w:rPr>
        <w:t>质量标准和采购文件所列的各项要求进行验收。</w:t>
      </w:r>
    </w:p>
    <w:p w14:paraId="78EE3FE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十、不可抗力条款</w:t>
      </w:r>
    </w:p>
    <w:p w14:paraId="468A0AE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14:paraId="705DAC2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Theme="minorEastAsia" w:hAnsiTheme="minorEastAsia" w:eastAsiaTheme="minorEastAsia" w:cstheme="minorEastAsia"/>
          <w:b/>
          <w:bCs/>
          <w:color w:val="auto"/>
          <w:sz w:val="28"/>
          <w:szCs w:val="28"/>
        </w:rPr>
      </w:pPr>
      <w:bookmarkStart w:id="0" w:name="_Toc223404487"/>
      <w:r>
        <w:rPr>
          <w:rFonts w:hint="eastAsia" w:asciiTheme="minorEastAsia" w:hAnsiTheme="minorEastAsia" w:eastAsiaTheme="minorEastAsia" w:cstheme="minorEastAsia"/>
          <w:b/>
          <w:bCs/>
          <w:color w:val="auto"/>
          <w:sz w:val="28"/>
          <w:szCs w:val="28"/>
        </w:rPr>
        <w:t>十</w:t>
      </w:r>
      <w:r>
        <w:rPr>
          <w:rFonts w:hint="eastAsia" w:asciiTheme="minorEastAsia" w:hAnsiTheme="minorEastAsia" w:eastAsiaTheme="minorEastAsia" w:cstheme="minorEastAsia"/>
          <w:b/>
          <w:bCs/>
          <w:color w:val="auto"/>
          <w:sz w:val="28"/>
          <w:szCs w:val="28"/>
          <w:lang w:eastAsia="zh-CN"/>
        </w:rPr>
        <w:t>一</w:t>
      </w:r>
      <w:r>
        <w:rPr>
          <w:rFonts w:hint="eastAsia" w:asciiTheme="minorEastAsia" w:hAnsiTheme="minorEastAsia" w:eastAsiaTheme="minorEastAsia" w:cstheme="minorEastAsia"/>
          <w:b/>
          <w:bCs/>
          <w:color w:val="auto"/>
          <w:sz w:val="28"/>
          <w:szCs w:val="28"/>
        </w:rPr>
        <w:t>、争议的解决方式</w:t>
      </w:r>
      <w:bookmarkEnd w:id="0"/>
    </w:p>
    <w:p w14:paraId="0CB4A21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本合同执行过程中如发生争议，应本着友好的原则协商解决。协商不成产生的诉讼，由甲方所在地人民法院管辖</w:t>
      </w:r>
      <w:r>
        <w:rPr>
          <w:rFonts w:hint="eastAsia" w:asciiTheme="minorEastAsia" w:hAnsiTheme="minorEastAsia" w:eastAsiaTheme="minorEastAsia" w:cstheme="minorEastAsia"/>
          <w:color w:val="auto"/>
          <w:sz w:val="28"/>
          <w:szCs w:val="28"/>
          <w:lang w:eastAsia="zh-CN"/>
        </w:rPr>
        <w:t>。</w:t>
      </w:r>
    </w:p>
    <w:p w14:paraId="3A3F002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Theme="minorEastAsia" w:hAnsiTheme="minorEastAsia" w:eastAsiaTheme="minorEastAsia" w:cstheme="minorEastAsia"/>
          <w:b/>
          <w:bCs/>
          <w:color w:val="auto"/>
          <w:sz w:val="28"/>
          <w:szCs w:val="28"/>
        </w:rPr>
      </w:pPr>
      <w:bookmarkStart w:id="1" w:name="_Toc223404488"/>
      <w:r>
        <w:rPr>
          <w:rFonts w:hint="eastAsia" w:asciiTheme="minorEastAsia" w:hAnsiTheme="minorEastAsia" w:eastAsiaTheme="minorEastAsia" w:cstheme="minorEastAsia"/>
          <w:b/>
          <w:bCs/>
          <w:color w:val="auto"/>
          <w:sz w:val="28"/>
          <w:szCs w:val="28"/>
        </w:rPr>
        <w:t>十</w:t>
      </w:r>
      <w:r>
        <w:rPr>
          <w:rFonts w:hint="eastAsia" w:asciiTheme="minorEastAsia" w:hAnsiTheme="minorEastAsia" w:eastAsiaTheme="minorEastAsia" w:cstheme="minorEastAsia"/>
          <w:b/>
          <w:bCs/>
          <w:color w:val="auto"/>
          <w:sz w:val="28"/>
          <w:szCs w:val="28"/>
          <w:lang w:eastAsia="zh-CN"/>
        </w:rPr>
        <w:t>二</w:t>
      </w:r>
      <w:r>
        <w:rPr>
          <w:rFonts w:hint="eastAsia" w:asciiTheme="minorEastAsia" w:hAnsiTheme="minorEastAsia" w:eastAsiaTheme="minorEastAsia" w:cstheme="minorEastAsia"/>
          <w:b/>
          <w:bCs/>
          <w:color w:val="auto"/>
          <w:sz w:val="28"/>
          <w:szCs w:val="28"/>
        </w:rPr>
        <w:t>、补充协议</w:t>
      </w:r>
      <w:bookmarkEnd w:id="1"/>
    </w:p>
    <w:p w14:paraId="440201F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合同未尽事宜，经双方协商可签订补充协议，所签订的补充协议与本合同具有同等的法律效力，补充协议的生效应符合本合同的有关规定。</w:t>
      </w:r>
    </w:p>
    <w:p w14:paraId="2BBD5A2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十</w:t>
      </w:r>
      <w:r>
        <w:rPr>
          <w:rFonts w:hint="eastAsia" w:asciiTheme="minorEastAsia" w:hAnsiTheme="minorEastAsia" w:eastAsiaTheme="minorEastAsia" w:cstheme="minorEastAsia"/>
          <w:b/>
          <w:color w:val="auto"/>
          <w:sz w:val="28"/>
          <w:szCs w:val="28"/>
          <w:lang w:eastAsia="zh-CN"/>
        </w:rPr>
        <w:t>三</w:t>
      </w:r>
      <w:r>
        <w:rPr>
          <w:rFonts w:hint="eastAsia" w:asciiTheme="minorEastAsia" w:hAnsiTheme="minorEastAsia" w:eastAsiaTheme="minorEastAsia" w:cstheme="minorEastAsia"/>
          <w:b/>
          <w:color w:val="auto"/>
          <w:sz w:val="28"/>
          <w:szCs w:val="28"/>
        </w:rPr>
        <w:t>、合同生效</w:t>
      </w:r>
    </w:p>
    <w:p w14:paraId="6D5C6C1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 合同双方签订后生效。</w:t>
      </w:r>
    </w:p>
    <w:p w14:paraId="3612281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 本合同一式六份，甲、乙双方各执两份，采购代理机构、监管机构各一份。</w:t>
      </w:r>
    </w:p>
    <w:p w14:paraId="640BABE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lang w:eastAsia="zh-CN"/>
        </w:rPr>
        <w:t>十四</w:t>
      </w:r>
      <w:r>
        <w:rPr>
          <w:rFonts w:hint="eastAsia" w:asciiTheme="minorEastAsia" w:hAnsiTheme="minorEastAsia" w:eastAsiaTheme="minorEastAsia" w:cstheme="minorEastAsia"/>
          <w:b/>
          <w:color w:val="auto"/>
          <w:sz w:val="28"/>
          <w:szCs w:val="28"/>
        </w:rPr>
        <w:t>、采购单位、采购单位地址、项目联系人及联系电话</w:t>
      </w:r>
    </w:p>
    <w:p w14:paraId="0AB8596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b w:val="0"/>
          <w:bCs/>
          <w:color w:val="auto"/>
          <w:sz w:val="28"/>
          <w:szCs w:val="28"/>
          <w:lang w:val="en-US"/>
        </w:rPr>
      </w:pPr>
      <w:r>
        <w:rPr>
          <w:rFonts w:hint="eastAsia" w:asciiTheme="minorEastAsia" w:hAnsiTheme="minorEastAsia" w:eastAsiaTheme="minorEastAsia" w:cstheme="minorEastAsia"/>
          <w:b w:val="0"/>
          <w:bCs/>
          <w:color w:val="auto"/>
          <w:sz w:val="28"/>
          <w:szCs w:val="28"/>
        </w:rPr>
        <w:t>1、采购单位：府谷</w:t>
      </w:r>
      <w:r>
        <w:rPr>
          <w:rFonts w:hint="eastAsia" w:asciiTheme="minorEastAsia" w:hAnsiTheme="minorEastAsia" w:eastAsiaTheme="minorEastAsia" w:cstheme="minorEastAsia"/>
          <w:b w:val="0"/>
          <w:bCs/>
          <w:color w:val="auto"/>
          <w:sz w:val="28"/>
          <w:szCs w:val="28"/>
          <w:lang w:eastAsia="zh-CN"/>
        </w:rPr>
        <w:t>县府谷镇</w:t>
      </w:r>
      <w:r>
        <w:rPr>
          <w:rFonts w:hint="eastAsia" w:asciiTheme="minorEastAsia" w:hAnsiTheme="minorEastAsia" w:eastAsiaTheme="minorEastAsia" w:cstheme="minorEastAsia"/>
          <w:b w:val="0"/>
          <w:bCs/>
          <w:color w:val="auto"/>
          <w:sz w:val="28"/>
          <w:szCs w:val="28"/>
        </w:rPr>
        <w:t>人民政府</w:t>
      </w:r>
    </w:p>
    <w:p w14:paraId="25EAAC5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rPr>
        <w:t>2、采购单位地址：府谷县府谷镇</w:t>
      </w:r>
    </w:p>
    <w:p w14:paraId="181911E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rPr>
        <w:t>3、项目联系人：白耀   联系电话：15209122728</w:t>
      </w:r>
    </w:p>
    <w:p w14:paraId="5BECA35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Theme="minorEastAsia" w:hAnsiTheme="minorEastAsia" w:eastAsiaTheme="minorEastAsia" w:cstheme="minorEastAsia"/>
          <w:color w:val="auto"/>
        </w:rPr>
      </w:pPr>
    </w:p>
    <w:p w14:paraId="7B49B95D">
      <w:pPr>
        <w:keepNext w:val="0"/>
        <w:keepLines w:val="0"/>
        <w:pageBreakBefore w:val="0"/>
        <w:widowControl/>
        <w:tabs>
          <w:tab w:val="left" w:pos="756"/>
        </w:tabs>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color w:val="auto"/>
          <w:sz w:val="28"/>
          <w:szCs w:val="28"/>
          <w:lang w:val="en-US" w:eastAsia="zh-CN"/>
        </w:rPr>
      </w:pPr>
    </w:p>
    <w:p w14:paraId="5661E24B">
      <w:pPr>
        <w:keepNext w:val="0"/>
        <w:keepLines w:val="0"/>
        <w:pageBreakBefore w:val="0"/>
        <w:widowControl/>
        <w:tabs>
          <w:tab w:val="left" w:pos="756"/>
        </w:tabs>
        <w:kinsoku w:val="0"/>
        <w:wordWrap/>
        <w:overflowPunct/>
        <w:topLinePunct w:val="0"/>
        <w:autoSpaceDE w:val="0"/>
        <w:autoSpaceDN w:val="0"/>
        <w:bidi w:val="0"/>
        <w:adjustRightInd w:val="0"/>
        <w:snapToGrid w:val="0"/>
        <w:spacing w:line="360" w:lineRule="auto"/>
        <w:ind w:left="0" w:leftChars="0" w:right="0" w:firstLine="560" w:firstLineChars="200"/>
        <w:jc w:val="right"/>
        <w:textAlignment w:val="baseline"/>
        <w:rPr>
          <w:rFonts w:hint="eastAsia" w:asciiTheme="minorEastAsia" w:hAnsiTheme="minorEastAsia" w:eastAsiaTheme="minorEastAsia" w:cstheme="minorEastAsia"/>
          <w:color w:val="auto"/>
          <w:sz w:val="28"/>
          <w:szCs w:val="28"/>
          <w:lang w:val="en-US" w:eastAsia="zh-CN"/>
        </w:rPr>
      </w:pPr>
    </w:p>
    <w:p w14:paraId="6462F2C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right"/>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 xml:space="preserve">府谷县府谷镇人民政府   </w:t>
      </w:r>
    </w:p>
    <w:p w14:paraId="6768D35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right"/>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2025年</w:t>
      </w:r>
      <w:r>
        <w:rPr>
          <w:rFonts w:hint="eastAsia" w:asciiTheme="minorEastAsia" w:hAnsiTheme="minorEastAsia" w:eastAsiaTheme="minorEastAsia" w:cstheme="minorEastAsia"/>
          <w:color w:val="auto"/>
          <w:sz w:val="28"/>
          <w:szCs w:val="28"/>
          <w:lang w:val="en-US" w:eastAsia="zh-CN"/>
        </w:rPr>
        <w:t>12</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日</w:t>
      </w:r>
    </w:p>
    <w:sectPr>
      <w:footerReference r:id="rId5" w:type="default"/>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EDA87">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2C3A9B"/>
    <w:multiLevelType w:val="singleLevel"/>
    <w:tmpl w:val="7A2C3A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E5NTVhZDc3NTM3ZTE0OTRlNDY4Mjk4MGFkYTJiMGQifQ=="/>
  </w:docVars>
  <w:rsids>
    <w:rsidRoot w:val="00000000"/>
    <w:rsid w:val="001C7BAF"/>
    <w:rsid w:val="015C2A92"/>
    <w:rsid w:val="01BE7323"/>
    <w:rsid w:val="02F96864"/>
    <w:rsid w:val="06FD269B"/>
    <w:rsid w:val="0B4B40F9"/>
    <w:rsid w:val="0CC9371C"/>
    <w:rsid w:val="0E89540F"/>
    <w:rsid w:val="114C0FEF"/>
    <w:rsid w:val="154B57D6"/>
    <w:rsid w:val="178638B3"/>
    <w:rsid w:val="17BE19D3"/>
    <w:rsid w:val="195D36E8"/>
    <w:rsid w:val="19AD1CFF"/>
    <w:rsid w:val="20DF18A3"/>
    <w:rsid w:val="23F15CD9"/>
    <w:rsid w:val="24653D1B"/>
    <w:rsid w:val="248F097F"/>
    <w:rsid w:val="25C73A07"/>
    <w:rsid w:val="2BDD2F99"/>
    <w:rsid w:val="2C5F50DB"/>
    <w:rsid w:val="2D553998"/>
    <w:rsid w:val="2E3B56D4"/>
    <w:rsid w:val="31335E89"/>
    <w:rsid w:val="3430772F"/>
    <w:rsid w:val="36C26992"/>
    <w:rsid w:val="39A1686D"/>
    <w:rsid w:val="3C950F0C"/>
    <w:rsid w:val="3CEF41BB"/>
    <w:rsid w:val="3D1A067D"/>
    <w:rsid w:val="3EBE3EE3"/>
    <w:rsid w:val="3F22090C"/>
    <w:rsid w:val="3FF83425"/>
    <w:rsid w:val="41EB0B09"/>
    <w:rsid w:val="423F533B"/>
    <w:rsid w:val="4398326B"/>
    <w:rsid w:val="44176BB3"/>
    <w:rsid w:val="44801C3A"/>
    <w:rsid w:val="474451A1"/>
    <w:rsid w:val="479357EC"/>
    <w:rsid w:val="4A9C4DD7"/>
    <w:rsid w:val="4C726BF0"/>
    <w:rsid w:val="4CBA69CA"/>
    <w:rsid w:val="4F3B50DC"/>
    <w:rsid w:val="51F77E26"/>
    <w:rsid w:val="52CB32A1"/>
    <w:rsid w:val="534C78B7"/>
    <w:rsid w:val="57C87729"/>
    <w:rsid w:val="584C2108"/>
    <w:rsid w:val="5A505C1D"/>
    <w:rsid w:val="5C5B2C49"/>
    <w:rsid w:val="5DE84681"/>
    <w:rsid w:val="62F3002F"/>
    <w:rsid w:val="672A7AB8"/>
    <w:rsid w:val="67762CFD"/>
    <w:rsid w:val="679B2764"/>
    <w:rsid w:val="76AC43C0"/>
    <w:rsid w:val="786D079D"/>
    <w:rsid w:val="7C105077"/>
    <w:rsid w:val="7D6F401F"/>
    <w:rsid w:val="7E431C71"/>
    <w:rsid w:val="7EC108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paragraph" w:styleId="3">
    <w:name w:val="Normal Indent"/>
    <w:basedOn w:val="1"/>
    <w:qFormat/>
    <w:uiPriority w:val="0"/>
    <w:pPr>
      <w:ind w:firstLine="420" w:firstLineChars="200"/>
    </w:pPr>
    <w:rPr>
      <w:rFonts w:ascii="Calibri" w:hAnsi="Calibri"/>
    </w:rPr>
  </w:style>
  <w:style w:type="paragraph" w:styleId="4">
    <w:name w:val="Body Text"/>
    <w:basedOn w:val="1"/>
    <w:qFormat/>
    <w:uiPriority w:val="0"/>
    <w:rPr>
      <w:rFonts w:ascii="宋体" w:hAnsi="宋体" w:eastAsia="宋体" w:cs="宋体"/>
      <w:sz w:val="28"/>
      <w:szCs w:val="28"/>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1940</Words>
  <Characters>2009</Characters>
  <TotalTime>6</TotalTime>
  <ScaleCrop>false</ScaleCrop>
  <LinksUpToDate>false</LinksUpToDate>
  <CharactersWithSpaces>2087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2023-09-21T13:04:00Z</dcterms:created>
  <dc:creator>Administrator</dc:creator>
  <cp:lastModifiedBy>奥特曼</cp:lastModifiedBy>
  <dcterms:modified xsi:type="dcterms:W3CDTF">2025-12-03T10:19:34Z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2023-10-11T17:40:13Z</vt:filetime>
  </property>
  <property fmtid="{D5CDD505-2E9C-101B-9397-08002B2CF9AE}" pid="4" name="KSOProductBuildVer">
    <vt:lpwstr>2052-12.1.0.23542</vt:lpwstr>
  </property>
  <property fmtid="{D5CDD505-2E9C-101B-9397-08002B2CF9AE}" pid="5" name="ICV">
    <vt:lpwstr>5DF6A901D854492384A54A49A631A1D7_13</vt:lpwstr>
  </property>
  <property fmtid="{D5CDD505-2E9C-101B-9397-08002B2CF9AE}" pid="6" name="KSOTemplateDocerSaveRecord">
    <vt:lpwstr>eyJoZGlkIjoiNWRlMzgxMjk0Y2MwNmVhNzNhM2IwNGRlMzY5OTJiODciLCJ1c2VySWQiOiI0NDU5NjMwMzgifQ==</vt:lpwstr>
  </property>
</Properties>
</file>