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0A124">
      <w:pPr>
        <w:pStyle w:val="4"/>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一、基本要求</w:t>
      </w:r>
    </w:p>
    <w:p w14:paraId="3C776C7D">
      <w:pPr>
        <w:pStyle w:val="4"/>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1、功能要求：</w:t>
      </w:r>
    </w:p>
    <w:p w14:paraId="0EF99AC6">
      <w:pPr>
        <w:pStyle w:val="4"/>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根据《渭南市人民政府关于印发国民经济和社会发展第十五个五年规划编制工作总体方案的通知》，（渭政发〔2025〕7号）要求，渭南市农业农村局承担一项重点专项规划编制任务，关于《渭南市“十五五”农业农村现代化发展规划》。</w:t>
      </w:r>
    </w:p>
    <w:p w14:paraId="02B835AA">
      <w:pPr>
        <w:pStyle w:val="4"/>
        <w:keepNext w:val="0"/>
        <w:keepLines w:val="0"/>
        <w:pageBreakBefore w:val="0"/>
        <w:widowControl/>
        <w:numPr>
          <w:ilvl w:val="0"/>
          <w:numId w:val="0"/>
        </w:numPr>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val="0"/>
          <w:bCs w:val="0"/>
          <w:highlight w:val="none"/>
          <w:lang w:val="en-US" w:eastAsia="zh-CN"/>
        </w:rPr>
        <w:t>2.服务期限：</w:t>
      </w:r>
    </w:p>
    <w:p w14:paraId="2D95A541">
      <w:pPr>
        <w:pStyle w:val="4"/>
        <w:keepNext w:val="0"/>
        <w:keepLines w:val="0"/>
        <w:pageBreakBefore w:val="0"/>
        <w:widowControl/>
        <w:numPr>
          <w:ilvl w:val="0"/>
          <w:numId w:val="0"/>
        </w:numPr>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合同签订起至服务结束止。</w:t>
      </w:r>
    </w:p>
    <w:p w14:paraId="79352284">
      <w:pPr>
        <w:pStyle w:val="4"/>
        <w:keepNext w:val="0"/>
        <w:keepLines w:val="0"/>
        <w:pageBreakBefore w:val="0"/>
        <w:widowControl/>
        <w:numPr>
          <w:ilvl w:val="0"/>
          <w:numId w:val="0"/>
        </w:numPr>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3.服务地点：</w:t>
      </w:r>
    </w:p>
    <w:p w14:paraId="6116FD63">
      <w:pPr>
        <w:pStyle w:val="4"/>
        <w:keepNext w:val="0"/>
        <w:keepLines w:val="0"/>
        <w:pageBreakBefore w:val="0"/>
        <w:widowControl/>
        <w:numPr>
          <w:ilvl w:val="0"/>
          <w:numId w:val="0"/>
        </w:numPr>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采购人指定地点。</w:t>
      </w:r>
    </w:p>
    <w:p w14:paraId="6BB409F8">
      <w:pPr>
        <w:pStyle w:val="4"/>
        <w:numPr>
          <w:ilvl w:val="0"/>
          <w:numId w:val="0"/>
        </w:numP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二、服务指标的具体要求</w:t>
      </w:r>
    </w:p>
    <w:p w14:paraId="2DFDFFEA">
      <w:pPr>
        <w:pStyle w:val="4"/>
        <w:ind w:firstLine="48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在全面总结回顾“十四五”发展经验基础上，结合《乡村全面振兴规划（2024—2027年）》《建设农业强国规划（2024年—2035年）》等文件，紧扣“加快建设农业强市”核心，坚持“稳重求进”的总基调，守牢“粮食安全”和“不发生规模性返贫”两个底线，加强农业科技推广，筑牢全省农业生产强市地位，以推动七条特色现代农业产业链为核心，不断加快农业“一二三”产融合发展，强化全产业链，进一步强龙头、补链条、树品牌，重点增强农产品加工业内生动力，完善利益链接机制，增强带动能力。以学习运用“千万工程”经验为抓手，按照产业相融、位置相邻、功能相近的原则，集中优势资源，以省级示范村为中心，打造“千万工程”示范片区。坚持因地制宜，科学谋划，准确把握渭南农业农村的资源禀赋，面临的机遇和挑战，进一步深化农村改革，全面提升农业产业发展水平，乡村建设水平和治理能力，奋力谱写渭南“三农”新篇章。</w:t>
      </w:r>
    </w:p>
    <w:p w14:paraId="40B19E9E">
      <w:pPr>
        <w:pStyle w:val="4"/>
        <w:ind w:firstLine="48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2.成立课题调研组，分赴各县市区开展调研，听取基层需求建议完调研工作。</w:t>
      </w:r>
    </w:p>
    <w:p w14:paraId="7A48CF43">
      <w:pPr>
        <w:pStyle w:val="4"/>
        <w:ind w:firstLine="48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3.在调研的基础上，梳理形成全市“十五五”推进农业农村现代化规划初稿。随后着急相关专家充分论证，对接省市各级规划，修改形成《渭南市“十五五”农业农村现代化发展规划（送审稿）》。</w:t>
      </w:r>
    </w:p>
    <w:p w14:paraId="63915DA5">
      <w:pPr>
        <w:pStyle w:val="4"/>
        <w:ind w:firstLine="48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4.协助完成《渭南市“十五五”农业农村现代化发展规划（送审稿）》，提交市政府按程序报审并印发。</w:t>
      </w:r>
    </w:p>
    <w:p w14:paraId="310AACFF">
      <w:pPr>
        <w:pStyle w:val="4"/>
        <w:numPr>
          <w:ilvl w:val="0"/>
          <w:numId w:val="0"/>
        </w:numP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四、拟投入本项目的费用测算</w:t>
      </w:r>
    </w:p>
    <w:p w14:paraId="1F80F028">
      <w:pPr>
        <w:pStyle w:val="4"/>
        <w:ind w:firstLine="40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项目总投资50万元，包括完成本项目并达到磋商文件要求所需要的全部费用，包括但不限于完成本次项目所需的设备费、人工费、服务费、管理费、税金等所有费用（包含由甲方组织的相关行业专家技术评审和成果验收等产生的费用）。</w:t>
      </w:r>
    </w:p>
    <w:p w14:paraId="6CE86438">
      <w:pPr>
        <w:pStyle w:val="4"/>
        <w:numPr>
          <w:ilvl w:val="0"/>
          <w:numId w:val="0"/>
        </w:numP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五、服务质量、标准等</w:t>
      </w:r>
    </w:p>
    <w:p w14:paraId="212791DE">
      <w:pPr>
        <w:pStyle w:val="4"/>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满足国家及行业相关质量要求和标准。</w:t>
      </w:r>
    </w:p>
    <w:p w14:paraId="19D2649B">
      <w:pPr>
        <w:pStyle w:val="4"/>
        <w:numPr>
          <w:ilvl w:val="0"/>
          <w:numId w:val="0"/>
        </w:numP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lang w:val="en-US" w:eastAsia="zh-CN"/>
        </w:rPr>
        <w:t>六、</w:t>
      </w:r>
      <w:r>
        <w:rPr>
          <w:rFonts w:hint="eastAsia" w:ascii="仿宋_GB2312" w:hAnsi="仿宋_GB2312" w:eastAsia="仿宋_GB2312" w:cs="仿宋_GB2312"/>
          <w:b/>
          <w:bCs/>
          <w:highlight w:val="none"/>
          <w:lang w:val="en-US" w:eastAsia="zh-CN"/>
        </w:rPr>
        <w:t>付款方式</w:t>
      </w:r>
    </w:p>
    <w:p w14:paraId="460DE271">
      <w:pPr>
        <w:pStyle w:val="4"/>
        <w:numPr>
          <w:ilvl w:val="0"/>
          <w:numId w:val="0"/>
        </w:numPr>
        <w:ind w:firstLine="400" w:firstLineChars="200"/>
      </w:pPr>
      <w:r>
        <w:rPr>
          <w:rFonts w:hint="eastAsia" w:ascii="仿宋_GB2312" w:hAnsi="仿宋_GB2312" w:eastAsia="仿宋_GB2312" w:cs="仿宋_GB2312"/>
          <w:highlight w:val="none"/>
          <w:lang w:val="en-US" w:eastAsia="zh-CN"/>
        </w:rPr>
        <w:t>合同签订后，甲方向乙方支付合同金额的40%,剩余尾款按项目实施进度支付</w:t>
      </w:r>
      <w:bookmarkStart w:id="0" w:name="_GoBack"/>
      <w:bookmarkEnd w:id="0"/>
      <w:r>
        <w:rPr>
          <w:rFonts w:hint="eastAsia" w:ascii="仿宋_GB2312" w:hAnsi="仿宋_GB2312" w:eastAsia="仿宋_GB2312" w:cs="仿宋_GB231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04689"/>
    <w:rsid w:val="15C04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2025-12-04T08:08:00Z</dcterms:created>
  <dc:creator>緣來</dc:creator>
  <cp:lastModifiedBy>緣來</cp:lastModifiedBy>
  <dcterms:modified xsi:type="dcterms:W3CDTF">2025-12-04T08:09:08Z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3568118A95354A4EBEBC7561BC625C0C_11</vt:lpwstr>
  </property>
  <property fmtid="{D5CDD505-2E9C-101B-9397-08002B2CF9AE}" pid="4" name="KSOTemplateDocerSaveRecord">
    <vt:lpwstr>eyJoZGlkIjoiYmM1NjE2NWIwYmZhOGI5ZjJiOGIwMzRkYWQ5MzY1MDciLCJ1c2VySWQiOiI0MDY2NDY1NjQifQ==</vt:lpwstr>
  </property>
</Properties>
</file>