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b/>
          <w:bCs/>
          <w:sz w:val="36"/>
          <w:szCs w:val="36"/>
          <w:lang w:val="en-US" w:eastAsia="zh-CN"/>
        </w:rPr>
      </w:pPr>
      <w:r>
        <w:rPr>
          <w:rFonts w:hint="eastAsia" w:ascii="仿宋" w:hAnsi="仿宋" w:eastAsia="仿宋" w:cs="Times New Roman"/>
          <w:b/>
          <w:bCs/>
          <w:kern w:val="2"/>
          <w:sz w:val="36"/>
          <w:szCs w:val="36"/>
          <w:lang w:val="en-US" w:eastAsia="zh-CN" w:bidi="ar-SA"/>
        </w:rPr>
        <w:t>项目编号：</w:t>
      </w:r>
      <w:bookmarkStart w:id="0" w:name="OLE_LINK1"/>
      <w:r>
        <w:rPr>
          <w:rFonts w:hint="eastAsia" w:ascii="仿宋" w:hAnsi="仿宋" w:eastAsia="仿宋" w:cs="仿宋"/>
          <w:b/>
          <w:bCs/>
          <w:sz w:val="36"/>
          <w:szCs w:val="36"/>
        </w:rPr>
        <w:t>SXDB-202</w:t>
      </w:r>
      <w:r>
        <w:rPr>
          <w:rFonts w:hint="eastAsia" w:ascii="仿宋" w:hAnsi="仿宋" w:eastAsia="仿宋" w:cs="仿宋"/>
          <w:b/>
          <w:bCs/>
          <w:sz w:val="36"/>
          <w:szCs w:val="36"/>
          <w:lang w:val="en-US" w:eastAsia="zh-CN"/>
        </w:rPr>
        <w:t>5</w:t>
      </w:r>
      <w:r>
        <w:rPr>
          <w:rFonts w:hint="eastAsia" w:ascii="仿宋" w:hAnsi="仿宋" w:eastAsia="仿宋" w:cs="仿宋"/>
          <w:b/>
          <w:bCs/>
          <w:sz w:val="36"/>
          <w:szCs w:val="36"/>
        </w:rPr>
        <w:t>-</w:t>
      </w:r>
      <w:r>
        <w:rPr>
          <w:rFonts w:hint="eastAsia" w:ascii="仿宋" w:hAnsi="仿宋" w:eastAsia="仿宋" w:cs="仿宋"/>
          <w:b/>
          <w:bCs/>
          <w:sz w:val="36"/>
          <w:szCs w:val="36"/>
          <w:lang w:val="en-US" w:eastAsia="zh-CN"/>
        </w:rPr>
        <w:t>072</w:t>
      </w:r>
    </w:p>
    <w:bookmarkEnd w:id="0"/>
    <w:p>
      <w:pPr>
        <w:jc w:val="center"/>
        <w:rPr>
          <w:rFonts w:hint="eastAsia" w:ascii="仿宋" w:hAnsi="仿宋" w:eastAsia="仿宋" w:cs="仿宋"/>
          <w:b/>
          <w:sz w:val="36"/>
          <w:szCs w:val="36"/>
        </w:rPr>
      </w:pPr>
    </w:p>
    <w:p>
      <w:pPr>
        <w:rPr>
          <w:rFonts w:hint="default" w:ascii="仿宋" w:hAnsi="仿宋" w:eastAsia="仿宋" w:cs="Times New Roman"/>
          <w:b/>
          <w:bCs/>
          <w:kern w:val="2"/>
          <w:sz w:val="36"/>
          <w:szCs w:val="36"/>
          <w:lang w:val="en-US" w:eastAsia="zh-CN" w:bidi="ar-SA"/>
        </w:rPr>
      </w:pPr>
    </w:p>
    <w:p>
      <w:pPr>
        <w:pStyle w:val="15"/>
        <w:rPr>
          <w:rFonts w:ascii="仿宋" w:hAnsi="仿宋" w:eastAsia="仿宋"/>
          <w:sz w:val="24"/>
          <w:szCs w:val="24"/>
        </w:rPr>
      </w:pPr>
    </w:p>
    <w:p>
      <w:pPr>
        <w:rPr>
          <w:rFonts w:ascii="仿宋" w:hAnsi="仿宋" w:eastAsia="仿宋"/>
          <w:sz w:val="24"/>
          <w:szCs w:val="24"/>
        </w:rPr>
      </w:pPr>
    </w:p>
    <w:p>
      <w:pPr>
        <w:pStyle w:val="15"/>
        <w:rPr>
          <w:rFonts w:ascii="仿宋" w:hAnsi="仿宋" w:eastAsia="仿宋"/>
          <w:sz w:val="24"/>
          <w:szCs w:val="24"/>
        </w:rPr>
      </w:pPr>
    </w:p>
    <w:p>
      <w:pPr>
        <w:jc w:val="center"/>
        <w:rPr>
          <w:rFonts w:ascii="仿宋" w:hAnsi="仿宋" w:eastAsia="仿宋" w:cs="仿宋"/>
          <w:b/>
          <w:color w:val="333333"/>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80" w:lineRule="atLeast"/>
        <w:ind w:right="0"/>
        <w:jc w:val="both"/>
        <w:textAlignment w:val="baseline"/>
        <w:rPr>
          <w:rFonts w:hint="eastAsia" w:ascii="仿宋" w:hAnsi="仿宋" w:eastAsia="仿宋" w:cs="Times New Roman"/>
          <w:b/>
          <w:bCs/>
          <w:kern w:val="2"/>
          <w:sz w:val="44"/>
          <w:szCs w:val="44"/>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jc w:val="center"/>
        <w:textAlignment w:val="baseline"/>
        <w:rPr>
          <w:rFonts w:hint="default" w:ascii="仿宋" w:hAnsi="仿宋" w:eastAsia="仿宋" w:cs="Times New Roman"/>
          <w:b/>
          <w:bCs/>
          <w:kern w:val="2"/>
          <w:sz w:val="44"/>
          <w:szCs w:val="44"/>
          <w:lang w:val="en-US" w:eastAsia="zh-CN" w:bidi="ar-SA"/>
        </w:rPr>
      </w:pPr>
      <w:bookmarkStart w:id="181" w:name="_GoBack"/>
      <w:r>
        <w:rPr>
          <w:rFonts w:hint="default" w:ascii="仿宋" w:hAnsi="仿宋" w:eastAsia="仿宋" w:cs="Times New Roman"/>
          <w:b/>
          <w:bCs/>
          <w:kern w:val="2"/>
          <w:sz w:val="44"/>
          <w:szCs w:val="44"/>
          <w:lang w:val="en-US" w:eastAsia="zh-CN" w:bidi="ar-SA"/>
        </w:rPr>
        <w:t>定边县第八中学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jc w:val="center"/>
        <w:textAlignment w:val="baseline"/>
        <w:rPr>
          <w:rFonts w:hint="eastAsia" w:ascii="仿宋" w:hAnsi="仿宋" w:eastAsia="仿宋" w:cs="Times New Roman"/>
          <w:b/>
          <w:bCs/>
          <w:kern w:val="2"/>
          <w:sz w:val="44"/>
          <w:szCs w:val="44"/>
          <w:lang w:val="en-US" w:eastAsia="zh-CN" w:bidi="ar-SA"/>
        </w:rPr>
      </w:pPr>
      <w:r>
        <w:rPr>
          <w:rFonts w:hint="default" w:ascii="仿宋" w:hAnsi="仿宋" w:eastAsia="仿宋" w:cs="Times New Roman"/>
          <w:b/>
          <w:bCs/>
          <w:kern w:val="2"/>
          <w:sz w:val="44"/>
          <w:szCs w:val="44"/>
          <w:lang w:val="en-US" w:eastAsia="zh-CN" w:bidi="ar-SA"/>
        </w:rPr>
        <w:t>校园监控设备及网络设备采购项目</w:t>
      </w:r>
    </w:p>
    <w:bookmarkEnd w:id="181"/>
    <w:p>
      <w:pPr>
        <w:spacing w:line="360" w:lineRule="auto"/>
        <w:ind w:firstLine="723" w:firstLineChars="200"/>
        <w:jc w:val="center"/>
        <w:rPr>
          <w:rFonts w:hint="eastAsia" w:ascii="仿宋" w:hAnsi="仿宋" w:eastAsia="仿宋" w:cs="Times New Roman"/>
          <w:b/>
          <w:bCs/>
          <w:kern w:val="2"/>
          <w:sz w:val="36"/>
          <w:szCs w:val="36"/>
          <w:lang w:val="en-US" w:eastAsia="zh-CN" w:bidi="ar-SA"/>
        </w:rPr>
      </w:pPr>
    </w:p>
    <w:p>
      <w:pPr>
        <w:spacing w:line="360" w:lineRule="auto"/>
        <w:ind w:firstLine="723" w:firstLineChars="200"/>
        <w:jc w:val="center"/>
        <w:rPr>
          <w:rFonts w:ascii="仿宋" w:hAnsi="仿宋" w:eastAsia="仿宋" w:cs="仿宋"/>
          <w:b/>
          <w:spacing w:val="-20"/>
          <w:sz w:val="44"/>
          <w:szCs w:val="44"/>
        </w:rPr>
      </w:pPr>
      <w:r>
        <w:rPr>
          <w:rFonts w:hint="eastAsia" w:ascii="仿宋" w:hAnsi="仿宋" w:eastAsia="仿宋" w:cs="Times New Roman"/>
          <w:b/>
          <w:bCs/>
          <w:kern w:val="2"/>
          <w:sz w:val="36"/>
          <w:szCs w:val="36"/>
          <w:lang w:val="en-US" w:eastAsia="zh-CN" w:bidi="ar-SA"/>
        </w:rPr>
        <w:t>（本项目非专门面向中小企业）</w:t>
      </w:r>
    </w:p>
    <w:p>
      <w:pPr>
        <w:rPr>
          <w:rFonts w:hint="eastAsia" w:ascii="仿宋" w:hAnsi="仿宋" w:eastAsia="仿宋"/>
          <w:b/>
          <w:bCs/>
          <w:sz w:val="44"/>
          <w:szCs w:val="44"/>
        </w:rPr>
      </w:pPr>
      <w:r>
        <w:rPr>
          <w:rFonts w:hint="eastAsia" w:ascii="仿宋" w:hAnsi="仿宋" w:eastAsia="仿宋"/>
          <w:b/>
          <w:bCs/>
          <w:sz w:val="44"/>
          <w:szCs w:val="44"/>
        </w:rPr>
        <w:t xml:space="preserve"> </w:t>
      </w:r>
    </w:p>
    <w:p>
      <w:pPr>
        <w:rPr>
          <w:rFonts w:ascii="仿宋" w:hAnsi="仿宋" w:eastAsia="仿宋"/>
          <w:b/>
          <w:bCs/>
          <w:sz w:val="44"/>
          <w:szCs w:val="44"/>
        </w:rPr>
      </w:pPr>
      <w:r>
        <w:rPr>
          <w:rFonts w:hint="eastAsia" w:ascii="仿宋" w:hAnsi="仿宋" w:eastAsia="仿宋"/>
          <w:b/>
          <w:bCs/>
          <w:sz w:val="44"/>
          <w:szCs w:val="44"/>
        </w:rPr>
        <w:t xml:space="preserve"> </w:t>
      </w:r>
    </w:p>
    <w:p>
      <w:pPr>
        <w:jc w:val="center"/>
        <w:rPr>
          <w:rFonts w:ascii="仿宋" w:hAnsi="仿宋" w:eastAsia="仿宋"/>
          <w:sz w:val="32"/>
          <w:szCs w:val="32"/>
        </w:rPr>
      </w:pPr>
      <w:r>
        <w:rPr>
          <w:rFonts w:hint="eastAsia" w:ascii="仿宋" w:hAnsi="仿宋" w:eastAsia="仿宋"/>
          <w:b/>
          <w:bCs/>
          <w:sz w:val="44"/>
          <w:szCs w:val="44"/>
        </w:rPr>
        <w:t>竞争性谈判文件</w:t>
      </w:r>
    </w:p>
    <w:p>
      <w:pPr>
        <w:rPr>
          <w:rFonts w:ascii="仿宋" w:hAnsi="仿宋" w:eastAsia="仿宋"/>
          <w:sz w:val="32"/>
          <w:szCs w:val="32"/>
        </w:rPr>
      </w:pPr>
      <w:r>
        <w:rPr>
          <w:rFonts w:hint="eastAsia" w:ascii="仿宋" w:hAnsi="仿宋" w:eastAsia="仿宋"/>
          <w:sz w:val="32"/>
          <w:szCs w:val="32"/>
        </w:rPr>
        <w:t xml:space="preserve"> </w:t>
      </w:r>
    </w:p>
    <w:p>
      <w:pPr>
        <w:pStyle w:val="11"/>
        <w:ind w:left="1470" w:right="1470"/>
      </w:pPr>
    </w:p>
    <w:p>
      <w:pPr>
        <w:pStyle w:val="2"/>
        <w:keepNext w:val="0"/>
        <w:keepLines w:val="0"/>
        <w:widowControl/>
        <w:shd w:val="clear" w:color="auto" w:fill="FFFFFF"/>
        <w:spacing w:before="0" w:after="0" w:line="240" w:lineRule="auto"/>
        <w:jc w:val="center"/>
        <w:textAlignment w:val="baseline"/>
        <w:rPr>
          <w:rFonts w:ascii="仿宋" w:hAnsi="仿宋" w:eastAsia="仿宋"/>
          <w:b w:val="0"/>
          <w:kern w:val="2"/>
          <w:sz w:val="32"/>
          <w:szCs w:val="32"/>
        </w:rPr>
      </w:pPr>
    </w:p>
    <w:p>
      <w:pPr>
        <w:pStyle w:val="2"/>
        <w:keepNext w:val="0"/>
        <w:keepLines w:val="0"/>
        <w:widowControl/>
        <w:shd w:val="clear" w:color="auto" w:fill="FFFFFF"/>
        <w:spacing w:before="0" w:after="0" w:line="240" w:lineRule="auto"/>
        <w:jc w:val="both"/>
        <w:textAlignment w:val="baseline"/>
        <w:rPr>
          <w:rFonts w:ascii="仿宋" w:hAnsi="仿宋" w:eastAsia="仿宋"/>
          <w:b w:val="0"/>
          <w:kern w:val="2"/>
          <w:sz w:val="32"/>
          <w:szCs w:val="32"/>
        </w:rPr>
      </w:pPr>
    </w:p>
    <w:p>
      <w:pPr>
        <w:pStyle w:val="21"/>
        <w:ind w:left="0" w:leftChars="0" w:firstLine="0" w:firstLineChars="0"/>
        <w:rPr>
          <w:rFonts w:ascii="仿宋" w:hAnsi="仿宋" w:eastAsia="仿宋"/>
          <w:b w:val="0"/>
          <w:kern w:val="2"/>
          <w:sz w:val="32"/>
          <w:szCs w:val="32"/>
        </w:rPr>
      </w:pPr>
    </w:p>
    <w:p>
      <w:pPr>
        <w:pStyle w:val="21"/>
        <w:rPr>
          <w:rFonts w:ascii="仿宋" w:hAnsi="仿宋" w:eastAsia="仿宋"/>
          <w:b w:val="0"/>
          <w:kern w:val="2"/>
          <w:sz w:val="32"/>
          <w:szCs w:val="32"/>
        </w:rPr>
      </w:pPr>
    </w:p>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00" w:lineRule="exact"/>
        <w:ind w:left="0" w:right="0" w:firstLine="1920" w:firstLineChars="600"/>
        <w:jc w:val="both"/>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sz w:val="32"/>
          <w:szCs w:val="32"/>
        </w:rPr>
        <w:t>采   购</w:t>
      </w:r>
      <w:r>
        <w:rPr>
          <w:rFonts w:hint="eastAsia" w:ascii="仿宋" w:hAnsi="仿宋" w:eastAsia="仿宋" w:cs="仿宋"/>
          <w:b w:val="0"/>
          <w:bCs w:val="0"/>
          <w:kern w:val="2"/>
          <w:sz w:val="32"/>
          <w:szCs w:val="32"/>
          <w:lang w:val="en-US" w:eastAsia="zh-CN" w:bidi="ar-SA"/>
        </w:rPr>
        <w:t xml:space="preserve">   人：</w:t>
      </w:r>
      <w:r>
        <w:rPr>
          <w:rFonts w:hint="default" w:ascii="仿宋" w:hAnsi="仿宋" w:eastAsia="仿宋" w:cs="仿宋"/>
          <w:b w:val="0"/>
          <w:bCs w:val="0"/>
          <w:kern w:val="2"/>
          <w:sz w:val="32"/>
          <w:szCs w:val="32"/>
          <w:lang w:val="en-US" w:eastAsia="zh-CN" w:bidi="ar-SA"/>
        </w:rPr>
        <w:t>定边县</w:t>
      </w:r>
      <w:r>
        <w:rPr>
          <w:rFonts w:hint="eastAsia" w:ascii="仿宋" w:hAnsi="仿宋" w:eastAsia="仿宋" w:cs="仿宋"/>
          <w:b w:val="0"/>
          <w:bCs w:val="0"/>
          <w:kern w:val="2"/>
          <w:sz w:val="32"/>
          <w:szCs w:val="32"/>
          <w:lang w:val="en-US" w:eastAsia="zh-CN" w:bidi="ar-SA"/>
        </w:rPr>
        <w:t>第八中学</w:t>
      </w:r>
    </w:p>
    <w:p>
      <w:pPr>
        <w:keepNext w:val="0"/>
        <w:keepLines w:val="0"/>
        <w:pageBreakBefore w:val="0"/>
        <w:kinsoku/>
        <w:wordWrap/>
        <w:overflowPunct/>
        <w:topLinePunct w:val="0"/>
        <w:autoSpaceDE w:val="0"/>
        <w:autoSpaceDN/>
        <w:bidi w:val="0"/>
        <w:adjustRightInd/>
        <w:snapToGrid/>
        <w:spacing w:line="500" w:lineRule="exact"/>
        <w:ind w:firstLine="1920" w:firstLineChars="6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采购代理机构：</w:t>
      </w:r>
      <w:r>
        <w:rPr>
          <w:rFonts w:hint="eastAsia" w:ascii="仿宋" w:hAnsi="仿宋" w:eastAsia="仿宋" w:cs="仿宋"/>
          <w:b w:val="0"/>
          <w:bCs w:val="0"/>
          <w:sz w:val="32"/>
          <w:szCs w:val="32"/>
          <w:lang w:eastAsia="zh-CN"/>
        </w:rPr>
        <w:t>定边县</w:t>
      </w:r>
      <w:r>
        <w:rPr>
          <w:rFonts w:hint="eastAsia" w:ascii="仿宋" w:hAnsi="仿宋" w:eastAsia="仿宋" w:cs="仿宋"/>
          <w:b w:val="0"/>
          <w:bCs w:val="0"/>
          <w:sz w:val="32"/>
          <w:szCs w:val="32"/>
        </w:rPr>
        <w:t xml:space="preserve">政府采购中心       </w:t>
      </w:r>
    </w:p>
    <w:p>
      <w:pPr>
        <w:keepNext w:val="0"/>
        <w:keepLines w:val="0"/>
        <w:pageBreakBefore w:val="0"/>
        <w:kinsoku/>
        <w:wordWrap/>
        <w:overflowPunct/>
        <w:topLinePunct w:val="0"/>
        <w:autoSpaceDN/>
        <w:bidi w:val="0"/>
        <w:adjustRightInd/>
        <w:snapToGrid/>
        <w:spacing w:line="500" w:lineRule="exact"/>
        <w:ind w:firstLine="1600" w:firstLineChars="500"/>
        <w:textAlignment w:val="auto"/>
        <w:rPr>
          <w:rFonts w:ascii="仿宋" w:hAnsi="仿宋" w:eastAsia="仿宋" w:cs="仿宋"/>
          <w:sz w:val="32"/>
          <w:szCs w:val="32"/>
        </w:rPr>
        <w:sectPr>
          <w:headerReference r:id="rId3" w:type="default"/>
          <w:footerReference r:id="rId4" w:type="default"/>
          <w:footnotePr>
            <w:pos w:val="beneathText"/>
          </w:footnotePr>
          <w:pgSz w:w="11906" w:h="16838"/>
          <w:pgMar w:top="1361" w:right="1474" w:bottom="1361" w:left="1587" w:header="851" w:footer="992" w:gutter="0"/>
          <w:pgNumType w:start="2" w:chapStyle="1" w:chapSep="colon"/>
          <w:cols w:space="720" w:num="1"/>
          <w:docGrid w:linePitch="312" w:charSpace="0"/>
        </w:sectPr>
      </w:pPr>
      <w:r>
        <w:rPr>
          <w:rFonts w:hint="eastAsia" w:ascii="仿宋" w:hAnsi="仿宋" w:eastAsia="仿宋" w:cs="仿宋"/>
          <w:b w:val="0"/>
          <w:bCs w:val="0"/>
          <w:sz w:val="32"/>
          <w:szCs w:val="32"/>
        </w:rPr>
        <w:t xml:space="preserve">  时        间：202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12日</w:t>
      </w:r>
    </w:p>
    <w:p>
      <w:pPr>
        <w:spacing w:after="360" w:afterLines="150"/>
        <w:rPr>
          <w:rFonts w:ascii="仿宋" w:hAnsi="仿宋" w:eastAsia="仿宋" w:cs="仿宋"/>
          <w:b/>
          <w:sz w:val="36"/>
          <w:szCs w:val="36"/>
        </w:rPr>
      </w:pPr>
    </w:p>
    <w:p>
      <w:pPr>
        <w:spacing w:after="360" w:afterLines="150"/>
        <w:jc w:val="center"/>
        <w:rPr>
          <w:rFonts w:ascii="仿宋" w:hAnsi="仿宋" w:eastAsia="仿宋" w:cs="仿宋"/>
          <w:b/>
          <w:color w:val="000000" w:themeColor="text1"/>
          <w:sz w:val="48"/>
          <w:szCs w:val="48"/>
          <w14:textFill>
            <w14:solidFill>
              <w14:schemeClr w14:val="tx1"/>
            </w14:solidFill>
          </w14:textFill>
        </w:rPr>
      </w:pPr>
      <w:r>
        <w:rPr>
          <w:rFonts w:hint="eastAsia" w:ascii="仿宋" w:hAnsi="仿宋" w:eastAsia="仿宋" w:cs="仿宋"/>
          <w:b/>
          <w:color w:val="000000" w:themeColor="text1"/>
          <w:sz w:val="48"/>
          <w:szCs w:val="48"/>
          <w14:textFill>
            <w14:solidFill>
              <w14:schemeClr w14:val="tx1"/>
            </w14:solidFill>
          </w14:textFill>
        </w:rPr>
        <w:t>目   录</w:t>
      </w:r>
    </w:p>
    <w:p>
      <w:pPr>
        <w:pStyle w:val="17"/>
        <w:keepNext w:val="0"/>
        <w:keepLines w:val="0"/>
        <w:pageBreakBefore w:val="0"/>
        <w:widowControl w:val="0"/>
        <w:tabs>
          <w:tab w:val="right" w:leader="dot" w:pos="8845"/>
        </w:tabs>
        <w:kinsoku/>
        <w:wordWrap/>
        <w:overflowPunct/>
        <w:topLinePunct w:val="0"/>
        <w:autoSpaceDE/>
        <w:autoSpaceDN/>
        <w:bidi w:val="0"/>
        <w:adjustRightInd/>
        <w:snapToGrid/>
        <w:spacing w:line="760" w:lineRule="exact"/>
        <w:textAlignment w:val="auto"/>
        <w:rPr>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"1-3" \h \u </w:instrText>
      </w:r>
      <w:r>
        <w:rPr>
          <w:rFonts w:hint="eastAsia" w:ascii="仿宋" w:hAnsi="仿宋" w:eastAsia="仿宋" w:cs="仿宋"/>
          <w:b w:val="0"/>
          <w:bCs w:val="0"/>
          <w:sz w:val="32"/>
          <w:szCs w:val="32"/>
        </w:rPr>
        <w:fldChar w:fldCharType="separate"/>
      </w:r>
      <w:r>
        <w:rPr>
          <w:sz w:val="32"/>
          <w:szCs w:val="32"/>
        </w:rPr>
        <w:fldChar w:fldCharType="begin"/>
      </w:r>
      <w:r>
        <w:rPr>
          <w:sz w:val="32"/>
          <w:szCs w:val="32"/>
        </w:rPr>
        <w:instrText xml:space="preserve"> HYPERLINK \l "_Toc1860" </w:instrText>
      </w:r>
      <w:r>
        <w:rPr>
          <w:sz w:val="32"/>
          <w:szCs w:val="32"/>
        </w:rPr>
        <w:fldChar w:fldCharType="separate"/>
      </w:r>
      <w:r>
        <w:rPr>
          <w:rFonts w:hint="eastAsia" w:ascii="仿宋" w:hAnsi="仿宋" w:eastAsia="仿宋" w:cs="仿宋"/>
          <w:sz w:val="32"/>
          <w:szCs w:val="32"/>
        </w:rPr>
        <w:t>第一部分 投标公告</w:t>
      </w:r>
      <w:r>
        <w:rPr>
          <w:sz w:val="32"/>
          <w:szCs w:val="32"/>
        </w:rPr>
        <w:tab/>
      </w:r>
      <w:r>
        <w:rPr>
          <w:sz w:val="32"/>
          <w:szCs w:val="32"/>
        </w:rPr>
        <w:fldChar w:fldCharType="begin"/>
      </w:r>
      <w:r>
        <w:rPr>
          <w:sz w:val="32"/>
          <w:szCs w:val="32"/>
        </w:rPr>
        <w:instrText xml:space="preserve"> PAGEREF _Toc1860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7"/>
        <w:keepNext w:val="0"/>
        <w:keepLines w:val="0"/>
        <w:pageBreakBefore w:val="0"/>
        <w:widowControl w:val="0"/>
        <w:tabs>
          <w:tab w:val="right" w:leader="dot" w:pos="8845"/>
        </w:tabs>
        <w:kinsoku/>
        <w:wordWrap/>
        <w:overflowPunct/>
        <w:topLinePunct w:val="0"/>
        <w:autoSpaceDE/>
        <w:autoSpaceDN/>
        <w:bidi w:val="0"/>
        <w:adjustRightInd/>
        <w:snapToGrid/>
        <w:spacing w:line="760" w:lineRule="exact"/>
        <w:textAlignment w:val="auto"/>
        <w:rPr>
          <w:sz w:val="32"/>
          <w:szCs w:val="32"/>
        </w:rPr>
      </w:pPr>
      <w:r>
        <w:rPr>
          <w:sz w:val="32"/>
          <w:szCs w:val="32"/>
        </w:rPr>
        <w:fldChar w:fldCharType="begin"/>
      </w:r>
      <w:r>
        <w:rPr>
          <w:sz w:val="32"/>
          <w:szCs w:val="32"/>
        </w:rPr>
        <w:instrText xml:space="preserve"> HYPERLINK \l "_Toc15938" </w:instrText>
      </w:r>
      <w:r>
        <w:rPr>
          <w:sz w:val="32"/>
          <w:szCs w:val="32"/>
        </w:rPr>
        <w:fldChar w:fldCharType="separate"/>
      </w:r>
      <w:r>
        <w:rPr>
          <w:rFonts w:hint="eastAsia" w:ascii="仿宋" w:hAnsi="仿宋" w:eastAsia="仿宋" w:cs="仿宋"/>
          <w:sz w:val="32"/>
          <w:szCs w:val="32"/>
        </w:rPr>
        <w:t>第二部分 供应商须知前附表</w:t>
      </w:r>
      <w:r>
        <w:rPr>
          <w:sz w:val="32"/>
          <w:szCs w:val="32"/>
        </w:rPr>
        <w:tab/>
      </w:r>
      <w:r>
        <w:rPr>
          <w:rFonts w:hint="eastAsia"/>
          <w:sz w:val="32"/>
          <w:szCs w:val="32"/>
        </w:rPr>
        <w:t>7</w:t>
      </w:r>
      <w:r>
        <w:rPr>
          <w:rFonts w:hint="eastAsia"/>
          <w:sz w:val="32"/>
          <w:szCs w:val="32"/>
        </w:rPr>
        <w:fldChar w:fldCharType="end"/>
      </w:r>
    </w:p>
    <w:p>
      <w:pPr>
        <w:pStyle w:val="17"/>
        <w:keepNext w:val="0"/>
        <w:keepLines w:val="0"/>
        <w:pageBreakBefore w:val="0"/>
        <w:widowControl w:val="0"/>
        <w:tabs>
          <w:tab w:val="right" w:leader="dot" w:pos="8845"/>
        </w:tabs>
        <w:kinsoku/>
        <w:wordWrap/>
        <w:overflowPunct/>
        <w:topLinePunct w:val="0"/>
        <w:autoSpaceDE/>
        <w:autoSpaceDN/>
        <w:bidi w:val="0"/>
        <w:adjustRightInd/>
        <w:snapToGrid/>
        <w:spacing w:line="760" w:lineRule="exact"/>
        <w:textAlignment w:val="auto"/>
        <w:rPr>
          <w:rFonts w:hint="eastAsia" w:ascii="仿宋" w:hAnsi="仿宋" w:eastAsia="仿宋" w:cs="仿宋"/>
          <w:bCs w:val="0"/>
          <w:sz w:val="32"/>
          <w:szCs w:val="32"/>
          <w:lang w:val="en-US" w:eastAsia="zh-CN"/>
        </w:rPr>
      </w:pPr>
      <w:r>
        <w:rPr>
          <w:sz w:val="32"/>
          <w:szCs w:val="32"/>
        </w:rPr>
        <w:fldChar w:fldCharType="begin"/>
      </w:r>
      <w:r>
        <w:rPr>
          <w:sz w:val="32"/>
          <w:szCs w:val="32"/>
        </w:rPr>
        <w:instrText xml:space="preserve"> HYPERLINK \l "_Toc1763" </w:instrText>
      </w:r>
      <w:r>
        <w:rPr>
          <w:sz w:val="32"/>
          <w:szCs w:val="32"/>
        </w:rPr>
        <w:fldChar w:fldCharType="separate"/>
      </w:r>
      <w:r>
        <w:rPr>
          <w:rFonts w:hint="eastAsia" w:ascii="仿宋" w:hAnsi="仿宋" w:eastAsia="仿宋" w:cs="仿宋"/>
          <w:sz w:val="32"/>
          <w:szCs w:val="32"/>
        </w:rPr>
        <w:t>第三部分 合同主要条款</w:t>
      </w:r>
      <w:r>
        <w:rPr>
          <w:sz w:val="32"/>
          <w:szCs w:val="32"/>
        </w:rPr>
        <w:tab/>
      </w:r>
      <w:r>
        <w:rPr>
          <w:sz w:val="32"/>
          <w:szCs w:val="32"/>
        </w:rPr>
        <w:fldChar w:fldCharType="end"/>
      </w:r>
      <w:r>
        <w:rPr>
          <w:rFonts w:hint="eastAsia" w:ascii="仿宋" w:hAnsi="仿宋" w:eastAsia="仿宋" w:cs="仿宋"/>
          <w:bCs w:val="0"/>
          <w:sz w:val="32"/>
          <w:szCs w:val="32"/>
          <w:lang w:val="en-US" w:eastAsia="zh-CN"/>
        </w:rPr>
        <w:t>29</w:t>
      </w:r>
    </w:p>
    <w:p>
      <w:pPr>
        <w:pStyle w:val="17"/>
        <w:keepNext w:val="0"/>
        <w:keepLines w:val="0"/>
        <w:pageBreakBefore w:val="0"/>
        <w:widowControl w:val="0"/>
        <w:tabs>
          <w:tab w:val="right" w:leader="dot" w:pos="8845"/>
        </w:tabs>
        <w:kinsoku/>
        <w:wordWrap/>
        <w:overflowPunct/>
        <w:topLinePunct w:val="0"/>
        <w:autoSpaceDE/>
        <w:autoSpaceDN/>
        <w:bidi w:val="0"/>
        <w:adjustRightInd/>
        <w:snapToGrid/>
        <w:spacing w:line="760" w:lineRule="exact"/>
        <w:textAlignment w:val="auto"/>
        <w:rPr>
          <w:rFonts w:hint="eastAsia" w:eastAsia="宋体"/>
          <w:sz w:val="32"/>
          <w:szCs w:val="32"/>
          <w:lang w:eastAsia="zh-CN"/>
        </w:rPr>
      </w:pPr>
      <w:r>
        <w:rPr>
          <w:sz w:val="32"/>
          <w:szCs w:val="32"/>
        </w:rPr>
        <w:fldChar w:fldCharType="begin"/>
      </w:r>
      <w:r>
        <w:rPr>
          <w:sz w:val="32"/>
          <w:szCs w:val="32"/>
        </w:rPr>
        <w:instrText xml:space="preserve"> HYPERLINK \l "_Toc19648" </w:instrText>
      </w:r>
      <w:r>
        <w:rPr>
          <w:sz w:val="32"/>
          <w:szCs w:val="32"/>
        </w:rPr>
        <w:fldChar w:fldCharType="separate"/>
      </w:r>
      <w:r>
        <w:rPr>
          <w:rFonts w:hint="eastAsia" w:ascii="仿宋" w:hAnsi="仿宋" w:eastAsia="仿宋" w:cs="仿宋"/>
          <w:sz w:val="32"/>
          <w:szCs w:val="32"/>
        </w:rPr>
        <w:t xml:space="preserve">第四部分 </w:t>
      </w:r>
      <w:r>
        <w:rPr>
          <w:rFonts w:hint="eastAsia" w:ascii="仿宋" w:hAnsi="仿宋" w:eastAsia="仿宋" w:cs="仿宋"/>
          <w:sz w:val="32"/>
          <w:szCs w:val="32"/>
          <w:lang w:val="en-US" w:eastAsia="zh-CN"/>
        </w:rPr>
        <w:t>采购内容</w:t>
      </w:r>
      <w:r>
        <w:rPr>
          <w:sz w:val="32"/>
          <w:szCs w:val="32"/>
        </w:rPr>
        <w:tab/>
      </w:r>
      <w:r>
        <w:rPr>
          <w:rFonts w:hint="eastAsia"/>
          <w:sz w:val="32"/>
          <w:szCs w:val="32"/>
        </w:rPr>
        <w:t>3</w:t>
      </w:r>
      <w:r>
        <w:rPr>
          <w:rFonts w:hint="eastAsia"/>
          <w:sz w:val="32"/>
          <w:szCs w:val="32"/>
        </w:rPr>
        <w:fldChar w:fldCharType="end"/>
      </w:r>
      <w:r>
        <w:rPr>
          <w:rFonts w:hint="eastAsia" w:ascii="仿宋" w:hAnsi="仿宋" w:eastAsia="仿宋" w:cs="仿宋"/>
          <w:bCs w:val="0"/>
          <w:sz w:val="32"/>
          <w:szCs w:val="32"/>
          <w:lang w:val="en-US" w:eastAsia="zh-CN"/>
        </w:rPr>
        <w:t>1</w:t>
      </w:r>
    </w:p>
    <w:p>
      <w:pPr>
        <w:pStyle w:val="17"/>
        <w:keepNext w:val="0"/>
        <w:keepLines w:val="0"/>
        <w:pageBreakBefore w:val="0"/>
        <w:widowControl w:val="0"/>
        <w:tabs>
          <w:tab w:val="right" w:leader="dot" w:pos="8845"/>
        </w:tabs>
        <w:kinsoku/>
        <w:wordWrap/>
        <w:overflowPunct/>
        <w:topLinePunct w:val="0"/>
        <w:autoSpaceDE/>
        <w:autoSpaceDN/>
        <w:bidi w:val="0"/>
        <w:adjustRightInd/>
        <w:snapToGrid/>
        <w:spacing w:line="760" w:lineRule="exact"/>
        <w:textAlignment w:val="auto"/>
        <w:rPr>
          <w:sz w:val="32"/>
          <w:szCs w:val="32"/>
        </w:rPr>
      </w:pPr>
      <w:r>
        <w:rPr>
          <w:sz w:val="32"/>
          <w:szCs w:val="32"/>
        </w:rPr>
        <w:fldChar w:fldCharType="begin"/>
      </w:r>
      <w:r>
        <w:rPr>
          <w:sz w:val="32"/>
          <w:szCs w:val="32"/>
        </w:rPr>
        <w:instrText xml:space="preserve"> HYPERLINK \l "_Toc16809" </w:instrText>
      </w:r>
      <w:r>
        <w:rPr>
          <w:sz w:val="32"/>
          <w:szCs w:val="32"/>
        </w:rPr>
        <w:fldChar w:fldCharType="separate"/>
      </w:r>
      <w:r>
        <w:rPr>
          <w:rFonts w:hint="eastAsia" w:ascii="仿宋" w:hAnsi="仿宋" w:eastAsia="仿宋" w:cs="仿宋"/>
          <w:sz w:val="32"/>
          <w:szCs w:val="32"/>
        </w:rPr>
        <w:t>第五部分 响应文件格式</w:t>
      </w:r>
      <w:r>
        <w:rPr>
          <w:sz w:val="32"/>
          <w:szCs w:val="32"/>
        </w:rPr>
        <w:tab/>
      </w:r>
      <w:r>
        <w:rPr>
          <w:sz w:val="32"/>
          <w:szCs w:val="32"/>
        </w:rPr>
        <w:fldChar w:fldCharType="begin"/>
      </w:r>
      <w:r>
        <w:rPr>
          <w:sz w:val="32"/>
          <w:szCs w:val="32"/>
        </w:rPr>
        <w:instrText xml:space="preserve"> PAGEREF _Toc16809 </w:instrText>
      </w:r>
      <w:r>
        <w:rPr>
          <w:sz w:val="32"/>
          <w:szCs w:val="32"/>
        </w:rPr>
        <w:fldChar w:fldCharType="separate"/>
      </w:r>
      <w:r>
        <w:rPr>
          <w:sz w:val="32"/>
          <w:szCs w:val="32"/>
        </w:rPr>
        <w:t>3</w:t>
      </w:r>
      <w:r>
        <w:rPr>
          <w:rFonts w:hint="eastAsia"/>
          <w:sz w:val="32"/>
          <w:szCs w:val="32"/>
          <w:lang w:val="en-US" w:eastAsia="zh-CN"/>
        </w:rPr>
        <w:t>9</w:t>
      </w:r>
      <w:r>
        <w:rPr>
          <w:sz w:val="32"/>
          <w:szCs w:val="32"/>
        </w:rPr>
        <w:fldChar w:fldCharType="end"/>
      </w:r>
      <w:r>
        <w:rPr>
          <w:sz w:val="32"/>
          <w:szCs w:val="32"/>
        </w:rPr>
        <w:fldChar w:fldCharType="end"/>
      </w:r>
    </w:p>
    <w:p>
      <w:pPr>
        <w:rPr>
          <w:rFonts w:hint="eastAsia" w:ascii="仿宋" w:hAnsi="仿宋" w:eastAsia="仿宋" w:cs="仿宋"/>
          <w:sz w:val="32"/>
          <w:szCs w:val="32"/>
        </w:rPr>
      </w:pPr>
      <w:r>
        <w:rPr>
          <w:rFonts w:hint="eastAsia" w:ascii="仿宋" w:hAnsi="仿宋" w:eastAsia="仿宋" w:cs="仿宋"/>
          <w:sz w:val="32"/>
          <w:szCs w:val="32"/>
        </w:rPr>
        <w:fldChar w:fldCharType="end"/>
      </w:r>
    </w:p>
    <w:p>
      <w:pPr>
        <w:bidi w:val="0"/>
        <w:rPr>
          <w:rFonts w:hint="eastAsia" w:ascii="Times New Roman" w:hAnsi="Times New Roman" w:eastAsia="宋体" w:cs="Times New Roman"/>
          <w:kern w:val="2"/>
          <w:sz w:val="21"/>
          <w:szCs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581"/>
        </w:tabs>
        <w:bidi w:val="0"/>
        <w:jc w:val="left"/>
        <w:rPr>
          <w:rFonts w:hint="eastAsia" w:ascii="仿宋" w:hAnsi="仿宋" w:eastAsia="仿宋" w:cs="仿宋"/>
          <w:sz w:val="36"/>
          <w:szCs w:val="36"/>
          <w:lang w:val="en-US" w:eastAsia="zh-CN"/>
        </w:rPr>
        <w:sectPr>
          <w:footerReference r:id="rId5" w:type="default"/>
          <w:footnotePr>
            <w:pos w:val="beneathText"/>
          </w:footnotePr>
          <w:pgSz w:w="11906" w:h="16838"/>
          <w:pgMar w:top="1361" w:right="1474" w:bottom="1361" w:left="1587" w:header="851" w:footer="992" w:gutter="0"/>
          <w:pgNumType w:fmt="decimal" w:start="1"/>
          <w:cols w:space="720" w:num="1"/>
          <w:docGrid w:linePitch="312" w:charSpace="0"/>
        </w:sectPr>
      </w:pPr>
      <w:r>
        <w:rPr>
          <w:rFonts w:hint="eastAsia"/>
          <w:lang w:val="en-US" w:eastAsia="zh-CN"/>
        </w:rPr>
        <w:tab/>
      </w:r>
    </w:p>
    <w:p>
      <w:pPr>
        <w:pStyle w:val="2"/>
        <w:numPr>
          <w:ilvl w:val="0"/>
          <w:numId w:val="0"/>
        </w:numPr>
        <w:spacing w:before="200" w:after="200" w:line="360" w:lineRule="auto"/>
        <w:jc w:val="center"/>
      </w:pPr>
      <w:bookmarkStart w:id="1" w:name="_Toc4127"/>
      <w:bookmarkStart w:id="2" w:name="_Toc12467"/>
      <w:bookmarkStart w:id="3" w:name="_Toc8666"/>
      <w:bookmarkStart w:id="4" w:name="_Toc1860"/>
      <w:r>
        <w:rPr>
          <w:rFonts w:hint="eastAsia" w:ascii="仿宋" w:hAnsi="仿宋" w:eastAsia="仿宋" w:cs="仿宋"/>
          <w:sz w:val="36"/>
          <w:szCs w:val="36"/>
          <w:lang w:val="en-US" w:eastAsia="zh-CN"/>
        </w:rPr>
        <w:t>第一部分</w:t>
      </w:r>
      <w:r>
        <w:rPr>
          <w:rFonts w:hint="eastAsia" w:ascii="仿宋" w:hAnsi="仿宋" w:eastAsia="仿宋" w:cs="仿宋"/>
          <w:sz w:val="36"/>
          <w:szCs w:val="36"/>
        </w:rPr>
        <w:t xml:space="preserve"> 招标公告</w:t>
      </w:r>
      <w:bookmarkEnd w:id="1"/>
      <w:bookmarkEnd w:id="2"/>
      <w:bookmarkEnd w:id="3"/>
      <w:bookmarkEnd w:id="4"/>
    </w:p>
    <w:p>
      <w:pPr>
        <w:pStyle w:val="21"/>
        <w:ind w:left="0" w:leftChars="0" w:firstLine="0" w:firstLineChars="0"/>
        <w:rPr>
          <w:rFonts w:hint="eastAsia" w:ascii="仿宋" w:hAnsi="仿宋" w:eastAsia="仿宋" w:cs="仿宋"/>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仿宋" w:hAnsi="仿宋" w:eastAsia="仿宋" w:cs="仿宋"/>
          <w:b w:val="0"/>
          <w:bCs w:val="0"/>
          <w:sz w:val="24"/>
          <w:szCs w:val="24"/>
        </w:rPr>
      </w:pPr>
      <w:r>
        <w:rPr>
          <w:rStyle w:val="26"/>
          <w:rFonts w:hint="eastAsia" w:ascii="仿宋" w:hAnsi="仿宋" w:eastAsia="仿宋" w:cs="仿宋"/>
          <w:b/>
          <w:bCs/>
          <w:i w:val="0"/>
          <w:iCs w:val="0"/>
          <w:caps w:val="0"/>
          <w:color w:val="333333"/>
          <w:spacing w:val="0"/>
          <w:sz w:val="24"/>
          <w:szCs w:val="24"/>
          <w:shd w:val="clear" w:fill="FFFFFF"/>
        </w:rPr>
        <w:t>项目概况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校园监控设备及网络设备采购项目采购项目的潜在供应商应在定边县财政局三楼300室获取采购文件，并于 2025年12月02日 09时30分 （北京时间）前提交响应文件。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一、项目基本情况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项目编号：SXDB-2025-072.</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项目名称：校园监控设备及网络设备采购项目</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采购方式：竞争性谈判</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预算金额：570,000.00元</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采购需求：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合同包1(监控设备及网络设备采购项目):</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合同包预算金额：570,000.00元</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合同包最高限价：570,000.00元</w:t>
      </w:r>
    </w:p>
    <w:tbl>
      <w:tblPr>
        <w:tblStyle w:val="23"/>
        <w:tblW w:w="96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2494"/>
        <w:gridCol w:w="2494"/>
        <w:gridCol w:w="868"/>
        <w:gridCol w:w="1691"/>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84" w:hRule="atLeast"/>
          <w:tblHeader/>
        </w:trPr>
        <w:tc>
          <w:tcPr>
            <w:tcW w:w="7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26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26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8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数量（单位）</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10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LED 显示屏</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570000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rPr>
            </w:pPr>
            <w:r>
              <w:rPr>
                <w:rFonts w:hint="eastAsia" w:ascii="仿宋" w:hAnsi="仿宋" w:eastAsia="仿宋" w:cs="仿宋"/>
                <w:kern w:val="0"/>
                <w:sz w:val="24"/>
                <w:szCs w:val="24"/>
                <w:lang w:val="en-US" w:eastAsia="zh-CN" w:bidi="ar"/>
              </w:rPr>
              <w:t>570,000.00</w:t>
            </w:r>
          </w:p>
        </w:tc>
      </w:tr>
    </w:tbl>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本合同包不接受联合体投标</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合同履行期限：详见谈判文件；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二、申请人的资格要求：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1.满足《中华人民共和国政府采购法》第二十二条规定;</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2.落实政府采购政策需满足的资格要求：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合同包1(监控设备及网络设备采购项目)落实政府采购政策需满足的资格要求如下:</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（1）《节能产品政府采购实施意见》（财库〔2004〕185号）； </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（2）《环境标志产品政府采购实施的意见》（财库〔2006〕90号）； </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（3）《国务院办公厅关于建立政府强制采购节能产品制度的通知》（国办发〔2007〕51号）； </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（4）财政部司法部关于政府采购支持监狱企业发展有关问题的通知（财库〔2014〕68号）； </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（5）《财政部民政部中国残疾人联合会关于促进残疾人就业政府采购政策的通知》（财库〔2017〕141号）；</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（6）《关于在政府采购活动中查询及使用信用记录有关问题的通知》（财库〔2016〕125号）；</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（7）《政府采购促进中小企业发展管理办法》（财库〔2020〕46号）； </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（8）陕西省财政厅关于印发《陕西省中小企业政府采购信用融资办法》（陕财办采〔2018〕23号）</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(9)《榆林市财政局关于进一步加大政府采购支持中小企业力度的通知》（榆政财采发〔2022〕10号)；</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(10)《陕西省财政厅关于进一步加大政府采购支持中小企业力度的通知》(陕财采发〔2022〕5号)；</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(11)陕西省财政厅关于印发《陕西省中小企业政府采购信用融资办法》（陕财办采〔2018〕23号）；相关政策、业务流程、办理平台(http://www.ccgpshaanxi.gov.cn/zcdservice/zcd/shanxi/)；</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(12)《财政部关于印发&lt;进口产品管理办法&gt;的通知》（财库〔2007〕119号）</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 (13)《财政部办公厅关于政府采购进口产品管理有关问题的通知》（财办库〔2008〕248号）。</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 (14）支持创新等政府采购政策。</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3.本项目的特定资格要求：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合同包1(监控设备及网络设备采购项目)特定资格要求如下:</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（1）</w:t>
      </w:r>
      <w:bookmarkStart w:id="5" w:name="OLE_LINK2"/>
      <w:r>
        <w:rPr>
          <w:rFonts w:hint="eastAsia" w:ascii="仿宋" w:hAnsi="仿宋" w:eastAsia="仿宋" w:cs="仿宋"/>
          <w:i w:val="0"/>
          <w:iCs w:val="0"/>
          <w:caps w:val="0"/>
          <w:color w:val="333333"/>
          <w:spacing w:val="0"/>
          <w:sz w:val="24"/>
          <w:szCs w:val="24"/>
          <w:shd w:val="clear" w:fill="FFFFFF"/>
        </w:rPr>
        <w:t>具有独立承担民事责任能力的法人、事业法人、其他组织或自然人，企业法人提供合法有效的统一社会信用代码营业执照；事业单位提供事业单位法人证书；其他组织应提供合法登记证明文件；自然人提供身份证明；</w:t>
      </w:r>
      <w:r>
        <w:rPr>
          <w:rFonts w:hint="eastAsia" w:ascii="仿宋" w:hAnsi="仿宋" w:eastAsia="仿宋" w:cs="仿宋"/>
          <w:i w:val="0"/>
          <w:iCs w:val="0"/>
          <w:caps w:val="0"/>
          <w:color w:val="333333"/>
          <w:spacing w:val="0"/>
          <w:sz w:val="24"/>
          <w:szCs w:val="24"/>
          <w:shd w:val="clear" w:fill="FFFFFF"/>
        </w:rPr>
        <w:br w:type="textWrapping"/>
      </w:r>
      <w:bookmarkEnd w:id="5"/>
      <w:r>
        <w:rPr>
          <w:rFonts w:hint="eastAsia" w:ascii="仿宋" w:hAnsi="仿宋" w:eastAsia="仿宋" w:cs="仿宋"/>
          <w:i w:val="0"/>
          <w:iCs w:val="0"/>
          <w:caps w:val="0"/>
          <w:color w:val="333333"/>
          <w:spacing w:val="0"/>
          <w:sz w:val="24"/>
          <w:szCs w:val="24"/>
          <w:shd w:val="clear" w:fill="FFFFFF"/>
        </w:rPr>
        <w:t>（2）财务状况报告：经会计事务所或审计机构出具的2024年度完整的赋码财务审计报告，成立时间至提交投标文件截止时间不足一年的可提供成立后其基本存款账户出具的资信证明，提供的财务审计报告需在注册会计师行业统一监管平台（http://acc.mof.gov.cn/）可查询并提供网页查询截图（查验结果为2024年度财务审计报告）。</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（3）税收缴纳证明：提供2025年1月至今已缴纳的至少1个月的纳税证明或完税证明，依法免税的单位应提供相关证明材料；</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（4）依法缴纳社会保障资金的良好记录：提供2025年1月至今已缴存的至少1个月的社会保障资金缴存单据或社保机构开具的社会保险参保缴费情况证明，依法不需要缴纳社会保障资金的单位应提供相关证明材料</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（5）书面声明：参加本次政府采购活动前三年内在经营活动中没有重大违纪的书面声明；</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（6）提供具有履行本合同所必需的设备和专业技术能力的声明；</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（7）信用记录：提供《供应商信用记录书面声明函》（按格式</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填写，提供原件）。经查，截止至投标文件递交截止时间之前，投标人不得在“信用中国”网站（www.creditchina.gov.cn）中被列入严重失信主体名单查询、未在“中国执行信息公开网”（http：/zxgk.court.gov.cn/shixin/）中被列入失信被执行人、“中国政府采购网(www.ccgp.gov.cn)” 不得被列入政府采购严重违法失信行为记录名单中的禁止参加政府采购活动期间；</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8）身份证明：法定代表人参加投标的，须提供法人身份证明书及身份证复印件；法定代表人授权他人参加投标的，须提供法定代表人授权委托书、提供被授权人2025年1月至今其在本公司任意一个月的社会保障资金的缴纳证明及被授权人身份证复印件；</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（9）本项目不接受联合体投标，单位负责人为同一人或者存在直接控股、管理关系的不同投标人，不得参加同一合同项下的政府采购活动。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三、获取采购文件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时间： 2025年11月25日 至 2025年11月27日 ，每天上午 08:30:00 至 11:30:00 ，下午 14:00:00 至 17:30:00 （北京时间）</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途径：定边县财政局三楼300室</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方式：现场获取</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售价： 免费获取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四、响应文件提交</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截止时间： 2025年12月02日 09时30分00秒 （北京时间）</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地点：定边县职中巷（人行对面）财务规范化服务中心院内北二楼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五、开启</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时间： 2025年12月02日 09时30分00秒 （北京时间）</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地点：定边县职中巷（人行对面）财务规范化服务中心院内北二楼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六、公告期限</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七、其他补充事宜</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lang w:val="en-US" w:eastAsia="zh-CN" w:bidi="ar"/>
        </w:rPr>
        <w:t>1、获取谈判文件时请携带单位介绍信原件（介绍信一式两联，须加盖骑缝章及注明有效期）、身份证原件、加盖公章的身份证复印件及被介绍人2025年1月至今在本公司任意一个月的养老保险缴纳证明，现场领取，谢绝邮寄；2、请供应商按照陕西省财政厅关于政府采购供应商注册登记有关事项的通知中的要求，通过陕西省政府采购网（http://www.ccgp-shaanxi.gov.cn/）注册登记加入陕西省政府采购投标人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八、对本次招标提出询问，请按以下方式联系。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rPr>
        <w:t>1.采购人信息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名称：定边县第八中学</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地址：长城北街</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联系方式：13310928990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rPr>
        <w:t>2.采购代理机构信息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名称：定边县政府采购中心</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地址：陕西省榆林市定边县定边县财政局院内</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联系方式：0912-4225048</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rPr>
        <w:t>3.项目联系方式</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项目联系人：毛瑞意</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电话：0912-4225048</w:t>
      </w:r>
    </w:p>
    <w:p>
      <w:pPr>
        <w:spacing w:line="360" w:lineRule="auto"/>
        <w:jc w:val="left"/>
        <w:rPr>
          <w:rFonts w:hint="eastAsia" w:ascii="仿宋" w:hAnsi="仿宋" w:eastAsia="仿宋" w:cs="宋体"/>
          <w:color w:val="000000" w:themeColor="text1"/>
          <w:sz w:val="24"/>
          <w:szCs w:val="24"/>
          <w14:textFill>
            <w14:solidFill>
              <w14:schemeClr w14:val="tx1"/>
            </w14:solidFill>
          </w14:textFill>
        </w:rPr>
      </w:pPr>
    </w:p>
    <w:p>
      <w:pPr>
        <w:spacing w:line="360" w:lineRule="auto"/>
        <w:jc w:val="left"/>
        <w:rPr>
          <w:rFonts w:hint="eastAsia" w:ascii="仿宋" w:hAnsi="仿宋" w:eastAsia="仿宋" w:cs="宋体"/>
          <w:color w:val="000000" w:themeColor="text1"/>
          <w:sz w:val="24"/>
          <w:szCs w:val="24"/>
          <w14:textFill>
            <w14:solidFill>
              <w14:schemeClr w14:val="tx1"/>
            </w14:solidFill>
          </w14:textFill>
        </w:rPr>
      </w:pPr>
    </w:p>
    <w:p>
      <w:pPr>
        <w:spacing w:line="360" w:lineRule="auto"/>
        <w:jc w:val="left"/>
        <w:rPr>
          <w:rFonts w:hint="eastAsia" w:ascii="仿宋" w:hAnsi="仿宋" w:eastAsia="仿宋" w:cs="宋体"/>
          <w:color w:val="000000" w:themeColor="text1"/>
          <w:sz w:val="24"/>
          <w:szCs w:val="24"/>
          <w14:textFill>
            <w14:solidFill>
              <w14:schemeClr w14:val="tx1"/>
            </w14:solidFill>
          </w14:textFill>
        </w:rPr>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widowControl w:val="0"/>
        <w:numPr>
          <w:ilvl w:val="0"/>
          <w:numId w:val="0"/>
        </w:numPr>
        <w:jc w:val="both"/>
      </w:pPr>
    </w:p>
    <w:p>
      <w:pPr>
        <w:pStyle w:val="2"/>
        <w:numPr>
          <w:ilvl w:val="0"/>
          <w:numId w:val="0"/>
        </w:numPr>
        <w:spacing w:before="200" w:after="200" w:line="360" w:lineRule="auto"/>
        <w:ind w:firstLine="2168" w:firstLineChars="600"/>
        <w:jc w:val="left"/>
      </w:pPr>
      <w:r>
        <w:rPr>
          <w:rFonts w:hint="eastAsia" w:ascii="仿宋" w:hAnsi="仿宋" w:eastAsia="仿宋" w:cs="仿宋"/>
          <w:sz w:val="36"/>
          <w:szCs w:val="36"/>
          <w:lang w:eastAsia="zh-CN"/>
        </w:rPr>
        <w:t>第二部分</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供应商须知前附表</w:t>
      </w:r>
    </w:p>
    <w:p>
      <w:pPr>
        <w:widowControl w:val="0"/>
        <w:numPr>
          <w:ilvl w:val="0"/>
          <w:numId w:val="0"/>
        </w:numPr>
        <w:jc w:val="both"/>
      </w:pPr>
    </w:p>
    <w:tbl>
      <w:tblPr>
        <w:tblStyle w:val="23"/>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27"/>
        <w:gridCol w:w="7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30" w:type="dxa"/>
            <w:vAlign w:val="center"/>
          </w:tcPr>
          <w:p>
            <w:pPr>
              <w:pStyle w:val="8"/>
              <w:jc w:val="center"/>
              <w:rPr>
                <w:rFonts w:ascii="仿宋" w:hAnsi="仿宋" w:eastAsia="仿宋" w:cs="宋体"/>
                <w:sz w:val="24"/>
                <w:szCs w:val="24"/>
              </w:rPr>
            </w:pPr>
            <w:r>
              <w:rPr>
                <w:rFonts w:hint="eastAsia" w:ascii="仿宋" w:hAnsi="仿宋" w:eastAsia="仿宋" w:cs="宋体"/>
                <w:sz w:val="24"/>
                <w:szCs w:val="24"/>
              </w:rPr>
              <w:t>序号</w:t>
            </w:r>
          </w:p>
        </w:tc>
        <w:tc>
          <w:tcPr>
            <w:tcW w:w="1227" w:type="dxa"/>
            <w:vAlign w:val="center"/>
          </w:tcPr>
          <w:p>
            <w:pPr>
              <w:pStyle w:val="8"/>
              <w:jc w:val="center"/>
              <w:rPr>
                <w:rFonts w:ascii="仿宋" w:hAnsi="仿宋" w:eastAsia="仿宋" w:cs="宋体"/>
                <w:sz w:val="24"/>
                <w:szCs w:val="24"/>
              </w:rPr>
            </w:pPr>
            <w:r>
              <w:rPr>
                <w:rFonts w:hint="eastAsia" w:ascii="仿宋" w:hAnsi="仿宋" w:eastAsia="仿宋" w:cs="宋体"/>
                <w:sz w:val="24"/>
                <w:szCs w:val="24"/>
              </w:rPr>
              <w:t>名称</w:t>
            </w:r>
          </w:p>
        </w:tc>
        <w:tc>
          <w:tcPr>
            <w:tcW w:w="7664" w:type="dxa"/>
            <w:vAlign w:val="center"/>
          </w:tcPr>
          <w:p>
            <w:pPr>
              <w:pStyle w:val="8"/>
              <w:jc w:val="center"/>
              <w:rPr>
                <w:rFonts w:ascii="仿宋" w:hAnsi="仿宋" w:eastAsia="仿宋" w:cs="宋体"/>
                <w:sz w:val="24"/>
                <w:szCs w:val="24"/>
              </w:rPr>
            </w:pPr>
            <w:r>
              <w:rPr>
                <w:rFonts w:hint="eastAsia" w:ascii="仿宋" w:hAnsi="仿宋" w:eastAsia="仿宋" w:cs="宋体"/>
                <w:sz w:val="24"/>
                <w:szCs w:val="24"/>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30" w:type="dxa"/>
            <w:vMerge w:val="restart"/>
            <w:vAlign w:val="center"/>
          </w:tcPr>
          <w:p>
            <w:pPr>
              <w:pStyle w:val="12"/>
              <w:jc w:val="center"/>
              <w:rPr>
                <w:rFonts w:hint="default" w:ascii="仿宋" w:hAnsi="仿宋" w:eastAsia="仿宋" w:cs="宋体"/>
                <w:szCs w:val="24"/>
              </w:rPr>
            </w:pPr>
            <w:r>
              <w:rPr>
                <w:rFonts w:ascii="仿宋" w:hAnsi="仿宋" w:eastAsia="仿宋" w:cs="宋体"/>
                <w:szCs w:val="24"/>
              </w:rPr>
              <w:t>1</w:t>
            </w:r>
          </w:p>
        </w:tc>
        <w:tc>
          <w:tcPr>
            <w:tcW w:w="1227" w:type="dxa"/>
            <w:vAlign w:val="center"/>
          </w:tcPr>
          <w:p>
            <w:pPr>
              <w:pStyle w:val="12"/>
              <w:jc w:val="center"/>
              <w:rPr>
                <w:rFonts w:hint="default" w:ascii="仿宋" w:hAnsi="仿宋" w:eastAsia="仿宋" w:cs="宋体"/>
                <w:szCs w:val="24"/>
              </w:rPr>
            </w:pPr>
            <w:r>
              <w:rPr>
                <w:rFonts w:ascii="仿宋" w:hAnsi="仿宋" w:eastAsia="仿宋" w:cs="宋体"/>
                <w:szCs w:val="24"/>
              </w:rPr>
              <w:t>采购项目</w:t>
            </w:r>
          </w:p>
        </w:tc>
        <w:tc>
          <w:tcPr>
            <w:tcW w:w="7664"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jc w:val="both"/>
              <w:textAlignment w:val="baseline"/>
              <w:rPr>
                <w:rFonts w:hint="eastAsia" w:ascii="仿宋" w:hAnsi="仿宋" w:eastAsia="仿宋" w:cs="宋体"/>
                <w:kern w:val="2"/>
                <w:sz w:val="21"/>
                <w:szCs w:val="24"/>
                <w:lang w:val="en-US" w:eastAsia="zh-CN" w:bidi="ar-SA"/>
              </w:rPr>
            </w:pPr>
            <w:r>
              <w:rPr>
                <w:rFonts w:hint="default" w:ascii="仿宋" w:hAnsi="仿宋" w:eastAsia="仿宋" w:cs="仿宋"/>
                <w:b w:val="0"/>
                <w:bCs w:val="0"/>
                <w:i w:val="0"/>
                <w:iCs w:val="0"/>
                <w:caps w:val="0"/>
                <w:color w:val="333333"/>
                <w:spacing w:val="0"/>
                <w:kern w:val="44"/>
                <w:sz w:val="24"/>
                <w:szCs w:val="24"/>
                <w:shd w:val="clear" w:fill="FFFFFF"/>
                <w:vertAlign w:val="baseline"/>
                <w:lang w:val="en-US" w:eastAsia="zh-CN" w:bidi="ar-SA"/>
              </w:rPr>
              <w:t>定边县第八中学校园监控设备及网络设备采购项目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30" w:type="dxa"/>
            <w:vMerge w:val="continue"/>
            <w:vAlign w:val="center"/>
          </w:tcPr>
          <w:p>
            <w:pPr>
              <w:pStyle w:val="12"/>
              <w:jc w:val="center"/>
              <w:rPr>
                <w:rFonts w:hint="default" w:ascii="仿宋" w:hAnsi="仿宋" w:eastAsia="仿宋" w:cs="宋体"/>
                <w:szCs w:val="24"/>
              </w:rPr>
            </w:pPr>
          </w:p>
        </w:tc>
        <w:tc>
          <w:tcPr>
            <w:tcW w:w="1227" w:type="dxa"/>
            <w:vAlign w:val="center"/>
          </w:tcPr>
          <w:p>
            <w:pPr>
              <w:pStyle w:val="12"/>
              <w:jc w:val="center"/>
              <w:rPr>
                <w:rFonts w:hint="default" w:ascii="仿宋" w:hAnsi="仿宋" w:eastAsia="仿宋" w:cs="宋体"/>
                <w:szCs w:val="24"/>
              </w:rPr>
            </w:pPr>
            <w:r>
              <w:rPr>
                <w:rFonts w:ascii="仿宋" w:hAnsi="仿宋" w:eastAsia="仿宋" w:cs="宋体"/>
                <w:szCs w:val="24"/>
              </w:rPr>
              <w:t>采购预算</w:t>
            </w:r>
          </w:p>
        </w:tc>
        <w:tc>
          <w:tcPr>
            <w:tcW w:w="7664" w:type="dxa"/>
            <w:vAlign w:val="center"/>
          </w:tcPr>
          <w:p>
            <w:pPr>
              <w:pStyle w:val="19"/>
              <w:widowControl/>
              <w:shd w:val="clear" w:color="auto" w:fill="FFFFFF"/>
              <w:wordWrap w:val="0"/>
              <w:spacing w:line="480" w:lineRule="exact"/>
              <w:jc w:val="left"/>
              <w:rPr>
                <w:rFonts w:ascii="仿宋" w:hAnsi="仿宋" w:eastAsia="仿宋" w:cs="宋体"/>
                <w:kern w:val="2"/>
              </w:rPr>
            </w:pPr>
            <w:r>
              <w:rPr>
                <w:rFonts w:hint="eastAsia" w:ascii="仿宋" w:hAnsi="仿宋" w:eastAsia="仿宋" w:cs="仿宋"/>
                <w:b w:val="0"/>
                <w:bCs w:val="0"/>
                <w:i w:val="0"/>
                <w:iCs w:val="0"/>
                <w:caps w:val="0"/>
                <w:color w:val="333333"/>
                <w:spacing w:val="0"/>
                <w:kern w:val="44"/>
                <w:sz w:val="24"/>
                <w:szCs w:val="24"/>
                <w:shd w:val="clear" w:fill="FFFFFF"/>
                <w:vertAlign w:val="baseline"/>
                <w:lang w:val="en-US" w:eastAsia="zh-CN" w:bidi="ar-SA"/>
              </w:rPr>
              <w:t>570000.00元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0" w:type="dxa"/>
            <w:vMerge w:val="continue"/>
            <w:vAlign w:val="center"/>
          </w:tcPr>
          <w:p>
            <w:pPr>
              <w:pStyle w:val="12"/>
              <w:jc w:val="center"/>
              <w:rPr>
                <w:rFonts w:hint="default" w:ascii="仿宋" w:hAnsi="仿宋" w:eastAsia="仿宋" w:cs="宋体"/>
                <w:szCs w:val="24"/>
              </w:rPr>
            </w:pPr>
          </w:p>
        </w:tc>
        <w:tc>
          <w:tcPr>
            <w:tcW w:w="1227" w:type="dxa"/>
            <w:vAlign w:val="center"/>
          </w:tcPr>
          <w:p>
            <w:pPr>
              <w:pStyle w:val="12"/>
              <w:jc w:val="center"/>
              <w:rPr>
                <w:rFonts w:hint="default" w:ascii="仿宋" w:hAnsi="仿宋" w:eastAsia="仿宋" w:cs="宋体"/>
                <w:szCs w:val="24"/>
              </w:rPr>
            </w:pPr>
            <w:r>
              <w:rPr>
                <w:rFonts w:ascii="仿宋" w:hAnsi="仿宋" w:eastAsia="仿宋" w:cs="宋体"/>
                <w:szCs w:val="24"/>
              </w:rPr>
              <w:t>公告媒体</w:t>
            </w:r>
          </w:p>
        </w:tc>
        <w:tc>
          <w:tcPr>
            <w:tcW w:w="7664" w:type="dxa"/>
            <w:vAlign w:val="center"/>
          </w:tcPr>
          <w:p>
            <w:pPr>
              <w:spacing w:line="360" w:lineRule="auto"/>
              <w:jc w:val="left"/>
              <w:rPr>
                <w:rFonts w:ascii="仿宋" w:hAnsi="仿宋" w:eastAsia="仿宋" w:cs="宋体"/>
                <w:sz w:val="24"/>
                <w:szCs w:val="24"/>
              </w:rPr>
            </w:pPr>
            <w:r>
              <w:rPr>
                <w:rFonts w:hint="eastAsia" w:ascii="仿宋" w:hAnsi="仿宋" w:eastAsia="仿宋" w:cs="宋体"/>
                <w:sz w:val="24"/>
                <w:szCs w:val="24"/>
              </w:rPr>
              <w:t>陕西省政府采购网、榆林市公共交易中心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530" w:type="dxa"/>
            <w:vAlign w:val="center"/>
          </w:tcPr>
          <w:p>
            <w:pPr>
              <w:pStyle w:val="12"/>
              <w:jc w:val="center"/>
              <w:rPr>
                <w:rFonts w:hint="default" w:ascii="仿宋" w:hAnsi="仿宋" w:eastAsia="仿宋" w:cs="宋体"/>
                <w:szCs w:val="24"/>
              </w:rPr>
            </w:pPr>
            <w:r>
              <w:rPr>
                <w:rFonts w:ascii="仿宋" w:hAnsi="仿宋" w:eastAsia="仿宋" w:cs="宋体"/>
                <w:szCs w:val="24"/>
              </w:rPr>
              <w:t>2</w:t>
            </w:r>
          </w:p>
        </w:tc>
        <w:tc>
          <w:tcPr>
            <w:tcW w:w="1227" w:type="dxa"/>
            <w:vAlign w:val="center"/>
          </w:tcPr>
          <w:p>
            <w:pPr>
              <w:pStyle w:val="12"/>
              <w:jc w:val="center"/>
              <w:rPr>
                <w:rFonts w:hint="default" w:ascii="仿宋" w:hAnsi="仿宋" w:eastAsia="仿宋" w:cs="宋体"/>
                <w:color w:val="000000" w:themeColor="text1"/>
                <w:szCs w:val="24"/>
                <w14:textFill>
                  <w14:solidFill>
                    <w14:schemeClr w14:val="tx1"/>
                  </w14:solidFill>
                </w14:textFill>
              </w:rPr>
            </w:pPr>
            <w:r>
              <w:rPr>
                <w:rFonts w:ascii="仿宋" w:hAnsi="仿宋" w:eastAsia="仿宋" w:cs="宋体"/>
                <w:color w:val="000000" w:themeColor="text1"/>
                <w:szCs w:val="24"/>
                <w14:textFill>
                  <w14:solidFill>
                    <w14:schemeClr w14:val="tx1"/>
                  </w14:solidFill>
                </w14:textFill>
              </w:rPr>
              <w:t>采购人</w:t>
            </w:r>
          </w:p>
        </w:tc>
        <w:tc>
          <w:tcPr>
            <w:tcW w:w="7664" w:type="dxa"/>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default" w:ascii="仿宋" w:hAnsi="仿宋" w:eastAsia="仿宋" w:cs="仿宋"/>
                <w:b w:val="0"/>
                <w:bCs w:val="0"/>
                <w:i w:val="0"/>
                <w:iCs w:val="0"/>
                <w:caps w:val="0"/>
                <w:color w:val="333333"/>
                <w:spacing w:val="0"/>
                <w:kern w:val="44"/>
                <w:sz w:val="24"/>
                <w:szCs w:val="24"/>
                <w:shd w:val="clear" w:fill="FFFFFF"/>
                <w:vertAlign w:val="baseline"/>
                <w:lang w:val="en-US" w:eastAsia="zh-CN" w:bidi="ar-SA"/>
              </w:rPr>
            </w:pPr>
            <w:r>
              <w:rPr>
                <w:rFonts w:hint="eastAsia" w:ascii="仿宋" w:hAnsi="仿宋" w:eastAsia="仿宋" w:cs="宋体"/>
                <w:kern w:val="2"/>
                <w:sz w:val="24"/>
                <w:szCs w:val="24"/>
                <w:lang w:val="en-US" w:eastAsia="zh-CN" w:bidi="ar-SA"/>
              </w:rPr>
              <w:t>名称：</w:t>
            </w:r>
            <w:r>
              <w:rPr>
                <w:rFonts w:hint="default" w:ascii="仿宋" w:hAnsi="仿宋" w:eastAsia="仿宋" w:cs="仿宋"/>
                <w:b w:val="0"/>
                <w:bCs w:val="0"/>
                <w:i w:val="0"/>
                <w:iCs w:val="0"/>
                <w:caps w:val="0"/>
                <w:color w:val="333333"/>
                <w:spacing w:val="0"/>
                <w:kern w:val="44"/>
                <w:sz w:val="24"/>
                <w:szCs w:val="24"/>
                <w:shd w:val="clear" w:fill="FFFFFF"/>
                <w:vertAlign w:val="baseline"/>
                <w:lang w:val="en-US" w:eastAsia="zh-CN" w:bidi="ar-SA"/>
              </w:rPr>
              <w:t>定边县第八中学</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地址：定边县西环路</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default" w:ascii="仿宋" w:hAnsi="仿宋" w:eastAsia="仿宋" w:cs="宋体"/>
                <w:color w:val="000000" w:themeColor="text1"/>
                <w:sz w:val="24"/>
                <w:szCs w:val="24"/>
                <w:lang w:val="en-US" w:eastAsia="zh-CN"/>
                <w14:textFill>
                  <w14:solidFill>
                    <w14:schemeClr w14:val="tx1"/>
                  </w14:solidFill>
                </w14:textFill>
              </w:rPr>
            </w:pPr>
            <w:r>
              <w:rPr>
                <w:rFonts w:hint="eastAsia" w:ascii="仿宋" w:hAnsi="仿宋" w:eastAsia="仿宋" w:cs="宋体"/>
                <w:kern w:val="2"/>
                <w:sz w:val="24"/>
                <w:szCs w:val="24"/>
                <w:lang w:val="en-US" w:eastAsia="zh-CN" w:bidi="ar-SA"/>
              </w:rPr>
              <w:t>联系方式：13310928990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530" w:type="dxa"/>
            <w:vAlign w:val="center"/>
          </w:tcPr>
          <w:p>
            <w:pPr>
              <w:pStyle w:val="12"/>
              <w:jc w:val="center"/>
              <w:rPr>
                <w:rFonts w:hint="default" w:ascii="仿宋" w:hAnsi="仿宋" w:eastAsia="仿宋" w:cs="宋体"/>
                <w:szCs w:val="24"/>
              </w:rPr>
            </w:pPr>
            <w:r>
              <w:rPr>
                <w:rFonts w:ascii="仿宋" w:hAnsi="仿宋" w:eastAsia="仿宋" w:cs="宋体"/>
                <w:szCs w:val="24"/>
              </w:rPr>
              <w:t>3</w:t>
            </w:r>
          </w:p>
        </w:tc>
        <w:tc>
          <w:tcPr>
            <w:tcW w:w="1227" w:type="dxa"/>
            <w:vAlign w:val="center"/>
          </w:tcPr>
          <w:p>
            <w:pPr>
              <w:pStyle w:val="12"/>
              <w:jc w:val="center"/>
              <w:rPr>
                <w:rFonts w:hint="default" w:ascii="仿宋" w:hAnsi="仿宋" w:eastAsia="仿宋" w:cs="宋体"/>
                <w:color w:val="000000" w:themeColor="text1"/>
                <w:szCs w:val="24"/>
                <w14:textFill>
                  <w14:solidFill>
                    <w14:schemeClr w14:val="tx1"/>
                  </w14:solidFill>
                </w14:textFill>
              </w:rPr>
            </w:pPr>
            <w:r>
              <w:rPr>
                <w:rFonts w:ascii="仿宋" w:hAnsi="仿宋" w:eastAsia="仿宋" w:cs="宋体"/>
                <w:color w:val="000000" w:themeColor="text1"/>
                <w:szCs w:val="24"/>
                <w14:textFill>
                  <w14:solidFill>
                    <w14:schemeClr w14:val="tx1"/>
                  </w14:solidFill>
                </w14:textFill>
              </w:rPr>
              <w:t>采购代理机构</w:t>
            </w:r>
          </w:p>
        </w:tc>
        <w:tc>
          <w:tcPr>
            <w:tcW w:w="7664" w:type="dxa"/>
            <w:vAlign w:val="center"/>
          </w:tcPr>
          <w:p>
            <w:pPr>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名称：定边县政府采购中心</w:t>
            </w:r>
          </w:p>
          <w:p>
            <w:pPr>
              <w:spacing w:line="360" w:lineRule="auto"/>
              <w:jc w:val="left"/>
              <w:rPr>
                <w:rFonts w:hint="eastAsia" w:ascii="仿宋" w:hAnsi="仿宋" w:eastAsia="仿宋" w:cs="宋体"/>
                <w:kern w:val="2"/>
                <w:sz w:val="24"/>
                <w:szCs w:val="24"/>
                <w:lang w:val="en-US" w:eastAsia="zh-CN" w:bidi="ar-SA"/>
              </w:rPr>
            </w:pPr>
            <w:r>
              <w:rPr>
                <w:rFonts w:hint="eastAsia" w:ascii="仿宋" w:hAnsi="仿宋" w:eastAsia="仿宋" w:cs="宋体"/>
                <w:color w:val="000000" w:themeColor="text1"/>
                <w:sz w:val="24"/>
                <w:szCs w:val="24"/>
                <w14:textFill>
                  <w14:solidFill>
                    <w14:schemeClr w14:val="tx1"/>
                  </w14:solidFill>
                </w14:textFill>
              </w:rPr>
              <w:t>联系人：</w:t>
            </w:r>
            <w:r>
              <w:rPr>
                <w:rFonts w:hint="eastAsia" w:ascii="仿宋" w:hAnsi="仿宋" w:eastAsia="仿宋" w:cs="宋体"/>
                <w:kern w:val="2"/>
                <w:sz w:val="24"/>
                <w:szCs w:val="24"/>
                <w:lang w:val="en-US" w:eastAsia="zh-CN" w:bidi="ar-SA"/>
              </w:rPr>
              <w:t>毛瑞意</w:t>
            </w:r>
          </w:p>
          <w:p>
            <w:pPr>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联系地址：定边县鼓楼南大街73号</w:t>
            </w:r>
          </w:p>
          <w:p>
            <w:pPr>
              <w:spacing w:line="360" w:lineRule="auto"/>
              <w:jc w:val="left"/>
              <w:rPr>
                <w:rFonts w:hint="default" w:ascii="仿宋" w:hAnsi="仿宋" w:eastAsia="仿宋" w:cs="宋体"/>
                <w:color w:val="000000" w:themeColor="text1"/>
                <w:sz w:val="24"/>
                <w:szCs w:val="24"/>
                <w:lang w:val="en-US" w:eastAsia="zh-CN"/>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联系电话：0912-422</w:t>
            </w:r>
            <w:r>
              <w:rPr>
                <w:rFonts w:hint="eastAsia" w:ascii="仿宋" w:hAnsi="仿宋" w:eastAsia="仿宋" w:cs="宋体"/>
                <w:color w:val="000000" w:themeColor="text1"/>
                <w:sz w:val="24"/>
                <w:szCs w:val="24"/>
                <w:lang w:val="en-US" w:eastAsia="zh-CN"/>
                <w14:textFill>
                  <w14:solidFill>
                    <w14:schemeClr w14:val="tx1"/>
                  </w14:solidFill>
                </w14:textFill>
              </w:rPr>
              <w:t>5048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30" w:type="dxa"/>
            <w:vAlign w:val="center"/>
          </w:tcPr>
          <w:p>
            <w:pPr>
              <w:pStyle w:val="12"/>
              <w:jc w:val="center"/>
              <w:rPr>
                <w:rFonts w:hint="default" w:ascii="仿宋" w:hAnsi="仿宋" w:eastAsia="仿宋" w:cs="宋体"/>
                <w:szCs w:val="24"/>
              </w:rPr>
            </w:pPr>
            <w:r>
              <w:rPr>
                <w:rFonts w:ascii="仿宋" w:hAnsi="仿宋" w:eastAsia="仿宋" w:cs="宋体"/>
                <w:szCs w:val="24"/>
              </w:rPr>
              <w:t>4</w:t>
            </w:r>
          </w:p>
        </w:tc>
        <w:tc>
          <w:tcPr>
            <w:tcW w:w="1227" w:type="dxa"/>
            <w:vAlign w:val="center"/>
          </w:tcPr>
          <w:p>
            <w:pPr>
              <w:pStyle w:val="12"/>
              <w:jc w:val="center"/>
              <w:rPr>
                <w:rFonts w:hint="default" w:ascii="仿宋" w:hAnsi="仿宋" w:eastAsia="仿宋" w:cs="宋体"/>
                <w:color w:val="000000" w:themeColor="text1"/>
                <w:kern w:val="2"/>
                <w:sz w:val="24"/>
                <w:szCs w:val="24"/>
                <w:lang w:val="en-US" w:eastAsia="zh-CN" w:bidi="ar-SA"/>
                <w14:textFill>
                  <w14:solidFill>
                    <w14:schemeClr w14:val="tx1"/>
                  </w14:solidFill>
                </w14:textFill>
              </w:rPr>
            </w:pPr>
            <w:r>
              <w:rPr>
                <w:rFonts w:hint="eastAsia" w:ascii="仿宋" w:hAnsi="仿宋" w:eastAsia="仿宋" w:cs="宋体"/>
                <w:color w:val="000000" w:themeColor="text1"/>
                <w:kern w:val="2"/>
                <w:sz w:val="24"/>
                <w:szCs w:val="24"/>
                <w:lang w:val="en-US" w:eastAsia="zh-CN" w:bidi="ar-SA"/>
                <w14:textFill>
                  <w14:solidFill>
                    <w14:schemeClr w14:val="tx1"/>
                  </w14:solidFill>
                </w14:textFill>
              </w:rPr>
              <w:t>投标人资格、资信要求</w:t>
            </w:r>
          </w:p>
        </w:tc>
        <w:tc>
          <w:tcPr>
            <w:tcW w:w="7664" w:type="dxa"/>
            <w:vAlign w:val="center"/>
          </w:tcPr>
          <w:p>
            <w:pPr>
              <w:pStyle w:val="19"/>
              <w:widowControl/>
              <w:spacing w:line="408" w:lineRule="atLeast"/>
              <w:ind w:firstLine="480" w:firstLineChars="200"/>
              <w:jc w:val="both"/>
              <w:rPr>
                <w:rFonts w:hint="eastAsia" w:ascii="仿宋" w:hAnsi="仿宋" w:eastAsia="仿宋" w:cs="宋体"/>
                <w:color w:val="000000" w:themeColor="text1"/>
                <w:kern w:val="2"/>
                <w:sz w:val="24"/>
                <w:szCs w:val="24"/>
                <w:lang w:val="en-US" w:eastAsia="zh-CN" w:bidi="ar-SA"/>
                <w14:textFill>
                  <w14:solidFill>
                    <w14:schemeClr w14:val="tx1"/>
                  </w14:solidFill>
                </w14:textFill>
              </w:rPr>
            </w:pPr>
            <w:r>
              <w:rPr>
                <w:rFonts w:hint="eastAsia" w:ascii="仿宋" w:hAnsi="仿宋" w:eastAsia="仿宋" w:cs="宋体"/>
                <w:color w:val="000000" w:themeColor="text1"/>
                <w:kern w:val="2"/>
                <w:sz w:val="24"/>
                <w:szCs w:val="24"/>
                <w:lang w:val="en-US" w:eastAsia="zh-CN" w:bidi="ar-SA"/>
                <w14:textFill>
                  <w14:solidFill>
                    <w14:schemeClr w14:val="tx1"/>
                  </w14:solidFill>
                </w14:textFill>
              </w:rPr>
              <w:t>资格要求：</w:t>
            </w:r>
          </w:p>
          <w:p>
            <w:pPr>
              <w:keepNext w:val="0"/>
              <w:keepLines w:val="0"/>
              <w:widowControl/>
              <w:suppressLineNumbers w:val="0"/>
              <w:ind w:firstLine="480" w:firstLineChars="200"/>
              <w:jc w:val="left"/>
              <w:rPr>
                <w:rFonts w:hint="eastAsia" w:ascii="仿宋" w:hAnsi="仿宋" w:eastAsia="仿宋" w:cs="宋体"/>
                <w:color w:val="000000" w:themeColor="text1"/>
                <w:kern w:val="2"/>
                <w:sz w:val="24"/>
                <w:szCs w:val="24"/>
                <w:lang w:val="en-US" w:eastAsia="zh-CN" w:bidi="ar-SA"/>
                <w14:textFill>
                  <w14:solidFill>
                    <w14:schemeClr w14:val="tx1"/>
                  </w14:solidFill>
                </w14:textFill>
              </w:rPr>
            </w:pPr>
            <w:r>
              <w:rPr>
                <w:rFonts w:hint="eastAsia" w:ascii="仿宋" w:hAnsi="仿宋" w:eastAsia="仿宋" w:cs="宋体"/>
                <w:color w:val="000000" w:themeColor="text1"/>
                <w:kern w:val="2"/>
                <w:sz w:val="24"/>
                <w:szCs w:val="24"/>
                <w:lang w:val="en-US" w:eastAsia="zh-CN" w:bidi="ar-SA"/>
                <w14:textFill>
                  <w14:solidFill>
                    <w14:schemeClr w14:val="tx1"/>
                  </w14:solidFill>
                </w14:textFill>
              </w:rPr>
              <w:t xml:space="preserve">1、详见采购公告       </w:t>
            </w:r>
          </w:p>
          <w:p>
            <w:pPr>
              <w:pStyle w:val="19"/>
              <w:widowControl/>
              <w:spacing w:line="408" w:lineRule="atLeast"/>
              <w:ind w:firstLine="480" w:firstLineChars="200"/>
              <w:jc w:val="both"/>
              <w:rPr>
                <w:rFonts w:hint="eastAsia" w:ascii="仿宋" w:hAnsi="仿宋" w:eastAsia="仿宋" w:cs="宋体"/>
                <w:color w:val="000000" w:themeColor="text1"/>
                <w:kern w:val="2"/>
                <w:sz w:val="24"/>
                <w:szCs w:val="24"/>
                <w:lang w:val="en-US" w:eastAsia="zh-CN" w:bidi="ar-SA"/>
                <w14:textFill>
                  <w14:solidFill>
                    <w14:schemeClr w14:val="tx1"/>
                  </w14:solidFill>
                </w14:textFill>
              </w:rPr>
            </w:pPr>
            <w:r>
              <w:rPr>
                <w:rFonts w:hint="eastAsia" w:ascii="仿宋" w:hAnsi="仿宋" w:eastAsia="仿宋" w:cs="宋体"/>
                <w:color w:val="auto"/>
                <w:kern w:val="2"/>
                <w:sz w:val="24"/>
                <w:szCs w:val="24"/>
                <w:lang w:val="en-US" w:eastAsia="zh-CN" w:bidi="ar-SA"/>
              </w:rPr>
              <w:t>以上资格要求均为各谈判供应商必备要求，不得缺项，在谈判时各供应商须提供资格要求文件原件或加盖公章扫描件（有</w:t>
            </w:r>
            <w:r>
              <w:rPr>
                <w:rFonts w:hint="eastAsia" w:ascii="仿宋" w:hAnsi="仿宋" w:eastAsia="仿宋" w:cs="宋体"/>
                <w:color w:val="000000" w:themeColor="text1"/>
                <w:kern w:val="2"/>
                <w:sz w:val="24"/>
                <w:szCs w:val="24"/>
                <w:lang w:val="en-US" w:eastAsia="zh-CN" w:bidi="ar-SA"/>
                <w14:textFill>
                  <w14:solidFill>
                    <w14:schemeClr w14:val="tx1"/>
                  </w14:solidFill>
                </w14:textFill>
              </w:rPr>
              <w:t xml:space="preserve">特别说明的按说明要求提供），并将原件或扫描件密封，与谈判响应文件一同在谈判截止时间前进行提交，同时应在谈判响应文件中附有加盖谈判企业红色公章的复印件，在谈判过程中由谈判小组成员进行资质合格性审查，缺一项或某项达不到要求，经谈判小组同意后将按无效投标处理审查不合格供应商不得进行二次报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30" w:type="dxa"/>
            <w:vAlign w:val="center"/>
          </w:tcPr>
          <w:p>
            <w:pPr>
              <w:pStyle w:val="12"/>
              <w:jc w:val="center"/>
              <w:rPr>
                <w:rFonts w:hint="default" w:hAnsi="宋体" w:cs="宋体"/>
                <w:szCs w:val="24"/>
              </w:rPr>
            </w:pPr>
            <w:r>
              <w:rPr>
                <w:rFonts w:ascii="仿宋" w:hAnsi="仿宋" w:eastAsia="仿宋" w:cs="宋体"/>
                <w:szCs w:val="24"/>
              </w:rPr>
              <w:t>5</w:t>
            </w:r>
          </w:p>
        </w:tc>
        <w:tc>
          <w:tcPr>
            <w:tcW w:w="1227" w:type="dxa"/>
            <w:vAlign w:val="center"/>
          </w:tcPr>
          <w:p>
            <w:pPr>
              <w:pStyle w:val="12"/>
              <w:jc w:val="center"/>
              <w:rPr>
                <w:rFonts w:hint="default" w:ascii="仿宋" w:hAnsi="仿宋" w:eastAsia="仿宋" w:cs="宋体"/>
                <w:szCs w:val="24"/>
              </w:rPr>
            </w:pPr>
            <w:r>
              <w:rPr>
                <w:rFonts w:ascii="仿宋" w:hAnsi="仿宋" w:eastAsia="仿宋" w:cs="宋体"/>
                <w:szCs w:val="24"/>
              </w:rPr>
              <w:t>开标现场手持材料</w:t>
            </w:r>
          </w:p>
        </w:tc>
        <w:tc>
          <w:tcPr>
            <w:tcW w:w="7664" w:type="dxa"/>
            <w:vAlign w:val="center"/>
          </w:tcPr>
          <w:p>
            <w:pPr>
              <w:pStyle w:val="12"/>
              <w:jc w:val="left"/>
              <w:rPr>
                <w:rFonts w:hint="default" w:ascii="仿宋" w:hAnsi="仿宋" w:eastAsia="仿宋" w:cs="宋体"/>
                <w:szCs w:val="24"/>
              </w:rPr>
            </w:pPr>
            <w:r>
              <w:rPr>
                <w:rFonts w:ascii="仿宋" w:hAnsi="仿宋" w:eastAsia="仿宋" w:cs="宋体"/>
                <w:szCs w:val="24"/>
              </w:rPr>
              <w:t>1、法定代表人身份证明书/法定代表人授权委托书；</w:t>
            </w:r>
          </w:p>
          <w:p>
            <w:pPr>
              <w:pStyle w:val="12"/>
              <w:jc w:val="left"/>
              <w:rPr>
                <w:rFonts w:hint="default" w:ascii="仿宋" w:hAnsi="仿宋" w:eastAsia="仿宋" w:cs="宋体"/>
                <w:szCs w:val="24"/>
              </w:rPr>
            </w:pPr>
            <w:r>
              <w:rPr>
                <w:rFonts w:ascii="仿宋" w:hAnsi="仿宋" w:eastAsia="仿宋" w:cs="宋体"/>
                <w:szCs w:val="24"/>
              </w:rPr>
              <w:t>2、投标人身份证原件；</w:t>
            </w:r>
          </w:p>
          <w:p>
            <w:pPr>
              <w:pStyle w:val="12"/>
              <w:jc w:val="left"/>
              <w:rPr>
                <w:rFonts w:hint="default" w:ascii="仿宋" w:hAnsi="仿宋" w:eastAsia="仿宋" w:cs="宋体"/>
                <w:szCs w:val="24"/>
              </w:rPr>
            </w:pPr>
            <w:r>
              <w:rPr>
                <w:rFonts w:ascii="仿宋" w:hAnsi="仿宋" w:eastAsia="仿宋" w:cs="宋体"/>
                <w:szCs w:val="24"/>
              </w:rPr>
              <w:t>3、</w:t>
            </w:r>
            <w:r>
              <w:rPr>
                <w:rFonts w:hint="eastAsia" w:ascii="仿宋" w:hAnsi="仿宋" w:eastAsia="仿宋" w:cs="宋体"/>
                <w:color w:val="auto"/>
                <w:kern w:val="2"/>
                <w:sz w:val="24"/>
                <w:szCs w:val="24"/>
                <w:lang w:val="en-US" w:eastAsia="zh-CN" w:bidi="ar-SA"/>
              </w:rPr>
              <w:t>被授权人2025年1月至今在本公司任意一个月的社保缴纳证明</w:t>
            </w:r>
            <w:r>
              <w:rPr>
                <w:rFonts w:ascii="仿宋" w:hAnsi="仿宋" w:eastAsia="仿宋" w:cs="宋体"/>
                <w:szCs w:val="24"/>
              </w:rPr>
              <w:t>；</w:t>
            </w:r>
          </w:p>
          <w:p>
            <w:pPr>
              <w:spacing w:line="360" w:lineRule="auto"/>
              <w:jc w:val="left"/>
              <w:rPr>
                <w:rFonts w:ascii="仿宋" w:hAnsi="仿宋" w:eastAsia="仿宋" w:cs="宋体"/>
                <w:sz w:val="24"/>
                <w:szCs w:val="24"/>
              </w:rPr>
            </w:pPr>
            <w:r>
              <w:rPr>
                <w:rFonts w:hint="eastAsia" w:ascii="仿宋" w:hAnsi="仿宋" w:eastAsia="仿宋" w:cs="宋体"/>
                <w:b/>
                <w:bCs/>
                <w:sz w:val="24"/>
                <w:szCs w:val="24"/>
              </w:rPr>
              <w:t>以上核验材料需现场提供手持原件。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30"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6</w:t>
            </w:r>
          </w:p>
        </w:tc>
        <w:tc>
          <w:tcPr>
            <w:tcW w:w="1227"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本项目是否接受</w:t>
            </w:r>
          </w:p>
          <w:p>
            <w:pPr>
              <w:spacing w:line="360" w:lineRule="auto"/>
              <w:jc w:val="center"/>
              <w:rPr>
                <w:rFonts w:ascii="仿宋" w:hAnsi="仿宋" w:eastAsia="仿宋" w:cs="宋体"/>
                <w:sz w:val="24"/>
                <w:szCs w:val="24"/>
              </w:rPr>
            </w:pPr>
            <w:r>
              <w:rPr>
                <w:rFonts w:hint="eastAsia" w:ascii="仿宋" w:hAnsi="仿宋" w:eastAsia="仿宋" w:cs="宋体"/>
                <w:sz w:val="24"/>
                <w:szCs w:val="24"/>
              </w:rPr>
              <w:t>联合体投标</w:t>
            </w:r>
          </w:p>
        </w:tc>
        <w:tc>
          <w:tcPr>
            <w:tcW w:w="7664" w:type="dxa"/>
            <w:vAlign w:val="center"/>
          </w:tcPr>
          <w:p>
            <w:pPr>
              <w:spacing w:line="360" w:lineRule="auto"/>
              <w:rPr>
                <w:rFonts w:ascii="仿宋" w:hAnsi="仿宋" w:eastAsia="仿宋" w:cs="宋体"/>
                <w:sz w:val="24"/>
                <w:szCs w:val="24"/>
              </w:rPr>
            </w:pPr>
            <w:r>
              <w:rPr>
                <w:rFonts w:hint="eastAsia" w:ascii="仿宋" w:hAnsi="仿宋" w:eastAsia="仿宋" w:cs="宋体"/>
                <w:sz w:val="24"/>
                <w:szCs w:val="24"/>
              </w:rPr>
              <w:t>□是/</w:t>
            </w:r>
            <w:r>
              <w:rPr>
                <w:rFonts w:hint="eastAsia" w:ascii="仿宋" w:hAnsi="仿宋" w:eastAsia="仿宋" w:cs="宋体"/>
                <w:sz w:val="24"/>
                <w:szCs w:val="24"/>
              </w:rPr>
              <w:fldChar w:fldCharType="begin"/>
            </w:r>
            <w:r>
              <w:rPr>
                <w:rFonts w:hint="eastAsia" w:ascii="仿宋" w:hAnsi="仿宋" w:eastAsia="仿宋" w:cs="宋体"/>
                <w:sz w:val="24"/>
                <w:szCs w:val="24"/>
              </w:rPr>
              <w:instrText xml:space="preserve"> eq \o\ac(□,</w:instrText>
            </w:r>
            <w:r>
              <w:rPr>
                <w:rFonts w:hint="eastAsia" w:ascii="仿宋" w:hAnsi="仿宋" w:eastAsia="仿宋" w:cs="宋体"/>
                <w:position w:val="2"/>
                <w:sz w:val="16"/>
                <w:szCs w:val="24"/>
              </w:rPr>
              <w:instrText xml:space="preserve">√</w:instrText>
            </w:r>
            <w:r>
              <w:rPr>
                <w:rFonts w:hint="eastAsia" w:ascii="仿宋" w:hAnsi="仿宋" w:eastAsia="仿宋" w:cs="宋体"/>
                <w:sz w:val="24"/>
                <w:szCs w:val="24"/>
              </w:rPr>
              <w:instrText xml:space="preserve">)</w:instrText>
            </w:r>
            <w:r>
              <w:rPr>
                <w:rFonts w:hint="eastAsia" w:ascii="仿宋" w:hAnsi="仿宋" w:eastAsia="仿宋" w:cs="宋体"/>
                <w:sz w:val="24"/>
                <w:szCs w:val="24"/>
              </w:rPr>
              <w:fldChar w:fldCharType="end"/>
            </w:r>
            <w:r>
              <w:rPr>
                <w:rFonts w:hint="eastAsia" w:ascii="仿宋" w:hAnsi="仿宋" w:eastAsia="仿宋"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30"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7</w:t>
            </w:r>
          </w:p>
        </w:tc>
        <w:tc>
          <w:tcPr>
            <w:tcW w:w="1227"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投标文件有效期</w:t>
            </w:r>
          </w:p>
        </w:tc>
        <w:tc>
          <w:tcPr>
            <w:tcW w:w="7664" w:type="dxa"/>
            <w:vAlign w:val="center"/>
          </w:tcPr>
          <w:p>
            <w:pPr>
              <w:spacing w:line="360" w:lineRule="auto"/>
              <w:rPr>
                <w:rFonts w:ascii="仿宋" w:hAnsi="仿宋" w:eastAsia="仿宋" w:cs="宋体"/>
                <w:sz w:val="24"/>
                <w:szCs w:val="24"/>
              </w:rPr>
            </w:pPr>
            <w:r>
              <w:rPr>
                <w:rFonts w:hint="eastAsia" w:ascii="仿宋" w:hAnsi="仿宋" w:eastAsia="仿宋" w:cs="宋体"/>
                <w:sz w:val="24"/>
                <w:szCs w:val="24"/>
              </w:rPr>
              <w:t>投标文件有效期为自开标之日起算90个日历日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530"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8</w:t>
            </w:r>
          </w:p>
        </w:tc>
        <w:tc>
          <w:tcPr>
            <w:tcW w:w="1227"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谈判方法</w:t>
            </w:r>
          </w:p>
        </w:tc>
        <w:tc>
          <w:tcPr>
            <w:tcW w:w="7664" w:type="dxa"/>
            <w:vAlign w:val="center"/>
          </w:tcPr>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本次采取竞争性谈判方式，各投标供应商报价为到场价，须含税费等所有费用，在保证</w:t>
            </w:r>
            <w:r>
              <w:rPr>
                <w:rFonts w:hint="eastAsia" w:ascii="仿宋" w:hAnsi="仿宋" w:eastAsia="仿宋" w:cs="宋体"/>
                <w:sz w:val="24"/>
                <w:szCs w:val="24"/>
                <w:lang w:val="en-US" w:eastAsia="zh-CN"/>
              </w:rPr>
              <w:t>产品</w:t>
            </w:r>
            <w:r>
              <w:rPr>
                <w:rFonts w:hint="eastAsia" w:ascii="仿宋" w:hAnsi="仿宋" w:eastAsia="仿宋" w:cs="宋体"/>
                <w:sz w:val="24"/>
                <w:szCs w:val="24"/>
              </w:rPr>
              <w:t>质量及使用等前提下，参考采购单位的最高限价，优先选择价格最低的为中标人（资审合格的各谈判人均有二次报价机会，其中书面报价一次，再分别谈判一次）。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530"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9</w:t>
            </w:r>
          </w:p>
        </w:tc>
        <w:tc>
          <w:tcPr>
            <w:tcW w:w="1227"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递交投标文件的</w:t>
            </w:r>
          </w:p>
          <w:p>
            <w:pPr>
              <w:spacing w:line="360" w:lineRule="auto"/>
              <w:jc w:val="center"/>
              <w:rPr>
                <w:rFonts w:ascii="仿宋" w:hAnsi="仿宋" w:eastAsia="仿宋" w:cs="宋体"/>
                <w:sz w:val="24"/>
                <w:szCs w:val="24"/>
              </w:rPr>
            </w:pPr>
            <w:r>
              <w:rPr>
                <w:rFonts w:hint="eastAsia" w:ascii="仿宋" w:hAnsi="仿宋" w:eastAsia="仿宋" w:cs="宋体"/>
                <w:sz w:val="24"/>
                <w:szCs w:val="24"/>
              </w:rPr>
              <w:t>截止时间和地点</w:t>
            </w:r>
          </w:p>
        </w:tc>
        <w:tc>
          <w:tcPr>
            <w:tcW w:w="7664" w:type="dxa"/>
            <w:vAlign w:val="center"/>
          </w:tcPr>
          <w:p>
            <w:pPr>
              <w:spacing w:line="360" w:lineRule="auto"/>
              <w:ind w:firstLine="480" w:firstLineChars="200"/>
              <w:rPr>
                <w:rFonts w:hint="default" w:ascii="仿宋" w:hAnsi="仿宋" w:eastAsia="仿宋" w:cs="宋体"/>
                <w:sz w:val="24"/>
                <w:szCs w:val="24"/>
                <w:lang w:val="en-US" w:eastAsia="zh-CN"/>
              </w:rPr>
            </w:pPr>
            <w:r>
              <w:rPr>
                <w:rFonts w:hint="eastAsia" w:ascii="仿宋" w:hAnsi="仿宋" w:eastAsia="仿宋" w:cs="宋体"/>
                <w:sz w:val="24"/>
                <w:szCs w:val="24"/>
              </w:rPr>
              <w:t>1、响应文件递交截止时间：202</w:t>
            </w:r>
            <w:r>
              <w:rPr>
                <w:rFonts w:hint="eastAsia" w:ascii="仿宋" w:hAnsi="仿宋" w:eastAsia="仿宋" w:cs="宋体"/>
                <w:sz w:val="24"/>
                <w:szCs w:val="24"/>
                <w:lang w:val="en-US" w:eastAsia="zh-CN"/>
              </w:rPr>
              <w:t>5</w:t>
            </w:r>
            <w:r>
              <w:rPr>
                <w:rFonts w:hint="eastAsia" w:ascii="仿宋" w:hAnsi="仿宋" w:eastAsia="仿宋" w:cs="宋体"/>
                <w:sz w:val="24"/>
                <w:szCs w:val="24"/>
              </w:rPr>
              <w:t>-</w:t>
            </w:r>
            <w:r>
              <w:rPr>
                <w:rFonts w:hint="eastAsia" w:ascii="仿宋" w:hAnsi="仿宋" w:eastAsia="仿宋" w:cs="宋体"/>
                <w:sz w:val="24"/>
                <w:szCs w:val="24"/>
                <w:lang w:val="en-US" w:eastAsia="zh-CN"/>
              </w:rPr>
              <w:t>12</w:t>
            </w:r>
            <w:r>
              <w:rPr>
                <w:rFonts w:hint="eastAsia" w:ascii="仿宋" w:hAnsi="仿宋" w:eastAsia="仿宋" w:cs="宋体"/>
                <w:sz w:val="24"/>
                <w:szCs w:val="24"/>
              </w:rPr>
              <w:t>-</w:t>
            </w:r>
            <w:r>
              <w:rPr>
                <w:rFonts w:hint="eastAsia" w:ascii="仿宋" w:hAnsi="仿宋" w:eastAsia="仿宋" w:cs="宋体"/>
                <w:sz w:val="24"/>
                <w:szCs w:val="24"/>
                <w:lang w:val="en-US" w:eastAsia="zh-CN"/>
              </w:rPr>
              <w:t>2   09</w:t>
            </w:r>
            <w:r>
              <w:rPr>
                <w:rFonts w:hint="eastAsia" w:ascii="仿宋" w:hAnsi="仿宋" w:eastAsia="仿宋" w:cs="宋体"/>
                <w:sz w:val="24"/>
                <w:szCs w:val="24"/>
              </w:rPr>
              <w:t>:</w:t>
            </w:r>
            <w:r>
              <w:rPr>
                <w:rFonts w:hint="eastAsia" w:ascii="仿宋" w:hAnsi="仿宋" w:eastAsia="仿宋" w:cs="宋体"/>
                <w:sz w:val="24"/>
                <w:szCs w:val="24"/>
                <w:lang w:val="en-US" w:eastAsia="zh-CN"/>
              </w:rPr>
              <w:t>3</w:t>
            </w:r>
            <w:r>
              <w:rPr>
                <w:rFonts w:hint="eastAsia" w:ascii="仿宋" w:hAnsi="仿宋" w:eastAsia="仿宋" w:cs="宋体"/>
                <w:sz w:val="24"/>
                <w:szCs w:val="24"/>
              </w:rPr>
              <w:t>0</w:t>
            </w:r>
            <w:r>
              <w:rPr>
                <w:rFonts w:hint="eastAsia" w:ascii="仿宋" w:hAnsi="仿宋" w:eastAsia="仿宋" w:cs="宋体"/>
                <w:sz w:val="24"/>
                <w:szCs w:val="24"/>
                <w:lang w:val="en-US" w:eastAsia="zh-CN"/>
              </w:rPr>
              <w:t>:00</w:t>
            </w:r>
          </w:p>
          <w:p>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2、响应文件递交地址：定边县职中巷（人行对面）财务规范化服务中心院内北二楼投标室</w:t>
            </w:r>
          </w:p>
          <w:p>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3、响应文件接收人：定边县政府采购中心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530"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10</w:t>
            </w:r>
          </w:p>
        </w:tc>
        <w:tc>
          <w:tcPr>
            <w:tcW w:w="1227"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开标时间和地点</w:t>
            </w:r>
          </w:p>
        </w:tc>
        <w:tc>
          <w:tcPr>
            <w:tcW w:w="7664" w:type="dxa"/>
            <w:vAlign w:val="center"/>
          </w:tcPr>
          <w:p>
            <w:pPr>
              <w:spacing w:line="360" w:lineRule="auto"/>
              <w:ind w:firstLine="480" w:firstLineChars="200"/>
              <w:rPr>
                <w:rFonts w:hint="default" w:ascii="仿宋" w:hAnsi="仿宋" w:eastAsia="仿宋" w:cs="宋体"/>
                <w:sz w:val="24"/>
                <w:szCs w:val="24"/>
                <w:lang w:val="en-US" w:eastAsia="zh-CN"/>
              </w:rPr>
            </w:pPr>
            <w:r>
              <w:rPr>
                <w:rFonts w:hint="eastAsia" w:ascii="仿宋" w:hAnsi="仿宋" w:eastAsia="仿宋" w:cs="宋体"/>
                <w:sz w:val="24"/>
                <w:szCs w:val="24"/>
              </w:rPr>
              <w:t>1、时间：202</w:t>
            </w:r>
            <w:r>
              <w:rPr>
                <w:rFonts w:hint="eastAsia" w:ascii="仿宋" w:hAnsi="仿宋" w:eastAsia="仿宋" w:cs="宋体"/>
                <w:sz w:val="24"/>
                <w:szCs w:val="24"/>
                <w:lang w:val="en-US" w:eastAsia="zh-CN"/>
              </w:rPr>
              <w:t>5</w:t>
            </w:r>
            <w:r>
              <w:rPr>
                <w:rFonts w:hint="eastAsia" w:ascii="仿宋" w:hAnsi="仿宋" w:eastAsia="仿宋" w:cs="宋体"/>
                <w:sz w:val="24"/>
                <w:szCs w:val="24"/>
              </w:rPr>
              <w:t>-</w:t>
            </w:r>
            <w:r>
              <w:rPr>
                <w:rFonts w:hint="eastAsia" w:ascii="仿宋" w:hAnsi="仿宋" w:eastAsia="仿宋" w:cs="宋体"/>
                <w:sz w:val="24"/>
                <w:szCs w:val="24"/>
                <w:lang w:val="en-US" w:eastAsia="zh-CN"/>
              </w:rPr>
              <w:t>12</w:t>
            </w:r>
            <w:r>
              <w:rPr>
                <w:rFonts w:hint="eastAsia" w:ascii="仿宋" w:hAnsi="仿宋" w:eastAsia="仿宋" w:cs="宋体"/>
                <w:sz w:val="24"/>
                <w:szCs w:val="24"/>
              </w:rPr>
              <w:t>-</w:t>
            </w:r>
            <w:r>
              <w:rPr>
                <w:rFonts w:hint="eastAsia" w:ascii="仿宋" w:hAnsi="仿宋" w:eastAsia="仿宋" w:cs="宋体"/>
                <w:sz w:val="24"/>
                <w:szCs w:val="24"/>
                <w:lang w:val="en-US" w:eastAsia="zh-CN"/>
              </w:rPr>
              <w:t>2</w:t>
            </w:r>
            <w:r>
              <w:rPr>
                <w:rFonts w:hint="eastAsia" w:ascii="仿宋" w:hAnsi="仿宋" w:eastAsia="仿宋" w:cs="宋体"/>
                <w:sz w:val="24"/>
                <w:szCs w:val="24"/>
              </w:rPr>
              <w:t xml:space="preserve">  </w:t>
            </w:r>
            <w:r>
              <w:rPr>
                <w:rFonts w:hint="eastAsia" w:ascii="仿宋" w:hAnsi="仿宋" w:eastAsia="仿宋" w:cs="宋体"/>
                <w:sz w:val="24"/>
                <w:szCs w:val="24"/>
                <w:lang w:val="en-US" w:eastAsia="zh-CN"/>
              </w:rPr>
              <w:t>09</w:t>
            </w:r>
            <w:r>
              <w:rPr>
                <w:rFonts w:hint="eastAsia" w:ascii="仿宋" w:hAnsi="仿宋" w:eastAsia="仿宋" w:cs="宋体"/>
                <w:sz w:val="24"/>
                <w:szCs w:val="24"/>
              </w:rPr>
              <w:t>:</w:t>
            </w:r>
            <w:r>
              <w:rPr>
                <w:rFonts w:hint="eastAsia" w:ascii="仿宋" w:hAnsi="仿宋" w:eastAsia="仿宋" w:cs="宋体"/>
                <w:sz w:val="24"/>
                <w:szCs w:val="24"/>
                <w:lang w:val="en-US" w:eastAsia="zh-CN"/>
              </w:rPr>
              <w:t>3</w:t>
            </w:r>
            <w:r>
              <w:rPr>
                <w:rFonts w:hint="eastAsia" w:ascii="仿宋" w:hAnsi="仿宋" w:eastAsia="仿宋" w:cs="宋体"/>
                <w:sz w:val="24"/>
                <w:szCs w:val="24"/>
              </w:rPr>
              <w:t>0</w:t>
            </w:r>
            <w:r>
              <w:rPr>
                <w:rFonts w:hint="eastAsia" w:ascii="仿宋" w:hAnsi="仿宋" w:eastAsia="仿宋" w:cs="宋体"/>
                <w:sz w:val="24"/>
                <w:szCs w:val="24"/>
                <w:lang w:val="en-US" w:eastAsia="zh-CN"/>
              </w:rPr>
              <w:t>:00</w:t>
            </w:r>
          </w:p>
          <w:p>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2、地点：定边县职中巷（人行对面）财务规范化服务中心院内北二楼投标室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3" w:hRule="atLeast"/>
          <w:jc w:val="center"/>
        </w:trPr>
        <w:tc>
          <w:tcPr>
            <w:tcW w:w="530" w:type="dxa"/>
            <w:shd w:val="clear" w:color="auto" w:fill="auto"/>
            <w:vAlign w:val="center"/>
          </w:tcPr>
          <w:p>
            <w:pPr>
              <w:spacing w:line="360" w:lineRule="auto"/>
              <w:jc w:val="center"/>
              <w:rPr>
                <w:rFonts w:hint="eastAsia" w:ascii="仿宋" w:hAnsi="仿宋" w:eastAsia="仿宋" w:cs="宋体"/>
                <w:color w:val="000000" w:themeColor="text1"/>
                <w:kern w:val="2"/>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lang w:val="en-US" w:eastAsia="zh-CN"/>
                <w14:textFill>
                  <w14:solidFill>
                    <w14:schemeClr w14:val="tx1"/>
                  </w14:solidFill>
                </w14:textFill>
              </w:rPr>
              <w:t>1</w:t>
            </w:r>
          </w:p>
        </w:tc>
        <w:tc>
          <w:tcPr>
            <w:tcW w:w="1227"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投标文件装订、密封</w:t>
            </w:r>
          </w:p>
        </w:tc>
        <w:tc>
          <w:tcPr>
            <w:tcW w:w="7664" w:type="dxa"/>
            <w:vAlign w:val="center"/>
          </w:tcPr>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本次招标须提交的投标文件</w:t>
            </w:r>
            <w:r>
              <w:rPr>
                <w:rFonts w:hint="eastAsia" w:ascii="仿宋" w:hAnsi="仿宋" w:eastAsia="仿宋" w:cs="宋体"/>
                <w:sz w:val="24"/>
                <w:szCs w:val="24"/>
                <w:lang w:val="en-US" w:eastAsia="zh-CN"/>
              </w:rPr>
              <w:t>壹份、资格证明文件壹份</w:t>
            </w:r>
            <w:r>
              <w:rPr>
                <w:rFonts w:hint="eastAsia" w:ascii="仿宋" w:hAnsi="仿宋" w:eastAsia="仿宋" w:cs="宋体"/>
                <w:sz w:val="24"/>
                <w:szCs w:val="24"/>
              </w:rPr>
              <w:t>（响应文件不退还）。投标文件须打印，供应商应在响应文件封面及响应文件密封文件袋表面注明</w:t>
            </w:r>
            <w:r>
              <w:rPr>
                <w:rFonts w:hint="eastAsia" w:ascii="仿宋" w:hAnsi="仿宋" w:eastAsia="仿宋" w:cs="宋体"/>
                <w:sz w:val="24"/>
                <w:szCs w:val="24"/>
                <w:lang w:val="en-US" w:eastAsia="zh-CN"/>
              </w:rPr>
              <w:t>“投标文件”“资质原件或扫描件”</w:t>
            </w:r>
            <w:r>
              <w:rPr>
                <w:rFonts w:hint="eastAsia" w:ascii="宋体" w:hAnsi="宋体" w:eastAsia="宋体" w:cs="宋体"/>
                <w:kern w:val="2"/>
                <w:sz w:val="24"/>
                <w:szCs w:val="24"/>
                <w:lang w:val="zh-CN" w:eastAsia="zh-CN" w:bidi="ar-SA"/>
              </w:rPr>
              <w:t>。</w:t>
            </w:r>
            <w:r>
              <w:rPr>
                <w:rFonts w:hint="eastAsia" w:ascii="仿宋" w:hAnsi="仿宋" w:eastAsia="仿宋" w:cs="宋体"/>
                <w:sz w:val="24"/>
                <w:szCs w:val="24"/>
              </w:rPr>
              <w:t>统一胶装、编码，在每一页的正下方清楚标明共几页、第几页等字样，</w:t>
            </w:r>
            <w:r>
              <w:rPr>
                <w:rFonts w:hint="eastAsia" w:ascii="仿宋" w:hAnsi="仿宋" w:eastAsia="仿宋" w:cs="宋体"/>
                <w:b/>
                <w:bCs/>
                <w:sz w:val="24"/>
                <w:szCs w:val="24"/>
                <w:lang w:val="zh-CN"/>
              </w:rPr>
              <w:t>投标文件必须逐页加盖投标供应商单位公章</w:t>
            </w:r>
            <w:r>
              <w:rPr>
                <w:rFonts w:hint="eastAsia" w:ascii="仿宋" w:hAnsi="仿宋" w:eastAsia="仿宋" w:cs="宋体"/>
                <w:sz w:val="24"/>
                <w:szCs w:val="24"/>
                <w:lang w:val="zh-CN"/>
              </w:rPr>
              <w:t>。</w:t>
            </w:r>
            <w:r>
              <w:rPr>
                <w:rFonts w:hint="eastAsia" w:ascii="仿宋" w:hAnsi="仿宋" w:eastAsia="仿宋" w:cs="宋体"/>
                <w:sz w:val="24"/>
                <w:szCs w:val="24"/>
              </w:rPr>
              <w:t>响应文件不得漏页、插页。供应商应在响应文件封面加盖公章，并在密封文件袋表面加盖公章，以保证文件密封性完整。</w:t>
            </w:r>
          </w:p>
          <w:p>
            <w:pPr>
              <w:spacing w:line="360" w:lineRule="auto"/>
              <w:ind w:firstLine="480" w:firstLineChars="200"/>
              <w:jc w:val="left"/>
              <w:rPr>
                <w:rFonts w:hint="eastAsia" w:ascii="仿宋" w:hAnsi="仿宋" w:eastAsia="仿宋" w:cs="宋体"/>
                <w:sz w:val="24"/>
                <w:szCs w:val="24"/>
              </w:rPr>
            </w:pPr>
            <w:r>
              <w:rPr>
                <w:rFonts w:hint="eastAsia" w:ascii="仿宋" w:hAnsi="仿宋" w:eastAsia="仿宋" w:cs="宋体"/>
                <w:sz w:val="24"/>
                <w:szCs w:val="24"/>
              </w:rPr>
              <w:t>装订要求：响应文件胶装成册并有目录，在每一页的正下方清楚标明共几页、第几页等字样。</w:t>
            </w:r>
          </w:p>
          <w:p>
            <w:pPr>
              <w:spacing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供应商的响应文件不得漏页、插页，否则投标无效。</w:t>
            </w:r>
          </w:p>
          <w:p>
            <w:pPr>
              <w:spacing w:line="360" w:lineRule="auto"/>
              <w:ind w:firstLine="480" w:firstLineChars="200"/>
              <w:jc w:val="left"/>
              <w:rPr>
                <w:rFonts w:hint="eastAsia" w:ascii="仿宋" w:hAnsi="仿宋" w:eastAsia="仿宋" w:cs="宋体"/>
                <w:sz w:val="24"/>
                <w:szCs w:val="24"/>
              </w:rPr>
            </w:pPr>
            <w:r>
              <w:rPr>
                <w:rFonts w:hint="eastAsia" w:ascii="仿宋" w:hAnsi="仿宋" w:eastAsia="仿宋" w:cs="宋体"/>
                <w:sz w:val="24"/>
                <w:szCs w:val="24"/>
              </w:rPr>
              <w:t>同时</w:t>
            </w:r>
            <w:r>
              <w:rPr>
                <w:rFonts w:hint="eastAsia" w:ascii="仿宋" w:hAnsi="仿宋" w:eastAsia="仿宋" w:cs="宋体"/>
                <w:sz w:val="24"/>
                <w:szCs w:val="24"/>
                <w:lang w:val="en-US" w:eastAsia="zh-CN"/>
              </w:rPr>
              <w:t>投标文件</w:t>
            </w:r>
            <w:r>
              <w:rPr>
                <w:rFonts w:hint="eastAsia" w:ascii="仿宋" w:hAnsi="仿宋" w:eastAsia="仿宋" w:cs="宋体"/>
                <w:sz w:val="24"/>
                <w:szCs w:val="24"/>
              </w:rPr>
              <w:t>、资格证明文件密封时须加贴封条，并在封套的封口处加盖单位公章和法定代表人或其授权委托代理人签字或盖章。</w:t>
            </w:r>
          </w:p>
          <w:p>
            <w:pPr>
              <w:spacing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若投标文件</w:t>
            </w:r>
            <w:r>
              <w:rPr>
                <w:rFonts w:hint="eastAsia" w:ascii="仿宋" w:hAnsi="仿宋" w:eastAsia="仿宋" w:cs="宋体"/>
                <w:sz w:val="24"/>
                <w:szCs w:val="24"/>
                <w:lang w:val="en-US" w:eastAsia="zh-CN"/>
              </w:rPr>
              <w:t>发生</w:t>
            </w:r>
            <w:r>
              <w:rPr>
                <w:rFonts w:hint="eastAsia" w:ascii="仿宋" w:hAnsi="仿宋" w:eastAsia="仿宋" w:cs="宋体"/>
                <w:sz w:val="24"/>
                <w:szCs w:val="24"/>
              </w:rPr>
              <w:t>混装，均按</w:t>
            </w:r>
            <w:r>
              <w:rPr>
                <w:rFonts w:hint="eastAsia" w:ascii="仿宋" w:hAnsi="仿宋" w:eastAsia="仿宋" w:cs="宋体"/>
                <w:sz w:val="24"/>
                <w:szCs w:val="24"/>
                <w:lang w:val="en-US" w:eastAsia="zh-CN"/>
              </w:rPr>
              <w:t>无效投标文件</w:t>
            </w:r>
            <w:r>
              <w:rPr>
                <w:rFonts w:hint="eastAsia" w:ascii="仿宋" w:hAnsi="仿宋" w:eastAsia="仿宋" w:cs="宋体"/>
                <w:sz w:val="24"/>
                <w:szCs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30" w:type="dxa"/>
            <w:shd w:val="clear" w:color="auto" w:fill="auto"/>
            <w:vAlign w:val="center"/>
          </w:tcPr>
          <w:p>
            <w:pPr>
              <w:spacing w:line="360" w:lineRule="auto"/>
              <w:jc w:val="center"/>
              <w:rPr>
                <w:rFonts w:hint="eastAsia" w:ascii="仿宋" w:hAnsi="仿宋" w:eastAsia="仿宋" w:cs="宋体"/>
                <w:color w:val="000000" w:themeColor="text1"/>
                <w:kern w:val="2"/>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lang w:val="en-US" w:eastAsia="zh-CN"/>
                <w14:textFill>
                  <w14:solidFill>
                    <w14:schemeClr w14:val="tx1"/>
                  </w14:solidFill>
                </w14:textFill>
              </w:rPr>
              <w:t>2</w:t>
            </w:r>
          </w:p>
        </w:tc>
        <w:tc>
          <w:tcPr>
            <w:tcW w:w="1227" w:type="dxa"/>
            <w:vAlign w:val="center"/>
          </w:tcPr>
          <w:p>
            <w:pPr>
              <w:spacing w:line="360" w:lineRule="auto"/>
              <w:rPr>
                <w:rFonts w:ascii="仿宋" w:hAnsi="仿宋" w:eastAsia="仿宋" w:cs="宋体"/>
                <w:b w:val="0"/>
                <w:bCs w:val="0"/>
                <w:color w:val="auto"/>
                <w:sz w:val="24"/>
                <w:szCs w:val="24"/>
                <w:highlight w:val="red"/>
              </w:rPr>
            </w:pPr>
            <w:r>
              <w:rPr>
                <w:rFonts w:hint="eastAsia" w:ascii="仿宋" w:hAnsi="仿宋" w:eastAsia="仿宋" w:cs="宋体"/>
                <w:b w:val="0"/>
                <w:bCs w:val="0"/>
                <w:color w:val="auto"/>
                <w:sz w:val="24"/>
                <w:szCs w:val="24"/>
                <w:highlight w:val="red"/>
              </w:rPr>
              <w:t>完成时间、地点</w:t>
            </w:r>
          </w:p>
        </w:tc>
        <w:tc>
          <w:tcPr>
            <w:tcW w:w="7664" w:type="dxa"/>
            <w:vAlign w:val="center"/>
          </w:tcPr>
          <w:p>
            <w:pPr>
              <w:spacing w:line="360" w:lineRule="auto"/>
              <w:jc w:val="left"/>
              <w:rPr>
                <w:rFonts w:hint="eastAsia" w:ascii="仿宋" w:hAnsi="仿宋" w:eastAsia="仿宋" w:cs="宋体"/>
                <w:b w:val="0"/>
                <w:bCs w:val="0"/>
                <w:color w:val="auto"/>
                <w:sz w:val="24"/>
                <w:szCs w:val="24"/>
                <w:highlight w:val="red"/>
              </w:rPr>
            </w:pPr>
            <w:r>
              <w:rPr>
                <w:rFonts w:hint="eastAsia" w:ascii="仿宋" w:hAnsi="仿宋" w:eastAsia="仿宋" w:cs="宋体"/>
                <w:b w:val="0"/>
                <w:bCs w:val="0"/>
                <w:color w:val="auto"/>
                <w:sz w:val="24"/>
                <w:szCs w:val="24"/>
                <w:highlight w:val="red"/>
              </w:rPr>
              <w:t>1</w:t>
            </w:r>
            <w:r>
              <w:rPr>
                <w:rFonts w:hint="eastAsia" w:ascii="仿宋" w:hAnsi="仿宋" w:eastAsia="仿宋" w:cs="宋体"/>
                <w:b/>
                <w:bCs/>
                <w:color w:val="auto"/>
                <w:sz w:val="24"/>
                <w:szCs w:val="24"/>
                <w:highlight w:val="red"/>
              </w:rPr>
              <w:t>.项目完成时间：合同签订后</w:t>
            </w:r>
            <w:r>
              <w:rPr>
                <w:rFonts w:hint="eastAsia" w:ascii="仿宋" w:hAnsi="仿宋" w:eastAsia="仿宋" w:cs="仿宋"/>
                <w:b/>
                <w:bCs/>
                <w:color w:val="auto"/>
                <w:sz w:val="24"/>
                <w:highlight w:val="red"/>
                <w:lang w:val="en-US" w:eastAsia="zh-CN"/>
              </w:rPr>
              <w:t>40个</w:t>
            </w:r>
            <w:r>
              <w:rPr>
                <w:rFonts w:hint="eastAsia" w:ascii="仿宋" w:hAnsi="仿宋" w:eastAsia="仿宋" w:cs="仿宋"/>
                <w:b/>
                <w:bCs/>
                <w:color w:val="auto"/>
                <w:sz w:val="24"/>
                <w:highlight w:val="red"/>
              </w:rPr>
              <w:t>日历日</w:t>
            </w:r>
            <w:r>
              <w:rPr>
                <w:rFonts w:hint="eastAsia" w:ascii="仿宋" w:hAnsi="仿宋" w:eastAsia="仿宋" w:cs="宋体"/>
                <w:b w:val="0"/>
                <w:bCs w:val="0"/>
                <w:color w:val="auto"/>
                <w:sz w:val="24"/>
                <w:szCs w:val="24"/>
                <w:highlight w:val="red"/>
              </w:rPr>
              <w:t>。</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default" w:ascii="仿宋" w:hAnsi="仿宋" w:eastAsia="仿宋" w:cs="宋体"/>
                <w:b w:val="0"/>
                <w:bCs w:val="0"/>
                <w:color w:val="auto"/>
                <w:sz w:val="24"/>
                <w:szCs w:val="24"/>
                <w:highlight w:val="red"/>
                <w:lang w:val="en-US"/>
              </w:rPr>
            </w:pPr>
            <w:r>
              <w:rPr>
                <w:rFonts w:hint="eastAsia" w:ascii="仿宋" w:hAnsi="仿宋" w:eastAsia="仿宋" w:cs="宋体"/>
                <w:b w:val="0"/>
                <w:bCs w:val="0"/>
                <w:color w:val="auto"/>
                <w:kern w:val="2"/>
                <w:sz w:val="24"/>
                <w:szCs w:val="24"/>
                <w:highlight w:val="none"/>
                <w:lang w:val="en-US" w:eastAsia="zh-CN" w:bidi="ar-SA"/>
              </w:rPr>
              <w:t>2.地点：</w:t>
            </w:r>
            <w:r>
              <w:rPr>
                <w:rFonts w:hint="default" w:ascii="仿宋" w:hAnsi="仿宋" w:eastAsia="仿宋" w:cs="宋体"/>
                <w:b w:val="0"/>
                <w:color w:val="auto"/>
                <w:kern w:val="2"/>
                <w:sz w:val="24"/>
                <w:szCs w:val="24"/>
                <w:highlight w:val="none"/>
                <w:lang w:val="en-US" w:eastAsia="zh-CN" w:bidi="ar-SA"/>
              </w:rPr>
              <w:t>定边县</w:t>
            </w:r>
            <w:r>
              <w:rPr>
                <w:rFonts w:hint="eastAsia" w:ascii="仿宋" w:hAnsi="仿宋" w:eastAsia="仿宋" w:cs="宋体"/>
                <w:b w:val="0"/>
                <w:color w:val="auto"/>
                <w:kern w:val="2"/>
                <w:sz w:val="24"/>
                <w:szCs w:val="24"/>
                <w:highlight w:val="none"/>
                <w:lang w:val="en-US" w:eastAsia="zh-CN" w:bidi="ar-SA"/>
              </w:rPr>
              <w:t>第八中学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30" w:type="dxa"/>
            <w:shd w:val="clear" w:color="auto" w:fill="auto"/>
            <w:vAlign w:val="center"/>
          </w:tcPr>
          <w:p>
            <w:pPr>
              <w:spacing w:line="36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szCs w:val="24"/>
              </w:rPr>
              <w:t>1</w:t>
            </w:r>
            <w:r>
              <w:rPr>
                <w:rFonts w:hint="eastAsia" w:ascii="仿宋" w:hAnsi="仿宋" w:eastAsia="仿宋" w:cs="宋体"/>
                <w:sz w:val="24"/>
                <w:szCs w:val="24"/>
                <w:lang w:val="en-US" w:eastAsia="zh-CN"/>
              </w:rPr>
              <w:t>3</w:t>
            </w:r>
          </w:p>
        </w:tc>
        <w:tc>
          <w:tcPr>
            <w:tcW w:w="1227" w:type="dxa"/>
            <w:vAlign w:val="center"/>
          </w:tcPr>
          <w:p>
            <w:pPr>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结算方式</w:t>
            </w:r>
          </w:p>
        </w:tc>
        <w:tc>
          <w:tcPr>
            <w:tcW w:w="7664"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1、结算单位：由采购人负责结算，在付款前，投标人必须开具发票给采购人（附详细清单）</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lang w:val="en-US" w:eastAsia="zh-CN"/>
              </w:rPr>
              <w:t>采购人应当收到发票后30日内将资金支付到合同约定的供应商帐户</w:t>
            </w:r>
            <w:r>
              <w:rPr>
                <w:rFonts w:hint="eastAsia" w:ascii="仿宋" w:hAnsi="仿宋" w:eastAsia="仿宋"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color w:val="auto"/>
                <w:sz w:val="24"/>
                <w:szCs w:val="24"/>
              </w:rPr>
            </w:pPr>
            <w:r>
              <w:rPr>
                <w:rFonts w:hint="eastAsia" w:ascii="仿宋" w:hAnsi="仿宋" w:eastAsia="仿宋" w:cs="宋体"/>
                <w:color w:val="auto"/>
                <w:sz w:val="24"/>
                <w:szCs w:val="24"/>
              </w:rPr>
              <w:t>2、付款方式：</w:t>
            </w:r>
            <w:r>
              <w:rPr>
                <w:rFonts w:hint="eastAsia" w:ascii="仿宋" w:hAnsi="仿宋" w:eastAsia="仿宋" w:cs="宋体"/>
                <w:color w:val="auto"/>
                <w:sz w:val="24"/>
                <w:szCs w:val="24"/>
                <w:lang w:val="en-US" w:eastAsia="zh-CN"/>
              </w:rPr>
              <w:t>合同签订</w:t>
            </w:r>
            <w:r>
              <w:rPr>
                <w:rFonts w:hint="eastAsia" w:ascii="仿宋" w:hAnsi="仿宋" w:eastAsia="仿宋" w:cs="宋体"/>
                <w:color w:val="auto"/>
                <w:sz w:val="24"/>
                <w:szCs w:val="24"/>
              </w:rPr>
              <w:t>后支付合同总价款的40%，所有货物达到使用条件，并经验收合格后支付剩余合同总价款的</w:t>
            </w:r>
            <w:r>
              <w:rPr>
                <w:rFonts w:hint="eastAsia" w:ascii="仿宋" w:hAnsi="仿宋" w:eastAsia="仿宋" w:cs="宋体"/>
                <w:color w:val="auto"/>
                <w:sz w:val="24"/>
                <w:szCs w:val="24"/>
                <w:lang w:val="en-US" w:eastAsia="zh-CN"/>
              </w:rPr>
              <w:t>10</w:t>
            </w:r>
            <w:r>
              <w:rPr>
                <w:rFonts w:hint="eastAsia" w:ascii="仿宋" w:hAnsi="仿宋" w:eastAsia="仿宋" w:cs="宋体"/>
                <w:color w:val="auto"/>
                <w:sz w:val="24"/>
                <w:szCs w:val="24"/>
              </w:rPr>
              <w:t>0%。（本项目采用费用总包干方式，一旦合同实施，在合同实施中出现任何费用遗漏，均由成交供应商免费提供，采购人不再支付任何合同外的费用。）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530" w:type="dxa"/>
            <w:shd w:val="clear" w:color="auto" w:fill="auto"/>
            <w:vAlign w:val="center"/>
          </w:tcPr>
          <w:p>
            <w:pPr>
              <w:spacing w:line="36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szCs w:val="24"/>
              </w:rPr>
              <w:t>1</w:t>
            </w:r>
            <w:r>
              <w:rPr>
                <w:rFonts w:hint="eastAsia" w:ascii="仿宋" w:hAnsi="仿宋" w:eastAsia="仿宋" w:cs="宋体"/>
                <w:sz w:val="24"/>
                <w:szCs w:val="24"/>
                <w:lang w:val="en-US" w:eastAsia="zh-CN"/>
              </w:rPr>
              <w:t>4</w:t>
            </w:r>
          </w:p>
        </w:tc>
        <w:tc>
          <w:tcPr>
            <w:tcW w:w="1227" w:type="dxa"/>
            <w:vAlign w:val="center"/>
          </w:tcPr>
          <w:p>
            <w:pPr>
              <w:spacing w:line="360" w:lineRule="auto"/>
              <w:jc w:val="center"/>
              <w:rPr>
                <w:rFonts w:ascii="仿宋" w:hAnsi="仿宋" w:eastAsia="仿宋" w:cs="宋体"/>
                <w:sz w:val="24"/>
                <w:szCs w:val="24"/>
              </w:rPr>
            </w:pPr>
            <w:r>
              <w:rPr>
                <w:rFonts w:hint="eastAsia" w:ascii="仿宋" w:hAnsi="仿宋" w:eastAsia="仿宋"/>
                <w:sz w:val="24"/>
                <w:szCs w:val="24"/>
              </w:rPr>
              <w:t>答疑</w:t>
            </w:r>
          </w:p>
        </w:tc>
        <w:tc>
          <w:tcPr>
            <w:tcW w:w="7664" w:type="dxa"/>
            <w:vAlign w:val="center"/>
          </w:tcPr>
          <w:p>
            <w:pPr>
              <w:spacing w:line="360" w:lineRule="auto"/>
              <w:ind w:firstLine="480" w:firstLineChars="200"/>
              <w:rPr>
                <w:rFonts w:ascii="仿宋" w:hAnsi="仿宋" w:eastAsia="仿宋" w:cs="宋体"/>
                <w:sz w:val="24"/>
                <w:szCs w:val="24"/>
              </w:rPr>
            </w:pPr>
            <w:r>
              <w:rPr>
                <w:rFonts w:hint="eastAsia" w:ascii="仿宋" w:hAnsi="仿宋" w:eastAsia="仿宋"/>
                <w:sz w:val="24"/>
                <w:szCs w:val="24"/>
              </w:rPr>
              <w:t>采购人不统一召开答疑会，供应商获得谈判文件后，应仔细阅读谈判文件是否齐全，如有残缺、遗漏或者不清楚，应在递交响应文件截止时间三日内，以书面并加盖供应商公章送达采购代理机构，以便采购人澄清，逾期未提交者将视为无条件接收谈判文件所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30" w:type="dxa"/>
            <w:shd w:val="clear" w:color="auto" w:fill="auto"/>
            <w:vAlign w:val="center"/>
          </w:tcPr>
          <w:p>
            <w:pPr>
              <w:spacing w:line="36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szCs w:val="24"/>
              </w:rPr>
              <w:t>1</w:t>
            </w:r>
            <w:r>
              <w:rPr>
                <w:rFonts w:hint="eastAsia" w:ascii="仿宋" w:hAnsi="仿宋" w:eastAsia="仿宋" w:cs="宋体"/>
                <w:sz w:val="24"/>
                <w:szCs w:val="24"/>
                <w:lang w:val="en-US" w:eastAsia="zh-CN"/>
              </w:rPr>
              <w:t>5</w:t>
            </w:r>
          </w:p>
        </w:tc>
        <w:tc>
          <w:tcPr>
            <w:tcW w:w="1227"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质疑</w:t>
            </w:r>
          </w:p>
        </w:tc>
        <w:tc>
          <w:tcPr>
            <w:tcW w:w="7664" w:type="dxa"/>
            <w:vAlign w:val="center"/>
          </w:tcPr>
          <w:p>
            <w:pPr>
              <w:spacing w:line="360" w:lineRule="auto"/>
              <w:rPr>
                <w:rFonts w:ascii="仿宋" w:hAnsi="仿宋" w:eastAsia="仿宋" w:cs="宋体"/>
                <w:sz w:val="24"/>
                <w:szCs w:val="24"/>
              </w:rPr>
            </w:pPr>
            <w:r>
              <w:rPr>
                <w:rFonts w:hint="eastAsia" w:ascii="仿宋" w:hAnsi="仿宋" w:eastAsia="仿宋" w:cs="宋体"/>
                <w:sz w:val="24"/>
                <w:szCs w:val="24"/>
              </w:rPr>
              <w:t>供应商提出质疑应符合中华人民共和国财政部令第94号《政府采购质疑和投诉办法》的规定：</w:t>
            </w:r>
          </w:p>
          <w:p>
            <w:pPr>
              <w:spacing w:line="360" w:lineRule="auto"/>
              <w:rPr>
                <w:rFonts w:ascii="仿宋" w:hAnsi="仿宋" w:eastAsia="仿宋" w:cs="宋体"/>
                <w:sz w:val="24"/>
                <w:szCs w:val="24"/>
              </w:rPr>
            </w:pPr>
            <w:r>
              <w:rPr>
                <w:rFonts w:hint="eastAsia" w:ascii="仿宋" w:hAnsi="仿宋" w:eastAsia="仿宋" w:cs="宋体"/>
                <w:sz w:val="24"/>
                <w:szCs w:val="24"/>
              </w:rPr>
              <w:t>1、提出质疑的供应商应当是参与所质疑项目采购活动的供应商。</w:t>
            </w:r>
          </w:p>
          <w:p>
            <w:pPr>
              <w:spacing w:line="360" w:lineRule="auto"/>
              <w:rPr>
                <w:rFonts w:ascii="仿宋" w:hAnsi="仿宋" w:eastAsia="仿宋" w:cs="宋体"/>
                <w:sz w:val="24"/>
                <w:szCs w:val="24"/>
              </w:rPr>
            </w:pPr>
            <w:r>
              <w:rPr>
                <w:rFonts w:hint="eastAsia" w:ascii="仿宋" w:hAnsi="仿宋" w:eastAsia="仿宋" w:cs="宋体"/>
                <w:sz w:val="24"/>
                <w:szCs w:val="24"/>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pPr>
              <w:spacing w:line="360" w:lineRule="auto"/>
              <w:rPr>
                <w:rFonts w:ascii="仿宋" w:hAnsi="仿宋" w:eastAsia="仿宋" w:cs="宋体"/>
                <w:sz w:val="24"/>
                <w:szCs w:val="24"/>
              </w:rPr>
            </w:pPr>
            <w:r>
              <w:rPr>
                <w:rFonts w:hint="eastAsia" w:ascii="仿宋" w:hAnsi="仿宋" w:eastAsia="仿宋" w:cs="宋体"/>
                <w:sz w:val="24"/>
                <w:szCs w:val="24"/>
              </w:rPr>
              <w:t>供应商应知其权益受到损害之日，是指：</w:t>
            </w:r>
          </w:p>
          <w:p>
            <w:pPr>
              <w:spacing w:line="360" w:lineRule="auto"/>
              <w:rPr>
                <w:rFonts w:ascii="仿宋" w:hAnsi="仿宋" w:eastAsia="仿宋" w:cs="宋体"/>
                <w:sz w:val="24"/>
                <w:szCs w:val="24"/>
              </w:rPr>
            </w:pPr>
            <w:r>
              <w:rPr>
                <w:rFonts w:hint="eastAsia" w:ascii="仿宋" w:hAnsi="仿宋" w:eastAsia="仿宋" w:cs="宋体"/>
                <w:sz w:val="24"/>
                <w:szCs w:val="24"/>
              </w:rPr>
              <w:t>（1）对可以质疑的采购文件提出质疑的，为收到采购文件之日；</w:t>
            </w:r>
          </w:p>
          <w:p>
            <w:pPr>
              <w:spacing w:line="360" w:lineRule="auto"/>
              <w:rPr>
                <w:rFonts w:ascii="仿宋" w:hAnsi="仿宋" w:eastAsia="仿宋" w:cs="宋体"/>
                <w:sz w:val="24"/>
                <w:szCs w:val="24"/>
              </w:rPr>
            </w:pPr>
            <w:r>
              <w:rPr>
                <w:rFonts w:hint="eastAsia" w:ascii="仿宋" w:hAnsi="仿宋" w:eastAsia="仿宋" w:cs="宋体"/>
                <w:sz w:val="24"/>
                <w:szCs w:val="24"/>
              </w:rPr>
              <w:t>（2）对采购过程提出质疑的，为各采购程序环节结束之日；</w:t>
            </w:r>
          </w:p>
          <w:p>
            <w:pPr>
              <w:spacing w:line="360" w:lineRule="auto"/>
              <w:rPr>
                <w:rFonts w:ascii="仿宋" w:hAnsi="仿宋" w:eastAsia="仿宋" w:cs="宋体"/>
                <w:sz w:val="24"/>
                <w:szCs w:val="24"/>
              </w:rPr>
            </w:pPr>
            <w:r>
              <w:rPr>
                <w:rFonts w:hint="eastAsia" w:ascii="仿宋" w:hAnsi="仿宋" w:eastAsia="仿宋" w:cs="宋体"/>
                <w:sz w:val="24"/>
                <w:szCs w:val="24"/>
              </w:rPr>
              <w:t>（3）对中标或者成交结果提出质疑的，为中标或者成交结果公告期限届满之日。</w:t>
            </w:r>
          </w:p>
          <w:p>
            <w:pPr>
              <w:spacing w:line="360" w:lineRule="auto"/>
              <w:rPr>
                <w:rFonts w:ascii="仿宋" w:hAnsi="仿宋" w:eastAsia="仿宋" w:cs="宋体"/>
                <w:sz w:val="24"/>
                <w:szCs w:val="24"/>
              </w:rPr>
            </w:pPr>
            <w:r>
              <w:rPr>
                <w:rFonts w:hint="eastAsia" w:ascii="仿宋" w:hAnsi="仿宋" w:eastAsia="仿宋" w:cs="宋体"/>
                <w:sz w:val="24"/>
                <w:szCs w:val="24"/>
              </w:rPr>
              <w:t>3、供应商提出质疑应当提交质疑函和必要的证明材料。质疑函应当包括：</w:t>
            </w:r>
          </w:p>
          <w:p>
            <w:pPr>
              <w:spacing w:line="360" w:lineRule="auto"/>
              <w:rPr>
                <w:rFonts w:ascii="仿宋" w:hAnsi="仿宋" w:eastAsia="仿宋" w:cs="宋体"/>
                <w:sz w:val="24"/>
                <w:szCs w:val="24"/>
              </w:rPr>
            </w:pPr>
            <w:r>
              <w:rPr>
                <w:rFonts w:hint="eastAsia" w:ascii="仿宋" w:hAnsi="仿宋" w:eastAsia="仿宋" w:cs="宋体"/>
                <w:sz w:val="24"/>
                <w:szCs w:val="24"/>
              </w:rPr>
              <w:t>3.1供应商的姓名或者名称、地址、邮编、联系人及联系电话；</w:t>
            </w:r>
          </w:p>
          <w:p>
            <w:pPr>
              <w:spacing w:line="360" w:lineRule="auto"/>
              <w:rPr>
                <w:rFonts w:ascii="仿宋" w:hAnsi="仿宋" w:eastAsia="仿宋" w:cs="宋体"/>
                <w:sz w:val="24"/>
                <w:szCs w:val="24"/>
              </w:rPr>
            </w:pPr>
            <w:r>
              <w:rPr>
                <w:rFonts w:hint="eastAsia" w:ascii="仿宋" w:hAnsi="仿宋" w:eastAsia="仿宋" w:cs="宋体"/>
                <w:sz w:val="24"/>
                <w:szCs w:val="24"/>
              </w:rPr>
              <w:t>3.2质疑项目的名称、编号；</w:t>
            </w:r>
          </w:p>
          <w:p>
            <w:pPr>
              <w:spacing w:line="360" w:lineRule="auto"/>
              <w:rPr>
                <w:rFonts w:ascii="仿宋" w:hAnsi="仿宋" w:eastAsia="仿宋" w:cs="宋体"/>
                <w:sz w:val="24"/>
                <w:szCs w:val="24"/>
              </w:rPr>
            </w:pPr>
            <w:r>
              <w:rPr>
                <w:rFonts w:hint="eastAsia" w:ascii="仿宋" w:hAnsi="仿宋" w:eastAsia="仿宋" w:cs="宋体"/>
                <w:sz w:val="24"/>
                <w:szCs w:val="24"/>
              </w:rPr>
              <w:t>3.3具体、明确的质疑事项和与质疑事项相关的请求；</w:t>
            </w:r>
          </w:p>
          <w:p>
            <w:pPr>
              <w:spacing w:line="360" w:lineRule="auto"/>
              <w:rPr>
                <w:rFonts w:ascii="仿宋" w:hAnsi="仿宋" w:eastAsia="仿宋" w:cs="宋体"/>
                <w:sz w:val="24"/>
                <w:szCs w:val="24"/>
              </w:rPr>
            </w:pPr>
            <w:r>
              <w:rPr>
                <w:rFonts w:hint="eastAsia" w:ascii="仿宋" w:hAnsi="仿宋" w:eastAsia="仿宋" w:cs="宋体"/>
                <w:sz w:val="24"/>
                <w:szCs w:val="24"/>
              </w:rPr>
              <w:t>3.4事实依据；</w:t>
            </w:r>
          </w:p>
          <w:p>
            <w:pPr>
              <w:spacing w:line="360" w:lineRule="auto"/>
              <w:rPr>
                <w:rFonts w:ascii="仿宋" w:hAnsi="仿宋" w:eastAsia="仿宋" w:cs="宋体"/>
                <w:sz w:val="24"/>
                <w:szCs w:val="24"/>
              </w:rPr>
            </w:pPr>
            <w:r>
              <w:rPr>
                <w:rFonts w:hint="eastAsia" w:ascii="仿宋" w:hAnsi="仿宋" w:eastAsia="仿宋" w:cs="宋体"/>
                <w:sz w:val="24"/>
                <w:szCs w:val="24"/>
              </w:rPr>
              <w:t>3.5必要的法律依据；</w:t>
            </w:r>
          </w:p>
          <w:p>
            <w:pPr>
              <w:spacing w:line="360" w:lineRule="auto"/>
              <w:rPr>
                <w:rFonts w:ascii="仿宋" w:hAnsi="仿宋" w:eastAsia="仿宋" w:cs="宋体"/>
                <w:sz w:val="24"/>
                <w:szCs w:val="24"/>
              </w:rPr>
            </w:pPr>
            <w:r>
              <w:rPr>
                <w:rFonts w:hint="eastAsia" w:ascii="仿宋" w:hAnsi="仿宋" w:eastAsia="仿宋" w:cs="宋体"/>
                <w:sz w:val="24"/>
                <w:szCs w:val="24"/>
              </w:rPr>
              <w:t>3.6提出质疑的日期。</w:t>
            </w:r>
          </w:p>
          <w:p>
            <w:pPr>
              <w:spacing w:line="360" w:lineRule="auto"/>
              <w:rPr>
                <w:rFonts w:ascii="仿宋" w:hAnsi="仿宋" w:eastAsia="仿宋" w:cs="宋体"/>
                <w:sz w:val="24"/>
                <w:szCs w:val="24"/>
              </w:rPr>
            </w:pPr>
            <w:r>
              <w:rPr>
                <w:rFonts w:hint="eastAsia" w:ascii="仿宋" w:hAnsi="仿宋" w:eastAsia="仿宋" w:cs="宋体"/>
                <w:sz w:val="24"/>
                <w:szCs w:val="24"/>
              </w:rPr>
              <w:t>质疑函应采用财政部颁布的《政府采购供应商质疑函范本》。</w:t>
            </w:r>
          </w:p>
          <w:p>
            <w:pPr>
              <w:spacing w:line="360" w:lineRule="auto"/>
              <w:rPr>
                <w:rFonts w:ascii="仿宋" w:hAnsi="仿宋" w:eastAsia="仿宋" w:cs="宋体"/>
                <w:sz w:val="24"/>
                <w:szCs w:val="24"/>
              </w:rPr>
            </w:pPr>
            <w:r>
              <w:rPr>
                <w:rFonts w:hint="eastAsia" w:ascii="仿宋" w:hAnsi="仿宋" w:eastAsia="仿宋" w:cs="宋体"/>
                <w:sz w:val="24"/>
                <w:szCs w:val="24"/>
              </w:rPr>
              <w:t>供应商为自然人的，应当由本人签字；供应商为法人或者其他组织的，应当由法定代表人、主要负责人，或者其授权代表签字或者盖章，并加盖公章。</w:t>
            </w:r>
          </w:p>
          <w:p>
            <w:pPr>
              <w:spacing w:line="360" w:lineRule="auto"/>
              <w:rPr>
                <w:rFonts w:ascii="仿宋" w:hAnsi="仿宋" w:eastAsia="仿宋" w:cs="宋体"/>
                <w:sz w:val="24"/>
                <w:szCs w:val="24"/>
              </w:rPr>
            </w:pPr>
            <w:r>
              <w:rPr>
                <w:rFonts w:hint="eastAsia" w:ascii="仿宋" w:hAnsi="仿宋" w:eastAsia="仿宋" w:cs="宋体"/>
                <w:sz w:val="24"/>
                <w:szCs w:val="24"/>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rPr>
                <w:rFonts w:ascii="仿宋" w:hAnsi="仿宋" w:eastAsia="仿宋" w:cs="宋体"/>
                <w:sz w:val="24"/>
                <w:szCs w:val="24"/>
              </w:rPr>
            </w:pPr>
            <w:r>
              <w:rPr>
                <w:rFonts w:hint="eastAsia" w:ascii="仿宋" w:hAnsi="仿宋" w:eastAsia="仿宋" w:cs="宋体"/>
                <w:sz w:val="24"/>
                <w:szCs w:val="24"/>
              </w:rPr>
              <w:t>5、有下列情形之一的，属于无效质疑，采购代理机构和采购人不予受理：</w:t>
            </w:r>
          </w:p>
          <w:p>
            <w:pPr>
              <w:spacing w:line="360" w:lineRule="auto"/>
              <w:rPr>
                <w:rFonts w:ascii="仿宋" w:hAnsi="仿宋" w:eastAsia="仿宋" w:cs="宋体"/>
                <w:sz w:val="24"/>
                <w:szCs w:val="24"/>
              </w:rPr>
            </w:pPr>
            <w:r>
              <w:rPr>
                <w:rFonts w:hint="eastAsia" w:ascii="仿宋" w:hAnsi="仿宋" w:eastAsia="仿宋" w:cs="宋体"/>
                <w:sz w:val="24"/>
                <w:szCs w:val="24"/>
              </w:rPr>
              <w:t>5.1质疑供应商不是参与所质疑项目采购活动的供应商；</w:t>
            </w:r>
          </w:p>
          <w:p>
            <w:pPr>
              <w:spacing w:line="360" w:lineRule="auto"/>
              <w:rPr>
                <w:rFonts w:ascii="仿宋" w:hAnsi="仿宋" w:eastAsia="仿宋" w:cs="宋体"/>
                <w:sz w:val="24"/>
                <w:szCs w:val="24"/>
              </w:rPr>
            </w:pPr>
            <w:r>
              <w:rPr>
                <w:rFonts w:hint="eastAsia" w:ascii="仿宋" w:hAnsi="仿宋" w:eastAsia="仿宋" w:cs="宋体"/>
                <w:sz w:val="24"/>
                <w:szCs w:val="24"/>
              </w:rPr>
              <w:t>5.2未在法定质疑期内发出质疑的；</w:t>
            </w:r>
          </w:p>
          <w:p>
            <w:pPr>
              <w:spacing w:line="360" w:lineRule="auto"/>
              <w:rPr>
                <w:rFonts w:ascii="仿宋" w:hAnsi="仿宋" w:eastAsia="仿宋" w:cs="宋体"/>
                <w:sz w:val="24"/>
                <w:szCs w:val="24"/>
              </w:rPr>
            </w:pPr>
            <w:r>
              <w:rPr>
                <w:rFonts w:hint="eastAsia" w:ascii="仿宋" w:hAnsi="仿宋" w:eastAsia="仿宋" w:cs="宋体"/>
                <w:sz w:val="24"/>
                <w:szCs w:val="24"/>
              </w:rPr>
              <w:t>5.3质疑未以书面形式提出；</w:t>
            </w:r>
          </w:p>
          <w:p>
            <w:pPr>
              <w:spacing w:line="360" w:lineRule="auto"/>
              <w:rPr>
                <w:rFonts w:ascii="仿宋" w:hAnsi="仿宋" w:eastAsia="仿宋" w:cs="宋体"/>
                <w:sz w:val="24"/>
                <w:szCs w:val="24"/>
              </w:rPr>
            </w:pPr>
            <w:r>
              <w:rPr>
                <w:rFonts w:hint="eastAsia" w:ascii="仿宋" w:hAnsi="仿宋" w:eastAsia="仿宋" w:cs="宋体"/>
                <w:sz w:val="24"/>
                <w:szCs w:val="24"/>
              </w:rPr>
              <w:t>5.4质疑函没有合法有效的签字、盖章或授权的；</w:t>
            </w:r>
          </w:p>
          <w:p>
            <w:pPr>
              <w:spacing w:line="360" w:lineRule="auto"/>
              <w:rPr>
                <w:rFonts w:ascii="仿宋" w:hAnsi="仿宋" w:eastAsia="仿宋" w:cs="宋体"/>
                <w:sz w:val="24"/>
                <w:szCs w:val="24"/>
              </w:rPr>
            </w:pPr>
            <w:r>
              <w:rPr>
                <w:rFonts w:hint="eastAsia" w:ascii="仿宋" w:hAnsi="仿宋" w:eastAsia="仿宋" w:cs="宋体"/>
                <w:sz w:val="24"/>
                <w:szCs w:val="24"/>
              </w:rPr>
              <w:t>5.5以非法手段取得证据、材料的；</w:t>
            </w:r>
          </w:p>
          <w:p>
            <w:pPr>
              <w:spacing w:line="360" w:lineRule="auto"/>
              <w:rPr>
                <w:rFonts w:ascii="仿宋" w:hAnsi="仿宋" w:eastAsia="仿宋" w:cs="宋体"/>
                <w:sz w:val="24"/>
                <w:szCs w:val="24"/>
              </w:rPr>
            </w:pPr>
            <w:r>
              <w:rPr>
                <w:rFonts w:hint="eastAsia" w:ascii="仿宋" w:hAnsi="仿宋" w:eastAsia="仿宋" w:cs="宋体"/>
                <w:sz w:val="24"/>
                <w:szCs w:val="24"/>
              </w:rPr>
              <w:t>5.6质疑答复后，同一质疑人就同一事项再次提出质疑的；</w:t>
            </w:r>
          </w:p>
          <w:p>
            <w:pPr>
              <w:spacing w:line="360" w:lineRule="auto"/>
              <w:rPr>
                <w:rFonts w:ascii="仿宋" w:hAnsi="仿宋" w:eastAsia="仿宋" w:cs="宋体"/>
                <w:sz w:val="24"/>
                <w:szCs w:val="24"/>
              </w:rPr>
            </w:pPr>
            <w:r>
              <w:rPr>
                <w:rFonts w:hint="eastAsia" w:ascii="仿宋" w:hAnsi="仿宋" w:eastAsia="仿宋" w:cs="宋体"/>
                <w:sz w:val="24"/>
                <w:szCs w:val="24"/>
              </w:rPr>
              <w:t>5.7不符合法律、法规、规章和政府采购监管机构规定的其他条件的。</w:t>
            </w:r>
          </w:p>
          <w:p>
            <w:pPr>
              <w:spacing w:line="360" w:lineRule="auto"/>
              <w:rPr>
                <w:rFonts w:ascii="仿宋" w:hAnsi="仿宋" w:eastAsia="仿宋" w:cs="宋体"/>
                <w:sz w:val="24"/>
                <w:szCs w:val="24"/>
              </w:rPr>
            </w:pPr>
            <w:r>
              <w:rPr>
                <w:rFonts w:hint="eastAsia" w:ascii="仿宋" w:hAnsi="仿宋" w:eastAsia="仿宋" w:cs="宋体"/>
                <w:sz w:val="24"/>
                <w:szCs w:val="24"/>
              </w:rPr>
              <w:t>6、质疑答复</w:t>
            </w:r>
          </w:p>
          <w:p>
            <w:pPr>
              <w:spacing w:line="360" w:lineRule="auto"/>
              <w:rPr>
                <w:rFonts w:ascii="仿宋" w:hAnsi="仿宋" w:eastAsia="仿宋" w:cs="宋体"/>
                <w:sz w:val="24"/>
                <w:szCs w:val="24"/>
              </w:rPr>
            </w:pPr>
            <w:r>
              <w:rPr>
                <w:rFonts w:hint="eastAsia" w:ascii="仿宋" w:hAnsi="仿宋" w:eastAsia="仿宋" w:cs="宋体"/>
                <w:sz w:val="24"/>
                <w:szCs w:val="24"/>
              </w:rPr>
              <w:t>采购人、采购代理机构在收到质疑函后七个工作日内做出答复。</w:t>
            </w:r>
          </w:p>
          <w:p>
            <w:pPr>
              <w:spacing w:line="360" w:lineRule="auto"/>
              <w:rPr>
                <w:rFonts w:ascii="仿宋" w:hAnsi="仿宋" w:eastAsia="仿宋" w:cs="宋体"/>
                <w:sz w:val="24"/>
                <w:szCs w:val="24"/>
              </w:rPr>
            </w:pPr>
            <w:r>
              <w:rPr>
                <w:rFonts w:hint="eastAsia" w:ascii="仿宋" w:hAnsi="仿宋" w:eastAsia="仿宋" w:cs="宋体"/>
                <w:sz w:val="24"/>
                <w:szCs w:val="24"/>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p>
            <w:pPr>
              <w:spacing w:line="360" w:lineRule="auto"/>
              <w:rPr>
                <w:rFonts w:ascii="仿宋" w:hAnsi="仿宋" w:eastAsia="仿宋" w:cs="宋体"/>
                <w:sz w:val="24"/>
                <w:szCs w:val="24"/>
              </w:rPr>
            </w:pPr>
            <w:r>
              <w:rPr>
                <w:rFonts w:hint="eastAsia" w:ascii="仿宋" w:hAnsi="仿宋" w:eastAsia="仿宋" w:cs="宋体"/>
                <w:sz w:val="24"/>
                <w:szCs w:val="24"/>
              </w:rPr>
              <w:t>8、投诉人在全国范围12个月内三次以上投诉查无实据的，由财政部门列入不良行为记录名单。</w:t>
            </w:r>
          </w:p>
          <w:p>
            <w:pPr>
              <w:spacing w:line="360" w:lineRule="auto"/>
              <w:rPr>
                <w:rFonts w:ascii="仿宋" w:hAnsi="仿宋" w:eastAsia="仿宋" w:cs="宋体"/>
                <w:sz w:val="24"/>
                <w:szCs w:val="24"/>
              </w:rPr>
            </w:pPr>
            <w:r>
              <w:rPr>
                <w:rFonts w:hint="eastAsia" w:ascii="仿宋" w:hAnsi="仿宋" w:eastAsia="仿宋" w:cs="宋体"/>
                <w:sz w:val="24"/>
                <w:szCs w:val="24"/>
              </w:rPr>
              <w:t>9、投诉人有下列行为之一的，属于虚假、恶意投诉，由财政部门列入不良行为记录名单，禁止其1至3年内参加政府采购活动：</w:t>
            </w:r>
          </w:p>
          <w:p>
            <w:pPr>
              <w:spacing w:line="360" w:lineRule="auto"/>
              <w:rPr>
                <w:rFonts w:ascii="仿宋" w:hAnsi="仿宋" w:eastAsia="仿宋" w:cs="宋体"/>
                <w:sz w:val="24"/>
                <w:szCs w:val="24"/>
              </w:rPr>
            </w:pPr>
            <w:r>
              <w:rPr>
                <w:rFonts w:hint="eastAsia" w:ascii="仿宋" w:hAnsi="仿宋" w:eastAsia="仿宋" w:cs="宋体"/>
                <w:sz w:val="24"/>
                <w:szCs w:val="24"/>
              </w:rPr>
              <w:t>（一）捏造事实;</w:t>
            </w:r>
          </w:p>
          <w:p>
            <w:pPr>
              <w:spacing w:line="360" w:lineRule="auto"/>
              <w:rPr>
                <w:rFonts w:ascii="仿宋" w:hAnsi="仿宋" w:eastAsia="仿宋" w:cs="宋体"/>
                <w:sz w:val="24"/>
                <w:szCs w:val="24"/>
              </w:rPr>
            </w:pPr>
            <w:r>
              <w:rPr>
                <w:rFonts w:hint="eastAsia" w:ascii="仿宋" w:hAnsi="仿宋" w:eastAsia="仿宋" w:cs="宋体"/>
                <w:sz w:val="24"/>
                <w:szCs w:val="24"/>
              </w:rPr>
              <w:t>（二）提供虚假材料;</w:t>
            </w:r>
          </w:p>
          <w:p>
            <w:pPr>
              <w:spacing w:line="360" w:lineRule="auto"/>
              <w:rPr>
                <w:rFonts w:ascii="仿宋" w:hAnsi="仿宋" w:eastAsia="仿宋" w:cs="宋体"/>
                <w:sz w:val="24"/>
                <w:szCs w:val="24"/>
              </w:rPr>
            </w:pPr>
            <w:r>
              <w:rPr>
                <w:rFonts w:hint="eastAsia" w:ascii="仿宋" w:hAnsi="仿宋" w:eastAsia="仿宋" w:cs="宋体"/>
                <w:sz w:val="24"/>
                <w:szCs w:val="24"/>
              </w:rPr>
              <w:t>（三）以非法手段取得证明材料。证据来源的合法性存在明显疑问，投诉人无法证明其取得方式合法的，视为以非法手段取得证明材料。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530" w:type="dxa"/>
            <w:shd w:val="clear" w:color="auto" w:fill="auto"/>
            <w:vAlign w:val="center"/>
          </w:tcPr>
          <w:p>
            <w:pPr>
              <w:spacing w:line="36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szCs w:val="24"/>
              </w:rPr>
              <w:t>1</w:t>
            </w:r>
            <w:r>
              <w:rPr>
                <w:rFonts w:hint="eastAsia" w:ascii="仿宋" w:hAnsi="仿宋" w:eastAsia="仿宋" w:cs="宋体"/>
                <w:sz w:val="24"/>
                <w:szCs w:val="24"/>
                <w:lang w:val="en-US" w:eastAsia="zh-CN"/>
              </w:rPr>
              <w:t>6</w:t>
            </w:r>
          </w:p>
        </w:tc>
        <w:tc>
          <w:tcPr>
            <w:tcW w:w="1227" w:type="dxa"/>
            <w:vAlign w:val="center"/>
          </w:tcPr>
          <w:p>
            <w:pPr>
              <w:spacing w:line="360" w:lineRule="auto"/>
              <w:jc w:val="center"/>
              <w:rPr>
                <w:rFonts w:ascii="仿宋" w:hAnsi="仿宋" w:eastAsia="仿宋" w:cs="宋体"/>
                <w:color w:val="FF0000"/>
                <w:sz w:val="24"/>
                <w:szCs w:val="24"/>
              </w:rPr>
            </w:pPr>
            <w:r>
              <w:rPr>
                <w:rFonts w:hint="eastAsia" w:ascii="仿宋" w:hAnsi="仿宋" w:eastAsia="仿宋" w:cs="宋体"/>
                <w:sz w:val="24"/>
                <w:szCs w:val="24"/>
                <w:lang w:val="en-US" w:eastAsia="zh-CN"/>
              </w:rPr>
              <w:t>其他说明事项</w:t>
            </w:r>
          </w:p>
        </w:tc>
        <w:tc>
          <w:tcPr>
            <w:tcW w:w="7664" w:type="dxa"/>
            <w:vAlign w:val="center"/>
          </w:tcPr>
          <w:p>
            <w:pPr>
              <w:spacing w:line="360" w:lineRule="auto"/>
              <w:ind w:firstLine="482" w:firstLineChars="200"/>
              <w:jc w:val="both"/>
              <w:rPr>
                <w:rFonts w:hint="eastAsia" w:ascii="仿宋" w:hAnsi="仿宋" w:eastAsia="仿宋" w:cs="宋体"/>
                <w:b/>
                <w:bCs/>
                <w:sz w:val="24"/>
                <w:szCs w:val="24"/>
              </w:rPr>
            </w:pPr>
            <w:r>
              <w:rPr>
                <w:rFonts w:hint="eastAsia" w:ascii="仿宋" w:hAnsi="仿宋" w:eastAsia="仿宋" w:cs="宋体"/>
                <w:b/>
                <w:bCs/>
                <w:sz w:val="24"/>
                <w:szCs w:val="24"/>
              </w:rPr>
              <w:t>非专门面向中小企业采购项目</w:t>
            </w:r>
          </w:p>
          <w:p>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投标人属于小型、微型企业的应提供《中小企业声明函》，且中小企业的划分标准所属行业为</w:t>
            </w:r>
            <w:r>
              <w:rPr>
                <w:rFonts w:hint="eastAsia" w:ascii="仿宋" w:hAnsi="仿宋" w:eastAsia="仿宋" w:cs="宋体"/>
                <w:sz w:val="24"/>
                <w:szCs w:val="24"/>
                <w:highlight w:val="red"/>
                <w:u w:val="single"/>
                <w:lang w:eastAsia="zh-CN"/>
              </w:rPr>
              <w:t>工业</w:t>
            </w:r>
            <w:r>
              <w:rPr>
                <w:rFonts w:hint="eastAsia" w:ascii="仿宋" w:hAnsi="仿宋" w:eastAsia="仿宋" w:cs="宋体"/>
                <w:sz w:val="24"/>
                <w:szCs w:val="24"/>
              </w:rPr>
              <w:t>；投标人为监狱企业的，应提供监狱企业的证明文件；投标人为残疾人福利性单位的，应提供《残疾人福利性单位声明函》。监狱企业/残疾人福利性单位均视同小型、微型企业。对小型、微型企业的价格执行评审优惠如下：</w:t>
            </w:r>
          </w:p>
          <w:p>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1.对被认定为小型/微型企业投标人的投标报价给与20%的扣除，用扣除后的价格参与评审。</w:t>
            </w:r>
          </w:p>
          <w:p>
            <w:pPr>
              <w:spacing w:line="360" w:lineRule="auto"/>
              <w:ind w:firstLine="480" w:firstLineChars="200"/>
              <w:rPr>
                <w:rFonts w:hint="eastAsia" w:ascii="仿宋" w:hAnsi="仿宋" w:eastAsia="仿宋" w:cs="仿宋"/>
                <w:kern w:val="0"/>
                <w:sz w:val="24"/>
                <w:szCs w:val="24"/>
                <w:lang w:val="en-US" w:eastAsia="zh-CN" w:bidi="ar-SA"/>
              </w:rPr>
            </w:pPr>
            <w:r>
              <w:rPr>
                <w:rFonts w:hint="eastAsia" w:ascii="仿宋" w:hAnsi="仿宋" w:eastAsia="仿宋" w:cs="宋体"/>
                <w:sz w:val="24"/>
                <w:szCs w:val="24"/>
              </w:rPr>
              <w:t>2.若本项目接受联合体投标的，联合协议或者分包意向协议约定小微企业的合同份额占到合同总金额30%以上的，则投标报价按6%扣除，用扣除后的价格参与评审。</w:t>
            </w:r>
            <w:r>
              <w:rPr>
                <w:rFonts w:hint="eastAsia" w:ascii="仿宋" w:hAnsi="仿宋" w:eastAsia="仿宋" w:cs="宋体"/>
                <w:sz w:val="24"/>
                <w:szCs w:val="24"/>
                <w:lang w:val="en-US" w:eastAsia="zh-CN"/>
              </w:rPr>
              <w:t>（</w:t>
            </w:r>
            <w:r>
              <w:rPr>
                <w:rFonts w:hint="eastAsia" w:ascii="仿宋" w:hAnsi="仿宋" w:eastAsia="仿宋" w:cs="仿宋"/>
                <w:kern w:val="0"/>
                <w:sz w:val="24"/>
                <w:szCs w:val="24"/>
                <w:lang w:val="en-US" w:eastAsia="zh-CN" w:bidi="ar-SA"/>
              </w:rPr>
              <w:t>一）农、林、牧、渔业。营业收入20000万元以下的为中小微型企业。其中，营业收入500万元及以上的为中型企业，营业收入50万元及以上的为小型企业，营业收入50万元以下的为微型企业。</w:t>
            </w:r>
          </w:p>
          <w:p>
            <w:pPr>
              <w:spacing w:line="288"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288"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288"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288"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288"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288"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288"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288"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288"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288"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288"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288"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288"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288"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ascii="仿宋" w:hAnsi="仿宋" w:eastAsia="仿宋" w:cs="宋体"/>
                <w:color w:val="FF0000"/>
                <w:sz w:val="24"/>
                <w:szCs w:val="24"/>
              </w:rPr>
            </w:pPr>
            <w:r>
              <w:rPr>
                <w:rFonts w:hint="eastAsia" w:ascii="仿宋" w:hAnsi="仿宋" w:eastAsia="仿宋" w:cs="仿宋"/>
                <w:kern w:val="0"/>
                <w:sz w:val="24"/>
                <w:szCs w:val="24"/>
                <w:lang w:val="en-US" w:eastAsia="zh-CN" w:bidi="ar-SA"/>
              </w:rPr>
              <w:t>（十六）其他未列明行业。从业人员300人以下的为中小微型企业。其中，从业人员100人及以上的为中型企业；从业人员10人及以上的为小型企业；从业人员10人以下的为微型企业。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jc w:val="center"/>
        </w:trPr>
        <w:tc>
          <w:tcPr>
            <w:tcW w:w="530" w:type="dxa"/>
            <w:shd w:val="clear" w:color="auto" w:fill="auto"/>
            <w:vAlign w:val="center"/>
          </w:tcPr>
          <w:p>
            <w:pPr>
              <w:spacing w:line="36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szCs w:val="24"/>
              </w:rPr>
              <w:t>1</w:t>
            </w:r>
            <w:r>
              <w:rPr>
                <w:rFonts w:hint="eastAsia" w:ascii="仿宋" w:hAnsi="仿宋" w:eastAsia="仿宋" w:cs="宋体"/>
                <w:sz w:val="24"/>
                <w:szCs w:val="24"/>
                <w:lang w:val="en-US" w:eastAsia="zh-CN"/>
              </w:rPr>
              <w:t>7</w:t>
            </w:r>
          </w:p>
        </w:tc>
        <w:tc>
          <w:tcPr>
            <w:tcW w:w="1227" w:type="dxa"/>
            <w:vAlign w:val="center"/>
          </w:tcPr>
          <w:p>
            <w:pPr>
              <w:spacing w:line="360" w:lineRule="auto"/>
              <w:jc w:val="center"/>
              <w:rPr>
                <w:rFonts w:ascii="仿宋" w:hAnsi="仿宋" w:eastAsia="仿宋" w:cs="宋体"/>
                <w:sz w:val="24"/>
                <w:szCs w:val="24"/>
              </w:rPr>
            </w:pPr>
            <w:r>
              <w:rPr>
                <w:rFonts w:hint="eastAsia" w:ascii="仿宋" w:hAnsi="仿宋" w:eastAsia="仿宋"/>
                <w:sz w:val="24"/>
                <w:szCs w:val="24"/>
              </w:rPr>
              <w:t>供应商失信行为</w:t>
            </w:r>
          </w:p>
        </w:tc>
        <w:tc>
          <w:tcPr>
            <w:tcW w:w="7664" w:type="dxa"/>
            <w:vAlign w:val="center"/>
          </w:tcPr>
          <w:p>
            <w:pPr>
              <w:spacing w:line="360" w:lineRule="auto"/>
              <w:rPr>
                <w:rFonts w:ascii="仿宋" w:hAnsi="仿宋" w:eastAsia="仿宋" w:cs="宋体"/>
                <w:sz w:val="24"/>
                <w:szCs w:val="24"/>
              </w:rPr>
            </w:pPr>
            <w:r>
              <w:rPr>
                <w:rFonts w:hint="eastAsia" w:ascii="仿宋" w:hAnsi="仿宋" w:eastAsia="仿宋"/>
                <w:sz w:val="24"/>
                <w:szCs w:val="24"/>
              </w:rPr>
              <w:t>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530" w:type="dxa"/>
            <w:vAlign w:val="center"/>
          </w:tcPr>
          <w:p>
            <w:pPr>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18</w:t>
            </w:r>
          </w:p>
        </w:tc>
        <w:tc>
          <w:tcPr>
            <w:tcW w:w="1227"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备注</w:t>
            </w:r>
          </w:p>
        </w:tc>
        <w:tc>
          <w:tcPr>
            <w:tcW w:w="7664" w:type="dxa"/>
            <w:vAlign w:val="center"/>
          </w:tcPr>
          <w:p>
            <w:pPr>
              <w:spacing w:line="360" w:lineRule="auto"/>
              <w:rPr>
                <w:rFonts w:ascii="仿宋" w:hAnsi="仿宋" w:eastAsia="仿宋" w:cs="宋体"/>
                <w:sz w:val="24"/>
                <w:szCs w:val="24"/>
              </w:rPr>
            </w:pPr>
            <w:r>
              <w:rPr>
                <w:rFonts w:hint="eastAsia" w:ascii="仿宋" w:hAnsi="仿宋" w:eastAsia="仿宋" w:cs="宋体"/>
                <w:sz w:val="24"/>
                <w:szCs w:val="24"/>
              </w:rPr>
              <w:t>供应商注册登记提醒：</w:t>
            </w:r>
          </w:p>
          <w:p>
            <w:pPr>
              <w:spacing w:line="360" w:lineRule="auto"/>
              <w:rPr>
                <w:rFonts w:ascii="仿宋" w:hAnsi="仿宋" w:eastAsia="仿宋" w:cs="宋体"/>
                <w:sz w:val="24"/>
                <w:szCs w:val="24"/>
              </w:rPr>
            </w:pPr>
            <w:r>
              <w:rPr>
                <w:rFonts w:hint="eastAsia" w:ascii="仿宋" w:hAnsi="仿宋" w:eastAsia="仿宋" w:cs="宋体"/>
                <w:sz w:val="24"/>
                <w:szCs w:val="24"/>
              </w:rPr>
              <w:t>根据陕西省财政厅关于政府采购供应商注册登记有关事项的通知，如所投本项目的供应商未在陕西省政府采购网注册登记加入陕西省政府采购供应商库的，应按要求及时办理注册登记，并接受财政部门监督管理。</w:t>
            </w:r>
          </w:p>
        </w:tc>
      </w:tr>
    </w:tbl>
    <w:p>
      <w:pPr>
        <w:pStyle w:val="3"/>
        <w:spacing w:before="0" w:after="0" w:line="400" w:lineRule="exact"/>
        <w:rPr>
          <w:rFonts w:ascii="仿宋" w:hAnsi="仿宋" w:eastAsia="仿宋" w:cs="仿宋"/>
          <w:kern w:val="0"/>
          <w:sz w:val="24"/>
          <w:szCs w:val="24"/>
        </w:rPr>
      </w:pPr>
      <w:bookmarkStart w:id="6" w:name="_Toc2803"/>
      <w:r>
        <w:rPr>
          <w:rFonts w:hint="eastAsia" w:ascii="仿宋" w:hAnsi="仿宋" w:eastAsia="仿宋" w:cs="仿宋"/>
          <w:kern w:val="0"/>
          <w:sz w:val="24"/>
          <w:szCs w:val="24"/>
        </w:rPr>
        <w:t>二、项目说明</w:t>
      </w:r>
      <w:bookmarkEnd w:id="6"/>
    </w:p>
    <w:p>
      <w:pPr>
        <w:spacing w:line="400" w:lineRule="exact"/>
        <w:ind w:firstLine="470" w:firstLineChars="196"/>
        <w:rPr>
          <w:rFonts w:ascii="仿宋" w:hAnsi="仿宋" w:eastAsia="仿宋" w:cs="仿宋"/>
          <w:sz w:val="24"/>
          <w:szCs w:val="24"/>
        </w:rPr>
      </w:pPr>
      <w:r>
        <w:rPr>
          <w:rFonts w:hint="eastAsia" w:ascii="仿宋" w:hAnsi="仿宋" w:eastAsia="仿宋" w:cs="仿宋"/>
          <w:sz w:val="24"/>
          <w:szCs w:val="24"/>
        </w:rPr>
        <w:t>1、本项目说明详见供应商须知前附表。</w:t>
      </w:r>
    </w:p>
    <w:p>
      <w:pPr>
        <w:spacing w:line="400" w:lineRule="exact"/>
        <w:ind w:firstLine="470" w:firstLineChars="196"/>
        <w:rPr>
          <w:rFonts w:ascii="仿宋" w:hAnsi="仿宋" w:eastAsia="仿宋" w:cs="仿宋"/>
          <w:color w:val="auto"/>
          <w:spacing w:val="-2"/>
          <w:kern w:val="0"/>
          <w:sz w:val="24"/>
          <w:szCs w:val="24"/>
        </w:rPr>
      </w:pPr>
      <w:r>
        <w:rPr>
          <w:rFonts w:hint="eastAsia" w:ascii="仿宋" w:hAnsi="仿宋" w:eastAsia="仿宋" w:cs="仿宋"/>
          <w:sz w:val="24"/>
          <w:szCs w:val="24"/>
        </w:rPr>
        <w:t>2、本项目按照《中华人民共和国政府采购法》等有关法律、行政法规和部门规章，通过竞</w:t>
      </w:r>
      <w:r>
        <w:rPr>
          <w:rFonts w:hint="eastAsia" w:ascii="仿宋" w:hAnsi="仿宋" w:eastAsia="仿宋" w:cs="仿宋"/>
          <w:color w:val="auto"/>
          <w:sz w:val="24"/>
          <w:szCs w:val="24"/>
        </w:rPr>
        <w:t>争性谈判方式择优选定成交供应商。</w:t>
      </w:r>
    </w:p>
    <w:p>
      <w:pPr>
        <w:pStyle w:val="3"/>
        <w:spacing w:before="0" w:after="0" w:line="400" w:lineRule="exact"/>
        <w:rPr>
          <w:rFonts w:ascii="仿宋" w:hAnsi="仿宋" w:eastAsia="仿宋" w:cs="仿宋"/>
          <w:kern w:val="0"/>
          <w:sz w:val="24"/>
          <w:szCs w:val="24"/>
        </w:rPr>
      </w:pPr>
      <w:bookmarkStart w:id="7" w:name="_Toc458779090"/>
      <w:bookmarkStart w:id="8" w:name="_Toc458779355"/>
      <w:bookmarkStart w:id="9" w:name="_Toc458799163"/>
      <w:bookmarkStart w:id="10" w:name="_Toc9971"/>
      <w:bookmarkStart w:id="11" w:name="_Toc458779286"/>
      <w:r>
        <w:rPr>
          <w:rFonts w:hint="eastAsia" w:ascii="仿宋" w:hAnsi="仿宋" w:eastAsia="仿宋" w:cs="仿宋"/>
          <w:kern w:val="0"/>
          <w:sz w:val="24"/>
          <w:szCs w:val="24"/>
        </w:rPr>
        <w:t>三、竞争性谈判文件</w:t>
      </w:r>
      <w:bookmarkEnd w:id="7"/>
      <w:bookmarkEnd w:id="8"/>
      <w:bookmarkEnd w:id="9"/>
      <w:bookmarkEnd w:id="10"/>
      <w:bookmarkEnd w:id="11"/>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1、竞争性谈判文件适用：仅适用于本次竞争性谈判文件所述项目。</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竞争性谈判文件获取：供应商须从采购代理机构处获取竞争性谈判文件，供应商自行转让或复制的竞争性谈判文件视为无效竞争性谈判文件。供应商名称与登记获取竞争性谈判文件的单位名称不一致的，将作为无效响应处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3、竞争性谈判文件组成：包含竞争性谈判文件目录前四章。</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4、供应商应详细阅读和充分理解竞争性谈判文件所有的事项、格式、条款和规范要求等，在竞争性谈判响应文件中对竞争性谈判文件的各方面都做出实质性的响应，否则将导致响应无效。</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5、竞争性谈判文件的澄清或修改：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-1、提交谈判响应文件截止时间前，采购人、采购代理机构可以以书面形式对竞争性谈判文件进行必要的澄清或修改，但不得改变采购标的和资格条件，并在原信息发布媒体上发布变更公告。澄清或修改的内容均为竞争性谈判文件的组成部分，并对采购人及供应商起约束作用。澄清或者修改的内容可能影响响应文件编制的，都将于提交谈判响应文件截止时间3个工作日前以书面形式发送给所有参加谈判的供应商；不足3个工作日的，采购人、采购代理机构顺延递交竞争性谈判响应文件的截止时间。</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-2、竞争性谈判文件的澄清或修改内容均以书面形式明确的内容为准。当竞争性谈判文件的澄清、修改、补充等在同一内容的表述上不一致时，以最后发出的书面文件为准。所有补充文件将作为竞争性谈判文件的组成部分，对所有供应商具有约束力。</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供应商若对谈判文件有任何疑问，可以以书面形式向采购代理机构提出询问。否则，视为同意谈判文件的一切条款和要求并承担由此引起的一切法律责任。凡因供应商对谈判文件阅读不深、理解不透、误解、疏漏、或因市场行情了解不清造成的后果和风险均由供应商自负。</w:t>
      </w:r>
    </w:p>
    <w:p>
      <w:pPr>
        <w:kinsoku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7、供应商认为竞争性谈判文件使自己的权益受到损害的，在收到竞争性谈判文件之日起七个工作日内，以书面形式向采购代理机构提出质疑，逾期提出的无效，因此带来的一切不利后果由供应商自负。</w:t>
      </w:r>
    </w:p>
    <w:p>
      <w:pPr>
        <w:kinsoku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在谈判截止时间前，根据采购工作进展实际情况，采购人可酌情延长递交竞争性谈判响应文件的截止时间，若延长将另行以书面形式通知各供应商并在原信息发布媒体上发布变更公告。采购代理机构和供应商的权利和义务将受到新的截止期的约束。</w:t>
      </w:r>
    </w:p>
    <w:p>
      <w:pPr>
        <w:spacing w:line="400" w:lineRule="exact"/>
        <w:ind w:firstLine="480" w:firstLineChars="200"/>
        <w:rPr>
          <w:rFonts w:ascii="仿宋" w:hAnsi="仿宋" w:eastAsia="仿宋" w:cs="仿宋"/>
          <w:sz w:val="24"/>
          <w:szCs w:val="24"/>
        </w:rPr>
      </w:pPr>
      <w:r>
        <w:rPr>
          <w:rFonts w:hint="eastAsia" w:ascii="仿宋" w:hAnsi="仿宋" w:eastAsia="仿宋" w:cs="仿宋"/>
          <w:bCs/>
          <w:sz w:val="24"/>
          <w:szCs w:val="24"/>
        </w:rPr>
        <w:t>9、竞争性谈判文件的解释权归采购代理机构</w:t>
      </w:r>
      <w:r>
        <w:rPr>
          <w:rFonts w:hint="eastAsia" w:ascii="仿宋" w:hAnsi="仿宋" w:eastAsia="仿宋" w:cs="仿宋"/>
          <w:sz w:val="24"/>
          <w:szCs w:val="24"/>
        </w:rPr>
        <w:t>，如发现竞争性谈判文件内容与现行法律法规不相符的情况，以现行法律法规为准。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10、现场勘查、标前答疑会：见须知前附表。</w:t>
      </w:r>
    </w:p>
    <w:p>
      <w:pPr>
        <w:pStyle w:val="3"/>
        <w:spacing w:before="0" w:after="0" w:line="400" w:lineRule="exact"/>
        <w:rPr>
          <w:rFonts w:ascii="仿宋" w:hAnsi="仿宋" w:eastAsia="仿宋" w:cs="仿宋"/>
          <w:kern w:val="0"/>
          <w:sz w:val="24"/>
          <w:szCs w:val="24"/>
        </w:rPr>
      </w:pPr>
      <w:bookmarkStart w:id="12" w:name="_Toc458779287"/>
      <w:bookmarkStart w:id="13" w:name="_Toc458799164"/>
      <w:bookmarkStart w:id="14" w:name="_Toc458779091"/>
      <w:bookmarkStart w:id="15" w:name="_Toc15996"/>
      <w:bookmarkStart w:id="16" w:name="_Toc458779356"/>
      <w:r>
        <w:rPr>
          <w:rFonts w:hint="eastAsia" w:ascii="仿宋" w:hAnsi="仿宋" w:eastAsia="仿宋" w:cs="仿宋"/>
          <w:kern w:val="0"/>
          <w:sz w:val="24"/>
          <w:szCs w:val="24"/>
        </w:rPr>
        <w:t>四、竞争性谈判响应文件</w:t>
      </w:r>
      <w:bookmarkEnd w:id="12"/>
      <w:bookmarkEnd w:id="13"/>
      <w:bookmarkEnd w:id="14"/>
      <w:bookmarkEnd w:id="15"/>
      <w:bookmarkEnd w:id="16"/>
    </w:p>
    <w:p>
      <w:pPr>
        <w:pStyle w:val="37"/>
        <w:spacing w:line="400" w:lineRule="exact"/>
        <w:ind w:firstLine="604" w:firstLineChars="252"/>
        <w:rPr>
          <w:rFonts w:hint="eastAsia" w:ascii="仿宋" w:hAnsi="仿宋" w:eastAsia="仿宋" w:cs="仿宋"/>
          <w:kern w:val="2"/>
          <w:sz w:val="24"/>
          <w:szCs w:val="24"/>
        </w:rPr>
      </w:pPr>
      <w:r>
        <w:rPr>
          <w:rFonts w:hint="eastAsia" w:ascii="仿宋" w:hAnsi="仿宋" w:eastAsia="仿宋" w:cs="仿宋"/>
          <w:kern w:val="2"/>
          <w:sz w:val="24"/>
          <w:szCs w:val="24"/>
        </w:rPr>
        <w:t>1.满足《中华人民共和国政府采购法》第二十二条规定;</w:t>
      </w:r>
    </w:p>
    <w:p>
      <w:pPr>
        <w:pStyle w:val="37"/>
        <w:spacing w:line="400" w:lineRule="exact"/>
        <w:ind w:firstLine="604" w:firstLineChars="252"/>
        <w:rPr>
          <w:rFonts w:hint="eastAsia" w:ascii="仿宋" w:hAnsi="仿宋" w:eastAsia="仿宋" w:cs="仿宋"/>
          <w:kern w:val="2"/>
          <w:sz w:val="24"/>
          <w:szCs w:val="24"/>
        </w:rPr>
      </w:pPr>
      <w:r>
        <w:rPr>
          <w:rFonts w:hint="eastAsia" w:ascii="仿宋" w:hAnsi="仿宋" w:eastAsia="仿宋" w:cs="仿宋"/>
          <w:kern w:val="2"/>
          <w:sz w:val="24"/>
          <w:szCs w:val="24"/>
        </w:rPr>
        <w:t>2.落实政府采购政策需满足的资格要求：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（1）《节能产品政府采购实施意见》（财库〔2004〕185号）； </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（2）《环境标志产品政府采购实施的意见》（财库〔2006〕90号）； </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（3）《国务院办公厅关于建立政府强制采购节能产品制度的通知》（国办发〔2007〕51号）； </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（4）财政部司法部关于政府采购支持监狱企业发展有关问题的通知（财库〔2014〕68号）； </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（5）《财政部民政部中国残疾人联合会关于促进残疾人就业政府采购政策的通知》（财库〔2017〕141号）；</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（6）《关于在政府采购活动中查询及使用信用记录有关问题的通知》（财库〔2016〕125号）；</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（7）《政府采购促进中小企业发展管理办法》（财库〔2020〕46号）； </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（8）陕西省财政厅关于印发《陕西省中小企业政府采购信用融资办法》（陕财办采〔2018〕23号）</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(9)《榆林市财政局关于进一步加大政府采购支持中小企业力度的通知》（榆政财采发〔2022〕10号)；</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(10)《陕西省财政厅关于进一步加大政府采购支持中小企业力度的通知》(陕财采发〔2022〕5号)；</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(11)陕西省财政厅关于印发《陕西省中小企业政府采购信用融资办法》（陕财办采〔2018〕23号）；相关政策、业务流程、办理平台(http://www.ccgpshaanxi.gov.cn/zcdservice/zcd/shanxi/)；</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(12)《财政部关于印发&lt;进口产品管理办法&gt;的通知》（财库〔2007〕119号）</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 (13)《财政部办公厅关于政府采购进口产品管理有关问题的通知》（财办库〔2008〕248号）。</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 (14）支持创新等政府采购政策。</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1200" w:firstLineChars="500"/>
        <w:jc w:val="both"/>
        <w:textAlignment w:val="baseline"/>
        <w:rPr>
          <w:rFonts w:hint="eastAsia" w:ascii="仿宋" w:hAnsi="仿宋" w:eastAsia="仿宋" w:cs="宋体"/>
          <w:color w:val="auto"/>
          <w:kern w:val="2"/>
        </w:rPr>
      </w:pPr>
      <w:r>
        <w:rPr>
          <w:rFonts w:hint="eastAsia" w:ascii="仿宋" w:hAnsi="仿宋" w:eastAsia="仿宋" w:cs="宋体"/>
          <w:color w:val="auto"/>
          <w:kern w:val="2"/>
        </w:rPr>
        <w:t>本项目的特定资格要求：</w:t>
      </w:r>
    </w:p>
    <w:p>
      <w:pPr>
        <w:pStyle w:val="1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480" w:firstLineChars="200"/>
        <w:jc w:val="both"/>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具有独立承担民事责任能力的法人、事业法人、其他组织或自然人，企业法人提供合法有效的统一社会信用代码营业执照；事业单位提供事业单位法人证书；其他组织应提供合法登记证明文件；自然人提供身份证明；</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lang w:val="en-US" w:eastAsia="zh-CN"/>
        </w:rPr>
        <w:t xml:space="preserve">    </w:t>
      </w:r>
      <w:r>
        <w:rPr>
          <w:rFonts w:hint="eastAsia" w:ascii="仿宋" w:hAnsi="仿宋" w:eastAsia="仿宋" w:cs="仿宋"/>
          <w:i w:val="0"/>
          <w:iCs w:val="0"/>
          <w:caps w:val="0"/>
          <w:color w:val="333333"/>
          <w:spacing w:val="0"/>
          <w:sz w:val="24"/>
          <w:szCs w:val="24"/>
          <w:shd w:val="clear" w:fill="FFFFFF"/>
        </w:rPr>
        <w:t>（2）财务状况报告：经会计事务所或审计机构出具的2024年度完整的赋码财务审计报告，成立时间至提交投标文件截止时间不足一年的可提供成立后其基本存款账户出具的资信证明，提供的财务审计报告需在注册会计师行业统一监管平台（http://acc.mof.gov.cn/）可查询并提供网页查询截图（查验结果为2024年度财务审计报告）。</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lang w:val="en-US" w:eastAsia="zh-CN"/>
        </w:rPr>
        <w:t xml:space="preserve">    </w:t>
      </w:r>
      <w:r>
        <w:rPr>
          <w:rFonts w:hint="eastAsia" w:ascii="仿宋" w:hAnsi="仿宋" w:eastAsia="仿宋" w:cs="仿宋"/>
          <w:i w:val="0"/>
          <w:iCs w:val="0"/>
          <w:caps w:val="0"/>
          <w:color w:val="333333"/>
          <w:spacing w:val="0"/>
          <w:sz w:val="24"/>
          <w:szCs w:val="24"/>
          <w:shd w:val="clear" w:fill="FFFFFF"/>
        </w:rPr>
        <w:t>（3）税收缴纳证明：提供2025年1月至今已缴纳的至少1个月的纳税证明或完税证明，依法免税的单位应提供相关证明材料；</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lang w:val="en-US" w:eastAsia="zh-CN"/>
        </w:rPr>
        <w:t xml:space="preserve">    </w:t>
      </w:r>
      <w:r>
        <w:rPr>
          <w:rFonts w:hint="eastAsia" w:ascii="仿宋" w:hAnsi="仿宋" w:eastAsia="仿宋" w:cs="仿宋"/>
          <w:i w:val="0"/>
          <w:iCs w:val="0"/>
          <w:caps w:val="0"/>
          <w:color w:val="333333"/>
          <w:spacing w:val="0"/>
          <w:sz w:val="24"/>
          <w:szCs w:val="24"/>
          <w:shd w:val="clear" w:fill="FFFFFF"/>
        </w:rPr>
        <w:t>（4）依法缴纳社会保障资金的良好记录：提供2025年1月至今已缴存的至少1个月的社会保障资金缴存单据或社保机构开具的社会保险参保缴费情况证明，依法不需要缴纳社会保障资金的单位应提供相关证明材料</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lang w:val="en-US" w:eastAsia="zh-CN"/>
        </w:rPr>
        <w:t xml:space="preserve">    </w:t>
      </w:r>
      <w:r>
        <w:rPr>
          <w:rFonts w:hint="eastAsia" w:ascii="仿宋" w:hAnsi="仿宋" w:eastAsia="仿宋" w:cs="仿宋"/>
          <w:i w:val="0"/>
          <w:iCs w:val="0"/>
          <w:caps w:val="0"/>
          <w:color w:val="333333"/>
          <w:spacing w:val="0"/>
          <w:sz w:val="24"/>
          <w:szCs w:val="24"/>
          <w:shd w:val="clear" w:fill="FFFFFF"/>
        </w:rPr>
        <w:t>（5）书面声明：参加本次政府采购活动前三年内在经营活动中没有重大违纪的书面声明；</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lang w:val="en-US" w:eastAsia="zh-CN"/>
        </w:rPr>
        <w:t xml:space="preserve">    </w:t>
      </w:r>
      <w:r>
        <w:rPr>
          <w:rFonts w:hint="eastAsia" w:ascii="仿宋" w:hAnsi="仿宋" w:eastAsia="仿宋" w:cs="仿宋"/>
          <w:i w:val="0"/>
          <w:iCs w:val="0"/>
          <w:caps w:val="0"/>
          <w:color w:val="333333"/>
          <w:spacing w:val="0"/>
          <w:sz w:val="24"/>
          <w:szCs w:val="24"/>
          <w:shd w:val="clear" w:fill="FFFFFF"/>
        </w:rPr>
        <w:t>（6）提供具有履行本合同所必需的设备和专业技术能力的声明；</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lang w:val="en-US" w:eastAsia="zh-CN"/>
        </w:rPr>
        <w:t xml:space="preserve">    </w:t>
      </w:r>
      <w:r>
        <w:rPr>
          <w:rFonts w:hint="eastAsia" w:ascii="仿宋" w:hAnsi="仿宋" w:eastAsia="仿宋" w:cs="仿宋"/>
          <w:i w:val="0"/>
          <w:iCs w:val="0"/>
          <w:caps w:val="0"/>
          <w:color w:val="333333"/>
          <w:spacing w:val="0"/>
          <w:sz w:val="24"/>
          <w:szCs w:val="24"/>
          <w:shd w:val="clear" w:fill="FFFFFF"/>
        </w:rPr>
        <w:t>（7）信用记录：提供《供应商信用记录书面声明函》（按格式</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填写，提供原件）。经查，截止至投标文件递交截止时间之前，投标人不得在“信用中国”网站（www.creditchina.gov.cn）中被列入严重失信主体名单查询、未在“中国执行信息公开网”（http：/zxgk.court.gov.cn/shixin/）中被列入失信被执行人、“中国政府采购网(www.ccgp.gov.cn)” 不得被列入政府采购严重违法失信行为记录名单中的禁止参加政府采购活动期间；</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lang w:val="en-US" w:eastAsia="zh-CN"/>
        </w:rPr>
        <w:t xml:space="preserve"> </w:t>
      </w:r>
      <w:r>
        <w:rPr>
          <w:rFonts w:hint="eastAsia" w:ascii="仿宋" w:hAnsi="仿宋" w:eastAsia="仿宋" w:cs="仿宋"/>
          <w:i w:val="0"/>
          <w:iCs w:val="0"/>
          <w:caps w:val="0"/>
          <w:color w:val="333333"/>
          <w:spacing w:val="0"/>
          <w:sz w:val="24"/>
          <w:szCs w:val="24"/>
          <w:shd w:val="clear" w:fill="FFFFFF"/>
        </w:rPr>
        <w:t>（8）身份证明：法定代表人参加投标的，须提供法人身份证明书及身份</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证复印件；法定代表人授权他人参加投标的，须提供法定代表人授权委托书、</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提供被授权人2025年1月至今其在本公司任意一个月的社会保障资金的缴纳</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rightChars="0" w:hanging="480" w:hangingChars="200"/>
        <w:jc w:val="both"/>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证明及被授权人身份证复印件；</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（9）本项目不接受联合体投标，单位负责人为同一人或者存在直接控股、</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管理关系的不同投标人，不得参加同一合同项下的政府采购活动。</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left"/>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t>10、为本次采购项目提供整体设计、规范编制或者项目管理、监理、检测等服务的供应商，不得再参加该采购项目的其他采购活动；</w:t>
      </w:r>
    </w:p>
    <w:p>
      <w:pPr>
        <w:spacing w:line="400" w:lineRule="exact"/>
        <w:ind w:firstLine="480" w:firstLineChars="200"/>
        <w:rPr>
          <w:rFonts w:ascii="仿宋" w:hAnsi="仿宋" w:eastAsia="仿宋" w:cs="仿宋"/>
          <w:b/>
          <w:bCs/>
          <w:color w:val="FF0000"/>
          <w:sz w:val="24"/>
          <w:szCs w:val="24"/>
        </w:rPr>
      </w:pPr>
      <w:r>
        <w:rPr>
          <w:rFonts w:hint="eastAsia" w:ascii="仿宋" w:hAnsi="仿宋" w:eastAsia="仿宋" w:cs="仿宋"/>
          <w:sz w:val="24"/>
          <w:szCs w:val="24"/>
        </w:rPr>
        <w:t>2、竞争性谈判响应文件的组成：</w:t>
      </w:r>
    </w:p>
    <w:p>
      <w:pPr>
        <w:pStyle w:val="38"/>
        <w:spacing w:line="400" w:lineRule="exact"/>
        <w:ind w:firstLine="480" w:firstLineChars="200"/>
        <w:jc w:val="both"/>
        <w:rPr>
          <w:rFonts w:ascii="仿宋" w:hAnsi="仿宋" w:eastAsia="仿宋" w:cs="仿宋"/>
          <w:szCs w:val="24"/>
        </w:rPr>
      </w:pPr>
      <w:r>
        <w:rPr>
          <w:rFonts w:hint="eastAsia" w:ascii="仿宋" w:hAnsi="仿宋" w:eastAsia="仿宋" w:cs="仿宋"/>
          <w:szCs w:val="24"/>
        </w:rPr>
        <w:t>2-1、法定代表人资格证明书（格式）</w:t>
      </w:r>
    </w:p>
    <w:p>
      <w:pPr>
        <w:pStyle w:val="38"/>
        <w:spacing w:line="400" w:lineRule="exact"/>
        <w:ind w:firstLine="480" w:firstLineChars="200"/>
        <w:jc w:val="both"/>
        <w:rPr>
          <w:rFonts w:ascii="仿宋" w:hAnsi="仿宋" w:eastAsia="仿宋" w:cs="仿宋"/>
          <w:szCs w:val="24"/>
        </w:rPr>
      </w:pPr>
      <w:r>
        <w:rPr>
          <w:rFonts w:hint="eastAsia" w:ascii="仿宋" w:hAnsi="仿宋" w:eastAsia="仿宋" w:cs="仿宋"/>
          <w:szCs w:val="24"/>
        </w:rPr>
        <w:t>2-2、法定代表人授权委托书（格式）</w:t>
      </w:r>
    </w:p>
    <w:p>
      <w:pPr>
        <w:pStyle w:val="38"/>
        <w:spacing w:line="400" w:lineRule="exact"/>
        <w:ind w:firstLine="480" w:firstLineChars="200"/>
        <w:jc w:val="both"/>
        <w:rPr>
          <w:rFonts w:ascii="仿宋" w:hAnsi="仿宋" w:eastAsia="仿宋" w:cs="仿宋"/>
          <w:szCs w:val="24"/>
        </w:rPr>
      </w:pPr>
      <w:r>
        <w:rPr>
          <w:rFonts w:hint="eastAsia" w:ascii="仿宋" w:hAnsi="仿宋" w:eastAsia="仿宋" w:cs="仿宋"/>
          <w:szCs w:val="24"/>
        </w:rPr>
        <w:t>要求：法定代表人投标时提供“一、法定代表人资格证明书”，被授权人投标时提供“二、法定代表人授权委托书”。</w:t>
      </w:r>
    </w:p>
    <w:p>
      <w:pPr>
        <w:pStyle w:val="38"/>
        <w:spacing w:line="400" w:lineRule="exact"/>
        <w:ind w:firstLine="480" w:firstLineChars="200"/>
        <w:jc w:val="both"/>
        <w:rPr>
          <w:rFonts w:ascii="仿宋" w:hAnsi="仿宋" w:eastAsia="仿宋" w:cs="仿宋"/>
          <w:szCs w:val="24"/>
        </w:rPr>
      </w:pPr>
      <w:r>
        <w:rPr>
          <w:rFonts w:hint="eastAsia" w:ascii="仿宋" w:hAnsi="仿宋" w:eastAsia="仿宋" w:cs="仿宋"/>
          <w:szCs w:val="24"/>
        </w:rPr>
        <w:t>2-3、投标函（格式）</w:t>
      </w:r>
    </w:p>
    <w:p>
      <w:pPr>
        <w:pStyle w:val="38"/>
        <w:spacing w:line="400" w:lineRule="exact"/>
        <w:ind w:firstLine="480" w:firstLineChars="200"/>
        <w:jc w:val="both"/>
        <w:rPr>
          <w:rFonts w:ascii="仿宋" w:hAnsi="仿宋" w:eastAsia="仿宋" w:cs="仿宋"/>
          <w:szCs w:val="24"/>
        </w:rPr>
      </w:pPr>
      <w:r>
        <w:rPr>
          <w:rFonts w:hint="eastAsia" w:ascii="仿宋" w:hAnsi="仿宋" w:eastAsia="仿宋" w:cs="仿宋"/>
          <w:szCs w:val="24"/>
        </w:rPr>
        <w:t>2-4、投标报价一览表（格式）</w:t>
      </w:r>
    </w:p>
    <w:p>
      <w:pPr>
        <w:pStyle w:val="38"/>
        <w:spacing w:line="400" w:lineRule="exact"/>
        <w:ind w:firstLine="480" w:firstLineChars="200"/>
        <w:jc w:val="both"/>
        <w:rPr>
          <w:rFonts w:ascii="仿宋" w:hAnsi="仿宋" w:eastAsia="仿宋" w:cs="仿宋"/>
          <w:szCs w:val="24"/>
        </w:rPr>
      </w:pPr>
      <w:r>
        <w:rPr>
          <w:rFonts w:hint="eastAsia" w:ascii="仿宋" w:hAnsi="仿宋" w:eastAsia="仿宋" w:cs="仿宋"/>
          <w:szCs w:val="24"/>
        </w:rPr>
        <w:t>2-5、资质证明文件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2-6、谈判文件要求的技术响应</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供应商按照谈判文件要求，针对本项目的技术指标和要求作出响应。</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3、竞争性谈判响应文件编写说明</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3-1、竞争性谈判响应文件应当按照竞争性谈判文件给定的格式编制，格式之外的可自行编写。否则，将作为无效响应处理。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3-2、投标企业必须按照竞争性谈判文件的规定和要求由法定代表人或被授权人签字（或盖章），并逐页加盖供应商公章，如有遗漏，将作为无效响应处理。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3-3、除供应商对错误处需修改外，全套竞争性谈判响应文件应无涂改或行间插字或增删。如有修改，修改处应加盖供应商公章及法定代表人或被授权人签字（或盖章）确认。</w:t>
      </w:r>
    </w:p>
    <w:p>
      <w:pPr>
        <w:spacing w:line="400" w:lineRule="exact"/>
        <w:ind w:firstLine="480" w:firstLineChars="200"/>
        <w:rPr>
          <w:rFonts w:ascii="仿宋" w:hAnsi="仿宋" w:eastAsia="仿宋" w:cs="仿宋"/>
          <w:color w:val="000000"/>
          <w:sz w:val="24"/>
          <w:szCs w:val="24"/>
        </w:rPr>
      </w:pPr>
      <w:r>
        <w:rPr>
          <w:rFonts w:hint="eastAsia" w:ascii="仿宋" w:hAnsi="仿宋" w:eastAsia="仿宋" w:cs="仿宋"/>
          <w:sz w:val="24"/>
          <w:szCs w:val="24"/>
        </w:rPr>
        <w:t>3-4、竞争性谈判响应文件均需打印</w:t>
      </w:r>
      <w:r>
        <w:rPr>
          <w:rFonts w:hint="eastAsia" w:ascii="仿宋" w:hAnsi="仿宋" w:eastAsia="仿宋" w:cs="仿宋"/>
          <w:color w:val="000000"/>
          <w:sz w:val="24"/>
          <w:szCs w:val="24"/>
        </w:rPr>
        <w:t>。</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3-5、竞争性谈判响应文件因书写潦草、内容表达不清、印章或证明材料内容模糊难辨等导致的不利后果由供应商自行承担。</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4、竞争性谈判响应文件的密封、装订：</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4-1、密封：谈判时，供应商应自行将谈判响应文件和资质证明原件</w:t>
      </w:r>
      <w:r>
        <w:rPr>
          <w:rFonts w:hint="eastAsia" w:ascii="仿宋" w:hAnsi="仿宋" w:eastAsia="仿宋" w:cs="仿宋"/>
          <w:sz w:val="24"/>
          <w:szCs w:val="24"/>
          <w:lang w:val="en-US" w:eastAsia="zh-CN"/>
        </w:rPr>
        <w:t>或扫描件</w:t>
      </w:r>
      <w:r>
        <w:rPr>
          <w:rFonts w:hint="eastAsia" w:ascii="仿宋" w:hAnsi="仿宋" w:eastAsia="仿宋" w:cs="仿宋"/>
          <w:sz w:val="24"/>
          <w:szCs w:val="24"/>
        </w:rPr>
        <w:t>单独密封完好（标袋不得有破损）。标袋正面上要有标识并加盖供应商公章，标袋标识按给定式样编写（式样见竞争性谈判响应文件格式附件）。标袋应加贴封条，并在封条接缝处加盖单位公章和法定代表人或被授权人签字(或盖章）；</w:t>
      </w:r>
    </w:p>
    <w:p>
      <w:pPr>
        <w:spacing w:line="400" w:lineRule="exact"/>
        <w:ind w:firstLine="480" w:firstLineChars="200"/>
        <w:rPr>
          <w:rFonts w:ascii="仿宋" w:hAnsi="仿宋" w:eastAsia="仿宋" w:cs="仿宋"/>
          <w:b/>
          <w:sz w:val="24"/>
          <w:szCs w:val="24"/>
          <w:u w:val="single"/>
        </w:rPr>
      </w:pPr>
      <w:r>
        <w:rPr>
          <w:rFonts w:hint="eastAsia" w:ascii="仿宋" w:hAnsi="仿宋" w:eastAsia="仿宋" w:cs="仿宋"/>
          <w:sz w:val="24"/>
          <w:szCs w:val="24"/>
        </w:rPr>
        <w:t>4-2、装订：谈判响应文件一律采用书籍（胶装）方式装订。谈判响应文件一份、资质原件一份。纸质谈判响应文件均须A4纸打印，分别各自装订成册并编制目录和页码。在每一页的正下方清楚标明第几页共几页字样</w:t>
      </w:r>
      <w:r>
        <w:rPr>
          <w:rFonts w:hint="eastAsia" w:ascii="仿宋" w:hAnsi="仿宋" w:eastAsia="仿宋" w:cs="仿宋"/>
          <w:color w:val="000000"/>
          <w:sz w:val="24"/>
          <w:szCs w:val="24"/>
        </w:rPr>
        <w:t>。</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5、竞争性谈判响应文件的计量单位</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竞争性谈判响应文件中所使用的计量单位，除有特殊要求外，均采用国家法定计量单位。</w:t>
      </w:r>
    </w:p>
    <w:p>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6、谈判报价</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6-1、谈判货币：人民币    单位：元。</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6-2、供应商要按报价表内容填写材料名称、单价、总价等内容，并由法定代表人或被授权人签署。</w:t>
      </w:r>
    </w:p>
    <w:p>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 xml:space="preserve">6-3、谈判报价=材料费（含税）＋运输费+装卸费+施工费+保险费+相关伴随所有费用等。 </w:t>
      </w:r>
    </w:p>
    <w:p>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注：谈判报价（每轮）超过采购预算的，谈判响应无效。</w:t>
      </w:r>
    </w:p>
    <w:p>
      <w:pPr>
        <w:spacing w:line="400" w:lineRule="exact"/>
        <w:ind w:firstLine="480" w:firstLineChars="200"/>
        <w:rPr>
          <w:rFonts w:ascii="仿宋" w:hAnsi="仿宋" w:eastAsia="仿宋" w:cs="仿宋"/>
          <w:b/>
          <w:sz w:val="24"/>
          <w:szCs w:val="24"/>
        </w:rPr>
      </w:pPr>
      <w:r>
        <w:rPr>
          <w:rFonts w:hint="eastAsia" w:ascii="仿宋" w:hAnsi="仿宋" w:eastAsia="仿宋" w:cs="仿宋"/>
          <w:sz w:val="24"/>
          <w:szCs w:val="24"/>
        </w:rPr>
        <w:t>供应商谈判报价汇总表中的价格均包括完成该工程的分部分项工程费、措施费、其他项目费用、利润、成本、规费、税金和供应商必须的其他费用以及合同中明示或暗示的所有风险、责任和义务等全部费用。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-4、供应商须对《施工内容及技术要求》中任何材料需求和所包括涉及的采购事项进行完整报价，采购代理机构拒绝只对其中一部分进行报价的谈判。供应商应在竞争性谈判响应文件中的分项报价表上标明对本次采购拟提供工程的单价和总价。任何有选择的报价将不予接受，每项只允许有一个报价，并且在合同履行过程中是固定不变的。</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-5、供应商可先行到工地踏勘，以充分了解施工现场地理位置、环境情况、道路、存储空间、装卸限制以及任何其他足以影响谈判报价的情况，任何因忽视或误解工地情况而导致的索赔或工期延长申请将不被批准。凡因供应商对谈判文件阅读疏忽或误解，或因对施工现场、施工环境、市场行情等了解不清而造成的后果和风险，由供应商负责。在施工期间，要协调施工现场周边社会关系，不得以协调不力而影响工程进度，所发生的一切费用应在报价时加以考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6-6、供应商所报的谈判价在合同执行过程中是固定不变的，不得以任何理由予以变更。任何包含价格调整要求的谈判，将被认为是非响应性谈判而予以拒绝。</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6-7、凡谈判文件要求或允许谈判中进行报价的各项费用项目，若谈判报价时未报，采购人将按这些费用已包含在谈判报价中对待。</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7、对供应商的其他要求：</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7-1、供应商不得以他人名义谈判和串通谈判。</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7-2、必须根据竞争性谈判文件要求进行施工等。</w:t>
      </w:r>
    </w:p>
    <w:p>
      <w:pPr>
        <w:spacing w:line="400" w:lineRule="exact"/>
        <w:ind w:firstLine="470" w:firstLineChars="196"/>
        <w:rPr>
          <w:rFonts w:ascii="仿宋" w:hAnsi="仿宋" w:eastAsia="仿宋" w:cs="仿宋"/>
          <w:sz w:val="24"/>
          <w:szCs w:val="24"/>
        </w:rPr>
      </w:pPr>
      <w:r>
        <w:rPr>
          <w:rFonts w:hint="eastAsia" w:ascii="仿宋" w:hAnsi="仿宋" w:eastAsia="仿宋" w:cs="仿宋"/>
          <w:sz w:val="24"/>
          <w:szCs w:val="24"/>
        </w:rPr>
        <w:t>7-3、本项目不允许成交后另行转包或者分包履行，一经发现，立即取消其成交资格，并承担由此引起的一切经济损失。</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7-4、接受采购人委托的相关单位对工程内容、质量、进度、实施方案、价款支付与结算审核等的监督和管理。</w:t>
      </w:r>
    </w:p>
    <w:p>
      <w:pPr>
        <w:pStyle w:val="3"/>
        <w:spacing w:before="0" w:after="0" w:line="400" w:lineRule="exact"/>
        <w:rPr>
          <w:rFonts w:ascii="仿宋" w:hAnsi="仿宋" w:eastAsia="仿宋" w:cs="仿宋"/>
          <w:kern w:val="0"/>
          <w:sz w:val="24"/>
          <w:szCs w:val="24"/>
        </w:rPr>
      </w:pPr>
      <w:bookmarkStart w:id="17" w:name="_Toc458799166"/>
      <w:bookmarkStart w:id="18" w:name="_Toc458779358"/>
      <w:bookmarkStart w:id="19" w:name="_Toc458779289"/>
      <w:bookmarkStart w:id="20" w:name="_Toc458779093"/>
      <w:bookmarkStart w:id="21" w:name="_Toc12472"/>
      <w:r>
        <w:rPr>
          <w:rFonts w:hint="eastAsia" w:ascii="仿宋" w:hAnsi="仿宋" w:eastAsia="仿宋" w:cs="仿宋"/>
          <w:kern w:val="0"/>
          <w:sz w:val="24"/>
          <w:szCs w:val="24"/>
        </w:rPr>
        <w:t>五、谈判响应</w:t>
      </w:r>
      <w:bookmarkEnd w:id="17"/>
      <w:bookmarkEnd w:id="18"/>
      <w:bookmarkEnd w:id="19"/>
      <w:bookmarkEnd w:id="20"/>
      <w:bookmarkEnd w:id="21"/>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1、谈判响应文件、必备资质文件的提交：</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1-1、供应商应在谈判截止时间前将谈判响应文件密封送达谈判地点；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1-2、逾期送达或者未按照谈判文件要求密封的谈判响应文件，将被拒收；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1-3、逾期送达的必备资质文件，将被拒收；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1-4、本次谈判不接受邮寄的谈判响应文件、必备资质文件。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Cs/>
          <w:sz w:val="24"/>
          <w:szCs w:val="24"/>
        </w:rPr>
        <w:t>竞争性谈判</w:t>
      </w:r>
      <w:r>
        <w:rPr>
          <w:rFonts w:hint="eastAsia" w:ascii="仿宋" w:hAnsi="仿宋" w:eastAsia="仿宋" w:cs="仿宋"/>
          <w:sz w:val="24"/>
          <w:szCs w:val="24"/>
        </w:rPr>
        <w:t>响应文件的补充、修改与撤回：</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-1、供应商在递交竞争性谈判响应文件以后，在规定的谈判截止时间之前,可以书面形式补充、修改或撤回已递交的竞争性谈判响应文件，并以书面形式通知采购代理机构。补充、修改的内容应当按竞争性谈判文件要求签署、盖章，并作为竞争性谈判响应文件的组成部分。补充、修改的内容与相应文件不一致的，以补充、修改的内容为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2-2、谈判截止时间之后，供应商不得补充、修改竞争性谈判响应文件；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2-3、在谈判截止时间至谈判响应有效期满之前，供应商不得撤回其竞争性谈判响应文件。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3、竞争性谈判响应有效期：</w:t>
      </w:r>
    </w:p>
    <w:p>
      <w:pPr>
        <w:pStyle w:val="39"/>
        <w:widowControl w:val="0"/>
        <w:spacing w:line="400" w:lineRule="exact"/>
        <w:ind w:firstLine="464"/>
        <w:rPr>
          <w:rFonts w:ascii="仿宋" w:hAnsi="仿宋" w:eastAsia="仿宋" w:cs="仿宋"/>
          <w:kern w:val="2"/>
          <w:sz w:val="24"/>
          <w:szCs w:val="24"/>
        </w:rPr>
      </w:pPr>
      <w:r>
        <w:rPr>
          <w:rFonts w:hint="eastAsia" w:ascii="仿宋" w:hAnsi="仿宋" w:eastAsia="仿宋" w:cs="仿宋"/>
          <w:spacing w:val="-4"/>
          <w:sz w:val="24"/>
          <w:szCs w:val="24"/>
        </w:rPr>
        <w:t>3-1、</w:t>
      </w:r>
      <w:r>
        <w:rPr>
          <w:rFonts w:hint="eastAsia" w:ascii="仿宋" w:hAnsi="仿宋" w:eastAsia="仿宋" w:cs="仿宋"/>
          <w:sz w:val="24"/>
          <w:szCs w:val="24"/>
        </w:rPr>
        <w:t>自提交谈判响应文件的截止之日起90个日历日。</w:t>
      </w:r>
      <w:bookmarkStart w:id="22" w:name="OLE_LINK10"/>
      <w:r>
        <w:rPr>
          <w:rFonts w:hint="eastAsia" w:ascii="仿宋" w:hAnsi="仿宋" w:eastAsia="仿宋" w:cs="仿宋"/>
          <w:kern w:val="2"/>
          <w:sz w:val="24"/>
          <w:szCs w:val="24"/>
        </w:rPr>
        <w:t>谈判响应有效期短于谈判文件规定的谈判响应有效期，按无效谈判响应处理。成交单位的谈判响应有效期延长至合同执行完毕。</w:t>
      </w:r>
    </w:p>
    <w:p>
      <w:pPr>
        <w:pStyle w:val="39"/>
        <w:spacing w:line="400" w:lineRule="exact"/>
        <w:ind w:firstLine="480"/>
        <w:rPr>
          <w:rFonts w:ascii="仿宋" w:hAnsi="仿宋" w:eastAsia="仿宋" w:cs="仿宋"/>
          <w:sz w:val="24"/>
          <w:szCs w:val="24"/>
        </w:rPr>
      </w:pPr>
      <w:r>
        <w:rPr>
          <w:rFonts w:hint="eastAsia" w:ascii="仿宋" w:hAnsi="仿宋" w:eastAsia="仿宋" w:cs="仿宋"/>
          <w:sz w:val="24"/>
          <w:szCs w:val="24"/>
        </w:rPr>
        <w:t>4、供应商有下列情形之一的，属于恶意串通，对其依照《中华人民共和国政府采购法》第七十七条第一款的规定追究法律责任，谈判响应无效：</w:t>
      </w:r>
    </w:p>
    <w:p>
      <w:pPr>
        <w:pStyle w:val="39"/>
        <w:spacing w:line="400" w:lineRule="exact"/>
        <w:ind w:firstLine="480"/>
        <w:rPr>
          <w:rFonts w:ascii="仿宋" w:hAnsi="仿宋" w:eastAsia="仿宋" w:cs="仿宋"/>
          <w:sz w:val="24"/>
          <w:szCs w:val="24"/>
        </w:rPr>
      </w:pPr>
      <w:r>
        <w:rPr>
          <w:rFonts w:hint="eastAsia" w:ascii="仿宋" w:hAnsi="仿宋" w:eastAsia="仿宋" w:cs="仿宋"/>
          <w:sz w:val="24"/>
          <w:szCs w:val="24"/>
        </w:rPr>
        <w:t>4-1、供应商直接或者间接从采购人或采购代理机构处获得其他供应商的相关情况并修改其谈判响应文件；</w:t>
      </w:r>
    </w:p>
    <w:p>
      <w:pPr>
        <w:pStyle w:val="39"/>
        <w:spacing w:line="400" w:lineRule="exact"/>
        <w:ind w:firstLine="480"/>
        <w:rPr>
          <w:rFonts w:ascii="仿宋" w:hAnsi="仿宋" w:eastAsia="仿宋" w:cs="仿宋"/>
          <w:sz w:val="24"/>
          <w:szCs w:val="24"/>
        </w:rPr>
      </w:pPr>
      <w:r>
        <w:rPr>
          <w:rFonts w:hint="eastAsia" w:ascii="仿宋" w:hAnsi="仿宋" w:eastAsia="仿宋" w:cs="仿宋"/>
          <w:sz w:val="24"/>
          <w:szCs w:val="24"/>
        </w:rPr>
        <w:t>4-2、供应商按照采购人或采购代理机构的授意撤换、修改谈判响应文件；</w:t>
      </w:r>
    </w:p>
    <w:p>
      <w:pPr>
        <w:pStyle w:val="39"/>
        <w:spacing w:line="400" w:lineRule="exact"/>
        <w:ind w:firstLine="480"/>
        <w:rPr>
          <w:rFonts w:ascii="仿宋" w:hAnsi="仿宋" w:eastAsia="仿宋" w:cs="仿宋"/>
          <w:sz w:val="24"/>
          <w:szCs w:val="24"/>
        </w:rPr>
      </w:pPr>
      <w:r>
        <w:rPr>
          <w:rFonts w:hint="eastAsia" w:ascii="仿宋" w:hAnsi="仿宋" w:eastAsia="仿宋" w:cs="仿宋"/>
          <w:sz w:val="24"/>
          <w:szCs w:val="24"/>
        </w:rPr>
        <w:t>4-3、供应商之间协商报价、技术方案等谈判响应文件的实质性内容；</w:t>
      </w:r>
    </w:p>
    <w:p>
      <w:pPr>
        <w:pStyle w:val="39"/>
        <w:spacing w:line="400" w:lineRule="exact"/>
        <w:ind w:firstLine="480"/>
        <w:rPr>
          <w:rFonts w:ascii="仿宋" w:hAnsi="仿宋" w:eastAsia="仿宋" w:cs="仿宋"/>
          <w:sz w:val="24"/>
          <w:szCs w:val="24"/>
        </w:rPr>
      </w:pPr>
      <w:r>
        <w:rPr>
          <w:rFonts w:hint="eastAsia" w:ascii="仿宋" w:hAnsi="仿宋" w:eastAsia="仿宋" w:cs="仿宋"/>
          <w:sz w:val="24"/>
          <w:szCs w:val="24"/>
        </w:rPr>
        <w:t>4-4、属于同一集团、协会、商会等组织成员的供应商按照该组织要求协同参加政府采购活动；</w:t>
      </w:r>
    </w:p>
    <w:p>
      <w:pPr>
        <w:pStyle w:val="39"/>
        <w:spacing w:line="400" w:lineRule="exact"/>
        <w:ind w:firstLine="480"/>
        <w:rPr>
          <w:rFonts w:ascii="仿宋" w:hAnsi="仿宋" w:eastAsia="仿宋" w:cs="仿宋"/>
          <w:sz w:val="24"/>
          <w:szCs w:val="24"/>
        </w:rPr>
      </w:pPr>
      <w:r>
        <w:rPr>
          <w:rFonts w:hint="eastAsia" w:ascii="仿宋" w:hAnsi="仿宋" w:eastAsia="仿宋" w:cs="仿宋"/>
          <w:sz w:val="24"/>
          <w:szCs w:val="24"/>
        </w:rPr>
        <w:t>4-5、供应商之间事先约定由某一特定供应商成交；</w:t>
      </w:r>
    </w:p>
    <w:p>
      <w:pPr>
        <w:pStyle w:val="39"/>
        <w:spacing w:line="400" w:lineRule="exact"/>
        <w:ind w:firstLine="480"/>
        <w:rPr>
          <w:rFonts w:ascii="仿宋" w:hAnsi="仿宋" w:eastAsia="仿宋" w:cs="仿宋"/>
          <w:sz w:val="24"/>
          <w:szCs w:val="24"/>
        </w:rPr>
      </w:pPr>
      <w:r>
        <w:rPr>
          <w:rFonts w:hint="eastAsia" w:ascii="仿宋" w:hAnsi="仿宋" w:eastAsia="仿宋" w:cs="仿宋"/>
          <w:sz w:val="24"/>
          <w:szCs w:val="24"/>
        </w:rPr>
        <w:t>4-6、供应商之间商定部分供应商放弃参加政府采购活动或放弃成交；</w:t>
      </w:r>
    </w:p>
    <w:p>
      <w:pPr>
        <w:pStyle w:val="39"/>
        <w:spacing w:line="400" w:lineRule="exact"/>
        <w:ind w:firstLine="480"/>
        <w:rPr>
          <w:rFonts w:ascii="仿宋" w:hAnsi="仿宋" w:eastAsia="仿宋" w:cs="仿宋"/>
          <w:sz w:val="24"/>
          <w:szCs w:val="24"/>
        </w:rPr>
      </w:pPr>
      <w:r>
        <w:rPr>
          <w:rFonts w:hint="eastAsia" w:ascii="仿宋" w:hAnsi="仿宋" w:eastAsia="仿宋" w:cs="仿宋"/>
          <w:sz w:val="24"/>
          <w:szCs w:val="24"/>
        </w:rPr>
        <w:t>4-7、供应商相互之间，为谋求特定供应商成交或排斥其他供应商的其他串通行为。</w:t>
      </w:r>
    </w:p>
    <w:p>
      <w:pPr>
        <w:pStyle w:val="39"/>
        <w:spacing w:line="400" w:lineRule="exact"/>
        <w:ind w:firstLine="480"/>
        <w:rPr>
          <w:rFonts w:ascii="仿宋" w:hAnsi="仿宋" w:eastAsia="仿宋" w:cs="仿宋"/>
          <w:sz w:val="24"/>
          <w:szCs w:val="24"/>
        </w:rPr>
      </w:pPr>
      <w:r>
        <w:rPr>
          <w:rFonts w:hint="eastAsia" w:ascii="仿宋" w:hAnsi="仿宋" w:eastAsia="仿宋" w:cs="仿宋"/>
          <w:sz w:val="24"/>
          <w:szCs w:val="24"/>
        </w:rPr>
        <w:t>5、有下列情形之一的，视为供应商串通谈判，其谈判响应无效：</w:t>
      </w:r>
    </w:p>
    <w:p>
      <w:pPr>
        <w:pStyle w:val="39"/>
        <w:spacing w:line="400" w:lineRule="exact"/>
        <w:ind w:firstLine="480"/>
        <w:rPr>
          <w:rFonts w:ascii="仿宋" w:hAnsi="仿宋" w:eastAsia="仿宋" w:cs="仿宋"/>
          <w:sz w:val="24"/>
          <w:szCs w:val="24"/>
        </w:rPr>
      </w:pPr>
      <w:r>
        <w:rPr>
          <w:rFonts w:hint="eastAsia" w:ascii="仿宋" w:hAnsi="仿宋" w:eastAsia="仿宋" w:cs="仿宋"/>
          <w:sz w:val="24"/>
          <w:szCs w:val="24"/>
        </w:rPr>
        <w:t>5-1、不同供应商的谈判响应文件由同一单位或者个人编制；</w:t>
      </w:r>
    </w:p>
    <w:p>
      <w:pPr>
        <w:pStyle w:val="39"/>
        <w:spacing w:line="400" w:lineRule="exact"/>
        <w:ind w:firstLine="480"/>
        <w:rPr>
          <w:rFonts w:ascii="仿宋" w:hAnsi="仿宋" w:eastAsia="仿宋" w:cs="仿宋"/>
          <w:sz w:val="24"/>
          <w:szCs w:val="24"/>
        </w:rPr>
      </w:pPr>
      <w:r>
        <w:rPr>
          <w:rFonts w:hint="eastAsia" w:ascii="仿宋" w:hAnsi="仿宋" w:eastAsia="仿宋" w:cs="仿宋"/>
          <w:sz w:val="24"/>
          <w:szCs w:val="24"/>
        </w:rPr>
        <w:t>5-2、不同供应商委托同一单位或者个人办理谈判事宜；</w:t>
      </w:r>
    </w:p>
    <w:p>
      <w:pPr>
        <w:pStyle w:val="39"/>
        <w:spacing w:line="400" w:lineRule="exact"/>
        <w:ind w:firstLine="480"/>
        <w:rPr>
          <w:rFonts w:ascii="仿宋" w:hAnsi="仿宋" w:eastAsia="仿宋" w:cs="仿宋"/>
          <w:sz w:val="24"/>
          <w:szCs w:val="24"/>
        </w:rPr>
      </w:pPr>
      <w:r>
        <w:rPr>
          <w:rFonts w:hint="eastAsia" w:ascii="仿宋" w:hAnsi="仿宋" w:eastAsia="仿宋" w:cs="仿宋"/>
          <w:sz w:val="24"/>
          <w:szCs w:val="24"/>
        </w:rPr>
        <w:t>5-3、不同供应商的谈判响应文件载明的项目管理成员或者联系人为同一人；</w:t>
      </w:r>
    </w:p>
    <w:p>
      <w:pPr>
        <w:pStyle w:val="39"/>
        <w:spacing w:line="400" w:lineRule="exact"/>
        <w:ind w:firstLine="480"/>
        <w:rPr>
          <w:rFonts w:ascii="仿宋" w:hAnsi="仿宋" w:eastAsia="仿宋" w:cs="仿宋"/>
          <w:sz w:val="24"/>
          <w:szCs w:val="24"/>
        </w:rPr>
      </w:pPr>
      <w:r>
        <w:rPr>
          <w:rFonts w:hint="eastAsia" w:ascii="仿宋" w:hAnsi="仿宋" w:eastAsia="仿宋" w:cs="仿宋"/>
          <w:sz w:val="24"/>
          <w:szCs w:val="24"/>
        </w:rPr>
        <w:t>5-4、不同供应商的谈判响应文件异常一致或者谈判报价呈现规律性差异；</w:t>
      </w:r>
    </w:p>
    <w:p>
      <w:pPr>
        <w:pStyle w:val="39"/>
        <w:spacing w:line="400" w:lineRule="exact"/>
        <w:ind w:firstLine="480"/>
        <w:rPr>
          <w:rFonts w:ascii="仿宋" w:hAnsi="仿宋" w:eastAsia="仿宋" w:cs="仿宋"/>
          <w:sz w:val="24"/>
          <w:szCs w:val="24"/>
        </w:rPr>
      </w:pPr>
      <w:r>
        <w:rPr>
          <w:rFonts w:hint="eastAsia" w:ascii="仿宋" w:hAnsi="仿宋" w:eastAsia="仿宋" w:cs="仿宋"/>
          <w:sz w:val="24"/>
          <w:szCs w:val="24"/>
        </w:rPr>
        <w:t>5-5、不同供应商的谈判响应文件相互混装；</w:t>
      </w:r>
    </w:p>
    <w:bookmarkEnd w:id="22"/>
    <w:p>
      <w:pPr>
        <w:pStyle w:val="3"/>
        <w:spacing w:before="0" w:after="0" w:line="400" w:lineRule="exact"/>
        <w:rPr>
          <w:rFonts w:ascii="仿宋" w:hAnsi="仿宋" w:eastAsia="仿宋" w:cs="仿宋"/>
          <w:kern w:val="0"/>
          <w:sz w:val="24"/>
          <w:szCs w:val="24"/>
        </w:rPr>
      </w:pPr>
      <w:bookmarkStart w:id="23" w:name="_Toc458799167"/>
      <w:bookmarkStart w:id="24" w:name="_Toc458779094"/>
      <w:bookmarkStart w:id="25" w:name="_Toc458779359"/>
      <w:bookmarkStart w:id="26" w:name="_Toc32044"/>
      <w:bookmarkStart w:id="27" w:name="_Toc458779290"/>
      <w:r>
        <w:rPr>
          <w:rFonts w:hint="eastAsia" w:ascii="仿宋" w:hAnsi="仿宋" w:eastAsia="仿宋" w:cs="仿宋"/>
          <w:kern w:val="0"/>
          <w:sz w:val="24"/>
          <w:szCs w:val="24"/>
        </w:rPr>
        <w:t>六、谈判、评审及定标</w:t>
      </w:r>
      <w:bookmarkEnd w:id="23"/>
      <w:bookmarkEnd w:id="24"/>
      <w:bookmarkEnd w:id="25"/>
      <w:bookmarkEnd w:id="26"/>
      <w:bookmarkEnd w:id="27"/>
    </w:p>
    <w:p>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1、谈判</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1-1、采购代理机构按竞争性谈判文件规定的时间、地点组织谈判。</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1-2、所有参会人员应签名报到，以证明其出席。法定代表人或被授权人未出席并签字报到的视为无效响应。</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1-3、谈判会议由采购代理机构主持。主持人宣读谈判会议开始，并宣读会场纪律，宣布参加会议的供应商名单。</w:t>
      </w:r>
    </w:p>
    <w:p>
      <w:pPr>
        <w:spacing w:line="400" w:lineRule="exact"/>
        <w:ind w:firstLine="480" w:firstLineChars="200"/>
        <w:rPr>
          <w:rFonts w:ascii="仿宋" w:hAnsi="仿宋" w:eastAsia="仿宋" w:cs="仿宋"/>
          <w:b/>
          <w:bCs/>
          <w:sz w:val="24"/>
          <w:szCs w:val="24"/>
        </w:rPr>
      </w:pPr>
      <w:r>
        <w:rPr>
          <w:rFonts w:hint="eastAsia" w:ascii="仿宋" w:hAnsi="仿宋" w:eastAsia="仿宋" w:cs="仿宋"/>
          <w:sz w:val="24"/>
          <w:szCs w:val="24"/>
        </w:rPr>
        <w:t>1-4、监标人、采购人先查验供应商的法定代表人证明书或法定代表人授权书。</w:t>
      </w:r>
    </w:p>
    <w:p>
      <w:pPr>
        <w:pStyle w:val="11"/>
        <w:ind w:left="0" w:leftChars="0" w:right="0" w:rightChars="0" w:firstLine="480" w:firstLineChars="200"/>
        <w:rPr>
          <w:rFonts w:ascii="仿宋" w:hAnsi="仿宋" w:eastAsia="仿宋" w:cs="仿宋"/>
          <w:sz w:val="24"/>
          <w:szCs w:val="24"/>
        </w:rPr>
      </w:pPr>
      <w:r>
        <w:rPr>
          <w:rFonts w:hint="eastAsia" w:ascii="仿宋" w:hAnsi="仿宋" w:eastAsia="仿宋" w:cs="仿宋"/>
          <w:sz w:val="24"/>
          <w:szCs w:val="24"/>
        </w:rPr>
        <w:t>1-5、供应商代表对谈判过程有疑义的，以及认为采购人、采购代理机构相关工作人员有需要回避情形的，应当场提出询问或回避申请。开标程序结束后或者离开现场再提出异议或答复异议都是不合法和无效的。</w:t>
      </w:r>
    </w:p>
    <w:p>
      <w:pPr>
        <w:spacing w:line="360" w:lineRule="auto"/>
        <w:rPr>
          <w:rFonts w:ascii="宋体" w:hAnsi="宋体" w:cs="宋体"/>
          <w:b/>
          <w:bCs/>
          <w:sz w:val="24"/>
          <w:szCs w:val="24"/>
        </w:rPr>
      </w:pPr>
      <w:r>
        <w:rPr>
          <w:rFonts w:hint="eastAsia" w:ascii="仿宋" w:hAnsi="仿宋" w:eastAsia="仿宋" w:cs="仿宋"/>
          <w:b/>
          <w:bCs/>
          <w:sz w:val="24"/>
          <w:szCs w:val="24"/>
        </w:rPr>
        <w:t>注：投标企业初验材料（在开标现场提供以下手持原件1份）：</w:t>
      </w:r>
      <w:r>
        <w:rPr>
          <w:rFonts w:hint="eastAsia" w:ascii="宋体" w:hAnsi="宋体" w:cs="宋体"/>
          <w:b/>
          <w:bCs/>
          <w:sz w:val="24"/>
          <w:szCs w:val="24"/>
        </w:rPr>
        <w:t> </w:t>
      </w:r>
    </w:p>
    <w:p>
      <w:pPr>
        <w:spacing w:line="360" w:lineRule="auto"/>
        <w:rPr>
          <w:rFonts w:ascii="仿宋" w:hAnsi="仿宋" w:eastAsia="仿宋" w:cs="仿宋"/>
          <w:b/>
          <w:bCs/>
          <w:sz w:val="24"/>
          <w:szCs w:val="24"/>
        </w:rPr>
      </w:pPr>
      <w:r>
        <w:rPr>
          <w:rFonts w:hint="eastAsia" w:ascii="宋体" w:hAnsi="宋体" w:cs="宋体"/>
          <w:b/>
          <w:bCs/>
          <w:sz w:val="24"/>
          <w:szCs w:val="24"/>
        </w:rPr>
        <w:t xml:space="preserve">   </w:t>
      </w:r>
      <w:r>
        <w:rPr>
          <w:rFonts w:hint="eastAsia" w:ascii="仿宋" w:hAnsi="仿宋" w:eastAsia="仿宋" w:cs="仿宋"/>
          <w:b/>
          <w:bCs/>
          <w:sz w:val="24"/>
          <w:szCs w:val="24"/>
        </w:rPr>
        <w:t xml:space="preserve"> 1、法定代表人身份证明书/法定代表人授权委托书；</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2、投标人身份证原件；</w:t>
      </w:r>
    </w:p>
    <w:p>
      <w:pPr>
        <w:pStyle w:val="12"/>
        <w:ind w:firstLine="482" w:firstLineChars="200"/>
        <w:jc w:val="left"/>
        <w:rPr>
          <w:rFonts w:hint="default" w:ascii="仿宋" w:hAnsi="仿宋" w:eastAsia="仿宋" w:cs="仿宋"/>
          <w:b/>
          <w:bCs/>
          <w:szCs w:val="24"/>
        </w:rPr>
      </w:pPr>
      <w:r>
        <w:rPr>
          <w:rFonts w:ascii="仿宋" w:hAnsi="仿宋" w:eastAsia="仿宋" w:cs="仿宋"/>
          <w:b/>
          <w:bCs/>
          <w:szCs w:val="24"/>
        </w:rPr>
        <w:t>3、</w:t>
      </w:r>
      <w:r>
        <w:rPr>
          <w:rFonts w:hint="eastAsia" w:ascii="仿宋" w:hAnsi="仿宋" w:eastAsia="仿宋" w:cs="仿宋"/>
          <w:b/>
          <w:bCs/>
          <w:kern w:val="2"/>
          <w:sz w:val="24"/>
          <w:szCs w:val="24"/>
          <w:lang w:val="en-US" w:eastAsia="zh-CN" w:bidi="ar-SA"/>
        </w:rPr>
        <w:t>被授权人2025年1月至今在本公司任意一个月的社保缴纳证明</w:t>
      </w:r>
      <w:r>
        <w:rPr>
          <w:rFonts w:ascii="仿宋" w:hAnsi="仿宋" w:eastAsia="仿宋" w:cs="仿宋"/>
          <w:b/>
          <w:bCs/>
          <w:szCs w:val="24"/>
        </w:rPr>
        <w:t>；</w:t>
      </w:r>
    </w:p>
    <w:p>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2、评审</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2-1、谈判小组</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（1）采购代理机构根据《中华人民共和国政府采购法》及其实施条例、《政府采购非招标采购方式管理办法》（财政部令第74号）等规定，依法组建谈判小组3名及以上单数。</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（2）采购人派一名代表进入谈判小组，并向采购代理机构出具授权书。</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（3）谈判小组应推荐一名评审专家担任评审组长，并由评审组长牵头组织该项目评审工作，采购人授权的评审专家，不得担任评审组长。</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（4）谈判小组成员应当遵守并履行下列职责义务：</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a、遵纪守法，客观、公正、认真负责地履行职责，根据谈判文件规定的评审程序、评审方法和评审标准审查谈判响应文件是否符合竞争性谈判文件的要求，并做出评价；</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b、资格审查、符合性审查、评审谈判响应文件是否符合谈判文件的商务、技术等实质性要求；</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c、谈判小组可要求供应商就竞争性谈判响应文件中含义不明确的内容进行书面说明并提供相关材料；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d、依据竞争性谈判文件的要求和评审标准进行评审，推荐成交候选单位名单，对评审意见承担个人责任；</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e、对评审过程及各供应商的商业机密予以保密；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f、拟定评审结果；</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g、向财政部门报告在评审过程中发现的供应商的违法违规行为；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h、配合采购人、采购代理机构答复各供应商提出的质疑；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i、配合各部门的投诉处理和监督检查工作。</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2-2、在政府采购活动中，采购人员及相关人员（包括谈判小组）与供应商有下列利害关系之一的，应当回避：</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（1）参加采购活动前3年内与供应商存在劳动关系；</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（2）参加采购活动前3年内担任供应商的董事、监事；</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（3）参加采购活动前3年内是供应商的控股股东或者实际控制人；</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（4）与供应商的法定代表人或者负责人有夫妻、直系血亲、三代以内旁系血亲或者近姻亲关系；</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（5）与供应商有其他可能影响政府采购活动公平、公正进行的关系。</w:t>
      </w:r>
    </w:p>
    <w:p>
      <w:pPr>
        <w:spacing w:line="400" w:lineRule="exact"/>
        <w:ind w:firstLine="480" w:firstLineChars="200"/>
        <w:rPr>
          <w:rFonts w:ascii="仿宋" w:hAnsi="仿宋" w:eastAsia="仿宋" w:cs="仿宋"/>
          <w:bCs/>
          <w:sz w:val="24"/>
          <w:szCs w:val="24"/>
        </w:rPr>
      </w:pPr>
      <w:r>
        <w:rPr>
          <w:rFonts w:hint="eastAsia" w:ascii="仿宋" w:hAnsi="仿宋" w:eastAsia="仿宋" w:cs="仿宋"/>
          <w:sz w:val="24"/>
          <w:szCs w:val="24"/>
        </w:rPr>
        <w:t>2-3、谈判</w:t>
      </w:r>
      <w:r>
        <w:rPr>
          <w:rFonts w:hint="eastAsia" w:ascii="仿宋" w:hAnsi="仿宋" w:eastAsia="仿宋" w:cs="仿宋"/>
          <w:bCs/>
          <w:sz w:val="24"/>
          <w:szCs w:val="24"/>
        </w:rPr>
        <w:t>原则：</w:t>
      </w:r>
      <w:r>
        <w:rPr>
          <w:rFonts w:hint="eastAsia" w:ascii="仿宋" w:hAnsi="仿宋" w:eastAsia="仿宋" w:cs="仿宋"/>
          <w:sz w:val="24"/>
          <w:szCs w:val="24"/>
        </w:rPr>
        <w:t>坚持公平、公正、择优，禁止不正当竞争。</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2-4、评审</w:t>
      </w:r>
      <w:r>
        <w:rPr>
          <w:rFonts w:hint="eastAsia" w:ascii="仿宋" w:hAnsi="仿宋" w:eastAsia="仿宋" w:cs="仿宋"/>
          <w:bCs/>
          <w:sz w:val="24"/>
          <w:szCs w:val="24"/>
        </w:rPr>
        <w:t>办法：</w:t>
      </w:r>
      <w:r>
        <w:rPr>
          <w:rFonts w:hint="eastAsia" w:ascii="仿宋" w:hAnsi="仿宋" w:eastAsia="仿宋" w:cs="仿宋"/>
          <w:sz w:val="24"/>
          <w:szCs w:val="24"/>
        </w:rPr>
        <w:t>根据质量和服务均能满足谈判文件实质性响应要求且最后报价最低的原则确定成交供应商。</w:t>
      </w:r>
    </w:p>
    <w:p>
      <w:pPr>
        <w:spacing w:line="400" w:lineRule="exact"/>
        <w:ind w:firstLine="482" w:firstLineChars="200"/>
        <w:rPr>
          <w:rFonts w:ascii="仿宋" w:hAnsi="仿宋" w:eastAsia="仿宋" w:cs="仿宋"/>
          <w:sz w:val="24"/>
          <w:szCs w:val="24"/>
        </w:rPr>
      </w:pPr>
      <w:r>
        <w:rPr>
          <w:rFonts w:hint="eastAsia" w:ascii="仿宋" w:hAnsi="仿宋" w:eastAsia="仿宋" w:cs="仿宋"/>
          <w:b/>
          <w:bCs/>
          <w:sz w:val="24"/>
          <w:szCs w:val="24"/>
        </w:rPr>
        <w:t>2-5、</w:t>
      </w:r>
      <w:r>
        <w:rPr>
          <w:rFonts w:hint="eastAsia" w:ascii="仿宋" w:hAnsi="仿宋" w:eastAsia="仿宋" w:cs="仿宋"/>
          <w:b/>
          <w:sz w:val="24"/>
          <w:szCs w:val="24"/>
        </w:rPr>
        <w:t>谈判工作程序:</w:t>
      </w:r>
      <w:r>
        <w:rPr>
          <w:rFonts w:hint="eastAsia" w:ascii="仿宋" w:hAnsi="仿宋" w:eastAsia="仿宋" w:cs="仿宋"/>
          <w:sz w:val="24"/>
          <w:szCs w:val="24"/>
        </w:rPr>
        <w:t>资格、符合性审查、澄清、技术商务评审、推荐成交候选人的工作程序进行评审。</w:t>
      </w:r>
    </w:p>
    <w:p>
      <w:pPr>
        <w:spacing w:line="40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2-5-1、资格、</w:t>
      </w:r>
    </w:p>
    <w:p>
      <w:pPr>
        <w:spacing w:line="400" w:lineRule="exact"/>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由谈判小组依法对供应商的资格进行审查，审查合格的供应商方可进入下一评审阶段。缺项或一项不符合要求即不合格，不合格的供应商其谈判响应无效。供应商须在提交谈判响应文件截止时间前单</w:t>
      </w:r>
      <w:r>
        <w:rPr>
          <w:rFonts w:hint="eastAsia" w:ascii="仿宋" w:hAnsi="仿宋" w:eastAsia="仿宋" w:cs="仿宋"/>
          <w:b/>
          <w:color w:val="auto"/>
          <w:sz w:val="24"/>
          <w:szCs w:val="24"/>
          <w14:textFill>
            <w14:gradFill>
              <w14:gsLst>
                <w14:gs w14:pos="0">
                  <w14:srgbClr w14:val="FE4444"/>
                </w14:gs>
                <w14:gs w14:pos="100000">
                  <w14:srgbClr w14:val="832B2B"/>
                </w14:gs>
              </w14:gsLst>
              <w14:lin w14:scaled="0"/>
            </w14:gradFill>
          </w14:textFill>
        </w:rPr>
        <w:t>独提交资质证明原件</w:t>
      </w:r>
      <w:r>
        <w:rPr>
          <w:rFonts w:hint="eastAsia" w:ascii="仿宋" w:hAnsi="仿宋" w:eastAsia="仿宋" w:cs="仿宋"/>
          <w:b/>
          <w:color w:val="auto"/>
          <w:sz w:val="24"/>
          <w:szCs w:val="24"/>
          <w:lang w:val="en-US" w:eastAsia="zh-CN"/>
          <w14:textFill>
            <w14:gradFill>
              <w14:gsLst>
                <w14:gs w14:pos="0">
                  <w14:srgbClr w14:val="FE4444"/>
                </w14:gs>
                <w14:gs w14:pos="100000">
                  <w14:srgbClr w14:val="832B2B"/>
                </w14:gs>
              </w14:gsLst>
              <w14:lin w14:scaled="0"/>
            </w14:gradFill>
          </w14:textFill>
        </w:rPr>
        <w:t>/扫描件</w:t>
      </w:r>
      <w:r>
        <w:rPr>
          <w:rFonts w:hint="eastAsia" w:ascii="仿宋" w:hAnsi="仿宋" w:eastAsia="仿宋" w:cs="仿宋"/>
          <w:b/>
          <w:color w:val="auto"/>
          <w:sz w:val="24"/>
          <w:szCs w:val="24"/>
          <w14:textFill>
            <w14:gradFill>
              <w14:gsLst>
                <w14:gs w14:pos="0">
                  <w14:srgbClr w14:val="FE4444"/>
                </w14:gs>
                <w14:gs w14:pos="100000">
                  <w14:srgbClr w14:val="832B2B"/>
                </w14:gs>
              </w14:gsLst>
              <w14:lin w14:scaled="0"/>
            </w14:gradFill>
          </w14:textFill>
        </w:rPr>
        <w:t>（须密</w:t>
      </w:r>
      <w:r>
        <w:rPr>
          <w:rFonts w:hint="eastAsia" w:ascii="仿宋" w:hAnsi="仿宋" w:eastAsia="仿宋" w:cs="仿宋"/>
          <w:b/>
          <w:color w:val="auto"/>
          <w:sz w:val="24"/>
          <w:szCs w:val="24"/>
        </w:rPr>
        <w:t>封），逾期不接受任何补充资料：</w:t>
      </w:r>
    </w:p>
    <w:p>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2-5-2、符合性审查</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依据谈判文件的规定，对资格合格者谈判响应文件的完整性、有效性和对谈判文件的响应程度进行审查，以确定是否对谈判文件的实质性内容做出响应，包含但不限于以下内容，未通过审查的按无效响应处理：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（1）供应商名称与登记领取谈判文件的单位名称不一致；</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（2）除明确允许供应商可以自行编写的外，谈判响应文件未按照谈判文件要求的格式及内容编制；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（3）谈判响应文件未按照谈判文件要求的方式装订；</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（4）谈判响应文件未按照谈判文件的要求盖章签字；</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（5）谈判响应文件不符合谈判文件要求的数量；</w:t>
      </w:r>
    </w:p>
    <w:p>
      <w:pPr>
        <w:kinsoku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（6）谈判报价（每轮）超过采购预算；</w:t>
      </w:r>
    </w:p>
    <w:p>
      <w:pPr>
        <w:kinsoku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（7）谈判有效期不符合谈判文件的要求；</w:t>
      </w:r>
    </w:p>
    <w:p>
      <w:pPr>
        <w:kinsoku w:val="0"/>
        <w:spacing w:line="400" w:lineRule="exact"/>
        <w:rPr>
          <w:rFonts w:ascii="仿宋" w:hAnsi="仿宋" w:eastAsia="仿宋" w:cs="仿宋"/>
          <w:sz w:val="24"/>
          <w:szCs w:val="24"/>
        </w:rPr>
      </w:pPr>
      <w:r>
        <w:rPr>
          <w:rFonts w:hint="eastAsia" w:ascii="仿宋" w:hAnsi="仿宋" w:eastAsia="仿宋" w:cs="仿宋"/>
          <w:sz w:val="24"/>
          <w:szCs w:val="24"/>
        </w:rPr>
        <w:t xml:space="preserve">    （8）对谈判文件商务要求未作出明确且实质性响应；</w:t>
      </w:r>
    </w:p>
    <w:p>
      <w:pPr>
        <w:kinsoku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（9）对谈判文件技术要求未作出明确响应，对不得偏离的要求未作出实质性响应；</w:t>
      </w:r>
    </w:p>
    <w:p>
      <w:pPr>
        <w:kinsoku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（10）谈判响应文件含有采购人不能接受的附加条件；</w:t>
      </w:r>
    </w:p>
    <w:p>
      <w:pPr>
        <w:kinsoku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（11）法律、法规和谈判文件规定的其他无效情形。</w:t>
      </w:r>
    </w:p>
    <w:p>
      <w:pPr>
        <w:overflowPunct w:val="0"/>
        <w:adjustRightInd w:val="0"/>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2-5-3、竞争性谈判响应文件的澄清：</w:t>
      </w:r>
    </w:p>
    <w:p>
      <w:pPr>
        <w:overflowPunct w:val="0"/>
        <w:adjustRightInd w:val="0"/>
        <w:snapToGrid w:val="0"/>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overflowPunct w:val="0"/>
        <w:adjustRightInd w:val="0"/>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谈判小组要求供应商澄清、说明或者更正响应文件应当以书面形式作出。供应商的澄清、说明或者更正应当由法定代表人或其授权代表签字或者加盖公章。由授权代表签字的，应当附法定代表人授权书。</w:t>
      </w:r>
    </w:p>
    <w:p>
      <w:pPr>
        <w:overflowPunct w:val="0"/>
        <w:adjustRightInd w:val="0"/>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（2）书写错误的评审标准：</w:t>
      </w:r>
    </w:p>
    <w:p>
      <w:pPr>
        <w:overflowPunct w:val="0"/>
        <w:adjustRightInd w:val="0"/>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谈判小组在评审过程中，发现竞争性谈判响应文件出现下列情况之一者，按以下原则修正：</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a、谈判响应文件有关内容与“谈判报价一览表”不一致的，以“谈判报价一览表”为准；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b、大写金额与小写金额不一致的，以大写金额为准；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c、单价金额小数点或者百分比有明显错位的，以“谈判报价一览表”的总价为准，并修改单价；</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d、总价金额与按单价汇总金额不一致的，以单价乘以数量的计算结果为准；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e、谈判响应文件图表与文字不符时，以文字为准；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f、对不同文字文本谈判响应文件的解释发生异议的，以中文文本为准；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g、多处内容交叉不符时，以谈判小组评审结果为准。</w:t>
      </w:r>
    </w:p>
    <w:p>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注：按上述方法修正的内容（其中，同时出现上述a至d两种以上不一致的，按上述规定的顺序修正），经供应商确认后产生约束力，供应商不确认的，其谈判响应无效。</w:t>
      </w:r>
    </w:p>
    <w:p>
      <w:pPr>
        <w:spacing w:line="400" w:lineRule="exact"/>
        <w:ind w:firstLine="480" w:firstLineChars="200"/>
        <w:rPr>
          <w:rFonts w:ascii="仿宋" w:hAnsi="仿宋" w:eastAsia="仿宋" w:cs="仿宋"/>
          <w:b/>
          <w:sz w:val="24"/>
          <w:szCs w:val="24"/>
        </w:rPr>
      </w:pPr>
      <w:r>
        <w:rPr>
          <w:rFonts w:hint="eastAsia" w:ascii="仿宋" w:hAnsi="仿宋" w:eastAsia="仿宋" w:cs="仿宋"/>
          <w:sz w:val="24"/>
          <w:szCs w:val="24"/>
        </w:rPr>
        <w:t>（3）谈判小组认为供应商的报价明显低于其他通过符合性审查供应商的报价，有可能影响产品质量或者不能诚信履约的，应当要求其在谈判现场合理的时间内提供书面说明并签诚信履约承诺函，必要时提交相关证明材料；供应商不能证明其报价合理性的，谈判小组应当将其作为无效响应处理。</w:t>
      </w:r>
    </w:p>
    <w:p>
      <w:pPr>
        <w:spacing w:line="400" w:lineRule="exact"/>
        <w:ind w:firstLine="465"/>
        <w:rPr>
          <w:rFonts w:ascii="仿宋" w:hAnsi="仿宋" w:eastAsia="仿宋" w:cs="仿宋"/>
          <w:b/>
          <w:sz w:val="24"/>
          <w:szCs w:val="24"/>
        </w:rPr>
      </w:pPr>
      <w:r>
        <w:rPr>
          <w:rFonts w:hint="eastAsia" w:ascii="仿宋" w:hAnsi="仿宋" w:eastAsia="仿宋" w:cs="仿宋"/>
          <w:b/>
          <w:sz w:val="24"/>
          <w:szCs w:val="24"/>
        </w:rPr>
        <w:t>2-5-4、技术、商务评审：</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1、按照谈判文件要求，审查供应商实施方案，记录实质性响应、技术偏离等事项，进行技术部分评审。</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2、按照谈判文件要求，审查供应商报价、工程量清单表等，记录相关事项，进行商务部分评审。</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谈判小组针对技术部分进行评审，对属于不合格或者报价无效的供应商，谈判小组必须提出不合格或者报价无效的事实依据，并出具不合格或者报价无效说明，供应商签字确认，供应商拒绝签字确认的不影响谈判小组作出的不合格或报价无效裁定。</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当供应商实质性条款不满足、非实质性条款出现负偏离的或者未提供符合谈判文件规定的技术支持资料时，其报价无效。</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谈判小组要求供应商澄清、说明或者更正响应文件应当以书面形式作出。供应商的澄清、说明或者更正应当由法定代表人或其授权代表签字且加盖单位公章。由授权代表签字的，应当附法定代表人授权书。供应商为自然人的，应当由本人签字并附身份证明。</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谈判小组判断响应文件的响应性仅基于响应文件本身而不靠外部因素。未响应实质性条款的，谈判小组有权确定其报价无效，供应商不能通过修正、撤销或者澄清不符之处而使其报价成为实质性响应的报价。</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2-5-5、谈判</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1、谈判小组所有成员集中与实质性响应谈判文件的单一供应商分别进行谈判，并给予所有参加谈判的供应商平等的谈判机会。</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在谈判中，在谈判过程中谈判的任何一方不得向他人透露与谈判有关的技术资料、价格或其他信息。</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2、谈判文件应详细列明采购标的的技术、服务要求。谈判结束后，谈判小组应当要求所有继续参加谈判的供应商在规定时间内提交最终报价，最终报价是供应商响应文件的有效组成部分。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谈判实行两轮报价法，第二轮报价为最终报价。供应商的响应文件为第一轮报价（即书面报价）。参加谈判的供应商第二轮报价不得等于或高于其第一轮报价，否则谈判小组有权据此确定其为无效报价，提交最终报价的供应商不得少于三家。</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（6）其他需说明的情况：</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a、如果谈判响应实质上没有响应竞争性谈判文件的要求，其谈判响应将被拒绝，供应商不得通过修正或撤消不合要求的偏离或保留从而使其谈判响应成为实质上响应的谈判响应。</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b、无论谈判的结果如何，谈判期间一切费用自理。</w:t>
      </w:r>
    </w:p>
    <w:p>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3、定标</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3-1、定标程序</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谈判小组依据谈判文件的要求，对供应商进行认真评审。经过评审、谈判、澄清、最后报价等程序后，从质量和服务均能满足谈判文件实质性响应要求的供应商中，按照最后报价由低到高的顺序推荐3名以上成交候选人，并编写评审报告。</w:t>
      </w:r>
    </w:p>
    <w:p>
      <w:pPr>
        <w:spacing w:line="400" w:lineRule="exact"/>
        <w:rPr>
          <w:rFonts w:ascii="仿宋" w:hAnsi="仿宋" w:eastAsia="仿宋" w:cs="仿宋"/>
          <w:sz w:val="24"/>
          <w:szCs w:val="24"/>
        </w:rPr>
      </w:pPr>
      <w:r>
        <w:rPr>
          <w:rFonts w:hint="eastAsia" w:ascii="仿宋" w:hAnsi="仿宋" w:eastAsia="仿宋" w:cs="仿宋"/>
          <w:sz w:val="24"/>
          <w:szCs w:val="24"/>
        </w:rPr>
        <w:t xml:space="preserve">    （2）</w:t>
      </w:r>
      <w:bookmarkStart w:id="28" w:name="OLE_LINK12"/>
      <w:r>
        <w:rPr>
          <w:rFonts w:hint="eastAsia" w:ascii="仿宋" w:hAnsi="仿宋" w:eastAsia="仿宋" w:cs="仿宋"/>
          <w:sz w:val="24"/>
          <w:szCs w:val="24"/>
        </w:rPr>
        <w:t>谈判小组成员应当在评审报告上签字，对自己的评审意见承担法律责任。谈判小组成员对评审报告有异议的，谈判小组按照少数服从多数的原则推荐成交候选人。对评审报告有异议的，应当在评审报告上签署不同意见，并说明理由，否则视为同意评审报告。</w:t>
      </w:r>
    </w:p>
    <w:bookmarkEnd w:id="28"/>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采购代理机构应当自评审结束之日起2个工作日内将评审报告送交采购人。采购人在收到评审报告5个工作日内，从评审报告提出的成交候选人中，根据质量和服务均能满足采购文件实质性响应要求且最后报价最低的原则确定成交单位。确定结果后，采购人向采购代理机构出具《成交复函》。采购人逾期未确定成交单位且不提出异议的，视为确定评审报告推荐的最后报价最低的供应商为成交供应商。</w:t>
      </w:r>
    </w:p>
    <w:p>
      <w:pPr>
        <w:adjustRightInd w:val="0"/>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（4）采购代理机构接到采购人的《成交复函》后，在2个工作日内，将成交结果在陕西省政府采购网上发布公告。公告发布1个工作日，其他供应商若有异议，按《政府采购法》执行。</w:t>
      </w:r>
    </w:p>
    <w:p>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3-2、成交单位确定后，采购人和采购代理机构对未成交原因不作任何解释，竞争性谈判响应文件不予退还。</w:t>
      </w:r>
    </w:p>
    <w:p>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4、谈判响应无效的情形：</w:t>
      </w:r>
    </w:p>
    <w:p>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4-1、谈判响应文件未按谈判文件要求签署、盖章的；</w:t>
      </w:r>
    </w:p>
    <w:p>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4-2、不具备谈判文件中规定的资格要求的；</w:t>
      </w:r>
    </w:p>
    <w:p>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4-3、报价超过谈判文件中规定的预算金额的；</w:t>
      </w:r>
    </w:p>
    <w:p>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4-4、谈判响应文件含有采购人不能接受的附加条件的；</w:t>
      </w:r>
    </w:p>
    <w:p>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4-5、提供虚假材料谋取成交的；</w:t>
      </w:r>
    </w:p>
    <w:p>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4-6、采取不正当手段诋毁、排挤其他供应商的；</w:t>
      </w:r>
    </w:p>
    <w:p>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4-7、法律、法规和谈判文件规定的其他无效情形。</w:t>
      </w:r>
    </w:p>
    <w:p>
      <w:pPr>
        <w:adjustRightInd w:val="0"/>
        <w:snapToGrid w:val="0"/>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5、成交通知书</w:t>
      </w:r>
    </w:p>
    <w:p>
      <w:pPr>
        <w:tabs>
          <w:tab w:val="left" w:pos="2700"/>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5-1、成交通知书将在成交公告发布的同时由采购代理机构向成交人发出，成交人应在接到采购代理机构通知之日起七日内领取成交通知书。</w:t>
      </w:r>
    </w:p>
    <w:p>
      <w:pPr>
        <w:tabs>
          <w:tab w:val="left" w:pos="2700"/>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5-2、成交通知书发出后，采购人不得违法改变成交结果，成交后人无正当理由不得放弃成交。</w:t>
      </w:r>
    </w:p>
    <w:p>
      <w:pPr>
        <w:autoSpaceDE w:val="0"/>
        <w:autoSpaceDN w:val="0"/>
        <w:adjustRightInd w:val="0"/>
        <w:snapToGrid w:val="0"/>
        <w:spacing w:line="360" w:lineRule="auto"/>
        <w:ind w:firstLine="562" w:firstLineChars="200"/>
        <w:rPr>
          <w:rFonts w:ascii="仿宋" w:hAnsi="仿宋" w:eastAsia="仿宋" w:cs="仿宋"/>
          <w:b/>
          <w:sz w:val="28"/>
          <w:szCs w:val="28"/>
          <w:lang w:val="zh-CN"/>
        </w:rPr>
      </w:pPr>
      <w:r>
        <w:rPr>
          <w:rFonts w:hint="eastAsia" w:ascii="仿宋" w:hAnsi="仿宋" w:eastAsia="仿宋" w:cs="仿宋"/>
          <w:b/>
          <w:sz w:val="28"/>
          <w:szCs w:val="28"/>
        </w:rPr>
        <w:t>6、</w:t>
      </w:r>
      <w:r>
        <w:rPr>
          <w:rFonts w:hint="eastAsia" w:ascii="仿宋" w:hAnsi="仿宋" w:eastAsia="仿宋" w:cs="仿宋"/>
          <w:b/>
          <w:sz w:val="28"/>
          <w:szCs w:val="28"/>
          <w:lang w:val="zh-CN"/>
        </w:rPr>
        <w:t>需要落实的政府采购政策</w:t>
      </w:r>
    </w:p>
    <w:p>
      <w:pPr>
        <w:autoSpaceDE w:val="0"/>
        <w:autoSpaceDN w:val="0"/>
        <w:adjustRightInd w:val="0"/>
        <w:snapToGrid w:val="0"/>
        <w:spacing w:line="360" w:lineRule="auto"/>
        <w:ind w:firstLine="480" w:firstLineChars="200"/>
        <w:rPr>
          <w:rFonts w:ascii="仿宋" w:hAnsi="仿宋" w:eastAsia="仿宋" w:cs="仿宋"/>
          <w:sz w:val="24"/>
          <w:lang w:val="zh-CN"/>
        </w:rPr>
      </w:pPr>
      <w:r>
        <w:rPr>
          <w:rFonts w:hint="eastAsia" w:ascii="仿宋" w:hAnsi="仿宋" w:eastAsia="仿宋" w:cs="仿宋"/>
          <w:sz w:val="24"/>
        </w:rPr>
        <w:t>6.1</w:t>
      </w:r>
      <w:r>
        <w:rPr>
          <w:rFonts w:hint="eastAsia" w:ascii="仿宋" w:hAnsi="仿宋" w:eastAsia="仿宋" w:cs="仿宋"/>
          <w:sz w:val="24"/>
          <w:lang w:val="zh-CN"/>
        </w:rPr>
        <w:t xml:space="preserve"> 投标企业政府采购政策</w:t>
      </w:r>
    </w:p>
    <w:p>
      <w:pPr>
        <w:autoSpaceDE w:val="0"/>
        <w:autoSpaceDN w:val="0"/>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6.1.1中小企业落实政府采购政策</w:t>
      </w:r>
    </w:p>
    <w:p>
      <w:pPr>
        <w:topLinePunct/>
        <w:spacing w:line="288" w:lineRule="auto"/>
        <w:ind w:firstLine="482" w:firstLineChars="200"/>
        <w:jc w:val="left"/>
        <w:rPr>
          <w:rFonts w:hint="eastAsia" w:ascii="仿宋" w:hAnsi="仿宋" w:eastAsia="仿宋" w:cs="仿宋"/>
          <w:sz w:val="24"/>
        </w:rPr>
      </w:pPr>
      <w:r>
        <w:rPr>
          <w:rFonts w:hint="eastAsia" w:ascii="仿宋" w:hAnsi="仿宋" w:eastAsia="仿宋" w:cs="仿宋"/>
          <w:b/>
          <w:bCs/>
          <w:sz w:val="24"/>
        </w:rPr>
        <w:t>本项目</w:t>
      </w:r>
      <w:r>
        <w:rPr>
          <w:rFonts w:hint="eastAsia" w:ascii="仿宋" w:hAnsi="仿宋" w:eastAsia="仿宋" w:cs="仿宋"/>
          <w:b/>
          <w:bCs/>
          <w:sz w:val="24"/>
          <w:lang w:eastAsia="zh-CN"/>
        </w:rPr>
        <w:t>非</w:t>
      </w:r>
      <w:r>
        <w:rPr>
          <w:rFonts w:hint="eastAsia" w:ascii="仿宋" w:hAnsi="仿宋" w:eastAsia="仿宋" w:cs="仿宋"/>
          <w:b/>
          <w:bCs/>
          <w:sz w:val="24"/>
        </w:rPr>
        <w:t>专门面向中小企业（</w:t>
      </w:r>
      <w:r>
        <w:rPr>
          <w:rFonts w:hint="eastAsia" w:ascii="仿宋" w:hAnsi="仿宋" w:eastAsia="仿宋" w:cs="仿宋"/>
          <w:b/>
          <w:bCs/>
          <w:color w:val="auto"/>
          <w:sz w:val="24"/>
        </w:rPr>
        <w:t>本项目所属行业为</w:t>
      </w:r>
      <w:r>
        <w:rPr>
          <w:rFonts w:hint="eastAsia" w:ascii="仿宋" w:hAnsi="仿宋" w:eastAsia="仿宋" w:cs="仿宋"/>
          <w:b/>
          <w:bCs/>
          <w:color w:val="auto"/>
          <w:sz w:val="24"/>
          <w:lang w:eastAsia="zh-CN"/>
        </w:rPr>
        <w:t>：</w:t>
      </w:r>
      <w:r>
        <w:rPr>
          <w:rFonts w:hint="eastAsia" w:ascii="仿宋" w:hAnsi="仿宋" w:eastAsia="仿宋" w:cs="仿宋"/>
          <w:b/>
          <w:bCs/>
          <w:color w:val="auto"/>
          <w:sz w:val="24"/>
          <w:u w:val="single"/>
          <w:lang w:eastAsia="zh-CN"/>
        </w:rPr>
        <w:t>工</w:t>
      </w:r>
      <w:r>
        <w:rPr>
          <w:rFonts w:hint="eastAsia" w:ascii="仿宋" w:hAnsi="仿宋" w:eastAsia="仿宋" w:cs="仿宋"/>
          <w:b/>
          <w:bCs/>
          <w:color w:val="auto"/>
          <w:sz w:val="24"/>
          <w:u w:val="single"/>
        </w:rPr>
        <w:t>业</w:t>
      </w:r>
      <w:r>
        <w:rPr>
          <w:rFonts w:hint="eastAsia" w:ascii="仿宋" w:hAnsi="仿宋" w:eastAsia="仿宋" w:cs="仿宋"/>
          <w:b/>
          <w:bCs/>
          <w:sz w:val="24"/>
        </w:rPr>
        <w:t>），</w:t>
      </w:r>
    </w:p>
    <w:p>
      <w:pPr>
        <w:topLinePunct/>
        <w:spacing w:line="288" w:lineRule="auto"/>
        <w:ind w:firstLine="480" w:firstLineChars="200"/>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.对被认定为小型/微型企业投标人的投标报价给与20%的扣除，用扣除后的价格参与评审</w:t>
      </w:r>
      <w:r>
        <w:rPr>
          <w:rFonts w:hint="eastAsia" w:ascii="仿宋" w:hAnsi="仿宋" w:eastAsia="仿宋" w:cs="仿宋"/>
          <w:sz w:val="24"/>
          <w:lang w:eastAsia="zh-CN"/>
        </w:rPr>
        <w:t>，并提供</w:t>
      </w:r>
      <w:r>
        <w:rPr>
          <w:rFonts w:hint="eastAsia" w:ascii="仿宋" w:hAnsi="仿宋" w:eastAsia="仿宋" w:cs="仿宋"/>
          <w:sz w:val="24"/>
        </w:rPr>
        <w:t>《中小企业声明函》。</w:t>
      </w:r>
    </w:p>
    <w:p>
      <w:pPr>
        <w:topLinePunct/>
        <w:spacing w:line="288" w:lineRule="auto"/>
        <w:ind w:firstLine="480" w:firstLineChars="200"/>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.若本项目接受联合体投标的，联合协议或者分包意向协议约定小微企业的合同份额占到合同总金额30%以上的，则投标报价按6%扣除，用扣除后的价格参与评审。</w:t>
      </w:r>
    </w:p>
    <w:p>
      <w:pPr>
        <w:autoSpaceDE w:val="0"/>
        <w:autoSpaceDN w:val="0"/>
        <w:adjustRightInd w:val="0"/>
        <w:snapToGrid w:val="0"/>
        <w:spacing w:line="360" w:lineRule="auto"/>
        <w:ind w:firstLine="480" w:firstLineChars="200"/>
        <w:rPr>
          <w:rFonts w:ascii="仿宋" w:hAnsi="仿宋" w:eastAsia="仿宋" w:cs="仿宋"/>
          <w:sz w:val="24"/>
          <w:lang w:val="zh-CN"/>
        </w:rPr>
      </w:pPr>
      <w:r>
        <w:rPr>
          <w:rFonts w:hint="eastAsia" w:ascii="仿宋" w:hAnsi="仿宋" w:eastAsia="仿宋" w:cs="仿宋"/>
          <w:sz w:val="24"/>
        </w:rPr>
        <w:t>(3)</w:t>
      </w:r>
      <w:r>
        <w:rPr>
          <w:rFonts w:hint="eastAsia" w:ascii="仿宋" w:hAnsi="仿宋" w:eastAsia="仿宋" w:cs="仿宋"/>
          <w:sz w:val="24"/>
          <w:lang w:val="zh-CN"/>
        </w:rPr>
        <w:t>监狱和戒毒企业应符合《财政部</w:t>
      </w:r>
      <w:r>
        <w:rPr>
          <w:rFonts w:hint="eastAsia" w:ascii="仿宋" w:hAnsi="仿宋" w:eastAsia="仿宋" w:cs="仿宋"/>
          <w:sz w:val="24"/>
        </w:rPr>
        <w:t xml:space="preserve"> 司法部关于政府采购支持监狱企业发展有关问题的通知》--财库〔2014〕68号的相关规定</w:t>
      </w:r>
      <w:r>
        <w:rPr>
          <w:rFonts w:hint="eastAsia" w:ascii="仿宋" w:hAnsi="仿宋" w:eastAsia="仿宋" w:cs="仿宋"/>
          <w:sz w:val="24"/>
          <w:lang w:val="zh-CN"/>
        </w:rPr>
        <w:t>，并提供由省级以上监狱管理局、戒毒管理局(含新疆生产建设兵团)出具的属于监狱企业的证明。</w:t>
      </w:r>
    </w:p>
    <w:p>
      <w:pPr>
        <w:autoSpaceDE w:val="0"/>
        <w:autoSpaceDN w:val="0"/>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(4)根据财政部 民政部 中国残疾人联合会三部门联合发布的《关于促进残疾人就业政府采购政策的通知》（财库〔2017〕141号）符合条件的残疾人福利性单位在参加政府采购活动时，应当提供本通知规定的《残疾人福利性单位声明函》，并对声明的真实性负责。供应商提供的《残疾人福利性单位声明函》与事实不符的，依照《政府采购法》第七十七条第一款的规定追究法律责任。</w:t>
      </w:r>
    </w:p>
    <w:p>
      <w:pPr>
        <w:autoSpaceDE w:val="0"/>
        <w:autoSpaceDN w:val="0"/>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6</w:t>
      </w:r>
      <w:r>
        <w:rPr>
          <w:rFonts w:hint="eastAsia" w:ascii="仿宋" w:hAnsi="仿宋" w:eastAsia="仿宋" w:cs="仿宋"/>
          <w:sz w:val="24"/>
          <w:lang w:val="zh-CN"/>
        </w:rPr>
        <w:t>.1.</w:t>
      </w:r>
      <w:r>
        <w:rPr>
          <w:rFonts w:hint="eastAsia" w:ascii="仿宋" w:hAnsi="仿宋" w:eastAsia="仿宋" w:cs="仿宋"/>
          <w:sz w:val="24"/>
        </w:rPr>
        <w:t>2投标供</w:t>
      </w:r>
      <w:r>
        <w:rPr>
          <w:rFonts w:hint="eastAsia" w:ascii="仿宋" w:hAnsi="仿宋" w:eastAsia="仿宋" w:cs="仿宋"/>
          <w:bCs/>
          <w:sz w:val="24"/>
        </w:rPr>
        <w:t>应商应如实提供以上证明文件，如存在虚假应标，将取消其投标资格。</w:t>
      </w:r>
    </w:p>
    <w:p>
      <w:pPr>
        <w:autoSpaceDE w:val="0"/>
        <w:autoSpaceDN w:val="0"/>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6.2</w:t>
      </w:r>
      <w:r>
        <w:rPr>
          <w:rFonts w:hint="eastAsia" w:ascii="仿宋" w:hAnsi="仿宋" w:eastAsia="仿宋" w:cs="仿宋"/>
          <w:sz w:val="24"/>
          <w:lang w:val="zh-CN"/>
        </w:rPr>
        <w:t>投标产品政府采购政策</w:t>
      </w:r>
    </w:p>
    <w:p>
      <w:pPr>
        <w:spacing w:line="360" w:lineRule="auto"/>
        <w:ind w:firstLine="480" w:firstLineChars="200"/>
        <w:rPr>
          <w:rFonts w:ascii="仿宋" w:hAnsi="仿宋" w:eastAsia="仿宋" w:cs="仿宋"/>
          <w:sz w:val="24"/>
        </w:rPr>
      </w:pPr>
      <w:r>
        <w:rPr>
          <w:rFonts w:hint="eastAsia" w:ascii="仿宋" w:hAnsi="仿宋" w:eastAsia="仿宋" w:cs="仿宋"/>
          <w:sz w:val="24"/>
        </w:rPr>
        <w:t>6.2.1节能产品根据《国务院办公厅关于建立政府强制采购节能产品制度的通知》（国办发〔2007〕51号）的规定，以财库〔2019〕9号为准。</w:t>
      </w:r>
    </w:p>
    <w:p>
      <w:pPr>
        <w:spacing w:line="360" w:lineRule="auto"/>
        <w:ind w:firstLine="480" w:firstLineChars="200"/>
        <w:rPr>
          <w:rFonts w:ascii="仿宋" w:hAnsi="仿宋" w:eastAsia="仿宋" w:cs="仿宋"/>
          <w:sz w:val="24"/>
        </w:rPr>
      </w:pPr>
      <w:r>
        <w:rPr>
          <w:rFonts w:hint="eastAsia" w:ascii="仿宋" w:hAnsi="仿宋" w:eastAsia="仿宋" w:cs="仿宋"/>
          <w:sz w:val="24"/>
        </w:rPr>
        <w:t>6.2.2环境标志产品根据《环境标志产品政府采购实施的意见》（财库[2006]90号）的规定，以财库〔2019〕9号为准。</w:t>
      </w:r>
    </w:p>
    <w:p>
      <w:pPr>
        <w:spacing w:line="360" w:lineRule="auto"/>
        <w:ind w:firstLine="480" w:firstLineChars="200"/>
        <w:rPr>
          <w:rFonts w:ascii="仿宋" w:hAnsi="仿宋" w:eastAsia="仿宋" w:cs="仿宋"/>
          <w:sz w:val="24"/>
        </w:rPr>
      </w:pPr>
      <w:r>
        <w:rPr>
          <w:rFonts w:hint="eastAsia" w:ascii="仿宋" w:hAnsi="仿宋" w:eastAsia="仿宋" w:cs="仿宋"/>
          <w:sz w:val="24"/>
        </w:rPr>
        <w:t>6.2.3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spacing w:line="360" w:lineRule="auto"/>
        <w:ind w:firstLine="480" w:firstLineChars="200"/>
        <w:rPr>
          <w:rFonts w:ascii="仿宋" w:hAnsi="仿宋" w:eastAsia="仿宋" w:cs="仿宋"/>
          <w:sz w:val="24"/>
        </w:rPr>
      </w:pPr>
      <w:r>
        <w:rPr>
          <w:rFonts w:hint="eastAsia" w:ascii="仿宋" w:hAnsi="仿宋" w:eastAsia="仿宋" w:cs="仿宋"/>
          <w:sz w:val="24"/>
        </w:rPr>
        <w:t>6.2.4 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rPr>
        <w:t>6.2.5 对于已列入品目清单的产品类别，采购人可在采购需求中提出更高的节约资源和保护环境要求，对符合条件的获证产品给予优先待遇</w:t>
      </w:r>
      <w:r>
        <w:rPr>
          <w:rFonts w:hint="eastAsia" w:ascii="仿宋" w:hAnsi="仿宋" w:eastAsia="仿宋" w:cs="仿宋"/>
          <w:sz w:val="24"/>
          <w:lang w:val="zh-CN"/>
        </w:rPr>
        <w:t>。</w:t>
      </w:r>
    </w:p>
    <w:p/>
    <w:p>
      <w:pPr>
        <w:pStyle w:val="3"/>
        <w:spacing w:before="0" w:after="0" w:line="400" w:lineRule="exact"/>
        <w:ind w:firstLine="482" w:firstLineChars="200"/>
        <w:rPr>
          <w:rFonts w:ascii="仿宋" w:hAnsi="仿宋" w:eastAsia="仿宋" w:cs="仿宋"/>
          <w:sz w:val="24"/>
          <w:szCs w:val="24"/>
        </w:rPr>
      </w:pPr>
      <w:bookmarkStart w:id="29" w:name="_Toc1349"/>
      <w:r>
        <w:rPr>
          <w:rFonts w:hint="eastAsia" w:ascii="仿宋" w:hAnsi="仿宋" w:eastAsia="仿宋" w:cs="仿宋"/>
          <w:sz w:val="24"/>
          <w:szCs w:val="24"/>
        </w:rPr>
        <w:t>七、合同</w:t>
      </w:r>
      <w:bookmarkEnd w:id="29"/>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1、成交单位在收到成交通知书后十（10）个日历日内，执成交通知书与采购人签订合同。</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成交单位因自身原因不按规定与采购人签订施工合同，则采购人将废除授标，并依法承担相应法律责任。成交供应商因不可抗力或者自身原因不能履行政府采购合同的，采购人报采购中心同意后可以与排位在成交供应商之后第一位的成交候选供应商签订政府采购合同，以此类推，也可以重新开展采购活动。因自身原因拒绝签订采购合同的或者未按合同约定进行履约的，成交人不得参加对该项目重新开展的招标活动。</w:t>
      </w:r>
    </w:p>
    <w:p>
      <w:pPr>
        <w:adjustRightInd w:val="0"/>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3、成交通知书将是合同的重要组成部分。</w:t>
      </w:r>
    </w:p>
    <w:p>
      <w:pPr>
        <w:adjustRightInd w:val="0"/>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4、成交后，成交人应按照合同约定履行义务，完成招标项目的施工。成交人不得向他人转让成交项目，也不得将成交项目肢解后分别向他人转让。</w:t>
      </w:r>
    </w:p>
    <w:p>
      <w:pPr>
        <w:adjustRightInd w:val="0"/>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5、所签订的合同不得对谈判文件确定的事项和成交人谈判响应文件作实质性修改。</w:t>
      </w:r>
    </w:p>
    <w:p>
      <w:pPr>
        <w:pStyle w:val="3"/>
        <w:spacing w:before="0" w:after="0" w:line="400" w:lineRule="exact"/>
        <w:ind w:firstLine="482" w:firstLineChars="200"/>
        <w:rPr>
          <w:rFonts w:ascii="仿宋" w:hAnsi="仿宋" w:eastAsia="仿宋" w:cs="仿宋"/>
          <w:kern w:val="0"/>
          <w:sz w:val="24"/>
          <w:szCs w:val="24"/>
        </w:rPr>
      </w:pPr>
      <w:bookmarkStart w:id="30" w:name="_Toc493247277"/>
      <w:bookmarkStart w:id="31" w:name="_Toc493074178"/>
      <w:bookmarkStart w:id="32" w:name="_Toc24522"/>
      <w:r>
        <w:rPr>
          <w:rFonts w:hint="eastAsia" w:ascii="仿宋" w:hAnsi="仿宋" w:eastAsia="仿宋" w:cs="仿宋"/>
          <w:kern w:val="0"/>
          <w:sz w:val="24"/>
          <w:szCs w:val="24"/>
        </w:rPr>
        <w:t>八、合同的履约验收</w:t>
      </w:r>
      <w:bookmarkEnd w:id="30"/>
      <w:bookmarkEnd w:id="31"/>
      <w:bookmarkEnd w:id="32"/>
    </w:p>
    <w:p>
      <w:pPr>
        <w:spacing w:line="400" w:lineRule="exact"/>
        <w:rPr>
          <w:rFonts w:ascii="仿宋" w:hAnsi="仿宋" w:eastAsia="仿宋" w:cs="仿宋"/>
          <w:sz w:val="24"/>
          <w:szCs w:val="24"/>
        </w:rPr>
      </w:pPr>
      <w:r>
        <w:rPr>
          <w:rFonts w:hint="eastAsia" w:ascii="仿宋" w:hAnsi="仿宋" w:eastAsia="仿宋" w:cs="仿宋"/>
          <w:sz w:val="24"/>
          <w:szCs w:val="24"/>
        </w:rPr>
        <w:t xml:space="preserve">     采购人应按照政府采购合同约定的技术、服务、安全标准组织对供应商每一项技术、服务、安全标准的履约情况进行验收，并出具验收书。</w:t>
      </w:r>
    </w:p>
    <w:p>
      <w:pPr>
        <w:pStyle w:val="3"/>
        <w:spacing w:before="0" w:after="0" w:line="400" w:lineRule="exact"/>
        <w:ind w:firstLine="482" w:firstLineChars="200"/>
        <w:rPr>
          <w:rFonts w:ascii="仿宋" w:hAnsi="仿宋" w:eastAsia="仿宋" w:cs="仿宋"/>
          <w:sz w:val="24"/>
          <w:szCs w:val="24"/>
        </w:rPr>
      </w:pPr>
      <w:bookmarkStart w:id="33" w:name="_Toc458779362"/>
      <w:bookmarkStart w:id="34" w:name="_Toc495392720"/>
      <w:bookmarkStart w:id="35" w:name="_Toc458799170"/>
      <w:bookmarkStart w:id="36" w:name="_Toc458779293"/>
      <w:bookmarkStart w:id="37" w:name="_Toc458779097"/>
      <w:bookmarkStart w:id="38" w:name="_Toc1443"/>
      <w:r>
        <w:rPr>
          <w:rFonts w:hint="eastAsia" w:ascii="仿宋" w:hAnsi="仿宋" w:eastAsia="仿宋" w:cs="仿宋"/>
          <w:sz w:val="24"/>
          <w:szCs w:val="24"/>
        </w:rPr>
        <w:t>九、</w:t>
      </w:r>
      <w:bookmarkEnd w:id="33"/>
      <w:bookmarkEnd w:id="34"/>
      <w:bookmarkEnd w:id="35"/>
      <w:bookmarkEnd w:id="36"/>
      <w:bookmarkEnd w:id="37"/>
      <w:r>
        <w:rPr>
          <w:rFonts w:hint="eastAsia" w:ascii="仿宋" w:hAnsi="仿宋" w:eastAsia="仿宋" w:cs="仿宋"/>
          <w:sz w:val="24"/>
          <w:szCs w:val="24"/>
        </w:rPr>
        <w:t>重新开展采购活动</w:t>
      </w:r>
      <w:bookmarkEnd w:id="38"/>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如果发生下列情况之一的，采购人或采购代理机构将按《政府采购法》、《政府采购非招标方式管理办法》（财政部第74号令）等有关规定终止竞争性谈判采购活动，发布项目终止公告并说明原因，重新开展采购活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1、因情况变化，不再符合规定的竞争性谈判采购方式适用情形的；</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2、出现影响采购公正的违法、违规行为的；</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3、谈判小组三分之二以上的专家认定所有谈判报价存在价格不实的现象；</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4、在采购过程中符合竞争要求的供应商或者报价未超过采购预算的供应商不足3家的。</w:t>
      </w:r>
    </w:p>
    <w:p>
      <w:pPr>
        <w:pStyle w:val="3"/>
        <w:spacing w:before="0" w:after="0" w:line="400" w:lineRule="exact"/>
        <w:ind w:firstLine="482" w:firstLineChars="200"/>
        <w:rPr>
          <w:rFonts w:ascii="仿宋" w:hAnsi="仿宋" w:eastAsia="仿宋" w:cs="仿宋"/>
          <w:sz w:val="24"/>
          <w:szCs w:val="24"/>
        </w:rPr>
      </w:pPr>
      <w:bookmarkStart w:id="39" w:name="_Toc458779294"/>
      <w:bookmarkStart w:id="40" w:name="_Toc12592"/>
      <w:bookmarkStart w:id="41" w:name="_Toc458779098"/>
      <w:bookmarkStart w:id="42" w:name="_Toc458779363"/>
      <w:bookmarkStart w:id="43" w:name="_Toc493247280"/>
      <w:r>
        <w:rPr>
          <w:rFonts w:hint="eastAsia" w:ascii="仿宋" w:hAnsi="仿宋" w:eastAsia="仿宋" w:cs="仿宋"/>
          <w:sz w:val="24"/>
          <w:szCs w:val="24"/>
        </w:rPr>
        <w:t>十、询问、质疑与投诉</w:t>
      </w:r>
      <w:bookmarkEnd w:id="39"/>
      <w:bookmarkEnd w:id="40"/>
      <w:bookmarkEnd w:id="41"/>
      <w:bookmarkEnd w:id="42"/>
      <w:bookmarkEnd w:id="43"/>
    </w:p>
    <w:p>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1、询问</w:t>
      </w:r>
    </w:p>
    <w:p>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供应商对政府采购活动事项有疑问的，可以向采购人、采购代理机构提出询问。</w:t>
      </w:r>
    </w:p>
    <w:p>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2、质疑</w:t>
      </w:r>
    </w:p>
    <w:p>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2-1、供应商认为谈判文件、采购过程和成交结果使自己的权益受到损害的，可以向采购人、采购代理机构提出质疑，具体时限为：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（1）对可以质疑的采购文件提出质疑的，为收到采购文件之日起七个工作日内；</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（2）对采购过程提出质疑的，为各采购程序环节结束之日起七个工作日内；</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（3）对成交结果提出质疑的，为成交结果公告期限届满之日起七个工作日内。</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2-2、供应商须在法定质疑期内一次性提出针对同一采购程序环节的质疑。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2-3、供应商必须按照财政部发布的《政府采购供应商质疑函范本》及其制作说明提出质疑。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3、投诉</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质疑供应商对采购人、采购代理机构的答复不满意或者采购人、采购代理机构未在规定的时间内作出答复的，可按《政府采购法》第55条和《政府采购质疑和投诉办法》（财政部令第94号）第17条等有关规定执行。</w:t>
      </w:r>
    </w:p>
    <w:p>
      <w:pPr>
        <w:pStyle w:val="3"/>
        <w:spacing w:before="0" w:after="0" w:line="400" w:lineRule="exact"/>
        <w:rPr>
          <w:rFonts w:ascii="仿宋" w:hAnsi="仿宋" w:eastAsia="仿宋" w:cs="仿宋"/>
          <w:sz w:val="24"/>
          <w:szCs w:val="24"/>
        </w:rPr>
      </w:pPr>
      <w:bookmarkStart w:id="44" w:name="_Toc27487"/>
      <w:bookmarkStart w:id="45" w:name="_Toc493247281"/>
      <w:r>
        <w:rPr>
          <w:rFonts w:hint="eastAsia" w:ascii="仿宋" w:hAnsi="仿宋" w:eastAsia="仿宋" w:cs="仿宋"/>
          <w:sz w:val="24"/>
          <w:szCs w:val="24"/>
        </w:rPr>
        <w:t>十一、拒绝商业贿赂</w:t>
      </w:r>
      <w:bookmarkEnd w:id="44"/>
      <w:bookmarkEnd w:id="45"/>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1、遵照陕西省财政厅的规定，采购人、采购代理机构、供应商和评审专家在谈判活动中，都要签订相应的《拒绝政府采购领域商业贿赂承诺书》，并对违反承诺的行为承担全部责任。</w:t>
      </w:r>
    </w:p>
    <w:p>
      <w:pPr>
        <w:pStyle w:val="12"/>
        <w:rPr>
          <w:rFonts w:hint="default"/>
          <w:szCs w:val="24"/>
        </w:rPr>
      </w:pPr>
    </w:p>
    <w:p>
      <w:pPr>
        <w:spacing w:line="400" w:lineRule="exact"/>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第三部分  合同主要条款</w:t>
      </w:r>
    </w:p>
    <w:p>
      <w:pPr>
        <w:spacing w:line="400" w:lineRule="exact"/>
        <w:ind w:firstLine="480" w:firstLineChars="200"/>
        <w:rPr>
          <w:rFonts w:hint="eastAsia" w:ascii="仿宋" w:hAnsi="仿宋" w:eastAsia="仿宋" w:cs="仿宋"/>
          <w:color w:val="000000" w:themeColor="text1"/>
          <w:sz w:val="24"/>
          <w:szCs w:val="24"/>
          <w14:textFill>
            <w14:solidFill>
              <w14:schemeClr w14:val="tx1"/>
            </w14:solidFill>
          </w14:textFill>
        </w:rPr>
      </w:pP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1、合同内容及金额：即成交企业的谈判具体内容及其成交总金额。</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供货</w:t>
      </w:r>
      <w:r>
        <w:rPr>
          <w:rFonts w:hint="eastAsia" w:ascii="仿宋" w:hAnsi="仿宋" w:eastAsia="仿宋" w:cs="仿宋"/>
          <w:color w:val="000000" w:themeColor="text1"/>
          <w:sz w:val="24"/>
          <w:szCs w:val="24"/>
          <w14:textFill>
            <w14:solidFill>
              <w14:schemeClr w14:val="tx1"/>
            </w14:solidFill>
          </w14:textFill>
        </w:rPr>
        <w:t>内容：</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供货</w:t>
      </w:r>
      <w:r>
        <w:rPr>
          <w:rFonts w:hint="eastAsia" w:ascii="仿宋" w:hAnsi="仿宋" w:eastAsia="仿宋" w:cs="仿宋"/>
          <w:color w:val="auto"/>
          <w:sz w:val="24"/>
          <w:szCs w:val="24"/>
        </w:rPr>
        <w:t>日期：</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成交企业未征得采购人同意和谅解而单方面延迟</w:t>
      </w:r>
      <w:r>
        <w:rPr>
          <w:rFonts w:hint="eastAsia" w:ascii="仿宋" w:hAnsi="仿宋" w:eastAsia="仿宋" w:cs="仿宋"/>
          <w:color w:val="000000" w:themeColor="text1"/>
          <w:sz w:val="24"/>
          <w:szCs w:val="24"/>
          <w:lang w:eastAsia="zh-CN"/>
          <w14:textFill>
            <w14:solidFill>
              <w14:schemeClr w14:val="tx1"/>
            </w14:solidFill>
          </w14:textFill>
        </w:rPr>
        <w:t>供货</w:t>
      </w:r>
      <w:r>
        <w:rPr>
          <w:rFonts w:hint="eastAsia" w:ascii="仿宋" w:hAnsi="仿宋" w:eastAsia="仿宋" w:cs="仿宋"/>
          <w:color w:val="000000" w:themeColor="text1"/>
          <w:sz w:val="24"/>
          <w:szCs w:val="24"/>
          <w14:textFill>
            <w14:solidFill>
              <w14:schemeClr w14:val="tx1"/>
            </w14:solidFill>
          </w14:textFill>
        </w:rPr>
        <w:t>，将按违约终止合同。</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成交企业遇到可能妨碍按时</w:t>
      </w:r>
      <w:r>
        <w:rPr>
          <w:rFonts w:hint="eastAsia" w:ascii="仿宋" w:hAnsi="仿宋" w:eastAsia="仿宋" w:cs="仿宋"/>
          <w:color w:val="000000" w:themeColor="text1"/>
          <w:sz w:val="24"/>
          <w:szCs w:val="24"/>
          <w:lang w:eastAsia="zh-CN"/>
          <w14:textFill>
            <w14:solidFill>
              <w14:schemeClr w14:val="tx1"/>
            </w14:solidFill>
          </w14:textFill>
        </w:rPr>
        <w:t>供货</w:t>
      </w:r>
      <w:r>
        <w:rPr>
          <w:rFonts w:hint="eastAsia" w:ascii="仿宋" w:hAnsi="仿宋" w:eastAsia="仿宋" w:cs="仿宋"/>
          <w:color w:val="000000" w:themeColor="text1"/>
          <w:sz w:val="24"/>
          <w:szCs w:val="24"/>
          <w14:textFill>
            <w14:solidFill>
              <w14:schemeClr w14:val="tx1"/>
            </w14:solidFill>
          </w14:textFill>
        </w:rPr>
        <w:t>的情况，应当及时以书面形式通知采购人，说明原由、拖延的期限等；采购人在收到通知后，尽快进行情况评估并确定是否通过修改合同，酌情延长</w:t>
      </w:r>
      <w:r>
        <w:rPr>
          <w:rFonts w:hint="eastAsia" w:ascii="仿宋" w:hAnsi="仿宋" w:eastAsia="仿宋" w:cs="仿宋"/>
          <w:color w:val="000000" w:themeColor="text1"/>
          <w:sz w:val="24"/>
          <w:szCs w:val="24"/>
          <w:lang w:eastAsia="zh-CN"/>
          <w14:textFill>
            <w14:solidFill>
              <w14:schemeClr w14:val="tx1"/>
            </w14:solidFill>
          </w14:textFill>
        </w:rPr>
        <w:t>供货期</w:t>
      </w:r>
      <w:r>
        <w:rPr>
          <w:rFonts w:hint="eastAsia" w:ascii="仿宋" w:hAnsi="仿宋" w:eastAsia="仿宋" w:cs="仿宋"/>
          <w:color w:val="000000" w:themeColor="text1"/>
          <w:sz w:val="24"/>
          <w:szCs w:val="24"/>
          <w14:textFill>
            <w14:solidFill>
              <w14:schemeClr w14:val="tx1"/>
            </w14:solidFill>
          </w14:textFill>
        </w:rPr>
        <w:t>或者通过协商解决。</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供货</w:t>
      </w:r>
      <w:r>
        <w:rPr>
          <w:rFonts w:hint="eastAsia" w:ascii="仿宋" w:hAnsi="仿宋" w:eastAsia="仿宋" w:cs="仿宋"/>
          <w:color w:val="000000" w:themeColor="text1"/>
          <w:sz w:val="24"/>
          <w:szCs w:val="24"/>
          <w14:textFill>
            <w14:solidFill>
              <w14:schemeClr w14:val="tx1"/>
            </w14:solidFill>
          </w14:textFill>
        </w:rPr>
        <w:t>地点：。</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5、承包方式:本项目承包方式为包工包料,发包范围内的项目应按中标价一次包死。不受国家政策性调价或原材料市场价格变化的影响，并作为最终结算的依据。</w:t>
      </w:r>
    </w:p>
    <w:p>
      <w:pPr>
        <w:spacing w:line="4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auto"/>
          <w:sz w:val="24"/>
          <w:szCs w:val="24"/>
        </w:rPr>
        <w:t>6、</w:t>
      </w:r>
      <w:r>
        <w:rPr>
          <w:rFonts w:hint="eastAsia" w:ascii="仿宋" w:hAnsi="仿宋" w:eastAsia="仿宋" w:cs="宋体"/>
          <w:color w:val="auto"/>
          <w:sz w:val="24"/>
          <w:szCs w:val="24"/>
        </w:rPr>
        <w:t>付款方式</w:t>
      </w:r>
      <w:r>
        <w:rPr>
          <w:rFonts w:hint="eastAsia" w:ascii="仿宋" w:hAnsi="仿宋" w:eastAsia="仿宋" w:cs="仿宋"/>
          <w:color w:val="000000" w:themeColor="text1"/>
          <w:sz w:val="24"/>
          <w:szCs w:val="24"/>
          <w14:textFill>
            <w14:solidFill>
              <w14:schemeClr w14:val="tx1"/>
            </w14:solidFill>
          </w14:textFill>
        </w:rPr>
        <w:t>：</w:t>
      </w:r>
    </w:p>
    <w:p>
      <w:pPr>
        <w:spacing w:line="400" w:lineRule="exact"/>
        <w:ind w:firstLine="480" w:firstLineChars="200"/>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7、质量保障</w:t>
      </w:r>
      <w:r>
        <w:rPr>
          <w:rFonts w:hint="eastAsia" w:ascii="仿宋" w:hAnsi="仿宋" w:eastAsia="仿宋" w:cs="仿宋"/>
          <w:sz w:val="24"/>
          <w:szCs w:val="24"/>
        </w:rPr>
        <w:t>：</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7.1成交人须自行组织施工，不得转包、分包。为了确保</w:t>
      </w:r>
      <w:r>
        <w:rPr>
          <w:rFonts w:hint="eastAsia" w:ascii="仿宋" w:hAnsi="仿宋" w:eastAsia="仿宋" w:cs="仿宋"/>
          <w:sz w:val="24"/>
          <w:szCs w:val="24"/>
          <w:lang w:eastAsia="zh-CN"/>
        </w:rPr>
        <w:t>供货</w:t>
      </w:r>
      <w:r>
        <w:rPr>
          <w:rFonts w:hint="eastAsia" w:ascii="仿宋" w:hAnsi="仿宋" w:eastAsia="仿宋" w:cs="仿宋"/>
          <w:sz w:val="24"/>
          <w:szCs w:val="24"/>
        </w:rPr>
        <w:t>质量，成交人应组织一支强有力的技术骨干队伍，建立严格的质量管理体系，规范操作。</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7.2所选材料必须保证质量可靠、进货渠道正规，符合国家相关标准，满足谈判要求。</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7.3整个</w:t>
      </w:r>
      <w:r>
        <w:rPr>
          <w:rFonts w:hint="eastAsia" w:ascii="仿宋" w:hAnsi="仿宋" w:eastAsia="仿宋" w:cs="仿宋"/>
          <w:sz w:val="24"/>
          <w:szCs w:val="24"/>
          <w:lang w:eastAsia="zh-CN"/>
        </w:rPr>
        <w:t>供货</w:t>
      </w:r>
      <w:r>
        <w:rPr>
          <w:rFonts w:hint="eastAsia" w:ascii="仿宋" w:hAnsi="仿宋" w:eastAsia="仿宋" w:cs="仿宋"/>
          <w:sz w:val="24"/>
          <w:szCs w:val="24"/>
        </w:rPr>
        <w:t>符合国家有关技术规范，确保工程质量合格。</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7.4整个</w:t>
      </w:r>
      <w:r>
        <w:rPr>
          <w:rFonts w:hint="eastAsia" w:ascii="仿宋" w:hAnsi="仿宋" w:eastAsia="仿宋" w:cs="仿宋"/>
          <w:sz w:val="24"/>
          <w:szCs w:val="24"/>
          <w:lang w:eastAsia="zh-CN"/>
        </w:rPr>
        <w:t>供货</w:t>
      </w:r>
      <w:r>
        <w:rPr>
          <w:rFonts w:hint="eastAsia" w:ascii="仿宋" w:hAnsi="仿宋" w:eastAsia="仿宋" w:cs="仿宋"/>
          <w:sz w:val="24"/>
          <w:szCs w:val="24"/>
        </w:rPr>
        <w:t>质保期按国家建设质量管理条例执行。</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8、确因不可抗拒的自然因素造成工程工期延误，由成交人同采购人协商解决。</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9、验收：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9.1验收内容：谈判文件和合同中约定的发包范围全部内容提要。</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9.2验收标准：依据国家验收规范及行业标准，谈判文件及合同进行验收。</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9.3验收组织：由采购人（</w:t>
      </w:r>
      <w:r>
        <w:rPr>
          <w:rFonts w:hint="default" w:ascii="仿宋" w:hAnsi="仿宋" w:eastAsia="仿宋" w:cs="宋体"/>
          <w:b w:val="0"/>
          <w:kern w:val="2"/>
          <w:sz w:val="24"/>
          <w:szCs w:val="24"/>
          <w:lang w:val="en-US" w:eastAsia="zh-CN" w:bidi="ar-SA"/>
        </w:rPr>
        <w:t>定边县</w:t>
      </w:r>
      <w:r>
        <w:rPr>
          <w:rFonts w:hint="eastAsia" w:ascii="仿宋" w:hAnsi="仿宋" w:eastAsia="仿宋" w:cs="宋体"/>
          <w:b w:val="0"/>
          <w:kern w:val="2"/>
          <w:sz w:val="24"/>
          <w:szCs w:val="24"/>
          <w:lang w:val="en-US" w:eastAsia="zh-CN" w:bidi="ar-SA"/>
        </w:rPr>
        <w:t>第八中学</w:t>
      </w:r>
      <w:r>
        <w:rPr>
          <w:rFonts w:hint="eastAsia" w:ascii="仿宋" w:hAnsi="仿宋" w:eastAsia="仿宋" w:cs="仿宋"/>
          <w:sz w:val="24"/>
          <w:szCs w:val="24"/>
        </w:rPr>
        <w:t>）负责</w:t>
      </w:r>
      <w:r>
        <w:rPr>
          <w:rFonts w:hint="eastAsia" w:ascii="仿宋" w:hAnsi="仿宋" w:eastAsia="仿宋" w:cs="仿宋"/>
          <w:sz w:val="24"/>
          <w:szCs w:val="24"/>
          <w:lang w:val="en-US" w:eastAsia="zh-CN"/>
        </w:rPr>
        <w:t>成立验收小组</w:t>
      </w:r>
      <w:r>
        <w:rPr>
          <w:rFonts w:hint="eastAsia" w:ascii="仿宋" w:hAnsi="仿宋" w:eastAsia="仿宋" w:cs="仿宋"/>
          <w:sz w:val="24"/>
          <w:szCs w:val="24"/>
        </w:rPr>
        <w:t>，</w:t>
      </w:r>
      <w:r>
        <w:rPr>
          <w:rFonts w:hint="eastAsia" w:ascii="仿宋" w:hAnsi="仿宋" w:eastAsia="仿宋" w:cs="仿宋"/>
          <w:sz w:val="24"/>
          <w:szCs w:val="24"/>
          <w:lang w:val="en-US" w:eastAsia="zh-CN"/>
        </w:rPr>
        <w:t>负责验收相关事宜。</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10、合同争议的解决：合同执行中发生争议的，当事人双方应协商解决，协商达不成一致时，可向当地行政仲裁机关申请仲裁或者向人民法院提请诉讼。</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11、在发生不可抗力情况下的应对措施和解决办法。</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12、安全责任：成交企业在整个工程施工过程中所发生的一切安全事故均由企业自行全部承担，与采购人无关。</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13、合同一经签订后，不得擅自变更、中止或者终止合同。对确需变更调整或者终止合同的，应按规定履行相应的手续。</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14、违约责任：依据《中华人民共和国合同法》、《中华人民共和国政府采购法》、《政府采购非招标采购方式管理办法》的相关条款规定和本合同约定，成交企业未全面履行合同义务或者发生违约，采购人会同招标组织机构有权终止合同，依法向成交企业进行经济索赔，并报请政府采购监督管理机关依法进行相应的行政处罚。采购人违约的，应当赔偿给成交企业造成的经济损失。</w:t>
      </w:r>
    </w:p>
    <w:p>
      <w:pPr>
        <w:spacing w:line="400" w:lineRule="exact"/>
        <w:ind w:firstLine="480" w:firstLineChars="200"/>
        <w:rPr>
          <w:rFonts w:ascii="仿宋" w:hAnsi="仿宋" w:eastAsia="仿宋" w:cs="仿宋"/>
          <w:sz w:val="30"/>
          <w:szCs w:val="30"/>
        </w:rPr>
      </w:pPr>
      <w:r>
        <w:rPr>
          <w:rFonts w:hint="eastAsia" w:ascii="仿宋" w:hAnsi="仿宋" w:eastAsia="仿宋" w:cs="仿宋"/>
          <w:sz w:val="24"/>
          <w:szCs w:val="24"/>
        </w:rPr>
        <w:t>15、合同正本一式</w:t>
      </w:r>
      <w:r>
        <w:rPr>
          <w:rFonts w:hint="eastAsia" w:ascii="仿宋" w:hAnsi="仿宋" w:eastAsia="仿宋" w:cs="仿宋"/>
          <w:sz w:val="24"/>
          <w:szCs w:val="24"/>
          <w:lang w:val="en-US" w:eastAsia="zh-CN"/>
        </w:rPr>
        <w:t>7</w:t>
      </w:r>
      <w:r>
        <w:rPr>
          <w:rFonts w:hint="eastAsia" w:ascii="仿宋" w:hAnsi="仿宋" w:eastAsia="仿宋" w:cs="仿宋"/>
          <w:sz w:val="24"/>
          <w:szCs w:val="24"/>
        </w:rPr>
        <w:t>份，采购人3份、成交企业1份、采购股1份</w:t>
      </w:r>
      <w:r>
        <w:rPr>
          <w:rFonts w:hint="eastAsia" w:ascii="仿宋" w:hAnsi="仿宋" w:eastAsia="仿宋" w:cs="仿宋"/>
          <w:sz w:val="24"/>
          <w:szCs w:val="24"/>
          <w:lang w:eastAsia="zh-CN"/>
        </w:rPr>
        <w:t>、</w:t>
      </w:r>
      <w:r>
        <w:rPr>
          <w:rFonts w:hint="eastAsia" w:ascii="仿宋" w:hAnsi="仿宋" w:eastAsia="仿宋" w:cs="仿宋"/>
          <w:sz w:val="24"/>
          <w:szCs w:val="24"/>
        </w:rPr>
        <w:t>结算时2份。</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16、其他（在合同中具体明确）</w:t>
      </w:r>
    </w:p>
    <w:tbl>
      <w:tblPr>
        <w:tblStyle w:val="23"/>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8"/>
        <w:gridCol w:w="4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758"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甲  方</w:t>
            </w:r>
          </w:p>
        </w:tc>
        <w:tc>
          <w:tcPr>
            <w:tcW w:w="4761"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4758"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（盖章）</w:t>
            </w:r>
          </w:p>
        </w:tc>
        <w:tc>
          <w:tcPr>
            <w:tcW w:w="4761"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中标供应商全称</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758"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法人：</w:t>
            </w:r>
          </w:p>
        </w:tc>
        <w:tc>
          <w:tcPr>
            <w:tcW w:w="4761"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758"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被授权人：</w:t>
            </w:r>
          </w:p>
        </w:tc>
        <w:tc>
          <w:tcPr>
            <w:tcW w:w="4761"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被授权人：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4758"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电话：</w:t>
            </w:r>
          </w:p>
        </w:tc>
        <w:tc>
          <w:tcPr>
            <w:tcW w:w="4761"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758"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时间：  年  月  日</w:t>
            </w:r>
          </w:p>
        </w:tc>
        <w:tc>
          <w:tcPr>
            <w:tcW w:w="4761"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时间：  年  月  日</w:t>
            </w:r>
          </w:p>
        </w:tc>
      </w:tr>
    </w:tbl>
    <w:p>
      <w:pPr>
        <w:spacing w:line="400" w:lineRule="exact"/>
        <w:rPr>
          <w:rFonts w:ascii="仿宋" w:hAnsi="仿宋" w:eastAsia="仿宋" w:cs="仿宋"/>
          <w:sz w:val="30"/>
          <w:szCs w:val="30"/>
        </w:rPr>
      </w:pPr>
    </w:p>
    <w:p>
      <w:pPr>
        <w:pStyle w:val="12"/>
        <w:rPr>
          <w:rFonts w:hint="default" w:ascii="仿宋" w:hAnsi="仿宋" w:eastAsia="仿宋" w:cs="仿宋"/>
          <w:sz w:val="30"/>
          <w:szCs w:val="30"/>
        </w:rPr>
      </w:pPr>
    </w:p>
    <w:p>
      <w:pPr>
        <w:spacing w:line="400" w:lineRule="exact"/>
        <w:rPr>
          <w:rFonts w:ascii="仿宋" w:hAnsi="仿宋" w:eastAsia="仿宋" w:cs="仿宋"/>
          <w:sz w:val="30"/>
          <w:szCs w:val="30"/>
        </w:rPr>
      </w:pPr>
    </w:p>
    <w:p>
      <w:pPr>
        <w:pStyle w:val="11"/>
        <w:ind w:left="1470" w:right="1470"/>
      </w:pPr>
      <w:bookmarkStart w:id="46" w:name="_Toc16809"/>
    </w:p>
    <w:p>
      <w:pPr>
        <w:pStyle w:val="12"/>
      </w:pPr>
    </w:p>
    <w:p/>
    <w:p/>
    <w:p/>
    <w:p/>
    <w:p/>
    <w:p/>
    <w:p>
      <w:pPr>
        <w:widowControl w:val="0"/>
        <w:numPr>
          <w:ilvl w:val="0"/>
          <w:numId w:val="0"/>
        </w:numPr>
        <w:spacing w:line="400" w:lineRule="exact"/>
        <w:jc w:val="center"/>
        <w:rPr>
          <w:rFonts w:hint="eastAsia" w:ascii="仿宋" w:hAnsi="仿宋" w:eastAsia="仿宋" w:cs="仿宋"/>
          <w:b/>
          <w:bCs/>
          <w:sz w:val="44"/>
          <w:szCs w:val="44"/>
          <w:lang w:eastAsia="zh-CN"/>
        </w:rPr>
      </w:pPr>
    </w:p>
    <w:p>
      <w:pPr>
        <w:widowControl w:val="0"/>
        <w:numPr>
          <w:ilvl w:val="0"/>
          <w:numId w:val="0"/>
        </w:numPr>
        <w:spacing w:line="400" w:lineRule="exact"/>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第四部分、采购内容</w:t>
      </w:r>
    </w:p>
    <w:p>
      <w:pPr>
        <w:widowControl w:val="0"/>
        <w:numPr>
          <w:ilvl w:val="0"/>
          <w:numId w:val="0"/>
        </w:numPr>
        <w:spacing w:line="400" w:lineRule="exact"/>
        <w:jc w:val="center"/>
      </w:pPr>
    </w:p>
    <w:tbl>
      <w:tblPr>
        <w:tblStyle w:val="23"/>
        <w:tblW w:w="9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1045"/>
        <w:gridCol w:w="5969"/>
        <w:gridCol w:w="960"/>
        <w:gridCol w:w="840"/>
        <w:gridCol w:w="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5"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产品类别</w:t>
            </w:r>
          </w:p>
        </w:tc>
        <w:tc>
          <w:tcPr>
            <w:tcW w:w="5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技术规格</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248" w:type="dxa"/>
            <w:tcBorders>
              <w:top w:val="nil"/>
              <w:left w:val="nil"/>
              <w:bottom w:val="nil"/>
              <w:right w:val="nil"/>
            </w:tcBorders>
            <w:shd w:val="clear" w:color="auto" w:fill="FFFFFF"/>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7"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网络筒型摄像机</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≥400万像素</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最高分辨率可达2560 × 1440 @25 fps</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支持SmartIR，防止夜间红外过曝</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支持背光补偿，强光抑制，3D数字降噪，数字宽动态，适应不同使用环境</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≥1个内置麦克风</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支持白光/红外双补光，红外光≥50 m，白光≥30 m</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符合IP67防尘防水设计，可靠性高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传感器类型：≥1/2.7" Progressive Scan CMOS</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最低照度：彩色：≤0.005 Lux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宽动态：支持数字宽动态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红外波长范围：≥850 nm</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防补光过曝：支持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补光灯类型：支持智能补光，可切换白光灯、红外灯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补光距离：红外光≥50 m，白光≥30 m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最大分辨率：≥2560 × 1440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音频：≥1个内置麦克风</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网络：≥1个RJ45 10 M/100 M自适应以太网口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启动及工作温湿度：支持-30 ℃~60 ℃，湿度小于95%（无凝结）</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存储温湿度：支持-30 ℃~60 ℃，湿度小于95%（无凝结）</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恢复出厂设置：支持客户端或浏览器恢复</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供电方式：支持DC：12 V ± 25%，支持防反接保护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PoE：支持POE供电</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最大功耗：≤5 W</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防护：不低于IP67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38</w:t>
            </w:r>
          </w:p>
        </w:tc>
        <w:tc>
          <w:tcPr>
            <w:tcW w:w="248" w:type="dxa"/>
            <w:tcBorders>
              <w:top w:val="nil"/>
              <w:left w:val="nil"/>
              <w:bottom w:val="nil"/>
              <w:right w:val="nil"/>
            </w:tcBorders>
            <w:shd w:val="clear" w:color="auto" w:fill="auto"/>
            <w:vAlign w:val="top"/>
          </w:tcPr>
          <w:p>
            <w:pPr>
              <w:rPr>
                <w:rFonts w:hint="eastAsia" w:ascii="仿宋" w:hAnsi="仿宋" w:eastAsia="仿宋" w:cs="仿宋"/>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摄像机支架</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材质: 铝合金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38</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3"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硬盘录像机</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设备支持分组管理，支持将接入的视频通道按分组管理；支持以分组方式进行预览、回放和检索；自定义视图支持以分组方式拖动通道进行配置；</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支持预览的单窗口轮巡，设备支持在多画面的固定窗口上进行轮巡预览，其他预览窗口不轮巡；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切片回放功能，支持按月、日、小时维度进行切片展示，按月最大支持30个切片，按日最大支持24个切片，按时最大支持60个切片；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【硬件规格】</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存储接口：≥24个SATA接口，支持硬盘热插拔，可满配20TB硬盘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视频接口：≥2×HDMI</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网络接口：≥4×RJ45 2.5Gbps电口</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报警接口：≥16路报警输入，8路报警输出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串行接口：≥1路RS-232接口</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USB接口：≥2×USB 2.0，4×USB 3.0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【产品性能】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输入带宽：≥800Mbps（开启RAID后带宽为512Mbps）</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输出带宽：≥800Mbps（开启RAID后带宽为512Mbps）</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接入能力：≥100路H.264、H.265格式高清码流接入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解码能力：最大支持16×1080P</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显示能力：最大支持双4K异源输出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RAID模式：支持RAID0、RAID1、RAID5、RAID6、RAID10，支持全局热备盘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Style w:val="52"/>
                <w:rFonts w:hint="eastAsia" w:ascii="仿宋" w:hAnsi="仿宋" w:eastAsia="仿宋" w:cs="仿宋"/>
                <w:lang w:val="en-US" w:eastAsia="zh-CN" w:bidi="ar"/>
              </w:rPr>
              <w:t>55寸拼接屏</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显示尺寸 ≥55 inch</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屏幕可视区域 ≥1209.6 (H) mm × 680.4 (V) mm</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背光源类型 支持LED直下式背光源</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像素间距 ≤0.63 mm</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物理拼缝 ≤3.5 mm</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物理分辨率 ≥1920 × 1080@60 Hz</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亮度 ≥500 cd/m²</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可视角 支持178°(水平)/178°(垂直)</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色深度 支持8 bit, 16.7 M</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对比度支持 1200:1</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响应时间≤ 8 ms (G to G)</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色域 72% NTSC</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表面处理 Haze 25%，3H</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音视频输入接口 支持HDMI × 1, DVI × 1, VGA × 1, USB × 1</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控制接口 支持RS232 IN × 1, RS232 OUT × 1</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电源 支持100～240 VAC, 50/60 Hz</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功耗 ≤ 192 W</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待机功耗 ≤ 0.5 W</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工作温度支持 0℃～40℃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工作湿度 支持10%～80% RH（无冷凝水）</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存储温度 支持-20℃～60℃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存储湿度 支持10%～80% RH（无冷凝水）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支架</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支架均采用SPCC优质冷轧钢板保障质量的源头；表面采用静电喷塑工艺，喷塑固化温度180-210度，涂层厚度80-100微米，对高防腐要求产品还可选择阴极电泳底漆工艺，防腐耐锈。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默认参数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颜色：黑色</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弧度：0°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LOGO：无</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表面处理：静电喷塑</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材料：SPCC高强度钢板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3"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高清线</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HDMI电缆,1080P,10m,黑色</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端子镀金，耐氧化，阻抗小，信号传输更稳定。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即插即用，无需驱动程序。</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环保加厚外被，耐磨不易破裂，经久耐用。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产品经过多项专业测试，有品质保证。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产品特性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接口类型：HDMI</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视频版本：HDMI 1.3</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支持最大分辨率：1080P 60Hz</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线缆类型（音视频线）：铜缆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超高清解码器</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视频输入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 </w:t>
            </w:r>
            <w:r>
              <w:rPr>
                <w:rStyle w:val="52"/>
                <w:rFonts w:hint="eastAsia" w:ascii="仿宋" w:hAnsi="仿宋" w:eastAsia="仿宋" w:cs="仿宋"/>
                <w:lang w:val="en-US" w:eastAsia="zh-CN" w:bidi="ar"/>
              </w:rPr>
              <w:t>支持网络IPC、NVR等设备类型作为网络信号源输入</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视频输出</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w:t>
            </w:r>
            <w:r>
              <w:rPr>
                <w:rFonts w:hint="eastAsia" w:ascii="仿宋" w:hAnsi="仿宋" w:eastAsia="仿宋" w:cs="仿宋"/>
                <w:i w:val="0"/>
                <w:iCs w:val="0"/>
                <w:color w:val="000000"/>
                <w:kern w:val="0"/>
                <w:sz w:val="16"/>
                <w:szCs w:val="16"/>
                <w:u w:val="none"/>
                <w:lang w:val="en-US" w:eastAsia="zh-CN" w:bidi="ar"/>
              </w:rPr>
              <w:t xml:space="preserve"> </w:t>
            </w:r>
            <w:r>
              <w:rPr>
                <w:rStyle w:val="52"/>
                <w:rFonts w:hint="eastAsia" w:ascii="仿宋" w:hAnsi="仿宋" w:eastAsia="仿宋" w:cs="仿宋"/>
                <w:lang w:val="en-US" w:eastAsia="zh-CN" w:bidi="ar"/>
              </w:rPr>
              <w:t xml:space="preserve"> 支持HDMI 1.4视频信号输出，支持4K分辨率（3840 × 2160@30 Hz）超高清输出；支持对接LED显示系统，视频输出最大的LED带载能力为单口260 W</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w:t>
            </w:r>
            <w:r>
              <w:rPr>
                <w:rFonts w:hint="eastAsia" w:ascii="仿宋" w:hAnsi="仿宋" w:eastAsia="仿宋" w:cs="仿宋"/>
                <w:i w:val="0"/>
                <w:iCs w:val="0"/>
                <w:color w:val="000000"/>
                <w:kern w:val="0"/>
                <w:sz w:val="16"/>
                <w:szCs w:val="16"/>
                <w:u w:val="none"/>
                <w:lang w:val="en-US" w:eastAsia="zh-CN" w:bidi="ar"/>
              </w:rPr>
              <w:t xml:space="preserve"> </w:t>
            </w:r>
            <w:r>
              <w:rPr>
                <w:rStyle w:val="52"/>
                <w:rFonts w:hint="eastAsia" w:ascii="仿宋" w:hAnsi="仿宋" w:eastAsia="仿宋" w:cs="仿宋"/>
                <w:lang w:val="en-US" w:eastAsia="zh-CN" w:bidi="ar"/>
              </w:rPr>
              <w:t xml:space="preserve"> 支持两种音频输出方式：HDMI内嵌音频和外置音频输出</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视频编解码</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w:t>
            </w:r>
            <w:r>
              <w:rPr>
                <w:rFonts w:hint="eastAsia" w:ascii="仿宋" w:hAnsi="仿宋" w:eastAsia="仿宋" w:cs="仿宋"/>
                <w:i w:val="0"/>
                <w:iCs w:val="0"/>
                <w:color w:val="000000"/>
                <w:kern w:val="0"/>
                <w:sz w:val="16"/>
                <w:szCs w:val="16"/>
                <w:u w:val="none"/>
                <w:lang w:val="en-US" w:eastAsia="zh-CN" w:bidi="ar"/>
              </w:rPr>
              <w:t xml:space="preserve"> </w:t>
            </w:r>
            <w:r>
              <w:rPr>
                <w:rStyle w:val="52"/>
                <w:rFonts w:hint="eastAsia" w:ascii="仿宋" w:hAnsi="仿宋" w:eastAsia="仿宋" w:cs="仿宋"/>
                <w:lang w:val="en-US" w:eastAsia="zh-CN" w:bidi="ar"/>
              </w:rPr>
              <w:t xml:space="preserve"> 支持网络设备解码，支持H.264、H.265、Smart264、Smart265、MJPEG等主流码流格式，支持PS、TS、ES、RTP等主流封装格式，支持子码流及主码流切换</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w:t>
            </w:r>
            <w:r>
              <w:rPr>
                <w:rFonts w:hint="eastAsia" w:ascii="仿宋" w:hAnsi="仿宋" w:eastAsia="仿宋" w:cs="仿宋"/>
                <w:i w:val="0"/>
                <w:iCs w:val="0"/>
                <w:color w:val="000000"/>
                <w:kern w:val="0"/>
                <w:sz w:val="16"/>
                <w:szCs w:val="16"/>
                <w:u w:val="none"/>
                <w:lang w:val="en-US" w:eastAsia="zh-CN" w:bidi="ar"/>
              </w:rPr>
              <w:t xml:space="preserve"> </w:t>
            </w:r>
            <w:r>
              <w:rPr>
                <w:rStyle w:val="52"/>
                <w:rFonts w:hint="eastAsia" w:ascii="仿宋" w:hAnsi="仿宋" w:eastAsia="仿宋" w:cs="仿宋"/>
                <w:lang w:val="en-US" w:eastAsia="zh-CN" w:bidi="ar"/>
              </w:rPr>
              <w:t xml:space="preserve"> 最大支持3200w分辨率解码，具有160个解码通道，支持80路200W，或160路720P视频同时解码上墙</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w:t>
            </w:r>
            <w:r>
              <w:rPr>
                <w:rFonts w:hint="eastAsia" w:ascii="仿宋" w:hAnsi="仿宋" w:eastAsia="仿宋" w:cs="仿宋"/>
                <w:i w:val="0"/>
                <w:iCs w:val="0"/>
                <w:color w:val="000000"/>
                <w:kern w:val="0"/>
                <w:sz w:val="16"/>
                <w:szCs w:val="16"/>
                <w:u w:val="none"/>
                <w:lang w:val="en-US" w:eastAsia="zh-CN" w:bidi="ar"/>
              </w:rPr>
              <w:t xml:space="preserve"> </w:t>
            </w:r>
            <w:r>
              <w:rPr>
                <w:rStyle w:val="52"/>
                <w:rFonts w:hint="eastAsia" w:ascii="仿宋" w:hAnsi="仿宋" w:eastAsia="仿宋" w:cs="仿宋"/>
                <w:lang w:val="en-US" w:eastAsia="zh-CN" w:bidi="ar"/>
              </w:rPr>
              <w:t xml:space="preserve"> 支持加密码流、多轨码流、智能码流解码；支持码流修改和切换；支持解码异常提示</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电视墙功能</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w:t>
            </w:r>
            <w:r>
              <w:rPr>
                <w:rFonts w:hint="eastAsia" w:ascii="仿宋" w:hAnsi="仿宋" w:eastAsia="仿宋" w:cs="仿宋"/>
                <w:i w:val="0"/>
                <w:iCs w:val="0"/>
                <w:color w:val="000000"/>
                <w:kern w:val="0"/>
                <w:sz w:val="16"/>
                <w:szCs w:val="16"/>
                <w:u w:val="none"/>
                <w:lang w:val="en-US" w:eastAsia="zh-CN" w:bidi="ar"/>
              </w:rPr>
              <w:t xml:space="preserve"> </w:t>
            </w:r>
            <w:r>
              <w:rPr>
                <w:rStyle w:val="52"/>
                <w:rFonts w:hint="eastAsia" w:ascii="仿宋" w:hAnsi="仿宋" w:eastAsia="仿宋" w:cs="仿宋"/>
                <w:lang w:val="en-US" w:eastAsia="zh-CN" w:bidi="ar"/>
              </w:rPr>
              <w:t xml:space="preserve"> 支持单面电视墙拼接、开窗、窗口跨屏漫游、场景轮巡和窗口轮巡功能，单屏支持4个1080P或2个4K图层，单窗口支持1/4/6/8/9/16/25/36窗口分屏功能，整机最大支持64个场景，整机支持256个平台预案轮巡组</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w:t>
            </w:r>
            <w:r>
              <w:rPr>
                <w:rFonts w:hint="eastAsia" w:ascii="仿宋" w:hAnsi="仿宋" w:eastAsia="仿宋" w:cs="仿宋"/>
                <w:i w:val="0"/>
                <w:iCs w:val="0"/>
                <w:color w:val="000000"/>
                <w:kern w:val="0"/>
                <w:sz w:val="16"/>
                <w:szCs w:val="16"/>
                <w:u w:val="none"/>
                <w:lang w:val="en-US" w:eastAsia="zh-CN" w:bidi="ar"/>
              </w:rPr>
              <w:t xml:space="preserve"> </w:t>
            </w:r>
            <w:r>
              <w:rPr>
                <w:rStyle w:val="52"/>
                <w:rFonts w:hint="eastAsia" w:ascii="仿宋" w:hAnsi="仿宋" w:eastAsia="仿宋" w:cs="仿宋"/>
                <w:lang w:val="en-US" w:eastAsia="zh-CN" w:bidi="ar"/>
              </w:rPr>
              <w:t xml:space="preserve"> 支持RTP\RTSP协议进行网络源预览，可通过smartwall客户端进行桌面投屏上墙</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w:t>
            </w:r>
            <w:r>
              <w:rPr>
                <w:rFonts w:hint="eastAsia" w:ascii="仿宋" w:hAnsi="仿宋" w:eastAsia="仿宋" w:cs="仿宋"/>
                <w:i w:val="0"/>
                <w:iCs w:val="0"/>
                <w:color w:val="000000"/>
                <w:kern w:val="0"/>
                <w:sz w:val="16"/>
                <w:szCs w:val="16"/>
                <w:u w:val="none"/>
                <w:lang w:val="en-US" w:eastAsia="zh-CN" w:bidi="ar"/>
              </w:rPr>
              <w:t xml:space="preserve"> </w:t>
            </w:r>
            <w:r>
              <w:rPr>
                <w:rStyle w:val="52"/>
                <w:rFonts w:hint="eastAsia" w:ascii="仿宋" w:hAnsi="仿宋" w:eastAsia="仿宋" w:cs="仿宋"/>
                <w:lang w:val="en-US" w:eastAsia="zh-CN" w:bidi="ar"/>
              </w:rPr>
              <w:t xml:space="preserve"> 支持电视墙界面对网络信号源云台八个方向、自动扫描、光圈、调焦、聚焦、调用预置点等操作</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w:t>
            </w:r>
            <w:r>
              <w:rPr>
                <w:rFonts w:hint="eastAsia" w:ascii="仿宋" w:hAnsi="仿宋" w:eastAsia="仿宋" w:cs="仿宋"/>
                <w:i w:val="0"/>
                <w:iCs w:val="0"/>
                <w:color w:val="000000"/>
                <w:kern w:val="0"/>
                <w:sz w:val="16"/>
                <w:szCs w:val="16"/>
                <w:u w:val="none"/>
                <w:lang w:val="en-US" w:eastAsia="zh-CN" w:bidi="ar"/>
              </w:rPr>
              <w:t xml:space="preserve"> </w:t>
            </w:r>
            <w:r>
              <w:rPr>
                <w:rStyle w:val="52"/>
                <w:rFonts w:hint="eastAsia" w:ascii="仿宋" w:hAnsi="仿宋" w:eastAsia="仿宋" w:cs="仿宋"/>
                <w:lang w:val="en-US" w:eastAsia="zh-CN" w:bidi="ar"/>
              </w:rPr>
              <w:t xml:space="preserve"> 支持电视墙窗口开始/停止预览、开始/停止解码、开始/停止轮巡、打开/关闭声音、置顶、置底等操作</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视频解码格式：支持H.264，H.265，Smart264，Smart265，MJPEG</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解码分辨率：最高3200W像素</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视频解码通道：≥160</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 xml:space="preserve">视频解码能力：支持H.264/H.265：支持5路3200 W，或5路2400 W，或10路1200 W，或20路800 W，或25路600W，或40路400 W，或80路1080P，或160路720P及以下分辨率实时解码（每4个输出口一组，共享解码能力） MJPEG：12路1080P及以下分辨率实时解码  </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单口画面分割数：1,2,4,6,8,9,12,16,25,36</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 xml:space="preserve">场景数量：≥64 </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视频输出分辨率：支持3840 × 2160@30 Hz、2560 × 1440@30 Hz、1920 × 1200@60 Hz、1920 × 1080@60 Hz、1920 × 1080@50 Hz、1680 × 1050@60 Hz、1600 × 1200@60 Hz、1280 × 1024@60 Hz、1280 × 720@60 Hz、1280 × 720@50 Hz、1024 × 768@60 Hz</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 xml:space="preserve">视频输出接口类型：≥10路HDMI 1.4，支持4K </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视频输入分辨率：支持3840×2160@30Hz、1920×1200@60Hz、1920×1080@60Hz、1920×1080@50Hz、1280×720@60Hz、1280×720@50Hz、1600×1200@60Hz、1280×960@60Hz、1680×1050@60Hz、1440×900@60Hz、1366×768@60Hz、1280×1024@60Hz、1024×768@60Hz</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视频输入接口：≥2路HDMI 1.4，最大支持4K</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 xml:space="preserve">音频输入接口：≥2路HDMI内嵌 </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 xml:space="preserve">音频输出接口：≥10路HDMI内嵌或DB15转BNC独立音频输出 </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 xml:space="preserve">音频解码格式：支持G711-A, G711-U, G722.1, G726-16/U/A, MPEG, AAC-LC, PCM </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 xml:space="preserve">功耗：＜110 W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户外LED会标屏</w:t>
            </w:r>
          </w:p>
        </w:tc>
        <w:tc>
          <w:tcPr>
            <w:tcW w:w="5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Style w:val="52"/>
                <w:rFonts w:hint="eastAsia" w:ascii="仿宋" w:hAnsi="仿宋" w:eastAsia="仿宋" w:cs="仿宋"/>
                <w:lang w:val="en-US" w:eastAsia="zh-CN" w:bidi="ar"/>
              </w:rPr>
              <w:t xml:space="preserve"> 单元板规格320*160</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单元板厚度15mm</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单元板重量0.24±0.05kg</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单元板分辨率32*16dots</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像素密度10000dots/</w:t>
            </w:r>
            <w:r>
              <w:rPr>
                <w:rStyle w:val="53"/>
                <w:rFonts w:hint="eastAsia" w:ascii="仿宋" w:hAnsi="仿宋" w:eastAsia="仿宋" w:cs="仿宋"/>
                <w:lang w:val="en-US" w:eastAsia="zh-CN" w:bidi="ar"/>
              </w:rPr>
              <w:t>㎡</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单元板构成1R</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单元板点间距10mm</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可视角度[水平/垂直]120°/120°</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单元板亮度＞5000cd/</w:t>
            </w:r>
            <w:r>
              <w:rPr>
                <w:rStyle w:val="53"/>
                <w:rFonts w:hint="eastAsia" w:ascii="仿宋" w:hAnsi="仿宋" w:eastAsia="仿宋" w:cs="仿宋"/>
                <w:lang w:val="en-US" w:eastAsia="zh-CN" w:bidi="ar"/>
              </w:rPr>
              <w:t>㎡</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单元板驱动芯片直流</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单元板最大功率≤25w</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单元板扫描控制方式1/4扫，每区16行</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单元板配置转接板Hub 75B</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单元板使用环境户外</w:t>
            </w:r>
            <w:r>
              <w:rPr>
                <w:rStyle w:val="52"/>
                <w:rFonts w:hint="eastAsia" w:ascii="仿宋" w:hAnsi="仿宋" w:eastAsia="仿宋" w:cs="仿宋"/>
                <w:lang w:val="en-US" w:eastAsia="zh-CN" w:bidi="ar"/>
              </w:rPr>
              <w:br w:type="textWrapping"/>
            </w:r>
            <w:r>
              <w:rPr>
                <w:rStyle w:val="52"/>
                <w:rFonts w:hint="eastAsia" w:ascii="仿宋" w:hAnsi="仿宋" w:eastAsia="仿宋" w:cs="仿宋"/>
                <w:lang w:val="en-US" w:eastAsia="zh-CN" w:bidi="ar"/>
              </w:rPr>
              <w:t>结构特点灯驱合一</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平米</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1"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接入交换</w:t>
            </w:r>
          </w:p>
        </w:tc>
        <w:tc>
          <w:tcPr>
            <w:tcW w:w="5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1.可上1U机架，实配固化千兆电接口数≥24个，千兆SFP光口≥2个，最大可用端口≥26个。</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2.交换容量≥336Gbps，包转发率≥92Mpps。</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3.工作温度0℃~45℃，。</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4.支持端口防雷等级≥6kV，电源防雷等级≥6kV。</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5.支持环路保护、链路检测，自动解决环路问题。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6.支持端口镜像，多对一镜像，一对一镜像。</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7.支持DHCP Snooping，避免了上网终端从非法DHCP服务器分配的IP地址，引起的网络异常或安全隐患。</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8.支持VLAN划分，可以显著提升网络的安全性、灵活性和管理效率。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9.支持高效节能以太网（EEE），端口如果在连续一段时间之内空闲，系统会将该端口设置为节能模式，当有报文收发时再通过定时发送的监听码流唤醒端口恢复业务，达到节能的效果。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10.要求设备支持端口流控、端口限速、风暴抑制、端口隔离、线缆检测，并可通过Web界面实现配置。</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11.支持Web管理，App和云管理。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12.为了提升运维的便捷性，要求所投交换机支持手机App集中管理，能够实现拓扑呈现、端口状态显示、VLAN配置等</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核心交换</w:t>
            </w:r>
          </w:p>
        </w:tc>
        <w:tc>
          <w:tcPr>
            <w:tcW w:w="5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交换容量≥38.4Tbps，包转发率≥7200Mpps。</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2.本次提供千兆电口≥24个；千兆光口≥24个；万兆光≥2个，双电源。</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3.整机独立板卡插槽≥3个，系统电源槽位≥2个；</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4.单张板卡支持千兆电口数量≥24个，千兆光口≥24个；提供产品清晰照片1张。</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5.为提高机房空间利用率，节约空间成本，要求采用紧凑型机框设计，设备高度&lt;=4U。</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6.支持可将2台物理设备虚拟化为1台逻辑设备，并可实现跨设备链路聚合</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7.支持STP、 RSTP、 MSTP、端口聚合功能。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8.支持防环路检测，自动解决环路问题。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9.支持静态路由、RIPng、OSPFv2、OSPFv3。</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10.支持CPU安全保护策略(硬件CPP)；</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11.支持高效节能以太网（EEE），端口如果在连续一段时间之内空闲，系统会将该端口设置为节能模式，当有报文收发时再通过定时发送的监听码流唤醒端口恢复业务，达到节能的效果；</w:t>
            </w:r>
          </w:p>
          <w:p>
            <w:pPr>
              <w:keepNext w:val="0"/>
              <w:keepLines w:val="0"/>
              <w:widowControl/>
              <w:numPr>
                <w:ilvl w:val="0"/>
                <w:numId w:val="3"/>
              </w:numPr>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设备防雷等级≥6kV；</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13.支持对交换机、无线AP进行统一管理，管理的交换机、无线AP设备数量≥300台；</w:t>
            </w:r>
          </w:p>
          <w:p>
            <w:pPr>
              <w:keepNext w:val="0"/>
              <w:keepLines w:val="0"/>
              <w:widowControl/>
              <w:numPr>
                <w:ilvl w:val="0"/>
                <w:numId w:val="3"/>
              </w:numPr>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14.要求所投产品支持网管平台和手机APP集中管理，实配网管平台，出现交换机端口状态改变、网络出现环路、交换机端口流量过阀值等问题通过微信告警推送，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15.为方便新建项目开局，要求设备支持对全网同品牌设备进行统一的发现，并通过网关对交换、AP、AC进行集中化的调试。</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防火墙</w:t>
            </w:r>
          </w:p>
        </w:tc>
        <w:tc>
          <w:tcPr>
            <w:tcW w:w="5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1.要求固化千兆电口数量≥8个；固化千兆光口数量≥1个；固化万兆光口数量≥1个；2.提供产品外观图片证明；支持可插拔1TB HDD或240G SSD\480G SSD企业级硬盘 ；3.最大整机吞吐≥10Gbps；IPS吞吐量≥2.5Gbps；4.最大并发连接≥50万；最大新建连接≥8.5万；5.支持报文示踪，分析和追踪设备中各个安全业务模块对报文的处理过程，通过查看报文示踪记录的详细信息，有利于管理员对网络故障的快速排查和定位；6.支持路由模式、透明模式、旁路模式；支持静态地址、DHCP、PPPoE等网络连接类型；7.支持静态路由、子接口、安全域、NAT等基础网络功能；8.支持对HTTP、TCP、UDP、DNS、TLS等常用协议及应用的攻击检测和防御；IPS规则数量≥15000条，可针对具体的规则条目设置启用和禁用；9.要求系统自带IPS入侵检测预定义模板，用户可设置新的签名过滤器，来自定义新的IPS入侵检测防御模板；要求支持SYN、UDP、ICMP等洪水型DoS/DDoS攻击防护；10.支持TearDrop、Smurf、LAND、Winnuke、Fraggle等基于数据包的攻击防护；支持带源路由选项IP报文控制功能、支持带路由选项IP报文控制功能；11.支持ARP欺骗防御功能，支持自定义设置网关MAC广播间隔时间；统计实时会话信息，会话信息包括：源IP、总会话数、总会话数占比、TCP 会话数、UDP会话数、其他协议会话数、每秒新增会话数、每秒新增TCP 会话数、每秒新增UDP 会话数；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防火墙许可</w:t>
            </w:r>
          </w:p>
        </w:tc>
        <w:tc>
          <w:tcPr>
            <w:tcW w:w="5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入侵防御 、防病毒、应用识别、威胁情报、URL分类特征库多合一授权,每个授权提供1年IPS、AV、APP、URL分类升级服务和1年威胁情报服务.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网关主机</w:t>
            </w:r>
          </w:p>
        </w:tc>
        <w:tc>
          <w:tcPr>
            <w:tcW w:w="5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支持固化千兆电口≥8个，干兆光口≥2个，标准1U设备。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2.支持内存≥2GB3.吞吐性能u≥2G</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4.最大并发连接数≥500000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5.待机终端数≥400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6.支持静态路由、OSPFv2等路由协议</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7.为满足数据包按照用户指定的策略进行转发，必须支持策略路由(如:一个策略可以指定从某个网络发出的数据包只能转发到某个特定的接口)</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8.支持子接口容量≥128</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9.支持通过云平台集中管理、集中配置等;</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10.支持 HTTPS的 WEB方式管理</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11.支持基于IP、MAC及IPMAC绑定的用户创建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12.支持通过文本、表格批量创建用户，批量建立账号、密码、全路径信息。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13.支持WEB本地认证方式、Radius认证、微信认证功能、等等</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14.支持特定外部网络资源和内部特定用户的免认证功能。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15.访客连接访客网络，弹出二维码窗口，由授权人员来进行认证后，授权这个访客上网;否则无法上网</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16.支持支持用户黑白名单设置，白名单用户不受限制，黑名单用户无法上网</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POE交换</w:t>
            </w:r>
          </w:p>
        </w:tc>
        <w:tc>
          <w:tcPr>
            <w:tcW w:w="5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1.可上1U机架 ，实配固化千兆电接口数≥24个，千兆SFP光口≥4个，最大可用端口≥28个</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2.支持PoE供电口≥24个，整机最大PoE供电功率370W，单端口最大PoE供电功率30W</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3.内存256MB，交换容量≥336Gbps，包转发率≥78Mpps</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4.交换缓存≥4.1Mbit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5.推荐整机待机终端300个或带200W像素IPC150个</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6.支持生成树 STP / RSTP ; 提高容错能力，保证网络的稳定运行和链路的负载均衡，合理使用网络通道，提供冗余链路利用率。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7.支持防环路检测，自动解决环路问题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8.支持静态链路聚合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9.支持端口镜像，多对一镜像</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10.支持DHCP Snooping；很好的避免了上网终端从非法DHCP服务器分配的IP地址，引起的网络异常或安全隐患</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11.支持VLAN划分，最大支持4094个VLAN</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12.支持高效节能以太网（EEE），端口如果在连续一段时间之内空闲，系统会将该端口设置为节能模式，当有报文收发时再通过定时发送的监听码流唤醒端口恢复业务，达到节能的效果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13.支持防雷等级≥6kV</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14.支持QoS(支持端口输出和输入流量限速)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15.支持Web管理，APP和云管理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16.支持标准的ACL、支持基于IP/MAC扩展的ACL</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17.支持CPU安全保护策略(硬件CPP)</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18.支持交换机0配置上线,支持自组网。</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19.工作环境温度范围0ºC ~ 50ºC</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吸顶AP</w:t>
            </w:r>
          </w:p>
        </w:tc>
        <w:tc>
          <w:tcPr>
            <w:tcW w:w="5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1.支持标准IEEE 802.11a/b/g/n/ac/ax/be协议。</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2.支持双射频，整机支持4条数据流，5条射频流，5根天线；2.4GHz：2天线，2x2，MIMO；5GHz：3天线，2x2，MIMO，整机最大接入速率≥3570Mbps。</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3.放装AP，支持≥1个2.5G固化以太网接口。</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4.支持标准PoE以太网供电（支持IEEE 802.3at兼容供电），整机功耗≤17.5W。</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5.为保证设备在冬、夏两季的高可用性，要求设备可以在0°C～40°C正常工作。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6.为保证设备稳定性和高可用性，要求设备平均无故障工作时间≥250000小时。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7.为节省成本灵活配置，要求设备支持云AC管理，支持云AC二层漫游。</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8.支持App本地或者远程统一运维管理，能够呈现设备的在线状态、相关网络拓扑、无线功能配置等。</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9.要求所投产品可以通过同一品牌的网管软件实现：在线状态查询、配置修改，无线用户终端详情，包含用户MAC地址、信号强度、频段、总流量、终端OS类型、终端厂商等，实配网管平台。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10.要求所投产品支持网管平台集中管理，实配网管平台，出现设备掉线、CPU状态、内存状态等问题通过微信告警推送。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11.为方便新建项目开局，要求设备支持对全网同品牌设备整网一体化统一组网，并通过网关对交换、AP、AC进行集中化的调试，避免各区域分别调试的麻烦。</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12.支持802.11k/v协议，支持快速漫游（802.11r），解决漫游粘滞，提高漫出信号强度，缩短漫游切换时间，降低丢包率。基于大数据算法，自动对网络进行智能优化，为用户提供流畅快速的网络环境。</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13.支持MLO双链路聚合，提高两倍网络稳定性。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14.支持无线流量控制（WQOS），其中包括：无线限速、AP限速、报文限速、用户限速。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15.支持AP Mesh，可以扩展Wi-Fi覆盖范围并提高网络性能，支持AP Mesh自愈，有线链路断开可以自行AP Mesh，恢复网络。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16.支持快速排障，智能诊断网络故障，提供解决方案。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17.支持云地勘出方案，根据平面图自动布点、一键出方案。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18.支持终端关联绑定，指定终端连接到最优AP，避免终端频繁连接。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19.为保证无线网络安全，在无线网络中，黑白名单功能可以对无线客户端进行帧过滤，要求所投产品支持不小于256的黑白名单。</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超六类网线</w:t>
            </w:r>
          </w:p>
        </w:tc>
        <w:tc>
          <w:tcPr>
            <w:tcW w:w="5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产品材质：395无氧铜芯，中心十字骨架，HDPE绝缘层，PVC外皮（CM级）。适用系统：通常用于Cat6系统，传输1000Mbps流量；10GBASE-T，1000BASE-T，100BASE-T，10BASE-T。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屏蔽类型：U/UTP 非屏蔽。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执行标准：ANSI/TIA568.2-D，ISO/IEC11801-1:2017，YD/T1019-2013，YD/T926.2-2009。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特性阻抗：1~100MHz：100±15Ω；100~350MHz：100±22Ω。使用温度：-20~60℃。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阻燃等级：UL1581，CM级，IEC60332-1-2，GB/T18380.12-2008。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导线尺寸：（n*n*AWG）2*4*23AWG，铜芯直径 0.57mm±0.002mm。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线芯直径：1.0mm（铜芯+PE）。</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整线外径：6.1mm±0.3mm。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产品规格：305m/箱。</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1500</w:t>
            </w:r>
          </w:p>
        </w:tc>
        <w:tc>
          <w:tcPr>
            <w:tcW w:w="248" w:type="dxa"/>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bookmarkEnd w:id="46"/>
    </w:tbl>
    <w:p>
      <w:pPr>
        <w:pStyle w:val="2"/>
        <w:spacing w:before="200" w:after="200" w:line="360" w:lineRule="auto"/>
        <w:jc w:val="center"/>
        <w:rPr>
          <w:rFonts w:hint="eastAsia"/>
          <w:lang w:val="zh-CN"/>
        </w:rPr>
      </w:pPr>
      <w:bookmarkStart w:id="47" w:name="_Toc16889"/>
      <w:bookmarkStart w:id="48" w:name="_Toc18235"/>
      <w:bookmarkStart w:id="49" w:name="_Toc13412"/>
      <w:bookmarkStart w:id="50" w:name="_Toc17574"/>
      <w:bookmarkStart w:id="51" w:name="_Toc9881"/>
      <w:bookmarkStart w:id="52" w:name="_Toc17915"/>
      <w:bookmarkStart w:id="53" w:name="_Toc7844"/>
      <w:bookmarkStart w:id="54" w:name="_Toc13351"/>
      <w:bookmarkStart w:id="55" w:name="_Toc1830"/>
      <w:r>
        <w:rPr>
          <w:rFonts w:hint="eastAsia" w:ascii="仿宋" w:hAnsi="仿宋" w:eastAsia="仿宋" w:cs="仿宋"/>
          <w:sz w:val="36"/>
          <w:szCs w:val="36"/>
        </w:rPr>
        <w:t>第五部分   响应文件格式</w:t>
      </w:r>
    </w:p>
    <w:p>
      <w:pPr>
        <w:outlineLvl w:val="1"/>
        <w:rPr>
          <w:rFonts w:hint="eastAsia" w:ascii="仿宋" w:hAnsi="仿宋" w:eastAsia="仿宋" w:cs="仿宋"/>
          <w:b/>
          <w:bCs/>
          <w:color w:val="000000"/>
          <w:sz w:val="28"/>
          <w:szCs w:val="28"/>
        </w:rPr>
      </w:pPr>
      <w:r>
        <w:rPr>
          <w:rFonts w:hint="eastAsia" w:ascii="仿宋" w:hAnsi="仿宋" w:eastAsia="仿宋" w:cs="仿宋"/>
          <w:b/>
          <w:bCs/>
          <w:sz w:val="32"/>
          <w:szCs w:val="32"/>
          <w:lang w:val="zh-CN"/>
        </w:rPr>
        <w:t>采购项目编号：</w:t>
      </w:r>
      <w:r>
        <w:rPr>
          <w:rFonts w:hint="eastAsia" w:ascii="仿宋" w:hAnsi="仿宋" w:eastAsia="仿宋" w:cs="仿宋"/>
        </w:rPr>
        <w:t xml:space="preserve">           </w:t>
      </w:r>
      <w:bookmarkEnd w:id="47"/>
      <w:bookmarkEnd w:id="48"/>
      <w:bookmarkEnd w:id="49"/>
      <w:bookmarkEnd w:id="50"/>
      <w:bookmarkEnd w:id="51"/>
      <w:bookmarkEnd w:id="52"/>
      <w:bookmarkEnd w:id="53"/>
      <w:bookmarkEnd w:id="54"/>
      <w:bookmarkEnd w:id="55"/>
    </w:p>
    <w:p>
      <w:pPr>
        <w:widowControl/>
        <w:rPr>
          <w:rFonts w:ascii="宋体" w:hAnsi="宋体" w:cs="宋体"/>
          <w:sz w:val="32"/>
          <w:szCs w:val="32"/>
        </w:rPr>
      </w:pPr>
    </w:p>
    <w:p>
      <w:pPr>
        <w:shd w:val="clear" w:color="auto" w:fill="FFFFFF"/>
        <w:tabs>
          <w:tab w:val="left" w:pos="5670"/>
        </w:tabs>
        <w:adjustRightInd w:val="0"/>
        <w:spacing w:line="360" w:lineRule="auto"/>
        <w:jc w:val="center"/>
        <w:rPr>
          <w:rFonts w:ascii="宋体" w:hAnsi="宋体" w:cs="宋体"/>
          <w:sz w:val="32"/>
          <w:szCs w:val="32"/>
        </w:rPr>
      </w:pPr>
    </w:p>
    <w:p>
      <w:pPr>
        <w:shd w:val="clear" w:color="auto" w:fill="FFFFFF"/>
        <w:tabs>
          <w:tab w:val="left" w:pos="5670"/>
        </w:tabs>
        <w:adjustRightInd w:val="0"/>
        <w:spacing w:line="360" w:lineRule="auto"/>
        <w:jc w:val="center"/>
        <w:rPr>
          <w:rFonts w:ascii="宋体" w:hAnsi="宋体" w:cs="宋体"/>
          <w:sz w:val="32"/>
          <w:szCs w:val="32"/>
        </w:rPr>
      </w:pPr>
    </w:p>
    <w:p>
      <w:pPr>
        <w:pStyle w:val="8"/>
      </w:pPr>
    </w:p>
    <w:p>
      <w:pPr>
        <w:shd w:val="clear" w:color="auto" w:fill="FFFFFF"/>
        <w:tabs>
          <w:tab w:val="left" w:pos="5670"/>
        </w:tabs>
        <w:adjustRightInd w:val="0"/>
        <w:spacing w:line="360" w:lineRule="auto"/>
        <w:jc w:val="center"/>
        <w:outlineLvl w:val="0"/>
        <w:rPr>
          <w:rFonts w:asciiTheme="majorEastAsia" w:hAnsiTheme="majorEastAsia" w:eastAsiaTheme="majorEastAsia" w:cstheme="majorEastAsia"/>
          <w:b/>
          <w:sz w:val="36"/>
          <w:szCs w:val="36"/>
          <w:shd w:val="clear" w:color="auto" w:fill="FFFFFF"/>
        </w:rPr>
      </w:pPr>
    </w:p>
    <w:p>
      <w:pPr>
        <w:shd w:val="clear" w:color="auto" w:fill="FFFFFF"/>
        <w:tabs>
          <w:tab w:val="left" w:pos="5670"/>
        </w:tabs>
        <w:adjustRightInd w:val="0"/>
        <w:spacing w:line="360" w:lineRule="auto"/>
        <w:jc w:val="both"/>
        <w:outlineLvl w:val="0"/>
        <w:rPr>
          <w:rFonts w:asciiTheme="majorEastAsia" w:hAnsiTheme="majorEastAsia" w:eastAsiaTheme="majorEastAsia" w:cstheme="majorEastAsia"/>
          <w:b/>
          <w:sz w:val="36"/>
          <w:szCs w:val="36"/>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jc w:val="center"/>
        <w:textAlignment w:val="baseline"/>
        <w:rPr>
          <w:rFonts w:hint="eastAsia" w:ascii="仿宋" w:hAnsi="仿宋" w:eastAsia="仿宋" w:cs="Times New Roman"/>
          <w:b/>
          <w:bCs/>
          <w:kern w:val="2"/>
          <w:sz w:val="48"/>
          <w:szCs w:val="48"/>
          <w:lang w:val="en-US" w:eastAsia="zh-CN" w:bidi="ar-SA"/>
        </w:rPr>
      </w:pPr>
      <w:r>
        <w:rPr>
          <w:rFonts w:hint="default" w:ascii="仿宋" w:hAnsi="仿宋" w:eastAsia="仿宋" w:cs="Times New Roman"/>
          <w:b/>
          <w:bCs/>
          <w:kern w:val="2"/>
          <w:sz w:val="48"/>
          <w:szCs w:val="48"/>
          <w:lang w:val="en-US" w:eastAsia="zh-CN" w:bidi="ar-SA"/>
        </w:rPr>
        <w:t>定边县</w:t>
      </w:r>
      <w:r>
        <w:rPr>
          <w:rFonts w:hint="eastAsia" w:ascii="仿宋" w:hAnsi="仿宋" w:eastAsia="仿宋" w:cs="Times New Roman"/>
          <w:b/>
          <w:bCs/>
          <w:kern w:val="2"/>
          <w:sz w:val="48"/>
          <w:szCs w:val="48"/>
          <w:lang w:val="en-US" w:eastAsia="zh-CN" w:bidi="ar-SA"/>
        </w:rPr>
        <w:t>____________________</w:t>
      </w:r>
      <w:r>
        <w:rPr>
          <w:rFonts w:hint="default" w:ascii="仿宋" w:hAnsi="仿宋" w:eastAsia="仿宋" w:cs="Times New Roman"/>
          <w:b/>
          <w:bCs/>
          <w:kern w:val="2"/>
          <w:sz w:val="48"/>
          <w:szCs w:val="48"/>
          <w:lang w:val="en-US" w:eastAsia="zh-CN" w:bidi="ar-SA"/>
        </w:rPr>
        <w:t>项目</w:t>
      </w:r>
    </w:p>
    <w:p>
      <w:pPr>
        <w:rPr>
          <w:rFonts w:ascii="仿宋" w:hAnsi="仿宋" w:eastAsia="仿宋"/>
          <w:b/>
          <w:bCs/>
          <w:sz w:val="44"/>
          <w:szCs w:val="44"/>
        </w:rPr>
      </w:pPr>
      <w:r>
        <w:rPr>
          <w:rFonts w:hint="eastAsia" w:ascii="仿宋" w:hAnsi="仿宋" w:eastAsia="仿宋"/>
          <w:b/>
          <w:bCs/>
          <w:sz w:val="44"/>
          <w:szCs w:val="44"/>
        </w:rPr>
        <w:t xml:space="preserve"> </w:t>
      </w:r>
    </w:p>
    <w:p>
      <w:pPr>
        <w:jc w:val="center"/>
      </w:pPr>
      <w:r>
        <w:rPr>
          <w:rFonts w:hint="eastAsia" w:ascii="仿宋" w:hAnsi="仿宋" w:eastAsia="仿宋"/>
          <w:b/>
          <w:bCs/>
          <w:sz w:val="44"/>
          <w:szCs w:val="44"/>
        </w:rPr>
        <w:t xml:space="preserve"> </w:t>
      </w:r>
    </w:p>
    <w:p>
      <w:pPr>
        <w:jc w:val="center"/>
        <w:rPr>
          <w:rFonts w:ascii="仿宋" w:hAnsi="仿宋" w:eastAsia="仿宋"/>
          <w:sz w:val="32"/>
          <w:szCs w:val="32"/>
        </w:rPr>
      </w:pPr>
      <w:r>
        <w:rPr>
          <w:rFonts w:hint="eastAsia" w:ascii="仿宋" w:hAnsi="仿宋" w:eastAsia="仿宋"/>
          <w:b/>
          <w:bCs/>
          <w:sz w:val="44"/>
          <w:szCs w:val="44"/>
          <w:lang w:eastAsia="zh-CN"/>
        </w:rPr>
        <w:t>投标</w:t>
      </w:r>
      <w:r>
        <w:rPr>
          <w:rFonts w:hint="eastAsia" w:ascii="仿宋" w:hAnsi="仿宋" w:eastAsia="仿宋"/>
          <w:b/>
          <w:bCs/>
          <w:sz w:val="44"/>
          <w:szCs w:val="44"/>
        </w:rPr>
        <w:t>响应文件</w:t>
      </w:r>
    </w:p>
    <w:p>
      <w:pPr>
        <w:rPr>
          <w:rFonts w:ascii="宋体" w:hAnsi="宋体" w:cs="宋体"/>
          <w:sz w:val="32"/>
          <w:szCs w:val="32"/>
        </w:rPr>
      </w:pPr>
    </w:p>
    <w:p>
      <w:pPr>
        <w:pStyle w:val="8"/>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pStyle w:val="8"/>
      </w:pPr>
    </w:p>
    <w:p>
      <w:pPr>
        <w:pStyle w:val="8"/>
      </w:pPr>
    </w:p>
    <w:p/>
    <w:p>
      <w:pPr>
        <w:spacing w:line="360" w:lineRule="auto"/>
        <w:ind w:firstLine="640" w:firstLineChars="200"/>
        <w:outlineLvl w:val="0"/>
        <w:rPr>
          <w:rFonts w:ascii="仿宋" w:hAnsi="仿宋" w:eastAsia="仿宋" w:cs="仿宋"/>
          <w:color w:val="000000"/>
          <w:sz w:val="32"/>
          <w:szCs w:val="32"/>
        </w:rPr>
      </w:pPr>
      <w:bookmarkStart w:id="56" w:name="_Toc31594"/>
      <w:bookmarkStart w:id="57" w:name="_Toc14406"/>
      <w:bookmarkStart w:id="58" w:name="_Toc27593"/>
      <w:bookmarkStart w:id="59" w:name="_Toc24820"/>
      <w:bookmarkStart w:id="60" w:name="_Toc23952"/>
      <w:bookmarkStart w:id="61" w:name="_Toc16147"/>
      <w:bookmarkStart w:id="62" w:name="_Toc3293"/>
      <w:bookmarkStart w:id="63" w:name="_Toc21143"/>
      <w:bookmarkStart w:id="64" w:name="_Toc3413"/>
      <w:r>
        <w:rPr>
          <w:rFonts w:hint="eastAsia" w:ascii="仿宋" w:hAnsi="仿宋" w:eastAsia="仿宋" w:cs="仿宋"/>
          <w:color w:val="000000"/>
          <w:sz w:val="32"/>
          <w:szCs w:val="32"/>
        </w:rPr>
        <w:t>供 应 商：</w:t>
      </w:r>
      <w:bookmarkEnd w:id="56"/>
      <w:bookmarkEnd w:id="57"/>
      <w:bookmarkEnd w:id="58"/>
      <w:bookmarkEnd w:id="59"/>
      <w:bookmarkEnd w:id="60"/>
      <w:bookmarkEnd w:id="61"/>
      <w:bookmarkEnd w:id="62"/>
      <w:bookmarkEnd w:id="63"/>
      <w:bookmarkEnd w:id="64"/>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w:t>
      </w:r>
    </w:p>
    <w:p>
      <w:pPr>
        <w:spacing w:line="360" w:lineRule="auto"/>
        <w:ind w:firstLine="640" w:firstLineChars="200"/>
        <w:outlineLvl w:val="0"/>
        <w:rPr>
          <w:rFonts w:ascii="仿宋" w:hAnsi="仿宋" w:eastAsia="仿宋" w:cs="仿宋"/>
          <w:color w:val="000000"/>
          <w:sz w:val="32"/>
          <w:szCs w:val="32"/>
        </w:rPr>
      </w:pPr>
      <w:bookmarkStart w:id="65" w:name="_Toc7008"/>
      <w:bookmarkStart w:id="66" w:name="_Toc24886"/>
      <w:bookmarkStart w:id="67" w:name="_Toc27686"/>
      <w:bookmarkStart w:id="68" w:name="_Toc22326"/>
      <w:bookmarkStart w:id="69" w:name="_Toc13206"/>
      <w:bookmarkStart w:id="70" w:name="_Toc1120"/>
      <w:bookmarkStart w:id="71" w:name="_Toc12734"/>
      <w:bookmarkStart w:id="72" w:name="_Toc15905"/>
      <w:bookmarkStart w:id="73" w:name="_Toc20458"/>
      <w:r>
        <w:rPr>
          <w:rFonts w:hint="eastAsia" w:ascii="仿宋" w:hAnsi="仿宋" w:eastAsia="仿宋" w:cs="仿宋"/>
          <w:color w:val="000000"/>
          <w:sz w:val="32"/>
          <w:szCs w:val="32"/>
        </w:rPr>
        <w:t>法定代表人或被授权人（签字）：</w:t>
      </w:r>
      <w:bookmarkEnd w:id="65"/>
      <w:bookmarkEnd w:id="66"/>
      <w:bookmarkEnd w:id="67"/>
      <w:bookmarkEnd w:id="68"/>
      <w:bookmarkEnd w:id="69"/>
      <w:bookmarkEnd w:id="70"/>
      <w:bookmarkEnd w:id="71"/>
      <w:bookmarkEnd w:id="72"/>
      <w:bookmarkEnd w:id="73"/>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w:t>
      </w:r>
    </w:p>
    <w:p>
      <w:pPr>
        <w:spacing w:line="360" w:lineRule="auto"/>
        <w:ind w:firstLine="640" w:firstLineChars="200"/>
        <w:outlineLvl w:val="0"/>
        <w:rPr>
          <w:rFonts w:ascii="仿宋" w:hAnsi="仿宋" w:eastAsia="仿宋" w:cs="仿宋"/>
          <w:b/>
          <w:sz w:val="36"/>
          <w:szCs w:val="36"/>
        </w:rPr>
      </w:pPr>
      <w:bookmarkStart w:id="74" w:name="_Toc9088"/>
      <w:bookmarkStart w:id="75" w:name="_Toc22905"/>
      <w:bookmarkStart w:id="76" w:name="_Toc19263"/>
      <w:bookmarkStart w:id="77" w:name="_Toc2919"/>
      <w:bookmarkStart w:id="78" w:name="_Toc23639"/>
      <w:bookmarkStart w:id="79" w:name="_Toc20567"/>
      <w:bookmarkStart w:id="80" w:name="_Toc1738"/>
      <w:bookmarkStart w:id="81" w:name="_Toc16884"/>
      <w:bookmarkStart w:id="82" w:name="_Toc9202"/>
      <w:r>
        <w:rPr>
          <w:rFonts w:hint="eastAsia" w:ascii="仿宋" w:hAnsi="仿宋" w:eastAsia="仿宋" w:cs="仿宋"/>
          <w:color w:val="000000"/>
          <w:sz w:val="32"/>
          <w:szCs w:val="32"/>
        </w:rPr>
        <w:t>时    间：</w:t>
      </w:r>
      <w:bookmarkEnd w:id="74"/>
      <w:bookmarkEnd w:id="75"/>
      <w:bookmarkEnd w:id="76"/>
      <w:bookmarkEnd w:id="77"/>
      <w:bookmarkEnd w:id="78"/>
      <w:bookmarkEnd w:id="79"/>
      <w:bookmarkEnd w:id="80"/>
      <w:bookmarkEnd w:id="81"/>
      <w:bookmarkEnd w:id="82"/>
      <w:r>
        <w:rPr>
          <w:rFonts w:hint="eastAsia" w:ascii="仿宋" w:hAnsi="仿宋" w:eastAsia="仿宋" w:cs="仿宋"/>
          <w:color w:val="000000"/>
          <w:sz w:val="32"/>
          <w:szCs w:val="32"/>
          <w:u w:val="single"/>
        </w:rPr>
        <w:t xml:space="preserve">                                        </w:t>
      </w:r>
    </w:p>
    <w:p>
      <w:pPr>
        <w:pStyle w:val="3"/>
        <w:jc w:val="center"/>
        <w:rPr>
          <w:rFonts w:ascii="仿宋" w:hAnsi="仿宋" w:eastAsia="仿宋" w:cs="仿宋"/>
          <w:sz w:val="36"/>
          <w:szCs w:val="36"/>
        </w:rPr>
      </w:pPr>
      <w:bookmarkStart w:id="83" w:name="_Toc32726"/>
      <w:r>
        <w:rPr>
          <w:rFonts w:hint="eastAsia" w:ascii="仿宋" w:hAnsi="仿宋" w:eastAsia="仿宋" w:cs="仿宋"/>
          <w:sz w:val="36"/>
          <w:szCs w:val="36"/>
        </w:rPr>
        <w:t>响应文件目录</w:t>
      </w:r>
      <w:bookmarkEnd w:id="83"/>
    </w:p>
    <w:p>
      <w:pPr>
        <w:pStyle w:val="11"/>
        <w:ind w:left="1470" w:right="1470" w:firstLine="1800" w:firstLineChars="600"/>
        <w:rPr>
          <w:rFonts w:ascii="仿宋" w:hAnsi="仿宋" w:eastAsia="仿宋"/>
          <w:sz w:val="30"/>
          <w:szCs w:val="30"/>
        </w:rPr>
      </w:pPr>
      <w:r>
        <w:rPr>
          <w:rFonts w:hint="eastAsia" w:ascii="仿宋" w:hAnsi="仿宋" w:eastAsia="仿宋"/>
          <w:sz w:val="30"/>
          <w:szCs w:val="30"/>
        </w:rPr>
        <w:t>（格式自拟）</w:t>
      </w:r>
    </w:p>
    <w:p>
      <w:pPr>
        <w:spacing w:after="156" w:afterLines="50"/>
        <w:jc w:val="both"/>
        <w:rPr>
          <w:rFonts w:ascii="仿宋" w:hAnsi="仿宋" w:eastAsia="仿宋" w:cs="仿宋"/>
          <w:b/>
          <w:sz w:val="36"/>
          <w:szCs w:val="36"/>
        </w:rPr>
      </w:pPr>
      <w:bookmarkStart w:id="84" w:name="_Toc18759"/>
      <w:bookmarkStart w:id="85" w:name="_Toc29616"/>
      <w:bookmarkStart w:id="86" w:name="_Toc12183"/>
      <w:bookmarkStart w:id="87" w:name="_Toc5567"/>
      <w:bookmarkStart w:id="88" w:name="_Toc1697"/>
    </w:p>
    <w:p>
      <w:pPr>
        <w:spacing w:after="156" w:afterLines="50"/>
        <w:jc w:val="both"/>
        <w:rPr>
          <w:rFonts w:ascii="仿宋" w:hAnsi="仿宋" w:eastAsia="仿宋" w:cs="仿宋"/>
          <w:b/>
          <w:sz w:val="36"/>
          <w:szCs w:val="36"/>
        </w:rPr>
      </w:pPr>
    </w:p>
    <w:p>
      <w:pPr>
        <w:spacing w:after="156" w:afterLines="50"/>
        <w:jc w:val="both"/>
        <w:rPr>
          <w:rFonts w:ascii="仿宋" w:hAnsi="仿宋" w:eastAsia="仿宋" w:cs="仿宋"/>
          <w:b/>
          <w:sz w:val="36"/>
          <w:szCs w:val="36"/>
        </w:rPr>
      </w:pPr>
    </w:p>
    <w:p>
      <w:pPr>
        <w:spacing w:after="156" w:afterLines="50"/>
        <w:jc w:val="both"/>
        <w:rPr>
          <w:rFonts w:ascii="仿宋" w:hAnsi="仿宋" w:eastAsia="仿宋" w:cs="仿宋"/>
          <w:b/>
          <w:sz w:val="36"/>
          <w:szCs w:val="36"/>
        </w:rPr>
      </w:pPr>
    </w:p>
    <w:p>
      <w:pPr>
        <w:spacing w:after="156" w:afterLines="50"/>
        <w:jc w:val="both"/>
        <w:rPr>
          <w:rFonts w:ascii="仿宋" w:hAnsi="仿宋" w:eastAsia="仿宋" w:cs="仿宋"/>
          <w:b/>
          <w:sz w:val="36"/>
          <w:szCs w:val="36"/>
        </w:rPr>
      </w:pPr>
    </w:p>
    <w:p>
      <w:pPr>
        <w:spacing w:after="156" w:afterLines="50"/>
        <w:jc w:val="both"/>
        <w:rPr>
          <w:rFonts w:ascii="仿宋" w:hAnsi="仿宋" w:eastAsia="仿宋" w:cs="仿宋"/>
          <w:b/>
          <w:sz w:val="36"/>
          <w:szCs w:val="36"/>
        </w:rPr>
      </w:pPr>
    </w:p>
    <w:p>
      <w:pPr>
        <w:spacing w:after="156" w:afterLines="50"/>
        <w:jc w:val="both"/>
        <w:rPr>
          <w:rFonts w:ascii="仿宋" w:hAnsi="仿宋" w:eastAsia="仿宋" w:cs="仿宋"/>
          <w:b/>
          <w:sz w:val="36"/>
          <w:szCs w:val="36"/>
        </w:rPr>
      </w:pPr>
    </w:p>
    <w:p>
      <w:pPr>
        <w:spacing w:after="156" w:afterLines="50"/>
        <w:jc w:val="both"/>
        <w:rPr>
          <w:rFonts w:ascii="仿宋" w:hAnsi="仿宋" w:eastAsia="仿宋" w:cs="仿宋"/>
          <w:b/>
          <w:sz w:val="36"/>
          <w:szCs w:val="36"/>
        </w:rPr>
      </w:pPr>
    </w:p>
    <w:p>
      <w:pPr>
        <w:spacing w:after="156" w:afterLines="50"/>
        <w:jc w:val="both"/>
        <w:rPr>
          <w:rFonts w:ascii="仿宋" w:hAnsi="仿宋" w:eastAsia="仿宋" w:cs="仿宋"/>
          <w:b/>
          <w:sz w:val="36"/>
          <w:szCs w:val="36"/>
        </w:rPr>
      </w:pPr>
    </w:p>
    <w:p>
      <w:pPr>
        <w:spacing w:after="156" w:afterLines="50"/>
        <w:jc w:val="both"/>
        <w:rPr>
          <w:rFonts w:ascii="仿宋" w:hAnsi="仿宋" w:eastAsia="仿宋" w:cs="仿宋"/>
          <w:b/>
          <w:sz w:val="36"/>
          <w:szCs w:val="36"/>
        </w:rPr>
      </w:pPr>
    </w:p>
    <w:p>
      <w:pPr>
        <w:spacing w:after="156" w:afterLines="50"/>
        <w:jc w:val="both"/>
        <w:rPr>
          <w:rFonts w:ascii="仿宋" w:hAnsi="仿宋" w:eastAsia="仿宋" w:cs="仿宋"/>
          <w:b/>
          <w:sz w:val="36"/>
          <w:szCs w:val="36"/>
        </w:rPr>
      </w:pPr>
    </w:p>
    <w:p>
      <w:pPr>
        <w:spacing w:after="156" w:afterLines="50"/>
        <w:jc w:val="both"/>
        <w:rPr>
          <w:rFonts w:ascii="仿宋" w:hAnsi="仿宋" w:eastAsia="仿宋" w:cs="仿宋"/>
          <w:b/>
          <w:sz w:val="36"/>
          <w:szCs w:val="36"/>
        </w:rPr>
      </w:pPr>
    </w:p>
    <w:p>
      <w:pPr>
        <w:spacing w:after="156" w:afterLines="50"/>
        <w:jc w:val="both"/>
        <w:rPr>
          <w:rFonts w:ascii="仿宋" w:hAnsi="仿宋" w:eastAsia="仿宋" w:cs="仿宋"/>
          <w:b/>
          <w:sz w:val="36"/>
          <w:szCs w:val="36"/>
        </w:rPr>
      </w:pPr>
    </w:p>
    <w:p>
      <w:pPr>
        <w:spacing w:after="156" w:afterLines="50"/>
        <w:jc w:val="both"/>
        <w:rPr>
          <w:rFonts w:ascii="仿宋" w:hAnsi="仿宋" w:eastAsia="仿宋" w:cs="仿宋"/>
          <w:b/>
          <w:sz w:val="36"/>
          <w:szCs w:val="36"/>
        </w:rPr>
      </w:pPr>
    </w:p>
    <w:p>
      <w:pPr>
        <w:spacing w:after="156" w:afterLines="50"/>
        <w:jc w:val="both"/>
        <w:rPr>
          <w:rFonts w:ascii="仿宋" w:hAnsi="仿宋" w:eastAsia="仿宋" w:cs="仿宋"/>
          <w:b/>
          <w:sz w:val="36"/>
          <w:szCs w:val="36"/>
        </w:rPr>
      </w:pPr>
    </w:p>
    <w:p>
      <w:pPr>
        <w:pStyle w:val="3"/>
        <w:jc w:val="center"/>
        <w:rPr>
          <w:rFonts w:ascii="仿宋" w:hAnsi="仿宋" w:eastAsia="仿宋" w:cs="仿宋"/>
          <w:sz w:val="36"/>
          <w:szCs w:val="36"/>
        </w:rPr>
      </w:pPr>
      <w:bookmarkStart w:id="89" w:name="_Toc31987"/>
      <w:r>
        <w:rPr>
          <w:rFonts w:hint="eastAsia" w:ascii="仿宋" w:hAnsi="仿宋" w:eastAsia="仿宋" w:cs="仿宋"/>
          <w:sz w:val="36"/>
          <w:szCs w:val="36"/>
        </w:rPr>
        <w:t>投标函</w:t>
      </w:r>
      <w:bookmarkEnd w:id="84"/>
      <w:bookmarkEnd w:id="85"/>
      <w:bookmarkEnd w:id="86"/>
      <w:bookmarkEnd w:id="87"/>
      <w:bookmarkEnd w:id="88"/>
      <w:bookmarkEnd w:id="89"/>
    </w:p>
    <w:p>
      <w:pPr>
        <w:spacing w:line="360" w:lineRule="auto"/>
        <w:rPr>
          <w:rFonts w:ascii="仿宋" w:hAnsi="仿宋" w:eastAsia="仿宋" w:cs="仿宋"/>
          <w:sz w:val="24"/>
          <w:szCs w:val="24"/>
        </w:rPr>
      </w:pPr>
      <w:r>
        <w:rPr>
          <w:rFonts w:hint="eastAsia" w:ascii="仿宋" w:hAnsi="仿宋" w:eastAsia="仿宋" w:cs="仿宋"/>
          <w:sz w:val="24"/>
          <w:szCs w:val="24"/>
        </w:rPr>
        <w:t>致：定边县政府采购中心</w:t>
      </w:r>
    </w:p>
    <w:p>
      <w:pPr>
        <w:spacing w:line="360" w:lineRule="auto"/>
        <w:ind w:firstLine="540" w:firstLineChars="225"/>
        <w:rPr>
          <w:rFonts w:ascii="仿宋" w:hAnsi="仿宋" w:eastAsia="仿宋" w:cs="仿宋"/>
          <w:sz w:val="24"/>
          <w:szCs w:val="24"/>
        </w:rPr>
      </w:pPr>
      <w:r>
        <w:rPr>
          <w:rFonts w:hint="eastAsia" w:ascii="仿宋" w:hAnsi="仿宋" w:eastAsia="仿宋" w:cs="仿宋"/>
          <w:sz w:val="24"/>
          <w:szCs w:val="24"/>
        </w:rPr>
        <w:t>根据贵方的</w:t>
      </w:r>
      <w:r>
        <w:rPr>
          <w:rFonts w:hint="eastAsia" w:ascii="仿宋" w:hAnsi="仿宋" w:eastAsia="仿宋" w:cs="仿宋"/>
          <w:sz w:val="24"/>
          <w:szCs w:val="24"/>
          <w:u w:val="single"/>
        </w:rPr>
        <w:t xml:space="preserve">（采购项目名称） （项目编号） </w:t>
      </w:r>
      <w:r>
        <w:rPr>
          <w:rFonts w:hint="eastAsia" w:ascii="仿宋" w:hAnsi="仿宋" w:eastAsia="仿宋" w:cs="仿宋"/>
          <w:sz w:val="24"/>
          <w:szCs w:val="24"/>
        </w:rPr>
        <w:t>，签字代表</w:t>
      </w:r>
      <w:r>
        <w:rPr>
          <w:rFonts w:hint="eastAsia" w:ascii="仿宋" w:hAnsi="仿宋" w:eastAsia="仿宋" w:cs="仿宋"/>
          <w:sz w:val="24"/>
          <w:szCs w:val="24"/>
          <w:u w:val="single"/>
        </w:rPr>
        <w:t xml:space="preserve"> (全名、职务)</w:t>
      </w:r>
      <w:r>
        <w:rPr>
          <w:rFonts w:hint="eastAsia" w:ascii="仿宋" w:hAnsi="仿宋" w:eastAsia="仿宋" w:cs="仿宋"/>
          <w:sz w:val="24"/>
          <w:szCs w:val="24"/>
        </w:rPr>
        <w:t>经正式授权并代表</w:t>
      </w:r>
      <w:r>
        <w:rPr>
          <w:rFonts w:hint="eastAsia" w:ascii="仿宋" w:hAnsi="仿宋" w:eastAsia="仿宋" w:cs="仿宋"/>
          <w:sz w:val="24"/>
          <w:szCs w:val="24"/>
          <w:u w:val="single"/>
        </w:rPr>
        <w:t xml:space="preserve"> (供应商名称、地址) </w:t>
      </w:r>
      <w:r>
        <w:rPr>
          <w:rFonts w:hint="eastAsia" w:ascii="仿宋" w:hAnsi="仿宋" w:eastAsia="仿宋" w:cs="仿宋"/>
          <w:sz w:val="24"/>
          <w:szCs w:val="24"/>
        </w:rPr>
        <w:t>提交包含下述内容的响应文件壹份</w:t>
      </w:r>
      <w:r>
        <w:rPr>
          <w:rFonts w:hint="eastAsia" w:ascii="仿宋" w:hAnsi="仿宋" w:eastAsia="仿宋" w:cs="仿宋"/>
          <w:sz w:val="24"/>
          <w:szCs w:val="24"/>
          <w:lang w:eastAsia="zh-CN"/>
        </w:rPr>
        <w:t>、资格文件壹份</w:t>
      </w:r>
      <w:r>
        <w:rPr>
          <w:rFonts w:hint="eastAsia" w:ascii="仿宋" w:hAnsi="仿宋" w:eastAsia="仿宋" w:cs="仿宋"/>
          <w:sz w:val="24"/>
          <w:szCs w:val="24"/>
        </w:rPr>
        <w:t>。</w:t>
      </w:r>
    </w:p>
    <w:p>
      <w:pPr>
        <w:spacing w:line="360" w:lineRule="auto"/>
        <w:rPr>
          <w:rFonts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据此函，签字代表宣布同意如下：</w:t>
      </w:r>
    </w:p>
    <w:p>
      <w:pPr>
        <w:numPr>
          <w:ilvl w:val="0"/>
          <w:numId w:val="5"/>
        </w:numPr>
        <w:spacing w:line="360" w:lineRule="auto"/>
        <w:rPr>
          <w:rFonts w:ascii="仿宋" w:hAnsi="仿宋" w:eastAsia="仿宋" w:cs="仿宋"/>
          <w:sz w:val="24"/>
          <w:szCs w:val="24"/>
        </w:rPr>
      </w:pPr>
      <w:r>
        <w:rPr>
          <w:rFonts w:hint="eastAsia" w:ascii="仿宋" w:hAnsi="仿宋" w:eastAsia="仿宋" w:cs="仿宋"/>
          <w:sz w:val="24"/>
          <w:szCs w:val="24"/>
        </w:rPr>
        <w:t>所附投标表中规定的投标总价为：</w:t>
      </w:r>
    </w:p>
    <w:p>
      <w:pPr>
        <w:spacing w:line="360" w:lineRule="auto"/>
        <w:ind w:left="420"/>
        <w:rPr>
          <w:rFonts w:ascii="仿宋" w:hAnsi="仿宋" w:eastAsia="仿宋" w:cs="仿宋"/>
          <w:sz w:val="24"/>
          <w:szCs w:val="24"/>
        </w:rPr>
      </w:pPr>
      <w:r>
        <w:rPr>
          <w:rFonts w:hint="eastAsia" w:ascii="仿宋" w:hAnsi="仿宋" w:eastAsia="仿宋" w:cs="仿宋"/>
          <w:sz w:val="24"/>
          <w:szCs w:val="24"/>
        </w:rPr>
        <w:t xml:space="preserve">人民币（大写）：              </w:t>
      </w:r>
    </w:p>
    <w:p>
      <w:pPr>
        <w:spacing w:line="360" w:lineRule="auto"/>
        <w:ind w:left="420"/>
        <w:rPr>
          <w:rFonts w:ascii="仿宋" w:hAnsi="仿宋" w:eastAsia="仿宋" w:cs="仿宋"/>
          <w:sz w:val="24"/>
          <w:szCs w:val="24"/>
        </w:rPr>
      </w:pPr>
      <w:r>
        <w:rPr>
          <w:rFonts w:hint="eastAsia" w:ascii="仿宋" w:hAnsi="仿宋" w:eastAsia="仿宋" w:cs="仿宋"/>
          <w:sz w:val="24"/>
          <w:szCs w:val="24"/>
        </w:rPr>
        <w:t>（￥：          元）</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(2)我公司将按谈判文件的规定履行合同责任和义务;</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(3)我公司已详细审查全部谈判文件，包括修改文件（如有的话）以及全部参考资料和有关附件。我们完全理解并同意放弃对这方面有不明及误解的权利；</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(4)我公司的响应文件自开标之日起有效期为90个日历日；</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(5)我公司同意提供按照贵方可能要求的与其投标有关的一切数据或资料，完全理解贵方不一定要接受最低价的投标或收到的任何投标。</w:t>
      </w:r>
    </w:p>
    <w:p>
      <w:pPr>
        <w:spacing w:after="312" w:afterLines="100" w:line="360" w:lineRule="auto"/>
        <w:ind w:firstLine="420"/>
        <w:rPr>
          <w:rFonts w:ascii="仿宋" w:hAnsi="仿宋" w:eastAsia="仿宋" w:cs="仿宋"/>
          <w:sz w:val="24"/>
          <w:szCs w:val="24"/>
        </w:rPr>
      </w:pPr>
      <w:r>
        <w:rPr>
          <w:rFonts w:hint="eastAsia" w:ascii="仿宋" w:hAnsi="仿宋" w:eastAsia="仿宋" w:cs="仿宋"/>
          <w:sz w:val="24"/>
          <w:szCs w:val="24"/>
        </w:rPr>
        <w:t xml:space="preserve">(6)与本投标有关的一切正式往来通讯请寄：                           </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 xml:space="preserve">供应商名称（公章）：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详 细 地 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360" w:lineRule="auto"/>
        <w:ind w:firstLine="420"/>
        <w:rPr>
          <w:rFonts w:ascii="仿宋" w:hAnsi="仿宋" w:eastAsia="仿宋" w:cs="仿宋"/>
          <w:sz w:val="24"/>
          <w:szCs w:val="24"/>
          <w:u w:val="single"/>
          <w:lang w:val="zh-CN"/>
        </w:rPr>
      </w:pPr>
      <w:r>
        <w:rPr>
          <w:rFonts w:hint="eastAsia" w:ascii="仿宋" w:hAnsi="仿宋" w:eastAsia="仿宋" w:cs="仿宋"/>
          <w:sz w:val="24"/>
          <w:szCs w:val="24"/>
          <w:lang w:val="zh-CN"/>
        </w:rPr>
        <w:t>开 户 银 行：</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zh-CN"/>
        </w:rPr>
        <w:t xml:space="preserve">    </w:t>
      </w:r>
    </w:p>
    <w:p>
      <w:pPr>
        <w:spacing w:line="360" w:lineRule="auto"/>
        <w:ind w:firstLine="420"/>
        <w:rPr>
          <w:rFonts w:ascii="仿宋" w:hAnsi="仿宋" w:eastAsia="仿宋" w:cs="仿宋"/>
          <w:sz w:val="24"/>
          <w:szCs w:val="24"/>
        </w:rPr>
      </w:pPr>
      <w:r>
        <w:rPr>
          <w:rFonts w:hint="eastAsia" w:ascii="仿宋" w:hAnsi="仿宋" w:eastAsia="仿宋" w:cs="仿宋"/>
          <w:sz w:val="24"/>
          <w:szCs w:val="24"/>
          <w:lang w:val="zh-CN"/>
        </w:rPr>
        <w:t>帐       号：</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zh-CN"/>
        </w:rPr>
        <w:t xml:space="preserve">  </w:t>
      </w:r>
      <w:r>
        <w:rPr>
          <w:rFonts w:hint="eastAsia" w:ascii="仿宋" w:hAnsi="仿宋" w:eastAsia="仿宋" w:cs="仿宋"/>
          <w:sz w:val="24"/>
          <w:szCs w:val="24"/>
        </w:rPr>
        <w:t xml:space="preserve">              </w:t>
      </w:r>
    </w:p>
    <w:p>
      <w:pPr>
        <w:spacing w:line="360" w:lineRule="auto"/>
        <w:ind w:firstLine="420"/>
        <w:rPr>
          <w:rFonts w:ascii="仿宋" w:hAnsi="仿宋" w:eastAsia="仿宋" w:cs="仿宋"/>
          <w:sz w:val="24"/>
          <w:szCs w:val="24"/>
          <w:u w:val="single"/>
          <w:lang w:val="zh-CN"/>
        </w:rPr>
      </w:pPr>
      <w:r>
        <w:rPr>
          <w:rFonts w:hint="eastAsia" w:ascii="仿宋" w:hAnsi="仿宋" w:eastAsia="仿宋" w:cs="仿宋"/>
          <w:sz w:val="24"/>
          <w:szCs w:val="24"/>
          <w:lang w:val="zh-CN"/>
        </w:rPr>
        <w:t>联系电话：</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p>
    <w:p>
      <w:pPr>
        <w:spacing w:line="360" w:lineRule="auto"/>
        <w:ind w:firstLine="420"/>
        <w:rPr>
          <w:rFonts w:ascii="仿宋" w:hAnsi="仿宋" w:eastAsia="仿宋" w:cs="仿宋"/>
          <w:sz w:val="24"/>
          <w:szCs w:val="24"/>
          <w:u w:val="single"/>
        </w:rPr>
      </w:pPr>
      <w:r>
        <w:rPr>
          <w:rFonts w:hint="eastAsia" w:ascii="仿宋" w:hAnsi="仿宋" w:eastAsia="仿宋" w:cs="仿宋"/>
          <w:sz w:val="24"/>
          <w:szCs w:val="24"/>
        </w:rPr>
        <w:t>法定代表人签字</w:t>
      </w:r>
      <w:r>
        <w:rPr>
          <w:rFonts w:hint="eastAsia" w:ascii="仿宋" w:hAnsi="仿宋" w:eastAsia="仿宋" w:cs="仿宋"/>
          <w:sz w:val="24"/>
          <w:szCs w:val="24"/>
          <w:lang w:val="zh-CN"/>
        </w:rPr>
        <w:t>：</w:t>
      </w:r>
      <w:r>
        <w:rPr>
          <w:rFonts w:hint="eastAsia" w:ascii="仿宋" w:hAnsi="仿宋" w:eastAsia="仿宋" w:cs="仿宋"/>
          <w:sz w:val="24"/>
          <w:szCs w:val="24"/>
          <w:u w:val="single"/>
        </w:rPr>
        <w:t xml:space="preserve">                                                    </w:t>
      </w:r>
    </w:p>
    <w:p>
      <w:pPr>
        <w:pStyle w:val="8"/>
        <w:rPr>
          <w:rFonts w:ascii="仿宋" w:hAnsi="仿宋" w:eastAsia="仿宋" w:cs="仿宋"/>
        </w:rPr>
      </w:pPr>
    </w:p>
    <w:p>
      <w:pPr>
        <w:spacing w:line="360" w:lineRule="auto"/>
        <w:ind w:right="640"/>
        <w:jc w:val="right"/>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3"/>
        <w:spacing w:before="0" w:after="0" w:line="360" w:lineRule="auto"/>
        <w:jc w:val="both"/>
        <w:rPr>
          <w:rFonts w:hint="eastAsia" w:ascii="仿宋" w:hAnsi="仿宋" w:eastAsia="仿宋" w:cs="仿宋"/>
          <w:b/>
          <w:bCs/>
          <w:color w:val="000000"/>
          <w:spacing w:val="1"/>
          <w:kern w:val="2"/>
          <w:sz w:val="44"/>
          <w:szCs w:val="44"/>
          <w:lang w:val="en-US" w:eastAsia="zh-CN" w:bidi="ar-SA"/>
        </w:rPr>
      </w:pPr>
      <w:bookmarkStart w:id="90" w:name="_Toc233435985"/>
      <w:bookmarkStart w:id="91" w:name="_Toc25611"/>
      <w:bookmarkStart w:id="92" w:name="_Toc21008"/>
      <w:bookmarkStart w:id="93" w:name="_Toc23665"/>
      <w:bookmarkStart w:id="94" w:name="_Toc31525"/>
      <w:bookmarkStart w:id="95" w:name="_Toc128557265"/>
      <w:bookmarkStart w:id="96" w:name="_Toc10967"/>
    </w:p>
    <w:p>
      <w:pPr>
        <w:rPr>
          <w:rFonts w:hint="eastAsia" w:ascii="仿宋" w:hAnsi="仿宋" w:eastAsia="仿宋" w:cs="仿宋"/>
          <w:b/>
          <w:bCs/>
          <w:color w:val="000000"/>
          <w:spacing w:val="1"/>
          <w:kern w:val="2"/>
          <w:sz w:val="44"/>
          <w:szCs w:val="44"/>
          <w:lang w:val="en-US" w:eastAsia="zh-CN" w:bidi="ar-SA"/>
        </w:rPr>
      </w:pPr>
    </w:p>
    <w:p>
      <w:pPr>
        <w:pStyle w:val="21"/>
        <w:ind w:left="0" w:leftChars="0" w:firstLine="0" w:firstLineChars="0"/>
        <w:rPr>
          <w:rFonts w:hint="eastAsia" w:ascii="仿宋" w:hAnsi="仿宋" w:eastAsia="仿宋" w:cs="仿宋"/>
          <w:b/>
          <w:bCs/>
          <w:color w:val="000000"/>
          <w:spacing w:val="1"/>
          <w:kern w:val="2"/>
          <w:sz w:val="44"/>
          <w:szCs w:val="44"/>
          <w:lang w:val="en-US" w:eastAsia="zh-CN" w:bidi="ar-SA"/>
        </w:rPr>
      </w:pPr>
    </w:p>
    <w:p>
      <w:pPr>
        <w:pStyle w:val="3"/>
        <w:spacing w:before="0" w:after="0" w:line="240" w:lineRule="auto"/>
        <w:jc w:val="center"/>
        <w:rPr>
          <w:rFonts w:hint="eastAsia" w:ascii="仿宋" w:hAnsi="仿宋" w:eastAsia="仿宋" w:cs="仿宋"/>
          <w:b/>
          <w:bCs/>
          <w:color w:val="000000"/>
          <w:spacing w:val="1"/>
          <w:kern w:val="2"/>
          <w:sz w:val="44"/>
          <w:szCs w:val="44"/>
          <w:lang w:val="en-US" w:eastAsia="zh-CN" w:bidi="ar-SA"/>
        </w:rPr>
      </w:pPr>
      <w:r>
        <w:rPr>
          <w:rFonts w:hint="eastAsia" w:ascii="仿宋" w:hAnsi="仿宋" w:eastAsia="仿宋" w:cs="仿宋"/>
          <w:b/>
          <w:bCs/>
          <w:color w:val="000000"/>
          <w:spacing w:val="1"/>
          <w:kern w:val="2"/>
          <w:sz w:val="44"/>
          <w:szCs w:val="44"/>
          <w:lang w:val="en-US" w:eastAsia="zh-CN" w:bidi="ar-SA"/>
        </w:rPr>
        <w:t>第一次报价一览表</w:t>
      </w:r>
    </w:p>
    <w:tbl>
      <w:tblPr>
        <w:tblStyle w:val="23"/>
        <w:tblpPr w:leftFromText="180" w:rightFromText="180" w:vertAnchor="text" w:horzAnchor="page" w:tblpXSpec="center" w:tblpY="31"/>
        <w:tblOverlap w:val="never"/>
        <w:tblW w:w="861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8"/>
        <w:gridCol w:w="621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93" w:hRule="atLeast"/>
          <w:jc w:val="center"/>
        </w:trPr>
        <w:tc>
          <w:tcPr>
            <w:tcW w:w="2408" w:type="dxa"/>
            <w:tcBorders>
              <w:bottom w:val="single" w:color="auto" w:sz="4" w:space="0"/>
            </w:tcBorders>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采购项目名称</w:t>
            </w:r>
          </w:p>
        </w:tc>
        <w:tc>
          <w:tcPr>
            <w:tcW w:w="6210" w:type="dxa"/>
            <w:vAlign w:val="center"/>
          </w:tcPr>
          <w:p>
            <w:pPr>
              <w:spacing w:line="360" w:lineRule="auto"/>
              <w:rPr>
                <w:rFonts w:ascii="仿宋" w:hAnsi="仿宋" w:eastAsia="仿宋" w:cs="仿宋"/>
                <w:bCs/>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2408" w:type="dxa"/>
            <w:tcBorders>
              <w:bottom w:val="single" w:color="auto" w:sz="4" w:space="0"/>
            </w:tcBorders>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采购项目编号</w:t>
            </w:r>
          </w:p>
        </w:tc>
        <w:tc>
          <w:tcPr>
            <w:tcW w:w="6210" w:type="dxa"/>
            <w:tcBorders>
              <w:bottom w:val="single" w:color="auto" w:sz="4" w:space="0"/>
            </w:tcBorders>
            <w:vAlign w:val="center"/>
          </w:tcPr>
          <w:p>
            <w:pPr>
              <w:spacing w:line="360" w:lineRule="auto"/>
              <w:rPr>
                <w:rFonts w:ascii="仿宋" w:hAnsi="仿宋" w:eastAsia="仿宋" w:cs="仿宋"/>
                <w:bCs/>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408" w:type="dxa"/>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供应商名称</w:t>
            </w:r>
          </w:p>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(单位名称)</w:t>
            </w:r>
          </w:p>
        </w:tc>
        <w:tc>
          <w:tcPr>
            <w:tcW w:w="6210" w:type="dxa"/>
            <w:vAlign w:val="center"/>
          </w:tcPr>
          <w:p>
            <w:pPr>
              <w:spacing w:line="360" w:lineRule="auto"/>
              <w:jc w:val="center"/>
              <w:rPr>
                <w:rFonts w:ascii="仿宋" w:hAnsi="仿宋" w:eastAsia="仿宋" w:cs="仿宋"/>
                <w:b/>
                <w:bCs/>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04" w:hRule="atLeast"/>
          <w:jc w:val="center"/>
        </w:trPr>
        <w:tc>
          <w:tcPr>
            <w:tcW w:w="2408" w:type="dxa"/>
            <w:vAlign w:val="center"/>
          </w:tcPr>
          <w:p>
            <w:pPr>
              <w:spacing w:line="360" w:lineRule="auto"/>
              <w:jc w:val="center"/>
              <w:rPr>
                <w:rFonts w:ascii="仿宋" w:hAnsi="仿宋" w:eastAsia="仿宋" w:cs="仿宋"/>
              </w:rPr>
            </w:pPr>
            <w:r>
              <w:rPr>
                <w:rFonts w:hint="eastAsia" w:ascii="仿宋" w:hAnsi="仿宋" w:eastAsia="仿宋" w:cs="仿宋"/>
                <w:b/>
                <w:bCs/>
                <w:sz w:val="28"/>
                <w:szCs w:val="28"/>
              </w:rPr>
              <w:t>报  价</w:t>
            </w:r>
          </w:p>
        </w:tc>
        <w:tc>
          <w:tcPr>
            <w:tcW w:w="6210" w:type="dxa"/>
          </w:tcPr>
          <w:p>
            <w:pPr>
              <w:spacing w:line="360" w:lineRule="auto"/>
              <w:rPr>
                <w:rFonts w:ascii="仿宋" w:hAnsi="仿宋" w:eastAsia="仿宋" w:cs="仿宋"/>
                <w:b/>
                <w:bCs/>
                <w:sz w:val="28"/>
                <w:szCs w:val="28"/>
              </w:rPr>
            </w:pPr>
          </w:p>
          <w:p>
            <w:pPr>
              <w:spacing w:line="360" w:lineRule="auto"/>
              <w:rPr>
                <w:rFonts w:ascii="仿宋" w:hAnsi="仿宋" w:eastAsia="仿宋" w:cs="仿宋"/>
                <w:b/>
                <w:bCs/>
                <w:sz w:val="28"/>
                <w:szCs w:val="28"/>
              </w:rPr>
            </w:pPr>
            <w:r>
              <w:rPr>
                <w:rFonts w:hint="eastAsia" w:ascii="仿宋" w:hAnsi="仿宋" w:eastAsia="仿宋" w:cs="仿宋"/>
                <w:b/>
                <w:bCs/>
                <w:sz w:val="28"/>
                <w:szCs w:val="28"/>
              </w:rPr>
              <w:t>人 民 币（小写）：</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元</w:t>
            </w:r>
          </w:p>
          <w:p>
            <w:pPr>
              <w:spacing w:line="360" w:lineRule="auto"/>
              <w:rPr>
                <w:rFonts w:ascii="仿宋" w:hAnsi="仿宋" w:eastAsia="仿宋" w:cs="仿宋"/>
                <w:b/>
                <w:bCs/>
                <w:sz w:val="28"/>
                <w:szCs w:val="28"/>
              </w:rPr>
            </w:pPr>
            <w:r>
              <w:rPr>
                <w:rFonts w:hint="eastAsia" w:ascii="仿宋" w:hAnsi="仿宋" w:eastAsia="仿宋" w:cs="仿宋"/>
                <w:b/>
                <w:bCs/>
                <w:sz w:val="28"/>
                <w:szCs w:val="28"/>
              </w:rPr>
              <w:t xml:space="preserve">大 写 金 额：    </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元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56" w:hRule="atLeast"/>
          <w:jc w:val="center"/>
        </w:trPr>
        <w:tc>
          <w:tcPr>
            <w:tcW w:w="2408" w:type="dxa"/>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lang w:eastAsia="zh-CN"/>
              </w:rPr>
              <w:t>供货</w:t>
            </w:r>
            <w:r>
              <w:rPr>
                <w:rFonts w:hint="eastAsia" w:ascii="仿宋" w:hAnsi="仿宋" w:eastAsia="仿宋" w:cs="仿宋"/>
                <w:b/>
                <w:bCs/>
                <w:sz w:val="28"/>
                <w:szCs w:val="28"/>
              </w:rPr>
              <w:t>期</w:t>
            </w:r>
          </w:p>
        </w:tc>
        <w:tc>
          <w:tcPr>
            <w:tcW w:w="6210" w:type="dxa"/>
          </w:tcPr>
          <w:p>
            <w:pPr>
              <w:spacing w:line="360" w:lineRule="auto"/>
              <w:rPr>
                <w:rFonts w:ascii="仿宋" w:hAnsi="仿宋" w:eastAsia="仿宋" w:cs="仿宋"/>
                <w:b/>
                <w:bCs/>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56" w:hRule="atLeast"/>
          <w:jc w:val="center"/>
        </w:trPr>
        <w:tc>
          <w:tcPr>
            <w:tcW w:w="2408" w:type="dxa"/>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备注</w:t>
            </w:r>
          </w:p>
        </w:tc>
        <w:tc>
          <w:tcPr>
            <w:tcW w:w="6210" w:type="dxa"/>
          </w:tcPr>
          <w:p>
            <w:pPr>
              <w:spacing w:line="360" w:lineRule="auto"/>
              <w:rPr>
                <w:rFonts w:ascii="仿宋" w:hAnsi="仿宋" w:eastAsia="仿宋" w:cs="仿宋"/>
                <w:b/>
                <w:bCs/>
                <w:sz w:val="28"/>
                <w:szCs w:val="28"/>
              </w:rPr>
            </w:pPr>
          </w:p>
        </w:tc>
      </w:tr>
    </w:tbl>
    <w:p>
      <w:pPr>
        <w:tabs>
          <w:tab w:val="center" w:pos="4153"/>
        </w:tabs>
        <w:spacing w:before="156" w:beforeLines="50"/>
        <w:jc w:val="left"/>
        <w:rPr>
          <w:rFonts w:ascii="宋体" w:hAnsi="宋体" w:cs="宋体"/>
          <w:b/>
          <w:sz w:val="28"/>
          <w:szCs w:val="28"/>
        </w:rPr>
      </w:pPr>
    </w:p>
    <w:p/>
    <w:p>
      <w:pPr>
        <w:tabs>
          <w:tab w:val="center" w:pos="4153"/>
        </w:tabs>
        <w:spacing w:before="156" w:beforeLines="50"/>
        <w:jc w:val="left"/>
        <w:rPr>
          <w:rFonts w:ascii="仿宋" w:hAnsi="仿宋" w:eastAsia="仿宋" w:cs="仿宋"/>
          <w:b/>
          <w:sz w:val="28"/>
          <w:szCs w:val="28"/>
        </w:rPr>
      </w:pPr>
      <w:r>
        <w:rPr>
          <w:rFonts w:hint="eastAsia" w:ascii="仿宋" w:hAnsi="仿宋" w:eastAsia="仿宋" w:cs="仿宋"/>
          <w:b/>
          <w:sz w:val="28"/>
          <w:szCs w:val="28"/>
        </w:rPr>
        <w:t xml:space="preserve">谈判供应商名称（公章） ：               </w:t>
      </w:r>
    </w:p>
    <w:p>
      <w:pPr>
        <w:tabs>
          <w:tab w:val="center" w:pos="4153"/>
        </w:tabs>
        <w:spacing w:before="156" w:beforeLines="50"/>
        <w:jc w:val="left"/>
        <w:rPr>
          <w:rFonts w:ascii="仿宋" w:hAnsi="仿宋" w:eastAsia="仿宋" w:cs="仿宋"/>
        </w:rPr>
      </w:pPr>
      <w:r>
        <w:rPr>
          <w:rFonts w:hint="eastAsia" w:ascii="仿宋" w:hAnsi="仿宋" w:eastAsia="仿宋" w:cs="仿宋"/>
          <w:b/>
          <w:sz w:val="28"/>
          <w:szCs w:val="28"/>
        </w:rPr>
        <w:t>法定代表人/授权代表（签字或盖章）：</w:t>
      </w:r>
    </w:p>
    <w:bookmarkEnd w:id="90"/>
    <w:bookmarkEnd w:id="91"/>
    <w:bookmarkEnd w:id="92"/>
    <w:bookmarkEnd w:id="93"/>
    <w:bookmarkEnd w:id="94"/>
    <w:bookmarkEnd w:id="95"/>
    <w:bookmarkEnd w:id="96"/>
    <w:p>
      <w:pPr>
        <w:spacing w:after="156" w:afterLines="50"/>
        <w:jc w:val="center"/>
        <w:rPr>
          <w:rFonts w:ascii="仿宋" w:hAnsi="仿宋" w:eastAsia="仿宋" w:cs="仿宋"/>
          <w:b/>
          <w:sz w:val="36"/>
          <w:szCs w:val="36"/>
        </w:rPr>
      </w:pPr>
    </w:p>
    <w:p>
      <w:pPr>
        <w:spacing w:after="156" w:afterLines="50"/>
        <w:jc w:val="center"/>
        <w:rPr>
          <w:rFonts w:ascii="仿宋" w:hAnsi="仿宋" w:eastAsia="仿宋" w:cs="仿宋"/>
          <w:b/>
          <w:sz w:val="36"/>
          <w:szCs w:val="36"/>
        </w:rPr>
      </w:pPr>
    </w:p>
    <w:p>
      <w:pPr>
        <w:spacing w:after="156" w:afterLines="50"/>
        <w:jc w:val="center"/>
        <w:rPr>
          <w:rFonts w:ascii="仿宋" w:hAnsi="仿宋" w:eastAsia="仿宋" w:cs="仿宋"/>
          <w:b/>
          <w:sz w:val="36"/>
          <w:szCs w:val="36"/>
        </w:rPr>
      </w:pPr>
    </w:p>
    <w:p>
      <w:pPr>
        <w:jc w:val="both"/>
        <w:rPr>
          <w:rFonts w:hint="eastAsia" w:ascii="宋体" w:hAnsi="宋体" w:eastAsia="宋体" w:cs="宋体"/>
          <w:b/>
          <w:bCs/>
          <w:color w:val="000000"/>
          <w:spacing w:val="1"/>
          <w:sz w:val="36"/>
          <w:szCs w:val="36"/>
          <w:lang w:val="en-US" w:eastAsia="zh-CN" w:bidi="ar-SA"/>
        </w:rPr>
      </w:pPr>
      <w:bookmarkStart w:id="97" w:name="_Toc385992405"/>
      <w:bookmarkStart w:id="98" w:name="_Toc20951"/>
      <w:bookmarkStart w:id="99" w:name="_Toc389620245"/>
      <w:bookmarkStart w:id="100" w:name="_Toc492955464"/>
      <w:bookmarkStart w:id="101" w:name="_Hlt491766443"/>
      <w:bookmarkStart w:id="102" w:name="_Toc497712138"/>
      <w:bookmarkStart w:id="103" w:name="_Toc6128"/>
      <w:bookmarkStart w:id="104" w:name="_Toc5699"/>
      <w:bookmarkStart w:id="105" w:name="_Toc233435986"/>
      <w:bookmarkStart w:id="106" w:name="_Toc497546923"/>
      <w:bookmarkStart w:id="107" w:name="_Toc497711590"/>
      <w:bookmarkStart w:id="108" w:name="_Toc497551825"/>
      <w:bookmarkStart w:id="109" w:name="_Toc16322"/>
      <w:bookmarkStart w:id="110" w:name="_Toc716"/>
    </w:p>
    <w:p>
      <w:pPr>
        <w:spacing w:line="360" w:lineRule="auto"/>
        <w:jc w:val="center"/>
        <w:rPr>
          <w:rFonts w:hint="eastAsia" w:ascii="仿宋" w:hAnsi="仿宋" w:eastAsia="仿宋" w:cs="仿宋"/>
          <w:b/>
          <w:bCs/>
          <w:color w:val="auto"/>
          <w:spacing w:val="1"/>
          <w:kern w:val="2"/>
          <w:sz w:val="44"/>
          <w:szCs w:val="44"/>
          <w:lang w:val="en-US" w:eastAsia="zh-CN" w:bidi="ar-SA"/>
        </w:rPr>
      </w:pPr>
      <w:r>
        <w:rPr>
          <w:rFonts w:hint="eastAsia" w:ascii="仿宋" w:hAnsi="仿宋" w:eastAsia="仿宋" w:cs="仿宋"/>
          <w:b/>
          <w:bCs/>
          <w:color w:val="auto"/>
          <w:spacing w:val="1"/>
          <w:kern w:val="2"/>
          <w:sz w:val="44"/>
          <w:szCs w:val="44"/>
          <w:lang w:val="en-US" w:eastAsia="zh-CN" w:bidi="ar-SA"/>
        </w:rPr>
        <w:t>投标分项报价表</w:t>
      </w:r>
    </w:p>
    <w:tbl>
      <w:tblPr>
        <w:tblStyle w:val="23"/>
        <w:tblW w:w="9516" w:type="dxa"/>
        <w:tblInd w:w="-50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23"/>
        <w:gridCol w:w="665"/>
        <w:gridCol w:w="1684"/>
        <w:gridCol w:w="1368"/>
        <w:gridCol w:w="1567"/>
        <w:gridCol w:w="1383"/>
        <w:gridCol w:w="1012"/>
        <w:gridCol w:w="11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22" w:hRule="atLeast"/>
        </w:trPr>
        <w:tc>
          <w:tcPr>
            <w:tcW w:w="723" w:type="dxa"/>
            <w:noWrap w:val="0"/>
            <w:vAlign w:val="center"/>
          </w:tcPr>
          <w:p>
            <w:pPr>
              <w:spacing w:after="12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类别</w:t>
            </w:r>
          </w:p>
        </w:tc>
        <w:tc>
          <w:tcPr>
            <w:tcW w:w="665" w:type="dxa"/>
            <w:noWrap w:val="0"/>
            <w:vAlign w:val="center"/>
          </w:tcPr>
          <w:p>
            <w:pPr>
              <w:spacing w:after="12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684" w:type="dxa"/>
            <w:noWrap w:val="0"/>
            <w:vAlign w:val="center"/>
          </w:tcPr>
          <w:p>
            <w:pPr>
              <w:spacing w:after="12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货物名称</w:t>
            </w:r>
          </w:p>
        </w:tc>
        <w:tc>
          <w:tcPr>
            <w:tcW w:w="1368" w:type="dxa"/>
            <w:noWrap w:val="0"/>
            <w:vAlign w:val="center"/>
          </w:tcPr>
          <w:p>
            <w:pPr>
              <w:spacing w:after="120"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制造厂家</w:t>
            </w:r>
          </w:p>
        </w:tc>
        <w:tc>
          <w:tcPr>
            <w:tcW w:w="1567" w:type="dxa"/>
            <w:noWrap w:val="0"/>
            <w:vAlign w:val="center"/>
          </w:tcPr>
          <w:p>
            <w:pPr>
              <w:spacing w:before="156" w:beforeLines="50" w:after="12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w:t>
            </w:r>
          </w:p>
        </w:tc>
        <w:tc>
          <w:tcPr>
            <w:tcW w:w="1383" w:type="dxa"/>
            <w:noWrap w:val="0"/>
            <w:vAlign w:val="center"/>
          </w:tcPr>
          <w:p>
            <w:pPr>
              <w:spacing w:after="120"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数量</w:t>
            </w:r>
          </w:p>
        </w:tc>
        <w:tc>
          <w:tcPr>
            <w:tcW w:w="1012" w:type="dxa"/>
            <w:noWrap w:val="0"/>
            <w:vAlign w:val="center"/>
          </w:tcPr>
          <w:p>
            <w:pPr>
              <w:spacing w:after="120" w:line="360" w:lineRule="auto"/>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单价</w:t>
            </w:r>
          </w:p>
        </w:tc>
        <w:tc>
          <w:tcPr>
            <w:tcW w:w="1114" w:type="dxa"/>
            <w:noWrap w:val="0"/>
            <w:vAlign w:val="center"/>
          </w:tcPr>
          <w:p>
            <w:pPr>
              <w:spacing w:after="120"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9" w:hRule="atLeast"/>
        </w:trPr>
        <w:tc>
          <w:tcPr>
            <w:tcW w:w="723" w:type="dxa"/>
            <w:vMerge w:val="restart"/>
            <w:noWrap w:val="0"/>
            <w:vAlign w:val="center"/>
          </w:tcPr>
          <w:p>
            <w:pPr>
              <w:spacing w:before="312" w:beforeLines="100"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货物（设备）费</w:t>
            </w:r>
          </w:p>
        </w:tc>
        <w:tc>
          <w:tcPr>
            <w:tcW w:w="665" w:type="dxa"/>
            <w:noWrap w:val="0"/>
            <w:vAlign w:val="center"/>
          </w:tcPr>
          <w:p>
            <w:pPr>
              <w:spacing w:before="312" w:beforeLines="100" w:line="360" w:lineRule="auto"/>
              <w:jc w:val="center"/>
              <w:rPr>
                <w:rFonts w:hint="eastAsia" w:ascii="仿宋" w:hAnsi="仿宋" w:eastAsia="仿宋" w:cs="仿宋"/>
                <w:color w:val="auto"/>
                <w:sz w:val="28"/>
                <w:szCs w:val="28"/>
                <w:highlight w:val="none"/>
              </w:rPr>
            </w:pPr>
          </w:p>
        </w:tc>
        <w:tc>
          <w:tcPr>
            <w:tcW w:w="1684"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368"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567"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383"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012"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114"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9" w:hRule="atLeast"/>
        </w:trPr>
        <w:tc>
          <w:tcPr>
            <w:tcW w:w="723" w:type="dxa"/>
            <w:vMerge w:val="continue"/>
            <w:noWrap w:val="0"/>
            <w:vAlign w:val="center"/>
          </w:tcPr>
          <w:p>
            <w:pPr>
              <w:spacing w:before="312" w:beforeLines="100" w:line="360" w:lineRule="auto"/>
              <w:jc w:val="center"/>
              <w:rPr>
                <w:rFonts w:hint="eastAsia" w:ascii="仿宋" w:hAnsi="仿宋" w:eastAsia="仿宋" w:cs="仿宋"/>
                <w:color w:val="auto"/>
                <w:sz w:val="28"/>
                <w:szCs w:val="28"/>
                <w:highlight w:val="none"/>
              </w:rPr>
            </w:pPr>
          </w:p>
        </w:tc>
        <w:tc>
          <w:tcPr>
            <w:tcW w:w="665" w:type="dxa"/>
            <w:noWrap w:val="0"/>
            <w:vAlign w:val="center"/>
          </w:tcPr>
          <w:p>
            <w:pPr>
              <w:spacing w:before="312" w:beforeLines="100" w:line="360" w:lineRule="auto"/>
              <w:jc w:val="center"/>
              <w:rPr>
                <w:rFonts w:hint="eastAsia" w:ascii="仿宋" w:hAnsi="仿宋" w:eastAsia="仿宋" w:cs="仿宋"/>
                <w:color w:val="auto"/>
                <w:sz w:val="28"/>
                <w:szCs w:val="28"/>
                <w:highlight w:val="none"/>
              </w:rPr>
            </w:pPr>
          </w:p>
        </w:tc>
        <w:tc>
          <w:tcPr>
            <w:tcW w:w="1684" w:type="dxa"/>
            <w:noWrap w:val="0"/>
            <w:vAlign w:val="center"/>
          </w:tcPr>
          <w:p>
            <w:pPr>
              <w:spacing w:before="312" w:beforeLines="100" w:line="360" w:lineRule="auto"/>
              <w:jc w:val="center"/>
              <w:rPr>
                <w:rFonts w:hint="eastAsia" w:ascii="仿宋" w:hAnsi="仿宋" w:eastAsia="仿宋" w:cs="仿宋"/>
                <w:color w:val="auto"/>
                <w:sz w:val="28"/>
                <w:szCs w:val="28"/>
                <w:highlight w:val="none"/>
              </w:rPr>
            </w:pPr>
          </w:p>
        </w:tc>
        <w:tc>
          <w:tcPr>
            <w:tcW w:w="1368"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567"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383"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012"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114"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9" w:hRule="atLeast"/>
        </w:trPr>
        <w:tc>
          <w:tcPr>
            <w:tcW w:w="723" w:type="dxa"/>
            <w:vMerge w:val="continue"/>
            <w:noWrap w:val="0"/>
            <w:vAlign w:val="center"/>
          </w:tcPr>
          <w:p>
            <w:pPr>
              <w:spacing w:before="312" w:beforeLines="100" w:line="360" w:lineRule="auto"/>
              <w:jc w:val="center"/>
              <w:rPr>
                <w:rFonts w:hint="eastAsia" w:ascii="仿宋" w:hAnsi="仿宋" w:eastAsia="仿宋" w:cs="仿宋"/>
                <w:color w:val="auto"/>
                <w:sz w:val="28"/>
                <w:szCs w:val="28"/>
                <w:highlight w:val="none"/>
              </w:rPr>
            </w:pPr>
          </w:p>
        </w:tc>
        <w:tc>
          <w:tcPr>
            <w:tcW w:w="665" w:type="dxa"/>
            <w:noWrap w:val="0"/>
            <w:vAlign w:val="center"/>
          </w:tcPr>
          <w:p>
            <w:pPr>
              <w:spacing w:before="312" w:beforeLines="100" w:line="360" w:lineRule="auto"/>
              <w:jc w:val="center"/>
              <w:rPr>
                <w:rFonts w:hint="eastAsia" w:ascii="仿宋" w:hAnsi="仿宋" w:eastAsia="仿宋" w:cs="仿宋"/>
                <w:color w:val="auto"/>
                <w:sz w:val="28"/>
                <w:szCs w:val="28"/>
                <w:highlight w:val="none"/>
              </w:rPr>
            </w:pPr>
          </w:p>
        </w:tc>
        <w:tc>
          <w:tcPr>
            <w:tcW w:w="1684" w:type="dxa"/>
            <w:noWrap w:val="0"/>
            <w:vAlign w:val="center"/>
          </w:tcPr>
          <w:p>
            <w:pPr>
              <w:spacing w:before="312" w:beforeLines="100" w:line="360" w:lineRule="auto"/>
              <w:jc w:val="center"/>
              <w:rPr>
                <w:rFonts w:hint="eastAsia" w:ascii="仿宋" w:hAnsi="仿宋" w:eastAsia="仿宋" w:cs="仿宋"/>
                <w:color w:val="auto"/>
                <w:sz w:val="28"/>
                <w:szCs w:val="28"/>
                <w:highlight w:val="none"/>
              </w:rPr>
            </w:pPr>
          </w:p>
        </w:tc>
        <w:tc>
          <w:tcPr>
            <w:tcW w:w="1368"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567"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383"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012"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114"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9" w:hRule="atLeast"/>
        </w:trPr>
        <w:tc>
          <w:tcPr>
            <w:tcW w:w="723" w:type="dxa"/>
            <w:vMerge w:val="continue"/>
            <w:noWrap w:val="0"/>
            <w:vAlign w:val="center"/>
          </w:tcPr>
          <w:p>
            <w:pPr>
              <w:spacing w:before="312" w:beforeLines="100" w:line="360" w:lineRule="auto"/>
              <w:jc w:val="center"/>
              <w:rPr>
                <w:rFonts w:hint="eastAsia" w:ascii="仿宋" w:hAnsi="仿宋" w:eastAsia="仿宋" w:cs="仿宋"/>
                <w:color w:val="auto"/>
                <w:sz w:val="28"/>
                <w:szCs w:val="28"/>
                <w:highlight w:val="none"/>
              </w:rPr>
            </w:pPr>
          </w:p>
        </w:tc>
        <w:tc>
          <w:tcPr>
            <w:tcW w:w="665" w:type="dxa"/>
            <w:noWrap w:val="0"/>
            <w:vAlign w:val="center"/>
          </w:tcPr>
          <w:p>
            <w:pPr>
              <w:spacing w:before="312" w:beforeLines="100" w:line="360" w:lineRule="auto"/>
              <w:jc w:val="center"/>
              <w:rPr>
                <w:rFonts w:hint="eastAsia" w:ascii="仿宋" w:hAnsi="仿宋" w:eastAsia="仿宋" w:cs="仿宋"/>
                <w:color w:val="auto"/>
                <w:sz w:val="28"/>
                <w:szCs w:val="28"/>
                <w:highlight w:val="none"/>
              </w:rPr>
            </w:pPr>
          </w:p>
        </w:tc>
        <w:tc>
          <w:tcPr>
            <w:tcW w:w="1684"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368"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567"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383"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012"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114"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9" w:hRule="atLeast"/>
        </w:trPr>
        <w:tc>
          <w:tcPr>
            <w:tcW w:w="723" w:type="dxa"/>
            <w:vMerge w:val="continue"/>
            <w:noWrap w:val="0"/>
            <w:vAlign w:val="center"/>
          </w:tcPr>
          <w:p>
            <w:pPr>
              <w:spacing w:before="312" w:beforeLines="100" w:line="360" w:lineRule="auto"/>
              <w:jc w:val="center"/>
              <w:rPr>
                <w:rFonts w:hint="eastAsia" w:ascii="仿宋" w:hAnsi="仿宋" w:eastAsia="仿宋" w:cs="仿宋"/>
                <w:color w:val="auto"/>
                <w:sz w:val="28"/>
                <w:szCs w:val="28"/>
                <w:highlight w:val="none"/>
              </w:rPr>
            </w:pPr>
          </w:p>
        </w:tc>
        <w:tc>
          <w:tcPr>
            <w:tcW w:w="665" w:type="dxa"/>
            <w:noWrap w:val="0"/>
            <w:vAlign w:val="center"/>
          </w:tcPr>
          <w:p>
            <w:pPr>
              <w:spacing w:before="312" w:beforeLines="100" w:line="360" w:lineRule="auto"/>
              <w:jc w:val="center"/>
              <w:rPr>
                <w:rFonts w:hint="eastAsia" w:ascii="仿宋" w:hAnsi="仿宋" w:eastAsia="仿宋" w:cs="仿宋"/>
                <w:color w:val="auto"/>
                <w:sz w:val="28"/>
                <w:szCs w:val="28"/>
                <w:highlight w:val="none"/>
              </w:rPr>
            </w:pPr>
          </w:p>
        </w:tc>
        <w:tc>
          <w:tcPr>
            <w:tcW w:w="1684" w:type="dxa"/>
            <w:noWrap w:val="0"/>
            <w:vAlign w:val="center"/>
          </w:tcPr>
          <w:p>
            <w:pPr>
              <w:spacing w:before="312" w:beforeLines="100" w:line="360" w:lineRule="auto"/>
              <w:jc w:val="center"/>
              <w:rPr>
                <w:rFonts w:hint="eastAsia" w:ascii="仿宋" w:hAnsi="仿宋" w:eastAsia="仿宋" w:cs="仿宋"/>
                <w:color w:val="auto"/>
                <w:sz w:val="28"/>
                <w:szCs w:val="28"/>
                <w:highlight w:val="none"/>
              </w:rPr>
            </w:pPr>
          </w:p>
        </w:tc>
        <w:tc>
          <w:tcPr>
            <w:tcW w:w="1368"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567"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383"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012"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c>
          <w:tcPr>
            <w:tcW w:w="1114" w:type="dxa"/>
            <w:noWrap w:val="0"/>
            <w:vAlign w:val="center"/>
          </w:tcPr>
          <w:p>
            <w:pPr>
              <w:spacing w:before="156" w:beforeLines="50" w:line="360" w:lineRule="auto"/>
              <w:jc w:val="center"/>
              <w:rPr>
                <w:rFonts w:hint="eastAsia" w:ascii="仿宋" w:hAnsi="仿宋" w:eastAsia="仿宋" w:cs="仿宋"/>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42" w:hRule="atLeast"/>
        </w:trPr>
        <w:tc>
          <w:tcPr>
            <w:tcW w:w="3072" w:type="dxa"/>
            <w:gridSpan w:val="3"/>
            <w:noWrap w:val="0"/>
            <w:vAlign w:val="center"/>
          </w:tcPr>
          <w:p>
            <w:pPr>
              <w:spacing w:before="312" w:beforeLines="10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投标总报价</w:t>
            </w:r>
          </w:p>
        </w:tc>
        <w:tc>
          <w:tcPr>
            <w:tcW w:w="6444" w:type="dxa"/>
            <w:gridSpan w:val="5"/>
            <w:noWrap w:val="0"/>
            <w:vAlign w:val="center"/>
          </w:tcPr>
          <w:p>
            <w:pPr>
              <w:spacing w:before="156" w:beforeLines="50" w:line="360" w:lineRule="auto"/>
              <w:jc w:val="center"/>
              <w:rPr>
                <w:rFonts w:hint="eastAsia" w:ascii="仿宋" w:hAnsi="仿宋" w:eastAsia="仿宋" w:cs="仿宋"/>
                <w:color w:val="auto"/>
                <w:sz w:val="28"/>
                <w:szCs w:val="28"/>
                <w:highlight w:val="none"/>
              </w:rPr>
            </w:pPr>
          </w:p>
        </w:tc>
      </w:tr>
    </w:tbl>
    <w:p>
      <w:pPr>
        <w:spacing w:line="360" w:lineRule="auto"/>
        <w:ind w:right="540" w:rightChars="257"/>
        <w:jc w:val="left"/>
        <w:rPr>
          <w:rFonts w:hint="eastAsia" w:ascii="宋体" w:hAnsi="宋体" w:eastAsia="宋体" w:cs="宋体"/>
          <w:color w:val="auto"/>
          <w:sz w:val="24"/>
          <w:highlight w:val="none"/>
        </w:rPr>
      </w:pPr>
    </w:p>
    <w:p>
      <w:pPr>
        <w:spacing w:line="360" w:lineRule="auto"/>
        <w:ind w:right="540" w:rightChars="257"/>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（加盖单位公章）</w:t>
      </w:r>
    </w:p>
    <w:p>
      <w:pPr>
        <w:spacing w:line="360" w:lineRule="auto"/>
        <w:ind w:right="540" w:rightChars="25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法定代表人/单位负责人/或被授权人签字：</w:t>
      </w:r>
    </w:p>
    <w:p>
      <w:pPr>
        <w:spacing w:line="360" w:lineRule="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lang w:val="en-US" w:eastAsia="zh-CN"/>
        </w:rPr>
        <w:t xml:space="preserve">              </w:t>
      </w:r>
    </w:p>
    <w:p>
      <w:pPr>
        <w:pStyle w:val="15"/>
        <w:tabs>
          <w:tab w:val="center" w:pos="4153"/>
          <w:tab w:val="right" w:pos="8306"/>
        </w:tabs>
        <w:spacing w:line="360" w:lineRule="auto"/>
        <w:rPr>
          <w:rFonts w:hint="eastAsia" w:ascii="仿宋" w:hAnsi="仿宋" w:eastAsia="仿宋" w:cs="仿宋"/>
          <w:color w:val="auto"/>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注：1.如果按单价计算的结果与总价不一致，以单价为准修正总价。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2.如果不提供详细分项报价将视为没有实质性响应招标文件。</w:t>
      </w:r>
    </w:p>
    <w:p>
      <w:p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bCs/>
          <w:color w:val="auto"/>
          <w:sz w:val="24"/>
          <w:highlight w:val="none"/>
        </w:rPr>
        <w:t>3.投标人可适当调整该表格式，但不得减少信息内容。</w:t>
      </w:r>
      <w:bookmarkStart w:id="111" w:name="_Toc363474031"/>
      <w:bookmarkStart w:id="112" w:name="_Toc20736"/>
    </w:p>
    <w:bookmarkEnd w:id="111"/>
    <w:bookmarkEnd w:id="112"/>
    <w:p>
      <w:pPr>
        <w:spacing w:after="120" w:line="360" w:lineRule="auto"/>
        <w:rPr>
          <w:rFonts w:hint="eastAsia" w:ascii="宋体" w:hAnsi="宋体" w:eastAsia="宋体" w:cs="宋体"/>
          <w:b/>
          <w:color w:val="auto"/>
          <w:sz w:val="24"/>
          <w:szCs w:val="24"/>
          <w:highlight w:val="none"/>
        </w:rPr>
      </w:pPr>
    </w:p>
    <w:p>
      <w:pPr>
        <w:pStyle w:val="3"/>
        <w:jc w:val="center"/>
        <w:rPr>
          <w:color w:val="auto"/>
        </w:rPr>
      </w:pPr>
      <w:bookmarkStart w:id="113" w:name="_Toc10036"/>
      <w:r>
        <w:rPr>
          <w:rFonts w:hint="eastAsia" w:ascii="仿宋" w:hAnsi="仿宋" w:eastAsia="仿宋" w:cs="仿宋"/>
          <w:color w:val="auto"/>
          <w:sz w:val="36"/>
          <w:szCs w:val="36"/>
        </w:rPr>
        <w:t>货物简要说明一览表</w:t>
      </w:r>
      <w:bookmarkEnd w:id="113"/>
    </w:p>
    <w:tbl>
      <w:tblPr>
        <w:tblStyle w:val="23"/>
        <w:tblW w:w="95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81"/>
        <w:gridCol w:w="1736"/>
        <w:gridCol w:w="1873"/>
        <w:gridCol w:w="3736"/>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2" w:hRule="atLeast"/>
          <w:jc w:val="center"/>
        </w:trPr>
        <w:tc>
          <w:tcPr>
            <w:tcW w:w="881" w:type="dxa"/>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736" w:type="dxa"/>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货物名称</w:t>
            </w:r>
          </w:p>
        </w:tc>
        <w:tc>
          <w:tcPr>
            <w:tcW w:w="1873" w:type="dxa"/>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品牌</w:t>
            </w:r>
          </w:p>
        </w:tc>
        <w:tc>
          <w:tcPr>
            <w:tcW w:w="3736" w:type="dxa"/>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主要技术参数</w:t>
            </w:r>
          </w:p>
        </w:tc>
        <w:tc>
          <w:tcPr>
            <w:tcW w:w="1371" w:type="dxa"/>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881" w:type="dxa"/>
          </w:tcPr>
          <w:p>
            <w:pPr>
              <w:spacing w:line="360" w:lineRule="auto"/>
              <w:jc w:val="center"/>
              <w:rPr>
                <w:rFonts w:ascii="仿宋" w:hAnsi="仿宋" w:eastAsia="仿宋" w:cs="仿宋"/>
                <w:sz w:val="24"/>
              </w:rPr>
            </w:pPr>
          </w:p>
        </w:tc>
        <w:tc>
          <w:tcPr>
            <w:tcW w:w="1736" w:type="dxa"/>
          </w:tcPr>
          <w:p>
            <w:pPr>
              <w:spacing w:line="360" w:lineRule="auto"/>
              <w:jc w:val="center"/>
              <w:rPr>
                <w:rFonts w:ascii="仿宋" w:hAnsi="仿宋" w:eastAsia="仿宋" w:cs="仿宋"/>
                <w:sz w:val="24"/>
              </w:rPr>
            </w:pPr>
          </w:p>
        </w:tc>
        <w:tc>
          <w:tcPr>
            <w:tcW w:w="1873" w:type="dxa"/>
          </w:tcPr>
          <w:p>
            <w:pPr>
              <w:spacing w:line="360" w:lineRule="auto"/>
              <w:jc w:val="center"/>
              <w:rPr>
                <w:rFonts w:ascii="仿宋" w:hAnsi="仿宋" w:eastAsia="仿宋" w:cs="仿宋"/>
                <w:sz w:val="24"/>
              </w:rPr>
            </w:pPr>
          </w:p>
        </w:tc>
        <w:tc>
          <w:tcPr>
            <w:tcW w:w="3736" w:type="dxa"/>
          </w:tcPr>
          <w:p>
            <w:pPr>
              <w:spacing w:line="360" w:lineRule="auto"/>
              <w:jc w:val="center"/>
              <w:rPr>
                <w:rFonts w:ascii="仿宋" w:hAnsi="仿宋" w:eastAsia="仿宋" w:cs="仿宋"/>
                <w:sz w:val="24"/>
              </w:rPr>
            </w:pPr>
          </w:p>
        </w:tc>
        <w:tc>
          <w:tcPr>
            <w:tcW w:w="1371" w:type="dxa"/>
          </w:tcPr>
          <w:p>
            <w:pPr>
              <w:spacing w:line="360" w:lineRule="auto"/>
              <w:jc w:val="center"/>
              <w:rPr>
                <w:rFonts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881" w:type="dxa"/>
          </w:tcPr>
          <w:p>
            <w:pPr>
              <w:spacing w:line="360" w:lineRule="auto"/>
              <w:jc w:val="center"/>
              <w:rPr>
                <w:rFonts w:ascii="仿宋" w:hAnsi="仿宋" w:eastAsia="仿宋" w:cs="仿宋"/>
                <w:sz w:val="24"/>
              </w:rPr>
            </w:pPr>
          </w:p>
        </w:tc>
        <w:tc>
          <w:tcPr>
            <w:tcW w:w="1736" w:type="dxa"/>
          </w:tcPr>
          <w:p>
            <w:pPr>
              <w:spacing w:line="360" w:lineRule="auto"/>
              <w:jc w:val="center"/>
              <w:rPr>
                <w:rFonts w:ascii="仿宋" w:hAnsi="仿宋" w:eastAsia="仿宋" w:cs="仿宋"/>
                <w:sz w:val="24"/>
              </w:rPr>
            </w:pPr>
          </w:p>
        </w:tc>
        <w:tc>
          <w:tcPr>
            <w:tcW w:w="1873" w:type="dxa"/>
          </w:tcPr>
          <w:p>
            <w:pPr>
              <w:spacing w:line="360" w:lineRule="auto"/>
              <w:jc w:val="center"/>
              <w:rPr>
                <w:rFonts w:ascii="仿宋" w:hAnsi="仿宋" w:eastAsia="仿宋" w:cs="仿宋"/>
                <w:sz w:val="24"/>
              </w:rPr>
            </w:pPr>
          </w:p>
        </w:tc>
        <w:tc>
          <w:tcPr>
            <w:tcW w:w="3736" w:type="dxa"/>
          </w:tcPr>
          <w:p>
            <w:pPr>
              <w:spacing w:line="360" w:lineRule="auto"/>
              <w:jc w:val="center"/>
              <w:rPr>
                <w:rFonts w:ascii="仿宋" w:hAnsi="仿宋" w:eastAsia="仿宋" w:cs="仿宋"/>
                <w:sz w:val="24"/>
              </w:rPr>
            </w:pPr>
          </w:p>
        </w:tc>
        <w:tc>
          <w:tcPr>
            <w:tcW w:w="1371" w:type="dxa"/>
          </w:tcPr>
          <w:p>
            <w:pPr>
              <w:spacing w:line="360" w:lineRule="auto"/>
              <w:jc w:val="center"/>
              <w:rPr>
                <w:rFonts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881" w:type="dxa"/>
          </w:tcPr>
          <w:p>
            <w:pPr>
              <w:spacing w:line="360" w:lineRule="auto"/>
              <w:jc w:val="center"/>
              <w:rPr>
                <w:rFonts w:ascii="仿宋" w:hAnsi="仿宋" w:eastAsia="仿宋" w:cs="仿宋"/>
                <w:sz w:val="24"/>
              </w:rPr>
            </w:pPr>
          </w:p>
        </w:tc>
        <w:tc>
          <w:tcPr>
            <w:tcW w:w="1736" w:type="dxa"/>
          </w:tcPr>
          <w:p>
            <w:pPr>
              <w:spacing w:line="360" w:lineRule="auto"/>
              <w:jc w:val="center"/>
              <w:rPr>
                <w:rFonts w:ascii="仿宋" w:hAnsi="仿宋" w:eastAsia="仿宋" w:cs="仿宋"/>
                <w:sz w:val="24"/>
              </w:rPr>
            </w:pPr>
          </w:p>
        </w:tc>
        <w:tc>
          <w:tcPr>
            <w:tcW w:w="1873" w:type="dxa"/>
          </w:tcPr>
          <w:p>
            <w:pPr>
              <w:spacing w:line="360" w:lineRule="auto"/>
              <w:jc w:val="center"/>
              <w:rPr>
                <w:rFonts w:ascii="仿宋" w:hAnsi="仿宋" w:eastAsia="仿宋" w:cs="仿宋"/>
                <w:sz w:val="24"/>
              </w:rPr>
            </w:pPr>
          </w:p>
        </w:tc>
        <w:tc>
          <w:tcPr>
            <w:tcW w:w="3736" w:type="dxa"/>
          </w:tcPr>
          <w:p>
            <w:pPr>
              <w:spacing w:line="360" w:lineRule="auto"/>
              <w:jc w:val="center"/>
              <w:rPr>
                <w:rFonts w:ascii="仿宋" w:hAnsi="仿宋" w:eastAsia="仿宋" w:cs="仿宋"/>
                <w:sz w:val="24"/>
              </w:rPr>
            </w:pPr>
          </w:p>
        </w:tc>
        <w:tc>
          <w:tcPr>
            <w:tcW w:w="1371" w:type="dxa"/>
          </w:tcPr>
          <w:p>
            <w:pPr>
              <w:spacing w:line="360" w:lineRule="auto"/>
              <w:jc w:val="center"/>
              <w:rPr>
                <w:rFonts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881" w:type="dxa"/>
          </w:tcPr>
          <w:p>
            <w:pPr>
              <w:spacing w:line="360" w:lineRule="auto"/>
              <w:jc w:val="center"/>
              <w:rPr>
                <w:rFonts w:ascii="仿宋" w:hAnsi="仿宋" w:eastAsia="仿宋" w:cs="仿宋"/>
                <w:sz w:val="24"/>
              </w:rPr>
            </w:pPr>
          </w:p>
        </w:tc>
        <w:tc>
          <w:tcPr>
            <w:tcW w:w="1736" w:type="dxa"/>
          </w:tcPr>
          <w:p>
            <w:pPr>
              <w:spacing w:line="360" w:lineRule="auto"/>
              <w:jc w:val="center"/>
              <w:rPr>
                <w:rFonts w:ascii="仿宋" w:hAnsi="仿宋" w:eastAsia="仿宋" w:cs="仿宋"/>
                <w:sz w:val="24"/>
              </w:rPr>
            </w:pPr>
          </w:p>
        </w:tc>
        <w:tc>
          <w:tcPr>
            <w:tcW w:w="1873" w:type="dxa"/>
          </w:tcPr>
          <w:p>
            <w:pPr>
              <w:spacing w:line="360" w:lineRule="auto"/>
              <w:jc w:val="center"/>
              <w:rPr>
                <w:rFonts w:ascii="仿宋" w:hAnsi="仿宋" w:eastAsia="仿宋" w:cs="仿宋"/>
                <w:sz w:val="24"/>
              </w:rPr>
            </w:pPr>
          </w:p>
        </w:tc>
        <w:tc>
          <w:tcPr>
            <w:tcW w:w="3736" w:type="dxa"/>
          </w:tcPr>
          <w:p>
            <w:pPr>
              <w:spacing w:line="360" w:lineRule="auto"/>
              <w:jc w:val="center"/>
              <w:rPr>
                <w:rFonts w:ascii="仿宋" w:hAnsi="仿宋" w:eastAsia="仿宋" w:cs="仿宋"/>
                <w:sz w:val="24"/>
              </w:rPr>
            </w:pPr>
          </w:p>
        </w:tc>
        <w:tc>
          <w:tcPr>
            <w:tcW w:w="1371" w:type="dxa"/>
          </w:tcPr>
          <w:p>
            <w:pPr>
              <w:spacing w:line="360" w:lineRule="auto"/>
              <w:jc w:val="center"/>
              <w:rPr>
                <w:rFonts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881" w:type="dxa"/>
          </w:tcPr>
          <w:p>
            <w:pPr>
              <w:spacing w:line="360" w:lineRule="auto"/>
              <w:jc w:val="center"/>
              <w:rPr>
                <w:rFonts w:ascii="仿宋" w:hAnsi="仿宋" w:eastAsia="仿宋" w:cs="仿宋"/>
                <w:sz w:val="24"/>
              </w:rPr>
            </w:pPr>
          </w:p>
        </w:tc>
        <w:tc>
          <w:tcPr>
            <w:tcW w:w="1736" w:type="dxa"/>
          </w:tcPr>
          <w:p>
            <w:pPr>
              <w:spacing w:line="360" w:lineRule="auto"/>
              <w:jc w:val="center"/>
              <w:rPr>
                <w:rFonts w:ascii="仿宋" w:hAnsi="仿宋" w:eastAsia="仿宋" w:cs="仿宋"/>
                <w:sz w:val="24"/>
              </w:rPr>
            </w:pPr>
          </w:p>
        </w:tc>
        <w:tc>
          <w:tcPr>
            <w:tcW w:w="1873" w:type="dxa"/>
          </w:tcPr>
          <w:p>
            <w:pPr>
              <w:spacing w:line="360" w:lineRule="auto"/>
              <w:jc w:val="center"/>
              <w:rPr>
                <w:rFonts w:ascii="仿宋" w:hAnsi="仿宋" w:eastAsia="仿宋" w:cs="仿宋"/>
                <w:sz w:val="24"/>
              </w:rPr>
            </w:pPr>
          </w:p>
        </w:tc>
        <w:tc>
          <w:tcPr>
            <w:tcW w:w="3736" w:type="dxa"/>
          </w:tcPr>
          <w:p>
            <w:pPr>
              <w:spacing w:line="360" w:lineRule="auto"/>
              <w:jc w:val="center"/>
              <w:rPr>
                <w:rFonts w:ascii="仿宋" w:hAnsi="仿宋" w:eastAsia="仿宋" w:cs="仿宋"/>
                <w:sz w:val="24"/>
              </w:rPr>
            </w:pPr>
          </w:p>
        </w:tc>
        <w:tc>
          <w:tcPr>
            <w:tcW w:w="1371" w:type="dxa"/>
          </w:tcPr>
          <w:p>
            <w:pPr>
              <w:spacing w:line="360" w:lineRule="auto"/>
              <w:jc w:val="center"/>
              <w:rPr>
                <w:rFonts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881" w:type="dxa"/>
          </w:tcPr>
          <w:p>
            <w:pPr>
              <w:spacing w:line="360" w:lineRule="auto"/>
              <w:jc w:val="center"/>
              <w:rPr>
                <w:rFonts w:ascii="仿宋" w:hAnsi="仿宋" w:eastAsia="仿宋" w:cs="仿宋"/>
                <w:sz w:val="24"/>
              </w:rPr>
            </w:pPr>
          </w:p>
        </w:tc>
        <w:tc>
          <w:tcPr>
            <w:tcW w:w="1736" w:type="dxa"/>
          </w:tcPr>
          <w:p>
            <w:pPr>
              <w:spacing w:line="360" w:lineRule="auto"/>
              <w:jc w:val="center"/>
              <w:rPr>
                <w:rFonts w:ascii="仿宋" w:hAnsi="仿宋" w:eastAsia="仿宋" w:cs="仿宋"/>
                <w:sz w:val="24"/>
              </w:rPr>
            </w:pPr>
          </w:p>
        </w:tc>
        <w:tc>
          <w:tcPr>
            <w:tcW w:w="1873" w:type="dxa"/>
          </w:tcPr>
          <w:p>
            <w:pPr>
              <w:spacing w:line="360" w:lineRule="auto"/>
              <w:jc w:val="center"/>
              <w:rPr>
                <w:rFonts w:ascii="仿宋" w:hAnsi="仿宋" w:eastAsia="仿宋" w:cs="仿宋"/>
                <w:sz w:val="24"/>
              </w:rPr>
            </w:pPr>
          </w:p>
        </w:tc>
        <w:tc>
          <w:tcPr>
            <w:tcW w:w="3736" w:type="dxa"/>
          </w:tcPr>
          <w:p>
            <w:pPr>
              <w:spacing w:line="360" w:lineRule="auto"/>
              <w:jc w:val="center"/>
              <w:rPr>
                <w:rFonts w:ascii="仿宋" w:hAnsi="仿宋" w:eastAsia="仿宋" w:cs="仿宋"/>
                <w:sz w:val="24"/>
              </w:rPr>
            </w:pPr>
          </w:p>
        </w:tc>
        <w:tc>
          <w:tcPr>
            <w:tcW w:w="1371" w:type="dxa"/>
          </w:tcPr>
          <w:p>
            <w:pPr>
              <w:spacing w:line="360" w:lineRule="auto"/>
              <w:jc w:val="center"/>
              <w:rPr>
                <w:rFonts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881" w:type="dxa"/>
          </w:tcPr>
          <w:p>
            <w:pPr>
              <w:spacing w:line="360" w:lineRule="auto"/>
              <w:jc w:val="center"/>
              <w:rPr>
                <w:rFonts w:ascii="仿宋" w:hAnsi="仿宋" w:eastAsia="仿宋" w:cs="仿宋"/>
                <w:sz w:val="24"/>
              </w:rPr>
            </w:pPr>
          </w:p>
        </w:tc>
        <w:tc>
          <w:tcPr>
            <w:tcW w:w="1736" w:type="dxa"/>
          </w:tcPr>
          <w:p>
            <w:pPr>
              <w:spacing w:line="360" w:lineRule="auto"/>
              <w:jc w:val="center"/>
              <w:rPr>
                <w:rFonts w:ascii="仿宋" w:hAnsi="仿宋" w:eastAsia="仿宋" w:cs="仿宋"/>
                <w:sz w:val="24"/>
              </w:rPr>
            </w:pPr>
          </w:p>
        </w:tc>
        <w:tc>
          <w:tcPr>
            <w:tcW w:w="1873" w:type="dxa"/>
          </w:tcPr>
          <w:p>
            <w:pPr>
              <w:spacing w:line="360" w:lineRule="auto"/>
              <w:jc w:val="center"/>
              <w:rPr>
                <w:rFonts w:ascii="仿宋" w:hAnsi="仿宋" w:eastAsia="仿宋" w:cs="仿宋"/>
                <w:sz w:val="24"/>
              </w:rPr>
            </w:pPr>
          </w:p>
        </w:tc>
        <w:tc>
          <w:tcPr>
            <w:tcW w:w="3736" w:type="dxa"/>
          </w:tcPr>
          <w:p>
            <w:pPr>
              <w:spacing w:line="360" w:lineRule="auto"/>
              <w:jc w:val="center"/>
              <w:rPr>
                <w:rFonts w:ascii="仿宋" w:hAnsi="仿宋" w:eastAsia="仿宋" w:cs="仿宋"/>
                <w:sz w:val="24"/>
              </w:rPr>
            </w:pPr>
          </w:p>
        </w:tc>
        <w:tc>
          <w:tcPr>
            <w:tcW w:w="1371" w:type="dxa"/>
          </w:tcPr>
          <w:p>
            <w:pPr>
              <w:spacing w:line="360" w:lineRule="auto"/>
              <w:jc w:val="center"/>
              <w:rPr>
                <w:rFonts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881" w:type="dxa"/>
          </w:tcPr>
          <w:p>
            <w:pPr>
              <w:spacing w:line="360" w:lineRule="auto"/>
              <w:jc w:val="center"/>
              <w:rPr>
                <w:rFonts w:ascii="仿宋" w:hAnsi="仿宋" w:eastAsia="仿宋" w:cs="仿宋"/>
                <w:sz w:val="24"/>
              </w:rPr>
            </w:pPr>
          </w:p>
        </w:tc>
        <w:tc>
          <w:tcPr>
            <w:tcW w:w="1736" w:type="dxa"/>
          </w:tcPr>
          <w:p>
            <w:pPr>
              <w:spacing w:line="360" w:lineRule="auto"/>
              <w:jc w:val="center"/>
              <w:rPr>
                <w:rFonts w:ascii="仿宋" w:hAnsi="仿宋" w:eastAsia="仿宋" w:cs="仿宋"/>
                <w:sz w:val="24"/>
              </w:rPr>
            </w:pPr>
          </w:p>
        </w:tc>
        <w:tc>
          <w:tcPr>
            <w:tcW w:w="1873" w:type="dxa"/>
          </w:tcPr>
          <w:p>
            <w:pPr>
              <w:spacing w:line="360" w:lineRule="auto"/>
              <w:jc w:val="center"/>
              <w:rPr>
                <w:rFonts w:ascii="仿宋" w:hAnsi="仿宋" w:eastAsia="仿宋" w:cs="仿宋"/>
                <w:sz w:val="24"/>
              </w:rPr>
            </w:pPr>
          </w:p>
        </w:tc>
        <w:tc>
          <w:tcPr>
            <w:tcW w:w="3736" w:type="dxa"/>
          </w:tcPr>
          <w:p>
            <w:pPr>
              <w:spacing w:line="360" w:lineRule="auto"/>
              <w:jc w:val="center"/>
              <w:rPr>
                <w:rFonts w:ascii="仿宋" w:hAnsi="仿宋" w:eastAsia="仿宋" w:cs="仿宋"/>
                <w:sz w:val="24"/>
              </w:rPr>
            </w:pPr>
          </w:p>
        </w:tc>
        <w:tc>
          <w:tcPr>
            <w:tcW w:w="1371" w:type="dxa"/>
          </w:tcPr>
          <w:p>
            <w:pPr>
              <w:spacing w:line="360" w:lineRule="auto"/>
              <w:jc w:val="center"/>
              <w:rPr>
                <w:rFonts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881" w:type="dxa"/>
          </w:tcPr>
          <w:p>
            <w:pPr>
              <w:spacing w:line="360" w:lineRule="auto"/>
              <w:jc w:val="center"/>
              <w:rPr>
                <w:rFonts w:ascii="仿宋" w:hAnsi="仿宋" w:eastAsia="仿宋" w:cs="仿宋"/>
                <w:sz w:val="24"/>
              </w:rPr>
            </w:pPr>
          </w:p>
        </w:tc>
        <w:tc>
          <w:tcPr>
            <w:tcW w:w="1736" w:type="dxa"/>
          </w:tcPr>
          <w:p>
            <w:pPr>
              <w:spacing w:line="360" w:lineRule="auto"/>
              <w:jc w:val="center"/>
              <w:rPr>
                <w:rFonts w:ascii="仿宋" w:hAnsi="仿宋" w:eastAsia="仿宋" w:cs="仿宋"/>
                <w:sz w:val="24"/>
              </w:rPr>
            </w:pPr>
          </w:p>
        </w:tc>
        <w:tc>
          <w:tcPr>
            <w:tcW w:w="1873" w:type="dxa"/>
          </w:tcPr>
          <w:p>
            <w:pPr>
              <w:spacing w:line="360" w:lineRule="auto"/>
              <w:jc w:val="center"/>
              <w:rPr>
                <w:rFonts w:ascii="仿宋" w:hAnsi="仿宋" w:eastAsia="仿宋" w:cs="仿宋"/>
                <w:sz w:val="24"/>
              </w:rPr>
            </w:pPr>
          </w:p>
        </w:tc>
        <w:tc>
          <w:tcPr>
            <w:tcW w:w="3736" w:type="dxa"/>
          </w:tcPr>
          <w:p>
            <w:pPr>
              <w:spacing w:line="360" w:lineRule="auto"/>
              <w:jc w:val="center"/>
              <w:rPr>
                <w:rFonts w:ascii="仿宋" w:hAnsi="仿宋" w:eastAsia="仿宋" w:cs="仿宋"/>
                <w:sz w:val="24"/>
              </w:rPr>
            </w:pPr>
          </w:p>
        </w:tc>
        <w:tc>
          <w:tcPr>
            <w:tcW w:w="1371" w:type="dxa"/>
          </w:tcPr>
          <w:p>
            <w:pPr>
              <w:spacing w:line="360" w:lineRule="auto"/>
              <w:jc w:val="center"/>
              <w:rPr>
                <w:rFonts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881" w:type="dxa"/>
          </w:tcPr>
          <w:p>
            <w:pPr>
              <w:spacing w:line="360" w:lineRule="auto"/>
              <w:jc w:val="center"/>
              <w:rPr>
                <w:rFonts w:ascii="仿宋" w:hAnsi="仿宋" w:eastAsia="仿宋" w:cs="仿宋"/>
                <w:sz w:val="24"/>
              </w:rPr>
            </w:pPr>
          </w:p>
        </w:tc>
        <w:tc>
          <w:tcPr>
            <w:tcW w:w="1736" w:type="dxa"/>
          </w:tcPr>
          <w:p>
            <w:pPr>
              <w:spacing w:line="360" w:lineRule="auto"/>
              <w:jc w:val="center"/>
              <w:rPr>
                <w:rFonts w:ascii="仿宋" w:hAnsi="仿宋" w:eastAsia="仿宋" w:cs="仿宋"/>
                <w:sz w:val="24"/>
              </w:rPr>
            </w:pPr>
          </w:p>
        </w:tc>
        <w:tc>
          <w:tcPr>
            <w:tcW w:w="1873" w:type="dxa"/>
          </w:tcPr>
          <w:p>
            <w:pPr>
              <w:spacing w:line="360" w:lineRule="auto"/>
              <w:jc w:val="center"/>
              <w:rPr>
                <w:rFonts w:ascii="仿宋" w:hAnsi="仿宋" w:eastAsia="仿宋" w:cs="仿宋"/>
                <w:sz w:val="24"/>
              </w:rPr>
            </w:pPr>
          </w:p>
        </w:tc>
        <w:tc>
          <w:tcPr>
            <w:tcW w:w="3736" w:type="dxa"/>
          </w:tcPr>
          <w:p>
            <w:pPr>
              <w:spacing w:line="360" w:lineRule="auto"/>
              <w:jc w:val="center"/>
              <w:rPr>
                <w:rFonts w:ascii="仿宋" w:hAnsi="仿宋" w:eastAsia="仿宋" w:cs="仿宋"/>
                <w:sz w:val="24"/>
              </w:rPr>
            </w:pPr>
          </w:p>
        </w:tc>
        <w:tc>
          <w:tcPr>
            <w:tcW w:w="1371" w:type="dxa"/>
          </w:tcPr>
          <w:p>
            <w:pPr>
              <w:spacing w:line="360" w:lineRule="auto"/>
              <w:jc w:val="center"/>
              <w:rPr>
                <w:rFonts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881" w:type="dxa"/>
          </w:tcPr>
          <w:p>
            <w:pPr>
              <w:spacing w:line="360" w:lineRule="auto"/>
              <w:jc w:val="center"/>
              <w:rPr>
                <w:rFonts w:ascii="仿宋" w:hAnsi="仿宋" w:eastAsia="仿宋" w:cs="仿宋"/>
                <w:sz w:val="24"/>
              </w:rPr>
            </w:pPr>
          </w:p>
        </w:tc>
        <w:tc>
          <w:tcPr>
            <w:tcW w:w="1736" w:type="dxa"/>
          </w:tcPr>
          <w:p>
            <w:pPr>
              <w:spacing w:line="360" w:lineRule="auto"/>
              <w:jc w:val="center"/>
              <w:rPr>
                <w:rFonts w:ascii="仿宋" w:hAnsi="仿宋" w:eastAsia="仿宋" w:cs="仿宋"/>
                <w:sz w:val="24"/>
              </w:rPr>
            </w:pPr>
          </w:p>
        </w:tc>
        <w:tc>
          <w:tcPr>
            <w:tcW w:w="1873" w:type="dxa"/>
          </w:tcPr>
          <w:p>
            <w:pPr>
              <w:spacing w:line="360" w:lineRule="auto"/>
              <w:jc w:val="center"/>
              <w:rPr>
                <w:rFonts w:ascii="仿宋" w:hAnsi="仿宋" w:eastAsia="仿宋" w:cs="仿宋"/>
                <w:sz w:val="24"/>
              </w:rPr>
            </w:pPr>
          </w:p>
        </w:tc>
        <w:tc>
          <w:tcPr>
            <w:tcW w:w="3736" w:type="dxa"/>
          </w:tcPr>
          <w:p>
            <w:pPr>
              <w:spacing w:line="360" w:lineRule="auto"/>
              <w:jc w:val="center"/>
              <w:rPr>
                <w:rFonts w:ascii="仿宋" w:hAnsi="仿宋" w:eastAsia="仿宋" w:cs="仿宋"/>
                <w:sz w:val="24"/>
              </w:rPr>
            </w:pPr>
          </w:p>
        </w:tc>
        <w:tc>
          <w:tcPr>
            <w:tcW w:w="1371" w:type="dxa"/>
          </w:tcPr>
          <w:p>
            <w:pPr>
              <w:spacing w:line="360" w:lineRule="auto"/>
              <w:jc w:val="center"/>
              <w:rPr>
                <w:rFonts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9" w:hRule="atLeast"/>
          <w:jc w:val="center"/>
        </w:trPr>
        <w:tc>
          <w:tcPr>
            <w:tcW w:w="881" w:type="dxa"/>
          </w:tcPr>
          <w:p>
            <w:pPr>
              <w:spacing w:line="360" w:lineRule="auto"/>
              <w:jc w:val="center"/>
              <w:rPr>
                <w:rFonts w:ascii="仿宋" w:hAnsi="仿宋" w:eastAsia="仿宋" w:cs="仿宋"/>
                <w:sz w:val="24"/>
              </w:rPr>
            </w:pPr>
          </w:p>
        </w:tc>
        <w:tc>
          <w:tcPr>
            <w:tcW w:w="1736" w:type="dxa"/>
          </w:tcPr>
          <w:p>
            <w:pPr>
              <w:spacing w:line="360" w:lineRule="auto"/>
              <w:jc w:val="center"/>
              <w:rPr>
                <w:rFonts w:ascii="仿宋" w:hAnsi="仿宋" w:eastAsia="仿宋" w:cs="仿宋"/>
                <w:sz w:val="24"/>
              </w:rPr>
            </w:pPr>
          </w:p>
        </w:tc>
        <w:tc>
          <w:tcPr>
            <w:tcW w:w="1873" w:type="dxa"/>
          </w:tcPr>
          <w:p>
            <w:pPr>
              <w:spacing w:line="360" w:lineRule="auto"/>
              <w:jc w:val="center"/>
              <w:rPr>
                <w:rFonts w:ascii="仿宋" w:hAnsi="仿宋" w:eastAsia="仿宋" w:cs="仿宋"/>
                <w:sz w:val="24"/>
              </w:rPr>
            </w:pPr>
          </w:p>
        </w:tc>
        <w:tc>
          <w:tcPr>
            <w:tcW w:w="3736" w:type="dxa"/>
          </w:tcPr>
          <w:p>
            <w:pPr>
              <w:spacing w:line="360" w:lineRule="auto"/>
              <w:jc w:val="center"/>
              <w:rPr>
                <w:rFonts w:ascii="仿宋" w:hAnsi="仿宋" w:eastAsia="仿宋" w:cs="仿宋"/>
                <w:sz w:val="24"/>
              </w:rPr>
            </w:pPr>
          </w:p>
        </w:tc>
        <w:tc>
          <w:tcPr>
            <w:tcW w:w="1371" w:type="dxa"/>
          </w:tcPr>
          <w:p>
            <w:pPr>
              <w:spacing w:line="360" w:lineRule="auto"/>
              <w:jc w:val="center"/>
              <w:rPr>
                <w:rFonts w:ascii="仿宋" w:hAnsi="仿宋" w:eastAsia="仿宋" w:cs="仿宋"/>
                <w:sz w:val="24"/>
              </w:rPr>
            </w:pPr>
          </w:p>
        </w:tc>
      </w:tr>
    </w:tbl>
    <w:p>
      <w:pPr>
        <w:spacing w:line="360" w:lineRule="auto"/>
        <w:rPr>
          <w:rFonts w:ascii="仿宋" w:hAnsi="仿宋" w:eastAsia="仿宋" w:cs="仿宋"/>
          <w:sz w:val="24"/>
        </w:rPr>
      </w:pPr>
    </w:p>
    <w:p>
      <w:pPr>
        <w:rPr>
          <w:rFonts w:hint="eastAsia" w:ascii="仿宋" w:hAnsi="仿宋" w:eastAsia="仿宋" w:cs="仿宋"/>
          <w:sz w:val="28"/>
          <w:szCs w:val="28"/>
        </w:rPr>
      </w:pPr>
      <w:r>
        <w:rPr>
          <w:rFonts w:hint="eastAsia" w:ascii="仿宋" w:hAnsi="仿宋" w:eastAsia="仿宋" w:cs="仿宋"/>
          <w:sz w:val="24"/>
        </w:rPr>
        <w:t>相同规格的货物可不重复填写。</w:t>
      </w:r>
    </w:p>
    <w:p>
      <w:pPr>
        <w:rPr>
          <w:rFonts w:hint="eastAsia" w:ascii="仿宋" w:hAnsi="仿宋" w:eastAsia="仿宋" w:cs="仿宋"/>
        </w:rPr>
      </w:pPr>
    </w:p>
    <w:p>
      <w:pPr>
        <w:tabs>
          <w:tab w:val="center" w:pos="4153"/>
        </w:tabs>
        <w:spacing w:before="156" w:beforeLines="50"/>
        <w:jc w:val="left"/>
        <w:rPr>
          <w:rFonts w:hint="eastAsia" w:ascii="仿宋" w:hAnsi="仿宋" w:eastAsia="仿宋" w:cs="仿宋"/>
          <w:b/>
          <w:sz w:val="32"/>
          <w:szCs w:val="32"/>
        </w:rPr>
      </w:pPr>
      <w:r>
        <w:rPr>
          <w:rFonts w:hint="eastAsia" w:ascii="仿宋" w:hAnsi="仿宋" w:eastAsia="仿宋" w:cs="仿宋"/>
          <w:b/>
          <w:sz w:val="32"/>
          <w:szCs w:val="32"/>
        </w:rPr>
        <w:t>谈判单位名称（公章） ：        法定代表人/授权代表：</w:t>
      </w:r>
    </w:p>
    <w:p>
      <w:pPr>
        <w:jc w:val="center"/>
        <w:outlineLvl w:val="1"/>
        <w:rPr>
          <w:rFonts w:hint="eastAsia" w:ascii="仿宋" w:hAnsi="仿宋" w:eastAsia="仿宋" w:cs="仿宋"/>
          <w:b/>
          <w:kern w:val="44"/>
          <w:sz w:val="36"/>
          <w:szCs w:val="36"/>
          <w:lang w:eastAsia="zh-CN"/>
        </w:rPr>
      </w:pPr>
      <w:r>
        <w:rPr>
          <w:rFonts w:hint="eastAsia" w:ascii="仿宋" w:hAnsi="仿宋" w:eastAsia="仿宋" w:cs="仿宋"/>
          <w:b/>
          <w:color w:val="000000" w:themeColor="text1"/>
          <w:sz w:val="32"/>
          <w:szCs w:val="32"/>
          <w:lang w:val="en-US" w:eastAsia="zh-CN"/>
          <w14:textFill>
            <w14:solidFill>
              <w14:schemeClr w14:val="tx1"/>
            </w14:solidFill>
          </w14:textFill>
        </w:rPr>
        <w:t xml:space="preserve">                           </w:t>
      </w:r>
      <w:r>
        <w:rPr>
          <w:rFonts w:hint="eastAsia" w:ascii="仿宋" w:hAnsi="仿宋" w:eastAsia="仿宋" w:cs="仿宋"/>
          <w:b/>
          <w:color w:val="000000" w:themeColor="text1"/>
          <w:sz w:val="32"/>
          <w:szCs w:val="32"/>
          <w14:textFill>
            <w14:solidFill>
              <w14:schemeClr w14:val="tx1"/>
            </w14:solidFill>
          </w14:textFill>
        </w:rPr>
        <w:t>（签字</w:t>
      </w:r>
      <w:r>
        <w:rPr>
          <w:rFonts w:hint="eastAsia" w:ascii="仿宋" w:hAnsi="仿宋" w:eastAsia="仿宋" w:cs="仿宋"/>
          <w:b/>
          <w:color w:val="000000" w:themeColor="text1"/>
          <w:sz w:val="32"/>
          <w:szCs w:val="32"/>
          <w:lang w:eastAsia="zh-CN"/>
          <w14:textFill>
            <w14:solidFill>
              <w14:schemeClr w14:val="tx1"/>
            </w14:solidFill>
          </w14:textFill>
        </w:rPr>
        <w:t>或</w:t>
      </w:r>
      <w:r>
        <w:rPr>
          <w:rFonts w:hint="eastAsia" w:ascii="仿宋" w:hAnsi="仿宋" w:eastAsia="仿宋" w:cs="仿宋"/>
          <w:b/>
          <w:color w:val="000000" w:themeColor="text1"/>
          <w:sz w:val="32"/>
          <w:szCs w:val="32"/>
          <w14:textFill>
            <w14:solidFill>
              <w14:schemeClr w14:val="tx1"/>
            </w14:solidFill>
          </w14:textFill>
        </w:rPr>
        <w:t>盖章）</w:t>
      </w:r>
    </w:p>
    <w:p>
      <w:pPr>
        <w:jc w:val="center"/>
        <w:outlineLvl w:val="1"/>
        <w:rPr>
          <w:rFonts w:hint="eastAsia" w:ascii="仿宋" w:hAnsi="仿宋" w:eastAsia="仿宋" w:cs="仿宋"/>
          <w:b/>
          <w:kern w:val="44"/>
          <w:sz w:val="36"/>
          <w:szCs w:val="36"/>
          <w:lang w:eastAsia="zh-CN"/>
        </w:rPr>
      </w:pPr>
    </w:p>
    <w:p>
      <w:pPr>
        <w:spacing w:after="120" w:line="360" w:lineRule="auto"/>
        <w:jc w:val="center"/>
        <w:rPr>
          <w:rFonts w:hint="eastAsia" w:ascii="仿宋" w:hAnsi="仿宋" w:eastAsia="仿宋" w:cs="仿宋"/>
          <w:b/>
          <w:color w:val="auto"/>
          <w:sz w:val="32"/>
          <w:szCs w:val="32"/>
          <w:highlight w:val="none"/>
        </w:rPr>
      </w:pPr>
    </w:p>
    <w:p>
      <w:pPr>
        <w:spacing w:after="120" w:line="360" w:lineRule="auto"/>
        <w:jc w:val="center"/>
        <w:rPr>
          <w:rFonts w:hint="eastAsia" w:ascii="仿宋" w:hAnsi="仿宋" w:eastAsia="仿宋" w:cs="仿宋"/>
          <w:b/>
          <w:color w:val="auto"/>
          <w:sz w:val="32"/>
          <w:szCs w:val="32"/>
          <w:highlight w:val="none"/>
        </w:rPr>
      </w:pPr>
    </w:p>
    <w:p>
      <w:pPr>
        <w:spacing w:after="120" w:line="360" w:lineRule="auto"/>
        <w:jc w:val="center"/>
        <w:rPr>
          <w:rFonts w:hint="eastAsia" w:ascii="仿宋" w:hAnsi="仿宋" w:eastAsia="仿宋" w:cs="仿宋"/>
          <w:b/>
          <w:color w:val="auto"/>
          <w:sz w:val="32"/>
          <w:szCs w:val="32"/>
          <w:highlight w:val="none"/>
        </w:rPr>
      </w:pPr>
    </w:p>
    <w:p>
      <w:pPr>
        <w:spacing w:after="120" w:line="360" w:lineRule="auto"/>
        <w:jc w:val="both"/>
        <w:rPr>
          <w:rFonts w:hint="eastAsia" w:ascii="仿宋" w:hAnsi="仿宋" w:eastAsia="仿宋" w:cs="仿宋"/>
          <w:b/>
          <w:color w:val="auto"/>
          <w:sz w:val="32"/>
          <w:szCs w:val="32"/>
          <w:highlight w:val="none"/>
        </w:rPr>
      </w:pPr>
    </w:p>
    <w:p>
      <w:pPr>
        <w:spacing w:after="120"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技术规格响应表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3" w:hRule="atLeast"/>
          <w:jc w:val="center"/>
        </w:trPr>
        <w:tc>
          <w:tcPr>
            <w:tcW w:w="1228" w:type="dxa"/>
            <w:noWrap w:val="0"/>
            <w:vAlign w:val="center"/>
          </w:tcPr>
          <w:p>
            <w:pPr>
              <w:spacing w:before="156" w:beforeLines="5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53" w:type="dxa"/>
            <w:noWrap w:val="0"/>
            <w:vAlign w:val="center"/>
          </w:tcPr>
          <w:p>
            <w:pPr>
              <w:spacing w:before="156" w:beforeLines="5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品目</w:t>
            </w:r>
          </w:p>
        </w:tc>
        <w:tc>
          <w:tcPr>
            <w:tcW w:w="1714" w:type="dxa"/>
            <w:noWrap w:val="0"/>
            <w:vAlign w:val="center"/>
          </w:tcPr>
          <w:p>
            <w:pPr>
              <w:spacing w:before="156" w:beforeLines="5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招标规格☆1</w:t>
            </w:r>
          </w:p>
        </w:tc>
        <w:tc>
          <w:tcPr>
            <w:tcW w:w="2566" w:type="dxa"/>
            <w:noWrap w:val="0"/>
            <w:vAlign w:val="center"/>
          </w:tcPr>
          <w:p>
            <w:pPr>
              <w:spacing w:before="156" w:beforeLines="5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投标规格☆2</w:t>
            </w:r>
          </w:p>
        </w:tc>
        <w:tc>
          <w:tcPr>
            <w:tcW w:w="1290" w:type="dxa"/>
            <w:noWrap w:val="0"/>
            <w:vAlign w:val="center"/>
          </w:tcPr>
          <w:p>
            <w:pPr>
              <w:spacing w:before="156" w:beforeLines="5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c>
          <w:tcPr>
            <w:tcW w:w="880" w:type="dxa"/>
            <w:noWrap w:val="0"/>
            <w:vAlign w:val="center"/>
          </w:tcPr>
          <w:p>
            <w:pPr>
              <w:spacing w:before="156" w:beforeLines="5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93" w:hRule="atLeast"/>
          <w:jc w:val="center"/>
        </w:trPr>
        <w:tc>
          <w:tcPr>
            <w:tcW w:w="1228" w:type="dxa"/>
            <w:noWrap w:val="0"/>
            <w:vAlign w:val="top"/>
          </w:tcPr>
          <w:p>
            <w:pPr>
              <w:spacing w:line="360" w:lineRule="auto"/>
              <w:rPr>
                <w:rFonts w:hint="eastAsia" w:ascii="仿宋" w:hAnsi="仿宋" w:eastAsia="仿宋" w:cs="仿宋"/>
                <w:color w:val="auto"/>
                <w:sz w:val="24"/>
                <w:szCs w:val="24"/>
                <w:highlight w:val="none"/>
              </w:rPr>
            </w:pPr>
          </w:p>
        </w:tc>
        <w:tc>
          <w:tcPr>
            <w:tcW w:w="1353" w:type="dxa"/>
            <w:noWrap w:val="0"/>
            <w:vAlign w:val="top"/>
          </w:tcPr>
          <w:p>
            <w:pPr>
              <w:spacing w:line="360" w:lineRule="auto"/>
              <w:rPr>
                <w:rFonts w:hint="eastAsia" w:ascii="仿宋" w:hAnsi="仿宋" w:eastAsia="仿宋" w:cs="仿宋"/>
                <w:color w:val="auto"/>
                <w:sz w:val="24"/>
                <w:szCs w:val="24"/>
                <w:highlight w:val="none"/>
              </w:rPr>
            </w:pPr>
          </w:p>
        </w:tc>
        <w:tc>
          <w:tcPr>
            <w:tcW w:w="1714" w:type="dxa"/>
            <w:noWrap w:val="0"/>
            <w:vAlign w:val="top"/>
          </w:tcPr>
          <w:p>
            <w:pPr>
              <w:spacing w:line="360" w:lineRule="auto"/>
              <w:rPr>
                <w:rFonts w:hint="eastAsia" w:ascii="仿宋" w:hAnsi="仿宋" w:eastAsia="仿宋" w:cs="仿宋"/>
                <w:color w:val="auto"/>
                <w:sz w:val="24"/>
                <w:szCs w:val="24"/>
                <w:highlight w:val="none"/>
              </w:rPr>
            </w:pPr>
          </w:p>
        </w:tc>
        <w:tc>
          <w:tcPr>
            <w:tcW w:w="2566" w:type="dxa"/>
            <w:noWrap w:val="0"/>
            <w:vAlign w:val="top"/>
          </w:tcPr>
          <w:p>
            <w:pPr>
              <w:spacing w:line="360" w:lineRule="auto"/>
              <w:rPr>
                <w:rFonts w:hint="eastAsia" w:ascii="仿宋" w:hAnsi="仿宋" w:eastAsia="仿宋" w:cs="仿宋"/>
                <w:color w:val="auto"/>
                <w:sz w:val="24"/>
                <w:szCs w:val="24"/>
                <w:highlight w:val="none"/>
              </w:rPr>
            </w:pPr>
          </w:p>
        </w:tc>
        <w:tc>
          <w:tcPr>
            <w:tcW w:w="1290" w:type="dxa"/>
            <w:noWrap w:val="0"/>
            <w:vAlign w:val="top"/>
          </w:tcPr>
          <w:p>
            <w:pPr>
              <w:spacing w:line="360" w:lineRule="auto"/>
              <w:rPr>
                <w:rFonts w:hint="eastAsia" w:ascii="仿宋" w:hAnsi="仿宋" w:eastAsia="仿宋" w:cs="仿宋"/>
                <w:color w:val="auto"/>
                <w:sz w:val="24"/>
                <w:szCs w:val="24"/>
                <w:highlight w:val="none"/>
              </w:rPr>
            </w:pPr>
          </w:p>
        </w:tc>
        <w:tc>
          <w:tcPr>
            <w:tcW w:w="880"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68" w:hRule="atLeast"/>
          <w:jc w:val="center"/>
        </w:trPr>
        <w:tc>
          <w:tcPr>
            <w:tcW w:w="1228" w:type="dxa"/>
            <w:noWrap w:val="0"/>
            <w:vAlign w:val="top"/>
          </w:tcPr>
          <w:p>
            <w:pPr>
              <w:spacing w:line="360" w:lineRule="auto"/>
              <w:rPr>
                <w:rFonts w:hint="eastAsia" w:ascii="仿宋" w:hAnsi="仿宋" w:eastAsia="仿宋" w:cs="仿宋"/>
                <w:color w:val="auto"/>
                <w:sz w:val="24"/>
                <w:szCs w:val="24"/>
                <w:highlight w:val="none"/>
              </w:rPr>
            </w:pPr>
          </w:p>
        </w:tc>
        <w:tc>
          <w:tcPr>
            <w:tcW w:w="1353" w:type="dxa"/>
            <w:noWrap w:val="0"/>
            <w:vAlign w:val="top"/>
          </w:tcPr>
          <w:p>
            <w:pPr>
              <w:spacing w:line="360" w:lineRule="auto"/>
              <w:rPr>
                <w:rFonts w:hint="eastAsia" w:ascii="仿宋" w:hAnsi="仿宋" w:eastAsia="仿宋" w:cs="仿宋"/>
                <w:color w:val="auto"/>
                <w:sz w:val="24"/>
                <w:szCs w:val="24"/>
                <w:highlight w:val="none"/>
              </w:rPr>
            </w:pPr>
          </w:p>
        </w:tc>
        <w:tc>
          <w:tcPr>
            <w:tcW w:w="1714" w:type="dxa"/>
            <w:noWrap w:val="0"/>
            <w:vAlign w:val="top"/>
          </w:tcPr>
          <w:p>
            <w:pPr>
              <w:spacing w:line="360" w:lineRule="auto"/>
              <w:rPr>
                <w:rFonts w:hint="eastAsia" w:ascii="仿宋" w:hAnsi="仿宋" w:eastAsia="仿宋" w:cs="仿宋"/>
                <w:color w:val="auto"/>
                <w:sz w:val="24"/>
                <w:szCs w:val="24"/>
                <w:highlight w:val="none"/>
              </w:rPr>
            </w:pPr>
          </w:p>
        </w:tc>
        <w:tc>
          <w:tcPr>
            <w:tcW w:w="2566" w:type="dxa"/>
            <w:noWrap w:val="0"/>
            <w:vAlign w:val="top"/>
          </w:tcPr>
          <w:p>
            <w:pPr>
              <w:spacing w:line="360" w:lineRule="auto"/>
              <w:rPr>
                <w:rFonts w:hint="eastAsia" w:ascii="仿宋" w:hAnsi="仿宋" w:eastAsia="仿宋" w:cs="仿宋"/>
                <w:color w:val="auto"/>
                <w:sz w:val="24"/>
                <w:szCs w:val="24"/>
                <w:highlight w:val="none"/>
              </w:rPr>
            </w:pPr>
          </w:p>
        </w:tc>
        <w:tc>
          <w:tcPr>
            <w:tcW w:w="1290" w:type="dxa"/>
            <w:noWrap w:val="0"/>
            <w:vAlign w:val="top"/>
          </w:tcPr>
          <w:p>
            <w:pPr>
              <w:spacing w:line="360" w:lineRule="auto"/>
              <w:rPr>
                <w:rFonts w:hint="eastAsia" w:ascii="仿宋" w:hAnsi="仿宋" w:eastAsia="仿宋" w:cs="仿宋"/>
                <w:color w:val="auto"/>
                <w:sz w:val="24"/>
                <w:szCs w:val="24"/>
                <w:highlight w:val="none"/>
              </w:rPr>
            </w:pPr>
          </w:p>
        </w:tc>
        <w:tc>
          <w:tcPr>
            <w:tcW w:w="880" w:type="dxa"/>
            <w:noWrap w:val="0"/>
            <w:vAlign w:val="top"/>
          </w:tcPr>
          <w:p>
            <w:pPr>
              <w:spacing w:line="360" w:lineRule="auto"/>
              <w:rPr>
                <w:rFonts w:hint="eastAsia" w:ascii="仿宋" w:hAnsi="仿宋" w:eastAsia="仿宋" w:cs="仿宋"/>
                <w:color w:val="auto"/>
                <w:sz w:val="24"/>
                <w:szCs w:val="24"/>
                <w:highlight w:val="none"/>
              </w:rPr>
            </w:pPr>
          </w:p>
        </w:tc>
      </w:tr>
    </w:tbl>
    <w:p>
      <w:pPr>
        <w:spacing w:line="360" w:lineRule="auto"/>
        <w:rPr>
          <w:rFonts w:hint="eastAsia" w:ascii="仿宋" w:hAnsi="仿宋" w:eastAsia="仿宋" w:cs="仿宋"/>
          <w:color w:val="auto"/>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法定代表人/单位负责人/或被授权人签字：</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投标人名称（公章）：</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pPr>
        <w:spacing w:line="360" w:lineRule="auto"/>
        <w:rPr>
          <w:rFonts w:hint="eastAsia" w:ascii="仿宋" w:hAnsi="仿宋" w:eastAsia="仿宋" w:cs="仿宋"/>
          <w:color w:val="auto"/>
          <w:sz w:val="24"/>
          <w:szCs w:val="24"/>
          <w:highlight w:val="none"/>
        </w:rPr>
      </w:pPr>
    </w:p>
    <w:p>
      <w:pPr>
        <w:pStyle w:val="4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p>
    <w:p>
      <w:pPr>
        <w:pStyle w:val="4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1.☆1指</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文件中的技术规格(参数),投标人应按照</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文件中的内容逐项响应。</w:t>
      </w:r>
    </w:p>
    <w:p>
      <w:pPr>
        <w:pStyle w:val="44"/>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2.☆2指投标人拟提供的投标货物的技术规格(参数),投标人应逐条如实填写并提供相应的支持文件</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投标货物的技术参数不得完全拷贝招标参数，否则视为无效投标</w:t>
      </w:r>
      <w:r>
        <w:rPr>
          <w:rFonts w:hint="eastAsia" w:ascii="仿宋" w:hAnsi="仿宋" w:eastAsia="仿宋" w:cs="仿宋"/>
          <w:color w:val="auto"/>
          <w:sz w:val="24"/>
          <w:szCs w:val="24"/>
          <w:highlight w:val="none"/>
          <w:lang w:eastAsia="zh-CN"/>
        </w:rPr>
        <w:t>。</w:t>
      </w:r>
    </w:p>
    <w:p>
      <w:pPr>
        <w:pStyle w:val="4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3.偏离说明填写：优于、等于或低于。</w:t>
      </w:r>
    </w:p>
    <w:p>
      <w:pPr>
        <w:spacing w:after="120" w:line="360" w:lineRule="auto"/>
        <w:rPr>
          <w:rFonts w:hint="eastAsia" w:ascii="宋体" w:hAnsi="宋体" w:eastAsia="宋体" w:cs="宋体"/>
          <w:b/>
          <w:color w:val="0000FF"/>
          <w:sz w:val="24"/>
          <w:szCs w:val="24"/>
          <w:highlight w:val="none"/>
        </w:rPr>
      </w:pPr>
    </w:p>
    <w:p>
      <w:pPr>
        <w:spacing w:after="120" w:line="360" w:lineRule="auto"/>
        <w:rPr>
          <w:rFonts w:hint="eastAsia" w:ascii="宋体" w:hAnsi="宋体" w:eastAsia="宋体" w:cs="宋体"/>
          <w:b/>
          <w:color w:val="auto"/>
          <w:sz w:val="24"/>
          <w:szCs w:val="24"/>
          <w:highlight w:val="none"/>
        </w:rPr>
      </w:pPr>
    </w:p>
    <w:p>
      <w:pPr>
        <w:spacing w:line="360" w:lineRule="auto"/>
        <w:ind w:firstLine="120" w:firstLineChars="50"/>
        <w:rPr>
          <w:rFonts w:hint="eastAsia" w:ascii="宋体" w:hAnsi="宋体" w:eastAsia="宋体" w:cs="宋体"/>
          <w:color w:val="auto"/>
          <w:sz w:val="24"/>
          <w:szCs w:val="24"/>
          <w:highlight w:val="none"/>
        </w:rPr>
      </w:pPr>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Pr>
        <w:spacing w:line="360" w:lineRule="auto"/>
        <w:rPr>
          <w:rFonts w:ascii="仿宋" w:hAnsi="仿宋" w:eastAsia="仿宋" w:cs="仿宋"/>
          <w:sz w:val="24"/>
          <w:szCs w:val="24"/>
        </w:rPr>
      </w:pPr>
    </w:p>
    <w:p>
      <w:pPr>
        <w:pStyle w:val="3"/>
        <w:spacing w:before="0" w:after="0" w:line="240" w:lineRule="auto"/>
        <w:jc w:val="center"/>
        <w:rPr>
          <w:rFonts w:hint="eastAsia" w:ascii="仿宋" w:hAnsi="仿宋" w:eastAsia="仿宋" w:cs="仿宋"/>
          <w:sz w:val="24"/>
        </w:rPr>
      </w:pPr>
      <w:r>
        <w:rPr>
          <w:rFonts w:hint="eastAsia" w:ascii="仿宋" w:hAnsi="仿宋" w:eastAsia="仿宋" w:cs="仿宋"/>
          <w:sz w:val="36"/>
          <w:szCs w:val="36"/>
          <w:lang w:eastAsia="zh-CN"/>
        </w:rPr>
        <w:t>投标</w:t>
      </w:r>
      <w:r>
        <w:rPr>
          <w:rFonts w:hint="eastAsia" w:ascii="仿宋" w:hAnsi="仿宋" w:eastAsia="仿宋" w:cs="仿宋"/>
          <w:sz w:val="36"/>
          <w:szCs w:val="36"/>
        </w:rPr>
        <w:t>企业资格证明文件</w:t>
      </w:r>
    </w:p>
    <w:p>
      <w:pPr>
        <w:pStyle w:val="19"/>
        <w:keepNext w:val="0"/>
        <w:keepLines w:val="0"/>
        <w:widowControl/>
        <w:suppressLineNumbers w:val="0"/>
        <w:spacing w:before="0" w:beforeAutospacing="1" w:after="0" w:afterAutospacing="1"/>
        <w:ind w:left="0" w:right="0"/>
        <w:jc w:val="center"/>
        <w:rPr>
          <w:rFonts w:hint="eastAsia" w:ascii="仿宋" w:hAnsi="仿宋" w:eastAsia="仿宋" w:cs="仿宋"/>
          <w:b/>
          <w:bCs/>
          <w:color w:val="auto"/>
          <w:kern w:val="2"/>
          <w:sz w:val="36"/>
          <w:szCs w:val="36"/>
          <w:lang w:val="en-US" w:eastAsia="zh-CN" w:bidi="ar-SA"/>
        </w:rPr>
      </w:pPr>
      <w:r>
        <w:rPr>
          <w:rFonts w:hint="eastAsia" w:ascii="仿宋" w:hAnsi="仿宋" w:eastAsia="仿宋" w:cs="仿宋"/>
          <w:b/>
          <w:bCs/>
          <w:color w:val="auto"/>
          <w:kern w:val="2"/>
          <w:sz w:val="36"/>
          <w:szCs w:val="36"/>
          <w:lang w:val="en-US" w:eastAsia="zh-CN" w:bidi="ar-SA"/>
        </w:rPr>
        <w:t>供应商信用记录书面声明函</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致：(XXX名称）</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我方作为《项目名称》（项目编号： ）的投标供应商，在此郑重声明：</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1、供应商在参加政府采购活动前3年内因违法经营被禁止在一定期限内参加政府采购活动，期限届满的，可以参加政府采购活动，但应提供期限届满的证明材料。</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2、我方 （填“未被列入”或“被列入”）“信用中国”网站失信被执行人名单。</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3、我方 （填“未被列入”或“被列入”）“信用中国”网站重大税收违法案件当事人名单。</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4、我方 （填“未被列入”或“被列入”）中国政府采购网站政府采购严重违法失信行为记录名单。</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如有不实，我方将无条件地退出本项目的采购活动，并遵照《政府采购法》有关“提供虚假材料的规定”接受处罚。</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特此声明!</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供应商名称： （加盖公章）</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textAlignment w:val="auto"/>
        <w:rPr>
          <w:color w:val="auto"/>
          <w:lang w:val="zh-CN"/>
        </w:rPr>
      </w:pPr>
      <w:r>
        <w:rPr>
          <w:rFonts w:hint="eastAsia" w:ascii="仿宋" w:hAnsi="仿宋" w:eastAsia="仿宋" w:cs="仿宋"/>
          <w:color w:val="auto"/>
          <w:kern w:val="2"/>
          <w:sz w:val="28"/>
          <w:szCs w:val="28"/>
          <w:lang w:val="en-US" w:eastAsia="zh-CN" w:bidi="ar-SA"/>
        </w:rPr>
        <w:t>日 期：　　年　月　日</w:t>
      </w:r>
      <w:bookmarkStart w:id="114" w:name="_Toc30802"/>
    </w:p>
    <w:p>
      <w:pPr>
        <w:pStyle w:val="29"/>
        <w:ind w:left="0" w:firstLine="0" w:firstLineChars="0"/>
        <w:rPr>
          <w:color w:val="auto"/>
          <w:lang w:val="zh-CN"/>
        </w:rPr>
      </w:pPr>
    </w:p>
    <w:p>
      <w:pPr>
        <w:pStyle w:val="3"/>
        <w:jc w:val="center"/>
        <w:rPr>
          <w:rFonts w:ascii="仿宋" w:hAnsi="仿宋" w:eastAsia="仿宋" w:cs="仿宋"/>
          <w:sz w:val="36"/>
          <w:szCs w:val="36"/>
          <w:lang w:val="zh-CN"/>
        </w:rPr>
      </w:pPr>
      <w:r>
        <w:rPr>
          <w:rFonts w:hint="eastAsia" w:ascii="仿宋" w:hAnsi="仿宋" w:eastAsia="仿宋" w:cs="仿宋"/>
          <w:sz w:val="36"/>
          <w:szCs w:val="36"/>
          <w:lang w:val="zh-CN"/>
        </w:rPr>
        <w:t>供应商认为需要提供的其他资料</w:t>
      </w:r>
      <w:bookmarkEnd w:id="114"/>
    </w:p>
    <w:p>
      <w:pPr>
        <w:pStyle w:val="8"/>
        <w:rPr>
          <w:rFonts w:ascii="仿宋" w:hAnsi="仿宋" w:eastAsia="仿宋" w:cs="仿宋"/>
          <w:sz w:val="32"/>
          <w:lang w:val="zh-CN"/>
        </w:rPr>
      </w:pPr>
    </w:p>
    <w:p>
      <w:pPr>
        <w:sectPr>
          <w:footerReference r:id="rId6" w:type="default"/>
          <w:pgSz w:w="11906" w:h="16838"/>
          <w:pgMar w:top="1440" w:right="1800" w:bottom="1440" w:left="1600" w:header="851" w:footer="992" w:gutter="0"/>
          <w:pgNumType w:fmt="decimal"/>
          <w:cols w:space="720" w:num="1"/>
          <w:docGrid w:type="lines" w:linePitch="312" w:charSpace="0"/>
        </w:sectPr>
      </w:pPr>
    </w:p>
    <w:p>
      <w:pPr>
        <w:pStyle w:val="3"/>
        <w:jc w:val="center"/>
        <w:rPr>
          <w:rFonts w:ascii="仿宋" w:hAnsi="仿宋" w:eastAsia="仿宋" w:cs="仿宋"/>
          <w:bCs/>
          <w:color w:val="000000"/>
          <w:kern w:val="0"/>
          <w:szCs w:val="32"/>
        </w:rPr>
      </w:pPr>
      <w:bookmarkStart w:id="115" w:name="_Toc75"/>
      <w:r>
        <w:rPr>
          <w:rFonts w:hint="eastAsia" w:ascii="仿宋" w:hAnsi="仿宋" w:eastAsia="仿宋" w:cs="仿宋"/>
          <w:sz w:val="36"/>
          <w:szCs w:val="36"/>
          <w:lang w:val="zh-CN"/>
        </w:rPr>
        <w:t>法定代表人证明书</w:t>
      </w:r>
      <w:bookmarkEnd w:id="115"/>
    </w:p>
    <w:tbl>
      <w:tblPr>
        <w:tblStyle w:val="23"/>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631"/>
        <w:gridCol w:w="1685"/>
        <w:gridCol w:w="184"/>
        <w:gridCol w:w="1304"/>
        <w:gridCol w:w="852"/>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1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kern w:val="0"/>
                <w:sz w:val="24"/>
              </w:rPr>
            </w:pPr>
            <w:r>
              <w:rPr>
                <w:rFonts w:hint="eastAsia" w:ascii="仿宋" w:hAnsi="仿宋" w:eastAsia="仿宋" w:cs="仿宋"/>
                <w:color w:val="000000"/>
                <w:kern w:val="0"/>
                <w:sz w:val="24"/>
              </w:rPr>
              <w:t>致:定边县政府采购中心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企</w:t>
            </w:r>
          </w:p>
          <w:p>
            <w:pPr>
              <w:spacing w:line="360" w:lineRule="auto"/>
              <w:jc w:val="center"/>
              <w:rPr>
                <w:rFonts w:ascii="仿宋" w:hAnsi="仿宋" w:eastAsia="仿宋" w:cs="仿宋"/>
                <w:color w:val="000000"/>
                <w:kern w:val="0"/>
                <w:sz w:val="24"/>
              </w:rPr>
            </w:pPr>
          </w:p>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业</w:t>
            </w:r>
          </w:p>
          <w:p>
            <w:pPr>
              <w:spacing w:line="360" w:lineRule="auto"/>
              <w:jc w:val="center"/>
              <w:rPr>
                <w:rFonts w:ascii="仿宋" w:hAnsi="仿宋" w:eastAsia="仿宋" w:cs="仿宋"/>
                <w:color w:val="000000"/>
                <w:kern w:val="0"/>
                <w:sz w:val="24"/>
              </w:rPr>
            </w:pPr>
          </w:p>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法</w:t>
            </w:r>
          </w:p>
          <w:p>
            <w:pPr>
              <w:spacing w:line="360" w:lineRule="auto"/>
              <w:jc w:val="center"/>
              <w:rPr>
                <w:rFonts w:ascii="仿宋" w:hAnsi="仿宋" w:eastAsia="仿宋" w:cs="仿宋"/>
                <w:color w:val="000000"/>
                <w:kern w:val="0"/>
                <w:sz w:val="24"/>
              </w:rPr>
            </w:pPr>
          </w:p>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人</w:t>
            </w:r>
          </w:p>
        </w:tc>
        <w:tc>
          <w:tcPr>
            <w:tcW w:w="263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企业名称</w:t>
            </w:r>
          </w:p>
        </w:tc>
        <w:tc>
          <w:tcPr>
            <w:tcW w:w="6185" w:type="dxa"/>
            <w:gridSpan w:val="5"/>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rPr>
            </w:pPr>
          </w:p>
        </w:tc>
        <w:tc>
          <w:tcPr>
            <w:tcW w:w="263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法定地址</w:t>
            </w:r>
          </w:p>
        </w:tc>
        <w:tc>
          <w:tcPr>
            <w:tcW w:w="6185" w:type="dxa"/>
            <w:gridSpan w:val="5"/>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rPr>
            </w:pPr>
          </w:p>
        </w:tc>
        <w:tc>
          <w:tcPr>
            <w:tcW w:w="263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邮政编码</w:t>
            </w:r>
          </w:p>
        </w:tc>
        <w:tc>
          <w:tcPr>
            <w:tcW w:w="6185" w:type="dxa"/>
            <w:gridSpan w:val="5"/>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rPr>
            </w:pPr>
          </w:p>
        </w:tc>
        <w:tc>
          <w:tcPr>
            <w:tcW w:w="263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营业执照登记机关</w:t>
            </w:r>
          </w:p>
        </w:tc>
        <w:tc>
          <w:tcPr>
            <w:tcW w:w="6185" w:type="dxa"/>
            <w:gridSpan w:val="5"/>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rPr>
            </w:pPr>
          </w:p>
        </w:tc>
        <w:tc>
          <w:tcPr>
            <w:tcW w:w="2631"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税务登记机关</w:t>
            </w:r>
          </w:p>
        </w:tc>
        <w:tc>
          <w:tcPr>
            <w:tcW w:w="6185" w:type="dxa"/>
            <w:gridSpan w:val="5"/>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rPr>
            </w:pPr>
          </w:p>
        </w:tc>
        <w:tc>
          <w:tcPr>
            <w:tcW w:w="263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社会统一信用代码证号</w:t>
            </w:r>
          </w:p>
        </w:tc>
        <w:tc>
          <w:tcPr>
            <w:tcW w:w="6185" w:type="dxa"/>
            <w:gridSpan w:val="5"/>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法定代表人</w:t>
            </w:r>
          </w:p>
        </w:tc>
        <w:tc>
          <w:tcPr>
            <w:tcW w:w="263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姓名</w:t>
            </w:r>
          </w:p>
        </w:tc>
        <w:tc>
          <w:tcPr>
            <w:tcW w:w="1869"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c>
          <w:tcPr>
            <w:tcW w:w="2156"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性别</w:t>
            </w:r>
          </w:p>
        </w:tc>
        <w:tc>
          <w:tcPr>
            <w:tcW w:w="2160"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rPr>
            </w:pPr>
          </w:p>
        </w:tc>
        <w:tc>
          <w:tcPr>
            <w:tcW w:w="263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职务</w:t>
            </w:r>
          </w:p>
        </w:tc>
        <w:tc>
          <w:tcPr>
            <w:tcW w:w="1869"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c>
          <w:tcPr>
            <w:tcW w:w="2156"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联系电话</w:t>
            </w:r>
          </w:p>
        </w:tc>
        <w:tc>
          <w:tcPr>
            <w:tcW w:w="2160"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rPr>
            </w:pPr>
          </w:p>
        </w:tc>
        <w:tc>
          <w:tcPr>
            <w:tcW w:w="263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传真</w:t>
            </w:r>
          </w:p>
        </w:tc>
        <w:tc>
          <w:tcPr>
            <w:tcW w:w="6185" w:type="dxa"/>
            <w:gridSpan w:val="5"/>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90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法定代表人身份证复印件</w:t>
            </w:r>
          </w:p>
        </w:tc>
        <w:tc>
          <w:tcPr>
            <w:tcW w:w="4316" w:type="dxa"/>
            <w:gridSpan w:val="2"/>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sz w:val="24"/>
                <w:szCs w:val="24"/>
                <w:shd w:val="clear" w:color="auto" w:fill="7F7F7F"/>
              </w:rPr>
              <w:t>法定代表人身份证</w:t>
            </w:r>
          </w:p>
        </w:tc>
        <w:tc>
          <w:tcPr>
            <w:tcW w:w="1488"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法定代表人签字</w:t>
            </w:r>
          </w:p>
        </w:tc>
        <w:tc>
          <w:tcPr>
            <w:tcW w:w="301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rPr>
            </w:pPr>
          </w:p>
        </w:tc>
        <w:tc>
          <w:tcPr>
            <w:tcW w:w="431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sz w:val="24"/>
                <w:szCs w:val="24"/>
                <w:shd w:val="clear" w:color="auto" w:fill="7F7F7F"/>
              </w:rPr>
              <w:t>法定代表人身份证</w:t>
            </w:r>
          </w:p>
        </w:tc>
        <w:tc>
          <w:tcPr>
            <w:tcW w:w="4500" w:type="dxa"/>
            <w:gridSpan w:val="4"/>
            <w:tcBorders>
              <w:top w:val="single" w:color="auto" w:sz="4" w:space="0"/>
              <w:left w:val="nil"/>
              <w:bottom w:val="single" w:color="auto" w:sz="4" w:space="0"/>
              <w:right w:val="single" w:color="auto" w:sz="4" w:space="0"/>
            </w:tcBorders>
            <w:vAlign w:val="bottom"/>
          </w:tcPr>
          <w:p>
            <w:pPr>
              <w:spacing w:line="360" w:lineRule="auto"/>
              <w:jc w:val="center"/>
              <w:rPr>
                <w:rFonts w:ascii="仿宋" w:hAnsi="仿宋" w:eastAsia="仿宋" w:cs="仿宋"/>
                <w:color w:val="000000"/>
                <w:kern w:val="0"/>
                <w:sz w:val="24"/>
              </w:rPr>
            </w:pPr>
          </w:p>
          <w:p>
            <w:pPr>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（公章）</w:t>
            </w:r>
          </w:p>
          <w:p>
            <w:pPr>
              <w:spacing w:line="360" w:lineRule="auto"/>
              <w:jc w:val="center"/>
              <w:rPr>
                <w:rFonts w:ascii="仿宋" w:hAnsi="仿宋" w:eastAsia="仿宋" w:cs="仿宋"/>
                <w:color w:val="000000"/>
                <w:kern w:val="0"/>
                <w:sz w:val="24"/>
              </w:rPr>
            </w:pPr>
          </w:p>
          <w:p>
            <w:pPr>
              <w:spacing w:line="360" w:lineRule="auto"/>
              <w:jc w:val="center"/>
              <w:rPr>
                <w:rFonts w:ascii="仿宋" w:hAnsi="仿宋" w:eastAsia="仿宋" w:cs="仿宋"/>
                <w:color w:val="000000"/>
                <w:kern w:val="0"/>
                <w:sz w:val="24"/>
              </w:rPr>
            </w:pPr>
          </w:p>
          <w:p>
            <w:pPr>
              <w:spacing w:line="360" w:lineRule="auto"/>
              <w:ind w:firstLine="2640" w:firstLineChars="1100"/>
              <w:rPr>
                <w:rFonts w:ascii="仿宋" w:hAnsi="仿宋" w:eastAsia="仿宋" w:cs="仿宋"/>
                <w:color w:val="000000"/>
                <w:kern w:val="0"/>
                <w:sz w:val="24"/>
              </w:rPr>
            </w:pPr>
            <w:r>
              <w:rPr>
                <w:rFonts w:hint="eastAsia" w:ascii="仿宋" w:hAnsi="仿宋" w:eastAsia="仿宋" w:cs="仿宋"/>
                <w:color w:val="000000"/>
                <w:kern w:val="0"/>
                <w:sz w:val="24"/>
              </w:rPr>
              <w:t xml:space="preserve">年  月  日 </w:t>
            </w:r>
          </w:p>
        </w:tc>
      </w:tr>
    </w:tbl>
    <w:p>
      <w:pPr>
        <w:pStyle w:val="3"/>
        <w:spacing w:after="140" w:line="416" w:lineRule="auto"/>
        <w:jc w:val="center"/>
        <w:rPr>
          <w:rFonts w:ascii="仿宋" w:hAnsi="仿宋" w:eastAsia="仿宋" w:cs="仿宋"/>
          <w:sz w:val="36"/>
          <w:szCs w:val="36"/>
          <w:lang w:val="zh-CN"/>
        </w:rPr>
      </w:pPr>
      <w:bookmarkStart w:id="116" w:name="_Toc15075"/>
    </w:p>
    <w:p>
      <w:pPr>
        <w:rPr>
          <w:lang w:val="zh-CN"/>
        </w:rPr>
      </w:pPr>
    </w:p>
    <w:p>
      <w:pPr>
        <w:pStyle w:val="3"/>
        <w:spacing w:after="140" w:line="416" w:lineRule="auto"/>
        <w:jc w:val="center"/>
        <w:rPr>
          <w:rFonts w:ascii="仿宋" w:hAnsi="仿宋" w:eastAsia="仿宋" w:cs="仿宋"/>
          <w:sz w:val="36"/>
          <w:szCs w:val="36"/>
          <w:lang w:val="zh-CN"/>
        </w:rPr>
      </w:pPr>
      <w:r>
        <w:rPr>
          <w:rFonts w:hint="eastAsia" w:ascii="仿宋" w:hAnsi="仿宋" w:eastAsia="仿宋" w:cs="仿宋"/>
          <w:sz w:val="36"/>
          <w:szCs w:val="36"/>
          <w:lang w:val="zh-CN"/>
        </w:rPr>
        <w:t>法定代表人授权书</w:t>
      </w:r>
      <w:bookmarkEnd w:id="116"/>
    </w:p>
    <w:p>
      <w:pPr>
        <w:pStyle w:val="12"/>
        <w:spacing w:after="156" w:afterLines="50" w:line="400" w:lineRule="exact"/>
        <w:rPr>
          <w:rFonts w:hint="default" w:ascii="仿宋" w:hAnsi="仿宋" w:eastAsia="仿宋" w:cs="仿宋"/>
          <w:sz w:val="28"/>
          <w:szCs w:val="28"/>
        </w:rPr>
      </w:pPr>
      <w:r>
        <w:rPr>
          <w:rFonts w:ascii="仿宋" w:hAnsi="仿宋" w:eastAsia="仿宋" w:cs="仿宋"/>
          <w:sz w:val="28"/>
          <w:szCs w:val="28"/>
        </w:rPr>
        <w:t>定边县政府采购中心：</w:t>
      </w:r>
    </w:p>
    <w:p>
      <w:pPr>
        <w:pStyle w:val="12"/>
        <w:spacing w:line="400" w:lineRule="exact"/>
        <w:ind w:firstLine="560" w:firstLineChars="200"/>
        <w:rPr>
          <w:rFonts w:hint="default" w:ascii="仿宋" w:hAnsi="仿宋" w:eastAsia="仿宋" w:cs="仿宋"/>
          <w:sz w:val="28"/>
          <w:szCs w:val="28"/>
        </w:rPr>
      </w:pPr>
      <w:r>
        <w:rPr>
          <w:rFonts w:ascii="仿宋" w:hAnsi="仿宋" w:eastAsia="仿宋" w:cs="仿宋"/>
          <w:sz w:val="28"/>
          <w:szCs w:val="28"/>
        </w:rPr>
        <w:t>本授权书声明：注册于（</w:t>
      </w:r>
      <w:r>
        <w:rPr>
          <w:rFonts w:ascii="仿宋" w:hAnsi="仿宋" w:eastAsia="仿宋" w:cs="仿宋"/>
          <w:sz w:val="28"/>
          <w:szCs w:val="28"/>
          <w:u w:val="single"/>
        </w:rPr>
        <w:t xml:space="preserve"> 工商行政管理局名称）之（委托单位全称） </w:t>
      </w:r>
      <w:r>
        <w:rPr>
          <w:rFonts w:ascii="仿宋" w:hAnsi="仿宋" w:eastAsia="仿宋" w:cs="仿宋"/>
          <w:sz w:val="28"/>
          <w:szCs w:val="28"/>
        </w:rPr>
        <w:t>的法定代表人</w:t>
      </w:r>
      <w:r>
        <w:rPr>
          <w:rFonts w:ascii="仿宋" w:hAnsi="仿宋" w:eastAsia="仿宋" w:cs="仿宋"/>
          <w:sz w:val="28"/>
          <w:szCs w:val="28"/>
          <w:u w:val="single"/>
        </w:rPr>
        <w:t>（姓名、性别）</w:t>
      </w:r>
      <w:r>
        <w:rPr>
          <w:rFonts w:ascii="仿宋" w:hAnsi="仿宋" w:eastAsia="仿宋" w:cs="仿宋"/>
          <w:sz w:val="28"/>
          <w:szCs w:val="28"/>
        </w:rPr>
        <w:t>授权</w:t>
      </w:r>
      <w:r>
        <w:rPr>
          <w:rFonts w:ascii="仿宋" w:hAnsi="仿宋" w:eastAsia="仿宋" w:cs="仿宋"/>
          <w:sz w:val="28"/>
          <w:szCs w:val="28"/>
          <w:u w:val="single"/>
        </w:rPr>
        <w:t>（被授权人姓名、性别、职务）</w:t>
      </w:r>
      <w:r>
        <w:rPr>
          <w:rFonts w:ascii="仿宋" w:hAnsi="仿宋" w:eastAsia="仿宋" w:cs="仿宋"/>
          <w:sz w:val="28"/>
          <w:szCs w:val="28"/>
        </w:rPr>
        <w:t>为本公司合法代理人，就贵方组织的有关</w:t>
      </w:r>
      <w:r>
        <w:rPr>
          <w:rFonts w:ascii="仿宋" w:hAnsi="仿宋" w:eastAsia="仿宋" w:cs="仿宋"/>
          <w:sz w:val="28"/>
          <w:szCs w:val="28"/>
          <w:u w:val="single"/>
        </w:rPr>
        <w:t>（谈判项目名称）</w:t>
      </w:r>
      <w:r>
        <w:rPr>
          <w:rFonts w:ascii="仿宋" w:hAnsi="仿宋" w:eastAsia="仿宋" w:cs="仿宋"/>
          <w:sz w:val="28"/>
          <w:szCs w:val="28"/>
        </w:rPr>
        <w:t>（项目编号：</w:t>
      </w:r>
      <w:r>
        <w:rPr>
          <w:rFonts w:ascii="仿宋" w:hAnsi="仿宋" w:eastAsia="仿宋" w:cs="仿宋"/>
          <w:sz w:val="28"/>
          <w:szCs w:val="28"/>
          <w:u w:val="single"/>
        </w:rPr>
        <w:t xml:space="preserve">                 </w:t>
      </w:r>
      <w:r>
        <w:rPr>
          <w:rFonts w:ascii="仿宋" w:hAnsi="仿宋" w:eastAsia="仿宋" w:cs="仿宋"/>
          <w:sz w:val="28"/>
          <w:szCs w:val="28"/>
        </w:rPr>
        <w:t>）的投标、洽谈、执行等具体事务，签署全部有关文件、文书、协议、合同，本公司对被授权人在本项目中的签名承担全部法律责任。本授权书自开标大会之日起计算有效期为（ ）             天。</w:t>
      </w:r>
    </w:p>
    <w:p>
      <w:pPr>
        <w:pStyle w:val="12"/>
        <w:spacing w:line="400" w:lineRule="exact"/>
        <w:ind w:firstLine="560" w:firstLineChars="200"/>
        <w:rPr>
          <w:rFonts w:hint="default" w:ascii="仿宋" w:hAnsi="仿宋" w:eastAsia="仿宋" w:cs="仿宋"/>
          <w:sz w:val="28"/>
          <w:szCs w:val="28"/>
          <w:u w:val="single"/>
        </w:rPr>
      </w:pPr>
      <w:r>
        <w:rPr>
          <w:rFonts w:ascii="仿宋" w:hAnsi="仿宋" w:eastAsia="仿宋" w:cs="仿宋"/>
          <w:sz w:val="28"/>
          <w:szCs w:val="28"/>
        </w:rPr>
        <w:t>委托单位：</w:t>
      </w:r>
      <w:r>
        <w:rPr>
          <w:rFonts w:ascii="仿宋" w:hAnsi="仿宋" w:eastAsia="仿宋" w:cs="仿宋"/>
          <w:sz w:val="28"/>
          <w:szCs w:val="28"/>
          <w:u w:val="single"/>
        </w:rPr>
        <w:t xml:space="preserve">     （公章）   </w:t>
      </w:r>
      <w:r>
        <w:rPr>
          <w:rFonts w:ascii="仿宋" w:hAnsi="仿宋" w:eastAsia="仿宋" w:cs="仿宋"/>
          <w:sz w:val="28"/>
          <w:szCs w:val="28"/>
        </w:rPr>
        <w:t>法定代表人（签字）：</w:t>
      </w:r>
      <w:r>
        <w:rPr>
          <w:rFonts w:ascii="仿宋" w:hAnsi="仿宋" w:eastAsia="仿宋" w:cs="仿宋"/>
          <w:sz w:val="28"/>
          <w:szCs w:val="28"/>
          <w:u w:val="single"/>
        </w:rPr>
        <w:t xml:space="preserve">           </w:t>
      </w:r>
    </w:p>
    <w:p>
      <w:pPr>
        <w:pStyle w:val="12"/>
        <w:spacing w:line="400" w:lineRule="exact"/>
        <w:ind w:firstLine="560" w:firstLineChars="200"/>
        <w:rPr>
          <w:rFonts w:hint="default" w:ascii="仿宋" w:hAnsi="仿宋" w:eastAsia="仿宋" w:cs="仿宋"/>
          <w:sz w:val="28"/>
          <w:szCs w:val="28"/>
        </w:rPr>
      </w:pPr>
      <w:r>
        <w:rPr>
          <w:rFonts w:ascii="仿宋" w:hAnsi="仿宋" w:eastAsia="仿宋" w:cs="仿宋"/>
          <w:sz w:val="28"/>
          <w:szCs w:val="28"/>
        </w:rPr>
        <w:t>签发日期：</w:t>
      </w:r>
      <w:r>
        <w:rPr>
          <w:rFonts w:ascii="仿宋" w:hAnsi="仿宋" w:eastAsia="仿宋" w:cs="仿宋"/>
          <w:sz w:val="28"/>
          <w:szCs w:val="28"/>
          <w:u w:val="single"/>
        </w:rPr>
        <w:t xml:space="preserve">     </w:t>
      </w:r>
      <w:r>
        <w:rPr>
          <w:rFonts w:ascii="仿宋" w:hAnsi="仿宋" w:eastAsia="仿宋" w:cs="仿宋"/>
          <w:sz w:val="28"/>
          <w:szCs w:val="28"/>
        </w:rPr>
        <w:t>年</w:t>
      </w:r>
      <w:r>
        <w:rPr>
          <w:rFonts w:ascii="仿宋" w:hAnsi="仿宋" w:eastAsia="仿宋" w:cs="仿宋"/>
          <w:sz w:val="28"/>
          <w:szCs w:val="28"/>
          <w:u w:val="single"/>
        </w:rPr>
        <w:t xml:space="preserve">    </w:t>
      </w:r>
      <w:r>
        <w:rPr>
          <w:rFonts w:ascii="仿宋" w:hAnsi="仿宋" w:eastAsia="仿宋" w:cs="仿宋"/>
          <w:sz w:val="28"/>
          <w:szCs w:val="28"/>
        </w:rPr>
        <w:t>月</w:t>
      </w:r>
      <w:r>
        <w:rPr>
          <w:rFonts w:ascii="仿宋" w:hAnsi="仿宋" w:eastAsia="仿宋" w:cs="仿宋"/>
          <w:sz w:val="28"/>
          <w:szCs w:val="28"/>
          <w:u w:val="single"/>
        </w:rPr>
        <w:t xml:space="preserve">    </w:t>
      </w:r>
      <w:r>
        <w:rPr>
          <w:rFonts w:ascii="仿宋" w:hAnsi="仿宋" w:eastAsia="仿宋" w:cs="仿宋"/>
          <w:sz w:val="28"/>
          <w:szCs w:val="28"/>
        </w:rPr>
        <w:t>日</w:t>
      </w:r>
    </w:p>
    <w:p>
      <w:pPr>
        <w:pStyle w:val="12"/>
        <w:spacing w:line="400" w:lineRule="exact"/>
        <w:ind w:firstLine="560" w:firstLineChars="200"/>
        <w:rPr>
          <w:rFonts w:hint="default" w:ascii="仿宋" w:hAnsi="仿宋" w:eastAsia="仿宋" w:cs="仿宋"/>
          <w:sz w:val="28"/>
          <w:szCs w:val="28"/>
        </w:rPr>
      </w:pPr>
      <w:r>
        <w:rPr>
          <w:rFonts w:ascii="仿宋" w:hAnsi="仿宋" w:eastAsia="仿宋" w:cs="仿宋"/>
          <w:sz w:val="28"/>
          <w:szCs w:val="28"/>
        </w:rPr>
        <w:t>被授权人签字：</w:t>
      </w:r>
      <w:r>
        <w:rPr>
          <w:rFonts w:ascii="仿宋" w:hAnsi="仿宋" w:eastAsia="仿宋" w:cs="仿宋"/>
          <w:sz w:val="28"/>
          <w:szCs w:val="28"/>
          <w:u w:val="single"/>
        </w:rPr>
        <w:t xml:space="preserve">              </w:t>
      </w:r>
      <w:r>
        <w:rPr>
          <w:rFonts w:ascii="仿宋" w:hAnsi="仿宋" w:eastAsia="仿宋" w:cs="仿宋"/>
          <w:sz w:val="28"/>
          <w:szCs w:val="28"/>
        </w:rPr>
        <w:t>性别：</w:t>
      </w:r>
      <w:r>
        <w:rPr>
          <w:rFonts w:ascii="仿宋" w:hAnsi="仿宋" w:eastAsia="仿宋" w:cs="仿宋"/>
          <w:sz w:val="28"/>
          <w:szCs w:val="28"/>
          <w:u w:val="single"/>
        </w:rPr>
        <w:t xml:space="preserve">       </w:t>
      </w:r>
      <w:r>
        <w:rPr>
          <w:rFonts w:ascii="仿宋" w:hAnsi="仿宋" w:eastAsia="仿宋" w:cs="仿宋"/>
          <w:sz w:val="28"/>
          <w:szCs w:val="28"/>
        </w:rPr>
        <w:t>职务：</w:t>
      </w:r>
      <w:r>
        <w:rPr>
          <w:rFonts w:ascii="仿宋" w:hAnsi="仿宋" w:eastAsia="仿宋" w:cs="仿宋"/>
          <w:sz w:val="28"/>
          <w:szCs w:val="28"/>
          <w:u w:val="single"/>
        </w:rPr>
        <w:t xml:space="preserve">                 </w:t>
      </w:r>
    </w:p>
    <w:p>
      <w:pPr>
        <w:pStyle w:val="12"/>
        <w:spacing w:line="400" w:lineRule="exact"/>
        <w:ind w:firstLine="560" w:firstLineChars="200"/>
        <w:rPr>
          <w:rFonts w:hint="default" w:ascii="仿宋" w:hAnsi="仿宋" w:eastAsia="仿宋" w:cs="仿宋"/>
          <w:sz w:val="28"/>
          <w:szCs w:val="28"/>
          <w:u w:val="single"/>
        </w:rPr>
      </w:pPr>
      <w:r>
        <w:rPr>
          <w:rFonts w:ascii="仿宋" w:hAnsi="仿宋" w:eastAsia="仿宋" w:cs="仿宋"/>
          <w:sz w:val="28"/>
          <w:szCs w:val="28"/>
        </w:rPr>
        <w:t xml:space="preserve">联系地址：  </w:t>
      </w:r>
      <w:r>
        <w:rPr>
          <w:rFonts w:ascii="仿宋" w:hAnsi="仿宋" w:eastAsia="仿宋" w:cs="仿宋"/>
          <w:sz w:val="28"/>
          <w:szCs w:val="28"/>
          <w:u w:val="single"/>
        </w:rPr>
        <w:t xml:space="preserve">                                                    </w:t>
      </w:r>
    </w:p>
    <w:p>
      <w:pPr>
        <w:pStyle w:val="12"/>
        <w:spacing w:line="400" w:lineRule="exact"/>
        <w:ind w:firstLine="560" w:firstLineChars="200"/>
        <w:rPr>
          <w:rFonts w:hint="default" w:ascii="仿宋" w:hAnsi="仿宋" w:eastAsia="仿宋" w:cs="仿宋"/>
          <w:sz w:val="28"/>
          <w:szCs w:val="28"/>
          <w:u w:val="single"/>
        </w:rPr>
      </w:pPr>
      <w:r>
        <w:rPr>
          <w:rFonts w:ascii="仿宋" w:hAnsi="仿宋" w:eastAsia="仿宋" w:cs="仿宋"/>
          <w:sz w:val="28"/>
          <w:szCs w:val="28"/>
        </w:rPr>
        <w:t>联系电话：</w:t>
      </w:r>
      <w:r>
        <w:rPr>
          <w:rFonts w:ascii="仿宋" w:hAnsi="仿宋" w:eastAsia="仿宋" w:cs="仿宋"/>
          <w:sz w:val="28"/>
          <w:szCs w:val="28"/>
          <w:u w:val="single"/>
        </w:rPr>
        <w:t xml:space="preserve">                                                      </w:t>
      </w:r>
    </w:p>
    <w:p>
      <w:pPr>
        <w:pStyle w:val="12"/>
        <w:spacing w:before="156" w:beforeLines="50" w:after="156" w:afterLines="50" w:line="360" w:lineRule="auto"/>
        <w:ind w:firstLine="1960" w:firstLineChars="700"/>
        <w:rPr>
          <w:rFonts w:hint="default" w:ascii="仿宋" w:hAnsi="仿宋" w:eastAsia="仿宋" w:cs="仿宋"/>
          <w:sz w:val="28"/>
          <w:szCs w:val="28"/>
        </w:rPr>
      </w:pPr>
      <w:r>
        <w:rPr>
          <w:rFonts w:ascii="仿宋" w:hAnsi="仿宋" w:eastAsia="仿宋" w:cs="仿宋"/>
          <w:sz w:val="28"/>
          <w:szCs w:val="28"/>
        </w:rPr>
        <w:t>法定代表人/被授权人身份证复印件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5" w:hRule="atLeast"/>
          <w:jc w:val="center"/>
        </w:trPr>
        <w:tc>
          <w:tcPr>
            <w:tcW w:w="4428"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12"/>
              <w:snapToGrid w:val="0"/>
              <w:spacing w:line="360" w:lineRule="auto"/>
              <w:jc w:val="center"/>
              <w:rPr>
                <w:rFonts w:hint="default" w:ascii="仿宋" w:hAnsi="仿宋" w:eastAsia="仿宋" w:cs="仿宋"/>
                <w:szCs w:val="24"/>
                <w:shd w:val="clear" w:color="auto" w:fill="7F7F7F"/>
              </w:rPr>
            </w:pPr>
            <w:r>
              <w:rPr>
                <w:rFonts w:ascii="仿宋" w:hAnsi="仿宋" w:eastAsia="仿宋" w:cs="仿宋"/>
                <w:szCs w:val="24"/>
                <w:shd w:val="clear" w:color="auto" w:fill="7F7F7F"/>
              </w:rPr>
              <w:t>法定代表人身份证（正面）</w:t>
            </w:r>
          </w:p>
        </w:tc>
        <w:tc>
          <w:tcPr>
            <w:tcW w:w="4291" w:type="dxa"/>
            <w:tcBorders>
              <w:top w:val="single" w:color="auto" w:sz="4" w:space="0"/>
              <w:left w:val="nil"/>
              <w:bottom w:val="single" w:color="auto" w:sz="4" w:space="0"/>
              <w:right w:val="single" w:color="auto" w:sz="4" w:space="0"/>
            </w:tcBorders>
            <w:shd w:val="clear" w:color="auto" w:fill="E0E0E0"/>
            <w:vAlign w:val="center"/>
          </w:tcPr>
          <w:p>
            <w:pPr>
              <w:pStyle w:val="12"/>
              <w:snapToGrid w:val="0"/>
              <w:spacing w:line="360" w:lineRule="auto"/>
              <w:jc w:val="center"/>
              <w:rPr>
                <w:rFonts w:hint="default" w:ascii="仿宋" w:hAnsi="仿宋" w:eastAsia="仿宋" w:cs="仿宋"/>
                <w:szCs w:val="24"/>
                <w:shd w:val="clear" w:color="auto" w:fill="7F7F7F"/>
              </w:rPr>
            </w:pPr>
            <w:r>
              <w:rPr>
                <w:rFonts w:ascii="仿宋" w:hAnsi="仿宋" w:eastAsia="仿宋" w:cs="仿宋"/>
                <w:szCs w:val="24"/>
                <w:shd w:val="clear" w:color="auto" w:fill="7F7F7F"/>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2" w:hRule="atLeast"/>
          <w:jc w:val="center"/>
        </w:trPr>
        <w:tc>
          <w:tcPr>
            <w:tcW w:w="4428"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12"/>
              <w:snapToGrid w:val="0"/>
              <w:spacing w:line="360" w:lineRule="auto"/>
              <w:jc w:val="center"/>
              <w:rPr>
                <w:rFonts w:hint="default" w:ascii="仿宋" w:hAnsi="仿宋" w:eastAsia="仿宋" w:cs="仿宋"/>
                <w:szCs w:val="24"/>
                <w:shd w:val="clear" w:color="auto" w:fill="7F7F7F"/>
              </w:rPr>
            </w:pPr>
            <w:r>
              <w:rPr>
                <w:rFonts w:ascii="仿宋" w:hAnsi="仿宋" w:eastAsia="仿宋" w:cs="仿宋"/>
                <w:szCs w:val="24"/>
                <w:shd w:val="clear" w:color="auto" w:fill="7F7F7F"/>
              </w:rPr>
              <w:t>法定代表人身份证（</w:t>
            </w:r>
            <w:r>
              <w:rPr>
                <w:rFonts w:hint="eastAsia" w:ascii="仿宋" w:hAnsi="仿宋" w:eastAsia="仿宋" w:cs="仿宋"/>
                <w:szCs w:val="24"/>
                <w:shd w:val="clear" w:color="auto" w:fill="7F7F7F"/>
                <w:lang w:eastAsia="zh-CN"/>
              </w:rPr>
              <w:t>背</w:t>
            </w:r>
            <w:r>
              <w:rPr>
                <w:rFonts w:ascii="仿宋" w:hAnsi="仿宋" w:eastAsia="仿宋" w:cs="仿宋"/>
                <w:szCs w:val="24"/>
                <w:shd w:val="clear" w:color="auto" w:fill="7F7F7F"/>
              </w:rPr>
              <w:t>面）</w:t>
            </w:r>
          </w:p>
        </w:tc>
        <w:tc>
          <w:tcPr>
            <w:tcW w:w="4291" w:type="dxa"/>
            <w:tcBorders>
              <w:top w:val="single" w:color="auto" w:sz="4" w:space="0"/>
              <w:left w:val="nil"/>
              <w:bottom w:val="single" w:color="auto" w:sz="4" w:space="0"/>
              <w:right w:val="single" w:color="auto" w:sz="4" w:space="0"/>
            </w:tcBorders>
            <w:shd w:val="clear" w:color="auto" w:fill="E0E0E0"/>
            <w:vAlign w:val="center"/>
          </w:tcPr>
          <w:p>
            <w:pPr>
              <w:pStyle w:val="12"/>
              <w:snapToGrid w:val="0"/>
              <w:spacing w:line="360" w:lineRule="auto"/>
              <w:jc w:val="center"/>
              <w:rPr>
                <w:rFonts w:hint="default" w:ascii="仿宋" w:hAnsi="仿宋" w:eastAsia="仿宋" w:cs="仿宋"/>
                <w:szCs w:val="24"/>
                <w:shd w:val="clear" w:color="auto" w:fill="7F7F7F"/>
              </w:rPr>
            </w:pPr>
            <w:r>
              <w:rPr>
                <w:rFonts w:ascii="仿宋" w:hAnsi="仿宋" w:eastAsia="仿宋" w:cs="仿宋"/>
                <w:szCs w:val="24"/>
                <w:shd w:val="clear" w:color="auto" w:fill="7F7F7F"/>
              </w:rPr>
              <w:t>被授权人身份证（</w:t>
            </w:r>
            <w:r>
              <w:rPr>
                <w:rFonts w:hint="eastAsia" w:ascii="仿宋" w:hAnsi="仿宋" w:eastAsia="仿宋" w:cs="仿宋"/>
                <w:szCs w:val="24"/>
                <w:shd w:val="clear" w:color="auto" w:fill="7F7F7F"/>
                <w:lang w:eastAsia="zh-CN"/>
              </w:rPr>
              <w:t>背面</w:t>
            </w:r>
            <w:r>
              <w:rPr>
                <w:rFonts w:ascii="仿宋" w:hAnsi="仿宋" w:eastAsia="仿宋" w:cs="仿宋"/>
                <w:szCs w:val="24"/>
                <w:shd w:val="clear" w:color="auto" w:fill="7F7F7F"/>
              </w:rPr>
              <w:t>）</w:t>
            </w:r>
          </w:p>
        </w:tc>
      </w:tr>
    </w:tbl>
    <w:p>
      <w:pPr>
        <w:spacing w:line="360" w:lineRule="exact"/>
        <w:rPr>
          <w:rFonts w:ascii="仿宋" w:hAnsi="仿宋" w:eastAsia="仿宋" w:cs="仿宋"/>
          <w:sz w:val="24"/>
          <w:szCs w:val="24"/>
          <w:lang w:val="zh-CN"/>
        </w:rPr>
      </w:pPr>
      <w:bookmarkStart w:id="117" w:name="_Toc7102"/>
      <w:bookmarkStart w:id="118" w:name="_Toc14516"/>
      <w:r>
        <w:rPr>
          <w:rFonts w:hint="eastAsia" w:ascii="仿宋" w:hAnsi="仿宋" w:eastAsia="仿宋" w:cs="仿宋"/>
          <w:sz w:val="24"/>
          <w:szCs w:val="24"/>
          <w:lang w:val="zh-CN"/>
        </w:rPr>
        <w:t>说明：1．本授权书有效期自开标之日计算不得少于90个日历日。</w:t>
      </w:r>
    </w:p>
    <w:p>
      <w:pPr>
        <w:spacing w:line="360" w:lineRule="exact"/>
        <w:ind w:firstLine="720" w:firstLineChars="3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授权书内容填写要明确，文字要工整清楚，涂改无效。</w:t>
      </w:r>
    </w:p>
    <w:p>
      <w:pPr>
        <w:spacing w:line="360" w:lineRule="exact"/>
        <w:rPr>
          <w:rFonts w:ascii="仿宋" w:hAnsi="仿宋" w:eastAsia="仿宋" w:cs="仿宋"/>
          <w:sz w:val="24"/>
          <w:szCs w:val="24"/>
          <w:lang w:val="zh-CN"/>
        </w:rPr>
        <w:sectPr>
          <w:footerReference r:id="rId7" w:type="default"/>
          <w:pgSz w:w="11906" w:h="16838"/>
          <w:pgMar w:top="1440" w:right="1800" w:bottom="1440" w:left="1600" w:header="851" w:footer="992" w:gutter="0"/>
          <w:pgNumType w:fmt="decimal"/>
          <w:cols w:space="720" w:num="1"/>
          <w:docGrid w:type="lines" w:linePitch="312" w:charSpace="0"/>
        </w:sectPr>
      </w:pPr>
      <w:r>
        <w:rPr>
          <w:rFonts w:hint="eastAsia" w:ascii="仿宋" w:hAnsi="仿宋" w:eastAsia="仿宋" w:cs="仿宋"/>
          <w:sz w:val="24"/>
          <w:szCs w:val="24"/>
        </w:rPr>
        <w:t xml:space="preserve">      3.</w:t>
      </w:r>
      <w:r>
        <w:rPr>
          <w:rFonts w:hint="eastAsia" w:ascii="仿宋" w:hAnsi="仿宋" w:eastAsia="仿宋" w:cs="仿宋"/>
          <w:sz w:val="24"/>
          <w:szCs w:val="24"/>
          <w:lang w:val="zh-CN"/>
        </w:rPr>
        <w:t>身份证信息不全、错误的授权书无效。</w:t>
      </w:r>
    </w:p>
    <w:p>
      <w:pPr>
        <w:pStyle w:val="3"/>
        <w:jc w:val="center"/>
        <w:rPr>
          <w:rFonts w:ascii="仿宋" w:hAnsi="仿宋" w:eastAsia="仿宋" w:cs="仿宋"/>
          <w:sz w:val="24"/>
        </w:rPr>
      </w:pPr>
      <w:r>
        <w:rPr>
          <w:rFonts w:hint="eastAsia" w:ascii="仿宋" w:hAnsi="仿宋" w:eastAsia="仿宋" w:cs="仿宋"/>
          <w:sz w:val="36"/>
          <w:szCs w:val="36"/>
          <w:lang w:val="zh-CN"/>
        </w:rPr>
        <w:t>政府采购诚信承诺书</w:t>
      </w:r>
      <w:r>
        <w:rPr>
          <w:rFonts w:hint="eastAsia" w:ascii="仿宋" w:hAnsi="仿宋" w:eastAsia="仿宋" w:cs="仿宋"/>
          <w:sz w:val="24"/>
        </w:rPr>
        <w:t xml:space="preserve"> </w:t>
      </w:r>
      <w:r>
        <w:rPr>
          <w:rFonts w:hint="eastAsia" w:ascii="仿宋" w:hAnsi="仿宋" w:eastAsia="仿宋" w:cs="仿宋"/>
          <w:sz w:val="24"/>
        </w:rPr>
        <w:fldChar w:fldCharType="begin"/>
      </w:r>
      <w:r>
        <w:rPr>
          <w:rFonts w:hint="eastAsia" w:ascii="仿宋" w:hAnsi="仿宋" w:eastAsia="仿宋" w:cs="仿宋"/>
          <w:sz w:val="24"/>
        </w:rPr>
        <w:instrText xml:space="preserve"> = 1 \* ROMAN \* MERGEFORMAT </w:instrText>
      </w:r>
      <w:r>
        <w:rPr>
          <w:rFonts w:hint="eastAsia" w:ascii="仿宋" w:hAnsi="仿宋" w:eastAsia="仿宋" w:cs="仿宋"/>
          <w:sz w:val="24"/>
        </w:rPr>
        <w:fldChar w:fldCharType="separate"/>
      </w:r>
      <w:r>
        <w:t>I</w:t>
      </w:r>
      <w:r>
        <w:rPr>
          <w:rFonts w:hint="eastAsia" w:ascii="仿宋" w:hAnsi="仿宋" w:eastAsia="仿宋" w:cs="仿宋"/>
          <w:sz w:val="24"/>
        </w:rPr>
        <w:fldChar w:fldCharType="end"/>
      </w:r>
      <w:bookmarkEnd w:id="117"/>
    </w:p>
    <w:p>
      <w:pPr>
        <w:spacing w:after="156" w:afterLines="50" w:line="440" w:lineRule="exact"/>
        <w:rPr>
          <w:rFonts w:ascii="仿宋" w:hAnsi="仿宋" w:eastAsia="仿宋" w:cs="仿宋"/>
          <w:sz w:val="28"/>
          <w:szCs w:val="28"/>
        </w:rPr>
      </w:pPr>
      <w:r>
        <w:rPr>
          <w:rFonts w:hint="eastAsia" w:ascii="仿宋" w:hAnsi="仿宋" w:eastAsia="仿宋" w:cs="仿宋"/>
          <w:sz w:val="28"/>
          <w:szCs w:val="28"/>
        </w:rPr>
        <w:t>（采购人）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（供应商名称）已详细阅读了</w:t>
      </w:r>
      <w:r>
        <w:rPr>
          <w:rFonts w:hint="eastAsia" w:ascii="仿宋" w:hAnsi="仿宋" w:eastAsia="仿宋" w:cs="仿宋"/>
          <w:sz w:val="28"/>
          <w:szCs w:val="28"/>
          <w:u w:val="single"/>
        </w:rPr>
        <w:t xml:space="preserve">             </w:t>
      </w:r>
      <w:r>
        <w:rPr>
          <w:rFonts w:hint="eastAsia" w:ascii="仿宋" w:hAnsi="仿宋" w:eastAsia="仿宋" w:cs="仿宋"/>
          <w:sz w:val="28"/>
          <w:szCs w:val="28"/>
        </w:rPr>
        <w:t>项目（项目编号：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）谈判文件，自愿参加本次投标，现就有关事项郑重承诺如下：</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一、诚信投标，材料真实。我公司保证所提供的全部材料、投标内容均真实、合法、有效，保证不出借或者借用其他企业资质，不以他人名义投标，不弄虚作假；</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二、遵纪守法，公平竞争。不与其他供应商相互串通、哄抬价格，不排挤其他供应商，不损害采购人的合法权益；不向采购人、采购代理机构、评标委员会成员等及其他参与谈判活动的人员行贿或采用其他不正当手段谋取中标；</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三、不捏造事实或借用他人名义进行虚假、恶意质疑和投诉，不以质疑或投诉为名排挤竞争对手，干扰政府采购秩序；</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四、若中标后，将按照规定及时与采购人签订政府采购合同，不与采购人订立有悖于谈判结果的合同或协议；严格履行政府采购合同，不降低合同约定的产品质量及相关服务，不擅自变更、中止、终止合同，或者拒绝履行合同义务。</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若有违反以上承诺内容的行为，我公司自愿接受取消投标资格、记入信用档案、媒体通报、1～3年内禁止参与政府采购活动等处罚；如已中标的，自动放弃中标资格，并承担全部法律责任；给采购人造成损失的，依法承担赔偿责任。</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承诺单位：（盖章）</w:t>
      </w:r>
    </w:p>
    <w:p>
      <w:pPr>
        <w:spacing w:line="440" w:lineRule="exact"/>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lang w:eastAsia="zh-CN"/>
        </w:rPr>
        <w:t>或</w:t>
      </w:r>
      <w:r>
        <w:rPr>
          <w:rFonts w:hint="eastAsia" w:ascii="仿宋" w:hAnsi="仿宋" w:eastAsia="仿宋" w:cs="仿宋"/>
          <w:sz w:val="28"/>
          <w:szCs w:val="28"/>
        </w:rPr>
        <w:t>盖章）</w:t>
      </w:r>
    </w:p>
    <w:p>
      <w:pPr>
        <w:spacing w:line="440" w:lineRule="exact"/>
        <w:rPr>
          <w:rFonts w:ascii="仿宋" w:hAnsi="仿宋" w:eastAsia="仿宋" w:cs="仿宋"/>
          <w:sz w:val="28"/>
          <w:szCs w:val="28"/>
        </w:rPr>
      </w:pPr>
      <w:r>
        <w:rPr>
          <w:rFonts w:hint="eastAsia" w:ascii="仿宋" w:hAnsi="仿宋" w:eastAsia="仿宋" w:cs="仿宋"/>
          <w:sz w:val="28"/>
          <w:szCs w:val="28"/>
        </w:rPr>
        <w:t xml:space="preserve">地址：                    </w:t>
      </w:r>
    </w:p>
    <w:p>
      <w:pPr>
        <w:spacing w:line="440" w:lineRule="exact"/>
        <w:rPr>
          <w:rFonts w:ascii="仿宋" w:hAnsi="仿宋" w:eastAsia="仿宋" w:cs="仿宋"/>
          <w:sz w:val="28"/>
          <w:szCs w:val="28"/>
        </w:rPr>
      </w:pPr>
      <w:r>
        <w:rPr>
          <w:rFonts w:hint="eastAsia" w:ascii="仿宋" w:hAnsi="仿宋" w:eastAsia="仿宋" w:cs="仿宋"/>
          <w:sz w:val="28"/>
          <w:szCs w:val="28"/>
        </w:rPr>
        <w:t>电话：</w:t>
      </w:r>
    </w:p>
    <w:p>
      <w:pPr>
        <w:spacing w:line="360" w:lineRule="auto"/>
        <w:rPr>
          <w:rFonts w:ascii="仿宋" w:hAnsi="仿宋" w:eastAsia="仿宋" w:cs="仿宋"/>
          <w:sz w:val="28"/>
          <w:szCs w:val="28"/>
        </w:rPr>
      </w:pPr>
      <w:r>
        <w:rPr>
          <w:rFonts w:hint="eastAsia" w:ascii="仿宋" w:hAnsi="仿宋" w:eastAsia="仿宋" w:cs="仿宋"/>
          <w:sz w:val="28"/>
          <w:szCs w:val="28"/>
        </w:rPr>
        <w:t>时间：    年     月     日</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w:t>
      </w:r>
    </w:p>
    <w:p>
      <w:pPr>
        <w:spacing w:line="360" w:lineRule="auto"/>
        <w:ind w:firstLine="480" w:firstLineChars="200"/>
        <w:rPr>
          <w:rStyle w:val="30"/>
          <w:rFonts w:ascii="仿宋" w:hAnsi="仿宋" w:eastAsia="仿宋" w:cs="仿宋"/>
          <w:lang w:val="zh-CN"/>
        </w:rPr>
      </w:pPr>
      <w:r>
        <w:rPr>
          <w:rFonts w:hint="eastAsia" w:ascii="仿宋" w:hAnsi="仿宋" w:eastAsia="仿宋" w:cs="仿宋"/>
          <w:sz w:val="24"/>
        </w:rPr>
        <w:t xml:space="preserve"> </w:t>
      </w:r>
      <w:r>
        <w:rPr>
          <w:rFonts w:hint="eastAsia" w:ascii="仿宋" w:hAnsi="仿宋" w:eastAsia="仿宋" w:cs="仿宋"/>
          <w:b/>
          <w:bCs/>
          <w:sz w:val="32"/>
          <w:szCs w:val="32"/>
        </w:rPr>
        <w:t xml:space="preserve">              </w:t>
      </w:r>
      <w:bookmarkStart w:id="119" w:name="_Toc28341"/>
      <w:r>
        <w:rPr>
          <w:rStyle w:val="30"/>
          <w:rFonts w:hint="eastAsia" w:ascii="仿宋" w:hAnsi="仿宋" w:eastAsia="仿宋" w:cs="仿宋"/>
          <w:sz w:val="36"/>
          <w:szCs w:val="36"/>
        </w:rPr>
        <w:t xml:space="preserve">   承诺书Ⅱ</w:t>
      </w:r>
    </w:p>
    <w:bookmarkEnd w:id="119"/>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188"/>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0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90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作为参加贵单位组织的谈判采购项目的供应商，本公司承诺：在参加本项目谈判之前不存在被依法禁止经营行为、财产被接管或冻结的情况，如有隐瞒实情，愿承担一切责任及后果。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供应商</w:t>
            </w:r>
          </w:p>
        </w:tc>
        <w:tc>
          <w:tcPr>
            <w:tcW w:w="318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法定代表人</w:t>
            </w:r>
          </w:p>
        </w:tc>
        <w:tc>
          <w:tcPr>
            <w:tcW w:w="257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3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（公章）</w:t>
            </w:r>
          </w:p>
        </w:tc>
        <w:tc>
          <w:tcPr>
            <w:tcW w:w="318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（签字</w:t>
            </w:r>
            <w:r>
              <w:rPr>
                <w:rFonts w:hint="eastAsia" w:ascii="仿宋" w:hAnsi="仿宋" w:eastAsia="仿宋" w:cs="仿宋"/>
                <w:sz w:val="28"/>
                <w:szCs w:val="28"/>
                <w:lang w:eastAsia="zh-CN"/>
              </w:rPr>
              <w:t>或</w:t>
            </w:r>
            <w:r>
              <w:rPr>
                <w:rFonts w:hint="eastAsia" w:ascii="仿宋" w:hAnsi="仿宋" w:eastAsia="仿宋" w:cs="仿宋"/>
                <w:sz w:val="28"/>
                <w:szCs w:val="28"/>
              </w:rPr>
              <w:t>盖章）</w:t>
            </w:r>
          </w:p>
        </w:tc>
        <w:tc>
          <w:tcPr>
            <w:tcW w:w="2572" w:type="dxa"/>
            <w:tcBorders>
              <w:top w:val="single" w:color="auto" w:sz="4" w:space="0"/>
              <w:left w:val="nil"/>
              <w:bottom w:val="single" w:color="auto" w:sz="4" w:space="0"/>
              <w:right w:val="single" w:color="auto" w:sz="4" w:space="0"/>
            </w:tcBorders>
            <w:vAlign w:val="center"/>
          </w:tcPr>
          <w:p>
            <w:pPr>
              <w:spacing w:line="360" w:lineRule="auto"/>
              <w:ind w:firstLine="280" w:firstLineChars="100"/>
              <w:jc w:val="center"/>
              <w:rPr>
                <w:rFonts w:ascii="仿宋" w:hAnsi="仿宋" w:eastAsia="仿宋" w:cs="仿宋"/>
                <w:sz w:val="28"/>
                <w:szCs w:val="28"/>
              </w:rPr>
            </w:pPr>
            <w:r>
              <w:rPr>
                <w:rFonts w:hint="eastAsia" w:ascii="仿宋" w:hAnsi="仿宋" w:eastAsia="仿宋" w:cs="仿宋"/>
                <w:sz w:val="28"/>
                <w:szCs w:val="28"/>
              </w:rPr>
              <w:t>年  月  日</w:t>
            </w:r>
          </w:p>
        </w:tc>
      </w:tr>
    </w:tbl>
    <w:p>
      <w:pPr>
        <w:spacing w:before="156" w:beforeLines="50" w:line="360" w:lineRule="auto"/>
        <w:ind w:firstLine="3253" w:firstLineChars="900"/>
        <w:rPr>
          <w:rStyle w:val="30"/>
          <w:rFonts w:ascii="仿宋" w:hAnsi="仿宋" w:eastAsia="仿宋" w:cs="仿宋"/>
          <w:sz w:val="36"/>
          <w:szCs w:val="36"/>
        </w:rPr>
      </w:pPr>
      <w:bookmarkStart w:id="120" w:name="_Toc24299"/>
      <w:r>
        <w:rPr>
          <w:rStyle w:val="30"/>
          <w:rFonts w:hint="eastAsia" w:ascii="仿宋" w:hAnsi="仿宋" w:eastAsia="仿宋" w:cs="仿宋"/>
          <w:sz w:val="36"/>
          <w:szCs w:val="36"/>
        </w:rPr>
        <w:t>承诺书Ⅲ</w:t>
      </w:r>
    </w:p>
    <w:bookmarkEnd w:id="120"/>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15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rPr>
            </w:pPr>
            <w:r>
              <w:rPr>
                <w:rFonts w:hint="eastAsia" w:ascii="仿宋" w:hAnsi="仿宋" w:eastAsia="仿宋" w:cs="仿宋"/>
                <w:sz w:val="28"/>
                <w:szCs w:val="28"/>
              </w:rPr>
              <w:t>致：</w:t>
            </w:r>
            <w:r>
              <w:rPr>
                <w:rFonts w:hint="eastAsia" w:ascii="仿宋" w:hAnsi="仿宋" w:eastAsia="仿宋" w:cs="仿宋"/>
                <w:sz w:val="28"/>
                <w:szCs w:val="28"/>
                <w:u w:val="single"/>
              </w:rPr>
              <w:t xml:space="preserve">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90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ascii="仿宋" w:hAnsi="仿宋" w:eastAsia="仿宋" w:cs="仿宋"/>
                <w:sz w:val="24"/>
              </w:rPr>
            </w:pPr>
            <w:r>
              <w:rPr>
                <w:rFonts w:hint="eastAsia" w:ascii="仿宋" w:hAnsi="仿宋" w:eastAsia="仿宋" w:cs="仿宋"/>
                <w:sz w:val="28"/>
                <w:szCs w:val="28"/>
              </w:rPr>
              <w:t>作为参加贵单位组织的谈判采购项目的供应商，本公司郑重申告并承诺：近三年受到有关行政主管部门的行政处理、不良行为记录为    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供应商</w:t>
            </w:r>
          </w:p>
        </w:tc>
        <w:tc>
          <w:tcPr>
            <w:tcW w:w="315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法定代表人</w:t>
            </w:r>
          </w:p>
        </w:tc>
        <w:tc>
          <w:tcPr>
            <w:tcW w:w="260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3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（公章）</w:t>
            </w:r>
          </w:p>
        </w:tc>
        <w:tc>
          <w:tcPr>
            <w:tcW w:w="315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（签字</w:t>
            </w:r>
            <w:r>
              <w:rPr>
                <w:rFonts w:hint="eastAsia" w:ascii="仿宋" w:hAnsi="仿宋" w:eastAsia="仿宋" w:cs="仿宋"/>
                <w:sz w:val="28"/>
                <w:szCs w:val="28"/>
                <w:lang w:eastAsia="zh-CN"/>
              </w:rPr>
              <w:t>或</w:t>
            </w:r>
            <w:r>
              <w:rPr>
                <w:rFonts w:hint="eastAsia" w:ascii="仿宋" w:hAnsi="仿宋" w:eastAsia="仿宋" w:cs="仿宋"/>
                <w:sz w:val="28"/>
                <w:szCs w:val="28"/>
              </w:rPr>
              <w:t>盖章）</w:t>
            </w:r>
          </w:p>
        </w:tc>
        <w:tc>
          <w:tcPr>
            <w:tcW w:w="260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年  月  日</w:t>
            </w:r>
          </w:p>
        </w:tc>
      </w:tr>
    </w:tbl>
    <w:p>
      <w:pPr>
        <w:spacing w:before="156" w:beforeLines="50" w:line="360" w:lineRule="auto"/>
        <w:ind w:firstLine="480" w:firstLineChars="200"/>
        <w:rPr>
          <w:rFonts w:ascii="仿宋" w:hAnsi="仿宋" w:eastAsia="仿宋" w:cs="仿宋"/>
          <w:sz w:val="24"/>
        </w:rPr>
      </w:pPr>
      <w:r>
        <w:rPr>
          <w:rFonts w:hint="eastAsia" w:ascii="仿宋" w:hAnsi="仿宋" w:eastAsia="仿宋" w:cs="仿宋"/>
          <w:sz w:val="24"/>
        </w:rPr>
        <w:t>注：本页承诺书做为响应文件的必备要件，由供应商的法定代表人签署，否则视为未实质上响应谈判文件，由供应商承担由此造成的一切后果和损失。</w:t>
      </w:r>
    </w:p>
    <w:p>
      <w:pPr>
        <w:spacing w:before="156" w:beforeLines="50" w:after="156" w:afterLines="50" w:line="360" w:lineRule="auto"/>
        <w:ind w:firstLine="3253" w:firstLineChars="900"/>
        <w:rPr>
          <w:rStyle w:val="30"/>
          <w:rFonts w:ascii="仿宋" w:hAnsi="仿宋" w:eastAsia="仿宋" w:cs="仿宋"/>
          <w:sz w:val="36"/>
          <w:szCs w:val="36"/>
        </w:rPr>
        <w:sectPr>
          <w:footerReference r:id="rId8" w:type="default"/>
          <w:pgSz w:w="11906" w:h="16838"/>
          <w:pgMar w:top="1440" w:right="1800" w:bottom="1440" w:left="1800" w:header="851" w:footer="992" w:gutter="0"/>
          <w:pgNumType w:fmt="decimal"/>
          <w:cols w:space="425" w:num="1"/>
          <w:docGrid w:type="lines" w:linePitch="312" w:charSpace="0"/>
        </w:sectPr>
      </w:pPr>
    </w:p>
    <w:p>
      <w:pPr>
        <w:spacing w:before="156" w:beforeLines="50" w:after="156" w:afterLines="50" w:line="360" w:lineRule="auto"/>
        <w:ind w:firstLine="3253" w:firstLineChars="900"/>
        <w:rPr>
          <w:rStyle w:val="30"/>
          <w:rFonts w:ascii="仿宋" w:hAnsi="仿宋" w:eastAsia="仿宋" w:cs="仿宋"/>
          <w:sz w:val="36"/>
          <w:szCs w:val="36"/>
        </w:rPr>
      </w:pPr>
      <w:bookmarkStart w:id="121" w:name="_Toc13797"/>
      <w:r>
        <w:rPr>
          <w:rStyle w:val="30"/>
          <w:rFonts w:hint="eastAsia" w:ascii="仿宋" w:hAnsi="仿宋" w:eastAsia="仿宋" w:cs="仿宋"/>
          <w:sz w:val="36"/>
          <w:szCs w:val="36"/>
        </w:rPr>
        <w:t>承诺书</w:t>
      </w:r>
      <w:r>
        <w:rPr>
          <w:rStyle w:val="30"/>
          <w:rFonts w:hint="eastAsia" w:ascii="仿宋" w:hAnsi="仿宋" w:eastAsia="仿宋" w:cs="仿宋"/>
          <w:sz w:val="36"/>
          <w:szCs w:val="36"/>
        </w:rPr>
        <w:fldChar w:fldCharType="begin"/>
      </w:r>
      <w:r>
        <w:rPr>
          <w:rStyle w:val="30"/>
          <w:rFonts w:hint="eastAsia" w:ascii="仿宋" w:hAnsi="仿宋" w:eastAsia="仿宋" w:cs="仿宋"/>
          <w:sz w:val="36"/>
          <w:szCs w:val="36"/>
        </w:rPr>
        <w:instrText xml:space="preserve"> = 4 \* ROMAN \* MERGEFORMAT </w:instrText>
      </w:r>
      <w:r>
        <w:rPr>
          <w:rStyle w:val="30"/>
          <w:rFonts w:hint="eastAsia" w:ascii="仿宋" w:hAnsi="仿宋" w:eastAsia="仿宋" w:cs="仿宋"/>
          <w:sz w:val="36"/>
          <w:szCs w:val="36"/>
        </w:rPr>
        <w:fldChar w:fldCharType="separate"/>
      </w:r>
      <w:r>
        <w:rPr>
          <w:rStyle w:val="30"/>
          <w:rFonts w:hint="eastAsia" w:ascii="仿宋" w:hAnsi="仿宋" w:eastAsia="仿宋" w:cs="仿宋"/>
          <w:sz w:val="36"/>
          <w:szCs w:val="36"/>
        </w:rPr>
        <w:t>IV</w:t>
      </w:r>
      <w:r>
        <w:rPr>
          <w:rStyle w:val="30"/>
          <w:rFonts w:hint="eastAsia" w:ascii="仿宋" w:hAnsi="仿宋" w:eastAsia="仿宋" w:cs="仿宋"/>
          <w:sz w:val="36"/>
          <w:szCs w:val="36"/>
        </w:rPr>
        <w:fldChar w:fldCharType="end"/>
      </w:r>
    </w:p>
    <w:bookmarkEnd w:id="121"/>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15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0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采购人    </w:t>
            </w: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90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rPr>
            </w:pPr>
            <w:r>
              <w:rPr>
                <w:rFonts w:hint="eastAsia" w:ascii="仿宋" w:hAnsi="仿宋" w:eastAsia="仿宋" w:cs="仿宋"/>
                <w:sz w:val="28"/>
                <w:szCs w:val="28"/>
              </w:rPr>
              <w:t xml:space="preserve">    作为参加贵单位组织的谈判采购项目的供应商，本公司承诺：参加本次投标提交的所有资质证明文件及业绩证明文件是真实的、有效的，如有隐瞒实情，愿承担一切责任及后果。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3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供应商</w:t>
            </w:r>
          </w:p>
        </w:tc>
        <w:tc>
          <w:tcPr>
            <w:tcW w:w="315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法定代表人</w:t>
            </w:r>
          </w:p>
        </w:tc>
        <w:tc>
          <w:tcPr>
            <w:tcW w:w="260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3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（公章）</w:t>
            </w:r>
          </w:p>
        </w:tc>
        <w:tc>
          <w:tcPr>
            <w:tcW w:w="315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（签字</w:t>
            </w:r>
            <w:r>
              <w:rPr>
                <w:rFonts w:hint="eastAsia" w:ascii="仿宋" w:hAnsi="仿宋" w:eastAsia="仿宋" w:cs="仿宋"/>
                <w:sz w:val="28"/>
                <w:szCs w:val="28"/>
                <w:lang w:eastAsia="zh-CN"/>
              </w:rPr>
              <w:t>或</w:t>
            </w:r>
            <w:r>
              <w:rPr>
                <w:rFonts w:hint="eastAsia" w:ascii="仿宋" w:hAnsi="仿宋" w:eastAsia="仿宋" w:cs="仿宋"/>
                <w:sz w:val="28"/>
                <w:szCs w:val="28"/>
              </w:rPr>
              <w:t>盖章）</w:t>
            </w:r>
          </w:p>
        </w:tc>
        <w:tc>
          <w:tcPr>
            <w:tcW w:w="260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年  月  日</w:t>
            </w:r>
          </w:p>
        </w:tc>
      </w:tr>
    </w:tbl>
    <w:p>
      <w:pPr>
        <w:spacing w:before="156" w:beforeLines="50" w:line="360" w:lineRule="auto"/>
        <w:ind w:firstLine="480" w:firstLineChars="200"/>
        <w:rPr>
          <w:rFonts w:ascii="仿宋" w:hAnsi="仿宋" w:eastAsia="仿宋" w:cs="仿宋"/>
          <w:sz w:val="24"/>
        </w:rPr>
      </w:pPr>
      <w:bookmarkStart w:id="122" w:name="_Toc30564"/>
      <w:bookmarkStart w:id="123" w:name="_Toc22665"/>
      <w:bookmarkStart w:id="124" w:name="_Toc28921"/>
      <w:bookmarkStart w:id="125" w:name="_Toc12167"/>
    </w:p>
    <w:p>
      <w:pPr>
        <w:spacing w:before="156" w:beforeLines="50" w:line="360" w:lineRule="auto"/>
        <w:ind w:firstLine="480" w:firstLineChars="200"/>
        <w:rPr>
          <w:rFonts w:ascii="仿宋" w:hAnsi="仿宋" w:eastAsia="仿宋" w:cs="仿宋"/>
          <w:sz w:val="24"/>
        </w:rPr>
      </w:pPr>
      <w:r>
        <w:rPr>
          <w:rFonts w:hint="eastAsia" w:ascii="仿宋" w:hAnsi="仿宋" w:eastAsia="仿宋" w:cs="仿宋"/>
          <w:sz w:val="24"/>
        </w:rPr>
        <w:t>注：本页承诺书做为响应文件的必备要件，由供应商的法定代表人签署，否则视为未实质上响应谈判文件，由供应商承担由此造成的一切后果和损失。</w:t>
      </w:r>
    </w:p>
    <w:p>
      <w:pPr>
        <w:pStyle w:val="3"/>
        <w:spacing w:line="360" w:lineRule="auto"/>
        <w:rPr>
          <w:rFonts w:ascii="仿宋" w:hAnsi="仿宋" w:eastAsia="仿宋" w:cs="仿宋"/>
          <w:b w:val="0"/>
          <w:bCs/>
          <w:szCs w:val="22"/>
        </w:rPr>
      </w:pPr>
    </w:p>
    <w:p>
      <w:pPr>
        <w:pStyle w:val="3"/>
        <w:spacing w:line="360" w:lineRule="auto"/>
        <w:rPr>
          <w:rFonts w:ascii="仿宋" w:hAnsi="仿宋" w:eastAsia="仿宋" w:cs="仿宋"/>
          <w:b w:val="0"/>
          <w:bCs/>
          <w:szCs w:val="22"/>
        </w:rPr>
      </w:pPr>
    </w:p>
    <w:p>
      <w:pPr>
        <w:pStyle w:val="7"/>
        <w:rPr>
          <w:rFonts w:ascii="仿宋" w:hAnsi="仿宋" w:eastAsia="仿宋" w:cs="仿宋"/>
          <w:bCs/>
          <w:szCs w:val="22"/>
        </w:rPr>
      </w:pPr>
    </w:p>
    <w:p>
      <w:pPr>
        <w:pStyle w:val="7"/>
        <w:rPr>
          <w:rFonts w:ascii="仿宋" w:hAnsi="仿宋" w:eastAsia="仿宋" w:cs="仿宋"/>
          <w:bCs/>
          <w:szCs w:val="22"/>
        </w:rPr>
      </w:pPr>
    </w:p>
    <w:p>
      <w:pPr>
        <w:pStyle w:val="7"/>
        <w:rPr>
          <w:rFonts w:ascii="仿宋" w:hAnsi="仿宋" w:eastAsia="仿宋" w:cs="仿宋"/>
          <w:bCs/>
          <w:szCs w:val="22"/>
        </w:rPr>
      </w:pPr>
    </w:p>
    <w:bookmarkEnd w:id="118"/>
    <w:bookmarkEnd w:id="122"/>
    <w:bookmarkEnd w:id="123"/>
    <w:bookmarkEnd w:id="124"/>
    <w:bookmarkEnd w:id="125"/>
    <w:p>
      <w:pPr>
        <w:tabs>
          <w:tab w:val="left" w:pos="5580"/>
        </w:tabs>
        <w:spacing w:before="120" w:line="360" w:lineRule="auto"/>
        <w:outlineLvl w:val="0"/>
        <w:rPr>
          <w:rFonts w:ascii="仿宋" w:hAnsi="仿宋" w:eastAsia="仿宋" w:cs="仿宋"/>
          <w:bCs/>
          <w:sz w:val="24"/>
        </w:rPr>
      </w:pPr>
    </w:p>
    <w:p>
      <w:pPr>
        <w:pStyle w:val="8"/>
        <w:rPr>
          <w:rFonts w:ascii="仿宋" w:hAnsi="仿宋" w:eastAsia="仿宋" w:cs="仿宋"/>
          <w:sz w:val="24"/>
        </w:rPr>
      </w:pPr>
    </w:p>
    <w:p>
      <w:pPr>
        <w:spacing w:before="156" w:beforeLines="50" w:after="156" w:afterLines="50" w:line="360" w:lineRule="auto"/>
        <w:jc w:val="center"/>
        <w:rPr>
          <w:rStyle w:val="30"/>
          <w:rFonts w:ascii="仿宋" w:hAnsi="仿宋" w:eastAsia="仿宋" w:cs="仿宋"/>
          <w:color w:val="auto"/>
          <w:sz w:val="44"/>
          <w:szCs w:val="44"/>
        </w:rPr>
      </w:pPr>
      <w:bookmarkStart w:id="126" w:name="_Toc6071"/>
      <w:bookmarkStart w:id="127" w:name="_Toc13759"/>
      <w:bookmarkStart w:id="128" w:name="_Toc30091"/>
      <w:bookmarkStart w:id="129" w:name="_Toc28632"/>
      <w:bookmarkStart w:id="130" w:name="_Toc31364"/>
      <w:bookmarkStart w:id="131" w:name="_Toc18390"/>
      <w:r>
        <w:rPr>
          <w:rStyle w:val="30"/>
          <w:rFonts w:hint="eastAsia" w:ascii="仿宋" w:hAnsi="仿宋" w:eastAsia="仿宋" w:cs="仿宋"/>
          <w:color w:val="auto"/>
          <w:sz w:val="44"/>
          <w:szCs w:val="44"/>
          <w:lang w:eastAsia="zh-CN"/>
        </w:rPr>
        <w:t>供货</w:t>
      </w:r>
      <w:r>
        <w:rPr>
          <w:rStyle w:val="30"/>
          <w:rFonts w:hint="eastAsia" w:ascii="仿宋" w:hAnsi="仿宋" w:eastAsia="仿宋" w:cs="仿宋"/>
          <w:color w:val="auto"/>
          <w:sz w:val="44"/>
          <w:szCs w:val="44"/>
        </w:rPr>
        <w:t>方案</w:t>
      </w:r>
      <w:bookmarkEnd w:id="126"/>
      <w:bookmarkEnd w:id="127"/>
      <w:bookmarkEnd w:id="128"/>
      <w:bookmarkEnd w:id="129"/>
      <w:bookmarkEnd w:id="130"/>
    </w:p>
    <w:bookmarkEnd w:id="131"/>
    <w:p>
      <w:pPr>
        <w:spacing w:after="120" w:line="360" w:lineRule="auto"/>
        <w:rPr>
          <w:rFonts w:hint="default" w:ascii="仿宋" w:hAnsi="仿宋" w:eastAsia="仿宋" w:cs="仿宋"/>
          <w:b/>
          <w:color w:val="auto"/>
          <w:sz w:val="28"/>
          <w:szCs w:val="28"/>
          <w:highlight w:val="none"/>
          <w:lang w:val="en-US" w:eastAsia="zh-CN"/>
        </w:rPr>
      </w:pPr>
      <w:bookmarkStart w:id="132" w:name="_Toc14609"/>
      <w:bookmarkStart w:id="133" w:name="_Toc24128"/>
      <w:r>
        <w:rPr>
          <w:rFonts w:hint="eastAsia" w:ascii="仿宋" w:hAnsi="仿宋" w:eastAsia="仿宋" w:cs="仿宋"/>
          <w:b/>
          <w:color w:val="auto"/>
          <w:sz w:val="28"/>
          <w:szCs w:val="28"/>
          <w:highlight w:val="none"/>
          <w:lang w:val="en-US" w:eastAsia="zh-CN"/>
        </w:rPr>
        <w:t>1、供货方案；</w:t>
      </w:r>
    </w:p>
    <w:p>
      <w:pPr>
        <w:spacing w:after="120" w:line="360" w:lineRule="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本项目拟投入人员汇总表</w:t>
      </w:r>
    </w:p>
    <w:p>
      <w:pPr>
        <w:pStyle w:val="47"/>
        <w:spacing w:line="360" w:lineRule="auto"/>
        <w:ind w:firstLine="0" w:firstLineChars="0"/>
        <w:jc w:val="center"/>
        <w:outlineLvl w:val="9"/>
        <w:rPr>
          <w:rFonts w:hint="eastAsia" w:ascii="仿宋" w:hAnsi="仿宋" w:eastAsia="仿宋" w:cs="仿宋"/>
          <w:color w:val="auto"/>
          <w:sz w:val="28"/>
          <w:szCs w:val="28"/>
          <w:highlight w:val="none"/>
        </w:rPr>
      </w:pPr>
      <w:bookmarkStart w:id="134" w:name="_Toc11104"/>
      <w:bookmarkStart w:id="135" w:name="_Toc403077652"/>
      <w:bookmarkStart w:id="136" w:name="_Toc396304714"/>
      <w:bookmarkStart w:id="137" w:name="_Toc29515"/>
      <w:bookmarkStart w:id="138" w:name="_Toc19980"/>
      <w:bookmarkStart w:id="139" w:name="_Toc21416"/>
      <w:bookmarkStart w:id="140" w:name="_Toc2774"/>
      <w:r>
        <w:rPr>
          <w:rFonts w:hint="eastAsia" w:ascii="仿宋" w:hAnsi="仿宋" w:eastAsia="仿宋" w:cs="仿宋"/>
          <w:color w:val="auto"/>
          <w:sz w:val="28"/>
          <w:szCs w:val="28"/>
          <w:highlight w:val="none"/>
        </w:rPr>
        <w:t>（一）本项目拟投入人员汇总表</w:t>
      </w:r>
      <w:bookmarkEnd w:id="134"/>
      <w:bookmarkEnd w:id="135"/>
      <w:bookmarkEnd w:id="136"/>
      <w:bookmarkEnd w:id="137"/>
      <w:bookmarkEnd w:id="138"/>
      <w:bookmarkEnd w:id="139"/>
      <w:bookmarkEnd w:id="140"/>
    </w:p>
    <w:tbl>
      <w:tblPr>
        <w:tblStyle w:val="23"/>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875"/>
        <w:gridCol w:w="175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noWrap w:val="0"/>
            <w:tcMar>
              <w:top w:w="15" w:type="dxa"/>
              <w:left w:w="15" w:type="dxa"/>
              <w:bottom w:w="0" w:type="dxa"/>
              <w:right w:w="15" w:type="dxa"/>
            </w:tcMar>
            <w:vAlign w:val="center"/>
          </w:tcPr>
          <w:p>
            <w:pPr>
              <w:pStyle w:val="48"/>
              <w:spacing w:line="360" w:lineRule="auto"/>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1240" w:type="dxa"/>
            <w:noWrap w:val="0"/>
            <w:tcMar>
              <w:top w:w="15" w:type="dxa"/>
              <w:left w:w="15" w:type="dxa"/>
              <w:bottom w:w="0" w:type="dxa"/>
              <w:right w:w="15" w:type="dxa"/>
            </w:tcMar>
            <w:vAlign w:val="center"/>
          </w:tcPr>
          <w:p>
            <w:pPr>
              <w:pStyle w:val="48"/>
              <w:spacing w:line="360" w:lineRule="auto"/>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姓名</w:t>
            </w:r>
          </w:p>
        </w:tc>
        <w:tc>
          <w:tcPr>
            <w:tcW w:w="570" w:type="dxa"/>
            <w:noWrap w:val="0"/>
            <w:tcMar>
              <w:top w:w="15" w:type="dxa"/>
              <w:left w:w="15" w:type="dxa"/>
              <w:bottom w:w="0" w:type="dxa"/>
              <w:right w:w="15" w:type="dxa"/>
            </w:tcMar>
            <w:vAlign w:val="center"/>
          </w:tcPr>
          <w:p>
            <w:pPr>
              <w:pStyle w:val="48"/>
              <w:spacing w:line="360" w:lineRule="auto"/>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性别</w:t>
            </w:r>
          </w:p>
        </w:tc>
        <w:tc>
          <w:tcPr>
            <w:tcW w:w="570" w:type="dxa"/>
            <w:noWrap w:val="0"/>
            <w:tcMar>
              <w:top w:w="15" w:type="dxa"/>
              <w:left w:w="15" w:type="dxa"/>
              <w:bottom w:w="0" w:type="dxa"/>
              <w:right w:w="15" w:type="dxa"/>
            </w:tcMar>
            <w:vAlign w:val="center"/>
          </w:tcPr>
          <w:p>
            <w:pPr>
              <w:pStyle w:val="48"/>
              <w:spacing w:line="360" w:lineRule="auto"/>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年龄</w:t>
            </w:r>
          </w:p>
        </w:tc>
        <w:tc>
          <w:tcPr>
            <w:tcW w:w="570" w:type="dxa"/>
            <w:noWrap w:val="0"/>
            <w:tcMar>
              <w:top w:w="15" w:type="dxa"/>
              <w:left w:w="15" w:type="dxa"/>
              <w:bottom w:w="0" w:type="dxa"/>
              <w:right w:w="15" w:type="dxa"/>
            </w:tcMar>
            <w:vAlign w:val="center"/>
          </w:tcPr>
          <w:p>
            <w:pPr>
              <w:pStyle w:val="48"/>
              <w:spacing w:line="360" w:lineRule="auto"/>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学历</w:t>
            </w:r>
          </w:p>
        </w:tc>
        <w:tc>
          <w:tcPr>
            <w:tcW w:w="835" w:type="dxa"/>
            <w:noWrap w:val="0"/>
            <w:tcMar>
              <w:top w:w="15" w:type="dxa"/>
              <w:left w:w="15" w:type="dxa"/>
              <w:bottom w:w="0" w:type="dxa"/>
              <w:right w:w="15" w:type="dxa"/>
            </w:tcMar>
            <w:vAlign w:val="center"/>
          </w:tcPr>
          <w:p>
            <w:pPr>
              <w:pStyle w:val="48"/>
              <w:spacing w:line="360" w:lineRule="auto"/>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技术</w:t>
            </w:r>
          </w:p>
          <w:p>
            <w:pPr>
              <w:pStyle w:val="48"/>
              <w:spacing w:line="360" w:lineRule="auto"/>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职称</w:t>
            </w:r>
          </w:p>
        </w:tc>
        <w:tc>
          <w:tcPr>
            <w:tcW w:w="1157" w:type="dxa"/>
            <w:noWrap w:val="0"/>
            <w:tcMar>
              <w:top w:w="15" w:type="dxa"/>
              <w:left w:w="15" w:type="dxa"/>
              <w:bottom w:w="0" w:type="dxa"/>
              <w:right w:w="15" w:type="dxa"/>
            </w:tcMar>
            <w:vAlign w:val="top"/>
          </w:tcPr>
          <w:p>
            <w:pPr>
              <w:pStyle w:val="48"/>
              <w:spacing w:line="360" w:lineRule="auto"/>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资格证</w:t>
            </w:r>
          </w:p>
          <w:p>
            <w:pPr>
              <w:pStyle w:val="48"/>
              <w:spacing w:line="360" w:lineRule="auto"/>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书种类</w:t>
            </w:r>
          </w:p>
        </w:tc>
        <w:tc>
          <w:tcPr>
            <w:tcW w:w="875" w:type="dxa"/>
            <w:noWrap w:val="0"/>
            <w:tcMar>
              <w:top w:w="15" w:type="dxa"/>
              <w:left w:w="15" w:type="dxa"/>
              <w:bottom w:w="0" w:type="dxa"/>
              <w:right w:w="15" w:type="dxa"/>
            </w:tcMar>
            <w:vAlign w:val="center"/>
          </w:tcPr>
          <w:p>
            <w:pPr>
              <w:pStyle w:val="48"/>
              <w:spacing w:line="360" w:lineRule="auto"/>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工作</w:t>
            </w:r>
          </w:p>
          <w:p>
            <w:pPr>
              <w:pStyle w:val="48"/>
              <w:spacing w:line="360" w:lineRule="auto"/>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年限</w:t>
            </w:r>
          </w:p>
        </w:tc>
        <w:tc>
          <w:tcPr>
            <w:tcW w:w="1750" w:type="dxa"/>
            <w:noWrap w:val="0"/>
            <w:tcMar>
              <w:top w:w="15" w:type="dxa"/>
              <w:left w:w="15" w:type="dxa"/>
              <w:bottom w:w="0" w:type="dxa"/>
              <w:right w:w="15" w:type="dxa"/>
            </w:tcMar>
            <w:vAlign w:val="center"/>
          </w:tcPr>
          <w:p>
            <w:pPr>
              <w:pStyle w:val="48"/>
              <w:spacing w:line="360" w:lineRule="auto"/>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拟担任的职务</w:t>
            </w:r>
          </w:p>
        </w:tc>
        <w:tc>
          <w:tcPr>
            <w:tcW w:w="680" w:type="dxa"/>
            <w:noWrap w:val="0"/>
            <w:tcMar>
              <w:top w:w="15" w:type="dxa"/>
              <w:left w:w="15" w:type="dxa"/>
              <w:bottom w:w="0" w:type="dxa"/>
              <w:right w:w="15" w:type="dxa"/>
            </w:tcMar>
            <w:vAlign w:val="center"/>
          </w:tcPr>
          <w:p>
            <w:pPr>
              <w:pStyle w:val="48"/>
              <w:spacing w:line="360" w:lineRule="auto"/>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岗位</w:t>
            </w:r>
          </w:p>
          <w:p>
            <w:pPr>
              <w:pStyle w:val="48"/>
              <w:spacing w:line="360" w:lineRule="auto"/>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48"/>
              <w:spacing w:line="360" w:lineRule="auto"/>
              <w:ind w:left="0" w:leftChars="0" w:firstLine="560" w:firstLineChars="200"/>
              <w:jc w:val="center"/>
              <w:rPr>
                <w:rFonts w:hint="eastAsia" w:ascii="仿宋" w:hAnsi="仿宋" w:eastAsia="仿宋" w:cs="仿宋"/>
                <w:color w:val="auto"/>
                <w:sz w:val="28"/>
                <w:szCs w:val="28"/>
                <w:highlight w:val="none"/>
              </w:rPr>
            </w:pPr>
          </w:p>
        </w:tc>
        <w:tc>
          <w:tcPr>
            <w:tcW w:w="124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3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57" w:type="dxa"/>
            <w:noWrap w:val="0"/>
            <w:tcMar>
              <w:top w:w="15" w:type="dxa"/>
              <w:left w:w="15" w:type="dxa"/>
              <w:bottom w:w="0" w:type="dxa"/>
              <w:right w:w="15" w:type="dxa"/>
            </w:tcMar>
            <w:vAlign w:val="top"/>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7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5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68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48"/>
              <w:spacing w:line="360" w:lineRule="auto"/>
              <w:ind w:left="0" w:leftChars="0" w:firstLine="560" w:firstLineChars="200"/>
              <w:jc w:val="center"/>
              <w:rPr>
                <w:rFonts w:hint="eastAsia" w:ascii="仿宋" w:hAnsi="仿宋" w:eastAsia="仿宋" w:cs="仿宋"/>
                <w:color w:val="auto"/>
                <w:sz w:val="28"/>
                <w:szCs w:val="28"/>
                <w:highlight w:val="none"/>
              </w:rPr>
            </w:pPr>
          </w:p>
        </w:tc>
        <w:tc>
          <w:tcPr>
            <w:tcW w:w="124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3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57" w:type="dxa"/>
            <w:noWrap w:val="0"/>
            <w:tcMar>
              <w:top w:w="15" w:type="dxa"/>
              <w:left w:w="15" w:type="dxa"/>
              <w:bottom w:w="0" w:type="dxa"/>
              <w:right w:w="15" w:type="dxa"/>
            </w:tcMar>
            <w:vAlign w:val="top"/>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7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5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68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48"/>
              <w:spacing w:line="360" w:lineRule="auto"/>
              <w:ind w:left="0" w:leftChars="0" w:firstLine="560" w:firstLineChars="200"/>
              <w:jc w:val="center"/>
              <w:rPr>
                <w:rFonts w:hint="eastAsia" w:ascii="仿宋" w:hAnsi="仿宋" w:eastAsia="仿宋" w:cs="仿宋"/>
                <w:color w:val="auto"/>
                <w:sz w:val="28"/>
                <w:szCs w:val="28"/>
                <w:highlight w:val="none"/>
              </w:rPr>
            </w:pPr>
          </w:p>
        </w:tc>
        <w:tc>
          <w:tcPr>
            <w:tcW w:w="124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3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57" w:type="dxa"/>
            <w:noWrap w:val="0"/>
            <w:tcMar>
              <w:top w:w="15" w:type="dxa"/>
              <w:left w:w="15" w:type="dxa"/>
              <w:bottom w:w="0" w:type="dxa"/>
              <w:right w:w="15" w:type="dxa"/>
            </w:tcMar>
            <w:vAlign w:val="top"/>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7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5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68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48"/>
              <w:spacing w:line="360" w:lineRule="auto"/>
              <w:ind w:left="0" w:leftChars="0" w:firstLine="560" w:firstLineChars="200"/>
              <w:jc w:val="center"/>
              <w:rPr>
                <w:rFonts w:hint="eastAsia" w:ascii="仿宋" w:hAnsi="仿宋" w:eastAsia="仿宋" w:cs="仿宋"/>
                <w:color w:val="auto"/>
                <w:sz w:val="28"/>
                <w:szCs w:val="28"/>
                <w:highlight w:val="none"/>
              </w:rPr>
            </w:pPr>
          </w:p>
        </w:tc>
        <w:tc>
          <w:tcPr>
            <w:tcW w:w="124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3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57" w:type="dxa"/>
            <w:noWrap w:val="0"/>
            <w:tcMar>
              <w:top w:w="15" w:type="dxa"/>
              <w:left w:w="15" w:type="dxa"/>
              <w:bottom w:w="0" w:type="dxa"/>
              <w:right w:w="15" w:type="dxa"/>
            </w:tcMar>
            <w:vAlign w:val="top"/>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7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5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68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48"/>
              <w:spacing w:line="360" w:lineRule="auto"/>
              <w:ind w:left="0" w:leftChars="0" w:firstLine="560" w:firstLineChars="200"/>
              <w:jc w:val="center"/>
              <w:rPr>
                <w:rFonts w:hint="eastAsia" w:ascii="仿宋" w:hAnsi="仿宋" w:eastAsia="仿宋" w:cs="仿宋"/>
                <w:color w:val="auto"/>
                <w:sz w:val="28"/>
                <w:szCs w:val="28"/>
                <w:highlight w:val="none"/>
              </w:rPr>
            </w:pPr>
          </w:p>
        </w:tc>
        <w:tc>
          <w:tcPr>
            <w:tcW w:w="124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3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57" w:type="dxa"/>
            <w:noWrap w:val="0"/>
            <w:tcMar>
              <w:top w:w="15" w:type="dxa"/>
              <w:left w:w="15" w:type="dxa"/>
              <w:bottom w:w="0" w:type="dxa"/>
              <w:right w:w="15" w:type="dxa"/>
            </w:tcMar>
            <w:vAlign w:val="top"/>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7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5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68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48"/>
              <w:spacing w:line="360" w:lineRule="auto"/>
              <w:ind w:left="0" w:leftChars="0" w:firstLine="560" w:firstLineChars="200"/>
              <w:jc w:val="center"/>
              <w:rPr>
                <w:rFonts w:hint="eastAsia" w:ascii="仿宋" w:hAnsi="仿宋" w:eastAsia="仿宋" w:cs="仿宋"/>
                <w:color w:val="auto"/>
                <w:sz w:val="28"/>
                <w:szCs w:val="28"/>
                <w:highlight w:val="none"/>
              </w:rPr>
            </w:pPr>
          </w:p>
        </w:tc>
        <w:tc>
          <w:tcPr>
            <w:tcW w:w="124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3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57" w:type="dxa"/>
            <w:noWrap w:val="0"/>
            <w:tcMar>
              <w:top w:w="15" w:type="dxa"/>
              <w:left w:w="15" w:type="dxa"/>
              <w:bottom w:w="0" w:type="dxa"/>
              <w:right w:w="15" w:type="dxa"/>
            </w:tcMar>
            <w:vAlign w:val="top"/>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7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5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68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48"/>
              <w:spacing w:line="360" w:lineRule="auto"/>
              <w:ind w:left="0" w:leftChars="0" w:firstLine="560" w:firstLineChars="200"/>
              <w:jc w:val="center"/>
              <w:rPr>
                <w:rFonts w:hint="eastAsia" w:ascii="仿宋" w:hAnsi="仿宋" w:eastAsia="仿宋" w:cs="仿宋"/>
                <w:color w:val="auto"/>
                <w:sz w:val="28"/>
                <w:szCs w:val="28"/>
                <w:highlight w:val="none"/>
              </w:rPr>
            </w:pPr>
          </w:p>
        </w:tc>
        <w:tc>
          <w:tcPr>
            <w:tcW w:w="124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3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57" w:type="dxa"/>
            <w:noWrap w:val="0"/>
            <w:tcMar>
              <w:top w:w="15" w:type="dxa"/>
              <w:left w:w="15" w:type="dxa"/>
              <w:bottom w:w="0" w:type="dxa"/>
              <w:right w:w="15" w:type="dxa"/>
            </w:tcMar>
            <w:vAlign w:val="top"/>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7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5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68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48"/>
              <w:spacing w:line="360" w:lineRule="auto"/>
              <w:ind w:left="0" w:leftChars="0" w:firstLine="560" w:firstLineChars="200"/>
              <w:jc w:val="center"/>
              <w:rPr>
                <w:rFonts w:hint="eastAsia" w:ascii="仿宋" w:hAnsi="仿宋" w:eastAsia="仿宋" w:cs="仿宋"/>
                <w:color w:val="auto"/>
                <w:sz w:val="28"/>
                <w:szCs w:val="28"/>
                <w:highlight w:val="none"/>
              </w:rPr>
            </w:pPr>
          </w:p>
        </w:tc>
        <w:tc>
          <w:tcPr>
            <w:tcW w:w="124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3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57" w:type="dxa"/>
            <w:noWrap w:val="0"/>
            <w:tcMar>
              <w:top w:w="15" w:type="dxa"/>
              <w:left w:w="15" w:type="dxa"/>
              <w:bottom w:w="0" w:type="dxa"/>
              <w:right w:w="15" w:type="dxa"/>
            </w:tcMar>
            <w:vAlign w:val="top"/>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7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5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68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48"/>
              <w:spacing w:line="360" w:lineRule="auto"/>
              <w:ind w:left="0" w:leftChars="0" w:firstLine="560" w:firstLineChars="200"/>
              <w:jc w:val="center"/>
              <w:rPr>
                <w:rFonts w:hint="eastAsia" w:ascii="仿宋" w:hAnsi="仿宋" w:eastAsia="仿宋" w:cs="仿宋"/>
                <w:color w:val="auto"/>
                <w:sz w:val="28"/>
                <w:szCs w:val="28"/>
                <w:highlight w:val="none"/>
              </w:rPr>
            </w:pPr>
          </w:p>
        </w:tc>
        <w:tc>
          <w:tcPr>
            <w:tcW w:w="124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3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57" w:type="dxa"/>
            <w:noWrap w:val="0"/>
            <w:tcMar>
              <w:top w:w="15" w:type="dxa"/>
              <w:left w:w="15" w:type="dxa"/>
              <w:bottom w:w="0" w:type="dxa"/>
              <w:right w:w="15" w:type="dxa"/>
            </w:tcMar>
            <w:vAlign w:val="top"/>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7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5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68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48"/>
              <w:spacing w:line="360" w:lineRule="auto"/>
              <w:ind w:left="0" w:leftChars="0" w:firstLine="560" w:firstLineChars="200"/>
              <w:jc w:val="center"/>
              <w:rPr>
                <w:rFonts w:hint="eastAsia" w:ascii="仿宋" w:hAnsi="仿宋" w:eastAsia="仿宋" w:cs="仿宋"/>
                <w:color w:val="auto"/>
                <w:sz w:val="28"/>
                <w:szCs w:val="28"/>
                <w:highlight w:val="none"/>
              </w:rPr>
            </w:pPr>
          </w:p>
        </w:tc>
        <w:tc>
          <w:tcPr>
            <w:tcW w:w="124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3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57" w:type="dxa"/>
            <w:noWrap w:val="0"/>
            <w:tcMar>
              <w:top w:w="15" w:type="dxa"/>
              <w:left w:w="15" w:type="dxa"/>
              <w:bottom w:w="0" w:type="dxa"/>
              <w:right w:w="15" w:type="dxa"/>
            </w:tcMar>
            <w:vAlign w:val="top"/>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7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5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68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48"/>
              <w:spacing w:line="360" w:lineRule="auto"/>
              <w:ind w:left="0" w:leftChars="0" w:firstLine="560" w:firstLineChars="200"/>
              <w:jc w:val="center"/>
              <w:rPr>
                <w:rFonts w:hint="eastAsia" w:ascii="仿宋" w:hAnsi="仿宋" w:eastAsia="仿宋" w:cs="仿宋"/>
                <w:color w:val="auto"/>
                <w:sz w:val="28"/>
                <w:szCs w:val="28"/>
                <w:highlight w:val="none"/>
              </w:rPr>
            </w:pPr>
          </w:p>
        </w:tc>
        <w:tc>
          <w:tcPr>
            <w:tcW w:w="124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3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57" w:type="dxa"/>
            <w:noWrap w:val="0"/>
            <w:tcMar>
              <w:top w:w="15" w:type="dxa"/>
              <w:left w:w="15" w:type="dxa"/>
              <w:bottom w:w="0" w:type="dxa"/>
              <w:right w:w="15" w:type="dxa"/>
            </w:tcMar>
            <w:vAlign w:val="top"/>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7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5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68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48"/>
              <w:spacing w:line="360" w:lineRule="auto"/>
              <w:ind w:left="0" w:leftChars="0" w:firstLine="560" w:firstLineChars="200"/>
              <w:jc w:val="center"/>
              <w:rPr>
                <w:rFonts w:hint="eastAsia" w:ascii="仿宋" w:hAnsi="仿宋" w:eastAsia="仿宋" w:cs="仿宋"/>
                <w:color w:val="auto"/>
                <w:sz w:val="28"/>
                <w:szCs w:val="28"/>
                <w:highlight w:val="none"/>
              </w:rPr>
            </w:pPr>
          </w:p>
        </w:tc>
        <w:tc>
          <w:tcPr>
            <w:tcW w:w="124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3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57" w:type="dxa"/>
            <w:noWrap w:val="0"/>
            <w:tcMar>
              <w:top w:w="15" w:type="dxa"/>
              <w:left w:w="15" w:type="dxa"/>
              <w:bottom w:w="0" w:type="dxa"/>
              <w:right w:w="15" w:type="dxa"/>
            </w:tcMar>
            <w:vAlign w:val="top"/>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7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5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68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48"/>
              <w:spacing w:line="360" w:lineRule="auto"/>
              <w:ind w:left="0" w:leftChars="0" w:firstLine="560" w:firstLineChars="200"/>
              <w:jc w:val="center"/>
              <w:rPr>
                <w:rFonts w:hint="eastAsia" w:ascii="仿宋" w:hAnsi="仿宋" w:eastAsia="仿宋" w:cs="仿宋"/>
                <w:color w:val="auto"/>
                <w:sz w:val="28"/>
                <w:szCs w:val="28"/>
                <w:highlight w:val="none"/>
              </w:rPr>
            </w:pPr>
          </w:p>
        </w:tc>
        <w:tc>
          <w:tcPr>
            <w:tcW w:w="124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57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3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57" w:type="dxa"/>
            <w:noWrap w:val="0"/>
            <w:tcMar>
              <w:top w:w="15" w:type="dxa"/>
              <w:left w:w="15" w:type="dxa"/>
              <w:bottom w:w="0" w:type="dxa"/>
              <w:right w:w="15" w:type="dxa"/>
            </w:tcMar>
            <w:vAlign w:val="top"/>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875"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5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680" w:type="dxa"/>
            <w:noWrap w:val="0"/>
            <w:tcMar>
              <w:top w:w="15" w:type="dxa"/>
              <w:left w:w="15" w:type="dxa"/>
              <w:bottom w:w="0" w:type="dxa"/>
              <w:right w:w="15" w:type="dxa"/>
            </w:tcMar>
            <w:vAlign w:val="bottom"/>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bl>
    <w:p>
      <w:pPr>
        <w:pStyle w:val="49"/>
        <w:tabs>
          <w:tab w:val="left" w:pos="2040"/>
        </w:tabs>
        <w:spacing w:beforeLines="0" w:line="360" w:lineRule="auto"/>
        <w:ind w:left="0" w:firstLine="480" w:firstLineChars="200"/>
        <w:rPr>
          <w:rFonts w:hint="eastAsia" w:ascii="仿宋" w:hAnsi="仿宋" w:eastAsia="仿宋" w:cs="仿宋"/>
          <w:bCs w:val="0"/>
          <w:color w:val="auto"/>
          <w:kern w:val="0"/>
          <w:sz w:val="24"/>
          <w:szCs w:val="24"/>
          <w:lang w:val="en-US" w:eastAsia="zh-CN" w:bidi="ar-SA"/>
        </w:rPr>
      </w:pPr>
      <w:r>
        <w:rPr>
          <w:rFonts w:hint="eastAsia" w:ascii="仿宋" w:hAnsi="仿宋" w:eastAsia="仿宋" w:cs="仿宋"/>
          <w:bCs w:val="0"/>
          <w:color w:val="auto"/>
          <w:kern w:val="0"/>
          <w:sz w:val="24"/>
          <w:szCs w:val="24"/>
          <w:lang w:val="en-US" w:eastAsia="zh-CN" w:bidi="ar-SA"/>
        </w:rPr>
        <w:t>注：1.“岗位情况”须注明该人在本单位是在岗、返聘还是外聘。</w:t>
      </w:r>
    </w:p>
    <w:p>
      <w:pPr>
        <w:pStyle w:val="49"/>
        <w:tabs>
          <w:tab w:val="left" w:pos="2040"/>
        </w:tabs>
        <w:spacing w:beforeLines="0" w:line="360" w:lineRule="auto"/>
        <w:ind w:left="0" w:firstLine="960" w:firstLineChars="400"/>
        <w:rPr>
          <w:rFonts w:hint="eastAsia" w:ascii="仿宋" w:hAnsi="仿宋" w:eastAsia="仿宋" w:cs="仿宋"/>
          <w:bCs w:val="0"/>
          <w:color w:val="auto"/>
          <w:kern w:val="0"/>
          <w:sz w:val="24"/>
          <w:szCs w:val="24"/>
          <w:lang w:val="en-US" w:eastAsia="zh-CN" w:bidi="ar-SA"/>
        </w:rPr>
      </w:pPr>
      <w:r>
        <w:rPr>
          <w:rFonts w:hint="eastAsia" w:ascii="仿宋" w:hAnsi="仿宋" w:eastAsia="仿宋" w:cs="仿宋"/>
          <w:bCs w:val="0"/>
          <w:color w:val="auto"/>
          <w:kern w:val="0"/>
          <w:sz w:val="24"/>
          <w:szCs w:val="24"/>
          <w:lang w:val="en-US" w:eastAsia="zh-CN" w:bidi="ar-SA"/>
        </w:rPr>
        <w:t>2.投标人可适当调整该表格式，但不得减少信息内容。</w:t>
      </w:r>
    </w:p>
    <w:p>
      <w:pPr>
        <w:pStyle w:val="47"/>
        <w:spacing w:line="360" w:lineRule="auto"/>
        <w:ind w:firstLine="0" w:firstLineChars="0"/>
        <w:jc w:val="center"/>
        <w:outlineLvl w:val="9"/>
        <w:rPr>
          <w:rFonts w:hint="eastAsia" w:ascii="仿宋" w:hAnsi="仿宋" w:eastAsia="仿宋" w:cs="仿宋"/>
          <w:color w:val="auto"/>
          <w:sz w:val="28"/>
          <w:szCs w:val="28"/>
          <w:highlight w:val="none"/>
        </w:rPr>
      </w:pPr>
      <w:bookmarkStart w:id="141" w:name="_Toc21036"/>
      <w:bookmarkStart w:id="142" w:name="_Toc225567482"/>
      <w:bookmarkStart w:id="143" w:name="_Toc24477"/>
      <w:bookmarkStart w:id="144" w:name="_Toc9669"/>
      <w:bookmarkStart w:id="145" w:name="_Toc225416062"/>
      <w:bookmarkStart w:id="146" w:name="_Toc12548"/>
      <w:bookmarkStart w:id="147" w:name="_Toc225412374"/>
      <w:bookmarkStart w:id="148" w:name="_Toc341541376"/>
      <w:bookmarkStart w:id="149" w:name="_Toc225415861"/>
      <w:bookmarkStart w:id="150" w:name="_Toc4691"/>
      <w:bookmarkStart w:id="151" w:name="_Toc225410182"/>
      <w:bookmarkStart w:id="152" w:name="_Toc225566702"/>
      <w:bookmarkStart w:id="153" w:name="_Toc225415660"/>
      <w:bookmarkStart w:id="154" w:name="_Toc403077653"/>
      <w:bookmarkStart w:id="155" w:name="_Toc396304715"/>
      <w:bookmarkStart w:id="156" w:name="_Toc225410808"/>
      <w:bookmarkStart w:id="157" w:name="_Toc225412172"/>
      <w:bookmarkStart w:id="158" w:name="_Toc225566883"/>
      <w:bookmarkStart w:id="159" w:name="_Toc225409966"/>
    </w:p>
    <w:p>
      <w:pPr>
        <w:pStyle w:val="47"/>
        <w:spacing w:line="360" w:lineRule="auto"/>
        <w:ind w:firstLine="0" w:firstLineChars="0"/>
        <w:jc w:val="center"/>
        <w:outlineLvl w:val="9"/>
        <w:rPr>
          <w:rFonts w:hint="eastAsia" w:ascii="仿宋" w:hAnsi="仿宋" w:eastAsia="仿宋" w:cs="仿宋"/>
          <w:color w:val="auto"/>
          <w:sz w:val="28"/>
          <w:szCs w:val="28"/>
          <w:highlight w:val="none"/>
        </w:rPr>
      </w:pPr>
    </w:p>
    <w:p>
      <w:pPr>
        <w:pStyle w:val="47"/>
        <w:spacing w:line="360" w:lineRule="auto"/>
        <w:ind w:firstLine="0" w:firstLineChars="0"/>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（二）本项目拟投入主要人员简历表</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bidi w:val="0"/>
        <w:jc w:val="center"/>
        <w:rPr>
          <w:rFonts w:hint="eastAsia" w:ascii="仿宋" w:hAnsi="仿宋" w:eastAsia="仿宋" w:cs="仿宋"/>
          <w:color w:val="auto"/>
          <w:sz w:val="28"/>
          <w:szCs w:val="28"/>
          <w:highlight w:val="none"/>
        </w:rPr>
      </w:pPr>
      <w:bookmarkStart w:id="160" w:name="_Toc403077654"/>
      <w:bookmarkStart w:id="161" w:name="_Toc24925"/>
      <w:bookmarkStart w:id="162" w:name="_Toc17292"/>
      <w:bookmarkStart w:id="163" w:name="_Toc17706"/>
      <w:bookmarkStart w:id="164" w:name="_Toc30748"/>
      <w:bookmarkStart w:id="165" w:name="_Toc31724"/>
      <w:bookmarkStart w:id="166" w:name="_Toc17772"/>
      <w:bookmarkStart w:id="167" w:name="_Toc396304716"/>
      <w:r>
        <w:rPr>
          <w:rFonts w:hint="eastAsia" w:ascii="仿宋" w:hAnsi="仿宋" w:eastAsia="仿宋" w:cs="仿宋"/>
          <w:b/>
          <w:bCs/>
          <w:sz w:val="28"/>
          <w:szCs w:val="28"/>
        </w:rPr>
        <w:t>本项目拟投入主要人员简历表</w:t>
      </w:r>
      <w:bookmarkEnd w:id="160"/>
      <w:bookmarkEnd w:id="161"/>
      <w:bookmarkEnd w:id="162"/>
      <w:bookmarkEnd w:id="163"/>
      <w:bookmarkEnd w:id="164"/>
      <w:bookmarkEnd w:id="165"/>
      <w:bookmarkEnd w:id="166"/>
      <w:bookmarkEnd w:id="167"/>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577" w:type="dxa"/>
            <w:noWrap w:val="0"/>
            <w:vAlign w:val="center"/>
          </w:tcPr>
          <w:p>
            <w:pPr>
              <w:pStyle w:val="48"/>
              <w:spacing w:line="360" w:lineRule="auto"/>
              <w:ind w:left="0" w:leftChars="0"/>
              <w:rPr>
                <w:rFonts w:hint="eastAsia" w:ascii="仿宋" w:hAnsi="仿宋" w:eastAsia="仿宋" w:cs="仿宋"/>
                <w:color w:val="auto"/>
                <w:sz w:val="28"/>
                <w:szCs w:val="28"/>
                <w:highlight w:val="none"/>
              </w:rPr>
            </w:pPr>
          </w:p>
        </w:tc>
        <w:tc>
          <w:tcPr>
            <w:tcW w:w="1525" w:type="dxa"/>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1331" w:type="dxa"/>
            <w:gridSpan w:val="2"/>
            <w:noWrap w:val="0"/>
            <w:vAlign w:val="center"/>
          </w:tcPr>
          <w:p>
            <w:pPr>
              <w:pStyle w:val="48"/>
              <w:spacing w:line="360" w:lineRule="auto"/>
              <w:ind w:left="0" w:leftChars="0"/>
              <w:rPr>
                <w:rFonts w:hint="eastAsia" w:ascii="仿宋" w:hAnsi="仿宋" w:eastAsia="仿宋" w:cs="仿宋"/>
                <w:color w:val="auto"/>
                <w:sz w:val="28"/>
                <w:szCs w:val="28"/>
                <w:highlight w:val="none"/>
              </w:rPr>
            </w:pPr>
          </w:p>
        </w:tc>
        <w:tc>
          <w:tcPr>
            <w:tcW w:w="1709" w:type="dxa"/>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年龄</w:t>
            </w:r>
          </w:p>
        </w:tc>
        <w:tc>
          <w:tcPr>
            <w:tcW w:w="1139" w:type="dxa"/>
            <w:gridSpan w:val="2"/>
            <w:noWrap w:val="0"/>
            <w:vAlign w:val="center"/>
          </w:tcPr>
          <w:p>
            <w:pPr>
              <w:pStyle w:val="48"/>
              <w:spacing w:line="360" w:lineRule="auto"/>
              <w:ind w:left="0" w:leftChars="0" w:firstLine="560" w:firstLineChars="200"/>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1577" w:type="dxa"/>
            <w:noWrap w:val="0"/>
            <w:vAlign w:val="center"/>
          </w:tcPr>
          <w:p>
            <w:pPr>
              <w:pStyle w:val="48"/>
              <w:spacing w:line="360" w:lineRule="auto"/>
              <w:ind w:left="0" w:leftChars="0"/>
              <w:rPr>
                <w:rFonts w:hint="eastAsia" w:ascii="仿宋" w:hAnsi="仿宋" w:eastAsia="仿宋" w:cs="仿宋"/>
                <w:color w:val="auto"/>
                <w:sz w:val="28"/>
                <w:szCs w:val="28"/>
                <w:highlight w:val="none"/>
              </w:rPr>
            </w:pPr>
          </w:p>
        </w:tc>
        <w:tc>
          <w:tcPr>
            <w:tcW w:w="1525" w:type="dxa"/>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w:t>
            </w:r>
          </w:p>
        </w:tc>
        <w:tc>
          <w:tcPr>
            <w:tcW w:w="1331" w:type="dxa"/>
            <w:gridSpan w:val="2"/>
            <w:noWrap w:val="0"/>
            <w:vAlign w:val="center"/>
          </w:tcPr>
          <w:p>
            <w:pPr>
              <w:pStyle w:val="48"/>
              <w:spacing w:line="360" w:lineRule="auto"/>
              <w:ind w:left="0" w:leftChars="0"/>
              <w:rPr>
                <w:rFonts w:hint="eastAsia" w:ascii="仿宋" w:hAnsi="仿宋" w:eastAsia="仿宋" w:cs="仿宋"/>
                <w:color w:val="auto"/>
                <w:sz w:val="28"/>
                <w:szCs w:val="28"/>
                <w:highlight w:val="none"/>
              </w:rPr>
            </w:pPr>
          </w:p>
        </w:tc>
        <w:tc>
          <w:tcPr>
            <w:tcW w:w="1709" w:type="dxa"/>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专业/年限</w:t>
            </w:r>
          </w:p>
        </w:tc>
        <w:tc>
          <w:tcPr>
            <w:tcW w:w="1139" w:type="dxa"/>
            <w:gridSpan w:val="2"/>
            <w:noWrap w:val="0"/>
            <w:vAlign w:val="center"/>
          </w:tcPr>
          <w:p>
            <w:pPr>
              <w:pStyle w:val="48"/>
              <w:spacing w:line="360" w:lineRule="auto"/>
              <w:ind w:left="0" w:leftChars="0" w:firstLine="560" w:firstLineChars="200"/>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毕业时间</w:t>
            </w:r>
          </w:p>
        </w:tc>
        <w:tc>
          <w:tcPr>
            <w:tcW w:w="1577" w:type="dxa"/>
            <w:noWrap w:val="0"/>
            <w:vAlign w:val="center"/>
          </w:tcPr>
          <w:p>
            <w:pPr>
              <w:pStyle w:val="48"/>
              <w:spacing w:line="360" w:lineRule="auto"/>
              <w:ind w:left="0" w:leftChars="0"/>
              <w:rPr>
                <w:rFonts w:hint="eastAsia" w:ascii="仿宋" w:hAnsi="仿宋" w:eastAsia="仿宋" w:cs="仿宋"/>
                <w:color w:val="auto"/>
                <w:sz w:val="28"/>
                <w:szCs w:val="28"/>
                <w:highlight w:val="none"/>
              </w:rPr>
            </w:pPr>
          </w:p>
        </w:tc>
        <w:tc>
          <w:tcPr>
            <w:tcW w:w="1525" w:type="dxa"/>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毕业学校</w:t>
            </w:r>
          </w:p>
        </w:tc>
        <w:tc>
          <w:tcPr>
            <w:tcW w:w="1331" w:type="dxa"/>
            <w:gridSpan w:val="2"/>
            <w:noWrap w:val="0"/>
            <w:vAlign w:val="center"/>
          </w:tcPr>
          <w:p>
            <w:pPr>
              <w:pStyle w:val="48"/>
              <w:spacing w:line="360" w:lineRule="auto"/>
              <w:ind w:left="0" w:leftChars="0"/>
              <w:rPr>
                <w:rFonts w:hint="eastAsia" w:ascii="仿宋" w:hAnsi="仿宋" w:eastAsia="仿宋" w:cs="仿宋"/>
                <w:color w:val="auto"/>
                <w:sz w:val="28"/>
                <w:szCs w:val="28"/>
                <w:highlight w:val="none"/>
              </w:rPr>
            </w:pPr>
          </w:p>
        </w:tc>
        <w:tc>
          <w:tcPr>
            <w:tcW w:w="1709" w:type="dxa"/>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学历/专业</w:t>
            </w:r>
          </w:p>
        </w:tc>
        <w:tc>
          <w:tcPr>
            <w:tcW w:w="1139" w:type="dxa"/>
            <w:gridSpan w:val="2"/>
            <w:noWrap w:val="0"/>
            <w:vAlign w:val="center"/>
          </w:tcPr>
          <w:p>
            <w:pPr>
              <w:pStyle w:val="48"/>
              <w:spacing w:line="360" w:lineRule="auto"/>
              <w:ind w:left="0" w:leftChars="0" w:firstLine="560" w:firstLineChars="200"/>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资格证书</w:t>
            </w:r>
          </w:p>
        </w:tc>
        <w:tc>
          <w:tcPr>
            <w:tcW w:w="1577" w:type="dxa"/>
            <w:noWrap w:val="0"/>
            <w:vAlign w:val="center"/>
          </w:tcPr>
          <w:p>
            <w:pPr>
              <w:pStyle w:val="48"/>
              <w:spacing w:line="360" w:lineRule="auto"/>
              <w:ind w:left="0" w:leftChars="0"/>
              <w:rPr>
                <w:rFonts w:hint="eastAsia" w:ascii="仿宋" w:hAnsi="仿宋" w:eastAsia="仿宋" w:cs="仿宋"/>
                <w:color w:val="auto"/>
                <w:sz w:val="28"/>
                <w:szCs w:val="28"/>
                <w:highlight w:val="none"/>
              </w:rPr>
            </w:pPr>
          </w:p>
        </w:tc>
        <w:tc>
          <w:tcPr>
            <w:tcW w:w="1525" w:type="dxa"/>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注册时间</w:t>
            </w:r>
          </w:p>
        </w:tc>
        <w:tc>
          <w:tcPr>
            <w:tcW w:w="1331" w:type="dxa"/>
            <w:gridSpan w:val="2"/>
            <w:noWrap w:val="0"/>
            <w:vAlign w:val="center"/>
          </w:tcPr>
          <w:p>
            <w:pPr>
              <w:pStyle w:val="48"/>
              <w:spacing w:line="360" w:lineRule="auto"/>
              <w:ind w:left="0" w:leftChars="0"/>
              <w:rPr>
                <w:rFonts w:hint="eastAsia" w:ascii="仿宋" w:hAnsi="仿宋" w:eastAsia="仿宋" w:cs="仿宋"/>
                <w:color w:val="auto"/>
                <w:sz w:val="28"/>
                <w:szCs w:val="28"/>
                <w:highlight w:val="none"/>
              </w:rPr>
            </w:pPr>
          </w:p>
        </w:tc>
        <w:tc>
          <w:tcPr>
            <w:tcW w:w="1709" w:type="dxa"/>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从业时间</w:t>
            </w:r>
          </w:p>
        </w:tc>
        <w:tc>
          <w:tcPr>
            <w:tcW w:w="1139" w:type="dxa"/>
            <w:gridSpan w:val="2"/>
            <w:noWrap w:val="0"/>
            <w:vAlign w:val="center"/>
          </w:tcPr>
          <w:p>
            <w:pPr>
              <w:pStyle w:val="48"/>
              <w:spacing w:line="360" w:lineRule="auto"/>
              <w:ind w:left="0" w:leftChars="0" w:firstLine="560" w:firstLineChars="200"/>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是否属投标投标人固定雇员</w:t>
            </w:r>
          </w:p>
        </w:tc>
        <w:tc>
          <w:tcPr>
            <w:tcW w:w="1525" w:type="dxa"/>
            <w:noWrap w:val="0"/>
            <w:vAlign w:val="center"/>
          </w:tcPr>
          <w:p>
            <w:pPr>
              <w:pStyle w:val="48"/>
              <w:spacing w:line="360" w:lineRule="auto"/>
              <w:ind w:left="0" w:leftChars="0"/>
              <w:rPr>
                <w:rFonts w:hint="eastAsia" w:ascii="仿宋" w:hAnsi="仿宋" w:eastAsia="仿宋" w:cs="仿宋"/>
                <w:color w:val="auto"/>
                <w:sz w:val="28"/>
                <w:szCs w:val="28"/>
                <w:highlight w:val="none"/>
              </w:rPr>
            </w:pPr>
          </w:p>
        </w:tc>
        <w:tc>
          <w:tcPr>
            <w:tcW w:w="3040" w:type="dxa"/>
            <w:gridSpan w:val="3"/>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为投标投标人服务时间</w:t>
            </w:r>
          </w:p>
        </w:tc>
        <w:tc>
          <w:tcPr>
            <w:tcW w:w="1139" w:type="dxa"/>
            <w:gridSpan w:val="2"/>
            <w:noWrap w:val="0"/>
            <w:vAlign w:val="center"/>
          </w:tcPr>
          <w:p>
            <w:pPr>
              <w:pStyle w:val="48"/>
              <w:spacing w:line="360" w:lineRule="auto"/>
              <w:ind w:left="0" w:leftChars="0" w:firstLine="560" w:firstLineChars="200"/>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拟在本项目担任职务</w:t>
            </w:r>
          </w:p>
        </w:tc>
        <w:tc>
          <w:tcPr>
            <w:tcW w:w="5704" w:type="dxa"/>
            <w:gridSpan w:val="6"/>
            <w:noWrap w:val="0"/>
            <w:vAlign w:val="center"/>
          </w:tcPr>
          <w:p>
            <w:pPr>
              <w:pStyle w:val="48"/>
              <w:spacing w:line="360" w:lineRule="auto"/>
              <w:ind w:left="0" w:leftChars="0"/>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53" w:type="dxa"/>
            <w:gridSpan w:val="9"/>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教育和培训背景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053" w:type="dxa"/>
            <w:gridSpan w:val="9"/>
            <w:noWrap w:val="0"/>
            <w:vAlign w:val="top"/>
          </w:tcPr>
          <w:p>
            <w:pPr>
              <w:pStyle w:val="48"/>
              <w:spacing w:line="360" w:lineRule="auto"/>
              <w:ind w:left="0" w:left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（教育背景从大学开始，包括毕业院校名称、专业、起始时间。培训填写与专业技术、业务有关的内容）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p>
        </w:tc>
        <w:tc>
          <w:tcPr>
            <w:tcW w:w="3374" w:type="dxa"/>
            <w:gridSpan w:val="3"/>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参加过的项目名称</w:t>
            </w:r>
          </w:p>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及当时所在单位</w:t>
            </w:r>
          </w:p>
        </w:tc>
        <w:tc>
          <w:tcPr>
            <w:tcW w:w="1286" w:type="dxa"/>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担任何职</w:t>
            </w:r>
          </w:p>
        </w:tc>
        <w:tc>
          <w:tcPr>
            <w:tcW w:w="1761" w:type="dxa"/>
            <w:gridSpan w:val="3"/>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主要工作内容</w:t>
            </w:r>
          </w:p>
        </w:tc>
        <w:tc>
          <w:tcPr>
            <w:tcW w:w="1132" w:type="dxa"/>
            <w:noWrap w:val="0"/>
            <w:vAlign w:val="center"/>
          </w:tcPr>
          <w:p>
            <w:pPr>
              <w:pStyle w:val="48"/>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3374" w:type="dxa"/>
            <w:gridSpan w:val="3"/>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1286" w:type="dxa"/>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1761" w:type="dxa"/>
            <w:gridSpan w:val="3"/>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1132" w:type="dxa"/>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3374" w:type="dxa"/>
            <w:gridSpan w:val="3"/>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1286" w:type="dxa"/>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1761" w:type="dxa"/>
            <w:gridSpan w:val="3"/>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1132" w:type="dxa"/>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3374" w:type="dxa"/>
            <w:gridSpan w:val="3"/>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1286" w:type="dxa"/>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1761" w:type="dxa"/>
            <w:gridSpan w:val="3"/>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1132" w:type="dxa"/>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3374" w:type="dxa"/>
            <w:gridSpan w:val="3"/>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1286" w:type="dxa"/>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1761" w:type="dxa"/>
            <w:gridSpan w:val="3"/>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c>
          <w:tcPr>
            <w:tcW w:w="1132" w:type="dxa"/>
            <w:noWrap w:val="0"/>
            <w:vAlign w:val="center"/>
          </w:tcPr>
          <w:p>
            <w:pPr>
              <w:pStyle w:val="48"/>
              <w:spacing w:line="360" w:lineRule="auto"/>
              <w:ind w:left="0" w:leftChars="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3374" w:type="dxa"/>
            <w:gridSpan w:val="3"/>
            <w:noWrap w:val="0"/>
            <w:vAlign w:val="center"/>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286" w:type="dxa"/>
            <w:noWrap w:val="0"/>
            <w:vAlign w:val="center"/>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61" w:type="dxa"/>
            <w:gridSpan w:val="3"/>
            <w:noWrap w:val="0"/>
            <w:vAlign w:val="center"/>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32" w:type="dxa"/>
            <w:noWrap w:val="0"/>
            <w:vAlign w:val="center"/>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3374" w:type="dxa"/>
            <w:gridSpan w:val="3"/>
            <w:noWrap w:val="0"/>
            <w:vAlign w:val="center"/>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286" w:type="dxa"/>
            <w:noWrap w:val="0"/>
            <w:vAlign w:val="center"/>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761" w:type="dxa"/>
            <w:gridSpan w:val="3"/>
            <w:noWrap w:val="0"/>
            <w:vAlign w:val="center"/>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c>
          <w:tcPr>
            <w:tcW w:w="1132" w:type="dxa"/>
            <w:noWrap w:val="0"/>
            <w:vAlign w:val="center"/>
          </w:tcPr>
          <w:p>
            <w:pPr>
              <w:pStyle w:val="48"/>
              <w:spacing w:line="360" w:lineRule="auto"/>
              <w:ind w:left="0" w:leftChars="0" w:firstLine="560" w:firstLineChars="200"/>
              <w:jc w:val="both"/>
              <w:rPr>
                <w:rFonts w:hint="eastAsia" w:ascii="仿宋" w:hAnsi="仿宋" w:eastAsia="仿宋" w:cs="仿宋"/>
                <w:color w:val="auto"/>
                <w:sz w:val="28"/>
                <w:szCs w:val="28"/>
                <w:highlight w:val="none"/>
              </w:rPr>
            </w:pPr>
          </w:p>
        </w:tc>
      </w:tr>
    </w:tbl>
    <w:p>
      <w:pPr>
        <w:pStyle w:val="49"/>
        <w:tabs>
          <w:tab w:val="left" w:pos="2040"/>
        </w:tabs>
        <w:spacing w:beforeLines="0" w:line="360" w:lineRule="auto"/>
        <w:ind w:left="0" w:firstLine="1120" w:firstLineChars="4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注：</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表后须附身份证复印件</w:t>
      </w:r>
      <w:r>
        <w:rPr>
          <w:rFonts w:hint="eastAsia" w:ascii="仿宋" w:hAnsi="仿宋" w:eastAsia="仿宋" w:cs="仿宋"/>
          <w:color w:val="auto"/>
          <w:sz w:val="28"/>
          <w:szCs w:val="28"/>
          <w:highlight w:val="none"/>
          <w:lang w:val="en-US" w:eastAsia="zh-CN"/>
        </w:rPr>
        <w:t>；</w:t>
      </w:r>
    </w:p>
    <w:bookmarkEnd w:id="132"/>
    <w:bookmarkEnd w:id="133"/>
    <w:p>
      <w:pPr>
        <w:pStyle w:val="4"/>
        <w:bidi w:val="0"/>
        <w:jc w:val="center"/>
        <w:rPr>
          <w:rFonts w:hint="eastAsia" w:ascii="仿宋" w:hAnsi="仿宋" w:eastAsia="仿宋" w:cs="仿宋"/>
          <w:i w:val="0"/>
          <w:iCs w:val="0"/>
          <w:color w:val="000000"/>
          <w:kern w:val="0"/>
          <w:sz w:val="24"/>
          <w:szCs w:val="24"/>
          <w:lang w:val="en-US" w:eastAsia="zh-CN" w:bidi="ar"/>
        </w:rPr>
      </w:pPr>
      <w:bookmarkStart w:id="168" w:name="_Toc31127"/>
      <w:r>
        <w:rPr>
          <w:rStyle w:val="45"/>
          <w:rFonts w:hint="eastAsia" w:ascii="仿宋" w:hAnsi="仿宋" w:eastAsia="仿宋" w:cs="仿宋"/>
          <w:b/>
          <w:bCs/>
          <w:sz w:val="24"/>
          <w:szCs w:val="22"/>
          <w:lang w:val="en-US" w:eastAsia="zh-CN"/>
        </w:rPr>
        <w:t>（如是）中小企业声明函（货物）</w:t>
      </w:r>
    </w:p>
    <w:p>
      <w:pPr>
        <w:keepNext w:val="0"/>
        <w:keepLines w:val="0"/>
        <w:widowControl/>
        <w:suppressLineNumbers w:val="0"/>
        <w:spacing w:line="360" w:lineRule="auto"/>
        <w:ind w:firstLine="480" w:firstLineChars="200"/>
        <w:jc w:val="left"/>
        <w:rPr>
          <w:rFonts w:hint="eastAsia" w:ascii="仿宋" w:hAnsi="仿宋" w:eastAsia="仿宋" w:cs="仿宋"/>
          <w:i w:val="0"/>
          <w:iCs w:val="0"/>
          <w:sz w:val="24"/>
          <w:szCs w:val="24"/>
        </w:rPr>
      </w:pPr>
      <w:r>
        <w:rPr>
          <w:rFonts w:hint="eastAsia" w:ascii="仿宋" w:hAnsi="仿宋" w:eastAsia="仿宋" w:cs="仿宋"/>
          <w:i w:val="0"/>
          <w:iCs w:val="0"/>
          <w:color w:val="000000"/>
          <w:kern w:val="0"/>
          <w:sz w:val="24"/>
          <w:szCs w:val="24"/>
          <w:lang w:val="en-US" w:eastAsia="zh-CN" w:bidi="ar"/>
        </w:rPr>
        <w:t>本公司（联合体）郑重声明，根据《政府采购促进中小企业发展管理办法》（财库﹝2020﹞46 号）的规定，本公司（联合体）参加</w:t>
      </w:r>
      <w:r>
        <w:rPr>
          <w:rFonts w:hint="eastAsia" w:ascii="仿宋" w:hAnsi="仿宋" w:eastAsia="仿宋" w:cs="仿宋"/>
          <w:i w:val="0"/>
          <w:iCs w:val="0"/>
          <w:color w:val="000000"/>
          <w:kern w:val="0"/>
          <w:sz w:val="24"/>
          <w:szCs w:val="24"/>
          <w:u w:val="single"/>
          <w:lang w:val="en-US" w:eastAsia="zh-CN" w:bidi="ar"/>
        </w:rPr>
        <w:t>（单位名称）</w:t>
      </w:r>
      <w:r>
        <w:rPr>
          <w:rFonts w:hint="eastAsia" w:ascii="仿宋" w:hAnsi="仿宋" w:eastAsia="仿宋" w:cs="仿宋"/>
          <w:i w:val="0"/>
          <w:iCs w:val="0"/>
          <w:color w:val="000000"/>
          <w:kern w:val="0"/>
          <w:sz w:val="24"/>
          <w:szCs w:val="24"/>
          <w:lang w:val="en-US" w:eastAsia="zh-CN" w:bidi="ar"/>
        </w:rPr>
        <w:t>的</w:t>
      </w:r>
      <w:r>
        <w:rPr>
          <w:rFonts w:hint="eastAsia" w:ascii="仿宋" w:hAnsi="仿宋" w:eastAsia="仿宋" w:cs="仿宋"/>
          <w:i w:val="0"/>
          <w:iCs w:val="0"/>
          <w:color w:val="000000"/>
          <w:kern w:val="0"/>
          <w:sz w:val="24"/>
          <w:szCs w:val="24"/>
          <w:u w:val="single"/>
          <w:lang w:val="en-US" w:eastAsia="zh-CN" w:bidi="ar"/>
        </w:rPr>
        <w:t>（项目名称）</w:t>
      </w:r>
      <w:r>
        <w:rPr>
          <w:rFonts w:hint="eastAsia" w:ascii="仿宋" w:hAnsi="仿宋" w:eastAsia="仿宋" w:cs="仿宋"/>
          <w:i w:val="0"/>
          <w:iCs w:val="0"/>
          <w:color w:val="000000"/>
          <w:kern w:val="0"/>
          <w:sz w:val="24"/>
          <w:szCs w:val="24"/>
          <w:lang w:val="en-US" w:eastAsia="zh-CN" w:bidi="ar"/>
        </w:rPr>
        <w:t xml:space="preserve">采购活动，提供的货物全部由符合政策要求的中小企业制造。相关企业（含联合体中的中小企业、签订分包意向协议的中小企业）的具体情况如下： </w:t>
      </w:r>
    </w:p>
    <w:p>
      <w:pPr>
        <w:keepNext w:val="0"/>
        <w:keepLines w:val="0"/>
        <w:widowControl/>
        <w:suppressLineNumbers w:val="0"/>
        <w:spacing w:line="360" w:lineRule="auto"/>
        <w:ind w:firstLine="480" w:firstLineChars="200"/>
        <w:jc w:val="left"/>
        <w:rPr>
          <w:rFonts w:hint="eastAsia" w:ascii="仿宋" w:hAnsi="仿宋" w:eastAsia="仿宋" w:cs="仿宋"/>
          <w:i w:val="0"/>
          <w:iCs w:val="0"/>
          <w:sz w:val="24"/>
          <w:szCs w:val="24"/>
        </w:rPr>
      </w:pPr>
      <w:r>
        <w:rPr>
          <w:rFonts w:hint="eastAsia"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single"/>
          <w:lang w:val="en-US" w:eastAsia="zh-CN" w:bidi="ar"/>
        </w:rPr>
        <w:t xml:space="preserve"> （标的名称）</w:t>
      </w:r>
      <w:r>
        <w:rPr>
          <w:rFonts w:hint="eastAsia" w:ascii="仿宋" w:hAnsi="仿宋" w:eastAsia="仿宋" w:cs="仿宋"/>
          <w:i w:val="0"/>
          <w:iCs w:val="0"/>
          <w:color w:val="000000"/>
          <w:kern w:val="0"/>
          <w:sz w:val="24"/>
          <w:szCs w:val="24"/>
          <w:lang w:val="en-US" w:eastAsia="zh-CN" w:bidi="ar"/>
        </w:rPr>
        <w:t>，属于（采购文件中明确的所属行业）行业；制造商为（企业名称），从业人员</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lang w:val="en-US" w:eastAsia="zh-CN" w:bidi="ar"/>
        </w:rPr>
        <w:t>人，营业收入为</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lang w:val="en-US" w:eastAsia="zh-CN" w:bidi="ar"/>
        </w:rPr>
        <w:t>万元，资产总额为</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lang w:val="en-US" w:eastAsia="zh-CN" w:bidi="ar"/>
        </w:rPr>
        <w:t>万元</w:t>
      </w:r>
      <w:r>
        <w:rPr>
          <w:rFonts w:hint="eastAsia" w:ascii="仿宋" w:hAnsi="仿宋" w:eastAsia="仿宋" w:cs="仿宋"/>
          <w:i w:val="0"/>
          <w:iCs w:val="0"/>
          <w:color w:val="000000"/>
          <w:kern w:val="0"/>
          <w:sz w:val="32"/>
          <w:szCs w:val="32"/>
          <w:vertAlign w:val="superscript"/>
          <w:lang w:val="en-US" w:eastAsia="zh-CN" w:bidi="ar"/>
        </w:rPr>
        <w:t>1</w:t>
      </w:r>
      <w:r>
        <w:rPr>
          <w:rFonts w:hint="eastAsia" w:ascii="仿宋" w:hAnsi="仿宋" w:eastAsia="仿宋" w:cs="仿宋"/>
          <w:i w:val="0"/>
          <w:iCs w:val="0"/>
          <w:color w:val="000000"/>
          <w:kern w:val="0"/>
          <w:sz w:val="24"/>
          <w:szCs w:val="24"/>
          <w:lang w:val="en-US" w:eastAsia="zh-CN" w:bidi="ar"/>
        </w:rPr>
        <w:t>，属于</w:t>
      </w:r>
      <w:r>
        <w:rPr>
          <w:rFonts w:hint="eastAsia" w:ascii="仿宋" w:hAnsi="仿宋" w:eastAsia="仿宋" w:cs="仿宋"/>
          <w:i w:val="0"/>
          <w:iCs w:val="0"/>
          <w:color w:val="000000"/>
          <w:kern w:val="0"/>
          <w:sz w:val="24"/>
          <w:szCs w:val="24"/>
          <w:u w:val="single"/>
          <w:lang w:val="en-US" w:eastAsia="zh-CN" w:bidi="ar"/>
        </w:rPr>
        <w:t>（中型企业、小 型企业、微型企业）</w:t>
      </w:r>
      <w:r>
        <w:rPr>
          <w:rFonts w:hint="eastAsia" w:ascii="仿宋" w:hAnsi="仿宋" w:eastAsia="仿宋" w:cs="仿宋"/>
          <w:i w:val="0"/>
          <w:iCs w:val="0"/>
          <w:color w:val="000000"/>
          <w:kern w:val="0"/>
          <w:sz w:val="24"/>
          <w:szCs w:val="24"/>
          <w:lang w:val="en-US" w:eastAsia="zh-CN" w:bidi="ar"/>
        </w:rPr>
        <w:t xml:space="preserve">； </w:t>
      </w:r>
    </w:p>
    <w:p>
      <w:pPr>
        <w:keepNext w:val="0"/>
        <w:keepLines w:val="0"/>
        <w:widowControl/>
        <w:suppressLineNumbers w:val="0"/>
        <w:spacing w:line="360" w:lineRule="auto"/>
        <w:ind w:firstLine="480" w:firstLineChars="200"/>
        <w:jc w:val="left"/>
        <w:rPr>
          <w:rFonts w:hint="eastAsia" w:ascii="仿宋" w:hAnsi="仿宋" w:eastAsia="仿宋" w:cs="仿宋"/>
          <w:i w:val="0"/>
          <w:iCs w:val="0"/>
          <w:sz w:val="24"/>
          <w:szCs w:val="24"/>
        </w:rPr>
      </w:pPr>
      <w:r>
        <w:rPr>
          <w:rFonts w:hint="eastAsia" w:ascii="仿宋" w:hAnsi="仿宋" w:eastAsia="仿宋" w:cs="仿宋"/>
          <w:i w:val="0"/>
          <w:iCs w:val="0"/>
          <w:color w:val="000000"/>
          <w:kern w:val="0"/>
          <w:sz w:val="24"/>
          <w:szCs w:val="24"/>
          <w:lang w:val="en-US" w:eastAsia="zh-CN" w:bidi="ar"/>
        </w:rPr>
        <w:t xml:space="preserve">2. </w:t>
      </w:r>
      <w:r>
        <w:rPr>
          <w:rFonts w:hint="eastAsia" w:ascii="仿宋" w:hAnsi="仿宋" w:eastAsia="仿宋" w:cs="仿宋"/>
          <w:i w:val="0"/>
          <w:iCs w:val="0"/>
          <w:color w:val="000000"/>
          <w:kern w:val="0"/>
          <w:sz w:val="24"/>
          <w:szCs w:val="24"/>
          <w:u w:val="single"/>
          <w:lang w:val="en-US" w:eastAsia="zh-CN" w:bidi="ar"/>
        </w:rPr>
        <w:t xml:space="preserve">（标的名称） </w:t>
      </w:r>
      <w:r>
        <w:rPr>
          <w:rFonts w:hint="eastAsia" w:ascii="仿宋" w:hAnsi="仿宋" w:eastAsia="仿宋" w:cs="仿宋"/>
          <w:i w:val="0"/>
          <w:iCs w:val="0"/>
          <w:color w:val="000000"/>
          <w:kern w:val="0"/>
          <w:sz w:val="24"/>
          <w:szCs w:val="24"/>
          <w:lang w:val="en-US" w:eastAsia="zh-CN" w:bidi="ar"/>
        </w:rPr>
        <w:t>，属于</w:t>
      </w:r>
      <w:r>
        <w:rPr>
          <w:rFonts w:hint="eastAsia" w:ascii="仿宋" w:hAnsi="仿宋" w:eastAsia="仿宋" w:cs="仿宋"/>
          <w:i w:val="0"/>
          <w:iCs w:val="0"/>
          <w:color w:val="000000"/>
          <w:kern w:val="0"/>
          <w:sz w:val="24"/>
          <w:szCs w:val="24"/>
          <w:u w:val="single"/>
          <w:lang w:val="en-US" w:eastAsia="zh-CN" w:bidi="ar"/>
        </w:rPr>
        <w:t xml:space="preserve">（采购文件中明确的所属行业） </w:t>
      </w:r>
      <w:r>
        <w:rPr>
          <w:rFonts w:hint="eastAsia" w:ascii="仿宋" w:hAnsi="仿宋" w:eastAsia="仿宋" w:cs="仿宋"/>
          <w:i w:val="0"/>
          <w:iCs w:val="0"/>
          <w:color w:val="000000"/>
          <w:kern w:val="0"/>
          <w:sz w:val="24"/>
          <w:szCs w:val="24"/>
          <w:lang w:val="en-US" w:eastAsia="zh-CN" w:bidi="ar"/>
        </w:rPr>
        <w:t>行业；制造商为</w:t>
      </w:r>
      <w:r>
        <w:rPr>
          <w:rFonts w:hint="eastAsia" w:ascii="仿宋" w:hAnsi="仿宋" w:eastAsia="仿宋" w:cs="仿宋"/>
          <w:i w:val="0"/>
          <w:iCs w:val="0"/>
          <w:color w:val="000000"/>
          <w:kern w:val="0"/>
          <w:sz w:val="24"/>
          <w:szCs w:val="24"/>
          <w:u w:val="single"/>
          <w:lang w:val="en-US" w:eastAsia="zh-CN" w:bidi="ar"/>
        </w:rPr>
        <w:t>（企业名称）</w:t>
      </w:r>
      <w:r>
        <w:rPr>
          <w:rFonts w:hint="eastAsia" w:ascii="仿宋" w:hAnsi="仿宋" w:eastAsia="仿宋" w:cs="仿宋"/>
          <w:i w:val="0"/>
          <w:iCs w:val="0"/>
          <w:color w:val="000000"/>
          <w:kern w:val="0"/>
          <w:sz w:val="24"/>
          <w:szCs w:val="24"/>
          <w:lang w:val="en-US" w:eastAsia="zh-CN" w:bidi="ar"/>
        </w:rPr>
        <w:t>，从业人员</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lang w:val="en-US" w:eastAsia="zh-CN" w:bidi="ar"/>
        </w:rPr>
        <w:t>人，营业收入为</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lang w:val="en-US" w:eastAsia="zh-CN" w:bidi="ar"/>
        </w:rPr>
        <w:t>万元，资产总额为</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lang w:val="en-US" w:eastAsia="zh-CN" w:bidi="ar"/>
        </w:rPr>
        <w:t>万元，属于</w:t>
      </w:r>
      <w:r>
        <w:rPr>
          <w:rFonts w:hint="eastAsia" w:ascii="仿宋" w:hAnsi="仿宋" w:eastAsia="仿宋" w:cs="仿宋"/>
          <w:i w:val="0"/>
          <w:iCs w:val="0"/>
          <w:color w:val="000000"/>
          <w:kern w:val="0"/>
          <w:sz w:val="24"/>
          <w:szCs w:val="24"/>
          <w:u w:val="single"/>
          <w:lang w:val="en-US" w:eastAsia="zh-CN" w:bidi="ar"/>
        </w:rPr>
        <w:t>（中型企业、小型 企业、微型企业）</w:t>
      </w:r>
      <w:r>
        <w:rPr>
          <w:rFonts w:hint="eastAsia" w:ascii="仿宋" w:hAnsi="仿宋" w:eastAsia="仿宋" w:cs="仿宋"/>
          <w:i w:val="0"/>
          <w:iCs w:val="0"/>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仿宋" w:hAnsi="仿宋" w:eastAsia="仿宋" w:cs="仿宋"/>
          <w:i w:val="0"/>
          <w:iCs w:val="0"/>
          <w:sz w:val="24"/>
          <w:szCs w:val="24"/>
        </w:rPr>
      </w:pPr>
      <w:r>
        <w:rPr>
          <w:rFonts w:hint="eastAsia" w:ascii="仿宋" w:hAnsi="仿宋" w:eastAsia="仿宋" w:cs="仿宋"/>
          <w:i w:val="0"/>
          <w:iCs w:val="0"/>
          <w:color w:val="000000"/>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仿宋" w:hAnsi="仿宋" w:eastAsia="仿宋" w:cs="仿宋"/>
          <w:i w:val="0"/>
          <w:iCs w:val="0"/>
          <w:sz w:val="24"/>
          <w:szCs w:val="24"/>
        </w:rPr>
      </w:pPr>
      <w:r>
        <w:rPr>
          <w:rFonts w:hint="eastAsia" w:ascii="仿宋" w:hAnsi="仿宋" w:eastAsia="仿宋" w:cs="仿宋"/>
          <w:i w:val="0"/>
          <w:iCs w:val="0"/>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仿宋" w:hAnsi="仿宋" w:eastAsia="仿宋" w:cs="仿宋"/>
          <w:i w:val="0"/>
          <w:iCs w:val="0"/>
          <w:sz w:val="24"/>
          <w:szCs w:val="24"/>
        </w:rPr>
      </w:pPr>
      <w:r>
        <w:rPr>
          <w:rFonts w:hint="eastAsia" w:ascii="仿宋" w:hAnsi="仿宋" w:eastAsia="仿宋" w:cs="仿宋"/>
          <w:i w:val="0"/>
          <w:iCs w:val="0"/>
          <w:color w:val="000000"/>
          <w:kern w:val="0"/>
          <w:sz w:val="24"/>
          <w:szCs w:val="24"/>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仿宋" w:hAnsi="仿宋" w:eastAsia="仿宋" w:cs="仿宋"/>
          <w:i w:val="0"/>
          <w:iCs w:val="0"/>
          <w:color w:val="000000"/>
          <w:kern w:val="0"/>
          <w:sz w:val="24"/>
          <w:szCs w:val="24"/>
          <w:lang w:val="en-US" w:eastAsia="zh-CN" w:bidi="ar"/>
        </w:rPr>
      </w:pPr>
    </w:p>
    <w:p>
      <w:pPr>
        <w:keepNext w:val="0"/>
        <w:keepLines w:val="0"/>
        <w:widowControl/>
        <w:suppressLineNumbers w:val="0"/>
        <w:spacing w:line="360" w:lineRule="auto"/>
        <w:ind w:firstLine="4560" w:firstLineChars="1900"/>
        <w:jc w:val="left"/>
        <w:rPr>
          <w:rFonts w:hint="eastAsia" w:ascii="仿宋" w:hAnsi="仿宋" w:eastAsia="仿宋" w:cs="仿宋"/>
          <w:i w:val="0"/>
          <w:iCs w:val="0"/>
          <w:sz w:val="24"/>
          <w:szCs w:val="24"/>
        </w:rPr>
      </w:pPr>
      <w:r>
        <w:rPr>
          <w:rFonts w:hint="eastAsia" w:ascii="仿宋" w:hAnsi="仿宋" w:eastAsia="仿宋" w:cs="仿宋"/>
          <w:i w:val="0"/>
          <w:iCs w:val="0"/>
          <w:color w:val="000000"/>
          <w:kern w:val="0"/>
          <w:sz w:val="24"/>
          <w:szCs w:val="24"/>
          <w:lang w:val="en-US" w:eastAsia="zh-CN" w:bidi="ar"/>
        </w:rPr>
        <w:t xml:space="preserve">企业名称（盖章）： </w:t>
      </w:r>
    </w:p>
    <w:p>
      <w:pPr>
        <w:keepNext w:val="0"/>
        <w:keepLines w:val="0"/>
        <w:widowControl/>
        <w:suppressLineNumbers w:val="0"/>
        <w:spacing w:line="360" w:lineRule="auto"/>
        <w:ind w:firstLine="4560" w:firstLineChars="1900"/>
        <w:jc w:val="left"/>
        <w:rPr>
          <w:rFonts w:hint="eastAsia" w:ascii="仿宋" w:hAnsi="仿宋" w:eastAsia="仿宋" w:cs="仿宋"/>
          <w:i w:val="0"/>
          <w:iCs w:val="0"/>
          <w:sz w:val="24"/>
          <w:szCs w:val="24"/>
        </w:rPr>
      </w:pPr>
      <w:r>
        <w:rPr>
          <w:rFonts w:hint="eastAsia" w:ascii="仿宋" w:hAnsi="仿宋" w:eastAsia="仿宋" w:cs="仿宋"/>
          <w:i w:val="0"/>
          <w:iCs w:val="0"/>
          <w:color w:val="000000"/>
          <w:kern w:val="0"/>
          <w:sz w:val="24"/>
          <w:szCs w:val="24"/>
          <w:lang w:val="en-US" w:eastAsia="zh-CN" w:bidi="ar"/>
        </w:rPr>
        <w:t>日    期：</w:t>
      </w:r>
    </w:p>
    <w:p>
      <w:pPr>
        <w:pStyle w:val="19"/>
        <w:spacing w:line="432" w:lineRule="auto"/>
        <w:ind w:firstLine="480"/>
        <w:rPr>
          <w:rFonts w:hint="eastAsia" w:ascii="仿宋" w:hAnsi="仿宋" w:eastAsia="仿宋" w:cs="仿宋"/>
        </w:rPr>
      </w:pPr>
    </w:p>
    <w:p>
      <w:pPr>
        <w:pStyle w:val="19"/>
        <w:spacing w:line="360" w:lineRule="auto"/>
        <w:ind w:firstLine="480"/>
        <w:rPr>
          <w:rFonts w:hint="eastAsia" w:ascii="仿宋" w:hAnsi="仿宋" w:eastAsia="仿宋" w:cs="仿宋"/>
        </w:rPr>
      </w:pPr>
      <w:r>
        <w:rPr>
          <w:rFonts w:hint="eastAsia" w:ascii="仿宋" w:hAnsi="仿宋" w:eastAsia="仿宋" w:cs="仿宋"/>
        </w:rPr>
        <w:t>从业人员、营业收入、资产总额填报上一年度数据，无上一年度数据的新成立企业可不填报。</w:t>
      </w:r>
    </w:p>
    <w:p>
      <w:pPr>
        <w:pStyle w:val="4"/>
        <w:bidi w:val="0"/>
        <w:rPr>
          <w:rFonts w:hint="eastAsia" w:ascii="宋体" w:hAnsi="宋体" w:eastAsia="宋体" w:cs="宋体"/>
          <w:lang w:eastAsia="zh-CN"/>
        </w:rPr>
      </w:pPr>
      <w:bookmarkStart w:id="169" w:name="_Toc9992"/>
      <w:bookmarkStart w:id="170" w:name="_Toc10763"/>
    </w:p>
    <w:bookmarkEnd w:id="169"/>
    <w:bookmarkEnd w:id="170"/>
    <w:p>
      <w:pPr>
        <w:keepNext w:val="0"/>
        <w:keepLines w:val="0"/>
        <w:widowControl w:val="0"/>
        <w:suppressLineNumbers w:val="0"/>
        <w:spacing w:before="0" w:beforeAutospacing="0" w:after="0" w:afterAutospacing="0" w:line="588" w:lineRule="exact"/>
        <w:ind w:left="0" w:right="0"/>
        <w:jc w:val="both"/>
        <w:rPr>
          <w:rFonts w:hint="eastAsia" w:ascii="宋体" w:hAnsi="宋体" w:eastAsia="宋体" w:cs="宋体"/>
          <w:b/>
          <w:bCs w:val="0"/>
          <w:spacing w:val="6"/>
          <w:sz w:val="24"/>
          <w:szCs w:val="24"/>
          <w:lang w:val="en-US"/>
        </w:rPr>
      </w:pPr>
    </w:p>
    <w:p>
      <w:pPr>
        <w:keepNext w:val="0"/>
        <w:keepLines w:val="0"/>
        <w:widowControl w:val="0"/>
        <w:suppressLineNumbers w:val="0"/>
        <w:spacing w:before="0" w:beforeAutospacing="0" w:after="0" w:afterAutospacing="0" w:line="588" w:lineRule="exact"/>
        <w:ind w:left="0" w:right="0" w:firstLine="504" w:firstLineChars="200"/>
        <w:jc w:val="both"/>
        <w:rPr>
          <w:rFonts w:hint="eastAsia" w:ascii="宋体" w:hAnsi="宋体" w:eastAsia="宋体" w:cs="宋体"/>
          <w:spacing w:val="6"/>
          <w:kern w:val="2"/>
          <w:sz w:val="24"/>
          <w:szCs w:val="24"/>
          <w:lang w:val="en-US" w:eastAsia="zh-CN" w:bidi="ar"/>
        </w:rPr>
      </w:pPr>
    </w:p>
    <w:p>
      <w:pPr>
        <w:keepNext w:val="0"/>
        <w:keepLines w:val="0"/>
        <w:widowControl w:val="0"/>
        <w:suppressLineNumbers w:val="0"/>
        <w:spacing w:before="0" w:beforeAutospacing="0" w:after="0" w:afterAutospacing="0" w:line="588" w:lineRule="exact"/>
        <w:ind w:left="0" w:right="0" w:firstLine="504" w:firstLineChars="200"/>
        <w:jc w:val="both"/>
        <w:rPr>
          <w:rFonts w:hint="eastAsia" w:ascii="宋体" w:hAnsi="宋体" w:eastAsia="宋体" w:cs="宋体"/>
          <w:spacing w:val="6"/>
          <w:kern w:val="2"/>
          <w:sz w:val="24"/>
          <w:szCs w:val="24"/>
          <w:lang w:val="en-US" w:eastAsia="zh-CN" w:bidi="ar"/>
        </w:rPr>
      </w:pPr>
    </w:p>
    <w:p>
      <w:pPr>
        <w:pStyle w:val="4"/>
        <w:bidi w:val="0"/>
        <w:rPr>
          <w:rFonts w:hint="eastAsia" w:ascii="仿宋" w:hAnsi="仿宋" w:eastAsia="仿宋" w:cs="仿宋"/>
          <w:spacing w:val="6"/>
          <w:kern w:val="2"/>
          <w:sz w:val="24"/>
          <w:szCs w:val="24"/>
          <w:lang w:val="en-US" w:eastAsia="zh-CN" w:bidi="ar"/>
        </w:rPr>
      </w:pPr>
      <w:bookmarkStart w:id="171" w:name="OLE_LINK14"/>
      <w:bookmarkStart w:id="172" w:name="OLE_LINK13"/>
      <w:r>
        <w:rPr>
          <w:rFonts w:hint="eastAsia" w:ascii="仿宋" w:hAnsi="仿宋" w:eastAsia="仿宋" w:cs="仿宋"/>
          <w:lang w:eastAsia="zh-CN"/>
        </w:rPr>
        <w:t>（如是）残疾人福利性单位声明函</w:t>
      </w:r>
      <w:bookmarkEnd w:id="171"/>
      <w:bookmarkEnd w:id="172"/>
    </w:p>
    <w:p>
      <w:pPr>
        <w:keepNext w:val="0"/>
        <w:keepLines w:val="0"/>
        <w:widowControl w:val="0"/>
        <w:suppressLineNumbers w:val="0"/>
        <w:spacing w:before="0" w:beforeAutospacing="0" w:after="0" w:afterAutospacing="0" w:line="588" w:lineRule="exact"/>
        <w:ind w:left="0" w:right="0" w:firstLine="504" w:firstLineChars="200"/>
        <w:jc w:val="both"/>
        <w:rPr>
          <w:rFonts w:hint="eastAsia" w:ascii="仿宋" w:hAnsi="仿宋" w:eastAsia="仿宋" w:cs="仿宋"/>
          <w:spacing w:val="6"/>
          <w:sz w:val="24"/>
          <w:szCs w:val="24"/>
          <w:lang w:val="en-US"/>
        </w:rPr>
      </w:pPr>
      <w:r>
        <w:rPr>
          <w:rFonts w:hint="eastAsia" w:ascii="仿宋" w:hAnsi="仿宋" w:eastAsia="仿宋" w:cs="仿宋"/>
          <w:spacing w:val="6"/>
          <w:kern w:val="2"/>
          <w:sz w:val="24"/>
          <w:szCs w:val="24"/>
          <w:lang w:val="en-US" w:eastAsia="zh-CN" w:bidi="ar"/>
        </w:rPr>
        <w:t>本单位郑重声明，根据《财政部 民政部 中国残疾人联合会关于促进残疾人就业政府采购政策的通知》（财库</w:t>
      </w:r>
      <w:r>
        <w:rPr>
          <w:rFonts w:hint="eastAsia" w:ascii="仿宋" w:hAnsi="仿宋" w:eastAsia="仿宋" w:cs="仿宋"/>
          <w:kern w:val="2"/>
          <w:sz w:val="24"/>
          <w:szCs w:val="24"/>
          <w:lang w:val="en-US" w:eastAsia="zh-CN" w:bidi="ar"/>
        </w:rPr>
        <w:t>〔2017〕 141</w:t>
      </w:r>
      <w:r>
        <w:rPr>
          <w:rFonts w:hint="eastAsia" w:ascii="仿宋" w:hAnsi="仿宋" w:eastAsia="仿宋" w:cs="仿宋"/>
          <w:spacing w:val="6"/>
          <w:kern w:val="2"/>
          <w:sz w:val="24"/>
          <w:szCs w:val="24"/>
          <w:lang w:val="en-US" w:eastAsia="zh-CN" w:bidi="ar"/>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widowControl w:val="0"/>
        <w:suppressLineNumbers w:val="0"/>
        <w:spacing w:before="0" w:beforeAutospacing="0" w:after="0" w:afterAutospacing="0" w:line="588" w:lineRule="exact"/>
        <w:ind w:left="0" w:right="0" w:firstLine="504" w:firstLineChars="200"/>
        <w:jc w:val="both"/>
        <w:rPr>
          <w:rFonts w:hint="eastAsia" w:ascii="仿宋" w:hAnsi="仿宋" w:eastAsia="仿宋" w:cs="仿宋"/>
          <w:spacing w:val="6"/>
          <w:sz w:val="24"/>
          <w:szCs w:val="24"/>
          <w:lang w:val="en-US"/>
        </w:rPr>
      </w:pPr>
      <w:r>
        <w:rPr>
          <w:rFonts w:hint="eastAsia" w:ascii="仿宋" w:hAnsi="仿宋" w:eastAsia="仿宋" w:cs="仿宋"/>
          <w:spacing w:val="6"/>
          <w:kern w:val="2"/>
          <w:sz w:val="24"/>
          <w:szCs w:val="24"/>
          <w:lang w:val="en-US" w:eastAsia="zh-CN" w:bidi="ar"/>
        </w:rPr>
        <w:t>本单位对上述声明的真实性负责。如有虚假，将依法承担相应责任。</w:t>
      </w:r>
    </w:p>
    <w:p>
      <w:pPr>
        <w:keepNext w:val="0"/>
        <w:keepLines w:val="0"/>
        <w:widowControl w:val="0"/>
        <w:suppressLineNumbers w:val="0"/>
        <w:spacing w:before="0" w:beforeAutospacing="0" w:after="0" w:afterAutospacing="0" w:line="588" w:lineRule="exact"/>
        <w:ind w:left="0" w:right="0" w:firstLine="504" w:firstLineChars="200"/>
        <w:jc w:val="both"/>
        <w:rPr>
          <w:rFonts w:hint="eastAsia" w:ascii="仿宋" w:hAnsi="仿宋" w:eastAsia="仿宋" w:cs="仿宋"/>
          <w:spacing w:val="6"/>
          <w:sz w:val="24"/>
          <w:szCs w:val="24"/>
          <w:lang w:val="en-US"/>
        </w:rPr>
      </w:pPr>
    </w:p>
    <w:p>
      <w:pPr>
        <w:keepNext w:val="0"/>
        <w:keepLines w:val="0"/>
        <w:widowControl w:val="0"/>
        <w:suppressLineNumbers w:val="0"/>
        <w:tabs>
          <w:tab w:val="left" w:pos="4860"/>
        </w:tabs>
        <w:spacing w:before="0" w:beforeAutospacing="0" w:after="0" w:afterAutospacing="0" w:line="588" w:lineRule="exact"/>
        <w:ind w:left="0" w:right="1560" w:firstLine="504" w:firstLineChars="200"/>
        <w:jc w:val="center"/>
        <w:rPr>
          <w:rFonts w:hint="eastAsia" w:ascii="仿宋" w:hAnsi="仿宋" w:eastAsia="仿宋" w:cs="仿宋"/>
          <w:spacing w:val="6"/>
          <w:sz w:val="24"/>
          <w:szCs w:val="24"/>
          <w:lang w:val="en-US"/>
        </w:rPr>
      </w:pPr>
      <w:r>
        <w:rPr>
          <w:rFonts w:hint="eastAsia" w:ascii="仿宋" w:hAnsi="仿宋" w:eastAsia="仿宋" w:cs="仿宋"/>
          <w:spacing w:val="6"/>
          <w:kern w:val="2"/>
          <w:sz w:val="24"/>
          <w:szCs w:val="24"/>
          <w:lang w:val="en-US" w:eastAsia="zh-CN" w:bidi="ar"/>
        </w:rPr>
        <w:t xml:space="preserve">            </w:t>
      </w:r>
    </w:p>
    <w:p>
      <w:pPr>
        <w:keepNext w:val="0"/>
        <w:keepLines w:val="0"/>
        <w:widowControl w:val="0"/>
        <w:suppressLineNumbers w:val="0"/>
        <w:tabs>
          <w:tab w:val="left" w:pos="4860"/>
        </w:tabs>
        <w:spacing w:before="0" w:beforeAutospacing="0" w:after="0" w:afterAutospacing="0" w:line="588" w:lineRule="exact"/>
        <w:ind w:left="0" w:right="1560" w:firstLine="504" w:firstLineChars="200"/>
        <w:jc w:val="center"/>
        <w:rPr>
          <w:rFonts w:hint="eastAsia" w:ascii="仿宋" w:hAnsi="仿宋" w:eastAsia="仿宋" w:cs="仿宋"/>
          <w:spacing w:val="6"/>
          <w:sz w:val="24"/>
          <w:szCs w:val="24"/>
          <w:lang w:val="en-US"/>
        </w:rPr>
      </w:pPr>
      <w:r>
        <w:rPr>
          <w:rFonts w:hint="eastAsia" w:ascii="仿宋" w:hAnsi="仿宋" w:eastAsia="仿宋" w:cs="仿宋"/>
          <w:spacing w:val="6"/>
          <w:kern w:val="2"/>
          <w:sz w:val="24"/>
          <w:szCs w:val="24"/>
          <w:lang w:val="en-US" w:eastAsia="zh-CN" w:bidi="ar"/>
        </w:rPr>
        <w:t xml:space="preserve">                 单位名称（盖章）：</w:t>
      </w:r>
    </w:p>
    <w:p>
      <w:pPr>
        <w:keepNext w:val="0"/>
        <w:keepLines w:val="0"/>
        <w:widowControl w:val="0"/>
        <w:suppressLineNumbers w:val="0"/>
        <w:tabs>
          <w:tab w:val="left" w:pos="4860"/>
        </w:tabs>
        <w:spacing w:before="0" w:beforeAutospacing="0" w:after="0" w:afterAutospacing="0" w:line="588" w:lineRule="exact"/>
        <w:ind w:left="0" w:right="1560" w:firstLine="504" w:firstLineChars="200"/>
        <w:jc w:val="center"/>
        <w:rPr>
          <w:rFonts w:hint="eastAsia" w:ascii="仿宋" w:hAnsi="仿宋" w:eastAsia="仿宋" w:cs="仿宋"/>
          <w:spacing w:val="6"/>
          <w:sz w:val="24"/>
          <w:szCs w:val="24"/>
          <w:lang w:val="en-US"/>
        </w:rPr>
      </w:pPr>
      <w:r>
        <w:rPr>
          <w:rFonts w:hint="eastAsia" w:ascii="仿宋" w:hAnsi="仿宋" w:eastAsia="仿宋" w:cs="仿宋"/>
          <w:spacing w:val="6"/>
          <w:kern w:val="2"/>
          <w:sz w:val="24"/>
          <w:szCs w:val="24"/>
          <w:lang w:val="en-US" w:eastAsia="zh-CN" w:bidi="ar"/>
        </w:rPr>
        <w:t xml:space="preserve">       日  期：</w:t>
      </w:r>
    </w:p>
    <w:p>
      <w:pPr>
        <w:pStyle w:val="8"/>
        <w:widowControl/>
        <w:rPr>
          <w:rFonts w:hint="eastAsia" w:ascii="仿宋" w:hAnsi="仿宋" w:eastAsia="仿宋" w:cs="仿宋"/>
          <w:lang w:val="en-US"/>
        </w:rPr>
      </w:pPr>
    </w:p>
    <w:p>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sz w:val="24"/>
          <w:szCs w:val="24"/>
          <w:lang w:val="en-US"/>
        </w:rPr>
      </w:pPr>
    </w:p>
    <w:p>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sz w:val="24"/>
          <w:szCs w:val="24"/>
          <w:lang w:val="en-US"/>
        </w:rPr>
      </w:pPr>
    </w:p>
    <w:p>
      <w:pPr>
        <w:pStyle w:val="15"/>
        <w:widowControl/>
        <w:tabs>
          <w:tab w:val="center" w:pos="4153"/>
          <w:tab w:val="right" w:pos="8306"/>
        </w:tabs>
        <w:rPr>
          <w:rFonts w:hint="eastAsia" w:ascii="仿宋" w:hAnsi="仿宋" w:eastAsia="仿宋" w:cs="仿宋"/>
          <w:sz w:val="24"/>
          <w:szCs w:val="24"/>
          <w:lang w:val="en-US"/>
        </w:rPr>
      </w:pPr>
    </w:p>
    <w:p>
      <w:pPr>
        <w:pStyle w:val="15"/>
        <w:widowControl/>
        <w:tabs>
          <w:tab w:val="center" w:pos="4153"/>
          <w:tab w:val="right" w:pos="8306"/>
        </w:tabs>
        <w:rPr>
          <w:rFonts w:hint="eastAsia" w:ascii="仿宋" w:hAnsi="仿宋" w:eastAsia="仿宋" w:cs="仿宋"/>
          <w:sz w:val="24"/>
          <w:szCs w:val="24"/>
          <w:lang w:val="en-US"/>
        </w:rPr>
      </w:pPr>
    </w:p>
    <w:p>
      <w:pPr>
        <w:pStyle w:val="15"/>
        <w:widowControl/>
        <w:tabs>
          <w:tab w:val="center" w:pos="4153"/>
          <w:tab w:val="right" w:pos="8306"/>
        </w:tabs>
        <w:rPr>
          <w:rFonts w:hint="eastAsia" w:ascii="仿宋" w:hAnsi="仿宋" w:eastAsia="仿宋" w:cs="仿宋"/>
          <w:sz w:val="24"/>
          <w:szCs w:val="24"/>
          <w:lang w:val="en-US"/>
        </w:rPr>
      </w:pPr>
    </w:p>
    <w:p>
      <w:pPr>
        <w:pStyle w:val="15"/>
        <w:widowControl/>
        <w:tabs>
          <w:tab w:val="center" w:pos="4153"/>
          <w:tab w:val="right" w:pos="8306"/>
        </w:tabs>
        <w:rPr>
          <w:rFonts w:hint="eastAsia" w:ascii="仿宋" w:hAnsi="仿宋" w:eastAsia="仿宋" w:cs="仿宋"/>
          <w:sz w:val="24"/>
          <w:szCs w:val="24"/>
          <w:lang w:val="en-US"/>
        </w:rPr>
      </w:pPr>
    </w:p>
    <w:p>
      <w:pPr>
        <w:pStyle w:val="15"/>
        <w:widowControl/>
        <w:tabs>
          <w:tab w:val="center" w:pos="4153"/>
          <w:tab w:val="right" w:pos="8306"/>
        </w:tabs>
        <w:rPr>
          <w:rFonts w:hint="eastAsia" w:ascii="仿宋" w:hAnsi="仿宋" w:eastAsia="仿宋" w:cs="仿宋"/>
          <w:sz w:val="24"/>
          <w:szCs w:val="24"/>
          <w:lang w:val="en-US"/>
        </w:rPr>
      </w:pPr>
    </w:p>
    <w:p>
      <w:pPr>
        <w:pStyle w:val="15"/>
        <w:widowControl/>
        <w:tabs>
          <w:tab w:val="center" w:pos="4153"/>
          <w:tab w:val="right" w:pos="8306"/>
        </w:tabs>
        <w:rPr>
          <w:rFonts w:hint="eastAsia" w:ascii="仿宋" w:hAnsi="仿宋" w:eastAsia="仿宋" w:cs="仿宋"/>
          <w:sz w:val="24"/>
          <w:szCs w:val="24"/>
          <w:lang w:val="en-US"/>
        </w:rPr>
      </w:pPr>
    </w:p>
    <w:p>
      <w:pPr>
        <w:pStyle w:val="15"/>
        <w:widowControl/>
        <w:tabs>
          <w:tab w:val="center" w:pos="4153"/>
          <w:tab w:val="right" w:pos="8306"/>
        </w:tabs>
        <w:rPr>
          <w:rFonts w:hint="eastAsia" w:ascii="仿宋" w:hAnsi="仿宋" w:eastAsia="仿宋" w:cs="仿宋"/>
          <w:sz w:val="24"/>
          <w:szCs w:val="24"/>
          <w:lang w:val="en-US"/>
        </w:rPr>
      </w:pPr>
    </w:p>
    <w:p>
      <w:pPr>
        <w:pStyle w:val="15"/>
        <w:widowControl/>
        <w:tabs>
          <w:tab w:val="center" w:pos="4153"/>
          <w:tab w:val="right" w:pos="8306"/>
        </w:tabs>
        <w:rPr>
          <w:rFonts w:hint="eastAsia" w:ascii="仿宋" w:hAnsi="仿宋" w:eastAsia="仿宋" w:cs="仿宋"/>
          <w:sz w:val="24"/>
          <w:szCs w:val="24"/>
          <w:lang w:val="en-US"/>
        </w:rPr>
      </w:pPr>
    </w:p>
    <w:p>
      <w:pPr>
        <w:pStyle w:val="15"/>
        <w:widowControl/>
        <w:tabs>
          <w:tab w:val="center" w:pos="4153"/>
          <w:tab w:val="right" w:pos="8306"/>
        </w:tabs>
        <w:rPr>
          <w:rFonts w:hint="eastAsia" w:ascii="仿宋" w:hAnsi="仿宋" w:eastAsia="仿宋" w:cs="仿宋"/>
          <w:sz w:val="24"/>
          <w:szCs w:val="24"/>
          <w:lang w:val="en-US"/>
        </w:rPr>
      </w:pPr>
    </w:p>
    <w:p>
      <w:pPr>
        <w:pStyle w:val="15"/>
        <w:widowControl/>
        <w:tabs>
          <w:tab w:val="center" w:pos="4153"/>
          <w:tab w:val="right" w:pos="8306"/>
        </w:tabs>
        <w:rPr>
          <w:rFonts w:hint="eastAsia" w:ascii="仿宋" w:hAnsi="仿宋" w:eastAsia="仿宋" w:cs="仿宋"/>
          <w:sz w:val="24"/>
          <w:szCs w:val="24"/>
          <w:lang w:val="en-US"/>
        </w:rPr>
      </w:pPr>
    </w:p>
    <w:p>
      <w:pPr>
        <w:pStyle w:val="15"/>
        <w:widowControl/>
        <w:tabs>
          <w:tab w:val="center" w:pos="4153"/>
          <w:tab w:val="right" w:pos="8306"/>
        </w:tabs>
        <w:rPr>
          <w:rFonts w:hint="eastAsia" w:ascii="仿宋" w:hAnsi="仿宋" w:eastAsia="仿宋" w:cs="仿宋"/>
          <w:sz w:val="24"/>
          <w:szCs w:val="24"/>
          <w:lang w:val="en-US"/>
        </w:rPr>
      </w:pPr>
    </w:p>
    <w:p>
      <w:pPr>
        <w:pStyle w:val="15"/>
        <w:widowControl/>
        <w:tabs>
          <w:tab w:val="center" w:pos="4153"/>
          <w:tab w:val="right" w:pos="8306"/>
        </w:tabs>
        <w:rPr>
          <w:rFonts w:hint="eastAsia" w:ascii="仿宋" w:hAnsi="仿宋" w:eastAsia="仿宋" w:cs="仿宋"/>
          <w:sz w:val="24"/>
          <w:szCs w:val="24"/>
          <w:lang w:val="en-US"/>
        </w:rPr>
      </w:pPr>
    </w:p>
    <w:p>
      <w:pPr>
        <w:rPr>
          <w:rFonts w:hint="eastAsia" w:ascii="仿宋" w:hAnsi="仿宋" w:eastAsia="仿宋" w:cs="仿宋"/>
          <w:bCs w:val="0"/>
          <w:sz w:val="28"/>
          <w:szCs w:val="28"/>
          <w:lang w:eastAsia="zh-CN"/>
        </w:rPr>
      </w:pPr>
    </w:p>
    <w:p>
      <w:pPr>
        <w:pStyle w:val="4"/>
        <w:bidi w:val="0"/>
        <w:rPr>
          <w:rFonts w:hint="eastAsia" w:ascii="仿宋" w:hAnsi="仿宋" w:eastAsia="仿宋" w:cs="仿宋"/>
          <w:lang w:val="en-US" w:eastAsia="zh-CN"/>
        </w:rPr>
      </w:pPr>
      <w:bookmarkStart w:id="173" w:name="_Toc5083"/>
      <w:bookmarkStart w:id="174" w:name="_Toc748"/>
      <w:bookmarkStart w:id="175" w:name="_Toc6125"/>
      <w:bookmarkStart w:id="176" w:name="_Toc26517"/>
      <w:bookmarkStart w:id="177" w:name="_Toc14393"/>
      <w:r>
        <w:rPr>
          <w:rFonts w:hint="eastAsia" w:ascii="仿宋" w:hAnsi="仿宋" w:eastAsia="仿宋" w:cs="仿宋"/>
          <w:lang w:eastAsia="zh-CN"/>
        </w:rPr>
        <w:t>“节能产品”、“环境标志产品”证明材料（如有）</w:t>
      </w:r>
      <w:bookmarkEnd w:id="173"/>
      <w:bookmarkEnd w:id="174"/>
      <w:bookmarkEnd w:id="175"/>
      <w:bookmarkEnd w:id="176"/>
      <w:bookmarkEnd w:id="177"/>
    </w:p>
    <w:p>
      <w:pPr>
        <w:keepNext w:val="0"/>
        <w:keepLines w:val="0"/>
        <w:widowControl w:val="0"/>
        <w:suppressLineNumbers w:val="0"/>
        <w:spacing w:before="0" w:beforeAutospacing="0" w:after="0" w:afterAutospacing="0"/>
        <w:ind w:left="0" w:right="0"/>
        <w:jc w:val="both"/>
        <w:rPr>
          <w:rFonts w:hint="eastAsia" w:ascii="仿宋" w:hAnsi="仿宋" w:eastAsia="仿宋" w:cs="仿宋"/>
          <w:lang w:val="en-US"/>
        </w:rPr>
      </w:pP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说明：1、供应商提供的产品属于下列情形，应按第五章评标办法第4条规定提供相关证明材料(清单或目录所在页复印件)，并在《货物分项报价表》中提供相应数据。</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bCs/>
          <w:sz w:val="24"/>
          <w:szCs w:val="24"/>
          <w:lang w:val="en-US"/>
        </w:rPr>
      </w:pPr>
      <w:r>
        <w:rPr>
          <w:rFonts w:hint="eastAsia" w:ascii="仿宋" w:hAnsi="仿宋" w:eastAsia="仿宋" w:cs="仿宋"/>
          <w:bCs/>
          <w:kern w:val="2"/>
          <w:sz w:val="24"/>
          <w:szCs w:val="24"/>
          <w:lang w:val="en-US" w:eastAsia="zh-CN" w:bidi="ar"/>
        </w:rPr>
        <w:t>（1）符合</w:t>
      </w:r>
      <w:r>
        <w:rPr>
          <w:rFonts w:hint="eastAsia" w:ascii="仿宋" w:hAnsi="仿宋" w:eastAsia="仿宋" w:cs="仿宋"/>
          <w:kern w:val="2"/>
          <w:sz w:val="24"/>
          <w:szCs w:val="24"/>
          <w:lang w:val="en-US" w:eastAsia="zh-CN" w:bidi="ar"/>
        </w:rPr>
        <w:t>政府采购强制采购政策的(《节能产品政府采购清单》中标记★符号节能产品及其他强制采购产品)；</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bCs/>
          <w:sz w:val="24"/>
          <w:szCs w:val="24"/>
          <w:lang w:val="en-US"/>
        </w:rPr>
      </w:pPr>
      <w:r>
        <w:rPr>
          <w:rFonts w:hint="eastAsia" w:ascii="仿宋" w:hAnsi="仿宋" w:eastAsia="仿宋" w:cs="仿宋"/>
          <w:bCs/>
          <w:kern w:val="2"/>
          <w:sz w:val="24"/>
          <w:szCs w:val="24"/>
          <w:lang w:val="en-US" w:eastAsia="zh-CN" w:bidi="ar"/>
        </w:rPr>
        <w:t>（2）符合</w:t>
      </w:r>
      <w:r>
        <w:rPr>
          <w:rFonts w:hint="eastAsia" w:ascii="仿宋" w:hAnsi="仿宋" w:eastAsia="仿宋" w:cs="仿宋"/>
          <w:kern w:val="2"/>
          <w:sz w:val="24"/>
          <w:szCs w:val="24"/>
          <w:lang w:val="en-US" w:eastAsia="zh-CN" w:bidi="ar"/>
        </w:rPr>
        <w:t>政府采购优先采购政策的(《节能产品政府采购清单》中非标记★符号节能产品，《环境标志产品政府采购清单》中环境标志</w:t>
      </w:r>
      <w:r>
        <w:rPr>
          <w:rFonts w:hint="eastAsia" w:ascii="仿宋" w:hAnsi="仿宋" w:eastAsia="仿宋" w:cs="仿宋"/>
          <w:bCs/>
          <w:kern w:val="2"/>
          <w:sz w:val="24"/>
          <w:szCs w:val="24"/>
          <w:lang w:val="en-US" w:eastAsia="zh-CN" w:bidi="ar"/>
        </w:rPr>
        <w:t>产品</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Cs/>
          <w:sz w:val="24"/>
          <w:szCs w:val="24"/>
          <w:lang w:val="en-US"/>
        </w:rPr>
      </w:pPr>
      <w:r>
        <w:rPr>
          <w:rFonts w:hint="eastAsia" w:ascii="仿宋" w:hAnsi="仿宋" w:eastAsia="仿宋" w:cs="仿宋"/>
          <w:bCs/>
          <w:kern w:val="2"/>
          <w:sz w:val="24"/>
          <w:szCs w:val="24"/>
          <w:lang w:val="en-US" w:eastAsia="zh-CN" w:bidi="ar"/>
        </w:rPr>
        <w:t>2、未按上述要求提供、</w:t>
      </w:r>
      <w:r>
        <w:rPr>
          <w:rFonts w:hint="eastAsia" w:ascii="仿宋" w:hAnsi="仿宋" w:eastAsia="仿宋" w:cs="仿宋"/>
          <w:kern w:val="2"/>
          <w:sz w:val="24"/>
          <w:szCs w:val="24"/>
          <w:lang w:val="en-US" w:eastAsia="zh-CN" w:bidi="ar"/>
        </w:rPr>
        <w:t>填写</w:t>
      </w:r>
      <w:r>
        <w:rPr>
          <w:rFonts w:hint="eastAsia" w:ascii="仿宋" w:hAnsi="仿宋" w:eastAsia="仿宋" w:cs="仿宋"/>
          <w:bCs/>
          <w:kern w:val="2"/>
          <w:sz w:val="24"/>
          <w:szCs w:val="24"/>
          <w:lang w:val="en-US" w:eastAsia="zh-CN" w:bidi="ar"/>
        </w:rPr>
        <w:t>的，评标时不予以考虑。</w:t>
      </w:r>
    </w:p>
    <w:p>
      <w:pPr>
        <w:rPr>
          <w:rFonts w:hint="eastAsia" w:ascii="仿宋" w:hAnsi="仿宋" w:eastAsia="仿宋" w:cs="仿宋"/>
          <w:kern w:val="2"/>
          <w:sz w:val="21"/>
          <w:szCs w:val="20"/>
          <w:lang w:val="en-US" w:eastAsia="zh-CN" w:bidi="ar"/>
        </w:rPr>
      </w:pPr>
    </w:p>
    <w:p>
      <w:pPr>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33"/>
        <w:rPr>
          <w:rFonts w:hint="eastAsia" w:ascii="仿宋" w:hAnsi="仿宋" w:eastAsia="仿宋" w:cs="仿宋"/>
          <w:lang w:eastAsia="zh-CN"/>
        </w:rPr>
      </w:pPr>
    </w:p>
    <w:p>
      <w:pPr>
        <w:pStyle w:val="4"/>
        <w:bidi w:val="0"/>
        <w:rPr>
          <w:rFonts w:hint="eastAsia" w:ascii="仿宋" w:hAnsi="仿宋" w:eastAsia="仿宋" w:cs="仿宋"/>
          <w:lang w:eastAsia="zh-CN"/>
        </w:rPr>
      </w:pPr>
      <w:bookmarkStart w:id="178" w:name="_Toc14415"/>
      <w:bookmarkStart w:id="179" w:name="_Toc12997"/>
      <w:r>
        <w:rPr>
          <w:rFonts w:hint="eastAsia" w:ascii="仿宋" w:hAnsi="仿宋" w:eastAsia="仿宋" w:cs="仿宋"/>
          <w:lang w:eastAsia="zh-CN"/>
        </w:rPr>
        <w:t>（如是）监狱企业、福利企业相关资格证明材料</w:t>
      </w:r>
      <w:bookmarkEnd w:id="178"/>
      <w:bookmarkEnd w:id="179"/>
    </w:p>
    <w:p>
      <w:pPr>
        <w:pStyle w:val="3"/>
        <w:ind w:firstLine="2168" w:firstLineChars="600"/>
        <w:rPr>
          <w:rFonts w:hint="eastAsia" w:ascii="仿宋" w:hAnsi="仿宋" w:eastAsia="仿宋" w:cs="仿宋"/>
          <w:sz w:val="36"/>
          <w:szCs w:val="36"/>
          <w:lang w:val="zh-CN"/>
        </w:rPr>
      </w:pPr>
    </w:p>
    <w:p>
      <w:pPr>
        <w:pStyle w:val="3"/>
        <w:ind w:firstLine="2168" w:firstLineChars="600"/>
        <w:rPr>
          <w:rFonts w:hint="eastAsia" w:ascii="仿宋" w:hAnsi="仿宋" w:eastAsia="仿宋" w:cs="仿宋"/>
          <w:sz w:val="36"/>
          <w:szCs w:val="36"/>
          <w:lang w:val="zh-CN"/>
        </w:rPr>
      </w:pPr>
    </w:p>
    <w:p>
      <w:pPr>
        <w:pStyle w:val="3"/>
        <w:ind w:firstLine="2168" w:firstLineChars="600"/>
        <w:rPr>
          <w:rFonts w:hint="eastAsia" w:ascii="仿宋" w:hAnsi="仿宋" w:eastAsia="仿宋" w:cs="仿宋"/>
          <w:sz w:val="36"/>
          <w:szCs w:val="36"/>
          <w:lang w:val="zh-CN"/>
        </w:rPr>
      </w:pPr>
    </w:p>
    <w:p>
      <w:pPr>
        <w:pStyle w:val="3"/>
        <w:ind w:firstLine="2168" w:firstLineChars="600"/>
        <w:rPr>
          <w:rFonts w:hint="eastAsia" w:ascii="仿宋" w:hAnsi="仿宋" w:eastAsia="仿宋" w:cs="仿宋"/>
          <w:sz w:val="36"/>
          <w:szCs w:val="36"/>
          <w:lang w:val="zh-CN"/>
        </w:rPr>
      </w:pPr>
    </w:p>
    <w:p>
      <w:pPr>
        <w:pStyle w:val="3"/>
        <w:ind w:firstLine="2168" w:firstLineChars="600"/>
        <w:rPr>
          <w:rFonts w:hint="eastAsia" w:ascii="仿宋" w:hAnsi="仿宋" w:eastAsia="仿宋" w:cs="仿宋"/>
          <w:sz w:val="36"/>
          <w:szCs w:val="36"/>
          <w:lang w:val="zh-CN"/>
        </w:rPr>
      </w:pPr>
    </w:p>
    <w:p>
      <w:pPr>
        <w:pStyle w:val="3"/>
        <w:ind w:firstLine="2168" w:firstLineChars="600"/>
        <w:rPr>
          <w:rFonts w:hint="eastAsia" w:ascii="仿宋" w:hAnsi="仿宋" w:eastAsia="仿宋" w:cs="仿宋"/>
          <w:sz w:val="36"/>
          <w:szCs w:val="36"/>
          <w:lang w:val="zh-CN"/>
        </w:rPr>
      </w:pPr>
    </w:p>
    <w:p>
      <w:pPr>
        <w:pStyle w:val="3"/>
        <w:ind w:firstLine="2168" w:firstLineChars="600"/>
        <w:rPr>
          <w:rFonts w:hint="eastAsia" w:ascii="仿宋" w:hAnsi="仿宋" w:eastAsia="仿宋" w:cs="仿宋"/>
          <w:sz w:val="36"/>
          <w:szCs w:val="36"/>
          <w:lang w:val="zh-CN"/>
        </w:rPr>
      </w:pPr>
    </w:p>
    <w:p>
      <w:pPr>
        <w:pStyle w:val="3"/>
        <w:ind w:firstLine="2168" w:firstLineChars="600"/>
        <w:rPr>
          <w:rFonts w:hint="eastAsia" w:ascii="仿宋" w:hAnsi="仿宋" w:eastAsia="仿宋" w:cs="仿宋"/>
          <w:sz w:val="36"/>
          <w:szCs w:val="36"/>
          <w:lang w:val="zh-CN"/>
        </w:rPr>
      </w:pPr>
    </w:p>
    <w:p>
      <w:pPr>
        <w:pStyle w:val="3"/>
        <w:ind w:firstLine="2168" w:firstLineChars="600"/>
        <w:rPr>
          <w:rFonts w:hint="eastAsia" w:ascii="仿宋" w:hAnsi="仿宋" w:eastAsia="仿宋" w:cs="仿宋"/>
          <w:sz w:val="36"/>
          <w:szCs w:val="36"/>
          <w:lang w:val="zh-CN"/>
        </w:rPr>
      </w:pPr>
    </w:p>
    <w:p>
      <w:pPr>
        <w:pStyle w:val="3"/>
        <w:ind w:firstLine="2168" w:firstLineChars="600"/>
        <w:rPr>
          <w:rFonts w:hint="eastAsia" w:ascii="仿宋" w:hAnsi="仿宋" w:eastAsia="仿宋" w:cs="仿宋"/>
          <w:sz w:val="36"/>
          <w:szCs w:val="36"/>
          <w:lang w:val="zh-CN"/>
        </w:rPr>
      </w:pPr>
    </w:p>
    <w:p>
      <w:pPr>
        <w:pStyle w:val="3"/>
        <w:ind w:firstLine="2168" w:firstLineChars="600"/>
        <w:rPr>
          <w:rFonts w:hint="eastAsia" w:ascii="仿宋" w:hAnsi="仿宋" w:eastAsia="仿宋" w:cs="仿宋"/>
          <w:sz w:val="36"/>
          <w:szCs w:val="36"/>
          <w:lang w:val="zh-CN"/>
        </w:rPr>
      </w:pPr>
    </w:p>
    <w:p>
      <w:pPr>
        <w:pStyle w:val="3"/>
        <w:ind w:firstLine="2168" w:firstLineChars="600"/>
        <w:rPr>
          <w:rFonts w:hint="eastAsia" w:ascii="仿宋" w:hAnsi="仿宋" w:eastAsia="仿宋" w:cs="仿宋"/>
          <w:sz w:val="36"/>
          <w:szCs w:val="36"/>
          <w:lang w:val="zh-CN"/>
        </w:rPr>
      </w:pPr>
    </w:p>
    <w:p>
      <w:pPr>
        <w:pStyle w:val="3"/>
        <w:ind w:firstLine="2168" w:firstLineChars="600"/>
        <w:rPr>
          <w:rFonts w:hint="eastAsia" w:ascii="仿宋" w:hAnsi="仿宋" w:eastAsia="仿宋" w:cs="仿宋"/>
          <w:sz w:val="36"/>
          <w:szCs w:val="36"/>
          <w:lang w:val="zh-CN"/>
        </w:rPr>
      </w:pPr>
    </w:p>
    <w:p>
      <w:pPr>
        <w:pStyle w:val="3"/>
        <w:ind w:firstLine="2168" w:firstLineChars="600"/>
        <w:rPr>
          <w:rFonts w:hint="eastAsia" w:ascii="仿宋" w:hAnsi="仿宋" w:eastAsia="仿宋" w:cs="仿宋"/>
          <w:sz w:val="36"/>
          <w:szCs w:val="36"/>
          <w:lang w:val="zh-CN"/>
        </w:rPr>
      </w:pPr>
    </w:p>
    <w:bookmarkEnd w:id="168"/>
    <w:p>
      <w:pPr>
        <w:pStyle w:val="3"/>
        <w:rPr>
          <w:rFonts w:ascii="宋体" w:hAnsi="宋体" w:eastAsia="宋体" w:cs="宋体"/>
          <w:sz w:val="36"/>
          <w:szCs w:val="36"/>
        </w:rPr>
      </w:pPr>
      <w:bookmarkStart w:id="180" w:name="_Toc6455"/>
    </w:p>
    <w:p/>
    <w:p>
      <w:pPr>
        <w:pStyle w:val="3"/>
        <w:rPr>
          <w:rFonts w:hint="eastAsia" w:ascii="仿宋" w:hAnsi="仿宋" w:eastAsia="仿宋" w:cs="仿宋"/>
          <w:sz w:val="36"/>
          <w:szCs w:val="36"/>
        </w:rPr>
      </w:pPr>
      <w:r>
        <w:rPr>
          <w:rFonts w:hint="eastAsia" w:ascii="仿宋" w:hAnsi="仿宋" w:eastAsia="仿宋" w:cs="仿宋"/>
          <w:sz w:val="36"/>
          <w:szCs w:val="36"/>
        </w:rPr>
        <w:t>附：封袋式样图</w:t>
      </w:r>
      <w:bookmarkEnd w:id="180"/>
    </w:p>
    <w:p>
      <w:pPr>
        <w:rPr>
          <w:rFonts w:hint="eastAsia" w:ascii="仿宋" w:hAnsi="仿宋" w:eastAsia="仿宋" w:cs="仿宋"/>
          <w:sz w:val="32"/>
          <w:szCs w:val="32"/>
        </w:rPr>
      </w:pPr>
    </w:p>
    <w:p>
      <w:pPr>
        <w:spacing w:before="156" w:beforeLines="50" w:after="156" w:afterLines="50"/>
        <w:jc w:val="center"/>
        <w:rPr>
          <w:rFonts w:hint="eastAsia" w:ascii="仿宋" w:hAnsi="仿宋" w:eastAsia="仿宋" w:cs="仿宋"/>
          <w:sz w:val="32"/>
          <w:szCs w:val="32"/>
        </w:rPr>
      </w:pPr>
      <w:r>
        <w:rPr>
          <w:rFonts w:hint="eastAsia" w:ascii="仿宋" w:hAnsi="仿宋" w:eastAsia="仿宋" w:cs="仿宋"/>
          <w:sz w:val="32"/>
          <w:szCs w:val="32"/>
        </w:rPr>
        <w:t>谈判响应文件封袋正面标识式样（仅供参考）</w:t>
      </w:r>
    </w:p>
    <w:p>
      <w:pPr>
        <w:pStyle w:val="8"/>
      </w:pPr>
      <w:r>
        <w:rPr>
          <w:rFonts w:hint="eastAsia" w:ascii="仿宋" w:hAnsi="仿宋" w:eastAsia="仿宋" w:cs="仿宋"/>
          <w:sz w:val="32"/>
          <w:szCs w:val="32"/>
        </w:rPr>
        <mc:AlternateContent>
          <mc:Choice Requires="wpc">
            <w:drawing>
              <wp:inline distT="0" distB="0" distL="114300" distR="114300">
                <wp:extent cx="5257800" cy="4655820"/>
                <wp:effectExtent l="19050" t="19050" r="19050" b="3048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38100" cap="flat" cmpd="dbl">
                          <a:solidFill>
                            <a:srgbClr val="000000"/>
                          </a:solidFill>
                          <a:prstDash val="solid"/>
                          <a:miter/>
                          <a:headEnd type="none" w="med" len="med"/>
                          <a:tailEnd type="none" w="med" len="med"/>
                        </a:ln>
                      </wpc:whole>
                      <wps:wsp>
                        <wps:cNvPr id="7" name="矩形 1"/>
                        <wps:cNvSpPr/>
                        <wps:spPr>
                          <a:xfrm>
                            <a:off x="0" y="0"/>
                            <a:ext cx="5253355" cy="465582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ind w:firstLine="150" w:firstLineChars="50"/>
                                <w:rPr>
                                  <w:rFonts w:hint="eastAsia" w:ascii="仿宋" w:hAnsi="仿宋" w:eastAsia="仿宋" w:cs="仿宋"/>
                                  <w:sz w:val="30"/>
                                  <w:szCs w:val="30"/>
                                </w:rPr>
                              </w:pPr>
                              <w:r>
                                <w:rPr>
                                  <w:rFonts w:hint="eastAsia" w:ascii="仿宋" w:hAnsi="仿宋" w:eastAsia="仿宋" w:cs="仿宋"/>
                                  <w:sz w:val="30"/>
                                  <w:szCs w:val="30"/>
                                </w:rPr>
                                <w:t>致：定边县政府采购中心</w:t>
                              </w:r>
                            </w:p>
                            <w:p>
                              <w:pPr>
                                <w:ind w:firstLine="150" w:firstLineChars="50"/>
                                <w:rPr>
                                  <w:rFonts w:hint="eastAsia" w:ascii="仿宋" w:hAnsi="仿宋" w:eastAsia="仿宋" w:cs="仿宋"/>
                                  <w:sz w:val="30"/>
                                  <w:szCs w:val="30"/>
                                </w:rPr>
                              </w:pPr>
                              <w:r>
                                <w:rPr>
                                  <w:rFonts w:hint="eastAsia" w:ascii="仿宋" w:hAnsi="仿宋" w:eastAsia="仿宋" w:cs="仿宋"/>
                                  <w:sz w:val="30"/>
                                  <w:szCs w:val="30"/>
                                </w:rPr>
                                <w:t>文件编号：</w:t>
                              </w:r>
                            </w:p>
                            <w:p>
                              <w:pPr>
                                <w:ind w:firstLine="150" w:firstLineChars="50"/>
                                <w:rPr>
                                  <w:rFonts w:hint="eastAsia" w:ascii="仿宋" w:hAnsi="仿宋" w:eastAsia="仿宋" w:cs="仿宋"/>
                                  <w:sz w:val="30"/>
                                  <w:szCs w:val="30"/>
                                </w:rPr>
                              </w:pPr>
                              <w:r>
                                <w:rPr>
                                  <w:rFonts w:hint="eastAsia" w:ascii="仿宋" w:hAnsi="仿宋" w:eastAsia="仿宋" w:cs="仿宋"/>
                                  <w:sz w:val="30"/>
                                  <w:szCs w:val="30"/>
                                </w:rPr>
                                <w:t>项目名称：</w:t>
                              </w:r>
                            </w:p>
                            <w:p>
                              <w:pPr>
                                <w:jc w:val="center"/>
                                <w:rPr>
                                  <w:rFonts w:hint="eastAsia" w:ascii="仿宋" w:hAnsi="仿宋" w:eastAsia="仿宋" w:cs="仿宋"/>
                                  <w:sz w:val="36"/>
                                  <w:szCs w:val="36"/>
                                </w:rPr>
                              </w:pPr>
                            </w:p>
                            <w:p>
                              <w:pPr>
                                <w:jc w:val="center"/>
                                <w:rPr>
                                  <w:rFonts w:hint="eastAsia" w:ascii="仿宋" w:hAnsi="仿宋" w:eastAsia="仿宋" w:cs="仿宋"/>
                                  <w:sz w:val="36"/>
                                  <w:szCs w:val="36"/>
                                </w:rPr>
                              </w:pPr>
                            </w:p>
                            <w:p>
                              <w:pPr>
                                <w:jc w:val="center"/>
                                <w:rPr>
                                  <w:rFonts w:hint="default" w:ascii="仿宋" w:hAnsi="仿宋" w:eastAsia="仿宋" w:cs="仿宋"/>
                                  <w:sz w:val="36"/>
                                  <w:szCs w:val="36"/>
                                  <w:lang w:val="en-US" w:eastAsia="zh-CN"/>
                                </w:rPr>
                              </w:pPr>
                              <w:r>
                                <w:rPr>
                                  <w:rFonts w:hint="eastAsia" w:ascii="仿宋" w:hAnsi="仿宋" w:eastAsia="仿宋" w:cs="仿宋"/>
                                  <w:sz w:val="36"/>
                                  <w:szCs w:val="36"/>
                                </w:rPr>
                                <w:t>响应文件或资质原件</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扫描件）</w:t>
                              </w:r>
                            </w:p>
                            <w:p>
                              <w:pPr>
                                <w:jc w:val="center"/>
                                <w:rPr>
                                  <w:rFonts w:hint="eastAsia" w:ascii="仿宋" w:hAnsi="仿宋" w:eastAsia="仿宋" w:cs="仿宋"/>
                                  <w:sz w:val="30"/>
                                  <w:szCs w:val="30"/>
                                </w:rPr>
                              </w:pPr>
                              <w:r>
                                <w:rPr>
                                  <w:rFonts w:hint="eastAsia" w:ascii="仿宋" w:hAnsi="仿宋" w:eastAsia="仿宋" w:cs="仿宋"/>
                                  <w:sz w:val="30"/>
                                  <w:szCs w:val="30"/>
                                </w:rPr>
                                <w:t>（非招标大会不得启封）</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sz w:val="30"/>
                                  <w:szCs w:val="30"/>
                                </w:rPr>
                              </w:pPr>
                              <w:r>
                                <w:rPr>
                                  <w:rFonts w:hint="eastAsia" w:ascii="仿宋" w:hAnsi="仿宋" w:eastAsia="仿宋" w:cs="仿宋"/>
                                  <w:sz w:val="30"/>
                                  <w:szCs w:val="30"/>
                                </w:rPr>
                                <w:t>供应商名称：（企业法人公章）</w:t>
                              </w:r>
                            </w:p>
                            <w:p>
                              <w:pPr>
                                <w:rPr>
                                  <w:rFonts w:hint="eastAsia" w:ascii="仿宋" w:hAnsi="仿宋" w:eastAsia="仿宋" w:cs="仿宋"/>
                                  <w:sz w:val="30"/>
                                  <w:szCs w:val="30"/>
                                </w:rPr>
                              </w:pPr>
                              <w:r>
                                <w:rPr>
                                  <w:rFonts w:hint="eastAsia" w:ascii="仿宋" w:hAnsi="仿宋" w:eastAsia="仿宋" w:cs="仿宋"/>
                                  <w:sz w:val="30"/>
                                  <w:szCs w:val="30"/>
                                </w:rPr>
                                <w:t>通讯地址：                              邮编：</w:t>
                              </w:r>
                            </w:p>
                          </w:txbxContent>
                        </wps:txbx>
                        <wps:bodyPr upright="1"/>
                      </wps:wsp>
                    </wpc:wpc>
                  </a:graphicData>
                </a:graphic>
              </wp:inline>
            </w:drawing>
          </mc:Choice>
          <mc:Fallback>
            <w:pict>
              <v:group id="_x0000_s1026" o:spid="_x0000_s1026" o:spt="203" style="height:366.6pt;width:414pt;" coordsize="5257800,4655820" editas="canvas" o:gfxdata="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KjwbdUA&#10;AAAFAQAADwAAAAAAAAABACAAAAAiAAAAZHJzL2Rvd25yZXYueG1sUEsBAhQAFAAAAAgAh07iQOXx&#10;7zpbAgAAXAUAAA4AAAAAAAAAAQAgAAAAJAEAAGRycy9lMm9Eb2MueG1sUEsFBgAAAAAGAAYAWQEA&#10;APEFAAAAAA==&#10;">
                <o:lock v:ext="edit" aspectratio="f"/>
                <v:shape id="_x0000_s1026" o:spid="_x0000_s1026" style="position:absolute;left:0;top:0;height:4655820;width:5257800;" filled="f" stroked="t" coordsize="21600,21600" o:gfxdata="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io8G3VAAAABQEAAA8AAAAAAAAAAQAgAAAAIgAAAGRycy9kb3ducmV2Lnht&#10;bFBLAQIUABQAAAAIAIdO4kB+giXlNQIAAJkFAAAOAAAAAAAAAAEAIAAAACQBAABkcnMvZTJvRG9j&#10;LnhtbFBLBQYAAAAABgAGAFkBAADLBQAAAAA=&#10;">
                  <v:fill on="f" focussize="0,0"/>
                  <v:stroke weight="3pt" color="#000000" linestyle="thinThin" joinstyle="miter"/>
                  <v:imagedata o:title=""/>
                  <o:lock v:ext="edit" aspectratio="t"/>
                </v:shape>
                <v:rect id="矩形 1" o:spid="_x0000_s1026" o:spt="1" style="position:absolute;left:0;top:0;height:4655820;width:5253355;" fillcolor="#FFFFFF" filled="t" stroked="t" coordsize="21600,21600" o:gfxdata="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b1/Q/SAAAABQEAAA8AAAAAAAAAAQAgAAAAIgAAAGRycy9kb3du&#10;cmV2LnhtbFBLAQIUABQAAAAIAIdO4kDbA0YWBQIAACsEAAAOAAAAAAAAAAEAIAAAACEBAABkcnMv&#10;ZTJvRG9jLnhtbFBLBQYAAAAABgAGAFkBAACYBQAAAAA=&#10;">
                  <v:fill on="t" focussize="0,0"/>
                  <v:stroke weight="3pt" color="#000000" linestyle="thinThin" joinstyle="miter"/>
                  <v:imagedata o:title=""/>
                  <o:lock v:ext="edit" aspectratio="f"/>
                  <v:textbox>
                    <w:txbxContent>
                      <w:p>
                        <w:pPr>
                          <w:ind w:firstLine="150" w:firstLineChars="50"/>
                          <w:rPr>
                            <w:rFonts w:hint="eastAsia" w:ascii="仿宋" w:hAnsi="仿宋" w:eastAsia="仿宋" w:cs="仿宋"/>
                            <w:sz w:val="30"/>
                            <w:szCs w:val="30"/>
                          </w:rPr>
                        </w:pPr>
                        <w:r>
                          <w:rPr>
                            <w:rFonts w:hint="eastAsia" w:ascii="仿宋" w:hAnsi="仿宋" w:eastAsia="仿宋" w:cs="仿宋"/>
                            <w:sz w:val="30"/>
                            <w:szCs w:val="30"/>
                          </w:rPr>
                          <w:t>致：定边县政府采购中心</w:t>
                        </w:r>
                      </w:p>
                      <w:p>
                        <w:pPr>
                          <w:ind w:firstLine="150" w:firstLineChars="50"/>
                          <w:rPr>
                            <w:rFonts w:hint="eastAsia" w:ascii="仿宋" w:hAnsi="仿宋" w:eastAsia="仿宋" w:cs="仿宋"/>
                            <w:sz w:val="30"/>
                            <w:szCs w:val="30"/>
                          </w:rPr>
                        </w:pPr>
                        <w:r>
                          <w:rPr>
                            <w:rFonts w:hint="eastAsia" w:ascii="仿宋" w:hAnsi="仿宋" w:eastAsia="仿宋" w:cs="仿宋"/>
                            <w:sz w:val="30"/>
                            <w:szCs w:val="30"/>
                          </w:rPr>
                          <w:t>文件编号：</w:t>
                        </w:r>
                      </w:p>
                      <w:p>
                        <w:pPr>
                          <w:ind w:firstLine="150" w:firstLineChars="50"/>
                          <w:rPr>
                            <w:rFonts w:hint="eastAsia" w:ascii="仿宋" w:hAnsi="仿宋" w:eastAsia="仿宋" w:cs="仿宋"/>
                            <w:sz w:val="30"/>
                            <w:szCs w:val="30"/>
                          </w:rPr>
                        </w:pPr>
                        <w:r>
                          <w:rPr>
                            <w:rFonts w:hint="eastAsia" w:ascii="仿宋" w:hAnsi="仿宋" w:eastAsia="仿宋" w:cs="仿宋"/>
                            <w:sz w:val="30"/>
                            <w:szCs w:val="30"/>
                          </w:rPr>
                          <w:t>项目名称：</w:t>
                        </w:r>
                      </w:p>
                      <w:p>
                        <w:pPr>
                          <w:jc w:val="center"/>
                          <w:rPr>
                            <w:rFonts w:hint="eastAsia" w:ascii="仿宋" w:hAnsi="仿宋" w:eastAsia="仿宋" w:cs="仿宋"/>
                            <w:sz w:val="36"/>
                            <w:szCs w:val="36"/>
                          </w:rPr>
                        </w:pPr>
                      </w:p>
                      <w:p>
                        <w:pPr>
                          <w:jc w:val="center"/>
                          <w:rPr>
                            <w:rFonts w:hint="eastAsia" w:ascii="仿宋" w:hAnsi="仿宋" w:eastAsia="仿宋" w:cs="仿宋"/>
                            <w:sz w:val="36"/>
                            <w:szCs w:val="36"/>
                          </w:rPr>
                        </w:pPr>
                      </w:p>
                      <w:p>
                        <w:pPr>
                          <w:jc w:val="center"/>
                          <w:rPr>
                            <w:rFonts w:hint="default" w:ascii="仿宋" w:hAnsi="仿宋" w:eastAsia="仿宋" w:cs="仿宋"/>
                            <w:sz w:val="36"/>
                            <w:szCs w:val="36"/>
                            <w:lang w:val="en-US" w:eastAsia="zh-CN"/>
                          </w:rPr>
                        </w:pPr>
                        <w:r>
                          <w:rPr>
                            <w:rFonts w:hint="eastAsia" w:ascii="仿宋" w:hAnsi="仿宋" w:eastAsia="仿宋" w:cs="仿宋"/>
                            <w:sz w:val="36"/>
                            <w:szCs w:val="36"/>
                          </w:rPr>
                          <w:t>响应文件或资质原件</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扫描件）</w:t>
                        </w:r>
                      </w:p>
                      <w:p>
                        <w:pPr>
                          <w:jc w:val="center"/>
                          <w:rPr>
                            <w:rFonts w:hint="eastAsia" w:ascii="仿宋" w:hAnsi="仿宋" w:eastAsia="仿宋" w:cs="仿宋"/>
                            <w:sz w:val="30"/>
                            <w:szCs w:val="30"/>
                          </w:rPr>
                        </w:pPr>
                        <w:r>
                          <w:rPr>
                            <w:rFonts w:hint="eastAsia" w:ascii="仿宋" w:hAnsi="仿宋" w:eastAsia="仿宋" w:cs="仿宋"/>
                            <w:sz w:val="30"/>
                            <w:szCs w:val="30"/>
                          </w:rPr>
                          <w:t>（非招标大会不得启封）</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sz w:val="30"/>
                            <w:szCs w:val="30"/>
                          </w:rPr>
                        </w:pPr>
                        <w:r>
                          <w:rPr>
                            <w:rFonts w:hint="eastAsia" w:ascii="仿宋" w:hAnsi="仿宋" w:eastAsia="仿宋" w:cs="仿宋"/>
                            <w:sz w:val="30"/>
                            <w:szCs w:val="30"/>
                          </w:rPr>
                          <w:t>供应商名称：（企业法人公章）</w:t>
                        </w:r>
                      </w:p>
                      <w:p>
                        <w:pPr>
                          <w:rPr>
                            <w:rFonts w:hint="eastAsia" w:ascii="仿宋" w:hAnsi="仿宋" w:eastAsia="仿宋" w:cs="仿宋"/>
                            <w:sz w:val="30"/>
                            <w:szCs w:val="30"/>
                          </w:rPr>
                        </w:pPr>
                        <w:r>
                          <w:rPr>
                            <w:rFonts w:hint="eastAsia" w:ascii="仿宋" w:hAnsi="仿宋" w:eastAsia="仿宋" w:cs="仿宋"/>
                            <w:sz w:val="30"/>
                            <w:szCs w:val="30"/>
                          </w:rPr>
                          <w:t>通讯地址：                              邮编：</w:t>
                        </w:r>
                      </w:p>
                    </w:txbxContent>
                  </v:textbox>
                </v:rect>
                <w10:wrap type="none"/>
                <w10:anchorlock/>
              </v:group>
            </w:pict>
          </mc:Fallback>
        </mc:AlternateContent>
      </w: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07"/>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07"/>
      </w:tabs>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59</w:t>
                    </w:r>
                    <w:r>
                      <w:t>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s>
      <w:rPr>
        <w:rFonts w:ascii="仿宋" w:hAnsi="仿宋" w:eastAsia="仿宋" w:cs="仿宋"/>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59</w:t>
                    </w:r>
                    <w:r>
                      <w:t>页</w:t>
                    </w:r>
                  </w:p>
                </w:txbxContent>
              </v:textbox>
            </v:shape>
          </w:pict>
        </mc:Fallback>
      </mc:AlternateContent>
    </w:r>
    <w:r>
      <w:rPr>
        <w:rFonts w:hint="eastAsia" w:ascii="仿宋" w:hAnsi="仿宋" w:eastAsia="仿宋" w:cs="仿宋"/>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07"/>
      </w:tabs>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253"/>
        <w:tab w:val="right" w:pos="8306"/>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50</w:t>
                          </w:r>
                          <w:r>
                            <w:fldChar w:fldCharType="end"/>
                          </w:r>
                          <w:r>
                            <w:t xml:space="preserve"> 页 共 </w:t>
                          </w:r>
                          <w:r>
                            <w:rPr>
                              <w:rFonts w:hint="eastAsia"/>
                              <w:lang w:val="en-US" w:eastAsia="zh-CN"/>
                            </w:rPr>
                            <w:t>59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50</w:t>
                    </w:r>
                    <w:r>
                      <w:fldChar w:fldCharType="end"/>
                    </w:r>
                    <w:r>
                      <w:t xml:space="preserve"> 页 共 </w:t>
                    </w:r>
                    <w:r>
                      <w:rPr>
                        <w:rFonts w:hint="eastAsia"/>
                        <w:lang w:val="en-US" w:eastAsia="zh-CN"/>
                      </w:rPr>
                      <w:t>59</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spacing w:line="408" w:lineRule="atLeas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9EDF6"/>
    <w:multiLevelType w:val="singleLevel"/>
    <w:tmpl w:val="9A09EDF6"/>
    <w:lvl w:ilvl="0" w:tentative="0">
      <w:start w:val="1"/>
      <w:numFmt w:val="decimal"/>
      <w:lvlText w:val="%1."/>
      <w:lvlJc w:val="left"/>
      <w:pPr>
        <w:tabs>
          <w:tab w:val="left" w:pos="312"/>
        </w:tabs>
      </w:pPr>
    </w:lvl>
  </w:abstractNum>
  <w:abstractNum w:abstractNumId="1">
    <w:nsid w:val="FA44D515"/>
    <w:multiLevelType w:val="singleLevel"/>
    <w:tmpl w:val="FA44D515"/>
    <w:lvl w:ilvl="0" w:tentative="0">
      <w:start w:val="1"/>
      <w:numFmt w:val="decimal"/>
      <w:suff w:val="nothing"/>
      <w:lvlText w:val="（%1）"/>
      <w:lvlJc w:val="left"/>
    </w:lvl>
  </w:abstractNum>
  <w:abstractNum w:abstractNumId="2">
    <w:nsid w:val="2A3BA65D"/>
    <w:multiLevelType w:val="singleLevel"/>
    <w:tmpl w:val="2A3BA65D"/>
    <w:lvl w:ilvl="0" w:tentative="0">
      <w:start w:val="1"/>
      <w:numFmt w:val="decimal"/>
      <w:lvlText w:val="%1."/>
      <w:lvlJc w:val="left"/>
      <w:pPr>
        <w:tabs>
          <w:tab w:val="left" w:pos="312"/>
        </w:tabs>
      </w:pPr>
    </w:lvl>
  </w:abstractNum>
  <w:abstractNum w:abstractNumId="3">
    <w:nsid w:val="497C064B"/>
    <w:multiLevelType w:val="singleLevel"/>
    <w:tmpl w:val="497C064B"/>
    <w:lvl w:ilvl="0" w:tentative="0">
      <w:start w:val="12"/>
      <w:numFmt w:val="decimal"/>
      <w:lvlText w:val="%1."/>
      <w:lvlJc w:val="left"/>
      <w:pPr>
        <w:tabs>
          <w:tab w:val="left" w:pos="312"/>
        </w:tabs>
      </w:pPr>
    </w:lvl>
  </w:abstractNum>
  <w:abstractNum w:abstractNumId="4">
    <w:nsid w:val="51B5EA92"/>
    <w:multiLevelType w:val="singleLevel"/>
    <w:tmpl w:val="51B5EA92"/>
    <w:lvl w:ilvl="0" w:tentative="0">
      <w:start w:val="1"/>
      <w:numFmt w:val="decimal"/>
      <w:lvlText w:val="(%1)"/>
      <w:lvlJc w:val="left"/>
      <w:pPr>
        <w:tabs>
          <w:tab w:val="left" w:pos="312"/>
        </w:tabs>
        <w:ind w:left="420" w:firstLine="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0YzlmYjQ2ZmRkN2E0ZmQyZDQ0N2FmYWJjZjFkMmEifQ=="/>
  </w:docVars>
  <w:rsids>
    <w:rsidRoot w:val="15631DB6"/>
    <w:rsid w:val="00092BDD"/>
    <w:rsid w:val="001052BE"/>
    <w:rsid w:val="001473FA"/>
    <w:rsid w:val="001F5491"/>
    <w:rsid w:val="00236E11"/>
    <w:rsid w:val="00343C06"/>
    <w:rsid w:val="00465F5F"/>
    <w:rsid w:val="00470350"/>
    <w:rsid w:val="004C75A8"/>
    <w:rsid w:val="00566AFD"/>
    <w:rsid w:val="005746C9"/>
    <w:rsid w:val="005B0AD7"/>
    <w:rsid w:val="005D4603"/>
    <w:rsid w:val="005E2DC2"/>
    <w:rsid w:val="0068556E"/>
    <w:rsid w:val="00685CB7"/>
    <w:rsid w:val="006A2848"/>
    <w:rsid w:val="006E05BE"/>
    <w:rsid w:val="00811E23"/>
    <w:rsid w:val="00B17B4E"/>
    <w:rsid w:val="00BD2EBE"/>
    <w:rsid w:val="00BE2A58"/>
    <w:rsid w:val="00C20511"/>
    <w:rsid w:val="00CC4B64"/>
    <w:rsid w:val="00D40D69"/>
    <w:rsid w:val="00DB502F"/>
    <w:rsid w:val="00F27E58"/>
    <w:rsid w:val="01042A60"/>
    <w:rsid w:val="01064C9A"/>
    <w:rsid w:val="01066A48"/>
    <w:rsid w:val="01087248"/>
    <w:rsid w:val="010E0C4A"/>
    <w:rsid w:val="011A1991"/>
    <w:rsid w:val="01284C10"/>
    <w:rsid w:val="013F4B84"/>
    <w:rsid w:val="01487582"/>
    <w:rsid w:val="014A5A11"/>
    <w:rsid w:val="014D6808"/>
    <w:rsid w:val="015413C0"/>
    <w:rsid w:val="0177300A"/>
    <w:rsid w:val="01951175"/>
    <w:rsid w:val="01A56261"/>
    <w:rsid w:val="01B5332D"/>
    <w:rsid w:val="01BF4029"/>
    <w:rsid w:val="01C40DDD"/>
    <w:rsid w:val="01CC4C20"/>
    <w:rsid w:val="01D932CB"/>
    <w:rsid w:val="01D97F46"/>
    <w:rsid w:val="01F75373"/>
    <w:rsid w:val="02117CDB"/>
    <w:rsid w:val="022F11B0"/>
    <w:rsid w:val="02520D07"/>
    <w:rsid w:val="02562E55"/>
    <w:rsid w:val="02664DF8"/>
    <w:rsid w:val="02736239"/>
    <w:rsid w:val="02940FA5"/>
    <w:rsid w:val="02AD55EF"/>
    <w:rsid w:val="02B549E3"/>
    <w:rsid w:val="02C77EC2"/>
    <w:rsid w:val="02E60F1E"/>
    <w:rsid w:val="02E956D0"/>
    <w:rsid w:val="02FB5668"/>
    <w:rsid w:val="03105663"/>
    <w:rsid w:val="03160FAD"/>
    <w:rsid w:val="032E631A"/>
    <w:rsid w:val="033124A2"/>
    <w:rsid w:val="03314B4F"/>
    <w:rsid w:val="03355ABD"/>
    <w:rsid w:val="035148F2"/>
    <w:rsid w:val="0358363D"/>
    <w:rsid w:val="03887CA6"/>
    <w:rsid w:val="03AF1348"/>
    <w:rsid w:val="03B24B84"/>
    <w:rsid w:val="03B25A3F"/>
    <w:rsid w:val="03DA7E09"/>
    <w:rsid w:val="03EF1A15"/>
    <w:rsid w:val="03F45160"/>
    <w:rsid w:val="03F51D85"/>
    <w:rsid w:val="03FA6E15"/>
    <w:rsid w:val="04163446"/>
    <w:rsid w:val="041C00E5"/>
    <w:rsid w:val="04244261"/>
    <w:rsid w:val="04291B32"/>
    <w:rsid w:val="042B03AE"/>
    <w:rsid w:val="042C2A63"/>
    <w:rsid w:val="0442248D"/>
    <w:rsid w:val="04451A62"/>
    <w:rsid w:val="045C0DE0"/>
    <w:rsid w:val="045E572E"/>
    <w:rsid w:val="0471552D"/>
    <w:rsid w:val="047250F7"/>
    <w:rsid w:val="047273B7"/>
    <w:rsid w:val="049504B0"/>
    <w:rsid w:val="04A92790"/>
    <w:rsid w:val="04AD3DAA"/>
    <w:rsid w:val="04C44C50"/>
    <w:rsid w:val="05003548"/>
    <w:rsid w:val="050C33B1"/>
    <w:rsid w:val="050F211C"/>
    <w:rsid w:val="051768AB"/>
    <w:rsid w:val="05343668"/>
    <w:rsid w:val="05381B69"/>
    <w:rsid w:val="0552362C"/>
    <w:rsid w:val="056B2681"/>
    <w:rsid w:val="057308A0"/>
    <w:rsid w:val="05790B03"/>
    <w:rsid w:val="05806439"/>
    <w:rsid w:val="05917AD6"/>
    <w:rsid w:val="05A100B8"/>
    <w:rsid w:val="05B5659D"/>
    <w:rsid w:val="05C37787"/>
    <w:rsid w:val="05E12441"/>
    <w:rsid w:val="060302AC"/>
    <w:rsid w:val="060D4531"/>
    <w:rsid w:val="06135E8F"/>
    <w:rsid w:val="061B6A94"/>
    <w:rsid w:val="06230BFB"/>
    <w:rsid w:val="063A2450"/>
    <w:rsid w:val="065E66AB"/>
    <w:rsid w:val="0661309E"/>
    <w:rsid w:val="06721E12"/>
    <w:rsid w:val="06877AFE"/>
    <w:rsid w:val="069B7056"/>
    <w:rsid w:val="069D596F"/>
    <w:rsid w:val="06A3347A"/>
    <w:rsid w:val="06AD3E43"/>
    <w:rsid w:val="06C47189"/>
    <w:rsid w:val="06DF71C1"/>
    <w:rsid w:val="06E11AE9"/>
    <w:rsid w:val="07084F88"/>
    <w:rsid w:val="07192389"/>
    <w:rsid w:val="072505D5"/>
    <w:rsid w:val="072728CA"/>
    <w:rsid w:val="07480F69"/>
    <w:rsid w:val="07723C41"/>
    <w:rsid w:val="078224F0"/>
    <w:rsid w:val="079F5911"/>
    <w:rsid w:val="07A2172D"/>
    <w:rsid w:val="07B84325"/>
    <w:rsid w:val="07C37441"/>
    <w:rsid w:val="07C87906"/>
    <w:rsid w:val="07F2528F"/>
    <w:rsid w:val="07F42E2B"/>
    <w:rsid w:val="0805738B"/>
    <w:rsid w:val="0817082C"/>
    <w:rsid w:val="081B791D"/>
    <w:rsid w:val="08232813"/>
    <w:rsid w:val="082C148A"/>
    <w:rsid w:val="08431698"/>
    <w:rsid w:val="08444892"/>
    <w:rsid w:val="08471E04"/>
    <w:rsid w:val="085F360E"/>
    <w:rsid w:val="08696F33"/>
    <w:rsid w:val="086E55FF"/>
    <w:rsid w:val="0876526E"/>
    <w:rsid w:val="087B7D1C"/>
    <w:rsid w:val="08833C4D"/>
    <w:rsid w:val="088B5E42"/>
    <w:rsid w:val="08955281"/>
    <w:rsid w:val="0899046C"/>
    <w:rsid w:val="08A53F23"/>
    <w:rsid w:val="08B1575A"/>
    <w:rsid w:val="08B375E3"/>
    <w:rsid w:val="08B4299C"/>
    <w:rsid w:val="08C02065"/>
    <w:rsid w:val="08C23D4D"/>
    <w:rsid w:val="08C36230"/>
    <w:rsid w:val="08C66956"/>
    <w:rsid w:val="08D33545"/>
    <w:rsid w:val="08D35150"/>
    <w:rsid w:val="08DC620D"/>
    <w:rsid w:val="08E949D8"/>
    <w:rsid w:val="08FD1976"/>
    <w:rsid w:val="091C48DB"/>
    <w:rsid w:val="092438E3"/>
    <w:rsid w:val="092C69DC"/>
    <w:rsid w:val="09300B06"/>
    <w:rsid w:val="09385D22"/>
    <w:rsid w:val="09420839"/>
    <w:rsid w:val="09431068"/>
    <w:rsid w:val="09451F20"/>
    <w:rsid w:val="094B221C"/>
    <w:rsid w:val="095119BA"/>
    <w:rsid w:val="095163BA"/>
    <w:rsid w:val="096404D9"/>
    <w:rsid w:val="096F70FC"/>
    <w:rsid w:val="097E2E5B"/>
    <w:rsid w:val="098E58FC"/>
    <w:rsid w:val="099E0166"/>
    <w:rsid w:val="099F5C8C"/>
    <w:rsid w:val="09A21629"/>
    <w:rsid w:val="09B07E99"/>
    <w:rsid w:val="09C72D7D"/>
    <w:rsid w:val="09CA2203"/>
    <w:rsid w:val="09FB7B76"/>
    <w:rsid w:val="0A0F54FB"/>
    <w:rsid w:val="0A23073D"/>
    <w:rsid w:val="0A40121D"/>
    <w:rsid w:val="0A46433C"/>
    <w:rsid w:val="0A597420"/>
    <w:rsid w:val="0A5A604B"/>
    <w:rsid w:val="0A8739D6"/>
    <w:rsid w:val="0A883B94"/>
    <w:rsid w:val="0AA2146B"/>
    <w:rsid w:val="0AA35401"/>
    <w:rsid w:val="0AB415A9"/>
    <w:rsid w:val="0AB67731"/>
    <w:rsid w:val="0ABB4D64"/>
    <w:rsid w:val="0ABC6BB8"/>
    <w:rsid w:val="0AC51722"/>
    <w:rsid w:val="0AD11E4A"/>
    <w:rsid w:val="0AE623AC"/>
    <w:rsid w:val="0AE73E39"/>
    <w:rsid w:val="0AFB6F08"/>
    <w:rsid w:val="0B097861"/>
    <w:rsid w:val="0B120432"/>
    <w:rsid w:val="0B130372"/>
    <w:rsid w:val="0B143C36"/>
    <w:rsid w:val="0B2E4ACF"/>
    <w:rsid w:val="0B4304C5"/>
    <w:rsid w:val="0B4A5E8A"/>
    <w:rsid w:val="0B4F2545"/>
    <w:rsid w:val="0B7F51D3"/>
    <w:rsid w:val="0B837613"/>
    <w:rsid w:val="0B97651E"/>
    <w:rsid w:val="0B9E67C6"/>
    <w:rsid w:val="0BA33CBC"/>
    <w:rsid w:val="0BBE240E"/>
    <w:rsid w:val="0BC35DFF"/>
    <w:rsid w:val="0BD61F7F"/>
    <w:rsid w:val="0BF03F9E"/>
    <w:rsid w:val="0C0B11EE"/>
    <w:rsid w:val="0C1E6BD0"/>
    <w:rsid w:val="0C336F3C"/>
    <w:rsid w:val="0C4B3B24"/>
    <w:rsid w:val="0C56075F"/>
    <w:rsid w:val="0C5B0590"/>
    <w:rsid w:val="0C746957"/>
    <w:rsid w:val="0C801897"/>
    <w:rsid w:val="0C902907"/>
    <w:rsid w:val="0C9A725E"/>
    <w:rsid w:val="0CAB081A"/>
    <w:rsid w:val="0CAC4948"/>
    <w:rsid w:val="0CB1408E"/>
    <w:rsid w:val="0CF72753"/>
    <w:rsid w:val="0D0A6B65"/>
    <w:rsid w:val="0D0C6820"/>
    <w:rsid w:val="0D164953"/>
    <w:rsid w:val="0D193CB5"/>
    <w:rsid w:val="0D222E5C"/>
    <w:rsid w:val="0D40178B"/>
    <w:rsid w:val="0D524944"/>
    <w:rsid w:val="0D7F6AD9"/>
    <w:rsid w:val="0D9D2BA2"/>
    <w:rsid w:val="0DAC4ACB"/>
    <w:rsid w:val="0DB15209"/>
    <w:rsid w:val="0DB77A48"/>
    <w:rsid w:val="0DD57ECE"/>
    <w:rsid w:val="0DE870C1"/>
    <w:rsid w:val="0DEC49E4"/>
    <w:rsid w:val="0DF800FB"/>
    <w:rsid w:val="0E156D87"/>
    <w:rsid w:val="0E22138A"/>
    <w:rsid w:val="0E294CCA"/>
    <w:rsid w:val="0E54354D"/>
    <w:rsid w:val="0E5523F1"/>
    <w:rsid w:val="0E645468"/>
    <w:rsid w:val="0E667534"/>
    <w:rsid w:val="0E861029"/>
    <w:rsid w:val="0E8F2FA5"/>
    <w:rsid w:val="0E9B43B1"/>
    <w:rsid w:val="0EAF2A62"/>
    <w:rsid w:val="0EC61A3D"/>
    <w:rsid w:val="0EC61FE3"/>
    <w:rsid w:val="0EEA6CE6"/>
    <w:rsid w:val="0EEC3B68"/>
    <w:rsid w:val="0EF90478"/>
    <w:rsid w:val="0EFE49DF"/>
    <w:rsid w:val="0F0C3DC3"/>
    <w:rsid w:val="0F17037F"/>
    <w:rsid w:val="0F1D7D7F"/>
    <w:rsid w:val="0F205179"/>
    <w:rsid w:val="0F261D03"/>
    <w:rsid w:val="0F2D088B"/>
    <w:rsid w:val="0F355A74"/>
    <w:rsid w:val="0F3E0CC8"/>
    <w:rsid w:val="0F560034"/>
    <w:rsid w:val="0F5A1AEB"/>
    <w:rsid w:val="0F65310F"/>
    <w:rsid w:val="0F672A62"/>
    <w:rsid w:val="0F6E4136"/>
    <w:rsid w:val="0F7600C9"/>
    <w:rsid w:val="0F8751F8"/>
    <w:rsid w:val="0F87579A"/>
    <w:rsid w:val="0F923225"/>
    <w:rsid w:val="0FBA55CD"/>
    <w:rsid w:val="0FBB7673"/>
    <w:rsid w:val="0FBC30F4"/>
    <w:rsid w:val="0FCD05A8"/>
    <w:rsid w:val="0FD44520"/>
    <w:rsid w:val="0FE06E47"/>
    <w:rsid w:val="0FE41FA7"/>
    <w:rsid w:val="0FEB5431"/>
    <w:rsid w:val="0FF22FB9"/>
    <w:rsid w:val="10257054"/>
    <w:rsid w:val="103D68DD"/>
    <w:rsid w:val="1042234E"/>
    <w:rsid w:val="10435106"/>
    <w:rsid w:val="10441369"/>
    <w:rsid w:val="10475909"/>
    <w:rsid w:val="104E3A82"/>
    <w:rsid w:val="10530BBD"/>
    <w:rsid w:val="105F17C4"/>
    <w:rsid w:val="10624F6A"/>
    <w:rsid w:val="10703EDE"/>
    <w:rsid w:val="108957A2"/>
    <w:rsid w:val="10AE7898"/>
    <w:rsid w:val="10D218AD"/>
    <w:rsid w:val="10D652E4"/>
    <w:rsid w:val="10EA5A3E"/>
    <w:rsid w:val="10F40561"/>
    <w:rsid w:val="10F65157"/>
    <w:rsid w:val="10FB5A0A"/>
    <w:rsid w:val="110845F8"/>
    <w:rsid w:val="11241CEB"/>
    <w:rsid w:val="1125313B"/>
    <w:rsid w:val="112F5A44"/>
    <w:rsid w:val="11626324"/>
    <w:rsid w:val="1167345A"/>
    <w:rsid w:val="116E0271"/>
    <w:rsid w:val="11772D8F"/>
    <w:rsid w:val="118601FC"/>
    <w:rsid w:val="119B2804"/>
    <w:rsid w:val="119D1FC5"/>
    <w:rsid w:val="11C52008"/>
    <w:rsid w:val="11DF640D"/>
    <w:rsid w:val="120928FD"/>
    <w:rsid w:val="1218482D"/>
    <w:rsid w:val="121D23EC"/>
    <w:rsid w:val="12225099"/>
    <w:rsid w:val="12247246"/>
    <w:rsid w:val="12331667"/>
    <w:rsid w:val="123E35C8"/>
    <w:rsid w:val="123F7484"/>
    <w:rsid w:val="12592CEE"/>
    <w:rsid w:val="125D5F25"/>
    <w:rsid w:val="125E2B5D"/>
    <w:rsid w:val="12651B1A"/>
    <w:rsid w:val="127E2EFD"/>
    <w:rsid w:val="12830A74"/>
    <w:rsid w:val="12A54D4B"/>
    <w:rsid w:val="12BB4AE7"/>
    <w:rsid w:val="12C544E8"/>
    <w:rsid w:val="12D05489"/>
    <w:rsid w:val="12E06CD2"/>
    <w:rsid w:val="12EC0194"/>
    <w:rsid w:val="13015286"/>
    <w:rsid w:val="13024D3D"/>
    <w:rsid w:val="13064065"/>
    <w:rsid w:val="131C3558"/>
    <w:rsid w:val="131E5FD1"/>
    <w:rsid w:val="1324038E"/>
    <w:rsid w:val="13526CEC"/>
    <w:rsid w:val="135A0758"/>
    <w:rsid w:val="13693DBD"/>
    <w:rsid w:val="137F2DB6"/>
    <w:rsid w:val="13854144"/>
    <w:rsid w:val="13886F33"/>
    <w:rsid w:val="139D6EC2"/>
    <w:rsid w:val="13B370CB"/>
    <w:rsid w:val="13BC335B"/>
    <w:rsid w:val="13D24BA9"/>
    <w:rsid w:val="140042C4"/>
    <w:rsid w:val="140C7709"/>
    <w:rsid w:val="14160134"/>
    <w:rsid w:val="142E658A"/>
    <w:rsid w:val="143771ED"/>
    <w:rsid w:val="14496F2D"/>
    <w:rsid w:val="145A2EDB"/>
    <w:rsid w:val="147634EA"/>
    <w:rsid w:val="148260DD"/>
    <w:rsid w:val="14991C55"/>
    <w:rsid w:val="14B623E6"/>
    <w:rsid w:val="14BC0526"/>
    <w:rsid w:val="14C758B0"/>
    <w:rsid w:val="14D66B82"/>
    <w:rsid w:val="14D814BF"/>
    <w:rsid w:val="14E22116"/>
    <w:rsid w:val="14EC3831"/>
    <w:rsid w:val="14F778D1"/>
    <w:rsid w:val="15104BD8"/>
    <w:rsid w:val="151B15CD"/>
    <w:rsid w:val="15217C70"/>
    <w:rsid w:val="153163E1"/>
    <w:rsid w:val="153739D7"/>
    <w:rsid w:val="153A0BB3"/>
    <w:rsid w:val="153A38B9"/>
    <w:rsid w:val="15436065"/>
    <w:rsid w:val="154A46E8"/>
    <w:rsid w:val="155006C8"/>
    <w:rsid w:val="15514599"/>
    <w:rsid w:val="15514A6D"/>
    <w:rsid w:val="15631DB6"/>
    <w:rsid w:val="156B0599"/>
    <w:rsid w:val="157A2AC8"/>
    <w:rsid w:val="15830F8E"/>
    <w:rsid w:val="158F12AA"/>
    <w:rsid w:val="1592786D"/>
    <w:rsid w:val="1595531C"/>
    <w:rsid w:val="15A34CA3"/>
    <w:rsid w:val="15A6394D"/>
    <w:rsid w:val="15A81684"/>
    <w:rsid w:val="15A92BB5"/>
    <w:rsid w:val="15AE7982"/>
    <w:rsid w:val="15B35371"/>
    <w:rsid w:val="15D05B4B"/>
    <w:rsid w:val="15DD5B72"/>
    <w:rsid w:val="15DF3775"/>
    <w:rsid w:val="15E056FE"/>
    <w:rsid w:val="15E415A5"/>
    <w:rsid w:val="160F496F"/>
    <w:rsid w:val="160F55BA"/>
    <w:rsid w:val="16133C89"/>
    <w:rsid w:val="16151A31"/>
    <w:rsid w:val="1654013C"/>
    <w:rsid w:val="166341BB"/>
    <w:rsid w:val="16661320"/>
    <w:rsid w:val="166B7ABD"/>
    <w:rsid w:val="16770C28"/>
    <w:rsid w:val="16A407CE"/>
    <w:rsid w:val="16AE4BC7"/>
    <w:rsid w:val="16B234A2"/>
    <w:rsid w:val="16B362A0"/>
    <w:rsid w:val="16B75F28"/>
    <w:rsid w:val="16D72F09"/>
    <w:rsid w:val="16E10E64"/>
    <w:rsid w:val="16FC2C90"/>
    <w:rsid w:val="16FE0486"/>
    <w:rsid w:val="171E0199"/>
    <w:rsid w:val="171F454C"/>
    <w:rsid w:val="17215F32"/>
    <w:rsid w:val="17273E4F"/>
    <w:rsid w:val="174127EB"/>
    <w:rsid w:val="175F6D4D"/>
    <w:rsid w:val="17812AF6"/>
    <w:rsid w:val="17852965"/>
    <w:rsid w:val="17881EE9"/>
    <w:rsid w:val="178C3CF3"/>
    <w:rsid w:val="179523DF"/>
    <w:rsid w:val="17A577E9"/>
    <w:rsid w:val="17B3206E"/>
    <w:rsid w:val="17B943BD"/>
    <w:rsid w:val="17BD20FF"/>
    <w:rsid w:val="17BD2929"/>
    <w:rsid w:val="17C074F9"/>
    <w:rsid w:val="17D12FCB"/>
    <w:rsid w:val="17DD529B"/>
    <w:rsid w:val="17E20333"/>
    <w:rsid w:val="17E31439"/>
    <w:rsid w:val="17E949F8"/>
    <w:rsid w:val="18102766"/>
    <w:rsid w:val="18115FA7"/>
    <w:rsid w:val="18154117"/>
    <w:rsid w:val="181A30AD"/>
    <w:rsid w:val="181D494B"/>
    <w:rsid w:val="18296E71"/>
    <w:rsid w:val="18414ADE"/>
    <w:rsid w:val="18415A6A"/>
    <w:rsid w:val="184533DC"/>
    <w:rsid w:val="18585984"/>
    <w:rsid w:val="185A5BA0"/>
    <w:rsid w:val="1865299A"/>
    <w:rsid w:val="1866502B"/>
    <w:rsid w:val="186658DF"/>
    <w:rsid w:val="18742FB3"/>
    <w:rsid w:val="18B54DC4"/>
    <w:rsid w:val="18BA03EC"/>
    <w:rsid w:val="18C1177B"/>
    <w:rsid w:val="18CF7D2E"/>
    <w:rsid w:val="18D05E62"/>
    <w:rsid w:val="18E92828"/>
    <w:rsid w:val="18ED0110"/>
    <w:rsid w:val="18F64569"/>
    <w:rsid w:val="18FD289A"/>
    <w:rsid w:val="190A570C"/>
    <w:rsid w:val="191B24FB"/>
    <w:rsid w:val="194E252B"/>
    <w:rsid w:val="19511DE9"/>
    <w:rsid w:val="195E4875"/>
    <w:rsid w:val="196E2E33"/>
    <w:rsid w:val="196F7E94"/>
    <w:rsid w:val="19710528"/>
    <w:rsid w:val="19772D74"/>
    <w:rsid w:val="197F23B1"/>
    <w:rsid w:val="199B23CE"/>
    <w:rsid w:val="19AA05AA"/>
    <w:rsid w:val="19BA7F42"/>
    <w:rsid w:val="19C30CA1"/>
    <w:rsid w:val="19D40C42"/>
    <w:rsid w:val="19D72358"/>
    <w:rsid w:val="19D86E55"/>
    <w:rsid w:val="19DB6731"/>
    <w:rsid w:val="19DC4908"/>
    <w:rsid w:val="1A0D46F3"/>
    <w:rsid w:val="1A1678A4"/>
    <w:rsid w:val="1A225A50"/>
    <w:rsid w:val="1A531077"/>
    <w:rsid w:val="1A6F55C7"/>
    <w:rsid w:val="1A89451A"/>
    <w:rsid w:val="1A8D5C2C"/>
    <w:rsid w:val="1A96323B"/>
    <w:rsid w:val="1AA17A79"/>
    <w:rsid w:val="1AA812D4"/>
    <w:rsid w:val="1AAB3D27"/>
    <w:rsid w:val="1ABA0B77"/>
    <w:rsid w:val="1ABE1E5D"/>
    <w:rsid w:val="1AC17BF6"/>
    <w:rsid w:val="1AC369FF"/>
    <w:rsid w:val="1AE20572"/>
    <w:rsid w:val="1AE97A6E"/>
    <w:rsid w:val="1AF07034"/>
    <w:rsid w:val="1AF11CEA"/>
    <w:rsid w:val="1B1225E1"/>
    <w:rsid w:val="1B2F7A06"/>
    <w:rsid w:val="1B4072CF"/>
    <w:rsid w:val="1B464A37"/>
    <w:rsid w:val="1B4D40D6"/>
    <w:rsid w:val="1B546788"/>
    <w:rsid w:val="1B606921"/>
    <w:rsid w:val="1B662EAA"/>
    <w:rsid w:val="1B6A434C"/>
    <w:rsid w:val="1B705050"/>
    <w:rsid w:val="1B893813"/>
    <w:rsid w:val="1B9839A2"/>
    <w:rsid w:val="1BAB7583"/>
    <w:rsid w:val="1BB235FD"/>
    <w:rsid w:val="1BC14D15"/>
    <w:rsid w:val="1BE51B12"/>
    <w:rsid w:val="1BEA2D5B"/>
    <w:rsid w:val="1C087C33"/>
    <w:rsid w:val="1C0F40FC"/>
    <w:rsid w:val="1C137AA2"/>
    <w:rsid w:val="1C1E0C92"/>
    <w:rsid w:val="1C365FDC"/>
    <w:rsid w:val="1C590DD6"/>
    <w:rsid w:val="1C641E2D"/>
    <w:rsid w:val="1C687840"/>
    <w:rsid w:val="1C9A3727"/>
    <w:rsid w:val="1CAD0994"/>
    <w:rsid w:val="1CBD04AB"/>
    <w:rsid w:val="1CCE624E"/>
    <w:rsid w:val="1CF87735"/>
    <w:rsid w:val="1D024374"/>
    <w:rsid w:val="1D172B36"/>
    <w:rsid w:val="1D2247B2"/>
    <w:rsid w:val="1D300ABB"/>
    <w:rsid w:val="1D360C47"/>
    <w:rsid w:val="1D377D99"/>
    <w:rsid w:val="1D6D008E"/>
    <w:rsid w:val="1D6E2833"/>
    <w:rsid w:val="1D840FC9"/>
    <w:rsid w:val="1DB1255D"/>
    <w:rsid w:val="1DC57576"/>
    <w:rsid w:val="1DC7644E"/>
    <w:rsid w:val="1DCC0D29"/>
    <w:rsid w:val="1DCE3F25"/>
    <w:rsid w:val="1DDB3685"/>
    <w:rsid w:val="1DEC48F0"/>
    <w:rsid w:val="1E077E09"/>
    <w:rsid w:val="1E087E4C"/>
    <w:rsid w:val="1E0C65B1"/>
    <w:rsid w:val="1E103924"/>
    <w:rsid w:val="1E1B1291"/>
    <w:rsid w:val="1E1B36DB"/>
    <w:rsid w:val="1E1D56A5"/>
    <w:rsid w:val="1E250E86"/>
    <w:rsid w:val="1E2878D1"/>
    <w:rsid w:val="1E2F1EB2"/>
    <w:rsid w:val="1E3340E0"/>
    <w:rsid w:val="1E373D2F"/>
    <w:rsid w:val="1E407542"/>
    <w:rsid w:val="1E464B9D"/>
    <w:rsid w:val="1E480248"/>
    <w:rsid w:val="1E5310C7"/>
    <w:rsid w:val="1E891B56"/>
    <w:rsid w:val="1E9E06F7"/>
    <w:rsid w:val="1EA34C60"/>
    <w:rsid w:val="1EA443D3"/>
    <w:rsid w:val="1EAA4475"/>
    <w:rsid w:val="1EAC01F4"/>
    <w:rsid w:val="1EB13A51"/>
    <w:rsid w:val="1EBD1681"/>
    <w:rsid w:val="1ED61CF8"/>
    <w:rsid w:val="1EE3535B"/>
    <w:rsid w:val="1EE40E97"/>
    <w:rsid w:val="1EE703BA"/>
    <w:rsid w:val="1EED4E2D"/>
    <w:rsid w:val="1EFB350D"/>
    <w:rsid w:val="1EFB3FA6"/>
    <w:rsid w:val="1F026332"/>
    <w:rsid w:val="1F2E69D8"/>
    <w:rsid w:val="1F3027C0"/>
    <w:rsid w:val="1F3802BD"/>
    <w:rsid w:val="1F7536BE"/>
    <w:rsid w:val="1F843142"/>
    <w:rsid w:val="1F9C25FD"/>
    <w:rsid w:val="1FB36318"/>
    <w:rsid w:val="1FD61FB0"/>
    <w:rsid w:val="1FE53B49"/>
    <w:rsid w:val="200A1C59"/>
    <w:rsid w:val="200D34F7"/>
    <w:rsid w:val="20115626"/>
    <w:rsid w:val="201239D8"/>
    <w:rsid w:val="20134991"/>
    <w:rsid w:val="202F346E"/>
    <w:rsid w:val="2042197C"/>
    <w:rsid w:val="2049787E"/>
    <w:rsid w:val="20512A4D"/>
    <w:rsid w:val="206130D6"/>
    <w:rsid w:val="20711903"/>
    <w:rsid w:val="20815668"/>
    <w:rsid w:val="209B3A66"/>
    <w:rsid w:val="20A30FB8"/>
    <w:rsid w:val="20A431D6"/>
    <w:rsid w:val="20AC2D10"/>
    <w:rsid w:val="20B5560C"/>
    <w:rsid w:val="20C64DA6"/>
    <w:rsid w:val="20DF56C2"/>
    <w:rsid w:val="20E042E9"/>
    <w:rsid w:val="20E2436A"/>
    <w:rsid w:val="20E655D8"/>
    <w:rsid w:val="20E81A56"/>
    <w:rsid w:val="20F16975"/>
    <w:rsid w:val="211C4B47"/>
    <w:rsid w:val="211C60E8"/>
    <w:rsid w:val="211F7D70"/>
    <w:rsid w:val="212C128C"/>
    <w:rsid w:val="212D2D4D"/>
    <w:rsid w:val="213B0415"/>
    <w:rsid w:val="214702C8"/>
    <w:rsid w:val="21611D4D"/>
    <w:rsid w:val="21632230"/>
    <w:rsid w:val="216D60C5"/>
    <w:rsid w:val="216E6218"/>
    <w:rsid w:val="217E3EFA"/>
    <w:rsid w:val="21865151"/>
    <w:rsid w:val="219F08E7"/>
    <w:rsid w:val="219F3236"/>
    <w:rsid w:val="21B54EC2"/>
    <w:rsid w:val="21C21EEF"/>
    <w:rsid w:val="21C36564"/>
    <w:rsid w:val="21C37011"/>
    <w:rsid w:val="21D206CE"/>
    <w:rsid w:val="21D3635A"/>
    <w:rsid w:val="21F25826"/>
    <w:rsid w:val="21F55BDE"/>
    <w:rsid w:val="21FF50C2"/>
    <w:rsid w:val="22014717"/>
    <w:rsid w:val="221A5896"/>
    <w:rsid w:val="22297158"/>
    <w:rsid w:val="22343F0C"/>
    <w:rsid w:val="22343F30"/>
    <w:rsid w:val="223D442E"/>
    <w:rsid w:val="223D6763"/>
    <w:rsid w:val="22475622"/>
    <w:rsid w:val="224947D6"/>
    <w:rsid w:val="22552FC5"/>
    <w:rsid w:val="225F778A"/>
    <w:rsid w:val="22673465"/>
    <w:rsid w:val="227000D2"/>
    <w:rsid w:val="22804471"/>
    <w:rsid w:val="2281224F"/>
    <w:rsid w:val="2289624B"/>
    <w:rsid w:val="22DA53A6"/>
    <w:rsid w:val="22E546E2"/>
    <w:rsid w:val="22F537C1"/>
    <w:rsid w:val="22FF2D83"/>
    <w:rsid w:val="23020813"/>
    <w:rsid w:val="23074F60"/>
    <w:rsid w:val="230B380A"/>
    <w:rsid w:val="230C4738"/>
    <w:rsid w:val="23144B9D"/>
    <w:rsid w:val="231C1E3F"/>
    <w:rsid w:val="231E7F1F"/>
    <w:rsid w:val="23272B22"/>
    <w:rsid w:val="23290152"/>
    <w:rsid w:val="23425E89"/>
    <w:rsid w:val="2350139F"/>
    <w:rsid w:val="236132C7"/>
    <w:rsid w:val="236C6787"/>
    <w:rsid w:val="2379444B"/>
    <w:rsid w:val="238457AA"/>
    <w:rsid w:val="23953F30"/>
    <w:rsid w:val="23996634"/>
    <w:rsid w:val="23A2220D"/>
    <w:rsid w:val="23A36BA8"/>
    <w:rsid w:val="23C12F77"/>
    <w:rsid w:val="23FB5F7C"/>
    <w:rsid w:val="23FD39C9"/>
    <w:rsid w:val="23FD3AC2"/>
    <w:rsid w:val="240C59EB"/>
    <w:rsid w:val="24172408"/>
    <w:rsid w:val="241B3491"/>
    <w:rsid w:val="24252E62"/>
    <w:rsid w:val="24265116"/>
    <w:rsid w:val="243410C7"/>
    <w:rsid w:val="24504FC0"/>
    <w:rsid w:val="245A2640"/>
    <w:rsid w:val="247B3DFF"/>
    <w:rsid w:val="249441E7"/>
    <w:rsid w:val="249C1ECB"/>
    <w:rsid w:val="24A028A7"/>
    <w:rsid w:val="24A34CD5"/>
    <w:rsid w:val="24AD7057"/>
    <w:rsid w:val="24B03FBE"/>
    <w:rsid w:val="24BB4FCC"/>
    <w:rsid w:val="24C23FF0"/>
    <w:rsid w:val="24D34C2D"/>
    <w:rsid w:val="24E944C3"/>
    <w:rsid w:val="24FB00FA"/>
    <w:rsid w:val="2500246C"/>
    <w:rsid w:val="250F1AC0"/>
    <w:rsid w:val="251F5BA8"/>
    <w:rsid w:val="25310C6F"/>
    <w:rsid w:val="255513E3"/>
    <w:rsid w:val="256242E5"/>
    <w:rsid w:val="2567645B"/>
    <w:rsid w:val="25690FC1"/>
    <w:rsid w:val="258D5051"/>
    <w:rsid w:val="25BF2029"/>
    <w:rsid w:val="25C54436"/>
    <w:rsid w:val="25D6438C"/>
    <w:rsid w:val="25D702DF"/>
    <w:rsid w:val="25D77563"/>
    <w:rsid w:val="25D83100"/>
    <w:rsid w:val="25DC7BF4"/>
    <w:rsid w:val="2608365F"/>
    <w:rsid w:val="2616527E"/>
    <w:rsid w:val="262B2B6D"/>
    <w:rsid w:val="2645699B"/>
    <w:rsid w:val="264A711E"/>
    <w:rsid w:val="264F62EB"/>
    <w:rsid w:val="265112CD"/>
    <w:rsid w:val="266B5940"/>
    <w:rsid w:val="266F2816"/>
    <w:rsid w:val="267D2F59"/>
    <w:rsid w:val="26861A44"/>
    <w:rsid w:val="269405F9"/>
    <w:rsid w:val="26983909"/>
    <w:rsid w:val="26A51CAB"/>
    <w:rsid w:val="26BF0E8D"/>
    <w:rsid w:val="26C16DEA"/>
    <w:rsid w:val="26C467F8"/>
    <w:rsid w:val="26D8210E"/>
    <w:rsid w:val="26DB7EA6"/>
    <w:rsid w:val="26EA420B"/>
    <w:rsid w:val="26EB5A20"/>
    <w:rsid w:val="26F84E48"/>
    <w:rsid w:val="26F92EE4"/>
    <w:rsid w:val="27090EBD"/>
    <w:rsid w:val="270E64DA"/>
    <w:rsid w:val="27120C88"/>
    <w:rsid w:val="27195506"/>
    <w:rsid w:val="272D084A"/>
    <w:rsid w:val="272F4E6F"/>
    <w:rsid w:val="273C3FA2"/>
    <w:rsid w:val="274C5009"/>
    <w:rsid w:val="274D08A4"/>
    <w:rsid w:val="275D3693"/>
    <w:rsid w:val="276E0FF7"/>
    <w:rsid w:val="27713910"/>
    <w:rsid w:val="278C73F8"/>
    <w:rsid w:val="27A26619"/>
    <w:rsid w:val="27AD243A"/>
    <w:rsid w:val="27BB697F"/>
    <w:rsid w:val="27C7057D"/>
    <w:rsid w:val="27DB57C5"/>
    <w:rsid w:val="27DF4D7D"/>
    <w:rsid w:val="27EF3C38"/>
    <w:rsid w:val="27F74494"/>
    <w:rsid w:val="281213A3"/>
    <w:rsid w:val="28130D8A"/>
    <w:rsid w:val="28186EDD"/>
    <w:rsid w:val="282A544D"/>
    <w:rsid w:val="282D42F4"/>
    <w:rsid w:val="28496349"/>
    <w:rsid w:val="285555ED"/>
    <w:rsid w:val="286C6597"/>
    <w:rsid w:val="287D50F4"/>
    <w:rsid w:val="288F4401"/>
    <w:rsid w:val="28B135BA"/>
    <w:rsid w:val="28C33C06"/>
    <w:rsid w:val="28C52760"/>
    <w:rsid w:val="28CD166E"/>
    <w:rsid w:val="28D56B7C"/>
    <w:rsid w:val="28D64DCE"/>
    <w:rsid w:val="28E1746E"/>
    <w:rsid w:val="28F37A0F"/>
    <w:rsid w:val="28F876C3"/>
    <w:rsid w:val="290378DA"/>
    <w:rsid w:val="29105E2A"/>
    <w:rsid w:val="2920679C"/>
    <w:rsid w:val="292965EB"/>
    <w:rsid w:val="292F3AA0"/>
    <w:rsid w:val="29331CD6"/>
    <w:rsid w:val="29422464"/>
    <w:rsid w:val="295215DD"/>
    <w:rsid w:val="29711747"/>
    <w:rsid w:val="29761CBD"/>
    <w:rsid w:val="29795DA5"/>
    <w:rsid w:val="298354B0"/>
    <w:rsid w:val="29A36CA0"/>
    <w:rsid w:val="29AC513C"/>
    <w:rsid w:val="29B174CB"/>
    <w:rsid w:val="29C56BF1"/>
    <w:rsid w:val="29E74311"/>
    <w:rsid w:val="29E91EF2"/>
    <w:rsid w:val="29F376D2"/>
    <w:rsid w:val="29F91839"/>
    <w:rsid w:val="2A0019D5"/>
    <w:rsid w:val="2A021BF3"/>
    <w:rsid w:val="2A04043D"/>
    <w:rsid w:val="2A223968"/>
    <w:rsid w:val="2A2F5AC4"/>
    <w:rsid w:val="2A361136"/>
    <w:rsid w:val="2A42068A"/>
    <w:rsid w:val="2A476524"/>
    <w:rsid w:val="2A47728C"/>
    <w:rsid w:val="2A581813"/>
    <w:rsid w:val="2A635879"/>
    <w:rsid w:val="2A6F5757"/>
    <w:rsid w:val="2A706CFE"/>
    <w:rsid w:val="2A832281"/>
    <w:rsid w:val="2A8516DE"/>
    <w:rsid w:val="2A9122EF"/>
    <w:rsid w:val="2A914379"/>
    <w:rsid w:val="2A923A39"/>
    <w:rsid w:val="2A980FB6"/>
    <w:rsid w:val="2A9F0F23"/>
    <w:rsid w:val="2AA71F6C"/>
    <w:rsid w:val="2AAB38AE"/>
    <w:rsid w:val="2AAF01D1"/>
    <w:rsid w:val="2AB32EED"/>
    <w:rsid w:val="2AC64FBB"/>
    <w:rsid w:val="2AC745CA"/>
    <w:rsid w:val="2ACC514F"/>
    <w:rsid w:val="2AE546EB"/>
    <w:rsid w:val="2AEB58F7"/>
    <w:rsid w:val="2AFD6023"/>
    <w:rsid w:val="2B013556"/>
    <w:rsid w:val="2B0E3744"/>
    <w:rsid w:val="2B1E1D30"/>
    <w:rsid w:val="2B23222A"/>
    <w:rsid w:val="2B2D0EF2"/>
    <w:rsid w:val="2B3349A0"/>
    <w:rsid w:val="2B445E98"/>
    <w:rsid w:val="2B593A95"/>
    <w:rsid w:val="2B5E2853"/>
    <w:rsid w:val="2B5F4B6F"/>
    <w:rsid w:val="2B743E91"/>
    <w:rsid w:val="2B762899"/>
    <w:rsid w:val="2B7B3295"/>
    <w:rsid w:val="2BA538FE"/>
    <w:rsid w:val="2BAA48CF"/>
    <w:rsid w:val="2BB94A78"/>
    <w:rsid w:val="2BBE1B4A"/>
    <w:rsid w:val="2BC01466"/>
    <w:rsid w:val="2BC22ECC"/>
    <w:rsid w:val="2BCD5DDA"/>
    <w:rsid w:val="2BD26D3D"/>
    <w:rsid w:val="2BE16B49"/>
    <w:rsid w:val="2BE772F2"/>
    <w:rsid w:val="2BF31A8E"/>
    <w:rsid w:val="2BF674ED"/>
    <w:rsid w:val="2BF8236F"/>
    <w:rsid w:val="2BF92E8B"/>
    <w:rsid w:val="2BFE2275"/>
    <w:rsid w:val="2C2017CF"/>
    <w:rsid w:val="2C2F69FC"/>
    <w:rsid w:val="2C3816F0"/>
    <w:rsid w:val="2C697D08"/>
    <w:rsid w:val="2C6E38F2"/>
    <w:rsid w:val="2C83144C"/>
    <w:rsid w:val="2C8E59C0"/>
    <w:rsid w:val="2CA4032A"/>
    <w:rsid w:val="2CAC4679"/>
    <w:rsid w:val="2CBD0347"/>
    <w:rsid w:val="2CC633AC"/>
    <w:rsid w:val="2CC75980"/>
    <w:rsid w:val="2CCD5DC6"/>
    <w:rsid w:val="2CCE2A4C"/>
    <w:rsid w:val="2CD06DD8"/>
    <w:rsid w:val="2CEE10CA"/>
    <w:rsid w:val="2CF20C70"/>
    <w:rsid w:val="2D04337F"/>
    <w:rsid w:val="2D101320"/>
    <w:rsid w:val="2D117054"/>
    <w:rsid w:val="2D1229B6"/>
    <w:rsid w:val="2D137651"/>
    <w:rsid w:val="2D1B2E40"/>
    <w:rsid w:val="2D1D7A4F"/>
    <w:rsid w:val="2D213E41"/>
    <w:rsid w:val="2D232328"/>
    <w:rsid w:val="2D2B0DC5"/>
    <w:rsid w:val="2D412C18"/>
    <w:rsid w:val="2D572B9B"/>
    <w:rsid w:val="2D5B7E88"/>
    <w:rsid w:val="2D732F0D"/>
    <w:rsid w:val="2D83129D"/>
    <w:rsid w:val="2DA71514"/>
    <w:rsid w:val="2DB4164F"/>
    <w:rsid w:val="2DB7013A"/>
    <w:rsid w:val="2DBF539E"/>
    <w:rsid w:val="2DC37E0F"/>
    <w:rsid w:val="2DDE4A48"/>
    <w:rsid w:val="2DE62C73"/>
    <w:rsid w:val="2DED3068"/>
    <w:rsid w:val="2DF0362F"/>
    <w:rsid w:val="2DFA3015"/>
    <w:rsid w:val="2E0418DF"/>
    <w:rsid w:val="2E0D60B5"/>
    <w:rsid w:val="2E0F0F17"/>
    <w:rsid w:val="2E3406DC"/>
    <w:rsid w:val="2E3744C2"/>
    <w:rsid w:val="2E3D5FE4"/>
    <w:rsid w:val="2E527EA8"/>
    <w:rsid w:val="2E593675"/>
    <w:rsid w:val="2E5F148E"/>
    <w:rsid w:val="2E60513A"/>
    <w:rsid w:val="2E7F7ED1"/>
    <w:rsid w:val="2E8B4469"/>
    <w:rsid w:val="2E905A1F"/>
    <w:rsid w:val="2EB15DBA"/>
    <w:rsid w:val="2EBE07DF"/>
    <w:rsid w:val="2EDA3F47"/>
    <w:rsid w:val="2EE21A69"/>
    <w:rsid w:val="2F1D1225"/>
    <w:rsid w:val="2F3143ED"/>
    <w:rsid w:val="2F4D2B7D"/>
    <w:rsid w:val="2F58197F"/>
    <w:rsid w:val="2F6B4718"/>
    <w:rsid w:val="2F894733"/>
    <w:rsid w:val="2F976672"/>
    <w:rsid w:val="2F9C3773"/>
    <w:rsid w:val="2FA31850"/>
    <w:rsid w:val="2FA80668"/>
    <w:rsid w:val="2FC34C3A"/>
    <w:rsid w:val="2FC44F42"/>
    <w:rsid w:val="2FD152FF"/>
    <w:rsid w:val="2FE271B0"/>
    <w:rsid w:val="302243E5"/>
    <w:rsid w:val="30240B15"/>
    <w:rsid w:val="3029612C"/>
    <w:rsid w:val="302C3BAC"/>
    <w:rsid w:val="30816FCB"/>
    <w:rsid w:val="30881949"/>
    <w:rsid w:val="30946258"/>
    <w:rsid w:val="309537C1"/>
    <w:rsid w:val="309A0DD7"/>
    <w:rsid w:val="309D7CAC"/>
    <w:rsid w:val="30AC28B9"/>
    <w:rsid w:val="30BE2A88"/>
    <w:rsid w:val="30C728D4"/>
    <w:rsid w:val="30CA4C73"/>
    <w:rsid w:val="30F4201E"/>
    <w:rsid w:val="31022207"/>
    <w:rsid w:val="3119234F"/>
    <w:rsid w:val="311C359A"/>
    <w:rsid w:val="31222C9C"/>
    <w:rsid w:val="313117D4"/>
    <w:rsid w:val="31365A68"/>
    <w:rsid w:val="314D5036"/>
    <w:rsid w:val="31817793"/>
    <w:rsid w:val="31912138"/>
    <w:rsid w:val="319121DA"/>
    <w:rsid w:val="31927D00"/>
    <w:rsid w:val="31C072B7"/>
    <w:rsid w:val="31E67CAB"/>
    <w:rsid w:val="31ED0556"/>
    <w:rsid w:val="320D758B"/>
    <w:rsid w:val="32150922"/>
    <w:rsid w:val="32190AA8"/>
    <w:rsid w:val="321D6803"/>
    <w:rsid w:val="323946CD"/>
    <w:rsid w:val="32432AA2"/>
    <w:rsid w:val="32683EB7"/>
    <w:rsid w:val="326A2661"/>
    <w:rsid w:val="326D0C45"/>
    <w:rsid w:val="32731F1F"/>
    <w:rsid w:val="328E16E5"/>
    <w:rsid w:val="3294760A"/>
    <w:rsid w:val="32A66EE1"/>
    <w:rsid w:val="32AC2086"/>
    <w:rsid w:val="32B02F80"/>
    <w:rsid w:val="32B21BF0"/>
    <w:rsid w:val="32B77493"/>
    <w:rsid w:val="32BD6D79"/>
    <w:rsid w:val="32BE15D6"/>
    <w:rsid w:val="32EB4BDE"/>
    <w:rsid w:val="32F67A13"/>
    <w:rsid w:val="32F80037"/>
    <w:rsid w:val="33022D9E"/>
    <w:rsid w:val="331C1AD0"/>
    <w:rsid w:val="331D7C34"/>
    <w:rsid w:val="33214795"/>
    <w:rsid w:val="3322263E"/>
    <w:rsid w:val="3333353A"/>
    <w:rsid w:val="33463721"/>
    <w:rsid w:val="334D03D3"/>
    <w:rsid w:val="33663B9D"/>
    <w:rsid w:val="336F02F9"/>
    <w:rsid w:val="33794B62"/>
    <w:rsid w:val="337B66D6"/>
    <w:rsid w:val="338B31A5"/>
    <w:rsid w:val="33942D64"/>
    <w:rsid w:val="33A0532C"/>
    <w:rsid w:val="33A86109"/>
    <w:rsid w:val="33C365BE"/>
    <w:rsid w:val="33E25731"/>
    <w:rsid w:val="33E52369"/>
    <w:rsid w:val="33E747E2"/>
    <w:rsid w:val="33FF6D3F"/>
    <w:rsid w:val="3401485B"/>
    <w:rsid w:val="341C1CDF"/>
    <w:rsid w:val="342055C7"/>
    <w:rsid w:val="342135A5"/>
    <w:rsid w:val="34323AE9"/>
    <w:rsid w:val="3437044D"/>
    <w:rsid w:val="343E0A7B"/>
    <w:rsid w:val="344153C2"/>
    <w:rsid w:val="344E2CE5"/>
    <w:rsid w:val="34825744"/>
    <w:rsid w:val="348664B5"/>
    <w:rsid w:val="348839AC"/>
    <w:rsid w:val="348C431E"/>
    <w:rsid w:val="348D28A3"/>
    <w:rsid w:val="34951DA7"/>
    <w:rsid w:val="3498562E"/>
    <w:rsid w:val="34A10FD6"/>
    <w:rsid w:val="34A71D15"/>
    <w:rsid w:val="34D46B45"/>
    <w:rsid w:val="34DD4316"/>
    <w:rsid w:val="34E42D82"/>
    <w:rsid w:val="34E80502"/>
    <w:rsid w:val="34EB1CC5"/>
    <w:rsid w:val="351078BA"/>
    <w:rsid w:val="351E4099"/>
    <w:rsid w:val="35246B58"/>
    <w:rsid w:val="35284AFC"/>
    <w:rsid w:val="35357122"/>
    <w:rsid w:val="35431A3E"/>
    <w:rsid w:val="356E45E1"/>
    <w:rsid w:val="35903921"/>
    <w:rsid w:val="35BC7BF2"/>
    <w:rsid w:val="35CD4D52"/>
    <w:rsid w:val="35D91888"/>
    <w:rsid w:val="35DF51DF"/>
    <w:rsid w:val="35E13004"/>
    <w:rsid w:val="35FF0171"/>
    <w:rsid w:val="36034EE2"/>
    <w:rsid w:val="36107CEA"/>
    <w:rsid w:val="36127D16"/>
    <w:rsid w:val="36145D12"/>
    <w:rsid w:val="361E493C"/>
    <w:rsid w:val="362328CB"/>
    <w:rsid w:val="362E49A5"/>
    <w:rsid w:val="36633A19"/>
    <w:rsid w:val="36815634"/>
    <w:rsid w:val="3685502F"/>
    <w:rsid w:val="36C06509"/>
    <w:rsid w:val="36D76E74"/>
    <w:rsid w:val="36E17BF5"/>
    <w:rsid w:val="36FE5572"/>
    <w:rsid w:val="370C667C"/>
    <w:rsid w:val="37200A21"/>
    <w:rsid w:val="372B47D4"/>
    <w:rsid w:val="37497CDE"/>
    <w:rsid w:val="374A4C49"/>
    <w:rsid w:val="375F36DB"/>
    <w:rsid w:val="37623CD1"/>
    <w:rsid w:val="376703C3"/>
    <w:rsid w:val="37681BE2"/>
    <w:rsid w:val="379E1C92"/>
    <w:rsid w:val="37A106C3"/>
    <w:rsid w:val="37A26175"/>
    <w:rsid w:val="37B65B17"/>
    <w:rsid w:val="37BA58B1"/>
    <w:rsid w:val="37BB0BB0"/>
    <w:rsid w:val="37E94469"/>
    <w:rsid w:val="37FB449C"/>
    <w:rsid w:val="380D523C"/>
    <w:rsid w:val="381A04A4"/>
    <w:rsid w:val="382B1C10"/>
    <w:rsid w:val="382D2D34"/>
    <w:rsid w:val="384A2C0F"/>
    <w:rsid w:val="3853693A"/>
    <w:rsid w:val="38593326"/>
    <w:rsid w:val="385C1573"/>
    <w:rsid w:val="38641AF2"/>
    <w:rsid w:val="387F702D"/>
    <w:rsid w:val="38831A13"/>
    <w:rsid w:val="38871C41"/>
    <w:rsid w:val="388A6891"/>
    <w:rsid w:val="38AC5B4C"/>
    <w:rsid w:val="38B03CB9"/>
    <w:rsid w:val="38C6346C"/>
    <w:rsid w:val="38E162D4"/>
    <w:rsid w:val="38E547EB"/>
    <w:rsid w:val="38FD63A7"/>
    <w:rsid w:val="39020CFC"/>
    <w:rsid w:val="392069DF"/>
    <w:rsid w:val="3968223F"/>
    <w:rsid w:val="397E65EA"/>
    <w:rsid w:val="39810D86"/>
    <w:rsid w:val="398A010A"/>
    <w:rsid w:val="398E6FFF"/>
    <w:rsid w:val="399F2FBB"/>
    <w:rsid w:val="39AA37AD"/>
    <w:rsid w:val="39AF6D14"/>
    <w:rsid w:val="39B659B0"/>
    <w:rsid w:val="39C02D21"/>
    <w:rsid w:val="39D14514"/>
    <w:rsid w:val="39E27E11"/>
    <w:rsid w:val="3A02048B"/>
    <w:rsid w:val="3A0A3F08"/>
    <w:rsid w:val="3A0D311C"/>
    <w:rsid w:val="3A0D3127"/>
    <w:rsid w:val="3A103039"/>
    <w:rsid w:val="3A2429BB"/>
    <w:rsid w:val="3A2A4DB8"/>
    <w:rsid w:val="3A3026D9"/>
    <w:rsid w:val="3A326ACD"/>
    <w:rsid w:val="3A4475A0"/>
    <w:rsid w:val="3A471951"/>
    <w:rsid w:val="3A9601D5"/>
    <w:rsid w:val="3A9C3FD7"/>
    <w:rsid w:val="3AA61CBD"/>
    <w:rsid w:val="3AB1785F"/>
    <w:rsid w:val="3AB26D1E"/>
    <w:rsid w:val="3AB85F64"/>
    <w:rsid w:val="3AD273C0"/>
    <w:rsid w:val="3AF857A9"/>
    <w:rsid w:val="3B002973"/>
    <w:rsid w:val="3B76072E"/>
    <w:rsid w:val="3B8D60CD"/>
    <w:rsid w:val="3B941693"/>
    <w:rsid w:val="3B9558B8"/>
    <w:rsid w:val="3B9A4928"/>
    <w:rsid w:val="3B9D2314"/>
    <w:rsid w:val="3BA174BE"/>
    <w:rsid w:val="3BBD3186"/>
    <w:rsid w:val="3BBD5CF8"/>
    <w:rsid w:val="3BCB1A5F"/>
    <w:rsid w:val="3BE253E0"/>
    <w:rsid w:val="3C067321"/>
    <w:rsid w:val="3C147C2B"/>
    <w:rsid w:val="3C230A59"/>
    <w:rsid w:val="3C2419B6"/>
    <w:rsid w:val="3C2D2AE4"/>
    <w:rsid w:val="3C331EE2"/>
    <w:rsid w:val="3C506FDB"/>
    <w:rsid w:val="3C5C7DE2"/>
    <w:rsid w:val="3C657702"/>
    <w:rsid w:val="3C7A6A1E"/>
    <w:rsid w:val="3C9A5EEE"/>
    <w:rsid w:val="3C9B2346"/>
    <w:rsid w:val="3CA61022"/>
    <w:rsid w:val="3CB07A8A"/>
    <w:rsid w:val="3CBC5EFC"/>
    <w:rsid w:val="3CC5371D"/>
    <w:rsid w:val="3CE91B71"/>
    <w:rsid w:val="3D091727"/>
    <w:rsid w:val="3D0F60C6"/>
    <w:rsid w:val="3D193084"/>
    <w:rsid w:val="3D226343"/>
    <w:rsid w:val="3D2C29B6"/>
    <w:rsid w:val="3D3F5FA9"/>
    <w:rsid w:val="3D4C5207"/>
    <w:rsid w:val="3D4F2F4A"/>
    <w:rsid w:val="3D5F5A46"/>
    <w:rsid w:val="3D6405E4"/>
    <w:rsid w:val="3D856C92"/>
    <w:rsid w:val="3D885D46"/>
    <w:rsid w:val="3D89020A"/>
    <w:rsid w:val="3D8D1C08"/>
    <w:rsid w:val="3D914456"/>
    <w:rsid w:val="3D9A2417"/>
    <w:rsid w:val="3DA908AC"/>
    <w:rsid w:val="3DAD6E47"/>
    <w:rsid w:val="3DF3161D"/>
    <w:rsid w:val="3DF92DD0"/>
    <w:rsid w:val="3DFA63AE"/>
    <w:rsid w:val="3E00779C"/>
    <w:rsid w:val="3E015FF2"/>
    <w:rsid w:val="3E0755D2"/>
    <w:rsid w:val="3E256EB5"/>
    <w:rsid w:val="3E2F09AC"/>
    <w:rsid w:val="3E432AAE"/>
    <w:rsid w:val="3E583FDE"/>
    <w:rsid w:val="3E5C38C4"/>
    <w:rsid w:val="3E732E2B"/>
    <w:rsid w:val="3E7B3BD3"/>
    <w:rsid w:val="3E9414B8"/>
    <w:rsid w:val="3EB745F6"/>
    <w:rsid w:val="3EB856FE"/>
    <w:rsid w:val="3EC447FB"/>
    <w:rsid w:val="3EC54E86"/>
    <w:rsid w:val="3EE67E2F"/>
    <w:rsid w:val="3EF72089"/>
    <w:rsid w:val="3EFC46C5"/>
    <w:rsid w:val="3F102901"/>
    <w:rsid w:val="3F141D55"/>
    <w:rsid w:val="3F2E5ACA"/>
    <w:rsid w:val="3F785224"/>
    <w:rsid w:val="3F7A42E7"/>
    <w:rsid w:val="3F952674"/>
    <w:rsid w:val="3F9C7FE6"/>
    <w:rsid w:val="3FCF2386"/>
    <w:rsid w:val="3FDF4A94"/>
    <w:rsid w:val="3FDF6807"/>
    <w:rsid w:val="3FF261A5"/>
    <w:rsid w:val="3FF61E88"/>
    <w:rsid w:val="4006650D"/>
    <w:rsid w:val="40144B6B"/>
    <w:rsid w:val="401C03B7"/>
    <w:rsid w:val="402953E7"/>
    <w:rsid w:val="4035372A"/>
    <w:rsid w:val="403D2E11"/>
    <w:rsid w:val="40601DC6"/>
    <w:rsid w:val="406411BB"/>
    <w:rsid w:val="406F3250"/>
    <w:rsid w:val="406F6D35"/>
    <w:rsid w:val="40843610"/>
    <w:rsid w:val="40916903"/>
    <w:rsid w:val="40A429F4"/>
    <w:rsid w:val="40A83131"/>
    <w:rsid w:val="40C32F48"/>
    <w:rsid w:val="40C559FD"/>
    <w:rsid w:val="40DA3512"/>
    <w:rsid w:val="40DD6794"/>
    <w:rsid w:val="41004CCC"/>
    <w:rsid w:val="412D48EA"/>
    <w:rsid w:val="41386B71"/>
    <w:rsid w:val="413E1555"/>
    <w:rsid w:val="413E22FA"/>
    <w:rsid w:val="41405C38"/>
    <w:rsid w:val="414960F4"/>
    <w:rsid w:val="41643733"/>
    <w:rsid w:val="417113B8"/>
    <w:rsid w:val="4172252F"/>
    <w:rsid w:val="417F0E16"/>
    <w:rsid w:val="41995EEC"/>
    <w:rsid w:val="41A224F8"/>
    <w:rsid w:val="41A30432"/>
    <w:rsid w:val="41AD023F"/>
    <w:rsid w:val="41BD635D"/>
    <w:rsid w:val="41C7298A"/>
    <w:rsid w:val="41CC680A"/>
    <w:rsid w:val="41D53CB2"/>
    <w:rsid w:val="41DC7113"/>
    <w:rsid w:val="41F320F5"/>
    <w:rsid w:val="41F94B8F"/>
    <w:rsid w:val="42051E29"/>
    <w:rsid w:val="421B71D9"/>
    <w:rsid w:val="42203A9E"/>
    <w:rsid w:val="42313A37"/>
    <w:rsid w:val="424B0183"/>
    <w:rsid w:val="42542AE6"/>
    <w:rsid w:val="425C214B"/>
    <w:rsid w:val="425E581A"/>
    <w:rsid w:val="426429F2"/>
    <w:rsid w:val="426E3AF4"/>
    <w:rsid w:val="42773FB2"/>
    <w:rsid w:val="42834ADE"/>
    <w:rsid w:val="428E6F32"/>
    <w:rsid w:val="42A81037"/>
    <w:rsid w:val="42C83582"/>
    <w:rsid w:val="42E151CA"/>
    <w:rsid w:val="42EB7271"/>
    <w:rsid w:val="42FD1F43"/>
    <w:rsid w:val="431220D6"/>
    <w:rsid w:val="431D17F5"/>
    <w:rsid w:val="43352872"/>
    <w:rsid w:val="434A2359"/>
    <w:rsid w:val="4358340B"/>
    <w:rsid w:val="43670ABE"/>
    <w:rsid w:val="437A725F"/>
    <w:rsid w:val="4382624D"/>
    <w:rsid w:val="438C0A54"/>
    <w:rsid w:val="43A246A4"/>
    <w:rsid w:val="43AF2286"/>
    <w:rsid w:val="43C854B8"/>
    <w:rsid w:val="43D35EC6"/>
    <w:rsid w:val="43F3462F"/>
    <w:rsid w:val="43FA00C6"/>
    <w:rsid w:val="441766CA"/>
    <w:rsid w:val="441A1906"/>
    <w:rsid w:val="441E19D6"/>
    <w:rsid w:val="442B0D65"/>
    <w:rsid w:val="443E2A3B"/>
    <w:rsid w:val="4444224E"/>
    <w:rsid w:val="444945C2"/>
    <w:rsid w:val="4480141C"/>
    <w:rsid w:val="449D36F3"/>
    <w:rsid w:val="44B6565C"/>
    <w:rsid w:val="44BC27B9"/>
    <w:rsid w:val="44C1472D"/>
    <w:rsid w:val="44F638D3"/>
    <w:rsid w:val="45036982"/>
    <w:rsid w:val="450D34CE"/>
    <w:rsid w:val="45173A01"/>
    <w:rsid w:val="45293F7A"/>
    <w:rsid w:val="452E5B72"/>
    <w:rsid w:val="453A2183"/>
    <w:rsid w:val="45490C77"/>
    <w:rsid w:val="454A1DD6"/>
    <w:rsid w:val="45516E3B"/>
    <w:rsid w:val="45676F6B"/>
    <w:rsid w:val="45834251"/>
    <w:rsid w:val="4587292C"/>
    <w:rsid w:val="458F0387"/>
    <w:rsid w:val="45965268"/>
    <w:rsid w:val="45A4091A"/>
    <w:rsid w:val="45AA2346"/>
    <w:rsid w:val="45AC6E1C"/>
    <w:rsid w:val="45AF2213"/>
    <w:rsid w:val="45C33690"/>
    <w:rsid w:val="45EC6FB7"/>
    <w:rsid w:val="45F14B9E"/>
    <w:rsid w:val="46076805"/>
    <w:rsid w:val="460C41DC"/>
    <w:rsid w:val="461C0962"/>
    <w:rsid w:val="461E2363"/>
    <w:rsid w:val="462E594E"/>
    <w:rsid w:val="46345E79"/>
    <w:rsid w:val="46464936"/>
    <w:rsid w:val="46762A49"/>
    <w:rsid w:val="46CD67E3"/>
    <w:rsid w:val="46DC7476"/>
    <w:rsid w:val="46E44703"/>
    <w:rsid w:val="46E62B55"/>
    <w:rsid w:val="46F11467"/>
    <w:rsid w:val="47033740"/>
    <w:rsid w:val="470724C4"/>
    <w:rsid w:val="470B28AC"/>
    <w:rsid w:val="471140B8"/>
    <w:rsid w:val="472E714B"/>
    <w:rsid w:val="473B0D56"/>
    <w:rsid w:val="473F0CA1"/>
    <w:rsid w:val="473F13ED"/>
    <w:rsid w:val="47493108"/>
    <w:rsid w:val="475934AC"/>
    <w:rsid w:val="47602D1B"/>
    <w:rsid w:val="47747B5D"/>
    <w:rsid w:val="47977CBB"/>
    <w:rsid w:val="47B15667"/>
    <w:rsid w:val="47BD29AE"/>
    <w:rsid w:val="47CE7FD5"/>
    <w:rsid w:val="47D360E9"/>
    <w:rsid w:val="47DC3CD6"/>
    <w:rsid w:val="47E15487"/>
    <w:rsid w:val="47E42E38"/>
    <w:rsid w:val="47FD35A0"/>
    <w:rsid w:val="480601D5"/>
    <w:rsid w:val="48061639"/>
    <w:rsid w:val="481B4154"/>
    <w:rsid w:val="481F038A"/>
    <w:rsid w:val="482A083B"/>
    <w:rsid w:val="482F6C34"/>
    <w:rsid w:val="48300895"/>
    <w:rsid w:val="483E0BCB"/>
    <w:rsid w:val="485338EE"/>
    <w:rsid w:val="485A1EDA"/>
    <w:rsid w:val="486146F7"/>
    <w:rsid w:val="48703176"/>
    <w:rsid w:val="48822425"/>
    <w:rsid w:val="489B5295"/>
    <w:rsid w:val="48B456EA"/>
    <w:rsid w:val="48B819A3"/>
    <w:rsid w:val="48D013E2"/>
    <w:rsid w:val="48D27990"/>
    <w:rsid w:val="48DB6D7A"/>
    <w:rsid w:val="48E33424"/>
    <w:rsid w:val="491B1551"/>
    <w:rsid w:val="491F4FB2"/>
    <w:rsid w:val="491F7AB9"/>
    <w:rsid w:val="4934334B"/>
    <w:rsid w:val="49394750"/>
    <w:rsid w:val="493C6345"/>
    <w:rsid w:val="496822D1"/>
    <w:rsid w:val="496C269B"/>
    <w:rsid w:val="496D2327"/>
    <w:rsid w:val="49880863"/>
    <w:rsid w:val="49B35658"/>
    <w:rsid w:val="49BC791B"/>
    <w:rsid w:val="49BD3859"/>
    <w:rsid w:val="49C24E98"/>
    <w:rsid w:val="49CD4F31"/>
    <w:rsid w:val="49DF5845"/>
    <w:rsid w:val="49E0681B"/>
    <w:rsid w:val="49FB423D"/>
    <w:rsid w:val="4A1E33C8"/>
    <w:rsid w:val="4A254DBC"/>
    <w:rsid w:val="4A365275"/>
    <w:rsid w:val="4A3D4F9A"/>
    <w:rsid w:val="4A45374D"/>
    <w:rsid w:val="4A4C3059"/>
    <w:rsid w:val="4A5D0ACC"/>
    <w:rsid w:val="4A7077FF"/>
    <w:rsid w:val="4A827A02"/>
    <w:rsid w:val="4A855C13"/>
    <w:rsid w:val="4A8A7A6B"/>
    <w:rsid w:val="4A8C3685"/>
    <w:rsid w:val="4AA3459F"/>
    <w:rsid w:val="4AA93C99"/>
    <w:rsid w:val="4AAA548E"/>
    <w:rsid w:val="4AAE08C5"/>
    <w:rsid w:val="4AAE7501"/>
    <w:rsid w:val="4AB47A63"/>
    <w:rsid w:val="4AB5081A"/>
    <w:rsid w:val="4ABB1C1E"/>
    <w:rsid w:val="4AC90FCC"/>
    <w:rsid w:val="4AD50E78"/>
    <w:rsid w:val="4ADA1DD0"/>
    <w:rsid w:val="4AF43E36"/>
    <w:rsid w:val="4AF569A0"/>
    <w:rsid w:val="4AFB455A"/>
    <w:rsid w:val="4AFF3409"/>
    <w:rsid w:val="4B052E99"/>
    <w:rsid w:val="4B19452F"/>
    <w:rsid w:val="4B1A50F1"/>
    <w:rsid w:val="4B2A7291"/>
    <w:rsid w:val="4B2E0642"/>
    <w:rsid w:val="4B320B87"/>
    <w:rsid w:val="4B330854"/>
    <w:rsid w:val="4B3A34AA"/>
    <w:rsid w:val="4B3E59A0"/>
    <w:rsid w:val="4B576CCA"/>
    <w:rsid w:val="4B5D6832"/>
    <w:rsid w:val="4B731226"/>
    <w:rsid w:val="4B7F2C4C"/>
    <w:rsid w:val="4B861DF1"/>
    <w:rsid w:val="4B8D4D3E"/>
    <w:rsid w:val="4BA86E42"/>
    <w:rsid w:val="4BBC0428"/>
    <w:rsid w:val="4BC6471A"/>
    <w:rsid w:val="4BCF0787"/>
    <w:rsid w:val="4BDE7B04"/>
    <w:rsid w:val="4BE04448"/>
    <w:rsid w:val="4BE40D01"/>
    <w:rsid w:val="4BE967F0"/>
    <w:rsid w:val="4BF03B4A"/>
    <w:rsid w:val="4C0E23FB"/>
    <w:rsid w:val="4C2078CA"/>
    <w:rsid w:val="4C2A4A76"/>
    <w:rsid w:val="4C482F62"/>
    <w:rsid w:val="4C4D4AF8"/>
    <w:rsid w:val="4C646920"/>
    <w:rsid w:val="4C6E3BB9"/>
    <w:rsid w:val="4C8E6B46"/>
    <w:rsid w:val="4CBF7F72"/>
    <w:rsid w:val="4CC13379"/>
    <w:rsid w:val="4CD47045"/>
    <w:rsid w:val="4CD82662"/>
    <w:rsid w:val="4CDB2F5C"/>
    <w:rsid w:val="4CDD73AB"/>
    <w:rsid w:val="4CF025B7"/>
    <w:rsid w:val="4CF65190"/>
    <w:rsid w:val="4D10507C"/>
    <w:rsid w:val="4D1346FB"/>
    <w:rsid w:val="4D187760"/>
    <w:rsid w:val="4D264D4B"/>
    <w:rsid w:val="4D574B65"/>
    <w:rsid w:val="4D602609"/>
    <w:rsid w:val="4D692048"/>
    <w:rsid w:val="4D6B792C"/>
    <w:rsid w:val="4D712674"/>
    <w:rsid w:val="4D761E2D"/>
    <w:rsid w:val="4DA319A2"/>
    <w:rsid w:val="4DAC1C65"/>
    <w:rsid w:val="4DB14BE6"/>
    <w:rsid w:val="4DC97E3E"/>
    <w:rsid w:val="4DCC2C28"/>
    <w:rsid w:val="4DCC652A"/>
    <w:rsid w:val="4DE25C2E"/>
    <w:rsid w:val="4E086441"/>
    <w:rsid w:val="4E1C2A92"/>
    <w:rsid w:val="4E2F0959"/>
    <w:rsid w:val="4E346F61"/>
    <w:rsid w:val="4E352B35"/>
    <w:rsid w:val="4E3A2D72"/>
    <w:rsid w:val="4E3E47E8"/>
    <w:rsid w:val="4E46383B"/>
    <w:rsid w:val="4E4E0514"/>
    <w:rsid w:val="4E783E71"/>
    <w:rsid w:val="4EDD5088"/>
    <w:rsid w:val="4EDD6417"/>
    <w:rsid w:val="4EE64FA6"/>
    <w:rsid w:val="4EEF366F"/>
    <w:rsid w:val="4EEF633A"/>
    <w:rsid w:val="4F592219"/>
    <w:rsid w:val="4F6831E4"/>
    <w:rsid w:val="4F730395"/>
    <w:rsid w:val="4F756840"/>
    <w:rsid w:val="4F760BE9"/>
    <w:rsid w:val="4F7D74A2"/>
    <w:rsid w:val="4F8237F9"/>
    <w:rsid w:val="4F840519"/>
    <w:rsid w:val="4F905C7D"/>
    <w:rsid w:val="4F9667B6"/>
    <w:rsid w:val="4F9B6DAF"/>
    <w:rsid w:val="4F9F1479"/>
    <w:rsid w:val="4FB47D22"/>
    <w:rsid w:val="4FC9441C"/>
    <w:rsid w:val="4FD27CF4"/>
    <w:rsid w:val="4FE87467"/>
    <w:rsid w:val="4FF15AF7"/>
    <w:rsid w:val="4FFF157D"/>
    <w:rsid w:val="5001261E"/>
    <w:rsid w:val="502142D2"/>
    <w:rsid w:val="502D55FC"/>
    <w:rsid w:val="504D7BBE"/>
    <w:rsid w:val="50633566"/>
    <w:rsid w:val="50650798"/>
    <w:rsid w:val="50905922"/>
    <w:rsid w:val="50934B74"/>
    <w:rsid w:val="509C607B"/>
    <w:rsid w:val="50B42F9C"/>
    <w:rsid w:val="50BE5FC4"/>
    <w:rsid w:val="50BF2610"/>
    <w:rsid w:val="50C155CE"/>
    <w:rsid w:val="50C86E43"/>
    <w:rsid w:val="50E72CAB"/>
    <w:rsid w:val="50F23019"/>
    <w:rsid w:val="51000F15"/>
    <w:rsid w:val="51277008"/>
    <w:rsid w:val="512F33F7"/>
    <w:rsid w:val="514120CA"/>
    <w:rsid w:val="515F711D"/>
    <w:rsid w:val="517F16DB"/>
    <w:rsid w:val="517F5A4D"/>
    <w:rsid w:val="51905BB3"/>
    <w:rsid w:val="519B0B6A"/>
    <w:rsid w:val="51A36F8C"/>
    <w:rsid w:val="51B47D87"/>
    <w:rsid w:val="51BD6F62"/>
    <w:rsid w:val="51CC582E"/>
    <w:rsid w:val="51D04E15"/>
    <w:rsid w:val="51D16046"/>
    <w:rsid w:val="51D86ED1"/>
    <w:rsid w:val="51DB1331"/>
    <w:rsid w:val="51EB2DE9"/>
    <w:rsid w:val="51FE4C88"/>
    <w:rsid w:val="523046D8"/>
    <w:rsid w:val="523C3645"/>
    <w:rsid w:val="52412A09"/>
    <w:rsid w:val="52512B9C"/>
    <w:rsid w:val="527C7EE5"/>
    <w:rsid w:val="5281374D"/>
    <w:rsid w:val="5297490C"/>
    <w:rsid w:val="52A07B61"/>
    <w:rsid w:val="52A63D18"/>
    <w:rsid w:val="52A8510D"/>
    <w:rsid w:val="52C77650"/>
    <w:rsid w:val="52CD0FCB"/>
    <w:rsid w:val="52D504B1"/>
    <w:rsid w:val="52D721D6"/>
    <w:rsid w:val="52DC235B"/>
    <w:rsid w:val="52E66F87"/>
    <w:rsid w:val="530C1C4D"/>
    <w:rsid w:val="53512A65"/>
    <w:rsid w:val="535778BB"/>
    <w:rsid w:val="535A6478"/>
    <w:rsid w:val="536030BD"/>
    <w:rsid w:val="536A1098"/>
    <w:rsid w:val="5371731E"/>
    <w:rsid w:val="53951E69"/>
    <w:rsid w:val="539B79B6"/>
    <w:rsid w:val="53B722D0"/>
    <w:rsid w:val="53C93835"/>
    <w:rsid w:val="53F1220D"/>
    <w:rsid w:val="54272C98"/>
    <w:rsid w:val="54273DCB"/>
    <w:rsid w:val="54325881"/>
    <w:rsid w:val="544D35BA"/>
    <w:rsid w:val="544E5CE1"/>
    <w:rsid w:val="546007D5"/>
    <w:rsid w:val="54680721"/>
    <w:rsid w:val="547A4129"/>
    <w:rsid w:val="547D33F6"/>
    <w:rsid w:val="54A11F4E"/>
    <w:rsid w:val="54B01C23"/>
    <w:rsid w:val="54B3482D"/>
    <w:rsid w:val="54E51BCC"/>
    <w:rsid w:val="54FE50EA"/>
    <w:rsid w:val="5502713D"/>
    <w:rsid w:val="55104D81"/>
    <w:rsid w:val="551D375E"/>
    <w:rsid w:val="55255BB5"/>
    <w:rsid w:val="552B5F64"/>
    <w:rsid w:val="552D1A7A"/>
    <w:rsid w:val="556559EB"/>
    <w:rsid w:val="556B2B66"/>
    <w:rsid w:val="55823C27"/>
    <w:rsid w:val="55843EF1"/>
    <w:rsid w:val="558843DE"/>
    <w:rsid w:val="559A0D40"/>
    <w:rsid w:val="55AA0CB4"/>
    <w:rsid w:val="55C06870"/>
    <w:rsid w:val="55C34C6E"/>
    <w:rsid w:val="55C62B58"/>
    <w:rsid w:val="55C93D8E"/>
    <w:rsid w:val="55EE02E9"/>
    <w:rsid w:val="55EF09CE"/>
    <w:rsid w:val="55FF0044"/>
    <w:rsid w:val="56024BA5"/>
    <w:rsid w:val="560314E2"/>
    <w:rsid w:val="561072C2"/>
    <w:rsid w:val="56200A01"/>
    <w:rsid w:val="56212F53"/>
    <w:rsid w:val="56230960"/>
    <w:rsid w:val="564B3668"/>
    <w:rsid w:val="564D1B7B"/>
    <w:rsid w:val="56851D52"/>
    <w:rsid w:val="56967712"/>
    <w:rsid w:val="56A32442"/>
    <w:rsid w:val="56AF6ADB"/>
    <w:rsid w:val="56B84BC0"/>
    <w:rsid w:val="56C31DFD"/>
    <w:rsid w:val="56C65CFA"/>
    <w:rsid w:val="56D23B3B"/>
    <w:rsid w:val="56D36FE5"/>
    <w:rsid w:val="56EF4FC6"/>
    <w:rsid w:val="56F40992"/>
    <w:rsid w:val="57105011"/>
    <w:rsid w:val="573412D5"/>
    <w:rsid w:val="573566AE"/>
    <w:rsid w:val="57362D58"/>
    <w:rsid w:val="5737262D"/>
    <w:rsid w:val="573A51A2"/>
    <w:rsid w:val="573C40E7"/>
    <w:rsid w:val="57557446"/>
    <w:rsid w:val="575E40ED"/>
    <w:rsid w:val="576301A0"/>
    <w:rsid w:val="577875A8"/>
    <w:rsid w:val="577C3279"/>
    <w:rsid w:val="5780057B"/>
    <w:rsid w:val="5785365F"/>
    <w:rsid w:val="57AC7A6A"/>
    <w:rsid w:val="57CB3F28"/>
    <w:rsid w:val="57CD12E4"/>
    <w:rsid w:val="57D74875"/>
    <w:rsid w:val="57DE157C"/>
    <w:rsid w:val="57E75CFB"/>
    <w:rsid w:val="57E84910"/>
    <w:rsid w:val="57ED66C8"/>
    <w:rsid w:val="57EF1344"/>
    <w:rsid w:val="57F84A4C"/>
    <w:rsid w:val="580A0163"/>
    <w:rsid w:val="580E7831"/>
    <w:rsid w:val="5818245E"/>
    <w:rsid w:val="581A1F51"/>
    <w:rsid w:val="58367C04"/>
    <w:rsid w:val="58455AE4"/>
    <w:rsid w:val="585B234B"/>
    <w:rsid w:val="585C2D5A"/>
    <w:rsid w:val="586A0890"/>
    <w:rsid w:val="5873458D"/>
    <w:rsid w:val="587D0513"/>
    <w:rsid w:val="587D23F9"/>
    <w:rsid w:val="58927261"/>
    <w:rsid w:val="58A97F44"/>
    <w:rsid w:val="58B373E0"/>
    <w:rsid w:val="58B73A25"/>
    <w:rsid w:val="58E375A7"/>
    <w:rsid w:val="58E52790"/>
    <w:rsid w:val="58E6782B"/>
    <w:rsid w:val="58F25714"/>
    <w:rsid w:val="59014373"/>
    <w:rsid w:val="590F1A65"/>
    <w:rsid w:val="59162231"/>
    <w:rsid w:val="591A7F87"/>
    <w:rsid w:val="593862A3"/>
    <w:rsid w:val="593B2647"/>
    <w:rsid w:val="59602751"/>
    <w:rsid w:val="5964217A"/>
    <w:rsid w:val="59713C78"/>
    <w:rsid w:val="597A31EA"/>
    <w:rsid w:val="597D4C6F"/>
    <w:rsid w:val="59935B8E"/>
    <w:rsid w:val="599404E9"/>
    <w:rsid w:val="59A12CF2"/>
    <w:rsid w:val="59AB02ED"/>
    <w:rsid w:val="59AD55E0"/>
    <w:rsid w:val="59B41514"/>
    <w:rsid w:val="59BB708A"/>
    <w:rsid w:val="59C02262"/>
    <w:rsid w:val="59CF4D9E"/>
    <w:rsid w:val="59D25D69"/>
    <w:rsid w:val="59D758E9"/>
    <w:rsid w:val="59DA36DD"/>
    <w:rsid w:val="59DC65FF"/>
    <w:rsid w:val="59E27BB4"/>
    <w:rsid w:val="59FD233D"/>
    <w:rsid w:val="5A162DC3"/>
    <w:rsid w:val="5A1E053B"/>
    <w:rsid w:val="5A20124E"/>
    <w:rsid w:val="5A216C41"/>
    <w:rsid w:val="5A224AC3"/>
    <w:rsid w:val="5A2F05EF"/>
    <w:rsid w:val="5A411BCA"/>
    <w:rsid w:val="5A465770"/>
    <w:rsid w:val="5A4B2751"/>
    <w:rsid w:val="5A4B2B99"/>
    <w:rsid w:val="5A51323A"/>
    <w:rsid w:val="5A5B2971"/>
    <w:rsid w:val="5A620346"/>
    <w:rsid w:val="5A634891"/>
    <w:rsid w:val="5A641585"/>
    <w:rsid w:val="5A650C51"/>
    <w:rsid w:val="5A662584"/>
    <w:rsid w:val="5A6662B1"/>
    <w:rsid w:val="5A671258"/>
    <w:rsid w:val="5A753D77"/>
    <w:rsid w:val="5A7F7EF6"/>
    <w:rsid w:val="5A8A4591"/>
    <w:rsid w:val="5A9D2465"/>
    <w:rsid w:val="5AA8499B"/>
    <w:rsid w:val="5AA85B83"/>
    <w:rsid w:val="5ABC4C8D"/>
    <w:rsid w:val="5AFB0023"/>
    <w:rsid w:val="5AFB2C11"/>
    <w:rsid w:val="5B184523"/>
    <w:rsid w:val="5B2E2677"/>
    <w:rsid w:val="5B321A89"/>
    <w:rsid w:val="5B556122"/>
    <w:rsid w:val="5B5B5314"/>
    <w:rsid w:val="5B6539A3"/>
    <w:rsid w:val="5B6812B8"/>
    <w:rsid w:val="5B68344F"/>
    <w:rsid w:val="5B6F5DFA"/>
    <w:rsid w:val="5B721E85"/>
    <w:rsid w:val="5B8F5F61"/>
    <w:rsid w:val="5B904076"/>
    <w:rsid w:val="5B921CD9"/>
    <w:rsid w:val="5B9429B2"/>
    <w:rsid w:val="5B955B74"/>
    <w:rsid w:val="5B9645BA"/>
    <w:rsid w:val="5BB56F08"/>
    <w:rsid w:val="5BBC71B5"/>
    <w:rsid w:val="5BC87603"/>
    <w:rsid w:val="5BCC7A16"/>
    <w:rsid w:val="5BDF52BF"/>
    <w:rsid w:val="5BF53329"/>
    <w:rsid w:val="5BF8682E"/>
    <w:rsid w:val="5BFC62A0"/>
    <w:rsid w:val="5C1B1D32"/>
    <w:rsid w:val="5C370226"/>
    <w:rsid w:val="5C4765C6"/>
    <w:rsid w:val="5C4A6D45"/>
    <w:rsid w:val="5C4C1F46"/>
    <w:rsid w:val="5C7C0FE5"/>
    <w:rsid w:val="5C8C51C9"/>
    <w:rsid w:val="5C8E59B2"/>
    <w:rsid w:val="5C941682"/>
    <w:rsid w:val="5C9A70E9"/>
    <w:rsid w:val="5C9E1EDA"/>
    <w:rsid w:val="5CA23A6E"/>
    <w:rsid w:val="5CA644DC"/>
    <w:rsid w:val="5CAE42E5"/>
    <w:rsid w:val="5CBE0A3F"/>
    <w:rsid w:val="5D010986"/>
    <w:rsid w:val="5D0A3418"/>
    <w:rsid w:val="5D0D559B"/>
    <w:rsid w:val="5D1A125E"/>
    <w:rsid w:val="5D223D96"/>
    <w:rsid w:val="5D2A32EB"/>
    <w:rsid w:val="5D336B95"/>
    <w:rsid w:val="5D3B1494"/>
    <w:rsid w:val="5D512916"/>
    <w:rsid w:val="5D610273"/>
    <w:rsid w:val="5D83653E"/>
    <w:rsid w:val="5D8B570A"/>
    <w:rsid w:val="5D8C1F45"/>
    <w:rsid w:val="5D902C6A"/>
    <w:rsid w:val="5D973E25"/>
    <w:rsid w:val="5D982F18"/>
    <w:rsid w:val="5D9A2907"/>
    <w:rsid w:val="5DA02AE2"/>
    <w:rsid w:val="5DA34D11"/>
    <w:rsid w:val="5DB8031A"/>
    <w:rsid w:val="5DC229F5"/>
    <w:rsid w:val="5DCC282E"/>
    <w:rsid w:val="5DE1134A"/>
    <w:rsid w:val="5E17300A"/>
    <w:rsid w:val="5E282675"/>
    <w:rsid w:val="5E3B7ED3"/>
    <w:rsid w:val="5E3C7D90"/>
    <w:rsid w:val="5E3D373D"/>
    <w:rsid w:val="5E47754C"/>
    <w:rsid w:val="5E5958BB"/>
    <w:rsid w:val="5E751B06"/>
    <w:rsid w:val="5E7B4F93"/>
    <w:rsid w:val="5E800283"/>
    <w:rsid w:val="5E816DFF"/>
    <w:rsid w:val="5E963FF1"/>
    <w:rsid w:val="5E9961C2"/>
    <w:rsid w:val="5E9A1D2E"/>
    <w:rsid w:val="5E9D7B78"/>
    <w:rsid w:val="5EA66791"/>
    <w:rsid w:val="5EC06E35"/>
    <w:rsid w:val="5ECB18D7"/>
    <w:rsid w:val="5ED7687F"/>
    <w:rsid w:val="5EFF197D"/>
    <w:rsid w:val="5F17346F"/>
    <w:rsid w:val="5F1871E8"/>
    <w:rsid w:val="5F2A386B"/>
    <w:rsid w:val="5F564197"/>
    <w:rsid w:val="5F84449F"/>
    <w:rsid w:val="5F9E0929"/>
    <w:rsid w:val="5F9F1D53"/>
    <w:rsid w:val="5FB331C7"/>
    <w:rsid w:val="5FDB62F3"/>
    <w:rsid w:val="5FF44E86"/>
    <w:rsid w:val="601451B4"/>
    <w:rsid w:val="601A366F"/>
    <w:rsid w:val="601A7FE0"/>
    <w:rsid w:val="601C3243"/>
    <w:rsid w:val="60325010"/>
    <w:rsid w:val="603255D3"/>
    <w:rsid w:val="60461B1A"/>
    <w:rsid w:val="604B06DC"/>
    <w:rsid w:val="605424A1"/>
    <w:rsid w:val="6057789C"/>
    <w:rsid w:val="60716BAF"/>
    <w:rsid w:val="60730DFB"/>
    <w:rsid w:val="607724A6"/>
    <w:rsid w:val="607C3701"/>
    <w:rsid w:val="608E5525"/>
    <w:rsid w:val="608F1DD3"/>
    <w:rsid w:val="608F555C"/>
    <w:rsid w:val="609C499F"/>
    <w:rsid w:val="60B458D7"/>
    <w:rsid w:val="60B7213B"/>
    <w:rsid w:val="60BA0506"/>
    <w:rsid w:val="60BA413E"/>
    <w:rsid w:val="60BD2F00"/>
    <w:rsid w:val="60C06C3D"/>
    <w:rsid w:val="60C26256"/>
    <w:rsid w:val="60C44AB6"/>
    <w:rsid w:val="60DE5A4A"/>
    <w:rsid w:val="60E93EBF"/>
    <w:rsid w:val="611D2893"/>
    <w:rsid w:val="612B2CF0"/>
    <w:rsid w:val="612C793F"/>
    <w:rsid w:val="612E6246"/>
    <w:rsid w:val="61572249"/>
    <w:rsid w:val="617A1BE2"/>
    <w:rsid w:val="617D0BEF"/>
    <w:rsid w:val="619353C3"/>
    <w:rsid w:val="61B6234D"/>
    <w:rsid w:val="61D53099"/>
    <w:rsid w:val="61E553D9"/>
    <w:rsid w:val="61E62043"/>
    <w:rsid w:val="61FA2BD4"/>
    <w:rsid w:val="61FB0E26"/>
    <w:rsid w:val="620E7435"/>
    <w:rsid w:val="6239498C"/>
    <w:rsid w:val="623E42ED"/>
    <w:rsid w:val="623F34A8"/>
    <w:rsid w:val="625B18C5"/>
    <w:rsid w:val="626A7D5A"/>
    <w:rsid w:val="62706142"/>
    <w:rsid w:val="62707CE6"/>
    <w:rsid w:val="62850FD0"/>
    <w:rsid w:val="62874484"/>
    <w:rsid w:val="628F29FF"/>
    <w:rsid w:val="62922E0D"/>
    <w:rsid w:val="6299419B"/>
    <w:rsid w:val="62A7292E"/>
    <w:rsid w:val="62A90761"/>
    <w:rsid w:val="62AA63D5"/>
    <w:rsid w:val="62BE7439"/>
    <w:rsid w:val="62C544C2"/>
    <w:rsid w:val="62C9299E"/>
    <w:rsid w:val="62CA6A4B"/>
    <w:rsid w:val="62CD01A5"/>
    <w:rsid w:val="62D32168"/>
    <w:rsid w:val="62D915B4"/>
    <w:rsid w:val="62E35078"/>
    <w:rsid w:val="62E73961"/>
    <w:rsid w:val="62EF200D"/>
    <w:rsid w:val="62F17F1A"/>
    <w:rsid w:val="63086225"/>
    <w:rsid w:val="630B32EB"/>
    <w:rsid w:val="63142A40"/>
    <w:rsid w:val="63144915"/>
    <w:rsid w:val="631A50B1"/>
    <w:rsid w:val="634C2EDE"/>
    <w:rsid w:val="635B58F5"/>
    <w:rsid w:val="636330E5"/>
    <w:rsid w:val="63696264"/>
    <w:rsid w:val="63815D1E"/>
    <w:rsid w:val="63896644"/>
    <w:rsid w:val="63B47C53"/>
    <w:rsid w:val="63C17045"/>
    <w:rsid w:val="63D049E3"/>
    <w:rsid w:val="63D25821"/>
    <w:rsid w:val="63D3141F"/>
    <w:rsid w:val="63EB35A9"/>
    <w:rsid w:val="63F26259"/>
    <w:rsid w:val="63F92536"/>
    <w:rsid w:val="640E642A"/>
    <w:rsid w:val="641B57B0"/>
    <w:rsid w:val="64216B3E"/>
    <w:rsid w:val="642263C7"/>
    <w:rsid w:val="6429230C"/>
    <w:rsid w:val="642B5EE1"/>
    <w:rsid w:val="642C3E25"/>
    <w:rsid w:val="6444524F"/>
    <w:rsid w:val="64456E36"/>
    <w:rsid w:val="64591E34"/>
    <w:rsid w:val="647277A6"/>
    <w:rsid w:val="6473354D"/>
    <w:rsid w:val="647379B0"/>
    <w:rsid w:val="64943558"/>
    <w:rsid w:val="64C74110"/>
    <w:rsid w:val="64CC5F7A"/>
    <w:rsid w:val="64D30009"/>
    <w:rsid w:val="64D85958"/>
    <w:rsid w:val="650021B0"/>
    <w:rsid w:val="654725D5"/>
    <w:rsid w:val="655405BA"/>
    <w:rsid w:val="65583637"/>
    <w:rsid w:val="658717C5"/>
    <w:rsid w:val="659263D6"/>
    <w:rsid w:val="659B0DF2"/>
    <w:rsid w:val="65A24B4C"/>
    <w:rsid w:val="65B0005C"/>
    <w:rsid w:val="65CB0B10"/>
    <w:rsid w:val="65D976D1"/>
    <w:rsid w:val="65DC15BC"/>
    <w:rsid w:val="65E60B78"/>
    <w:rsid w:val="65E94F89"/>
    <w:rsid w:val="65F242EE"/>
    <w:rsid w:val="662A6AFC"/>
    <w:rsid w:val="662F4E2E"/>
    <w:rsid w:val="66385C33"/>
    <w:rsid w:val="663E5786"/>
    <w:rsid w:val="66593310"/>
    <w:rsid w:val="66784CBE"/>
    <w:rsid w:val="669E4476"/>
    <w:rsid w:val="66A3427F"/>
    <w:rsid w:val="66A8000B"/>
    <w:rsid w:val="66AE064D"/>
    <w:rsid w:val="66B477F6"/>
    <w:rsid w:val="66B87AB2"/>
    <w:rsid w:val="66D05172"/>
    <w:rsid w:val="66EA3218"/>
    <w:rsid w:val="67072A02"/>
    <w:rsid w:val="67202403"/>
    <w:rsid w:val="672A7AB8"/>
    <w:rsid w:val="672C29C1"/>
    <w:rsid w:val="673366A5"/>
    <w:rsid w:val="673E0562"/>
    <w:rsid w:val="675608AD"/>
    <w:rsid w:val="675A459B"/>
    <w:rsid w:val="678A0557"/>
    <w:rsid w:val="679E3D18"/>
    <w:rsid w:val="67AC01EA"/>
    <w:rsid w:val="67BC587A"/>
    <w:rsid w:val="67D207E9"/>
    <w:rsid w:val="67D31622"/>
    <w:rsid w:val="67D77BA6"/>
    <w:rsid w:val="68066563"/>
    <w:rsid w:val="681B4492"/>
    <w:rsid w:val="68230121"/>
    <w:rsid w:val="68232E85"/>
    <w:rsid w:val="68375FB2"/>
    <w:rsid w:val="6848696D"/>
    <w:rsid w:val="68503741"/>
    <w:rsid w:val="685C1EF3"/>
    <w:rsid w:val="68671E65"/>
    <w:rsid w:val="68686C42"/>
    <w:rsid w:val="68944741"/>
    <w:rsid w:val="68A97EAF"/>
    <w:rsid w:val="68AE4D64"/>
    <w:rsid w:val="68BF2482"/>
    <w:rsid w:val="68E503A8"/>
    <w:rsid w:val="68F06659"/>
    <w:rsid w:val="69003FE9"/>
    <w:rsid w:val="6920503F"/>
    <w:rsid w:val="69226A56"/>
    <w:rsid w:val="692E2770"/>
    <w:rsid w:val="69310349"/>
    <w:rsid w:val="693410C2"/>
    <w:rsid w:val="694200DA"/>
    <w:rsid w:val="69612D36"/>
    <w:rsid w:val="69676F39"/>
    <w:rsid w:val="696E400F"/>
    <w:rsid w:val="698A12E2"/>
    <w:rsid w:val="69960980"/>
    <w:rsid w:val="699A454D"/>
    <w:rsid w:val="69A71894"/>
    <w:rsid w:val="69B251F4"/>
    <w:rsid w:val="69B447BF"/>
    <w:rsid w:val="69BD0A3A"/>
    <w:rsid w:val="69C86DF0"/>
    <w:rsid w:val="69DD19C2"/>
    <w:rsid w:val="69E67998"/>
    <w:rsid w:val="6A031F99"/>
    <w:rsid w:val="6A193116"/>
    <w:rsid w:val="6A285CAA"/>
    <w:rsid w:val="6A353DF5"/>
    <w:rsid w:val="6A371225"/>
    <w:rsid w:val="6A5512F0"/>
    <w:rsid w:val="6A59552C"/>
    <w:rsid w:val="6A5F1A44"/>
    <w:rsid w:val="6A6C481F"/>
    <w:rsid w:val="6A730A09"/>
    <w:rsid w:val="6A744129"/>
    <w:rsid w:val="6A765832"/>
    <w:rsid w:val="6A79414E"/>
    <w:rsid w:val="6A811AFA"/>
    <w:rsid w:val="6A93329F"/>
    <w:rsid w:val="6A9D5B46"/>
    <w:rsid w:val="6ABA12A6"/>
    <w:rsid w:val="6ABC7B8B"/>
    <w:rsid w:val="6AC84862"/>
    <w:rsid w:val="6ACC0B3F"/>
    <w:rsid w:val="6AE10929"/>
    <w:rsid w:val="6AE14931"/>
    <w:rsid w:val="6AF955C6"/>
    <w:rsid w:val="6B00666B"/>
    <w:rsid w:val="6B014FD4"/>
    <w:rsid w:val="6B1B166E"/>
    <w:rsid w:val="6B263071"/>
    <w:rsid w:val="6B2778DF"/>
    <w:rsid w:val="6B366666"/>
    <w:rsid w:val="6B420130"/>
    <w:rsid w:val="6B4A6352"/>
    <w:rsid w:val="6B7842ED"/>
    <w:rsid w:val="6B79488C"/>
    <w:rsid w:val="6BAF20D8"/>
    <w:rsid w:val="6BB42046"/>
    <w:rsid w:val="6BBC55C1"/>
    <w:rsid w:val="6BCF18FC"/>
    <w:rsid w:val="6BE0613D"/>
    <w:rsid w:val="6BED3EAF"/>
    <w:rsid w:val="6C0624BD"/>
    <w:rsid w:val="6C117A99"/>
    <w:rsid w:val="6C405878"/>
    <w:rsid w:val="6C45507A"/>
    <w:rsid w:val="6C4D3B8B"/>
    <w:rsid w:val="6C53360D"/>
    <w:rsid w:val="6C620C8E"/>
    <w:rsid w:val="6C624AE0"/>
    <w:rsid w:val="6C6D1BCD"/>
    <w:rsid w:val="6C7F18C7"/>
    <w:rsid w:val="6CBF6EF9"/>
    <w:rsid w:val="6CC22541"/>
    <w:rsid w:val="6CD04C5E"/>
    <w:rsid w:val="6CD56718"/>
    <w:rsid w:val="6CEF17BC"/>
    <w:rsid w:val="6CFD14AF"/>
    <w:rsid w:val="6D082649"/>
    <w:rsid w:val="6D0A4CBD"/>
    <w:rsid w:val="6D0B038C"/>
    <w:rsid w:val="6D1A7E10"/>
    <w:rsid w:val="6D2E456D"/>
    <w:rsid w:val="6D321F06"/>
    <w:rsid w:val="6D3A32AE"/>
    <w:rsid w:val="6D6830E8"/>
    <w:rsid w:val="6D7B54A0"/>
    <w:rsid w:val="6D807B87"/>
    <w:rsid w:val="6D810332"/>
    <w:rsid w:val="6D8928A4"/>
    <w:rsid w:val="6D943EDD"/>
    <w:rsid w:val="6D9914F3"/>
    <w:rsid w:val="6DA41777"/>
    <w:rsid w:val="6DA5687E"/>
    <w:rsid w:val="6DB55404"/>
    <w:rsid w:val="6DC30210"/>
    <w:rsid w:val="6DC810C7"/>
    <w:rsid w:val="6DD42B12"/>
    <w:rsid w:val="6E001D42"/>
    <w:rsid w:val="6E286E3C"/>
    <w:rsid w:val="6E482C4E"/>
    <w:rsid w:val="6E521EEA"/>
    <w:rsid w:val="6E674BC3"/>
    <w:rsid w:val="6E7412B7"/>
    <w:rsid w:val="6E741823"/>
    <w:rsid w:val="6E75505F"/>
    <w:rsid w:val="6E770B74"/>
    <w:rsid w:val="6E784199"/>
    <w:rsid w:val="6E865F1C"/>
    <w:rsid w:val="6E906D9A"/>
    <w:rsid w:val="6E9C3B7D"/>
    <w:rsid w:val="6E9E7E4D"/>
    <w:rsid w:val="6EB3454F"/>
    <w:rsid w:val="6EB8009F"/>
    <w:rsid w:val="6ED73E82"/>
    <w:rsid w:val="6EE15A79"/>
    <w:rsid w:val="6EE57444"/>
    <w:rsid w:val="6EED0D0E"/>
    <w:rsid w:val="6F0D3F47"/>
    <w:rsid w:val="6F22755A"/>
    <w:rsid w:val="6F3D40B5"/>
    <w:rsid w:val="6F571666"/>
    <w:rsid w:val="6F703DBB"/>
    <w:rsid w:val="6F8765B1"/>
    <w:rsid w:val="6F9636B2"/>
    <w:rsid w:val="6F967AF5"/>
    <w:rsid w:val="6F9B0FC4"/>
    <w:rsid w:val="6FB9473C"/>
    <w:rsid w:val="6FC97E54"/>
    <w:rsid w:val="6FCA71E0"/>
    <w:rsid w:val="6FCD3B15"/>
    <w:rsid w:val="6FD645DF"/>
    <w:rsid w:val="6FE8043B"/>
    <w:rsid w:val="700F597C"/>
    <w:rsid w:val="70166A7A"/>
    <w:rsid w:val="70250801"/>
    <w:rsid w:val="704D291C"/>
    <w:rsid w:val="70643781"/>
    <w:rsid w:val="706A4A20"/>
    <w:rsid w:val="706B0391"/>
    <w:rsid w:val="70787EFD"/>
    <w:rsid w:val="70947298"/>
    <w:rsid w:val="70B54896"/>
    <w:rsid w:val="70C33533"/>
    <w:rsid w:val="70E75CF2"/>
    <w:rsid w:val="70F21C3C"/>
    <w:rsid w:val="70F54F07"/>
    <w:rsid w:val="7104137A"/>
    <w:rsid w:val="710F079C"/>
    <w:rsid w:val="71112545"/>
    <w:rsid w:val="71115F5C"/>
    <w:rsid w:val="7112186E"/>
    <w:rsid w:val="71237A52"/>
    <w:rsid w:val="712438AC"/>
    <w:rsid w:val="71392BE5"/>
    <w:rsid w:val="71742B9E"/>
    <w:rsid w:val="718624F3"/>
    <w:rsid w:val="71AE0DB5"/>
    <w:rsid w:val="71B02460"/>
    <w:rsid w:val="71C06ED5"/>
    <w:rsid w:val="71D529FE"/>
    <w:rsid w:val="71EB37D9"/>
    <w:rsid w:val="71F4649B"/>
    <w:rsid w:val="72074EF9"/>
    <w:rsid w:val="720F4F51"/>
    <w:rsid w:val="7229016E"/>
    <w:rsid w:val="72487F12"/>
    <w:rsid w:val="72600CFE"/>
    <w:rsid w:val="72683589"/>
    <w:rsid w:val="72693D60"/>
    <w:rsid w:val="726C1660"/>
    <w:rsid w:val="727D55F9"/>
    <w:rsid w:val="728D2612"/>
    <w:rsid w:val="729C4A9E"/>
    <w:rsid w:val="729E769B"/>
    <w:rsid w:val="72B55ECF"/>
    <w:rsid w:val="72BE63D5"/>
    <w:rsid w:val="72BF5CB7"/>
    <w:rsid w:val="72EA12B1"/>
    <w:rsid w:val="72F56D0A"/>
    <w:rsid w:val="72FD0776"/>
    <w:rsid w:val="73133AF6"/>
    <w:rsid w:val="73174ACC"/>
    <w:rsid w:val="73214465"/>
    <w:rsid w:val="732B5306"/>
    <w:rsid w:val="732B53D6"/>
    <w:rsid w:val="732D62A8"/>
    <w:rsid w:val="73791481"/>
    <w:rsid w:val="737A3D68"/>
    <w:rsid w:val="7381559C"/>
    <w:rsid w:val="73834717"/>
    <w:rsid w:val="738F2582"/>
    <w:rsid w:val="73972E58"/>
    <w:rsid w:val="73CD516A"/>
    <w:rsid w:val="73E74102"/>
    <w:rsid w:val="74004EE3"/>
    <w:rsid w:val="740D2248"/>
    <w:rsid w:val="743D177B"/>
    <w:rsid w:val="746C626B"/>
    <w:rsid w:val="746F3611"/>
    <w:rsid w:val="748F58B9"/>
    <w:rsid w:val="7493498D"/>
    <w:rsid w:val="749F73A0"/>
    <w:rsid w:val="74A7533A"/>
    <w:rsid w:val="74AE3AD6"/>
    <w:rsid w:val="74BA6AD2"/>
    <w:rsid w:val="74C432FA"/>
    <w:rsid w:val="74C8283D"/>
    <w:rsid w:val="74CC5C05"/>
    <w:rsid w:val="74D85152"/>
    <w:rsid w:val="74F55AB3"/>
    <w:rsid w:val="75152ADF"/>
    <w:rsid w:val="75181B39"/>
    <w:rsid w:val="752D7EE2"/>
    <w:rsid w:val="75374C48"/>
    <w:rsid w:val="75583ED1"/>
    <w:rsid w:val="75657051"/>
    <w:rsid w:val="756C06D9"/>
    <w:rsid w:val="759251A6"/>
    <w:rsid w:val="75930F1E"/>
    <w:rsid w:val="759C5154"/>
    <w:rsid w:val="75A9723A"/>
    <w:rsid w:val="75AA7850"/>
    <w:rsid w:val="75B246D8"/>
    <w:rsid w:val="75D00509"/>
    <w:rsid w:val="75EA4FE2"/>
    <w:rsid w:val="75EC360B"/>
    <w:rsid w:val="75EF24DE"/>
    <w:rsid w:val="75FD63A4"/>
    <w:rsid w:val="760D10DC"/>
    <w:rsid w:val="760F0627"/>
    <w:rsid w:val="7610256F"/>
    <w:rsid w:val="761958C7"/>
    <w:rsid w:val="76201495"/>
    <w:rsid w:val="762027B2"/>
    <w:rsid w:val="7621652A"/>
    <w:rsid w:val="76394DB8"/>
    <w:rsid w:val="76473F06"/>
    <w:rsid w:val="76593F16"/>
    <w:rsid w:val="766660E0"/>
    <w:rsid w:val="766735D4"/>
    <w:rsid w:val="76764AC8"/>
    <w:rsid w:val="76803278"/>
    <w:rsid w:val="76813D0B"/>
    <w:rsid w:val="769446A4"/>
    <w:rsid w:val="769B6E99"/>
    <w:rsid w:val="76A309C0"/>
    <w:rsid w:val="76A36EE5"/>
    <w:rsid w:val="76BF3890"/>
    <w:rsid w:val="76C5173D"/>
    <w:rsid w:val="76C839A4"/>
    <w:rsid w:val="76DD5351"/>
    <w:rsid w:val="76DF266D"/>
    <w:rsid w:val="76FC0AA7"/>
    <w:rsid w:val="77362C35"/>
    <w:rsid w:val="7750296D"/>
    <w:rsid w:val="77623065"/>
    <w:rsid w:val="777E4F1E"/>
    <w:rsid w:val="778C6A04"/>
    <w:rsid w:val="779E4DF6"/>
    <w:rsid w:val="77AF2B76"/>
    <w:rsid w:val="77BD6C5C"/>
    <w:rsid w:val="77C3319D"/>
    <w:rsid w:val="77C52E5F"/>
    <w:rsid w:val="77D57E98"/>
    <w:rsid w:val="77D63014"/>
    <w:rsid w:val="77D9125B"/>
    <w:rsid w:val="77DD5115"/>
    <w:rsid w:val="77E252AD"/>
    <w:rsid w:val="77E343BF"/>
    <w:rsid w:val="77E423E9"/>
    <w:rsid w:val="78025819"/>
    <w:rsid w:val="78276C6B"/>
    <w:rsid w:val="783365CB"/>
    <w:rsid w:val="78514C22"/>
    <w:rsid w:val="785B01A9"/>
    <w:rsid w:val="78611EEF"/>
    <w:rsid w:val="78621483"/>
    <w:rsid w:val="786C01BE"/>
    <w:rsid w:val="787B2D3C"/>
    <w:rsid w:val="787F4C0F"/>
    <w:rsid w:val="78BB4C87"/>
    <w:rsid w:val="78E0091E"/>
    <w:rsid w:val="78E96C70"/>
    <w:rsid w:val="78F87A16"/>
    <w:rsid w:val="790B2BC6"/>
    <w:rsid w:val="791528F3"/>
    <w:rsid w:val="791F4A42"/>
    <w:rsid w:val="79475CE7"/>
    <w:rsid w:val="794D0EFD"/>
    <w:rsid w:val="79667889"/>
    <w:rsid w:val="79684413"/>
    <w:rsid w:val="79697E19"/>
    <w:rsid w:val="79882227"/>
    <w:rsid w:val="7993382A"/>
    <w:rsid w:val="799534B7"/>
    <w:rsid w:val="79BC218C"/>
    <w:rsid w:val="79BF6BE2"/>
    <w:rsid w:val="79C56E9D"/>
    <w:rsid w:val="79CF0984"/>
    <w:rsid w:val="79F44681"/>
    <w:rsid w:val="79FD475F"/>
    <w:rsid w:val="7A084E16"/>
    <w:rsid w:val="7A0D34D1"/>
    <w:rsid w:val="7A1B115E"/>
    <w:rsid w:val="7A424BB4"/>
    <w:rsid w:val="7A466EA7"/>
    <w:rsid w:val="7A543BD2"/>
    <w:rsid w:val="7A5A620A"/>
    <w:rsid w:val="7A6A5591"/>
    <w:rsid w:val="7A6A60BB"/>
    <w:rsid w:val="7A6C06BC"/>
    <w:rsid w:val="7A6C17D1"/>
    <w:rsid w:val="7A73245A"/>
    <w:rsid w:val="7A7632E8"/>
    <w:rsid w:val="7A787DBD"/>
    <w:rsid w:val="7A796935"/>
    <w:rsid w:val="7A7C4505"/>
    <w:rsid w:val="7A850B10"/>
    <w:rsid w:val="7A914C50"/>
    <w:rsid w:val="7A9E122E"/>
    <w:rsid w:val="7AA62F10"/>
    <w:rsid w:val="7AC47634"/>
    <w:rsid w:val="7ACE6D45"/>
    <w:rsid w:val="7AD0489E"/>
    <w:rsid w:val="7AF207D0"/>
    <w:rsid w:val="7AF65111"/>
    <w:rsid w:val="7B0E7E77"/>
    <w:rsid w:val="7B2A304D"/>
    <w:rsid w:val="7B435278"/>
    <w:rsid w:val="7B494B13"/>
    <w:rsid w:val="7B656CFA"/>
    <w:rsid w:val="7B764CC6"/>
    <w:rsid w:val="7B7E6923"/>
    <w:rsid w:val="7B892BA7"/>
    <w:rsid w:val="7BAC2D3A"/>
    <w:rsid w:val="7BAE071D"/>
    <w:rsid w:val="7BAF7C38"/>
    <w:rsid w:val="7BBB2463"/>
    <w:rsid w:val="7BD1454E"/>
    <w:rsid w:val="7BD36518"/>
    <w:rsid w:val="7BF5648F"/>
    <w:rsid w:val="7BFA5853"/>
    <w:rsid w:val="7C085AFA"/>
    <w:rsid w:val="7C124C75"/>
    <w:rsid w:val="7C152547"/>
    <w:rsid w:val="7C32129F"/>
    <w:rsid w:val="7C4371FA"/>
    <w:rsid w:val="7C5140B1"/>
    <w:rsid w:val="7C6929D9"/>
    <w:rsid w:val="7C770320"/>
    <w:rsid w:val="7C7E0232"/>
    <w:rsid w:val="7C922081"/>
    <w:rsid w:val="7CBA7832"/>
    <w:rsid w:val="7CC8489E"/>
    <w:rsid w:val="7CCB0BF2"/>
    <w:rsid w:val="7CD83968"/>
    <w:rsid w:val="7CDD2FC6"/>
    <w:rsid w:val="7CEA0D44"/>
    <w:rsid w:val="7D042764"/>
    <w:rsid w:val="7D1F7C67"/>
    <w:rsid w:val="7D253C31"/>
    <w:rsid w:val="7D3E208D"/>
    <w:rsid w:val="7D3F772B"/>
    <w:rsid w:val="7D6728F4"/>
    <w:rsid w:val="7D6835E6"/>
    <w:rsid w:val="7D7B4BA5"/>
    <w:rsid w:val="7D82423B"/>
    <w:rsid w:val="7D915FAA"/>
    <w:rsid w:val="7D9210B9"/>
    <w:rsid w:val="7D9F0853"/>
    <w:rsid w:val="7DA52206"/>
    <w:rsid w:val="7DA83579"/>
    <w:rsid w:val="7DC03105"/>
    <w:rsid w:val="7DC404FC"/>
    <w:rsid w:val="7DE829DF"/>
    <w:rsid w:val="7DE95904"/>
    <w:rsid w:val="7DEC289E"/>
    <w:rsid w:val="7E001E40"/>
    <w:rsid w:val="7E0136D3"/>
    <w:rsid w:val="7E01736D"/>
    <w:rsid w:val="7E064863"/>
    <w:rsid w:val="7E201CA1"/>
    <w:rsid w:val="7E2C080A"/>
    <w:rsid w:val="7E2C3CBE"/>
    <w:rsid w:val="7E427F82"/>
    <w:rsid w:val="7E4D005F"/>
    <w:rsid w:val="7E521976"/>
    <w:rsid w:val="7E576F8D"/>
    <w:rsid w:val="7E760449"/>
    <w:rsid w:val="7E851D4C"/>
    <w:rsid w:val="7E96306B"/>
    <w:rsid w:val="7E9B6964"/>
    <w:rsid w:val="7EA7321E"/>
    <w:rsid w:val="7EB503AF"/>
    <w:rsid w:val="7EB94B8E"/>
    <w:rsid w:val="7EBB602C"/>
    <w:rsid w:val="7EBE16ED"/>
    <w:rsid w:val="7EE86F47"/>
    <w:rsid w:val="7EF02F3D"/>
    <w:rsid w:val="7EF214E7"/>
    <w:rsid w:val="7EF64C1C"/>
    <w:rsid w:val="7EF944E8"/>
    <w:rsid w:val="7F036CBB"/>
    <w:rsid w:val="7F0A09DB"/>
    <w:rsid w:val="7F126CE5"/>
    <w:rsid w:val="7F140A8A"/>
    <w:rsid w:val="7F15545A"/>
    <w:rsid w:val="7F1D690E"/>
    <w:rsid w:val="7F1E28BF"/>
    <w:rsid w:val="7F21759B"/>
    <w:rsid w:val="7F434090"/>
    <w:rsid w:val="7F462064"/>
    <w:rsid w:val="7F567BAB"/>
    <w:rsid w:val="7F76445D"/>
    <w:rsid w:val="7FA177FA"/>
    <w:rsid w:val="7FA85953"/>
    <w:rsid w:val="7FB4586D"/>
    <w:rsid w:val="7FBC28ED"/>
    <w:rsid w:val="7FD34D39"/>
    <w:rsid w:val="7FDE0D2F"/>
    <w:rsid w:val="7FE02E51"/>
    <w:rsid w:val="7FE45E3D"/>
    <w:rsid w:val="7FE77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30"/>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45"/>
    <w:unhideWhenUsed/>
    <w:qFormat/>
    <w:uiPriority w:val="0"/>
    <w:pPr>
      <w:keepNext/>
      <w:keepLines/>
      <w:spacing w:before="260" w:after="260" w:line="413" w:lineRule="auto"/>
      <w:outlineLvl w:val="2"/>
    </w:pPr>
    <w:rPr>
      <w:b/>
      <w:sz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firstLineChars="200"/>
    </w:pPr>
  </w:style>
  <w:style w:type="paragraph" w:styleId="8">
    <w:name w:val="Body Text"/>
    <w:basedOn w:val="1"/>
    <w:next w:val="1"/>
    <w:qFormat/>
    <w:uiPriority w:val="0"/>
    <w:pPr>
      <w:spacing w:after="120"/>
    </w:pPr>
  </w:style>
  <w:style w:type="paragraph" w:styleId="9">
    <w:name w:val="Body Text Indent"/>
    <w:basedOn w:val="1"/>
    <w:next w:val="10"/>
    <w:link w:val="42"/>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Block Text"/>
    <w:basedOn w:val="1"/>
    <w:next w:val="12"/>
    <w:qFormat/>
    <w:uiPriority w:val="0"/>
    <w:pPr>
      <w:spacing w:after="120"/>
      <w:ind w:left="1440" w:leftChars="700" w:right="1440" w:rightChars="700"/>
    </w:pPr>
  </w:style>
  <w:style w:type="paragraph" w:styleId="12">
    <w:name w:val="Plain Text"/>
    <w:basedOn w:val="1"/>
    <w:next w:val="1"/>
    <w:qFormat/>
    <w:uiPriority w:val="0"/>
    <w:rPr>
      <w:rFonts w:hint="eastAsia" w:ascii="宋体" w:hAnsi="Courier New"/>
      <w:sz w:val="24"/>
    </w:rPr>
  </w:style>
  <w:style w:type="paragraph" w:styleId="13">
    <w:name w:val="toc 3"/>
    <w:basedOn w:val="1"/>
    <w:next w:val="1"/>
    <w:qFormat/>
    <w:uiPriority w:val="0"/>
    <w:pPr>
      <w:ind w:left="840" w:leftChars="400"/>
    </w:pPr>
  </w:style>
  <w:style w:type="paragraph" w:styleId="14">
    <w:name w:val="Body Text Indent 2"/>
    <w:basedOn w:val="1"/>
    <w:qFormat/>
    <w:uiPriority w:val="0"/>
    <w:pPr>
      <w:ind w:firstLine="560" w:firstLineChars="200"/>
    </w:pPr>
    <w:rPr>
      <w:rFonts w:ascii="宋体" w:hAnsi="宋体"/>
      <w:sz w:val="28"/>
    </w:rPr>
  </w:style>
  <w:style w:type="paragraph" w:styleId="15">
    <w:name w:val="footer"/>
    <w:basedOn w:val="1"/>
    <w:next w:val="1"/>
    <w:qFormat/>
    <w:uiPriority w:val="0"/>
    <w:pPr>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17">
    <w:name w:val="toc 1"/>
    <w:basedOn w:val="1"/>
    <w:next w:val="1"/>
    <w:qFormat/>
    <w:uiPriority w:val="0"/>
    <w:pPr>
      <w:spacing w:before="120" w:after="120"/>
      <w:jc w:val="left"/>
    </w:pPr>
    <w:rPr>
      <w:b/>
      <w:bCs/>
      <w:caps/>
      <w:sz w:val="20"/>
    </w:rPr>
  </w:style>
  <w:style w:type="paragraph" w:styleId="18">
    <w:name w:val="toc 2"/>
    <w:basedOn w:val="1"/>
    <w:next w:val="1"/>
    <w:qFormat/>
    <w:uiPriority w:val="0"/>
    <w:pPr>
      <w:ind w:left="420" w:leftChars="200"/>
    </w:pPr>
  </w:style>
  <w:style w:type="paragraph" w:styleId="19">
    <w:name w:val="Normal (Web)"/>
    <w:basedOn w:val="1"/>
    <w:qFormat/>
    <w:uiPriority w:val="0"/>
    <w:pPr>
      <w:jc w:val="left"/>
    </w:pPr>
    <w:rPr>
      <w:kern w:val="0"/>
      <w:sz w:val="24"/>
      <w:szCs w:val="24"/>
    </w:rPr>
  </w:style>
  <w:style w:type="paragraph" w:styleId="20">
    <w:name w:val="Title"/>
    <w:basedOn w:val="1"/>
    <w:next w:val="1"/>
    <w:qFormat/>
    <w:uiPriority w:val="99"/>
    <w:pPr>
      <w:spacing w:before="100" w:beforeAutospacing="1" w:after="100" w:afterAutospacing="1" w:line="360" w:lineRule="auto"/>
      <w:jc w:val="left"/>
      <w:outlineLvl w:val="0"/>
    </w:pPr>
    <w:rPr>
      <w:rFonts w:ascii="Cambria" w:hAnsi="Cambria" w:cs="Cambria"/>
      <w:b/>
      <w:bCs/>
      <w:sz w:val="44"/>
      <w:szCs w:val="44"/>
    </w:rPr>
  </w:style>
  <w:style w:type="paragraph" w:styleId="21">
    <w:name w:val="Body Text First Indent"/>
    <w:basedOn w:val="8"/>
    <w:next w:val="22"/>
    <w:unhideWhenUsed/>
    <w:qFormat/>
    <w:uiPriority w:val="99"/>
    <w:pPr>
      <w:ind w:firstLine="420" w:firstLineChars="100"/>
    </w:pPr>
  </w:style>
  <w:style w:type="paragraph" w:styleId="22">
    <w:name w:val="Body Text First Indent 2"/>
    <w:basedOn w:val="9"/>
    <w:next w:val="21"/>
    <w:link w:val="43"/>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Hyperlink"/>
    <w:basedOn w:val="25"/>
    <w:qFormat/>
    <w:uiPriority w:val="0"/>
    <w:rPr>
      <w:color w:val="0000FF"/>
      <w:u w:val="single"/>
    </w:rPr>
  </w:style>
  <w:style w:type="paragraph" w:customStyle="1" w:styleId="28">
    <w:name w:val="正文1"/>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29">
    <w:name w:val="*正文"/>
    <w:basedOn w:val="1"/>
    <w:qFormat/>
    <w:uiPriority w:val="0"/>
    <w:pPr>
      <w:widowControl/>
      <w:spacing w:before="120" w:after="100" w:afterAutospacing="1"/>
      <w:ind w:left="720" w:firstLine="200" w:firstLineChars="200"/>
      <w:jc w:val="left"/>
    </w:pPr>
    <w:rPr>
      <w:rFonts w:ascii="仿宋_GB2312" w:hAnsi="宋体" w:eastAsia="仿宋_GB2312" w:cs="宋体"/>
      <w:sz w:val="24"/>
      <w:szCs w:val="28"/>
    </w:rPr>
  </w:style>
  <w:style w:type="character" w:customStyle="1" w:styleId="30">
    <w:name w:val="标题 2 Char"/>
    <w:link w:val="3"/>
    <w:qFormat/>
    <w:uiPriority w:val="0"/>
    <w:rPr>
      <w:rFonts w:ascii="Arial" w:hAnsi="Arial" w:eastAsia="黑体"/>
      <w:b/>
      <w:sz w:val="32"/>
    </w:rPr>
  </w:style>
  <w:style w:type="character" w:customStyle="1" w:styleId="31">
    <w:name w:val="font51"/>
    <w:basedOn w:val="25"/>
    <w:qFormat/>
    <w:uiPriority w:val="0"/>
    <w:rPr>
      <w:rFonts w:hint="eastAsia" w:ascii="宋体" w:hAnsi="宋体" w:eastAsia="宋体" w:cs="宋体"/>
      <w:color w:val="000000"/>
      <w:sz w:val="20"/>
      <w:szCs w:val="20"/>
      <w:u w:val="none"/>
    </w:rPr>
  </w:style>
  <w:style w:type="character" w:customStyle="1" w:styleId="32">
    <w:name w:val="标题 3 Char"/>
    <w:basedOn w:val="25"/>
    <w:link w:val="4"/>
    <w:qFormat/>
    <w:uiPriority w:val="0"/>
    <w:rPr>
      <w:b/>
      <w:sz w:val="32"/>
    </w:rPr>
  </w:style>
  <w:style w:type="paragraph" w:customStyle="1" w:styleId="33">
    <w:name w:val="首行缩进"/>
    <w:basedOn w:val="1"/>
    <w:qFormat/>
    <w:uiPriority w:val="0"/>
    <w:pPr>
      <w:spacing w:line="360" w:lineRule="auto"/>
      <w:ind w:firstLine="480" w:firstLineChars="200"/>
    </w:pPr>
    <w:rPr>
      <w:sz w:val="24"/>
      <w:szCs w:val="22"/>
      <w:lang w:val="zh-CN"/>
    </w:rPr>
  </w:style>
  <w:style w:type="character" w:customStyle="1" w:styleId="34">
    <w:name w:val="font01"/>
    <w:basedOn w:val="25"/>
    <w:qFormat/>
    <w:uiPriority w:val="0"/>
    <w:rPr>
      <w:rFonts w:ascii="Calibri" w:hAnsi="Calibri" w:cs="Calibri"/>
      <w:b/>
      <w:color w:val="000000"/>
      <w:sz w:val="20"/>
      <w:szCs w:val="20"/>
      <w:u w:val="none"/>
    </w:rPr>
  </w:style>
  <w:style w:type="character" w:customStyle="1" w:styleId="35">
    <w:name w:val="font31"/>
    <w:basedOn w:val="25"/>
    <w:qFormat/>
    <w:uiPriority w:val="0"/>
    <w:rPr>
      <w:rFonts w:hint="eastAsia" w:ascii="方正书宋_GBK" w:hAnsi="方正书宋_GBK" w:eastAsia="方正书宋_GBK" w:cs="方正书宋_GBK"/>
      <w:color w:val="000000"/>
      <w:sz w:val="24"/>
      <w:szCs w:val="24"/>
      <w:u w:val="none"/>
    </w:rPr>
  </w:style>
  <w:style w:type="character" w:customStyle="1" w:styleId="36">
    <w:name w:val="font21"/>
    <w:basedOn w:val="25"/>
    <w:qFormat/>
    <w:uiPriority w:val="0"/>
    <w:rPr>
      <w:rFonts w:hint="eastAsia" w:ascii="宋体" w:hAnsi="宋体" w:eastAsia="宋体" w:cs="宋体"/>
      <w:color w:val="000000"/>
      <w:sz w:val="28"/>
      <w:szCs w:val="28"/>
      <w:u w:val="none"/>
    </w:rPr>
  </w:style>
  <w:style w:type="paragraph" w:customStyle="1" w:styleId="37">
    <w:name w:val="p15"/>
    <w:basedOn w:val="1"/>
    <w:qFormat/>
    <w:uiPriority w:val="99"/>
    <w:pPr>
      <w:widowControl/>
    </w:pPr>
    <w:rPr>
      <w:kern w:val="0"/>
    </w:rPr>
  </w:style>
  <w:style w:type="paragraph" w:customStyle="1" w:styleId="38">
    <w:name w:val="目录文字"/>
    <w:basedOn w:val="1"/>
    <w:qFormat/>
    <w:uiPriority w:val="0"/>
    <w:pPr>
      <w:widowControl/>
      <w:spacing w:line="480" w:lineRule="auto"/>
      <w:jc w:val="left"/>
    </w:pPr>
    <w:rPr>
      <w:rFonts w:ascii="宋体" w:hAnsi="宋体"/>
      <w:kern w:val="0"/>
      <w:sz w:val="24"/>
      <w:szCs w:val="20"/>
    </w:rPr>
  </w:style>
  <w:style w:type="paragraph" w:customStyle="1" w:styleId="3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40">
    <w:name w:val="font81"/>
    <w:basedOn w:val="25"/>
    <w:qFormat/>
    <w:uiPriority w:val="0"/>
    <w:rPr>
      <w:rFonts w:ascii="Arial" w:hAnsi="Arial" w:cs="Arial"/>
      <w:color w:val="000000"/>
      <w:sz w:val="16"/>
      <w:szCs w:val="16"/>
      <w:u w:val="none"/>
    </w:rPr>
  </w:style>
  <w:style w:type="character" w:customStyle="1" w:styleId="41">
    <w:name w:val="font91"/>
    <w:basedOn w:val="25"/>
    <w:qFormat/>
    <w:uiPriority w:val="0"/>
    <w:rPr>
      <w:rFonts w:hint="eastAsia" w:ascii="宋体" w:hAnsi="宋体" w:eastAsia="宋体" w:cs="宋体"/>
      <w:color w:val="000000"/>
      <w:sz w:val="16"/>
      <w:szCs w:val="16"/>
      <w:u w:val="none"/>
    </w:rPr>
  </w:style>
  <w:style w:type="character" w:customStyle="1" w:styleId="42">
    <w:name w:val="正文文本缩进 Char"/>
    <w:basedOn w:val="25"/>
    <w:link w:val="9"/>
    <w:qFormat/>
    <w:uiPriority w:val="0"/>
    <w:rPr>
      <w:kern w:val="2"/>
      <w:sz w:val="21"/>
      <w:szCs w:val="21"/>
    </w:rPr>
  </w:style>
  <w:style w:type="character" w:customStyle="1" w:styleId="43">
    <w:name w:val="正文首行缩进 2 Char"/>
    <w:basedOn w:val="42"/>
    <w:link w:val="22"/>
    <w:qFormat/>
    <w:uiPriority w:val="0"/>
    <w:rPr>
      <w:kern w:val="2"/>
      <w:sz w:val="21"/>
      <w:szCs w:val="21"/>
    </w:rPr>
  </w:style>
  <w:style w:type="paragraph" w:customStyle="1" w:styleId="44">
    <w:name w:val="Plain Text"/>
    <w:basedOn w:val="1"/>
    <w:qFormat/>
    <w:uiPriority w:val="0"/>
    <w:pPr>
      <w:spacing w:line="324" w:lineRule="auto"/>
    </w:pPr>
    <w:rPr>
      <w:rFonts w:ascii="宋体" w:hAnsi="Courier New" w:cs="Courier New"/>
      <w:szCs w:val="21"/>
    </w:rPr>
  </w:style>
  <w:style w:type="character" w:customStyle="1" w:styleId="45">
    <w:name w:val="标题 3 字符"/>
    <w:basedOn w:val="25"/>
    <w:link w:val="4"/>
    <w:qFormat/>
    <w:uiPriority w:val="0"/>
    <w:rPr>
      <w:rFonts w:hAnsi="宋体" w:eastAsia="宋体"/>
      <w:b/>
      <w:bCs/>
      <w:kern w:val="2"/>
      <w:sz w:val="24"/>
      <w:szCs w:val="24"/>
    </w:rPr>
  </w:style>
  <w:style w:type="paragraph" w:customStyle="1" w:styleId="46">
    <w:name w:val=" Char Char1 Char"/>
    <w:basedOn w:val="1"/>
    <w:qFormat/>
    <w:uiPriority w:val="0"/>
  </w:style>
  <w:style w:type="paragraph" w:customStyle="1" w:styleId="47">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48">
    <w:name w:val="表格文字中"/>
    <w:basedOn w:val="1"/>
    <w:qFormat/>
    <w:uiPriority w:val="0"/>
    <w:pPr>
      <w:adjustRightInd w:val="0"/>
      <w:snapToGrid w:val="0"/>
      <w:ind w:left="22" w:leftChars="8"/>
      <w:jc w:val="center"/>
    </w:pPr>
    <w:rPr>
      <w:kern w:val="0"/>
      <w:szCs w:val="24"/>
    </w:rPr>
  </w:style>
  <w:style w:type="paragraph" w:customStyle="1" w:styleId="49">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50">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character" w:customStyle="1" w:styleId="51">
    <w:name w:val="font41"/>
    <w:basedOn w:val="25"/>
    <w:qFormat/>
    <w:uiPriority w:val="0"/>
    <w:rPr>
      <w:rFonts w:hint="eastAsia" w:ascii="宋体" w:hAnsi="宋体" w:eastAsia="宋体" w:cs="宋体"/>
      <w:color w:val="000000"/>
      <w:sz w:val="20"/>
      <w:szCs w:val="20"/>
      <w:u w:val="none"/>
    </w:rPr>
  </w:style>
  <w:style w:type="character" w:customStyle="1" w:styleId="52">
    <w:name w:val="font61"/>
    <w:basedOn w:val="25"/>
    <w:qFormat/>
    <w:uiPriority w:val="0"/>
    <w:rPr>
      <w:rFonts w:hint="eastAsia" w:ascii="微软雅黑" w:hAnsi="微软雅黑" w:eastAsia="微软雅黑" w:cs="微软雅黑"/>
      <w:color w:val="000000"/>
      <w:sz w:val="16"/>
      <w:szCs w:val="16"/>
      <w:u w:val="none"/>
    </w:rPr>
  </w:style>
  <w:style w:type="character" w:customStyle="1" w:styleId="53">
    <w:name w:val="font101"/>
    <w:basedOn w:val="2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57</Pages>
  <Words>22032</Words>
  <Characters>23386</Characters>
  <Lines>204</Lines>
  <Paragraphs>57</Paragraphs>
  <TotalTime>190</TotalTime>
  <ScaleCrop>false</ScaleCrop>
  <LinksUpToDate>false</LinksUpToDate>
  <CharactersWithSpaces>24532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2023-04-19T02:49:00Z</dcterms:created>
  <dc:creator>名字太难起</dc:creator>
  <cp:lastModifiedBy>Administrator</cp:lastModifiedBy>
  <cp:lastPrinted>2025-08-28T02:41:00Z</cp:lastPrinted>
  <dcterms:modified xsi:type="dcterms:W3CDTF">2025-12-01T08:49:40Z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0A6B553D53164A7F9E636D69B3679CC0_13</vt:lpwstr>
  </property>
  <property fmtid="{D5CDD505-2E9C-101B-9397-08002B2CF9AE}" pid="4" name="KSOTemplateDocerSaveRecord">
    <vt:lpwstr>eyJoZGlkIjoiZDc3ZDgwN2QxNWNkNTc4NjRlMDZlNjA2ZWJiN2FmZmUiLCJ1c2VySWQiOiI2OTI4MzM1NzcifQ==</vt:lpwstr>
  </property>
</Properties>
</file>