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BFD1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b/>
          <w:kern w:val="2"/>
          <w:sz w:val="32"/>
          <w:szCs w:val="32"/>
          <w:highlight w:val="none"/>
          <w:lang w:val="en-US" w:eastAsia="zh-CN"/>
        </w:rPr>
      </w:pPr>
      <w:r>
        <w:rPr>
          <w:rFonts w:hint="eastAsia" w:ascii="宋体" w:hAnsi="宋体" w:eastAsia="宋体" w:cs="宋体"/>
          <w:b/>
          <w:kern w:val="2"/>
          <w:sz w:val="32"/>
          <w:szCs w:val="32"/>
          <w:highlight w:val="none"/>
          <w:bdr w:val="single" w:sz="4" w:space="0"/>
          <w:lang w:val="en-US" w:eastAsia="zh-CN"/>
        </w:rPr>
        <w:t>政府采购项目</w:t>
      </w:r>
    </w:p>
    <w:p w14:paraId="46496397">
      <w:pPr>
        <w:keepNext w:val="0"/>
        <w:keepLines w:val="0"/>
        <w:pageBreakBefore w:val="0"/>
        <w:widowControl w:val="0"/>
        <w:kinsoku/>
        <w:wordWrap/>
        <w:overflowPunct/>
        <w:topLinePunct w:val="0"/>
        <w:autoSpaceDE/>
        <w:autoSpaceDN/>
        <w:bidi w:val="0"/>
        <w:adjustRightInd/>
        <w:snapToGrid/>
        <w:spacing w:before="573" w:beforeLines="200" w:line="360" w:lineRule="auto"/>
        <w:textAlignment w:val="auto"/>
        <w:rPr>
          <w:rFonts w:hint="default" w:ascii="宋体" w:hAnsi="宋体" w:eastAsia="宋体" w:cs="宋体"/>
          <w:b/>
          <w:kern w:val="2"/>
          <w:sz w:val="32"/>
          <w:szCs w:val="32"/>
          <w:highlight w:val="none"/>
          <w:lang w:val="en-US" w:eastAsia="zh-CN"/>
        </w:rPr>
      </w:pPr>
      <w:r>
        <w:rPr>
          <w:rFonts w:hint="eastAsia" w:ascii="宋体" w:hAnsi="宋体" w:eastAsia="宋体" w:cs="宋体"/>
          <w:b/>
          <w:kern w:val="2"/>
          <w:sz w:val="32"/>
          <w:szCs w:val="32"/>
          <w:highlight w:val="none"/>
          <w:lang w:eastAsia="zh-CN"/>
        </w:rPr>
        <w:t>项目编号:</w:t>
      </w:r>
      <w:r>
        <w:rPr>
          <w:rFonts w:hint="eastAsia" w:ascii="宋体" w:hAnsi="宋体" w:eastAsia="宋体" w:cs="宋体"/>
          <w:b/>
          <w:kern w:val="2"/>
          <w:sz w:val="32"/>
          <w:szCs w:val="32"/>
          <w:highlight w:val="none"/>
          <w:lang w:val="en-US" w:eastAsia="zh-CN"/>
        </w:rPr>
        <w:t xml:space="preserve">ZBZB-2025-2781 </w:t>
      </w:r>
    </w:p>
    <w:p w14:paraId="3C03DC70">
      <w:pPr>
        <w:pageBreakBefore w:val="0"/>
        <w:kinsoku/>
        <w:wordWrap/>
        <w:overflowPunct/>
        <w:topLinePunct w:val="0"/>
        <w:bidi w:val="0"/>
        <w:spacing w:line="360" w:lineRule="auto"/>
        <w:ind w:left="1807" w:hanging="1606" w:hangingChars="500"/>
        <w:textAlignment w:val="auto"/>
        <w:rPr>
          <w:rFonts w:hint="eastAsia" w:ascii="宋体" w:hAnsi="宋体" w:eastAsia="宋体" w:cs="宋体"/>
          <w:b/>
          <w:kern w:val="2"/>
          <w:sz w:val="32"/>
          <w:szCs w:val="32"/>
          <w:highlight w:val="none"/>
          <w:lang w:eastAsia="zh-CN"/>
        </w:rPr>
      </w:pPr>
    </w:p>
    <w:p w14:paraId="746DEE34">
      <w:pPr>
        <w:tabs>
          <w:tab w:val="left" w:pos="7596"/>
        </w:tabs>
        <w:spacing w:line="360" w:lineRule="auto"/>
        <w:jc w:val="center"/>
        <w:rPr>
          <w:rFonts w:hint="eastAsia" w:ascii="华文中宋" w:hAnsi="华文中宋" w:eastAsia="华文中宋"/>
          <w:b/>
          <w:sz w:val="44"/>
          <w:szCs w:val="44"/>
          <w:lang w:eastAsia="zh-CN"/>
        </w:rPr>
      </w:pPr>
    </w:p>
    <w:p w14:paraId="0997F1EB">
      <w:pPr>
        <w:tabs>
          <w:tab w:val="left" w:pos="7596"/>
        </w:tabs>
        <w:spacing w:line="360" w:lineRule="auto"/>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留坝县“十五五”食药同源产业发展规划编制服务项目</w:t>
      </w:r>
    </w:p>
    <w:p w14:paraId="4576C186">
      <w:pPr>
        <w:pageBreakBefore w:val="0"/>
        <w:kinsoku/>
        <w:wordWrap/>
        <w:overflowPunct/>
        <w:topLinePunct w:val="0"/>
        <w:bidi w:val="0"/>
        <w:spacing w:line="360" w:lineRule="auto"/>
        <w:ind w:left="1807" w:hanging="1807" w:hangingChars="500"/>
        <w:textAlignment w:val="auto"/>
        <w:rPr>
          <w:rFonts w:hint="eastAsia" w:ascii="宋体" w:hAnsi="宋体" w:eastAsia="宋体" w:cs="宋体"/>
          <w:b/>
          <w:kern w:val="2"/>
          <w:sz w:val="36"/>
          <w:szCs w:val="36"/>
          <w:highlight w:val="none"/>
          <w:lang w:eastAsia="zh-CN"/>
        </w:rPr>
      </w:pPr>
    </w:p>
    <w:p w14:paraId="21360FD5">
      <w:pPr>
        <w:pStyle w:val="10"/>
        <w:rPr>
          <w:rFonts w:hint="eastAsia" w:ascii="宋体" w:hAnsi="宋体" w:eastAsia="宋体" w:cs="宋体"/>
          <w:b/>
          <w:bCs/>
          <w:spacing w:val="51"/>
          <w:sz w:val="28"/>
          <w:szCs w:val="21"/>
          <w:highlight w:val="none"/>
        </w:rPr>
      </w:pPr>
    </w:p>
    <w:p w14:paraId="566E2509">
      <w:pPr>
        <w:pageBreakBefore w:val="0"/>
        <w:kinsoku/>
        <w:wordWrap/>
        <w:overflowPunct/>
        <w:topLinePunct w:val="0"/>
        <w:bidi w:val="0"/>
        <w:spacing w:line="360" w:lineRule="auto"/>
        <w:textAlignment w:val="auto"/>
        <w:rPr>
          <w:rFonts w:hint="eastAsia" w:ascii="宋体" w:hAnsi="宋体" w:eastAsia="宋体" w:cs="宋体"/>
          <w:sz w:val="32"/>
          <w:szCs w:val="22"/>
          <w:highlight w:val="none"/>
        </w:rPr>
      </w:pPr>
    </w:p>
    <w:p w14:paraId="3769BC18">
      <w:pPr>
        <w:keepNext w:val="0"/>
        <w:keepLines w:val="0"/>
        <w:pageBreakBefore w:val="0"/>
        <w:widowControl w:val="0"/>
        <w:kinsoku/>
        <w:wordWrap/>
        <w:overflowPunct/>
        <w:topLinePunct w:val="0"/>
        <w:autoSpaceDE/>
        <w:autoSpaceDN/>
        <w:bidi w:val="0"/>
        <w:adjustRightInd/>
        <w:snapToGrid/>
        <w:spacing w:before="573" w:beforeLines="200" w:line="360" w:lineRule="auto"/>
        <w:jc w:val="center"/>
        <w:textAlignment w:val="auto"/>
        <w:rPr>
          <w:rFonts w:hint="eastAsia" w:ascii="宋体" w:hAnsi="宋体" w:eastAsia="宋体" w:cs="宋体"/>
          <w:b/>
          <w:bCs/>
          <w:spacing w:val="21"/>
          <w:sz w:val="96"/>
          <w:szCs w:val="96"/>
          <w:highlight w:val="none"/>
          <w:lang w:val="en-US" w:eastAsia="zh-CN"/>
        </w:rPr>
      </w:pPr>
      <w:r>
        <w:rPr>
          <w:rFonts w:hint="eastAsia" w:ascii="宋体" w:hAnsi="宋体" w:eastAsia="宋体" w:cs="宋体"/>
          <w:b/>
          <w:bCs/>
          <w:spacing w:val="21"/>
          <w:sz w:val="60"/>
          <w:szCs w:val="60"/>
          <w:highlight w:val="none"/>
        </w:rPr>
        <w:t>竞争性磋商文件</w:t>
      </w:r>
      <w:r>
        <w:rPr>
          <w:rFonts w:hint="eastAsia" w:ascii="宋体" w:hAnsi="宋体" w:eastAsia="宋体" w:cs="宋体"/>
          <w:b/>
          <w:bCs/>
          <w:spacing w:val="21"/>
          <w:sz w:val="96"/>
          <w:szCs w:val="96"/>
          <w:highlight w:val="none"/>
          <w:lang w:val="en-US" w:eastAsia="zh-CN"/>
        </w:rPr>
        <w:t xml:space="preserve"> </w:t>
      </w:r>
    </w:p>
    <w:p w14:paraId="3F6DB2D0">
      <w:pPr>
        <w:bidi w:val="0"/>
        <w:rPr>
          <w:rFonts w:hint="eastAsia"/>
          <w:sz w:val="21"/>
          <w:szCs w:val="22"/>
          <w:highlight w:val="none"/>
        </w:rPr>
      </w:pPr>
    </w:p>
    <w:p w14:paraId="40DFC206">
      <w:pPr>
        <w:outlineLvl w:val="9"/>
        <w:rPr>
          <w:rFonts w:hint="eastAsia"/>
          <w:sz w:val="21"/>
          <w:szCs w:val="22"/>
          <w:highlight w:val="none"/>
        </w:rPr>
      </w:pPr>
    </w:p>
    <w:p w14:paraId="6CFAE3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6"/>
          <w:szCs w:val="36"/>
          <w:highlight w:val="none"/>
          <w:lang w:val="en-US" w:eastAsia="zh-CN"/>
        </w:rPr>
      </w:pPr>
    </w:p>
    <w:p w14:paraId="3AD4B0C3">
      <w:pPr>
        <w:keepNext w:val="0"/>
        <w:keepLines w:val="0"/>
        <w:pageBreakBefore w:val="0"/>
        <w:widowControl w:val="0"/>
        <w:kinsoku/>
        <w:wordWrap/>
        <w:overflowPunct/>
        <w:topLinePunct w:val="0"/>
        <w:autoSpaceDE/>
        <w:autoSpaceDN/>
        <w:bidi w:val="0"/>
        <w:adjustRightInd/>
        <w:snapToGrid/>
        <w:spacing w:before="287" w:beforeLines="100" w:line="360" w:lineRule="auto"/>
        <w:ind w:left="4325" w:leftChars="855" w:hanging="2530" w:hangingChars="700"/>
        <w:textAlignment w:val="auto"/>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lang w:val="en-US" w:eastAsia="zh-CN"/>
        </w:rPr>
        <w:t>采   购  人：留坝县发展和改革局</w:t>
      </w:r>
    </w:p>
    <w:p w14:paraId="1758C5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lang w:val="en-US" w:eastAsia="zh-CN"/>
        </w:rPr>
        <w:t xml:space="preserve">   采购代理机构：陕西正邦招标有限责任公司</w:t>
      </w:r>
    </w:p>
    <w:p w14:paraId="67724E58">
      <w:pPr>
        <w:keepNext w:val="0"/>
        <w:keepLines w:val="0"/>
        <w:pageBreakBefore w:val="0"/>
        <w:widowControl w:val="0"/>
        <w:kinsoku/>
        <w:wordWrap/>
        <w:overflowPunct/>
        <w:topLinePunct w:val="0"/>
        <w:autoSpaceDE/>
        <w:autoSpaceDN/>
        <w:bidi w:val="0"/>
        <w:adjustRightInd/>
        <w:snapToGrid/>
        <w:spacing w:line="360" w:lineRule="auto"/>
        <w:ind w:firstLine="1807" w:firstLineChars="500"/>
        <w:jc w:val="both"/>
        <w:textAlignment w:val="auto"/>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lang w:val="en-US" w:eastAsia="zh-CN"/>
        </w:rPr>
        <w:t>时        间：二〇二五年十一月</w:t>
      </w:r>
    </w:p>
    <w:p w14:paraId="587DB180">
      <w:pPr>
        <w:pageBreakBefore w:val="0"/>
        <w:kinsoku/>
        <w:wordWrap/>
        <w:overflowPunct/>
        <w:topLinePunct w:val="0"/>
        <w:bidi w:val="0"/>
        <w:spacing w:line="360" w:lineRule="auto"/>
        <w:textAlignment w:val="auto"/>
        <w:rPr>
          <w:rFonts w:hint="eastAsia" w:ascii="宋体" w:hAnsi="宋体" w:eastAsia="宋体" w:cs="宋体"/>
          <w:sz w:val="21"/>
          <w:szCs w:val="22"/>
          <w:highlight w:val="none"/>
        </w:rPr>
        <w:sectPr>
          <w:headerReference r:id="rId5" w:type="first"/>
          <w:headerReference r:id="rId3" w:type="default"/>
          <w:footerReference r:id="rId6" w:type="default"/>
          <w:headerReference r:id="rId4" w:type="even"/>
          <w:footerReference r:id="rId7" w:type="even"/>
          <w:endnotePr>
            <w:numFmt w:val="decimal"/>
          </w:endnotePr>
          <w:pgSz w:w="11907" w:h="16840"/>
          <w:pgMar w:top="1440" w:right="1080" w:bottom="1440" w:left="1080" w:header="907" w:footer="654" w:gutter="0"/>
          <w:pgBorders>
            <w:top w:val="none" w:sz="0" w:space="0"/>
            <w:left w:val="none" w:sz="0" w:space="0"/>
            <w:bottom w:val="none" w:sz="0" w:space="0"/>
            <w:right w:val="none" w:sz="0" w:space="0"/>
          </w:pgBorders>
          <w:pgNumType w:fmt="decimal"/>
          <w:cols w:space="720" w:num="1"/>
          <w:titlePg/>
          <w:docGrid w:linePitch="286" w:charSpace="0"/>
        </w:sectPr>
      </w:pPr>
    </w:p>
    <w:p w14:paraId="1105760A">
      <w:pPr>
        <w:keepNext w:val="0"/>
        <w:keepLines w:val="0"/>
        <w:pageBreakBefore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32"/>
          <w:szCs w:val="32"/>
          <w:highlight w:val="none"/>
        </w:rPr>
        <w:t>目</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录</w:t>
      </w:r>
    </w:p>
    <w:p w14:paraId="34915C26">
      <w:pPr>
        <w:pStyle w:val="19"/>
        <w:tabs>
          <w:tab w:val="right" w:leader="dot" w:pos="9361"/>
        </w:tabs>
        <w:spacing w:line="480" w:lineRule="auto"/>
        <w:rPr>
          <w:sz w:val="28"/>
          <w:szCs w:val="32"/>
        </w:rPr>
      </w:pP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TOC \o "1-1" \h \u </w:instrText>
      </w:r>
      <w:r>
        <w:rPr>
          <w:rFonts w:hint="eastAsia" w:ascii="宋体" w:hAnsi="宋体" w:eastAsia="宋体" w:cs="宋体"/>
          <w:b/>
          <w:sz w:val="24"/>
          <w:szCs w:val="24"/>
          <w:highlight w:val="none"/>
        </w:rPr>
        <w:fldChar w:fldCharType="separate"/>
      </w: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_Toc30023 </w:instrText>
      </w:r>
      <w:r>
        <w:rPr>
          <w:rFonts w:hint="eastAsia" w:ascii="宋体" w:hAnsi="宋体" w:eastAsia="宋体" w:cs="宋体"/>
          <w:sz w:val="28"/>
          <w:szCs w:val="36"/>
          <w:highlight w:val="none"/>
        </w:rPr>
        <w:fldChar w:fldCharType="separate"/>
      </w:r>
      <w:r>
        <w:rPr>
          <w:rFonts w:hint="eastAsia" w:ascii="宋体" w:hAnsi="宋体" w:eastAsia="宋体" w:cs="宋体"/>
          <w:sz w:val="28"/>
          <w:szCs w:val="52"/>
          <w:highlight w:val="none"/>
        </w:rPr>
        <w:t>第一部分  竞争性磋商公告</w:t>
      </w:r>
      <w:r>
        <w:rPr>
          <w:sz w:val="28"/>
          <w:szCs w:val="32"/>
        </w:rPr>
        <w:tab/>
      </w:r>
      <w:r>
        <w:rPr>
          <w:sz w:val="28"/>
          <w:szCs w:val="32"/>
        </w:rPr>
        <w:fldChar w:fldCharType="begin"/>
      </w:r>
      <w:r>
        <w:rPr>
          <w:sz w:val="28"/>
          <w:szCs w:val="32"/>
        </w:rPr>
        <w:instrText xml:space="preserve"> PAGEREF _Toc30023 \h </w:instrText>
      </w:r>
      <w:r>
        <w:rPr>
          <w:sz w:val="28"/>
          <w:szCs w:val="32"/>
        </w:rPr>
        <w:fldChar w:fldCharType="separate"/>
      </w:r>
      <w:r>
        <w:rPr>
          <w:sz w:val="28"/>
          <w:szCs w:val="32"/>
        </w:rPr>
        <w:t>1</w:t>
      </w:r>
      <w:r>
        <w:rPr>
          <w:sz w:val="28"/>
          <w:szCs w:val="32"/>
        </w:rPr>
        <w:fldChar w:fldCharType="end"/>
      </w:r>
      <w:r>
        <w:rPr>
          <w:rFonts w:hint="eastAsia" w:ascii="宋体" w:hAnsi="宋体" w:eastAsia="宋体" w:cs="宋体"/>
          <w:sz w:val="28"/>
          <w:szCs w:val="36"/>
          <w:highlight w:val="none"/>
        </w:rPr>
        <w:fldChar w:fldCharType="end"/>
      </w:r>
    </w:p>
    <w:p w14:paraId="1DC63B9C">
      <w:pPr>
        <w:pStyle w:val="19"/>
        <w:tabs>
          <w:tab w:val="right" w:leader="dot" w:pos="9361"/>
        </w:tabs>
        <w:spacing w:line="480" w:lineRule="auto"/>
        <w:rPr>
          <w:sz w:val="28"/>
          <w:szCs w:val="32"/>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_Toc25365 </w:instrText>
      </w:r>
      <w:r>
        <w:rPr>
          <w:rFonts w:hint="eastAsia" w:ascii="宋体" w:hAnsi="宋体" w:eastAsia="宋体" w:cs="宋体"/>
          <w:sz w:val="28"/>
          <w:szCs w:val="36"/>
          <w:highlight w:val="none"/>
        </w:rPr>
        <w:fldChar w:fldCharType="separate"/>
      </w:r>
      <w:r>
        <w:rPr>
          <w:rFonts w:hint="eastAsia" w:ascii="宋体" w:hAnsi="宋体" w:eastAsia="宋体" w:cs="宋体"/>
          <w:sz w:val="28"/>
          <w:szCs w:val="52"/>
          <w:highlight w:val="none"/>
        </w:rPr>
        <w:t>第二部分  供应商须知</w:t>
      </w:r>
      <w:r>
        <w:rPr>
          <w:sz w:val="28"/>
          <w:szCs w:val="32"/>
        </w:rPr>
        <w:tab/>
      </w:r>
      <w:r>
        <w:rPr>
          <w:sz w:val="28"/>
          <w:szCs w:val="32"/>
        </w:rPr>
        <w:fldChar w:fldCharType="begin"/>
      </w:r>
      <w:r>
        <w:rPr>
          <w:sz w:val="28"/>
          <w:szCs w:val="32"/>
        </w:rPr>
        <w:instrText xml:space="preserve"> PAGEREF _Toc25365 \h </w:instrText>
      </w:r>
      <w:r>
        <w:rPr>
          <w:sz w:val="28"/>
          <w:szCs w:val="32"/>
        </w:rPr>
        <w:fldChar w:fldCharType="separate"/>
      </w:r>
      <w:r>
        <w:rPr>
          <w:sz w:val="28"/>
          <w:szCs w:val="32"/>
        </w:rPr>
        <w:t>8</w:t>
      </w:r>
      <w:r>
        <w:rPr>
          <w:sz w:val="28"/>
          <w:szCs w:val="32"/>
        </w:rPr>
        <w:fldChar w:fldCharType="end"/>
      </w:r>
      <w:r>
        <w:rPr>
          <w:rFonts w:hint="eastAsia" w:ascii="宋体" w:hAnsi="宋体" w:eastAsia="宋体" w:cs="宋体"/>
          <w:sz w:val="28"/>
          <w:szCs w:val="36"/>
          <w:highlight w:val="none"/>
        </w:rPr>
        <w:fldChar w:fldCharType="end"/>
      </w:r>
    </w:p>
    <w:p w14:paraId="3516B7AC">
      <w:pPr>
        <w:pStyle w:val="19"/>
        <w:tabs>
          <w:tab w:val="right" w:leader="dot" w:pos="9361"/>
        </w:tabs>
        <w:spacing w:line="480" w:lineRule="auto"/>
        <w:rPr>
          <w:sz w:val="28"/>
          <w:szCs w:val="32"/>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_Toc27717 </w:instrText>
      </w:r>
      <w:r>
        <w:rPr>
          <w:rFonts w:hint="eastAsia" w:ascii="宋体" w:hAnsi="宋体" w:eastAsia="宋体" w:cs="宋体"/>
          <w:sz w:val="28"/>
          <w:szCs w:val="36"/>
          <w:highlight w:val="none"/>
        </w:rPr>
        <w:fldChar w:fldCharType="separate"/>
      </w:r>
      <w:r>
        <w:rPr>
          <w:rFonts w:hint="eastAsia" w:ascii="宋体" w:hAnsi="宋体" w:eastAsia="宋体" w:cs="宋体"/>
          <w:sz w:val="28"/>
          <w:szCs w:val="52"/>
          <w:highlight w:val="none"/>
        </w:rPr>
        <w:t xml:space="preserve">第三部分  </w:t>
      </w:r>
      <w:r>
        <w:rPr>
          <w:rFonts w:hint="eastAsia" w:ascii="宋体" w:hAnsi="宋体" w:eastAsia="宋体" w:cs="宋体"/>
          <w:sz w:val="28"/>
          <w:szCs w:val="52"/>
          <w:highlight w:val="none"/>
          <w:lang w:val="en-US" w:eastAsia="zh-CN"/>
        </w:rPr>
        <w:t>服务</w:t>
      </w:r>
      <w:r>
        <w:rPr>
          <w:rFonts w:hint="eastAsia" w:ascii="宋体" w:hAnsi="宋体" w:eastAsia="宋体" w:cs="宋体"/>
          <w:sz w:val="28"/>
          <w:szCs w:val="52"/>
          <w:highlight w:val="none"/>
        </w:rPr>
        <w:t>内容及</w:t>
      </w:r>
      <w:r>
        <w:rPr>
          <w:rFonts w:hint="eastAsia" w:ascii="宋体" w:hAnsi="宋体" w:eastAsia="宋体" w:cs="宋体"/>
          <w:sz w:val="28"/>
          <w:szCs w:val="52"/>
          <w:highlight w:val="none"/>
          <w:lang w:eastAsia="zh-CN"/>
        </w:rPr>
        <w:t>技术</w:t>
      </w:r>
      <w:r>
        <w:rPr>
          <w:rFonts w:hint="eastAsia" w:ascii="宋体" w:hAnsi="宋体" w:eastAsia="宋体" w:cs="宋体"/>
          <w:sz w:val="28"/>
          <w:szCs w:val="52"/>
          <w:highlight w:val="none"/>
        </w:rPr>
        <w:t>要求</w:t>
      </w:r>
      <w:r>
        <w:rPr>
          <w:sz w:val="28"/>
          <w:szCs w:val="32"/>
        </w:rPr>
        <w:tab/>
      </w:r>
      <w:r>
        <w:rPr>
          <w:sz w:val="28"/>
          <w:szCs w:val="32"/>
        </w:rPr>
        <w:fldChar w:fldCharType="begin"/>
      </w:r>
      <w:r>
        <w:rPr>
          <w:sz w:val="28"/>
          <w:szCs w:val="32"/>
        </w:rPr>
        <w:instrText xml:space="preserve"> PAGEREF _Toc27717 \h </w:instrText>
      </w:r>
      <w:r>
        <w:rPr>
          <w:sz w:val="28"/>
          <w:szCs w:val="32"/>
        </w:rPr>
        <w:fldChar w:fldCharType="separate"/>
      </w:r>
      <w:r>
        <w:rPr>
          <w:sz w:val="28"/>
          <w:szCs w:val="32"/>
        </w:rPr>
        <w:t>35</w:t>
      </w:r>
      <w:r>
        <w:rPr>
          <w:sz w:val="28"/>
          <w:szCs w:val="32"/>
        </w:rPr>
        <w:fldChar w:fldCharType="end"/>
      </w:r>
      <w:r>
        <w:rPr>
          <w:rFonts w:hint="eastAsia" w:ascii="宋体" w:hAnsi="宋体" w:eastAsia="宋体" w:cs="宋体"/>
          <w:sz w:val="28"/>
          <w:szCs w:val="36"/>
          <w:highlight w:val="none"/>
        </w:rPr>
        <w:fldChar w:fldCharType="end"/>
      </w:r>
    </w:p>
    <w:p w14:paraId="2962DD3D">
      <w:pPr>
        <w:pStyle w:val="19"/>
        <w:tabs>
          <w:tab w:val="right" w:leader="dot" w:pos="9361"/>
        </w:tabs>
        <w:spacing w:line="480" w:lineRule="auto"/>
        <w:rPr>
          <w:sz w:val="28"/>
          <w:szCs w:val="32"/>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_Toc20708 </w:instrText>
      </w:r>
      <w:r>
        <w:rPr>
          <w:rFonts w:hint="eastAsia" w:ascii="宋体" w:hAnsi="宋体" w:eastAsia="宋体" w:cs="宋体"/>
          <w:sz w:val="28"/>
          <w:szCs w:val="36"/>
          <w:highlight w:val="none"/>
        </w:rPr>
        <w:fldChar w:fldCharType="separate"/>
      </w:r>
      <w:r>
        <w:rPr>
          <w:rFonts w:hint="eastAsia" w:ascii="宋体" w:hAnsi="宋体" w:eastAsia="宋体" w:cs="宋体"/>
          <w:sz w:val="28"/>
          <w:szCs w:val="52"/>
          <w:highlight w:val="none"/>
          <w:lang w:val="en-US" w:eastAsia="zh-CN"/>
        </w:rPr>
        <w:t>第四部分  商务要求</w:t>
      </w:r>
      <w:r>
        <w:rPr>
          <w:sz w:val="28"/>
          <w:szCs w:val="32"/>
        </w:rPr>
        <w:tab/>
      </w:r>
      <w:r>
        <w:rPr>
          <w:sz w:val="28"/>
          <w:szCs w:val="32"/>
        </w:rPr>
        <w:fldChar w:fldCharType="begin"/>
      </w:r>
      <w:r>
        <w:rPr>
          <w:sz w:val="28"/>
          <w:szCs w:val="32"/>
        </w:rPr>
        <w:instrText xml:space="preserve"> PAGEREF _Toc20708 \h </w:instrText>
      </w:r>
      <w:r>
        <w:rPr>
          <w:sz w:val="28"/>
          <w:szCs w:val="32"/>
        </w:rPr>
        <w:fldChar w:fldCharType="separate"/>
      </w:r>
      <w:r>
        <w:rPr>
          <w:sz w:val="28"/>
          <w:szCs w:val="32"/>
        </w:rPr>
        <w:t>37</w:t>
      </w:r>
      <w:r>
        <w:rPr>
          <w:sz w:val="28"/>
          <w:szCs w:val="32"/>
        </w:rPr>
        <w:fldChar w:fldCharType="end"/>
      </w:r>
      <w:r>
        <w:rPr>
          <w:rFonts w:hint="eastAsia" w:ascii="宋体" w:hAnsi="宋体" w:eastAsia="宋体" w:cs="宋体"/>
          <w:sz w:val="28"/>
          <w:szCs w:val="36"/>
          <w:highlight w:val="none"/>
        </w:rPr>
        <w:fldChar w:fldCharType="end"/>
      </w:r>
    </w:p>
    <w:p w14:paraId="01AC8267">
      <w:pPr>
        <w:pStyle w:val="19"/>
        <w:tabs>
          <w:tab w:val="right" w:leader="dot" w:pos="9361"/>
        </w:tabs>
        <w:spacing w:line="480" w:lineRule="auto"/>
        <w:rPr>
          <w:sz w:val="28"/>
          <w:szCs w:val="32"/>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_Toc15969 </w:instrText>
      </w:r>
      <w:r>
        <w:rPr>
          <w:rFonts w:hint="eastAsia" w:ascii="宋体" w:hAnsi="宋体" w:eastAsia="宋体" w:cs="宋体"/>
          <w:sz w:val="28"/>
          <w:szCs w:val="36"/>
          <w:highlight w:val="none"/>
        </w:rPr>
        <w:fldChar w:fldCharType="separate"/>
      </w:r>
      <w:r>
        <w:rPr>
          <w:rFonts w:hint="eastAsia" w:ascii="宋体" w:hAnsi="宋体" w:eastAsia="宋体" w:cs="宋体"/>
          <w:sz w:val="28"/>
          <w:szCs w:val="52"/>
          <w:highlight w:val="none"/>
        </w:rPr>
        <w:t>第五部分  合同条款</w:t>
      </w:r>
      <w:r>
        <w:rPr>
          <w:sz w:val="28"/>
          <w:szCs w:val="32"/>
        </w:rPr>
        <w:tab/>
      </w:r>
      <w:r>
        <w:rPr>
          <w:sz w:val="28"/>
          <w:szCs w:val="32"/>
        </w:rPr>
        <w:fldChar w:fldCharType="begin"/>
      </w:r>
      <w:r>
        <w:rPr>
          <w:sz w:val="28"/>
          <w:szCs w:val="32"/>
        </w:rPr>
        <w:instrText xml:space="preserve"> PAGEREF _Toc15969 \h </w:instrText>
      </w:r>
      <w:r>
        <w:rPr>
          <w:sz w:val="28"/>
          <w:szCs w:val="32"/>
        </w:rPr>
        <w:fldChar w:fldCharType="separate"/>
      </w:r>
      <w:r>
        <w:rPr>
          <w:sz w:val="28"/>
          <w:szCs w:val="32"/>
        </w:rPr>
        <w:t>39</w:t>
      </w:r>
      <w:r>
        <w:rPr>
          <w:sz w:val="28"/>
          <w:szCs w:val="32"/>
        </w:rPr>
        <w:fldChar w:fldCharType="end"/>
      </w:r>
      <w:r>
        <w:rPr>
          <w:rFonts w:hint="eastAsia" w:ascii="宋体" w:hAnsi="宋体" w:eastAsia="宋体" w:cs="宋体"/>
          <w:sz w:val="28"/>
          <w:szCs w:val="36"/>
          <w:highlight w:val="none"/>
        </w:rPr>
        <w:fldChar w:fldCharType="end"/>
      </w:r>
    </w:p>
    <w:p w14:paraId="34CC37F8">
      <w:pPr>
        <w:pStyle w:val="19"/>
        <w:tabs>
          <w:tab w:val="right" w:leader="dot" w:pos="9361"/>
        </w:tabs>
        <w:spacing w:line="480" w:lineRule="auto"/>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_Toc2111 </w:instrText>
      </w:r>
      <w:r>
        <w:rPr>
          <w:rFonts w:hint="eastAsia" w:ascii="宋体" w:hAnsi="宋体" w:eastAsia="宋体" w:cs="宋体"/>
          <w:sz w:val="28"/>
          <w:szCs w:val="36"/>
          <w:highlight w:val="none"/>
        </w:rPr>
        <w:fldChar w:fldCharType="separate"/>
      </w:r>
      <w:r>
        <w:rPr>
          <w:rFonts w:hint="eastAsia" w:ascii="宋体" w:hAnsi="宋体" w:eastAsia="宋体" w:cs="宋体"/>
          <w:sz w:val="28"/>
          <w:szCs w:val="52"/>
          <w:highlight w:val="none"/>
        </w:rPr>
        <w:t>第六部分  竞争性磋商响应文件格式</w:t>
      </w:r>
      <w:r>
        <w:rPr>
          <w:sz w:val="28"/>
          <w:szCs w:val="32"/>
        </w:rPr>
        <w:tab/>
      </w:r>
      <w:r>
        <w:rPr>
          <w:sz w:val="28"/>
          <w:szCs w:val="32"/>
        </w:rPr>
        <w:fldChar w:fldCharType="begin"/>
      </w:r>
      <w:r>
        <w:rPr>
          <w:sz w:val="28"/>
          <w:szCs w:val="32"/>
        </w:rPr>
        <w:instrText xml:space="preserve"> PAGEREF _Toc2111 \h </w:instrText>
      </w:r>
      <w:r>
        <w:rPr>
          <w:sz w:val="28"/>
          <w:szCs w:val="32"/>
        </w:rPr>
        <w:fldChar w:fldCharType="separate"/>
      </w:r>
      <w:r>
        <w:rPr>
          <w:sz w:val="28"/>
          <w:szCs w:val="32"/>
        </w:rPr>
        <w:t>44</w:t>
      </w:r>
      <w:r>
        <w:rPr>
          <w:sz w:val="28"/>
          <w:szCs w:val="32"/>
        </w:rPr>
        <w:fldChar w:fldCharType="end"/>
      </w:r>
      <w:r>
        <w:rPr>
          <w:rFonts w:hint="eastAsia" w:ascii="宋体" w:hAnsi="宋体" w:eastAsia="宋体" w:cs="宋体"/>
          <w:sz w:val="28"/>
          <w:szCs w:val="36"/>
          <w:highlight w:val="none"/>
        </w:rPr>
        <w:fldChar w:fldCharType="end"/>
      </w:r>
    </w:p>
    <w:p w14:paraId="034C678E">
      <w:pPr>
        <w:keepNext w:val="0"/>
        <w:keepLines w:val="0"/>
        <w:pageBreakBefore w:val="0"/>
        <w:tabs>
          <w:tab w:val="left" w:pos="5882"/>
        </w:tabs>
        <w:kinsoku/>
        <w:wordWrap/>
        <w:overflowPunct/>
        <w:topLinePunct w:val="0"/>
        <w:autoSpaceDE/>
        <w:autoSpaceDN/>
        <w:bidi w:val="0"/>
        <w:adjustRightInd/>
        <w:snapToGrid/>
        <w:spacing w:line="480" w:lineRule="auto"/>
        <w:textAlignment w:val="auto"/>
        <w:rPr>
          <w:rFonts w:hint="eastAsia" w:ascii="宋体" w:hAnsi="宋体" w:eastAsia="宋体" w:cs="宋体"/>
          <w:b/>
          <w:sz w:val="48"/>
          <w:szCs w:val="48"/>
          <w:highlight w:val="none"/>
          <w:lang w:eastAsia="zh-CN"/>
        </w:rPr>
      </w:pPr>
      <w:r>
        <w:rPr>
          <w:rFonts w:hint="eastAsia" w:ascii="宋体" w:hAnsi="宋体" w:eastAsia="宋体" w:cs="宋体"/>
          <w:szCs w:val="24"/>
          <w:highlight w:val="none"/>
        </w:rPr>
        <w:fldChar w:fldCharType="end"/>
      </w:r>
      <w:r>
        <w:rPr>
          <w:rFonts w:hint="eastAsia" w:ascii="宋体" w:hAnsi="宋体" w:eastAsia="宋体" w:cs="宋体"/>
          <w:sz w:val="20"/>
          <w:szCs w:val="24"/>
          <w:highlight w:val="none"/>
          <w:lang w:eastAsia="zh-CN"/>
        </w:rPr>
        <w:tab/>
      </w:r>
    </w:p>
    <w:p w14:paraId="43FE0EAD">
      <w:pPr>
        <w:pageBreakBefore w:val="0"/>
        <w:kinsoku/>
        <w:wordWrap/>
        <w:overflowPunct/>
        <w:topLinePunct w:val="0"/>
        <w:bidi w:val="0"/>
        <w:spacing w:line="360" w:lineRule="auto"/>
        <w:textAlignment w:val="auto"/>
        <w:rPr>
          <w:rFonts w:hint="eastAsia" w:ascii="宋体" w:hAnsi="宋体" w:eastAsia="宋体" w:cs="宋体"/>
          <w:sz w:val="20"/>
          <w:szCs w:val="21"/>
          <w:highlight w:val="none"/>
        </w:rPr>
      </w:pPr>
    </w:p>
    <w:p w14:paraId="333CAC73">
      <w:pPr>
        <w:pageBreakBefore w:val="0"/>
        <w:kinsoku/>
        <w:wordWrap/>
        <w:overflowPunct/>
        <w:topLinePunct w:val="0"/>
        <w:bidi w:val="0"/>
        <w:spacing w:line="360" w:lineRule="auto"/>
        <w:textAlignment w:val="auto"/>
        <w:rPr>
          <w:rFonts w:hint="eastAsia" w:ascii="宋体" w:hAnsi="宋体" w:eastAsia="宋体" w:cs="宋体"/>
          <w:sz w:val="20"/>
          <w:szCs w:val="21"/>
          <w:highlight w:val="none"/>
        </w:rPr>
      </w:pPr>
    </w:p>
    <w:p w14:paraId="38A51C2D">
      <w:pPr>
        <w:pageBreakBefore w:val="0"/>
        <w:kinsoku/>
        <w:wordWrap/>
        <w:overflowPunct/>
        <w:topLinePunct w:val="0"/>
        <w:bidi w:val="0"/>
        <w:spacing w:line="360" w:lineRule="auto"/>
        <w:textAlignment w:val="auto"/>
        <w:rPr>
          <w:rFonts w:hint="eastAsia" w:ascii="宋体" w:hAnsi="宋体" w:eastAsia="宋体" w:cs="宋体"/>
          <w:sz w:val="20"/>
          <w:szCs w:val="21"/>
          <w:highlight w:val="none"/>
        </w:rPr>
      </w:pPr>
    </w:p>
    <w:p w14:paraId="73C2BC5A">
      <w:pPr>
        <w:pageBreakBefore w:val="0"/>
        <w:kinsoku/>
        <w:wordWrap/>
        <w:overflowPunct/>
        <w:topLinePunct w:val="0"/>
        <w:bidi w:val="0"/>
        <w:spacing w:line="360" w:lineRule="auto"/>
        <w:textAlignment w:val="auto"/>
        <w:rPr>
          <w:rFonts w:hint="eastAsia" w:ascii="宋体" w:hAnsi="宋体" w:eastAsia="宋体" w:cs="宋体"/>
          <w:sz w:val="20"/>
          <w:szCs w:val="21"/>
          <w:highlight w:val="none"/>
        </w:rPr>
      </w:pPr>
    </w:p>
    <w:p w14:paraId="089BC2B5">
      <w:pPr>
        <w:pageBreakBefore w:val="0"/>
        <w:kinsoku/>
        <w:wordWrap/>
        <w:overflowPunct/>
        <w:topLinePunct w:val="0"/>
        <w:bidi w:val="0"/>
        <w:spacing w:line="360" w:lineRule="auto"/>
        <w:textAlignment w:val="auto"/>
        <w:rPr>
          <w:rFonts w:hint="eastAsia" w:ascii="宋体" w:hAnsi="宋体" w:eastAsia="宋体" w:cs="宋体"/>
          <w:sz w:val="20"/>
          <w:szCs w:val="21"/>
          <w:highlight w:val="none"/>
        </w:rPr>
      </w:pPr>
    </w:p>
    <w:p w14:paraId="6E827E6B">
      <w:pPr>
        <w:pageBreakBefore w:val="0"/>
        <w:kinsoku/>
        <w:wordWrap/>
        <w:overflowPunct/>
        <w:topLinePunct w:val="0"/>
        <w:bidi w:val="0"/>
        <w:spacing w:line="360" w:lineRule="auto"/>
        <w:textAlignment w:val="auto"/>
        <w:rPr>
          <w:rFonts w:hint="eastAsia" w:ascii="宋体" w:hAnsi="宋体" w:eastAsia="宋体" w:cs="宋体"/>
          <w:sz w:val="20"/>
          <w:szCs w:val="21"/>
          <w:highlight w:val="none"/>
        </w:rPr>
      </w:pPr>
    </w:p>
    <w:p w14:paraId="55FA91FF">
      <w:pPr>
        <w:pageBreakBefore w:val="0"/>
        <w:kinsoku/>
        <w:wordWrap/>
        <w:overflowPunct/>
        <w:topLinePunct w:val="0"/>
        <w:bidi w:val="0"/>
        <w:spacing w:line="360" w:lineRule="auto"/>
        <w:textAlignment w:val="auto"/>
        <w:rPr>
          <w:rFonts w:hint="eastAsia" w:ascii="宋体" w:hAnsi="宋体" w:eastAsia="宋体" w:cs="宋体"/>
          <w:sz w:val="20"/>
          <w:szCs w:val="21"/>
          <w:highlight w:val="none"/>
        </w:rPr>
      </w:pPr>
    </w:p>
    <w:p w14:paraId="16373483">
      <w:pPr>
        <w:pageBreakBefore w:val="0"/>
        <w:kinsoku/>
        <w:wordWrap/>
        <w:overflowPunct/>
        <w:topLinePunct w:val="0"/>
        <w:bidi w:val="0"/>
        <w:spacing w:line="360" w:lineRule="auto"/>
        <w:textAlignment w:val="auto"/>
        <w:rPr>
          <w:rFonts w:hint="eastAsia" w:ascii="宋体" w:hAnsi="宋体" w:eastAsia="宋体" w:cs="宋体"/>
          <w:sz w:val="20"/>
          <w:szCs w:val="21"/>
          <w:highlight w:val="none"/>
        </w:rPr>
      </w:pPr>
    </w:p>
    <w:p w14:paraId="5BD93862">
      <w:pPr>
        <w:pageBreakBefore w:val="0"/>
        <w:kinsoku/>
        <w:wordWrap/>
        <w:overflowPunct/>
        <w:topLinePunct w:val="0"/>
        <w:bidi w:val="0"/>
        <w:spacing w:line="360" w:lineRule="auto"/>
        <w:textAlignment w:val="auto"/>
        <w:rPr>
          <w:rFonts w:hint="eastAsia" w:ascii="宋体" w:hAnsi="宋体" w:eastAsia="宋体" w:cs="宋体"/>
          <w:sz w:val="20"/>
          <w:szCs w:val="21"/>
          <w:highlight w:val="none"/>
        </w:rPr>
      </w:pPr>
    </w:p>
    <w:p w14:paraId="5C9D6B48">
      <w:pPr>
        <w:pageBreakBefore w:val="0"/>
        <w:kinsoku/>
        <w:wordWrap/>
        <w:overflowPunct/>
        <w:topLinePunct w:val="0"/>
        <w:bidi w:val="0"/>
        <w:spacing w:line="360" w:lineRule="auto"/>
        <w:textAlignment w:val="auto"/>
        <w:rPr>
          <w:rFonts w:hint="eastAsia" w:ascii="宋体" w:hAnsi="宋体" w:eastAsia="宋体" w:cs="宋体"/>
          <w:sz w:val="20"/>
          <w:szCs w:val="21"/>
          <w:highlight w:val="none"/>
        </w:rPr>
      </w:pPr>
    </w:p>
    <w:p w14:paraId="5DCC8175">
      <w:pPr>
        <w:pageBreakBefore w:val="0"/>
        <w:kinsoku/>
        <w:wordWrap/>
        <w:overflowPunct/>
        <w:topLinePunct w:val="0"/>
        <w:bidi w:val="0"/>
        <w:spacing w:line="360" w:lineRule="auto"/>
        <w:textAlignment w:val="auto"/>
        <w:rPr>
          <w:rFonts w:hint="eastAsia" w:ascii="宋体" w:hAnsi="宋体" w:eastAsia="宋体" w:cs="宋体"/>
          <w:sz w:val="20"/>
          <w:szCs w:val="21"/>
          <w:highlight w:val="none"/>
        </w:rPr>
      </w:pPr>
    </w:p>
    <w:p w14:paraId="6785F6E6">
      <w:pPr>
        <w:rPr>
          <w:rFonts w:hint="eastAsia" w:ascii="宋体" w:hAnsi="宋体" w:eastAsia="宋体" w:cs="宋体"/>
          <w:sz w:val="20"/>
          <w:szCs w:val="21"/>
          <w:highlight w:val="none"/>
        </w:rPr>
      </w:pPr>
      <w:bookmarkStart w:id="0" w:name="_Toc30308_WPSOffice_Level1"/>
    </w:p>
    <w:bookmarkEnd w:id="0"/>
    <w:p w14:paraId="5ECDEE1D">
      <w:pPr>
        <w:pStyle w:val="2"/>
        <w:keepNext/>
        <w:keepLines/>
        <w:pageBreakBefore w:val="0"/>
        <w:widowControl w:val="0"/>
        <w:kinsoku/>
        <w:wordWrap/>
        <w:overflowPunct/>
        <w:topLinePunct w:val="0"/>
        <w:autoSpaceDE/>
        <w:autoSpaceDN/>
        <w:bidi w:val="0"/>
        <w:adjustRightInd/>
        <w:snapToGrid/>
        <w:spacing w:before="0" w:beforeLines="50" w:after="0" w:line="360" w:lineRule="auto"/>
        <w:ind w:firstLine="2211"/>
        <w:textAlignment w:val="auto"/>
        <w:rPr>
          <w:rFonts w:hint="eastAsia" w:ascii="宋体" w:hAnsi="宋体" w:eastAsia="宋体" w:cs="宋体"/>
          <w:sz w:val="40"/>
          <w:szCs w:val="40"/>
          <w:highlight w:val="none"/>
        </w:rPr>
        <w:sectPr>
          <w:headerReference r:id="rId9" w:type="first"/>
          <w:footerReference r:id="rId11" w:type="first"/>
          <w:headerReference r:id="rId8" w:type="default"/>
          <w:footerReference r:id="rId10" w:type="default"/>
          <w:endnotePr>
            <w:numFmt w:val="decimal"/>
          </w:endnotePr>
          <w:pgSz w:w="11907" w:h="16840"/>
          <w:pgMar w:top="1134" w:right="1287" w:bottom="1162" w:left="1259" w:header="907" w:footer="654" w:gutter="0"/>
          <w:pgBorders>
            <w:top w:val="none" w:sz="0" w:space="0"/>
            <w:left w:val="none" w:sz="0" w:space="0"/>
            <w:bottom w:val="none" w:sz="0" w:space="0"/>
            <w:right w:val="none" w:sz="0" w:space="0"/>
          </w:pgBorders>
          <w:pgNumType w:fmt="decimal" w:start="1"/>
          <w:cols w:space="720" w:num="1"/>
          <w:titlePg/>
        </w:sectPr>
      </w:pPr>
    </w:p>
    <w:p w14:paraId="7E8E4C51">
      <w:pPr>
        <w:pStyle w:val="2"/>
        <w:keepNext/>
        <w:keepLines/>
        <w:pageBreakBefore w:val="0"/>
        <w:widowControl w:val="0"/>
        <w:kinsoku/>
        <w:wordWrap/>
        <w:overflowPunct/>
        <w:topLinePunct w:val="0"/>
        <w:autoSpaceDE/>
        <w:autoSpaceDN/>
        <w:bidi w:val="0"/>
        <w:adjustRightInd/>
        <w:snapToGrid/>
        <w:spacing w:before="0" w:beforeLines="50" w:after="0" w:line="360" w:lineRule="auto"/>
        <w:ind w:firstLine="2211"/>
        <w:textAlignment w:val="auto"/>
        <w:rPr>
          <w:rFonts w:hint="eastAsia" w:ascii="宋体" w:hAnsi="宋体" w:eastAsia="宋体" w:cs="宋体"/>
          <w:sz w:val="40"/>
          <w:szCs w:val="40"/>
          <w:highlight w:val="none"/>
        </w:rPr>
      </w:pPr>
      <w:bookmarkStart w:id="1" w:name="_Toc30023"/>
      <w:r>
        <w:rPr>
          <w:rFonts w:hint="eastAsia" w:ascii="宋体" w:hAnsi="宋体" w:eastAsia="宋体" w:cs="宋体"/>
          <w:sz w:val="40"/>
          <w:szCs w:val="40"/>
          <w:highlight w:val="none"/>
        </w:rPr>
        <w:t>第一部分  竞争性磋商公告</w:t>
      </w:r>
      <w:bookmarkEnd w:id="1"/>
    </w:p>
    <w:p w14:paraId="58FE2D73">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项目概况</w:t>
      </w:r>
    </w:p>
    <w:p w14:paraId="7EF35BB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留坝县“十五五”食药同源产业发展规划编制服务项目采购项目的潜在供应商应在西安市雁塔区朱雀大街南段69号长丰园三区5号楼9楼9 006室获取采购文件，并于 2025年12月02日 14时00分 （北京时间）前提交响应文件。</w:t>
      </w:r>
    </w:p>
    <w:p w14:paraId="03EB5158">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一、项目基本情况</w:t>
      </w:r>
    </w:p>
    <w:p w14:paraId="36D7FEA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项目编号：ZBZB-2025-2781</w:t>
      </w:r>
    </w:p>
    <w:p w14:paraId="05C0CCF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项目名称：留坝县“十五五”食药同源产业发展规划编制服务项目</w:t>
      </w:r>
    </w:p>
    <w:p w14:paraId="599A64C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采购方式：竞争性磋商</w:t>
      </w:r>
    </w:p>
    <w:p w14:paraId="7D4AD7F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预算金额：500,000.00元</w:t>
      </w:r>
    </w:p>
    <w:p w14:paraId="4711992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采购需求：</w:t>
      </w:r>
    </w:p>
    <w:p w14:paraId="4912BBC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合同包1(留坝县“十五五”食药同源产业发展规划编制服务项目):</w:t>
      </w:r>
    </w:p>
    <w:p w14:paraId="7510528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合同包预算金额：500,000.00元</w:t>
      </w:r>
    </w:p>
    <w:p w14:paraId="281AF8B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合同包最高限价：500,000.00元</w:t>
      </w:r>
    </w:p>
    <w:tbl>
      <w:tblPr>
        <w:tblStyle w:val="157"/>
        <w:tblW w:w="9683" w:type="dxa"/>
        <w:jc w:val="center"/>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313"/>
        <w:gridCol w:w="2193"/>
        <w:gridCol w:w="1610"/>
        <w:gridCol w:w="1484"/>
        <w:gridCol w:w="1553"/>
        <w:gridCol w:w="1530"/>
      </w:tblGrid>
      <w:tr w14:paraId="0B3AF7B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51" w:hRule="atLeast"/>
          <w:jc w:val="center"/>
        </w:trPr>
        <w:tc>
          <w:tcPr>
            <w:tcW w:w="1313" w:type="dxa"/>
            <w:vAlign w:val="center"/>
          </w:tcPr>
          <w:p w14:paraId="2651472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品目号</w:t>
            </w:r>
          </w:p>
        </w:tc>
        <w:tc>
          <w:tcPr>
            <w:tcW w:w="2193" w:type="dxa"/>
            <w:vAlign w:val="center"/>
          </w:tcPr>
          <w:p w14:paraId="1517A84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品目名称</w:t>
            </w:r>
          </w:p>
        </w:tc>
        <w:tc>
          <w:tcPr>
            <w:tcW w:w="1610" w:type="dxa"/>
            <w:vAlign w:val="center"/>
          </w:tcPr>
          <w:p w14:paraId="7A1C0D4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采购标的</w:t>
            </w:r>
          </w:p>
        </w:tc>
        <w:tc>
          <w:tcPr>
            <w:tcW w:w="1484" w:type="dxa"/>
            <w:vAlign w:val="center"/>
          </w:tcPr>
          <w:p w14:paraId="676FC00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数量（单位）</w:t>
            </w:r>
          </w:p>
        </w:tc>
        <w:tc>
          <w:tcPr>
            <w:tcW w:w="1553" w:type="dxa"/>
            <w:vAlign w:val="center"/>
          </w:tcPr>
          <w:p w14:paraId="3DDECEF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技术规格、参数及要求</w:t>
            </w:r>
          </w:p>
        </w:tc>
        <w:tc>
          <w:tcPr>
            <w:tcW w:w="1530" w:type="dxa"/>
            <w:vAlign w:val="center"/>
          </w:tcPr>
          <w:p w14:paraId="2203B9A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品目预算(元)</w:t>
            </w:r>
          </w:p>
        </w:tc>
      </w:tr>
      <w:tr w14:paraId="3B2AFC3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47" w:hRule="atLeast"/>
          <w:jc w:val="center"/>
        </w:trPr>
        <w:tc>
          <w:tcPr>
            <w:tcW w:w="1313" w:type="dxa"/>
            <w:vAlign w:val="center"/>
          </w:tcPr>
          <w:p w14:paraId="4246C89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w:t>
            </w:r>
          </w:p>
        </w:tc>
        <w:tc>
          <w:tcPr>
            <w:tcW w:w="2193" w:type="dxa"/>
            <w:vAlign w:val="center"/>
          </w:tcPr>
          <w:p w14:paraId="2D63E27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其他服务</w:t>
            </w:r>
          </w:p>
        </w:tc>
        <w:tc>
          <w:tcPr>
            <w:tcW w:w="1610" w:type="dxa"/>
            <w:vAlign w:val="center"/>
          </w:tcPr>
          <w:p w14:paraId="7FFAA67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500000</w:t>
            </w:r>
          </w:p>
        </w:tc>
        <w:tc>
          <w:tcPr>
            <w:tcW w:w="1484" w:type="dxa"/>
            <w:vAlign w:val="center"/>
          </w:tcPr>
          <w:p w14:paraId="126419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1(项)</w:t>
            </w:r>
          </w:p>
        </w:tc>
        <w:tc>
          <w:tcPr>
            <w:tcW w:w="1553" w:type="dxa"/>
            <w:vAlign w:val="center"/>
          </w:tcPr>
          <w:p w14:paraId="657B24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530" w:type="dxa"/>
            <w:vAlign w:val="center"/>
          </w:tcPr>
          <w:p w14:paraId="6C41494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500,000.00</w:t>
            </w:r>
          </w:p>
        </w:tc>
      </w:tr>
    </w:tbl>
    <w:p w14:paraId="776BC6E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本合同包不接受联合体投标</w:t>
      </w:r>
    </w:p>
    <w:p w14:paraId="63B8DFA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合同履行期限： 自合同签订之日起3个月。</w:t>
      </w:r>
    </w:p>
    <w:p w14:paraId="270CAFA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二、 申请人的资格要求：</w:t>
      </w:r>
    </w:p>
    <w:p w14:paraId="3738ACF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1.满足《中华人民共和国政府采购法》第二十二条规定;</w:t>
      </w:r>
    </w:p>
    <w:p w14:paraId="7C47DFE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2.落实政府采购政策需满足的资格要求：</w:t>
      </w:r>
    </w:p>
    <w:p w14:paraId="0E7A449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合同包1(留坝县“十五五”食药同源产业发展规划编制服务项目)落实政府采购政策需满足的资格要求如下:</w:t>
      </w:r>
    </w:p>
    <w:p w14:paraId="753FDE3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2-1《政府采购促进中小企业发展管理办法》（财库〔2020〕46号）。</w:t>
      </w:r>
    </w:p>
    <w:p w14:paraId="00B12D1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2-2《财政部司法部关于政府采购支持监狱企业发展有关问题的通知》（财库〔2014〕68号）。</w:t>
      </w:r>
    </w:p>
    <w:p w14:paraId="686309A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2-3  残疾人福利性单位应符合《财政部、民政部、中国残疾人联合会关于促进残疾人就业政府采购政策的通知》（财库〔2017〕14 1号）文件规定。</w:t>
      </w:r>
    </w:p>
    <w:p w14:paraId="4C62839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2-4《财政部国家发展改革委关于印发(节能产品政府采购实施意见)的通知》(库〔2004〕185号)。</w:t>
      </w:r>
    </w:p>
    <w:p w14:paraId="5E39659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2-5《国务院办公厅关于建立政府强制采购节能产品制度的通知》(国办发〔2007〕51号)。</w:t>
      </w:r>
    </w:p>
    <w:p w14:paraId="71638A9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2-6《财政部环保总局关于环境标志产品政府采购实施的意见》(财库〔2006〕90号)。</w:t>
      </w:r>
    </w:p>
    <w:p w14:paraId="489E490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2-7陕西省财政厅关于印发《陕西省中小企业政府采购信用融资办法》（陕财办采〔2018〕23号）。</w:t>
      </w:r>
    </w:p>
    <w:p w14:paraId="079DC5E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2-8《财政部发展改革委生态环境部市场监管总局关于调整优化节能产品、环境标志产品政府采购执行机制的通知》（财库〔2019〕 9号）。</w:t>
      </w:r>
    </w:p>
    <w:p w14:paraId="6BF7931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2-9《关于运用政府采购政策支持乡村产业振兴的通知》（财库〔2022〕19号）。</w:t>
      </w:r>
    </w:p>
    <w:p w14:paraId="63744C5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3.本项目的特定资格要求：</w:t>
      </w:r>
    </w:p>
    <w:p w14:paraId="70BF32F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合同包1(留坝县“十五五”食药同源产业发展规划编制服务项目)特定资格要求如下:</w:t>
      </w:r>
    </w:p>
    <w:p w14:paraId="7CD69C1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sectPr>
          <w:footerReference r:id="rId12" w:type="default"/>
          <w:pgSz w:w="11900" w:h="16840"/>
          <w:pgMar w:top="1440" w:right="1406" w:bottom="1440" w:left="1406" w:header="0" w:footer="0" w:gutter="0"/>
          <w:cols w:space="720" w:num="1"/>
        </w:sectPr>
      </w:pPr>
    </w:p>
    <w:p w14:paraId="3CEB092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3-1具有独立承担民事责任能力的法人、其他组织或自然人，并出具合法有效的统一社会信用代码的营业执照或事业单位法人证书等国家规定的相关证明， 自然人参与的提供其身份证明；</w:t>
      </w:r>
    </w:p>
    <w:p w14:paraId="30F406A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3-2法定代表人授权书及被授权人身份证复印件（法定代表人直接参加投标须出具法定代表人证明书及法定代表人身份证复印件）；</w:t>
      </w:r>
    </w:p>
    <w:p w14:paraId="73FB024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-3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 、“重大税收违法案件当事人名单” 中，也未列入中国政府采购网“政府采购严重违法失信行为记录名单” 中，须提供《汉中市政府采购供应商资格承诺函》。</w:t>
      </w:r>
    </w:p>
    <w:p w14:paraId="143E761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3-4控股管理关系：单位负责人为同一人或者存在直接控股、管理关系的供应商，不得参加同一合同下的政府采购活动。</w:t>
      </w:r>
    </w:p>
    <w:p w14:paraId="6020E1A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3-5本项目不接受联合体投标。</w:t>
      </w:r>
    </w:p>
    <w:p w14:paraId="4B5B6D1C">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三、获取采购文件</w:t>
      </w:r>
    </w:p>
    <w:p w14:paraId="3DAE6E0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时间： 2025年11月21日 至 2025年11月28日 ，每天上午 09:00:00 至 12:00:00 ，下午 14:00:00 至 17:00:00 （北京时间）</w:t>
      </w:r>
    </w:p>
    <w:p w14:paraId="0CA9C54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途径：西安市雁塔区朱雀大街南段69号长丰园三区5号楼9楼9006室</w:t>
      </w:r>
    </w:p>
    <w:p w14:paraId="1D13883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方式：现场获取</w:t>
      </w:r>
    </w:p>
    <w:p w14:paraId="01B818A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售价： 500元</w:t>
      </w:r>
    </w:p>
    <w:p w14:paraId="0122B23F">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四、响应文件提交</w:t>
      </w:r>
    </w:p>
    <w:p w14:paraId="27D001F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截止时间： 2025年12月02日 14时00分00秒 （北京时间）</w:t>
      </w:r>
    </w:p>
    <w:p w14:paraId="1EEFD09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地点：详见采购文件</w:t>
      </w:r>
    </w:p>
    <w:p w14:paraId="05711F8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五、开启</w:t>
      </w:r>
    </w:p>
    <w:p w14:paraId="65D2763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时间： 2025年12月02日 14时00分00秒 （北京时间）</w:t>
      </w:r>
    </w:p>
    <w:p w14:paraId="074BDC1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地点：详见采购文件</w:t>
      </w:r>
    </w:p>
    <w:p w14:paraId="15B1D691">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六、公告期限</w:t>
      </w:r>
    </w:p>
    <w:p w14:paraId="0FE0558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自本公告发布之日起3个工作日。</w:t>
      </w:r>
    </w:p>
    <w:p w14:paraId="5985016F">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七、其他补充事宜</w:t>
      </w:r>
    </w:p>
    <w:p w14:paraId="0C335F1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1.供应商购买竞争性磋商文件时请经办人携带单位介绍信原件、身份证原件及加盖鲜章的身份证复印件。</w:t>
      </w:r>
    </w:p>
    <w:p w14:paraId="195E17D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2.请供应商按照陕西省财政厅关于政府采购供应商注册登记有关事项的通知中的要求，通过陕西省政府采购网（</w:t>
      </w:r>
      <w:r>
        <w:rPr>
          <w:rFonts w:hint="default" w:ascii="宋体" w:hAnsi="宋体" w:eastAsia="宋体" w:cs="宋体"/>
          <w:color w:val="auto"/>
          <w:sz w:val="24"/>
          <w:szCs w:val="24"/>
          <w:highlight w:val="none"/>
          <w:lang w:val="en-US" w:eastAsia="zh-CN"/>
        </w:rPr>
        <w:fldChar w:fldCharType="begin"/>
      </w:r>
      <w:r>
        <w:rPr>
          <w:rFonts w:hint="default" w:ascii="宋体" w:hAnsi="宋体" w:eastAsia="宋体" w:cs="宋体"/>
          <w:color w:val="auto"/>
          <w:sz w:val="24"/>
          <w:szCs w:val="24"/>
          <w:highlight w:val="none"/>
          <w:lang w:val="en-US" w:eastAsia="zh-CN"/>
        </w:rPr>
        <w:instrText xml:space="preserve"> HYPERLINK "http://www.ccgp-shaan" </w:instrText>
      </w:r>
      <w:r>
        <w:rPr>
          <w:rFonts w:hint="default" w:ascii="宋体" w:hAnsi="宋体" w:eastAsia="宋体" w:cs="宋体"/>
          <w:color w:val="auto"/>
          <w:sz w:val="24"/>
          <w:szCs w:val="24"/>
          <w:highlight w:val="none"/>
          <w:lang w:val="en-US" w:eastAsia="zh-CN"/>
        </w:rPr>
        <w:fldChar w:fldCharType="separate"/>
      </w:r>
      <w:r>
        <w:rPr>
          <w:rFonts w:hint="default" w:ascii="宋体" w:hAnsi="宋体" w:eastAsia="宋体" w:cs="宋体"/>
          <w:color w:val="auto"/>
          <w:sz w:val="24"/>
          <w:szCs w:val="24"/>
          <w:highlight w:val="none"/>
          <w:lang w:val="en-US" w:eastAsia="zh-CN"/>
        </w:rPr>
        <w:t>http://www.ccgp-shaan</w:t>
      </w:r>
      <w:r>
        <w:rPr>
          <w:rFonts w:hint="default" w:ascii="宋体" w:hAnsi="宋体" w:eastAsia="宋体" w:cs="宋体"/>
          <w:color w:val="auto"/>
          <w:sz w:val="24"/>
          <w:szCs w:val="24"/>
          <w:highlight w:val="none"/>
          <w:lang w:val="en-US" w:eastAsia="zh-CN"/>
        </w:rPr>
        <w:fldChar w:fldCharType="end"/>
      </w:r>
      <w:r>
        <w:rPr>
          <w:rFonts w:hint="default" w:ascii="宋体" w:hAnsi="宋体" w:eastAsia="宋体" w:cs="宋体"/>
          <w:color w:val="auto"/>
          <w:sz w:val="24"/>
          <w:szCs w:val="24"/>
          <w:highlight w:val="none"/>
          <w:lang w:val="en-US" w:eastAsia="zh-CN"/>
        </w:rPr>
        <w:t xml:space="preserve"> xi.gov.cn/）注册登记加入陕西省政府采购供应商库。</w:t>
      </w:r>
    </w:p>
    <w:p w14:paraId="42DBE77C">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八、对本次招标提出询问，请按以下方式联系。</w:t>
      </w:r>
    </w:p>
    <w:p w14:paraId="4E721F8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1.采购人信息</w:t>
      </w:r>
    </w:p>
    <w:p w14:paraId="2F2E878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名称：留坝县发展和改革局</w:t>
      </w:r>
    </w:p>
    <w:p w14:paraId="762CD5C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地址：汉中市留坝县紫柏街道司法路1号</w:t>
      </w:r>
    </w:p>
    <w:p w14:paraId="47CDBFF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联系方式：0916-3921496</w:t>
      </w:r>
    </w:p>
    <w:p w14:paraId="1CDDA03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2.采购代理机构信息</w:t>
      </w:r>
    </w:p>
    <w:p w14:paraId="1D0572B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名称：陕西正邦招标有限责任公司</w:t>
      </w:r>
    </w:p>
    <w:p w14:paraId="37DF262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地址：西安市雁塔区朱雀大街南段69号长丰园三区5号楼9楼9006室</w:t>
      </w:r>
    </w:p>
    <w:p w14:paraId="550140B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联系方式：029-85578186</w:t>
      </w:r>
    </w:p>
    <w:p w14:paraId="04ECAFD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3.项目联系方式</w:t>
      </w:r>
    </w:p>
    <w:p w14:paraId="0F8FBF0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项目联系人：杨工</w:t>
      </w:r>
    </w:p>
    <w:p w14:paraId="15A9E0F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电话：029-85578186-829</w:t>
      </w:r>
    </w:p>
    <w:p w14:paraId="28669F6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陕西正邦招标有限责任公司</w:t>
      </w:r>
    </w:p>
    <w:p w14:paraId="47428791">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6ABD6EA">
      <w:pPr>
        <w:pageBreakBefore w:val="0"/>
        <w:kinsoku/>
        <w:wordWrap/>
        <w:overflowPunct/>
        <w:topLinePunct w:val="0"/>
        <w:bidi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附件1：</w:t>
      </w:r>
    </w:p>
    <w:p w14:paraId="528422ED">
      <w:pPr>
        <w:pageBreakBefore w:val="0"/>
        <w:kinsoku/>
        <w:wordWrap/>
        <w:overflowPunct/>
        <w:topLinePunct w:val="0"/>
        <w:bidi w:val="0"/>
        <w:spacing w:line="360" w:lineRule="auto"/>
        <w:ind w:firstLine="643"/>
        <w:jc w:val="center"/>
        <w:textAlignment w:val="auto"/>
        <w:rPr>
          <w:rFonts w:hint="eastAsia" w:ascii="宋体" w:hAnsi="宋体" w:eastAsia="宋体" w:cs="宋体"/>
          <w:b/>
          <w:sz w:val="28"/>
          <w:szCs w:val="28"/>
          <w:highlight w:val="none"/>
        </w:rPr>
      </w:pPr>
    </w:p>
    <w:p w14:paraId="05023A3E">
      <w:pPr>
        <w:pageBreakBefore w:val="0"/>
        <w:kinsoku/>
        <w:wordWrap/>
        <w:overflowPunct/>
        <w:topLinePunct w:val="0"/>
        <w:bidi w:val="0"/>
        <w:spacing w:line="360" w:lineRule="auto"/>
        <w:jc w:val="center"/>
        <w:textAlignment w:val="auto"/>
        <w:outlineLvl w:val="9"/>
        <w:rPr>
          <w:rFonts w:hint="eastAsia" w:ascii="宋体" w:hAnsi="宋体" w:eastAsia="宋体" w:cs="宋体"/>
          <w:b/>
          <w:sz w:val="24"/>
          <w:szCs w:val="24"/>
          <w:highlight w:val="none"/>
        </w:rPr>
      </w:pPr>
      <w:bookmarkStart w:id="2" w:name="_Toc27107"/>
      <w:r>
        <w:rPr>
          <w:rFonts w:hint="eastAsia" w:ascii="宋体" w:hAnsi="宋体" w:eastAsia="宋体" w:cs="宋体"/>
          <w:b/>
          <w:sz w:val="28"/>
          <w:szCs w:val="28"/>
          <w:highlight w:val="none"/>
        </w:rPr>
        <w:t>磋商服务费收取说明</w:t>
      </w:r>
      <w:bookmarkEnd w:id="2"/>
    </w:p>
    <w:p w14:paraId="5673F3C8">
      <w:pPr>
        <w:pageBreakBefore w:val="0"/>
        <w:numPr>
          <w:ilvl w:val="0"/>
          <w:numId w:val="0"/>
        </w:numPr>
        <w:kinsoku/>
        <w:wordWrap/>
        <w:overflowPunct/>
        <w:topLinePunct w:val="0"/>
        <w:bidi w:val="0"/>
        <w:spacing w:line="360" w:lineRule="auto"/>
        <w:ind w:left="56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磋商服务费可采用现金、汇款或转账方式交纳。</w:t>
      </w:r>
    </w:p>
    <w:p w14:paraId="022F80BD">
      <w:pPr>
        <w:pageBreakBefore w:val="0"/>
        <w:numPr>
          <w:ilvl w:val="0"/>
          <w:numId w:val="0"/>
        </w:numPr>
        <w:kinsoku/>
        <w:wordWrap/>
        <w:overflowPunct/>
        <w:topLinePunct w:val="0"/>
        <w:bidi w:val="0"/>
        <w:spacing w:line="360" w:lineRule="auto"/>
        <w:ind w:left="56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请将款项交纳至以下指定的银行账户内：</w:t>
      </w:r>
    </w:p>
    <w:tbl>
      <w:tblPr>
        <w:tblStyle w:val="27"/>
        <w:tblW w:w="8740" w:type="dxa"/>
        <w:jc w:val="center"/>
        <w:tblLayout w:type="fixed"/>
        <w:tblCellMar>
          <w:top w:w="0" w:type="dxa"/>
          <w:left w:w="10" w:type="dxa"/>
          <w:bottom w:w="0" w:type="dxa"/>
          <w:right w:w="10" w:type="dxa"/>
        </w:tblCellMar>
      </w:tblPr>
      <w:tblGrid>
        <w:gridCol w:w="8740"/>
      </w:tblGrid>
      <w:tr w14:paraId="3F6B7ABB">
        <w:tblPrEx>
          <w:tblCellMar>
            <w:top w:w="0" w:type="dxa"/>
            <w:left w:w="10" w:type="dxa"/>
            <w:bottom w:w="0" w:type="dxa"/>
            <w:right w:w="10" w:type="dxa"/>
          </w:tblCellMar>
        </w:tblPrEx>
        <w:trPr>
          <w:trHeight w:val="2379" w:hRule="atLeast"/>
          <w:jc w:val="center"/>
        </w:trPr>
        <w:tc>
          <w:tcPr>
            <w:tcW w:w="87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8874E1">
            <w:pPr>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陕西正邦招标有限责任公司</w:t>
            </w:r>
          </w:p>
          <w:p w14:paraId="6B188728">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开户行：</w:t>
            </w:r>
            <w:r>
              <w:rPr>
                <w:rFonts w:hint="eastAsia" w:ascii="宋体" w:hAnsi="宋体" w:eastAsia="宋体" w:cs="宋体"/>
                <w:sz w:val="24"/>
                <w:szCs w:val="24"/>
                <w:highlight w:val="none"/>
              </w:rPr>
              <w:t>平安银行股份西安分行营业部/平安银行西安分行</w:t>
            </w:r>
          </w:p>
          <w:p w14:paraId="219F034A">
            <w:pPr>
              <w:pageBreakBefore w:val="0"/>
              <w:kinsoku/>
              <w:wordWrap/>
              <w:overflowPunct/>
              <w:topLinePunct w:val="0"/>
              <w:bidi w:val="0"/>
              <w:spacing w:line="360" w:lineRule="auto"/>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账号：30205380001999</w:t>
            </w:r>
          </w:p>
          <w:p w14:paraId="3BADB0E2">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备注：请注明费用信息“</w:t>
            </w:r>
            <w:r>
              <w:rPr>
                <w:rFonts w:hint="eastAsia" w:ascii="宋体" w:hAnsi="宋体" w:eastAsia="宋体" w:cs="宋体"/>
                <w:sz w:val="24"/>
                <w:szCs w:val="24"/>
                <w:highlight w:val="none"/>
                <w:lang w:eastAsia="zh-CN"/>
              </w:rPr>
              <w:t xml:space="preserve">ZBZB-2025-2781 </w:t>
            </w:r>
            <w:r>
              <w:rPr>
                <w:rFonts w:hint="eastAsia" w:ascii="宋体" w:hAnsi="宋体" w:eastAsia="宋体" w:cs="宋体"/>
                <w:sz w:val="24"/>
                <w:szCs w:val="24"/>
                <w:highlight w:val="none"/>
              </w:rPr>
              <w:t>磋商服务费”</w:t>
            </w:r>
          </w:p>
        </w:tc>
      </w:tr>
    </w:tbl>
    <w:p w14:paraId="78D5B5C0">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0C88E39">
      <w:pPr>
        <w:pageBreakBefore w:val="0"/>
        <w:widowControl/>
        <w:kinsoku/>
        <w:wordWrap/>
        <w:overflowPunct/>
        <w:topLinePunct w:val="0"/>
        <w:bidi w:val="0"/>
        <w:spacing w:line="360" w:lineRule="auto"/>
        <w:jc w:val="left"/>
        <w:textAlignment w:val="auto"/>
        <w:rPr>
          <w:rFonts w:hint="eastAsia" w:ascii="宋体" w:hAnsi="宋体" w:eastAsia="宋体" w:cs="宋体"/>
          <w:sz w:val="20"/>
          <w:szCs w:val="21"/>
          <w:highlight w:val="none"/>
        </w:rPr>
      </w:pPr>
      <w:bookmarkStart w:id="3" w:name="_Toc12111_WPSOffice_Level1"/>
      <w:r>
        <w:rPr>
          <w:rFonts w:hint="eastAsia" w:ascii="宋体" w:hAnsi="宋体" w:eastAsia="宋体" w:cs="宋体"/>
          <w:sz w:val="20"/>
          <w:szCs w:val="21"/>
          <w:highlight w:val="none"/>
        </w:rPr>
        <w:br w:type="page"/>
      </w:r>
    </w:p>
    <w:p w14:paraId="60C6609E">
      <w:pPr>
        <w:pStyle w:val="2"/>
        <w:pageBreakBefore w:val="0"/>
        <w:kinsoku/>
        <w:wordWrap/>
        <w:overflowPunct/>
        <w:topLinePunct w:val="0"/>
        <w:bidi w:val="0"/>
        <w:spacing w:before="0" w:after="0" w:line="360" w:lineRule="auto"/>
        <w:jc w:val="center"/>
        <w:textAlignment w:val="auto"/>
        <w:rPr>
          <w:rFonts w:hint="eastAsia" w:ascii="宋体" w:hAnsi="宋体" w:eastAsia="宋体" w:cs="宋体"/>
          <w:sz w:val="40"/>
          <w:szCs w:val="40"/>
          <w:highlight w:val="none"/>
        </w:rPr>
      </w:pPr>
      <w:bookmarkStart w:id="4" w:name="_Toc25365"/>
      <w:r>
        <w:rPr>
          <w:rFonts w:hint="eastAsia" w:ascii="宋体" w:hAnsi="宋体" w:eastAsia="宋体" w:cs="宋体"/>
          <w:sz w:val="40"/>
          <w:szCs w:val="40"/>
          <w:highlight w:val="none"/>
        </w:rPr>
        <w:t>第二部分  供应商须知</w:t>
      </w:r>
      <w:bookmarkEnd w:id="3"/>
      <w:bookmarkEnd w:id="4"/>
    </w:p>
    <w:p w14:paraId="41D4F08F">
      <w:pPr>
        <w:pageBreakBefore w:val="0"/>
        <w:kinsoku/>
        <w:wordWrap/>
        <w:overflowPunct/>
        <w:topLinePunct w:val="0"/>
        <w:bidi w:val="0"/>
        <w:spacing w:line="360" w:lineRule="auto"/>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一、供应商须知前附表</w:t>
      </w:r>
    </w:p>
    <w:tbl>
      <w:tblPr>
        <w:tblStyle w:val="27"/>
        <w:tblW w:w="9790" w:type="dxa"/>
        <w:jc w:val="center"/>
        <w:tblLayout w:type="fixed"/>
        <w:tblCellMar>
          <w:top w:w="0" w:type="dxa"/>
          <w:left w:w="10" w:type="dxa"/>
          <w:bottom w:w="0" w:type="dxa"/>
          <w:right w:w="10" w:type="dxa"/>
        </w:tblCellMar>
      </w:tblPr>
      <w:tblGrid>
        <w:gridCol w:w="887"/>
        <w:gridCol w:w="2259"/>
        <w:gridCol w:w="6644"/>
      </w:tblGrid>
      <w:tr w14:paraId="05D75465">
        <w:tblPrEx>
          <w:tblCellMar>
            <w:top w:w="0" w:type="dxa"/>
            <w:left w:w="10" w:type="dxa"/>
            <w:bottom w:w="0" w:type="dxa"/>
            <w:right w:w="10" w:type="dxa"/>
          </w:tblCellMar>
        </w:tblPrEx>
        <w:trPr>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74CC0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C8296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条款名称</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32CD2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说明和要求</w:t>
            </w:r>
          </w:p>
        </w:tc>
      </w:tr>
      <w:tr w14:paraId="06CE1110">
        <w:tblPrEx>
          <w:tblCellMar>
            <w:top w:w="0" w:type="dxa"/>
            <w:left w:w="10" w:type="dxa"/>
            <w:bottom w:w="0" w:type="dxa"/>
            <w:right w:w="10" w:type="dxa"/>
          </w:tblCellMar>
        </w:tblPrEx>
        <w:trPr>
          <w:trHeight w:val="1591" w:hRule="exact"/>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E109C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5C74E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52AB7E">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留坝县发展和改革局</w:t>
            </w:r>
          </w:p>
          <w:p w14:paraId="1EFDE6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val="en-US" w:eastAsia="zh-CN"/>
              </w:rPr>
              <w:t>汉中市留坝县紫柏街道司法路1号</w:t>
            </w:r>
          </w:p>
          <w:p w14:paraId="0ED419F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18292618212</w:t>
            </w:r>
          </w:p>
          <w:p w14:paraId="62ED90B3">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14:paraId="4319D223">
        <w:tblPrEx>
          <w:tblCellMar>
            <w:top w:w="0" w:type="dxa"/>
            <w:left w:w="10" w:type="dxa"/>
            <w:bottom w:w="0" w:type="dxa"/>
            <w:right w:w="10" w:type="dxa"/>
          </w:tblCellMar>
        </w:tblPrEx>
        <w:trPr>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6BCE5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0A567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E4D0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陕西正邦招标有限责任公司</w:t>
            </w:r>
          </w:p>
          <w:p w14:paraId="7F99FD4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西安市雁塔区朱雀大街南段69号长丰园三区5号楼9楼9006室</w:t>
            </w:r>
          </w:p>
          <w:p w14:paraId="1555D710">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杨工</w:t>
            </w:r>
          </w:p>
          <w:p w14:paraId="443F0287">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029-85578186</w:t>
            </w:r>
          </w:p>
        </w:tc>
      </w:tr>
      <w:tr w14:paraId="4EA10651">
        <w:tblPrEx>
          <w:tblCellMar>
            <w:top w:w="0" w:type="dxa"/>
            <w:left w:w="10" w:type="dxa"/>
            <w:bottom w:w="0" w:type="dxa"/>
            <w:right w:w="10" w:type="dxa"/>
          </w:tblCellMar>
        </w:tblPrEx>
        <w:trPr>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77EAD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D9A4B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4A7DC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响应磋商并且符合磋商文件规定资格条件和参加磋商竞争的法人</w:t>
            </w:r>
          </w:p>
        </w:tc>
      </w:tr>
      <w:tr w14:paraId="0800AD0C">
        <w:tblPrEx>
          <w:tblCellMar>
            <w:top w:w="0" w:type="dxa"/>
            <w:left w:w="10" w:type="dxa"/>
            <w:bottom w:w="0" w:type="dxa"/>
            <w:right w:w="10" w:type="dxa"/>
          </w:tblCellMar>
        </w:tblPrEx>
        <w:trPr>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BEE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294AE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名称</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F38670">
            <w:pPr>
              <w:keepNext w:val="0"/>
              <w:keepLines w:val="0"/>
              <w:pageBreakBefore w:val="0"/>
              <w:widowControl w:val="0"/>
              <w:tabs>
                <w:tab w:val="left" w:pos="408"/>
              </w:tabs>
              <w:kinsoku/>
              <w:wordWrap/>
              <w:overflowPunct/>
              <w:topLinePunct w:val="0"/>
              <w:autoSpaceDE/>
              <w:autoSpaceDN/>
              <w:bidi w:val="0"/>
              <w:adjustRightInd/>
              <w:snapToGrid/>
              <w:spacing w:line="560" w:lineRule="exact"/>
              <w:textAlignment w:val="auto"/>
              <w:rPr>
                <w:rFonts w:hint="eastAsia" w:ascii="宋体" w:hAnsi="宋体" w:eastAsia="宋体" w:cs="宋体"/>
                <w:b/>
                <w:spacing w:val="-6"/>
                <w:sz w:val="24"/>
                <w:szCs w:val="24"/>
                <w:highlight w:val="none"/>
                <w:lang w:eastAsia="zh-CN"/>
              </w:rPr>
            </w:pPr>
            <w:r>
              <w:rPr>
                <w:rFonts w:hint="eastAsia" w:ascii="宋体" w:hAnsi="宋体" w:eastAsia="宋体" w:cs="宋体"/>
                <w:sz w:val="24"/>
                <w:szCs w:val="24"/>
                <w:highlight w:val="none"/>
                <w:lang w:eastAsia="zh-CN"/>
              </w:rPr>
              <w:t>留坝县“十五五”食药同源产业发展规划编制服务项目</w:t>
            </w:r>
          </w:p>
        </w:tc>
      </w:tr>
      <w:tr w14:paraId="235D75F0">
        <w:tblPrEx>
          <w:tblCellMar>
            <w:top w:w="0" w:type="dxa"/>
            <w:left w:w="10" w:type="dxa"/>
            <w:bottom w:w="0" w:type="dxa"/>
            <w:right w:w="10" w:type="dxa"/>
          </w:tblCellMar>
        </w:tblPrEx>
        <w:trPr>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ED6BD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C3202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项目编号</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571203">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t xml:space="preserve">ZBZB-2025-2781 </w:t>
            </w:r>
          </w:p>
        </w:tc>
      </w:tr>
      <w:tr w14:paraId="64B2E224">
        <w:tblPrEx>
          <w:tblCellMar>
            <w:top w:w="0" w:type="dxa"/>
            <w:left w:w="10" w:type="dxa"/>
            <w:bottom w:w="0" w:type="dxa"/>
            <w:right w:w="10" w:type="dxa"/>
          </w:tblCellMar>
        </w:tblPrEx>
        <w:trPr>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FE8BB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9CF8E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采购预算</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74DAA0">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采购预算：500000.00元</w:t>
            </w:r>
          </w:p>
          <w:p w14:paraId="32DAABC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注：供应商报价超出采购预算，作为不实质性响应竞争性磋商文件，按无效磋商响应处理。</w:t>
            </w:r>
          </w:p>
        </w:tc>
      </w:tr>
      <w:tr w14:paraId="5CA932F3">
        <w:tblPrEx>
          <w:tblCellMar>
            <w:top w:w="0" w:type="dxa"/>
            <w:left w:w="10" w:type="dxa"/>
            <w:bottom w:w="0" w:type="dxa"/>
            <w:right w:w="10" w:type="dxa"/>
          </w:tblCellMar>
        </w:tblPrEx>
        <w:trPr>
          <w:trHeight w:val="974" w:hRule="atLeast"/>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B64E5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EA571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采购内容和要求</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723F3D">
            <w:pPr>
              <w:keepNext w:val="0"/>
              <w:keepLines w:val="0"/>
              <w:pageBreakBefore w:val="0"/>
              <w:widowControl/>
              <w:tabs>
                <w:tab w:val="left" w:pos="1620"/>
              </w:tabs>
              <w:kinsoku/>
              <w:wordWrap/>
              <w:overflowPunct/>
              <w:topLinePunct w:val="0"/>
              <w:autoSpaceDE/>
              <w:autoSpaceDN/>
              <w:bidi w:val="0"/>
              <w:adjustRightInd/>
              <w:snapToGrid/>
              <w:spacing w:line="500" w:lineRule="exact"/>
              <w:ind w:right="-198"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具体内容详见磋商文件第三部分</w:t>
            </w:r>
          </w:p>
        </w:tc>
      </w:tr>
      <w:tr w14:paraId="687F2569">
        <w:tblPrEx>
          <w:tblCellMar>
            <w:top w:w="0" w:type="dxa"/>
            <w:left w:w="10" w:type="dxa"/>
            <w:bottom w:w="0" w:type="dxa"/>
            <w:right w:w="10" w:type="dxa"/>
          </w:tblCellMar>
        </w:tblPrEx>
        <w:trPr>
          <w:jc w:val="center"/>
        </w:trPr>
        <w:tc>
          <w:tcPr>
            <w:tcW w:w="88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14:paraId="3391C8B7">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14:paraId="58AAEF6B">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是否允许联合体投标</w:t>
            </w:r>
          </w:p>
        </w:tc>
        <w:tc>
          <w:tcPr>
            <w:tcW w:w="66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14:paraId="276DF1E1">
            <w:pPr>
              <w:keepNext w:val="0"/>
              <w:keepLines w:val="0"/>
              <w:pageBreakBefore w:val="0"/>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否</w:t>
            </w:r>
          </w:p>
        </w:tc>
      </w:tr>
      <w:tr w14:paraId="50CBAB96">
        <w:tblPrEx>
          <w:tblCellMar>
            <w:top w:w="0" w:type="dxa"/>
            <w:left w:w="10" w:type="dxa"/>
            <w:bottom w:w="0" w:type="dxa"/>
            <w:right w:w="10" w:type="dxa"/>
          </w:tblCellMar>
        </w:tblPrEx>
        <w:trPr>
          <w:trHeight w:val="914"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14:paraId="3B24B8C3">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14:paraId="1D72B769">
            <w:pPr>
              <w:keepNext w:val="0"/>
              <w:keepLines w:val="0"/>
              <w:pageBreakBefore w:val="0"/>
              <w:shd w:val="clear"/>
              <w:kinsoku/>
              <w:wordWrap/>
              <w:overflowPunct/>
              <w:topLinePunct w:val="0"/>
              <w:autoSpaceDE/>
              <w:autoSpaceDN/>
              <w:bidi w:val="0"/>
              <w:adjustRightInd/>
              <w:snapToGrid/>
              <w:spacing w:line="500" w:lineRule="exact"/>
              <w:jc w:val="center"/>
              <w:textAlignment w:val="auto"/>
              <w:rPr>
                <w:sz w:val="20"/>
                <w:szCs w:val="21"/>
                <w:highlight w:val="none"/>
              </w:rPr>
            </w:pPr>
            <w:r>
              <w:rPr>
                <w:rFonts w:hint="eastAsia" w:ascii="宋体" w:hAnsi="宋体" w:eastAsia="宋体" w:cs="宋体"/>
                <w:color w:val="auto"/>
                <w:sz w:val="24"/>
                <w:szCs w:val="24"/>
                <w:highlight w:val="none"/>
                <w:lang w:eastAsia="zh-CN"/>
              </w:rPr>
              <w:t>是否为专门面向中小企业采购</w:t>
            </w:r>
          </w:p>
        </w:tc>
        <w:tc>
          <w:tcPr>
            <w:tcW w:w="66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14:paraId="3EAA40D0">
            <w:pPr>
              <w:keepNext w:val="0"/>
              <w:keepLines w:val="0"/>
              <w:pageBreakBefore w:val="0"/>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r w14:paraId="660ADD3E">
        <w:tblPrEx>
          <w:tblCellMar>
            <w:top w:w="0" w:type="dxa"/>
            <w:left w:w="10" w:type="dxa"/>
            <w:bottom w:w="0" w:type="dxa"/>
            <w:right w:w="10" w:type="dxa"/>
          </w:tblCellMar>
        </w:tblPrEx>
        <w:trPr>
          <w:trHeight w:val="914"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14:paraId="22909530">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14:paraId="7D20BCBE">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关于中小企业 </w:t>
            </w:r>
          </w:p>
          <w:p w14:paraId="2CD48C7B">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划分标准</w:t>
            </w:r>
          </w:p>
          <w:p w14:paraId="4A9B323D">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p>
        </w:tc>
        <w:tc>
          <w:tcPr>
            <w:tcW w:w="66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14:paraId="0BD379F8">
            <w:pPr>
              <w:keepNext w:val="0"/>
              <w:keepLines w:val="0"/>
              <w:pageBreakBefore w:val="0"/>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根据《工业和信息化部、国家统计局、国家发展和改革委员会、财政部关于印发中小企业划型标准规定的通知》（工信部联企业〔2011〕300 号）对中小企业的划分标准的规定，本项目采购标的对应的所属行业划分为：</w:t>
            </w:r>
            <w:r>
              <w:rPr>
                <w:rFonts w:hint="eastAsia" w:ascii="宋体" w:hAnsi="宋体" w:eastAsia="宋体" w:cs="宋体"/>
                <w:b/>
                <w:bCs/>
                <w:sz w:val="24"/>
                <w:szCs w:val="24"/>
                <w:highlight w:val="none"/>
                <w:lang w:val="en-US" w:eastAsia="zh-CN"/>
              </w:rPr>
              <w:t>其他未列明行业</w:t>
            </w:r>
            <w:r>
              <w:rPr>
                <w:rFonts w:hint="eastAsia" w:ascii="宋体" w:hAnsi="宋体" w:eastAsia="宋体" w:cs="宋体"/>
                <w:sz w:val="24"/>
                <w:szCs w:val="24"/>
                <w:highlight w:val="none"/>
                <w:lang w:val="en-US" w:eastAsia="zh-CN"/>
              </w:rPr>
              <w:t>。</w:t>
            </w:r>
          </w:p>
        </w:tc>
      </w:tr>
      <w:tr w14:paraId="70DE4DBE">
        <w:tblPrEx>
          <w:tblCellMar>
            <w:top w:w="0" w:type="dxa"/>
            <w:left w:w="10" w:type="dxa"/>
            <w:bottom w:w="0" w:type="dxa"/>
            <w:right w:w="10" w:type="dxa"/>
          </w:tblCellMar>
        </w:tblPrEx>
        <w:trPr>
          <w:jc w:val="center"/>
        </w:trPr>
        <w:tc>
          <w:tcPr>
            <w:tcW w:w="88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14:paraId="788799E2">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14:paraId="089CAC2D">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投标有效期</w:t>
            </w:r>
          </w:p>
        </w:tc>
        <w:tc>
          <w:tcPr>
            <w:tcW w:w="66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14:paraId="5F51CC4E">
            <w:pPr>
              <w:pStyle w:val="49"/>
              <w:keepNext w:val="0"/>
              <w:keepLines w:val="0"/>
              <w:pageBreakBefore w:val="0"/>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自响应文件递交之日起不少于</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lang w:eastAsia="zh-CN"/>
              </w:rPr>
              <w:t>日历天。</w:t>
            </w:r>
          </w:p>
        </w:tc>
      </w:tr>
      <w:tr w14:paraId="35841ABB">
        <w:tblPrEx>
          <w:tblCellMar>
            <w:top w:w="0" w:type="dxa"/>
            <w:left w:w="10" w:type="dxa"/>
            <w:bottom w:w="0" w:type="dxa"/>
            <w:right w:w="10" w:type="dxa"/>
          </w:tblCellMar>
        </w:tblPrEx>
        <w:trPr>
          <w:jc w:val="center"/>
        </w:trPr>
        <w:tc>
          <w:tcPr>
            <w:tcW w:w="88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14:paraId="23D670E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14:paraId="20D1FF29">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履约保证金</w:t>
            </w:r>
          </w:p>
        </w:tc>
        <w:tc>
          <w:tcPr>
            <w:tcW w:w="66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14:paraId="6B365938">
            <w:pPr>
              <w:keepNext w:val="0"/>
              <w:keepLines w:val="0"/>
              <w:pageBreakBefore w:val="0"/>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无</w:t>
            </w:r>
          </w:p>
        </w:tc>
      </w:tr>
      <w:tr w14:paraId="1069FDED">
        <w:tblPrEx>
          <w:tblCellMar>
            <w:top w:w="0" w:type="dxa"/>
            <w:left w:w="10" w:type="dxa"/>
            <w:bottom w:w="0" w:type="dxa"/>
            <w:right w:w="10" w:type="dxa"/>
          </w:tblCellMar>
        </w:tblPrEx>
        <w:trPr>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1F75C9">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p w14:paraId="3AD84DF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val="en-US" w:eastAsia="zh-CN"/>
              </w:rPr>
            </w:pP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63C7A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w:t>
            </w:r>
          </w:p>
          <w:p w14:paraId="735A8D33">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服务地点</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17020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服务期限</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rPr>
              <w:t>自合同签订之日</w:t>
            </w:r>
            <w:r>
              <w:rPr>
                <w:rFonts w:hint="eastAsia" w:ascii="宋体" w:hAnsi="宋体" w:eastAsia="宋体" w:cs="宋体"/>
                <w:color w:val="auto"/>
                <w:sz w:val="24"/>
                <w:szCs w:val="24"/>
                <w:highlight w:val="none"/>
                <w:lang w:eastAsia="zh-CN"/>
              </w:rPr>
              <w:t>起</w:t>
            </w:r>
            <w:r>
              <w:rPr>
                <w:rFonts w:hint="eastAsia" w:ascii="宋体" w:hAnsi="宋体" w:eastAsia="宋体" w:cs="宋体"/>
                <w:color w:val="auto"/>
                <w:sz w:val="24"/>
                <w:szCs w:val="24"/>
                <w:highlight w:val="none"/>
                <w:lang w:val="en-US" w:eastAsia="zh-CN"/>
              </w:rPr>
              <w:t>3个月</w:t>
            </w:r>
            <w:r>
              <w:rPr>
                <w:rFonts w:hint="eastAsia" w:ascii="宋体" w:hAnsi="宋体" w:eastAsia="宋体" w:cs="宋体"/>
                <w:color w:val="auto"/>
                <w:sz w:val="24"/>
                <w:szCs w:val="24"/>
                <w:highlight w:val="none"/>
              </w:rPr>
              <w:t>。</w:t>
            </w:r>
          </w:p>
          <w:p w14:paraId="0E27A07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服务地点</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采购人</w:t>
            </w:r>
            <w:r>
              <w:rPr>
                <w:rFonts w:hint="eastAsia" w:ascii="宋体" w:hAnsi="宋体" w:eastAsia="宋体" w:cs="宋体"/>
                <w:color w:val="000000"/>
                <w:kern w:val="0"/>
                <w:sz w:val="24"/>
                <w:szCs w:val="24"/>
                <w:highlight w:val="none"/>
                <w:lang w:val="en-US" w:eastAsia="zh-CN" w:bidi="ar"/>
              </w:rPr>
              <w:t>指定地点。</w:t>
            </w:r>
          </w:p>
        </w:tc>
      </w:tr>
      <w:tr w14:paraId="787E4F57">
        <w:tblPrEx>
          <w:tblCellMar>
            <w:top w:w="0" w:type="dxa"/>
            <w:left w:w="10" w:type="dxa"/>
            <w:bottom w:w="0" w:type="dxa"/>
            <w:right w:w="10" w:type="dxa"/>
          </w:tblCellMar>
        </w:tblPrEx>
        <w:trPr>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9AF49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1040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磋商文件</w:t>
            </w:r>
            <w:r>
              <w:rPr>
                <w:rFonts w:hint="eastAsia" w:ascii="宋体" w:hAnsi="宋体" w:eastAsia="宋体" w:cs="宋体"/>
                <w:sz w:val="24"/>
                <w:szCs w:val="24"/>
                <w:highlight w:val="none"/>
                <w:lang w:eastAsia="zh-CN"/>
              </w:rPr>
              <w:t>获取</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CCD587">
            <w:pPr>
              <w:pStyle w:val="49"/>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2060"/>
                <w:sz w:val="24"/>
                <w:szCs w:val="24"/>
                <w:highlight w:val="none"/>
              </w:rPr>
            </w:pPr>
            <w:r>
              <w:rPr>
                <w:rFonts w:hint="eastAsia" w:ascii="宋体" w:hAnsi="宋体" w:eastAsia="宋体" w:cs="宋体"/>
                <w:sz w:val="24"/>
                <w:szCs w:val="24"/>
                <w:highlight w:val="none"/>
              </w:rPr>
              <w:t>发售时间：</w:t>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t>日至202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spacing w:val="-6"/>
                <w:sz w:val="24"/>
                <w:szCs w:val="24"/>
                <w:highlight w:val="none"/>
              </w:rPr>
              <w:t>每天上午09:00:00至12:00:00，下午14:00:00至17:00:00（法定节假日除外）</w:t>
            </w:r>
          </w:p>
          <w:p w14:paraId="6A9BC4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获取</w:t>
            </w:r>
            <w:r>
              <w:rPr>
                <w:rFonts w:hint="eastAsia" w:ascii="宋体" w:hAnsi="宋体" w:eastAsia="宋体" w:cs="宋体"/>
                <w:sz w:val="24"/>
                <w:szCs w:val="24"/>
                <w:highlight w:val="none"/>
              </w:rPr>
              <w:t>地点：</w:t>
            </w:r>
            <w:r>
              <w:rPr>
                <w:rFonts w:hint="eastAsia" w:ascii="宋体" w:hAnsi="宋体" w:eastAsia="宋体" w:cs="宋体"/>
                <w:color w:val="auto"/>
                <w:sz w:val="24"/>
                <w:szCs w:val="24"/>
                <w:highlight w:val="none"/>
                <w:lang w:eastAsia="zh-CN"/>
              </w:rPr>
              <w:t>西安市雁塔区朱雀大街南段69号长丰园三区5号楼9楼9006室</w:t>
            </w:r>
          </w:p>
        </w:tc>
      </w:tr>
      <w:tr w14:paraId="160E5D9C">
        <w:tblPrEx>
          <w:tblCellMar>
            <w:top w:w="0" w:type="dxa"/>
            <w:left w:w="10" w:type="dxa"/>
            <w:bottom w:w="0" w:type="dxa"/>
            <w:right w:w="10" w:type="dxa"/>
          </w:tblCellMar>
        </w:tblPrEx>
        <w:trPr>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A608F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F5DFF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现场勘查、标前答疑会</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F5BDC3">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不组织。采购人认为有必要，另行书面通知。</w:t>
            </w:r>
          </w:p>
        </w:tc>
      </w:tr>
      <w:tr w14:paraId="340A31B7">
        <w:tblPrEx>
          <w:tblCellMar>
            <w:top w:w="0" w:type="dxa"/>
            <w:left w:w="10" w:type="dxa"/>
            <w:bottom w:w="0" w:type="dxa"/>
            <w:right w:w="10" w:type="dxa"/>
          </w:tblCellMar>
        </w:tblPrEx>
        <w:trPr>
          <w:trHeight w:val="1580" w:hRule="atLeast"/>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82B44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03354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供应商对竞争性磋商文件提出质疑的时间</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499BC7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供应商若对磋商文件有质疑的，在获取磋商文件或者磋商文件公告期限届满之日起</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个工作日内提出。（以书面形式向采购代理机构提出，在此之后提出的质疑无效。）</w:t>
            </w:r>
          </w:p>
        </w:tc>
      </w:tr>
      <w:tr w14:paraId="51AFD1EB">
        <w:tblPrEx>
          <w:tblCellMar>
            <w:top w:w="0" w:type="dxa"/>
            <w:left w:w="10" w:type="dxa"/>
            <w:bottom w:w="0" w:type="dxa"/>
            <w:right w:w="10" w:type="dxa"/>
          </w:tblCellMar>
        </w:tblPrEx>
        <w:trPr>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80923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3AC84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构成竞争性磋商文件的其他文件</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615328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竞争性磋商文件的澄清、修改及有关补充通知为竞争性磋商文件的有效组成部分。</w:t>
            </w:r>
          </w:p>
        </w:tc>
      </w:tr>
      <w:tr w14:paraId="5FBE798C">
        <w:tblPrEx>
          <w:tblCellMar>
            <w:top w:w="0" w:type="dxa"/>
            <w:left w:w="10" w:type="dxa"/>
            <w:bottom w:w="0" w:type="dxa"/>
            <w:right w:w="10" w:type="dxa"/>
          </w:tblCellMar>
        </w:tblPrEx>
        <w:trPr>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8B598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0DD983">
            <w:pPr>
              <w:pStyle w:val="49"/>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磋商响应文件递交截止时间及磋商时间和地点</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B8623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1、磋商响应文件递交截止时间：</w:t>
            </w:r>
            <w:r>
              <w:rPr>
                <w:rFonts w:hint="eastAsia" w:ascii="宋体" w:hAnsi="宋体" w:eastAsia="宋体" w:cs="宋体"/>
                <w:color w:val="000000" w:themeColor="text1"/>
                <w:sz w:val="24"/>
                <w:szCs w:val="24"/>
                <w:highlight w:val="none"/>
                <w:lang w:eastAsia="zh-CN"/>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02</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0分</w:t>
            </w:r>
            <w:r>
              <w:rPr>
                <w:rFonts w:hint="eastAsia" w:ascii="宋体" w:hAnsi="宋体" w:eastAsia="宋体" w:cs="宋体"/>
                <w:color w:val="000000" w:themeColor="text1"/>
                <w:sz w:val="24"/>
                <w:szCs w:val="24"/>
                <w:highlight w:val="none"/>
                <w:lang w:eastAsia="zh-CN"/>
                <w14:textFill>
                  <w14:solidFill>
                    <w14:schemeClr w14:val="tx1"/>
                  </w14:solidFill>
                </w14:textFill>
              </w:rPr>
              <w:t>00秒（</w:t>
            </w:r>
            <w:r>
              <w:rPr>
                <w:rFonts w:hint="eastAsia" w:ascii="宋体" w:hAnsi="宋体" w:eastAsia="宋体" w:cs="宋体"/>
                <w:color w:val="000000" w:themeColor="text1"/>
                <w:sz w:val="24"/>
                <w:szCs w:val="24"/>
                <w:highlight w:val="none"/>
                <w14:textFill>
                  <w14:solidFill>
                    <w14:schemeClr w14:val="tx1"/>
                  </w14:solidFill>
                </w14:textFill>
              </w:rPr>
              <w:t>逾期递交的磋商响应文件概不接受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0CF02BD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2、磋商时间：</w:t>
            </w:r>
            <w:r>
              <w:rPr>
                <w:rFonts w:hint="eastAsia" w:ascii="宋体" w:hAnsi="宋体" w:eastAsia="宋体" w:cs="宋体"/>
                <w:color w:val="000000" w:themeColor="text1"/>
                <w:sz w:val="24"/>
                <w:szCs w:val="24"/>
                <w:highlight w:val="none"/>
                <w:lang w:eastAsia="zh-CN"/>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02</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0分</w:t>
            </w:r>
            <w:r>
              <w:rPr>
                <w:rFonts w:hint="eastAsia" w:ascii="宋体" w:hAnsi="宋体" w:eastAsia="宋体" w:cs="宋体"/>
                <w:color w:val="000000" w:themeColor="text1"/>
                <w:sz w:val="24"/>
                <w:szCs w:val="24"/>
                <w:highlight w:val="none"/>
                <w:lang w:eastAsia="zh-CN"/>
                <w14:textFill>
                  <w14:solidFill>
                    <w14:schemeClr w14:val="tx1"/>
                  </w14:solidFill>
                </w14:textFill>
              </w:rPr>
              <w:t>00秒</w:t>
            </w:r>
          </w:p>
          <w:p w14:paraId="2F4CF753">
            <w:pPr>
              <w:pStyle w:val="49"/>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3、磋商地点：</w:t>
            </w:r>
            <w:r>
              <w:rPr>
                <w:rFonts w:hint="eastAsia" w:ascii="宋体" w:hAnsi="宋体" w:eastAsia="宋体" w:cs="宋体"/>
                <w:color w:val="auto"/>
                <w:sz w:val="24"/>
                <w:szCs w:val="24"/>
                <w:highlight w:val="none"/>
                <w:lang w:eastAsia="zh-CN"/>
              </w:rPr>
              <w:t>汉中</w:t>
            </w:r>
            <w:r>
              <w:rPr>
                <w:rFonts w:hint="eastAsia" w:ascii="宋体" w:hAnsi="宋体" w:eastAsia="宋体" w:cs="宋体"/>
                <w:color w:val="auto"/>
                <w:sz w:val="24"/>
                <w:szCs w:val="24"/>
                <w:highlight w:val="none"/>
              </w:rPr>
              <w:t>荣嘉国际酒店</w:t>
            </w:r>
            <w:r>
              <w:rPr>
                <w:rFonts w:hint="eastAsia" w:ascii="宋体" w:hAnsi="宋体" w:eastAsia="宋体" w:cs="宋体"/>
                <w:color w:val="auto"/>
                <w:sz w:val="24"/>
                <w:szCs w:val="24"/>
                <w:highlight w:val="none"/>
                <w:lang w:val="en-US" w:eastAsia="zh-CN"/>
              </w:rPr>
              <w:t>20楼2012会议室</w:t>
            </w:r>
          </w:p>
        </w:tc>
      </w:tr>
      <w:tr w14:paraId="2825F41F">
        <w:tblPrEx>
          <w:tblCellMar>
            <w:top w:w="0" w:type="dxa"/>
            <w:left w:w="10" w:type="dxa"/>
            <w:bottom w:w="0" w:type="dxa"/>
            <w:right w:w="10" w:type="dxa"/>
          </w:tblCellMar>
        </w:tblPrEx>
        <w:trPr>
          <w:trHeight w:val="1190" w:hRule="atLeast"/>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9D600A">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B520A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备选磋商方案</w:t>
            </w:r>
          </w:p>
          <w:p w14:paraId="7CC49BF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和报价</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1B83E7">
            <w:pPr>
              <w:keepNext w:val="0"/>
              <w:keepLines w:val="0"/>
              <w:pageBreakBefore w:val="0"/>
              <w:tabs>
                <w:tab w:val="left" w:pos="7013"/>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不接受备选磋商方案和多个报价。</w:t>
            </w:r>
          </w:p>
        </w:tc>
      </w:tr>
      <w:tr w14:paraId="6720928E">
        <w:tblPrEx>
          <w:tblCellMar>
            <w:top w:w="0" w:type="dxa"/>
            <w:left w:w="10" w:type="dxa"/>
            <w:bottom w:w="0" w:type="dxa"/>
            <w:right w:w="10" w:type="dxa"/>
          </w:tblCellMar>
        </w:tblPrEx>
        <w:trPr>
          <w:trHeight w:val="723" w:hRule="atLeast"/>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03B1EF">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07C1D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盖章签字</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39DA97">
            <w:pPr>
              <w:keepNext w:val="0"/>
              <w:keepLines w:val="0"/>
              <w:pageBreakBefore w:val="0"/>
              <w:tabs>
                <w:tab w:val="left" w:pos="7013"/>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供应商必须按照磋商文件的规定和要求盖章、签字。</w:t>
            </w:r>
          </w:p>
        </w:tc>
      </w:tr>
      <w:tr w14:paraId="78BCDFB9">
        <w:tblPrEx>
          <w:tblCellMar>
            <w:top w:w="0" w:type="dxa"/>
            <w:left w:w="10" w:type="dxa"/>
            <w:bottom w:w="0" w:type="dxa"/>
            <w:right w:w="10" w:type="dxa"/>
          </w:tblCellMar>
        </w:tblPrEx>
        <w:trPr>
          <w:trHeight w:val="249" w:hRule="atLeast"/>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06D11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DA6A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pacing w:val="-29"/>
                <w:sz w:val="24"/>
                <w:szCs w:val="24"/>
                <w:highlight w:val="none"/>
              </w:rPr>
            </w:pPr>
            <w:r>
              <w:rPr>
                <w:rFonts w:hint="eastAsia" w:ascii="宋体" w:hAnsi="宋体" w:eastAsia="宋体" w:cs="宋体"/>
                <w:sz w:val="24"/>
                <w:szCs w:val="24"/>
                <w:highlight w:val="none"/>
              </w:rPr>
              <w:t>磋商响应文件</w:t>
            </w:r>
            <w:r>
              <w:rPr>
                <w:rFonts w:hint="eastAsia" w:ascii="宋体" w:hAnsi="宋体" w:eastAsia="宋体" w:cs="宋体"/>
                <w:spacing w:val="-29"/>
                <w:sz w:val="24"/>
                <w:szCs w:val="24"/>
                <w:highlight w:val="none"/>
              </w:rPr>
              <w:t>数</w:t>
            </w:r>
            <w:r>
              <w:rPr>
                <w:rFonts w:hint="eastAsia" w:ascii="宋体" w:hAnsi="宋体" w:eastAsia="宋体" w:cs="宋体"/>
                <w:sz w:val="24"/>
                <w:szCs w:val="24"/>
                <w:highlight w:val="none"/>
              </w:rPr>
              <w:t>量、装订</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C18575">
            <w:pPr>
              <w:pageBreakBefore w:val="0"/>
              <w:kinsoku/>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一律采用书籍（胶装）方式装订。</w:t>
            </w:r>
          </w:p>
          <w:p w14:paraId="009140D4">
            <w:pPr>
              <w:spacing w:line="360" w:lineRule="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共</w:t>
            </w: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份，其中正本一份，副本</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份，电子文件（</w:t>
            </w:r>
            <w:r>
              <w:rPr>
                <w:rFonts w:hint="eastAsia" w:ascii="宋体" w:hAnsi="宋体" w:eastAsia="宋体" w:cs="宋体"/>
                <w:color w:val="000000" w:themeColor="text1"/>
                <w:sz w:val="24"/>
                <w:szCs w:val="24"/>
                <w:highlight w:val="none"/>
                <w14:textFill>
                  <w14:solidFill>
                    <w14:schemeClr w14:val="tx1"/>
                  </w14:solidFill>
                </w14:textFill>
              </w:rPr>
              <w:t>电子文件为</w:t>
            </w:r>
            <w:r>
              <w:rPr>
                <w:rFonts w:hint="eastAsia" w:ascii="宋体" w:hAnsi="宋体" w:eastAsia="宋体" w:cs="宋体"/>
                <w:color w:val="000000" w:themeColor="text1"/>
                <w:sz w:val="24"/>
                <w:szCs w:val="24"/>
                <w:highlight w:val="none"/>
                <w:lang w:eastAsia="zh-CN"/>
                <w14:textFill>
                  <w14:solidFill>
                    <w14:schemeClr w14:val="tx1"/>
                  </w14:solidFill>
                </w14:textFill>
              </w:rPr>
              <w:t>签字盖章的</w:t>
            </w:r>
            <w:r>
              <w:rPr>
                <w:rFonts w:hint="eastAsia" w:ascii="宋体" w:hAnsi="宋体" w:eastAsia="宋体" w:cs="宋体"/>
                <w:color w:val="000000" w:themeColor="text1"/>
                <w:sz w:val="24"/>
                <w:szCs w:val="24"/>
                <w:highlight w:val="none"/>
                <w14:textFill>
                  <w14:solidFill>
                    <w14:schemeClr w14:val="tx1"/>
                  </w14:solidFill>
                </w14:textFill>
              </w:rPr>
              <w:t>PDF格式</w:t>
            </w:r>
            <w:r>
              <w:rPr>
                <w:rFonts w:hint="eastAsia" w:ascii="宋体" w:hAnsi="宋体" w:eastAsia="宋体" w:cs="宋体"/>
                <w:color w:val="000000" w:themeColor="text1"/>
                <w:sz w:val="24"/>
                <w:szCs w:val="24"/>
                <w:highlight w:val="none"/>
                <w:lang w:eastAsia="zh-CN"/>
                <w14:textFill>
                  <w14:solidFill>
                    <w14:schemeClr w14:val="tx1"/>
                  </w14:solidFill>
                </w14:textFill>
              </w:rPr>
              <w:t>或</w:t>
            </w:r>
            <w:r>
              <w:rPr>
                <w:rFonts w:hint="eastAsia" w:ascii="宋体" w:hAnsi="宋体" w:eastAsia="宋体" w:cs="宋体"/>
                <w:color w:val="000000" w:themeColor="text1"/>
                <w:sz w:val="24"/>
                <w:szCs w:val="24"/>
                <w:highlight w:val="none"/>
                <w14:textFill>
                  <w14:solidFill>
                    <w14:schemeClr w14:val="tx1"/>
                  </w14:solidFill>
                </w14:textFill>
              </w:rPr>
              <w:t>WORD版格式</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sz w:val="24"/>
                <w:szCs w:val="24"/>
                <w:highlight w:val="none"/>
              </w:rPr>
              <w:t>U盘或移动硬盘，谢绝光盘）一份。正、副本分别各自装订成册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密封。正本须按规定和要求进行签字(或盖章），</w:t>
            </w:r>
            <w:r>
              <w:rPr>
                <w:rFonts w:hint="eastAsia" w:ascii="宋体" w:hAnsi="宋体" w:eastAsia="宋体" w:cs="宋体"/>
                <w:color w:val="000000"/>
                <w:sz w:val="24"/>
                <w:szCs w:val="24"/>
                <w:highlight w:val="none"/>
              </w:rPr>
              <w:t>并逐页</w:t>
            </w:r>
            <w:r>
              <w:rPr>
                <w:rFonts w:hint="eastAsia" w:ascii="宋体" w:hAnsi="宋体" w:eastAsia="宋体" w:cs="宋体"/>
                <w:sz w:val="24"/>
                <w:szCs w:val="24"/>
                <w:highlight w:val="none"/>
              </w:rPr>
              <w:t>加盖公章（鲜章），副</w:t>
            </w:r>
            <w:r>
              <w:rPr>
                <w:rFonts w:hint="eastAsia" w:ascii="宋体" w:hAnsi="宋体" w:eastAsia="宋体" w:cs="宋体"/>
                <w:color w:val="000000" w:themeColor="text1"/>
                <w:sz w:val="24"/>
                <w:szCs w:val="24"/>
                <w:highlight w:val="none"/>
                <w14:textFill>
                  <w14:solidFill>
                    <w14:schemeClr w14:val="tx1"/>
                  </w14:solidFill>
                </w14:textFill>
              </w:rPr>
              <w:t>本可以是正本的复印件，电子文件与正本保持一致（电子文件为</w:t>
            </w:r>
            <w:r>
              <w:rPr>
                <w:rFonts w:hint="eastAsia" w:ascii="宋体" w:hAnsi="宋体" w:eastAsia="宋体" w:cs="宋体"/>
                <w:color w:val="000000" w:themeColor="text1"/>
                <w:sz w:val="24"/>
                <w:szCs w:val="24"/>
                <w:highlight w:val="none"/>
                <w:lang w:eastAsia="zh-CN"/>
                <w14:textFill>
                  <w14:solidFill>
                    <w14:schemeClr w14:val="tx1"/>
                  </w14:solidFill>
                </w14:textFill>
              </w:rPr>
              <w:t>签字盖章的</w:t>
            </w:r>
            <w:r>
              <w:rPr>
                <w:rFonts w:hint="eastAsia" w:ascii="宋体" w:hAnsi="宋体" w:eastAsia="宋体" w:cs="宋体"/>
                <w:color w:val="000000" w:themeColor="text1"/>
                <w:sz w:val="24"/>
                <w:szCs w:val="24"/>
                <w:highlight w:val="none"/>
                <w14:textFill>
                  <w14:solidFill>
                    <w14:schemeClr w14:val="tx1"/>
                  </w14:solidFill>
                </w14:textFill>
              </w:rPr>
              <w:t>PDF格式</w:t>
            </w:r>
            <w:r>
              <w:rPr>
                <w:rFonts w:hint="eastAsia" w:ascii="宋体" w:hAnsi="宋体" w:eastAsia="宋体" w:cs="宋体"/>
                <w:color w:val="000000" w:themeColor="text1"/>
                <w:sz w:val="24"/>
                <w:szCs w:val="24"/>
                <w:highlight w:val="none"/>
                <w:lang w:eastAsia="zh-CN"/>
                <w14:textFill>
                  <w14:solidFill>
                    <w14:schemeClr w14:val="tx1"/>
                  </w14:solidFill>
                </w14:textFill>
              </w:rPr>
              <w:t>或</w:t>
            </w:r>
            <w:r>
              <w:rPr>
                <w:rFonts w:hint="eastAsia" w:ascii="宋体" w:hAnsi="宋体" w:eastAsia="宋体" w:cs="宋体"/>
                <w:color w:val="000000" w:themeColor="text1"/>
                <w:sz w:val="24"/>
                <w:szCs w:val="24"/>
                <w:highlight w:val="none"/>
                <w14:textFill>
                  <w14:solidFill>
                    <w14:schemeClr w14:val="tx1"/>
                  </w14:solidFill>
                </w14:textFill>
              </w:rPr>
              <w:t>WORD版格式）</w:t>
            </w:r>
            <w:r>
              <w:rPr>
                <w:rFonts w:hint="eastAsia" w:ascii="宋体" w:hAnsi="宋体" w:eastAsia="宋体" w:cs="宋体"/>
                <w:sz w:val="24"/>
                <w:szCs w:val="24"/>
                <w:highlight w:val="none"/>
              </w:rPr>
              <w:t>，具有同等法律效力。电子版放置“正本”密封袋内。</w:t>
            </w:r>
          </w:p>
        </w:tc>
      </w:tr>
      <w:tr w14:paraId="4258B97F">
        <w:tblPrEx>
          <w:tblCellMar>
            <w:top w:w="0" w:type="dxa"/>
            <w:left w:w="10" w:type="dxa"/>
            <w:bottom w:w="0" w:type="dxa"/>
            <w:right w:w="10" w:type="dxa"/>
          </w:tblCellMar>
        </w:tblPrEx>
        <w:trPr>
          <w:trHeight w:val="917" w:hRule="atLeast"/>
          <w:jc w:val="center"/>
        </w:trPr>
        <w:tc>
          <w:tcPr>
            <w:tcW w:w="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B66EB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p>
        </w:tc>
        <w:tc>
          <w:tcPr>
            <w:tcW w:w="22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E6B64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评审办法及标准</w:t>
            </w:r>
          </w:p>
        </w:tc>
        <w:tc>
          <w:tcPr>
            <w:tcW w:w="6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1B99C0">
            <w:pPr>
              <w:pStyle w:val="49"/>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详见磋商文件第二部分。</w:t>
            </w:r>
          </w:p>
        </w:tc>
      </w:tr>
    </w:tbl>
    <w:p w14:paraId="3B4BB4B8">
      <w:pPr>
        <w:rPr>
          <w:rFonts w:hint="eastAsia"/>
          <w:sz w:val="20"/>
          <w:szCs w:val="21"/>
          <w:highlight w:val="none"/>
        </w:rPr>
      </w:pPr>
      <w:bookmarkStart w:id="5" w:name="_Toc5430"/>
      <w:bookmarkEnd w:id="5"/>
      <w:r>
        <w:rPr>
          <w:rFonts w:hint="eastAsia" w:ascii="宋体" w:hAnsi="宋体" w:eastAsia="宋体" w:cs="宋体"/>
          <w:b/>
          <w:bCs/>
          <w:sz w:val="24"/>
          <w:szCs w:val="24"/>
          <w:highlight w:val="none"/>
        </w:rPr>
        <w:br w:type="page"/>
      </w:r>
    </w:p>
    <w:p w14:paraId="3F8FFA71">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firstLine="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二、项目说明</w:t>
      </w:r>
    </w:p>
    <w:p w14:paraId="4385638D">
      <w:pPr>
        <w:pageBreakBefore w:val="0"/>
        <w:kinsoku/>
        <w:wordWrap/>
        <w:overflowPunct/>
        <w:topLinePunct w:val="0"/>
        <w:bidi w:val="0"/>
        <w:spacing w:line="360" w:lineRule="auto"/>
        <w:ind w:firstLine="50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1、本项目说明详见供应商须知前附表。</w:t>
      </w:r>
      <w:bookmarkStart w:id="6" w:name="_Toc458617783"/>
      <w:bookmarkEnd w:id="6"/>
      <w:bookmarkStart w:id="7" w:name="_Toc458617732"/>
      <w:bookmarkEnd w:id="7"/>
      <w:bookmarkStart w:id="8" w:name="_Toc458617455"/>
      <w:bookmarkEnd w:id="8"/>
    </w:p>
    <w:p w14:paraId="0C7CBCED">
      <w:pPr>
        <w:pageBreakBefore w:val="0"/>
        <w:kinsoku/>
        <w:wordWrap/>
        <w:overflowPunct/>
        <w:topLinePunct w:val="0"/>
        <w:bidi w:val="0"/>
        <w:spacing w:line="360" w:lineRule="auto"/>
        <w:ind w:firstLine="50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2、本项目按照《中华人民共和国政府采购法》、《政府采购竞争性磋商采购方式管理暂行办法》（财库[2014]214号）等有关法律、行政法规和部门规章，通过竞争性磋商方式择优选定成交供应商。</w:t>
      </w:r>
    </w:p>
    <w:p w14:paraId="7F9F4226">
      <w:pPr>
        <w:pageBreakBefore w:val="0"/>
        <w:kinsoku/>
        <w:wordWrap/>
        <w:overflowPunct/>
        <w:topLinePunct w:val="0"/>
        <w:bidi w:val="0"/>
        <w:spacing w:line="360" w:lineRule="auto"/>
        <w:textAlignment w:val="auto"/>
        <w:rPr>
          <w:rFonts w:hint="eastAsia" w:ascii="宋体" w:hAnsi="宋体" w:eastAsia="宋体" w:cs="宋体"/>
          <w:b/>
          <w:bCs/>
          <w:sz w:val="24"/>
          <w:szCs w:val="24"/>
          <w:highlight w:val="none"/>
        </w:rPr>
      </w:pPr>
      <w:bookmarkStart w:id="9" w:name="_Toc458617456"/>
      <w:bookmarkEnd w:id="9"/>
      <w:bookmarkStart w:id="10" w:name="_Toc21554"/>
      <w:bookmarkEnd w:id="10"/>
      <w:bookmarkStart w:id="11" w:name="_Toc458617784"/>
      <w:bookmarkEnd w:id="11"/>
      <w:bookmarkStart w:id="12" w:name="_Toc458617733"/>
      <w:bookmarkEnd w:id="12"/>
      <w:r>
        <w:rPr>
          <w:rFonts w:hint="eastAsia" w:ascii="宋体" w:hAnsi="宋体" w:eastAsia="宋体" w:cs="宋体"/>
          <w:b/>
          <w:bCs/>
          <w:sz w:val="24"/>
          <w:szCs w:val="24"/>
          <w:highlight w:val="none"/>
        </w:rPr>
        <w:t>三、磋商文件</w:t>
      </w:r>
    </w:p>
    <w:p w14:paraId="777A165E">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1、磋商文件</w:t>
      </w:r>
      <w:r>
        <w:rPr>
          <w:rFonts w:hint="eastAsia" w:ascii="宋体" w:hAnsi="宋体" w:eastAsia="宋体" w:cs="宋体"/>
          <w:sz w:val="24"/>
          <w:szCs w:val="24"/>
          <w:highlight w:val="none"/>
          <w:lang w:eastAsia="zh-CN"/>
        </w:rPr>
        <w:t>获取</w:t>
      </w:r>
      <w:r>
        <w:rPr>
          <w:rFonts w:hint="eastAsia" w:ascii="宋体" w:hAnsi="宋体" w:eastAsia="宋体" w:cs="宋体"/>
          <w:sz w:val="24"/>
          <w:szCs w:val="24"/>
          <w:highlight w:val="none"/>
        </w:rPr>
        <w:t>：供应商须经过正常渠道</w:t>
      </w:r>
      <w:r>
        <w:rPr>
          <w:rFonts w:hint="eastAsia" w:ascii="宋体" w:hAnsi="宋体" w:eastAsia="宋体" w:cs="宋体"/>
          <w:sz w:val="24"/>
          <w:szCs w:val="24"/>
          <w:highlight w:val="none"/>
          <w:lang w:eastAsia="zh-CN"/>
        </w:rPr>
        <w:t>购买</w:t>
      </w:r>
      <w:r>
        <w:rPr>
          <w:rFonts w:hint="eastAsia" w:ascii="宋体" w:hAnsi="宋体" w:eastAsia="宋体" w:cs="宋体"/>
          <w:sz w:val="24"/>
          <w:szCs w:val="24"/>
          <w:highlight w:val="none"/>
        </w:rPr>
        <w:t>磋商文件，且供应商名称与登记领取磋商文件的单位名称一致，否则将作为无效响应处理。</w:t>
      </w:r>
    </w:p>
    <w:p w14:paraId="2F25EA79">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2、磋商文件的组成：包括目录中所列的前五部分。 </w:t>
      </w:r>
    </w:p>
    <w:p w14:paraId="2CB718C1">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3、供应商应认真审阅和充分理解磋商文件所有的事项、格式、条款和规范要求等，在磋商响应文件中对磋商文件的各方面都做出实质性的响应，按照磋商文件的要求提交全部资料。</w:t>
      </w:r>
    </w:p>
    <w:p w14:paraId="21D9AD23">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4、竞争性磋商文件的澄清或修改：</w:t>
      </w:r>
    </w:p>
    <w:p w14:paraId="457813DB">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4-1、提交磋商响应文件截止时间前，</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、代理机构对竞争性磋商文件进行必要的澄清或修改，其内容均为竞争性磋商文件的组成部分，并对</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及供应商起约束作用。澄清或修改的内容可能影响响应文件编制时，采购代理机构将在发布变更公告的同时，提醒供应商</w:t>
      </w:r>
      <w:r>
        <w:rPr>
          <w:rFonts w:hint="eastAsia" w:ascii="宋体" w:hAnsi="宋体" w:eastAsia="宋体" w:cs="宋体"/>
          <w:sz w:val="24"/>
          <w:szCs w:val="24"/>
          <w:highlight w:val="none"/>
          <w:lang w:eastAsia="zh-CN"/>
        </w:rPr>
        <w:t>获取</w:t>
      </w:r>
      <w:r>
        <w:rPr>
          <w:rFonts w:hint="eastAsia" w:ascii="宋体" w:hAnsi="宋体" w:eastAsia="宋体" w:cs="宋体"/>
          <w:sz w:val="24"/>
          <w:szCs w:val="24"/>
          <w:highlight w:val="none"/>
        </w:rPr>
        <w:t>答疑文件。提交磋商响应文件截止时间5日前以书面形式发送给所有参加磋商的供应商；不足5日的，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、代理机构顺延递交竞争性磋商响应文件的截止时间。</w:t>
      </w:r>
    </w:p>
    <w:p w14:paraId="7D6A67DA">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供应商对竞争性磋商文件如有疑问要求澄清，或认为有必要与采购人进行技术交流，应于提交磋商响应文件截止时间2日前以书面形式通知采购代理机构，采购代理机构以书面形式予以答复。在此之后提出的无效,因此带来的一切不利后果由供应商自负。</w:t>
      </w:r>
    </w:p>
    <w:p w14:paraId="4C062105">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、请各供应商在提交响应文件截止时间之前，务必随时关注“政府采购信息发布媒体”上发布的变更公告，采购代理机构不再另行通知，因供应商未及时关注所造成的一切后果由供应商自行承担。</w:t>
      </w:r>
    </w:p>
    <w:p w14:paraId="34C93309">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（1）【陕西省政府采购网】（http://www.ccgp-shaanxi.gov.cn/）中的〖首页·〉信息公告·〉市级·〉</w:t>
      </w:r>
      <w:r>
        <w:rPr>
          <w:rFonts w:hint="eastAsia" w:ascii="宋体" w:hAnsi="宋体" w:eastAsia="宋体" w:cs="宋体"/>
          <w:spacing w:val="-11"/>
          <w:sz w:val="24"/>
          <w:szCs w:val="24"/>
          <w:highlight w:val="none"/>
          <w:lang w:eastAsia="zh-CN"/>
        </w:rPr>
        <w:t>汉中</w:t>
      </w:r>
      <w:r>
        <w:rPr>
          <w:rFonts w:hint="eastAsia" w:ascii="宋体" w:hAnsi="宋体" w:eastAsia="宋体" w:cs="宋体"/>
          <w:spacing w:val="-11"/>
          <w:sz w:val="24"/>
          <w:szCs w:val="24"/>
          <w:highlight w:val="none"/>
        </w:rPr>
        <w:t>市〗；</w:t>
      </w:r>
    </w:p>
    <w:p w14:paraId="1B8F56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竞争性磋商文件的解释权归代理机构，如发现竞争性磋商文件内容与现行法律法规不相符的情况，以现行法律法规为准。</w:t>
      </w:r>
    </w:p>
    <w:p w14:paraId="5BA8BF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现场勘查、标前答疑会：见须知前附表。</w:t>
      </w:r>
    </w:p>
    <w:p w14:paraId="18C3123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bookmarkStart w:id="13" w:name="_Toc30706"/>
      <w:bookmarkEnd w:id="13"/>
      <w:r>
        <w:rPr>
          <w:rFonts w:hint="eastAsia" w:ascii="宋体" w:hAnsi="宋体" w:eastAsia="宋体" w:cs="宋体"/>
          <w:b/>
          <w:bCs/>
          <w:sz w:val="24"/>
          <w:szCs w:val="24"/>
          <w:highlight w:val="none"/>
        </w:rPr>
        <w:t>四、磋商响应文件</w:t>
      </w:r>
    </w:p>
    <w:p w14:paraId="2D5A69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供应商资格要求</w:t>
      </w:r>
    </w:p>
    <w:p w14:paraId="56E9DE4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t>-1具有独立承担民事责任能力的法人、其他组织或自然人，并出具合法有效的统一社会信用代码的营业执照或事业单位法人证书等国家规定的相关证明，自然人参与的提供其身份证明；</w:t>
      </w:r>
    </w:p>
    <w:p w14:paraId="38B3C13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1-2法定代表人授权书及被授权人身份证复印件（法定代表人直接参加投标须出具法定代表人证明书及法定代表人身份证复印件）；</w:t>
      </w:r>
    </w:p>
    <w:p w14:paraId="6CB4908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须提供《汉中市政府采购供应商资格承诺函》。</w:t>
      </w:r>
    </w:p>
    <w:p w14:paraId="09CF4E5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控股管理关系：单位负责人为同一人或者存在直接控股、管理关系的供应商，不得参加同一合同下的政府采购活动。</w:t>
      </w:r>
    </w:p>
    <w:p w14:paraId="14D9995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不接受联合体投标</w:t>
      </w:r>
      <w:r>
        <w:rPr>
          <w:rFonts w:hint="eastAsia" w:ascii="宋体" w:hAnsi="宋体" w:eastAsia="宋体" w:cs="宋体"/>
          <w:color w:val="auto"/>
          <w:sz w:val="24"/>
          <w:szCs w:val="24"/>
          <w:highlight w:val="none"/>
          <w:lang w:eastAsia="zh-CN"/>
        </w:rPr>
        <w:t>。</w:t>
      </w:r>
    </w:p>
    <w:p w14:paraId="213B410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合格供应商依照《中华人民共和国公司法》合法注册的法人或其他组织、符合《中华人民共和国政府采购法》及其实施条例等有关法律法规的规定并满足本项目资格条件。不符合上述规定的供应商，磋商无效。</w:t>
      </w:r>
    </w:p>
    <w:p w14:paraId="1020364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2、供应商信用信息：</w:t>
      </w:r>
    </w:p>
    <w:p w14:paraId="653ADC1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2-1、查询渠道：中国政府采购网(</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"http://www.ccgp.gov.cn"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www.ccgp.gov.cn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)；信用中国网站（www.creditchina.gov.cn）。</w:t>
      </w:r>
    </w:p>
    <w:p w14:paraId="0D7458E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3-4、特别说明：</w:t>
      </w:r>
    </w:p>
    <w:p w14:paraId="08E6D0B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（1）供应</w:t>
      </w:r>
      <w:r>
        <w:rPr>
          <w:rFonts w:hint="eastAsia" w:ascii="宋体" w:hAnsi="宋体" w:eastAsia="宋体" w:cs="宋体"/>
          <w:sz w:val="24"/>
          <w:szCs w:val="24"/>
          <w:highlight w:val="none"/>
          <w:lang w:val="en-US" w:eastAsia="zh-CN"/>
        </w:rPr>
        <w:t>商如在成交通知书发出前出现违法失信行为，采购人仍有权利提请评标委员会取消其成交资格；</w:t>
      </w:r>
    </w:p>
    <w:p w14:paraId="43FC56A9">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（2）供应商在磋商响应文件中已出具的信用查询结果并不能取代采购人或采购代理机构在评审前进行复查。</w:t>
      </w:r>
    </w:p>
    <w:p w14:paraId="1B5BBF72">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4、竞争性磋商响应文件的组成：</w:t>
      </w:r>
    </w:p>
    <w:p w14:paraId="4D806F86">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4-1、各供应商应根据竞争性磋商文件要求编制响应文件。</w:t>
      </w:r>
    </w:p>
    <w:p w14:paraId="02CC1326">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4-2、供应商按照磋商文件要求做出完全响应，提供的有关资质证明文件。包括以下内容：</w:t>
      </w:r>
    </w:p>
    <w:p w14:paraId="670143FA">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（1）响应函</w:t>
      </w:r>
    </w:p>
    <w:p w14:paraId="273D0B08">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（2）竞争性磋商报价一览表</w:t>
      </w:r>
    </w:p>
    <w:p w14:paraId="446E79CC">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（3）资格证明文件</w:t>
      </w:r>
    </w:p>
    <w:p w14:paraId="71AB8FF9">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（4）技术方案</w:t>
      </w:r>
    </w:p>
    <w:p w14:paraId="210B3A18">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（5）供应商认为有必要补充说明的事宜</w:t>
      </w:r>
    </w:p>
    <w:p w14:paraId="6DC4685A">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（6）《拒绝政府采购领域商业贿赂承诺书》</w:t>
      </w:r>
    </w:p>
    <w:p w14:paraId="1701480A">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5、磋商响应文件编写说明</w:t>
      </w:r>
    </w:p>
    <w:p w14:paraId="7B634F30">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磋商响应文件格式：磋商响应文件应当使用磋商文件规定的全部格式（表格可以按同样格式扩展）编写，除明确允许供应商可以自行编写的外，供应商不得以“磋商响应文件格式”规定之外的方式填写相关内容。</w:t>
      </w:r>
    </w:p>
    <w:p w14:paraId="47606293">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5-2供应商必须按照磋商文件的规定和要求由法定代表人或被授权人签字（或盖章），签字盖章的地方必须签字盖章，并加盖骑缝章（鲜章），副本可以是正本的复印件。</w:t>
      </w:r>
    </w:p>
    <w:p w14:paraId="3F4CBC96">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5-3除供应商对错误处需修改外，全套磋商响应文件应无涂改或行间插字或增删。如有修改，修改处应加盖供应商公章及法定代表人或被授权人签字（或盖章）确认。</w:t>
      </w:r>
    </w:p>
    <w:p w14:paraId="2105FF9B">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5-4磋商响应文件的正本和副本均需打印或用不褪色、不变质的墨水书写。因字迹潦草或表达不清所引起的后果由供应商自行负责。</w:t>
      </w:r>
    </w:p>
    <w:p w14:paraId="1C615E8F">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5-5磋商响应文件电子版内容须与磋商响应文件纸质版正本中的内容一致，电子版中包含资质证明文件等材料的扫描件。</w:t>
      </w:r>
    </w:p>
    <w:p w14:paraId="646A9D46">
      <w:pPr>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5-6磋商报价一览表按格式要求填写。若供应商填写有误，代理机构将默认为磋商文件要求格式。</w:t>
      </w:r>
    </w:p>
    <w:p w14:paraId="72F4D7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6、磋商响应文件的装订</w:t>
      </w:r>
    </w:p>
    <w:p w14:paraId="2B6BE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磋商响应文件一律采用书籍（胶装）方式装订。磋商响应文件共</w:t>
      </w: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份，其中正本一份，副本</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份，电子文件（签字盖章后的PDF版</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lang w:val="en-US" w:eastAsia="zh-CN"/>
        </w:rPr>
        <w:t>WORD版格式，</w:t>
      </w:r>
      <w:r>
        <w:rPr>
          <w:rFonts w:hint="eastAsia" w:ascii="宋体" w:hAnsi="宋体" w:eastAsia="宋体" w:cs="宋体"/>
          <w:sz w:val="24"/>
          <w:szCs w:val="24"/>
          <w:highlight w:val="none"/>
        </w:rPr>
        <w:t>U盘或移动硬盘，谢绝光盘）一份。磋商响应文件的正本和副本均须A4纸打印，并编制目录和页码。正、副本分别各自装订成册。磋商响应文件正本须按规定和要求进行签字(或盖章），并逐页加盖公章（鲜章），副本可以是正本的复印件。如果正本与副本不符，以正本为准。</w:t>
      </w:r>
    </w:p>
    <w:p w14:paraId="7C1755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7、磋商响应文件的计量单位</w:t>
      </w:r>
    </w:p>
    <w:p w14:paraId="02754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磋商响应文件中所使用的计量单位，除有特殊要求外，均采用国家法定计量单位。</w:t>
      </w:r>
    </w:p>
    <w:p w14:paraId="7DDDF0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8、磋商报价</w:t>
      </w:r>
    </w:p>
    <w:p w14:paraId="203802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8-1磋商货币：人民币</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单位:元。</w:t>
      </w:r>
    </w:p>
    <w:p w14:paraId="278D9C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8-2</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应当按照</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文件要求填报</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 xml:space="preserve">报价，并充分了解该采购项目的总体情况以及影响投标报价的其他要素。 </w:t>
      </w:r>
    </w:p>
    <w:p w14:paraId="16BBD1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w:t>
      </w:r>
      <w:r>
        <w:rPr>
          <w:rFonts w:hint="eastAsia" w:ascii="宋体" w:hAnsi="宋体" w:eastAsia="宋体" w:cs="宋体"/>
          <w:sz w:val="24"/>
          <w:szCs w:val="24"/>
          <w:highlight w:val="none"/>
        </w:rPr>
        <w:t>所有根据合同或其它原因应由供应商支付的税款和其它应交纳的费用都要包括在供应商提交的投标价格中。</w:t>
      </w:r>
    </w:p>
    <w:p w14:paraId="23E10E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8-4</w:t>
      </w:r>
      <w:r>
        <w:rPr>
          <w:rFonts w:hint="eastAsia" w:ascii="宋体" w:hAnsi="宋体" w:eastAsia="宋体" w:cs="宋体"/>
          <w:b/>
          <w:bCs/>
          <w:sz w:val="24"/>
          <w:szCs w:val="24"/>
          <w:highlight w:val="none"/>
        </w:rPr>
        <w:t>本项目采购预算金额见</w:t>
      </w:r>
      <w:r>
        <w:rPr>
          <w:rFonts w:hint="eastAsia" w:ascii="宋体" w:hAnsi="宋体" w:eastAsia="宋体" w:cs="宋体"/>
          <w:b/>
          <w:bCs/>
          <w:sz w:val="24"/>
          <w:szCs w:val="24"/>
          <w:highlight w:val="none"/>
          <w:lang w:val="en-US" w:eastAsia="zh-CN"/>
        </w:rPr>
        <w:t>供应商</w:t>
      </w:r>
      <w:r>
        <w:rPr>
          <w:rFonts w:hint="eastAsia" w:ascii="宋体" w:hAnsi="宋体" w:eastAsia="宋体" w:cs="宋体"/>
          <w:b/>
          <w:bCs/>
          <w:sz w:val="24"/>
          <w:szCs w:val="24"/>
          <w:highlight w:val="none"/>
        </w:rPr>
        <w:t>须知前附表，</w:t>
      </w:r>
      <w:r>
        <w:rPr>
          <w:rFonts w:hint="eastAsia" w:ascii="宋体" w:hAnsi="宋体" w:eastAsia="宋体" w:cs="宋体"/>
          <w:b/>
          <w:bCs/>
          <w:sz w:val="24"/>
          <w:szCs w:val="24"/>
          <w:highlight w:val="none"/>
          <w:lang w:val="en-US" w:eastAsia="zh-CN"/>
        </w:rPr>
        <w:t>供应商</w:t>
      </w:r>
      <w:r>
        <w:rPr>
          <w:rFonts w:hint="eastAsia" w:ascii="宋体" w:hAnsi="宋体" w:eastAsia="宋体" w:cs="宋体"/>
          <w:b/>
          <w:bCs/>
          <w:sz w:val="24"/>
          <w:szCs w:val="24"/>
          <w:highlight w:val="none"/>
        </w:rPr>
        <w:t>报价超出采购预算的，作为不实质性响应</w:t>
      </w: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 xml:space="preserve">文件，按无效投标处理。 </w:t>
      </w:r>
    </w:p>
    <w:p w14:paraId="262DF1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8-5供应商</w:t>
      </w:r>
      <w:r>
        <w:rPr>
          <w:rFonts w:hint="eastAsia" w:ascii="宋体" w:hAnsi="宋体" w:eastAsia="宋体" w:cs="宋体"/>
          <w:sz w:val="24"/>
          <w:szCs w:val="24"/>
          <w:highlight w:val="none"/>
        </w:rPr>
        <w:t>的报价是</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响应</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项目要求的全部工作内容的价格体现，包括</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完成本项目所需的一切费用，投标总价中不得包含</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文件要求以外的内容，否则，在评标时不予核减。在</w:t>
      </w:r>
      <w:r>
        <w:rPr>
          <w:rFonts w:hint="eastAsia" w:ascii="宋体" w:hAnsi="宋体" w:eastAsia="宋体" w:cs="宋体"/>
          <w:sz w:val="24"/>
          <w:szCs w:val="24"/>
          <w:highlight w:val="none"/>
          <w:lang w:val="en-US" w:eastAsia="zh-CN"/>
        </w:rPr>
        <w:t>服务期限内</w:t>
      </w:r>
      <w:r>
        <w:rPr>
          <w:rFonts w:hint="eastAsia" w:ascii="宋体" w:hAnsi="宋体" w:eastAsia="宋体" w:cs="宋体"/>
          <w:sz w:val="24"/>
          <w:szCs w:val="24"/>
          <w:highlight w:val="none"/>
        </w:rPr>
        <w:t xml:space="preserve">，采购人将不再支付任何费用。 </w:t>
      </w:r>
    </w:p>
    <w:p w14:paraId="7BB093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8-6</w:t>
      </w:r>
      <w:r>
        <w:rPr>
          <w:rFonts w:hint="eastAsia" w:ascii="宋体" w:hAnsi="宋体" w:eastAsia="宋体" w:cs="宋体"/>
          <w:sz w:val="24"/>
          <w:szCs w:val="24"/>
          <w:highlight w:val="none"/>
        </w:rPr>
        <w:t>供应商须对</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内容中任何服务需求或服务要求进行完整报价，采购代理机构拒绝只对部分服务进行报价的磋商。任何有选择的报价将不予接受，每项服务只允许有一个报价</w:t>
      </w:r>
      <w:r>
        <w:rPr>
          <w:rFonts w:hint="eastAsia" w:ascii="宋体" w:hAnsi="宋体" w:eastAsia="宋体" w:cs="宋体"/>
          <w:sz w:val="24"/>
          <w:szCs w:val="24"/>
          <w:highlight w:val="none"/>
          <w:lang w:eastAsia="zh-CN"/>
        </w:rPr>
        <w:t>。</w:t>
      </w:r>
    </w:p>
    <w:p w14:paraId="7D94EA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8-7</w:t>
      </w:r>
      <w:r>
        <w:rPr>
          <w:rFonts w:hint="eastAsia" w:ascii="宋体" w:hAnsi="宋体" w:eastAsia="宋体" w:cs="宋体"/>
          <w:sz w:val="24"/>
          <w:szCs w:val="24"/>
          <w:highlight w:val="none"/>
        </w:rPr>
        <w:t>供应商所报的最终磋商报价在合同执行过程中是固定不变的，不得以任何理由予以变更。任何包含价格调整要求的磋商，将被认为是非响应性磋商而予以拒绝。</w:t>
      </w:r>
    </w:p>
    <w:p w14:paraId="6EE0A8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8-8</w:t>
      </w:r>
      <w:r>
        <w:rPr>
          <w:rFonts w:hint="eastAsia" w:ascii="宋体" w:hAnsi="宋体" w:eastAsia="宋体" w:cs="宋体"/>
          <w:sz w:val="24"/>
          <w:szCs w:val="24"/>
          <w:highlight w:val="none"/>
        </w:rPr>
        <w:t>当</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认为，某</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的报价存在明显低于其他通过符合性审查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质量和不能诚信履约的，应当要求其在评标现场规定时间内，提供必要的</w:t>
      </w:r>
      <w:r>
        <w:rPr>
          <w:rFonts w:hint="eastAsia" w:ascii="宋体" w:hAnsi="宋体" w:eastAsia="宋体" w:cs="宋体"/>
          <w:sz w:val="24"/>
          <w:szCs w:val="24"/>
          <w:highlight w:val="none"/>
          <w:lang w:eastAsia="zh-CN"/>
        </w:rPr>
        <w:t>澄清</w:t>
      </w:r>
      <w:r>
        <w:rPr>
          <w:rFonts w:hint="eastAsia" w:ascii="宋体" w:hAnsi="宋体" w:eastAsia="宋体" w:cs="宋体"/>
          <w:sz w:val="24"/>
          <w:szCs w:val="24"/>
          <w:highlight w:val="none"/>
        </w:rPr>
        <w:t>予以解释和说明，必要时提交相关证明材料；若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将其作无效投标处理。</w:t>
      </w:r>
      <w:r>
        <w:rPr>
          <w:rFonts w:hint="eastAsia" w:ascii="宋体" w:hAnsi="宋体" w:eastAsia="宋体" w:cs="宋体"/>
          <w:sz w:val="24"/>
          <w:szCs w:val="24"/>
          <w:highlight w:val="none"/>
        </w:rPr>
        <w:tab/>
      </w:r>
    </w:p>
    <w:p w14:paraId="7A9B1B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9、各供应商须对以下内容做出承诺：</w:t>
      </w:r>
    </w:p>
    <w:p w14:paraId="1F9B58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9-1供应商不得以他人名义磋商和串通磋商。</w:t>
      </w:r>
    </w:p>
    <w:p w14:paraId="57FF11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9-2必须根据磋商文件要求进行服务等。</w:t>
      </w:r>
    </w:p>
    <w:p w14:paraId="4BA80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9-3非经采购人同意，不得将本项目内容进行分包实施，一经发现，立即取消其成交资格。</w:t>
      </w:r>
    </w:p>
    <w:p w14:paraId="4BEC6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9-4接受采购人委托的相关单位对服务内容、质量、进度、实施方案、价款支付与结算审核等的监督和管理。</w:t>
      </w:r>
    </w:p>
    <w:p w14:paraId="73CB99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9-5供应商应保证在本项目使用的任何服务的任何一部分，不会产生因第三方提出的侵犯其专利权、商标权、著作权或其它知识产权而引起的法律和经济纠纷，由此引起的纠纷，由供应商承担所有相关责任。</w:t>
      </w:r>
    </w:p>
    <w:p w14:paraId="5B073A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-6采购人享有在本项目实施过程中产生的知识成果及知识产权。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如采用供应商所不拥有的知识产权，则在磋商报价中必须包含合法获得该知识产权的相关费用。</w:t>
      </w:r>
    </w:p>
    <w:p w14:paraId="66B447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9-7供应商不能以“赠送”、“赠予”等任何名义提供服务以规避磋商文件的约束。否则，将作为无效响应处理。供应商的行为将作为以不正当手段排挤其他供应商认定。</w:t>
      </w:r>
      <w:bookmarkStart w:id="14" w:name="_Toc458617735"/>
      <w:bookmarkEnd w:id="14"/>
      <w:bookmarkStart w:id="15" w:name="_Toc458617458"/>
      <w:bookmarkEnd w:id="15"/>
      <w:bookmarkStart w:id="16" w:name="_Toc458617786"/>
      <w:bookmarkEnd w:id="16"/>
    </w:p>
    <w:p w14:paraId="08F05D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eastAsia="zh-CN"/>
        </w:rPr>
      </w:pPr>
      <w:bookmarkStart w:id="17" w:name="_Toc4296"/>
      <w:bookmarkEnd w:id="17"/>
      <w:r>
        <w:rPr>
          <w:rFonts w:hint="eastAsia" w:ascii="宋体" w:hAnsi="宋体" w:eastAsia="宋体" w:cs="宋体"/>
          <w:b/>
          <w:bCs/>
          <w:sz w:val="24"/>
          <w:szCs w:val="24"/>
          <w:highlight w:val="none"/>
        </w:rPr>
        <w:t>五、磋商担保</w:t>
      </w:r>
      <w:r>
        <w:rPr>
          <w:rFonts w:hint="eastAsia" w:ascii="宋体" w:hAnsi="宋体" w:eastAsia="宋体" w:cs="宋体"/>
          <w:b/>
          <w:bCs/>
          <w:sz w:val="24"/>
          <w:szCs w:val="24"/>
          <w:highlight w:val="none"/>
          <w:lang w:eastAsia="zh-CN"/>
        </w:rPr>
        <w:t>（如有）</w:t>
      </w:r>
    </w:p>
    <w:p w14:paraId="78DF6B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1、担保方式：见供应商须知前附表。</w:t>
      </w:r>
      <w:r>
        <w:rPr>
          <w:rFonts w:hint="eastAsia" w:ascii="宋体" w:hAnsi="宋体" w:eastAsia="宋体" w:cs="宋体"/>
          <w:sz w:val="24"/>
          <w:szCs w:val="24"/>
          <w:highlight w:val="none"/>
        </w:rPr>
        <w:tab/>
      </w:r>
    </w:p>
    <w:p w14:paraId="0320E5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2、磋商担保递交截止时间：见供应商须知前附表。</w:t>
      </w:r>
    </w:p>
    <w:p w14:paraId="284AF3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、退还磋商保证金：</w:t>
      </w:r>
    </w:p>
    <w:p w14:paraId="37A6F29D">
      <w:pPr>
        <w:keepNext w:val="0"/>
        <w:keepLines w:val="0"/>
        <w:pageBreakBefore w:val="0"/>
        <w:widowControl w:val="0"/>
        <w:kinsoku/>
        <w:wordWrap/>
        <w:overflowPunct/>
        <w:topLinePunct w:val="0"/>
        <w:autoSpaceDE/>
        <w:autoSpaceDN/>
        <w:bidi w:val="0"/>
        <w:adjustRightInd/>
        <w:snapToGrid/>
        <w:spacing w:line="360" w:lineRule="auto"/>
        <w:ind w:firstLine="458" w:firstLineChars="200"/>
        <w:textAlignment w:val="auto"/>
        <w:rPr>
          <w:rFonts w:hint="eastAsia" w:ascii="宋体" w:hAnsi="宋体" w:cs="宋体"/>
          <w:b/>
          <w:bCs/>
          <w:spacing w:val="-6"/>
          <w:sz w:val="24"/>
          <w:szCs w:val="24"/>
          <w:highlight w:val="none"/>
          <w:u w:val="single"/>
        </w:rPr>
      </w:pPr>
      <w:r>
        <w:rPr>
          <w:rFonts w:hint="eastAsia" w:ascii="宋体" w:hAnsi="宋体" w:cs="宋体"/>
          <w:b/>
          <w:bCs/>
          <w:spacing w:val="-6"/>
          <w:sz w:val="24"/>
          <w:szCs w:val="24"/>
          <w:highlight w:val="none"/>
          <w:u w:val="single"/>
        </w:rPr>
        <w:t>（1）在</w:t>
      </w:r>
      <w:r>
        <w:rPr>
          <w:rFonts w:hint="eastAsia" w:ascii="宋体" w:hAnsi="宋体" w:cs="宋体"/>
          <w:b/>
          <w:bCs/>
          <w:spacing w:val="-6"/>
          <w:sz w:val="24"/>
          <w:szCs w:val="24"/>
          <w:highlight w:val="none"/>
          <w:u w:val="single"/>
          <w:lang w:eastAsia="zh-CN"/>
        </w:rPr>
        <w:t>磋商</w:t>
      </w:r>
      <w:r>
        <w:rPr>
          <w:rFonts w:hint="eastAsia" w:ascii="宋体" w:hAnsi="宋体" w:cs="宋体"/>
          <w:b/>
          <w:bCs/>
          <w:spacing w:val="-6"/>
          <w:sz w:val="24"/>
          <w:szCs w:val="24"/>
          <w:highlight w:val="none"/>
          <w:u w:val="single"/>
        </w:rPr>
        <w:t>截止时间前撤回已提交</w:t>
      </w:r>
      <w:r>
        <w:rPr>
          <w:rFonts w:hint="eastAsia" w:ascii="宋体" w:hAnsi="宋体" w:cs="宋体"/>
          <w:b/>
          <w:bCs/>
          <w:spacing w:val="-6"/>
          <w:sz w:val="24"/>
          <w:szCs w:val="24"/>
          <w:highlight w:val="none"/>
          <w:u w:val="single"/>
          <w:lang w:eastAsia="zh-CN"/>
        </w:rPr>
        <w:t>磋商</w:t>
      </w:r>
      <w:r>
        <w:rPr>
          <w:rFonts w:hint="eastAsia" w:ascii="宋体" w:hAnsi="宋体" w:cs="宋体"/>
          <w:b/>
          <w:bCs/>
          <w:spacing w:val="-6"/>
          <w:sz w:val="24"/>
          <w:szCs w:val="24"/>
          <w:highlight w:val="none"/>
          <w:u w:val="single"/>
        </w:rPr>
        <w:t>响应文件的供应商的</w:t>
      </w:r>
      <w:r>
        <w:rPr>
          <w:rFonts w:hint="eastAsia" w:ascii="宋体" w:hAnsi="宋体" w:cs="宋体"/>
          <w:b/>
          <w:bCs/>
          <w:spacing w:val="-6"/>
          <w:sz w:val="24"/>
          <w:szCs w:val="24"/>
          <w:highlight w:val="none"/>
          <w:u w:val="single"/>
          <w:lang w:eastAsia="zh-CN"/>
        </w:rPr>
        <w:t>磋商</w:t>
      </w:r>
      <w:r>
        <w:rPr>
          <w:rFonts w:hint="eastAsia" w:ascii="宋体" w:hAnsi="宋体" w:cs="宋体"/>
          <w:b/>
          <w:bCs/>
          <w:spacing w:val="-6"/>
          <w:sz w:val="24"/>
          <w:szCs w:val="24"/>
          <w:highlight w:val="none"/>
          <w:u w:val="single"/>
        </w:rPr>
        <w:t>保证金，将在</w:t>
      </w:r>
      <w:bookmarkStart w:id="125" w:name="_GoBack"/>
      <w:bookmarkEnd w:id="125"/>
      <w:r>
        <w:rPr>
          <w:rFonts w:hint="eastAsia" w:ascii="宋体" w:hAnsi="宋体" w:cs="宋体"/>
          <w:b/>
          <w:bCs/>
          <w:spacing w:val="-6"/>
          <w:sz w:val="24"/>
          <w:szCs w:val="24"/>
          <w:highlight w:val="none"/>
          <w:u w:val="single"/>
        </w:rPr>
        <w:t>收到供应商书面撤回通知之日起5个工作日内退还（无息）。</w:t>
      </w:r>
    </w:p>
    <w:p w14:paraId="44D50889">
      <w:pPr>
        <w:keepNext w:val="0"/>
        <w:keepLines w:val="0"/>
        <w:pageBreakBefore w:val="0"/>
        <w:widowControl w:val="0"/>
        <w:kinsoku/>
        <w:wordWrap/>
        <w:overflowPunct/>
        <w:topLinePunct w:val="0"/>
        <w:autoSpaceDE/>
        <w:autoSpaceDN/>
        <w:bidi w:val="0"/>
        <w:adjustRightInd/>
        <w:snapToGrid/>
        <w:spacing w:line="360" w:lineRule="auto"/>
        <w:ind w:firstLine="458" w:firstLineChars="200"/>
        <w:textAlignment w:val="auto"/>
        <w:rPr>
          <w:rFonts w:hint="eastAsia" w:ascii="宋体" w:hAnsi="宋体" w:cs="宋体"/>
          <w:b/>
          <w:spacing w:val="-6"/>
          <w:sz w:val="24"/>
          <w:szCs w:val="24"/>
          <w:highlight w:val="none"/>
          <w:u w:val="single"/>
        </w:rPr>
      </w:pPr>
      <w:r>
        <w:rPr>
          <w:rFonts w:hint="eastAsia" w:ascii="宋体" w:hAnsi="宋体" w:cs="宋体"/>
          <w:b/>
          <w:spacing w:val="-6"/>
          <w:sz w:val="24"/>
          <w:szCs w:val="24"/>
          <w:highlight w:val="none"/>
          <w:u w:val="single"/>
        </w:rPr>
        <w:t>（2）所有未成交的</w:t>
      </w:r>
      <w:r>
        <w:rPr>
          <w:rFonts w:hint="eastAsia" w:ascii="宋体" w:hAnsi="宋体" w:cs="宋体"/>
          <w:b/>
          <w:spacing w:val="-6"/>
          <w:sz w:val="24"/>
          <w:szCs w:val="24"/>
          <w:highlight w:val="none"/>
          <w:u w:val="single"/>
          <w:lang w:eastAsia="zh-CN"/>
        </w:rPr>
        <w:t>磋商</w:t>
      </w:r>
      <w:r>
        <w:rPr>
          <w:rFonts w:hint="eastAsia" w:ascii="宋体" w:hAnsi="宋体" w:cs="宋体"/>
          <w:b/>
          <w:spacing w:val="-6"/>
          <w:sz w:val="24"/>
          <w:szCs w:val="24"/>
          <w:highlight w:val="none"/>
          <w:u w:val="single"/>
        </w:rPr>
        <w:t>保证金，将在成交通知书发出后5个工作日内退还（无息）。</w:t>
      </w:r>
    </w:p>
    <w:p w14:paraId="0003D0CA">
      <w:pPr>
        <w:keepNext w:val="0"/>
        <w:keepLines w:val="0"/>
        <w:pageBreakBefore w:val="0"/>
        <w:widowControl w:val="0"/>
        <w:tabs>
          <w:tab w:val="left" w:pos="2700"/>
        </w:tabs>
        <w:kinsoku/>
        <w:wordWrap/>
        <w:overflowPunct/>
        <w:topLinePunct w:val="0"/>
        <w:autoSpaceDE/>
        <w:autoSpaceDN/>
        <w:bidi w:val="0"/>
        <w:adjustRightInd/>
        <w:snapToGrid/>
        <w:spacing w:line="360" w:lineRule="auto"/>
        <w:ind w:firstLine="458" w:firstLineChars="200"/>
        <w:textAlignment w:val="auto"/>
        <w:rPr>
          <w:rFonts w:hint="eastAsia" w:ascii="宋体" w:hAnsi="宋体" w:cs="宋体"/>
          <w:b/>
          <w:bCs/>
          <w:spacing w:val="-6"/>
          <w:sz w:val="24"/>
          <w:szCs w:val="24"/>
          <w:highlight w:val="none"/>
          <w:u w:val="single"/>
        </w:rPr>
      </w:pPr>
      <w:r>
        <w:rPr>
          <w:rFonts w:hint="eastAsia" w:ascii="宋体" w:hAnsi="宋体" w:cs="宋体"/>
          <w:b/>
          <w:bCs/>
          <w:spacing w:val="-6"/>
          <w:sz w:val="24"/>
          <w:szCs w:val="24"/>
          <w:highlight w:val="none"/>
          <w:u w:val="single"/>
        </w:rPr>
        <w:t>（3）成交人的</w:t>
      </w:r>
      <w:r>
        <w:rPr>
          <w:rFonts w:hint="eastAsia" w:ascii="宋体" w:hAnsi="宋体" w:cs="宋体"/>
          <w:b/>
          <w:bCs/>
          <w:spacing w:val="-6"/>
          <w:sz w:val="24"/>
          <w:szCs w:val="24"/>
          <w:highlight w:val="none"/>
          <w:u w:val="single"/>
          <w:lang w:eastAsia="zh-CN"/>
        </w:rPr>
        <w:t>磋商</w:t>
      </w:r>
      <w:r>
        <w:rPr>
          <w:rFonts w:hint="eastAsia" w:ascii="宋体" w:hAnsi="宋体" w:cs="宋体"/>
          <w:b/>
          <w:bCs/>
          <w:spacing w:val="-6"/>
          <w:sz w:val="24"/>
          <w:szCs w:val="24"/>
          <w:highlight w:val="none"/>
          <w:u w:val="single"/>
        </w:rPr>
        <w:t>保证金，将在签订合同后</w:t>
      </w:r>
      <w:r>
        <w:rPr>
          <w:rFonts w:hint="eastAsia" w:ascii="宋体" w:hAnsi="宋体" w:cs="宋体"/>
          <w:b/>
          <w:spacing w:val="-6"/>
          <w:sz w:val="24"/>
          <w:szCs w:val="24"/>
          <w:highlight w:val="none"/>
          <w:u w:val="single"/>
        </w:rPr>
        <w:t>5个工作日内</w:t>
      </w:r>
      <w:r>
        <w:rPr>
          <w:rFonts w:hint="eastAsia" w:ascii="宋体" w:hAnsi="宋体" w:cs="宋体"/>
          <w:b/>
          <w:bCs/>
          <w:spacing w:val="-6"/>
          <w:sz w:val="24"/>
          <w:szCs w:val="24"/>
          <w:highlight w:val="none"/>
          <w:u w:val="single"/>
        </w:rPr>
        <w:t>执合同予以退还（无息）。</w:t>
      </w:r>
    </w:p>
    <w:p w14:paraId="38F48EE8">
      <w:pPr>
        <w:keepNext w:val="0"/>
        <w:keepLines w:val="0"/>
        <w:pageBreakBefore w:val="0"/>
        <w:widowControl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、发生下列情况之一时，磋商保证金将不予退还，提供担保函的供应商将由专业担保机构先行偿付采购人损失：</w:t>
      </w:r>
      <w:r>
        <w:rPr>
          <w:rFonts w:hint="eastAsia" w:ascii="宋体" w:hAnsi="宋体" w:eastAsia="宋体" w:cs="宋体"/>
          <w:sz w:val="24"/>
          <w:szCs w:val="24"/>
          <w:highlight w:val="none"/>
          <w:lang w:eastAsia="zh-CN"/>
        </w:rPr>
        <w:t>按相关法律法规执行。</w:t>
      </w:r>
    </w:p>
    <w:p w14:paraId="17691C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六、磋商响应</w:t>
      </w:r>
    </w:p>
    <w:p w14:paraId="51028E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604795A8">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2．磋商有效期：</w:t>
      </w:r>
    </w:p>
    <w:p w14:paraId="510CE14E">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-1自磋商之日起算90个日历日。</w:t>
      </w:r>
      <w:bookmarkStart w:id="18" w:name="OLE_LINK15"/>
      <w:bookmarkEnd w:id="18"/>
      <w:r>
        <w:rPr>
          <w:rFonts w:hint="eastAsia" w:ascii="宋体" w:hAnsi="宋体" w:eastAsia="宋体" w:cs="宋体"/>
          <w:sz w:val="24"/>
          <w:szCs w:val="24"/>
          <w:highlight w:val="none"/>
        </w:rPr>
        <w:t>供应商磋商有效期短于磋商文件规定的磋商有效期，按无效响应处理。成交单位的磋商有效期延长至合同执行完毕。</w:t>
      </w:r>
    </w:p>
    <w:p w14:paraId="2175696D">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-2在原磋商有效期结束前，代理机构可要求供应商延长磋商有效期。拒绝延长磋商有效期的供应商不得参与该项目后续采购活动。同意延长磋商有效期的供应商应相应延长磋商担保的有效期，但不得修改</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响应文件的实质性内容。</w:t>
      </w:r>
    </w:p>
    <w:p w14:paraId="2E00365E">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供应商有下列情形之一的，属于恶意串通，对其依照《</w:t>
      </w:r>
      <w:r>
        <w:rPr>
          <w:rFonts w:hint="eastAsia" w:ascii="宋体" w:hAnsi="宋体" w:eastAsia="宋体" w:cs="宋体"/>
          <w:sz w:val="24"/>
          <w:szCs w:val="24"/>
          <w:highlight w:val="none"/>
          <w:lang w:eastAsia="zh-CN"/>
        </w:rPr>
        <w:t>中华人民共和国政府采购法</w:t>
      </w:r>
      <w:r>
        <w:rPr>
          <w:rFonts w:hint="eastAsia" w:ascii="宋体" w:hAnsi="宋体" w:eastAsia="宋体" w:cs="宋体"/>
          <w:sz w:val="24"/>
          <w:szCs w:val="24"/>
          <w:highlight w:val="none"/>
        </w:rPr>
        <w:t>》第七十七条第一款的规定追究法律责任，磋商无效：</w:t>
      </w:r>
    </w:p>
    <w:p w14:paraId="44D3BAC9">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-1供应商直接或者间接从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或代理机构处获得其他供应商的相关情况并修改其磋商响应文件；</w:t>
      </w:r>
    </w:p>
    <w:p w14:paraId="6B8F40FE">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-2供应商按照</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或代理机构的授意撤换、修改磋商响应文件；</w:t>
      </w:r>
    </w:p>
    <w:p w14:paraId="644C31A2">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-3供应商之间协商报价、技术方案等磋商响应文件的实质性内容；</w:t>
      </w:r>
    </w:p>
    <w:p w14:paraId="1D8C9001">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-4属于同一集团、协会、商会等组织成员的供应商按照该组织要求协同参加政府采购活动；</w:t>
      </w:r>
    </w:p>
    <w:p w14:paraId="6951211B">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-5供应商之间事先约定由某一特定供应商成交；</w:t>
      </w:r>
    </w:p>
    <w:p w14:paraId="3FB18ACA">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-6供应商之间商定部分供应商放弃参加政府采购活动或放弃成交；</w:t>
      </w:r>
    </w:p>
    <w:p w14:paraId="72A9735C">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-7供应商相互之间，为谋求特定供应商成交或排斥其他供应商的其他串通行为。</w:t>
      </w:r>
    </w:p>
    <w:p w14:paraId="3CFB8C82">
      <w:pPr>
        <w:pageBreakBefore w:val="0"/>
        <w:kinsoku/>
        <w:wordWrap/>
        <w:overflowPunct/>
        <w:topLinePunct w:val="0"/>
        <w:bidi w:val="0"/>
        <w:spacing w:line="360" w:lineRule="auto"/>
        <w:ind w:firstLine="56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有下列情形之一的，视为供应商串通磋商，其磋商无效：</w:t>
      </w:r>
    </w:p>
    <w:p w14:paraId="16E34FDD">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-1不同供应商的磋商响应文件由同一单位或者个人编制；</w:t>
      </w:r>
    </w:p>
    <w:p w14:paraId="7F1D11A4">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-2不同供应商委托同一单位或者个人办理磋商事宜；</w:t>
      </w:r>
    </w:p>
    <w:p w14:paraId="528691C6">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-3不同供应商的磋商响应文件载明的项目管理成员或者联系人为同一人；</w:t>
      </w:r>
    </w:p>
    <w:p w14:paraId="40386ADA">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-4不同供应商的磋商响应文件异常一致或者磋商报价呈现规律性差异；</w:t>
      </w:r>
    </w:p>
    <w:p w14:paraId="73F26A53">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不同供应商的磋商保证金</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从同一单位或者个人的账户转出。</w:t>
      </w:r>
    </w:p>
    <w:p w14:paraId="6CA794B7">
      <w:pPr>
        <w:pageBreakBefore w:val="0"/>
        <w:tabs>
          <w:tab w:val="left" w:pos="2700"/>
        </w:tabs>
        <w:kinsoku/>
        <w:wordWrap/>
        <w:overflowPunct/>
        <w:topLinePunct w:val="0"/>
        <w:bidi w:val="0"/>
        <w:spacing w:line="360" w:lineRule="auto"/>
        <w:ind w:firstLine="56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磋商无效的情形：</w:t>
      </w:r>
    </w:p>
    <w:p w14:paraId="559E9176">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5-1磋商响应文件未按磋商文件要求签署、盖章的；</w:t>
      </w:r>
    </w:p>
    <w:p w14:paraId="087A0B93">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5-2不具备磋商文件中规定的资格要求的；</w:t>
      </w:r>
    </w:p>
    <w:p w14:paraId="2ACA0AC2">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5-3报价超过磋商文件中规定的预算金额的；</w:t>
      </w:r>
    </w:p>
    <w:p w14:paraId="170AFB9E">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5-4磋商响应文件含有采购人不能接受的附加条件的；</w:t>
      </w:r>
    </w:p>
    <w:p w14:paraId="6927603B">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5-5提供虚假材料谋取成交的；</w:t>
      </w:r>
    </w:p>
    <w:p w14:paraId="33E1FF2A">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采取不正当手段诋毁、排挤其他供应商的；</w:t>
      </w:r>
    </w:p>
    <w:p w14:paraId="4C4F84DF">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法律、法规和磋商文件规定的其他无效情形。</w:t>
      </w:r>
    </w:p>
    <w:p w14:paraId="057229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七、磋商会议、评审及定标</w:t>
      </w:r>
    </w:p>
    <w:p w14:paraId="1FBEF7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eastAsiaTheme="minorEastAsia"/>
          <w:b/>
          <w:bCs/>
          <w:sz w:val="24"/>
          <w:szCs w:val="24"/>
          <w:highlight w:val="none"/>
          <w:lang w:val="en-US" w:eastAsia="zh-CN"/>
        </w:rPr>
      </w:pPr>
      <w:r>
        <w:rPr>
          <w:rFonts w:hint="eastAsia" w:ascii="宋体" w:hAnsi="宋体" w:cs="宋体"/>
          <w:b/>
          <w:bCs/>
          <w:sz w:val="24"/>
          <w:szCs w:val="24"/>
          <w:highlight w:val="none"/>
          <w:lang w:val="en-US" w:eastAsia="zh-CN"/>
        </w:rPr>
        <w:t>1.磋商会议</w:t>
      </w:r>
    </w:p>
    <w:p w14:paraId="7A376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1-1</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工作由采购代理机构组织实施，整个过程受同级政府采购监管机构的监督、管理。</w:t>
      </w:r>
    </w:p>
    <w:p w14:paraId="73B1F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主持人宣布开标：提交</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文件截止时间过后，将不再接收任何</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w:t>
      </w:r>
    </w:p>
    <w:p w14:paraId="2954F6D4">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1-5磋商会议程序：</w:t>
      </w:r>
    </w:p>
    <w:p w14:paraId="5156AC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磋商</w:t>
      </w:r>
      <w:r>
        <w:rPr>
          <w:rFonts w:hint="eastAsia" w:ascii="宋体" w:hAnsi="宋体" w:cs="宋体"/>
          <w:sz w:val="24"/>
          <w:szCs w:val="24"/>
          <w:highlight w:val="none"/>
        </w:rPr>
        <w:t>会议由采购代理机构主持。</w:t>
      </w:r>
    </w:p>
    <w:p w14:paraId="3ED26D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cs="宋体"/>
          <w:sz w:val="24"/>
          <w:szCs w:val="24"/>
          <w:highlight w:val="none"/>
        </w:rPr>
        <w:t>）同意撤回的投标将不予开封。</w:t>
      </w:r>
    </w:p>
    <w:p w14:paraId="749F7A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请监标人、供应商代表查验竞争性磋商响应文件密封情况，确认无误后，主持人将当众宣读竞争性磋商响应文件的供应商名称、正副本份数、电子文件份数等，以及采购人认为合适的其他详细内容。</w:t>
      </w:r>
    </w:p>
    <w:p w14:paraId="123337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采购人做好开标记录并存档备查。</w:t>
      </w:r>
    </w:p>
    <w:p w14:paraId="42522D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rPr>
        <w:t>供应商在报价时不允许采用选择性报价，否则将被视为无效投标。</w:t>
      </w:r>
    </w:p>
    <w:p w14:paraId="59DB17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b w:val="0"/>
          <w:bCs w:val="0"/>
          <w:sz w:val="24"/>
          <w:szCs w:val="24"/>
          <w:highlight w:val="none"/>
        </w:rPr>
        <w:t>）由</w:t>
      </w:r>
      <w:r>
        <w:rPr>
          <w:rFonts w:hint="eastAsia" w:ascii="宋体" w:hAnsi="宋体" w:cs="宋体"/>
          <w:b w:val="0"/>
          <w:bCs w:val="0"/>
          <w:sz w:val="24"/>
          <w:szCs w:val="24"/>
          <w:highlight w:val="none"/>
          <w:lang w:eastAsia="zh-CN"/>
        </w:rPr>
        <w:t>采购人或代理机构</w:t>
      </w:r>
      <w:r>
        <w:rPr>
          <w:rFonts w:hint="eastAsia" w:ascii="宋体" w:hAnsi="宋体" w:cs="宋体"/>
          <w:b w:val="0"/>
          <w:bCs w:val="0"/>
          <w:sz w:val="24"/>
          <w:szCs w:val="24"/>
          <w:highlight w:val="none"/>
        </w:rPr>
        <w:t>对供应商必备资格资材料进行审查，签字确认</w:t>
      </w:r>
      <w:r>
        <w:rPr>
          <w:rFonts w:hint="eastAsia" w:ascii="宋体" w:hAnsi="宋体" w:cs="宋体"/>
          <w:b w:val="0"/>
          <w:bCs w:val="0"/>
          <w:sz w:val="24"/>
          <w:szCs w:val="24"/>
          <w:highlight w:val="none"/>
          <w:lang w:eastAsia="zh-CN"/>
        </w:rPr>
        <w:t>审查</w:t>
      </w:r>
      <w:r>
        <w:rPr>
          <w:rFonts w:hint="eastAsia" w:ascii="宋体" w:hAnsi="宋体" w:cs="宋体"/>
          <w:b w:val="0"/>
          <w:bCs w:val="0"/>
          <w:sz w:val="24"/>
          <w:szCs w:val="24"/>
          <w:highlight w:val="none"/>
        </w:rPr>
        <w:t>结果。不符合</w:t>
      </w:r>
      <w:r>
        <w:rPr>
          <w:rFonts w:hint="eastAsia" w:ascii="宋体" w:hAnsi="宋体" w:cs="宋体"/>
          <w:b w:val="0"/>
          <w:bCs w:val="0"/>
          <w:sz w:val="24"/>
          <w:szCs w:val="24"/>
          <w:highlight w:val="none"/>
          <w:lang w:eastAsia="zh-CN"/>
        </w:rPr>
        <w:t>磋商</w:t>
      </w:r>
      <w:r>
        <w:rPr>
          <w:rFonts w:hint="eastAsia" w:ascii="宋体" w:hAnsi="宋体" w:cs="宋体"/>
          <w:b w:val="0"/>
          <w:bCs w:val="0"/>
          <w:sz w:val="24"/>
          <w:szCs w:val="24"/>
          <w:highlight w:val="none"/>
        </w:rPr>
        <w:t xml:space="preserve">文件要求的按无效响应处理，不得进入后续评审工作。 </w:t>
      </w:r>
    </w:p>
    <w:p w14:paraId="355B26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bCs/>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cs="宋体"/>
          <w:sz w:val="24"/>
          <w:szCs w:val="24"/>
          <w:highlight w:val="none"/>
          <w:lang w:eastAsia="zh-CN"/>
        </w:rPr>
        <w:t>磋商</w:t>
      </w:r>
      <w:r>
        <w:rPr>
          <w:rFonts w:hint="eastAsia" w:ascii="宋体" w:hAnsi="宋体" w:cs="宋体"/>
          <w:sz w:val="24"/>
          <w:szCs w:val="24"/>
          <w:highlight w:val="none"/>
        </w:rPr>
        <w:t>形式：采取背对背的</w:t>
      </w:r>
      <w:r>
        <w:rPr>
          <w:rFonts w:hint="eastAsia" w:ascii="宋体" w:hAnsi="宋体" w:cs="宋体"/>
          <w:sz w:val="24"/>
          <w:szCs w:val="24"/>
          <w:highlight w:val="none"/>
          <w:lang w:eastAsia="zh-CN"/>
        </w:rPr>
        <w:t>磋商</w:t>
      </w:r>
      <w:r>
        <w:rPr>
          <w:rFonts w:hint="eastAsia" w:ascii="宋体" w:hAnsi="宋体" w:cs="宋体"/>
          <w:sz w:val="24"/>
          <w:szCs w:val="24"/>
          <w:highlight w:val="none"/>
        </w:rPr>
        <w:t>采购方式。即</w:t>
      </w:r>
      <w:r>
        <w:rPr>
          <w:rFonts w:hint="eastAsia" w:ascii="宋体" w:hAnsi="宋体" w:cs="宋体"/>
          <w:sz w:val="24"/>
          <w:szCs w:val="24"/>
          <w:highlight w:val="none"/>
          <w:lang w:eastAsia="zh-CN"/>
        </w:rPr>
        <w:t>磋商</w:t>
      </w:r>
      <w:r>
        <w:rPr>
          <w:rFonts w:hint="eastAsia" w:ascii="宋体" w:hAnsi="宋体" w:cs="宋体"/>
          <w:sz w:val="24"/>
          <w:szCs w:val="24"/>
          <w:highlight w:val="none"/>
        </w:rPr>
        <w:t>小组所有成员集中与各供应商分别进行一对一、</w:t>
      </w:r>
      <w:r>
        <w:rPr>
          <w:rFonts w:hint="eastAsia" w:ascii="宋体" w:hAnsi="宋体" w:cs="宋体"/>
          <w:sz w:val="24"/>
          <w:szCs w:val="24"/>
          <w:highlight w:val="none"/>
          <w:lang w:val="en-US" w:eastAsia="zh-CN"/>
        </w:rPr>
        <w:t>远程进行磋商</w:t>
      </w:r>
      <w:r>
        <w:rPr>
          <w:rFonts w:hint="eastAsia" w:ascii="宋体" w:hAnsi="宋体" w:cs="宋体"/>
          <w:b/>
          <w:bCs/>
          <w:sz w:val="24"/>
          <w:szCs w:val="24"/>
          <w:highlight w:val="none"/>
        </w:rPr>
        <w:t>。</w:t>
      </w:r>
    </w:p>
    <w:p w14:paraId="101907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cs="宋体"/>
          <w:sz w:val="24"/>
          <w:szCs w:val="24"/>
          <w:highlight w:val="none"/>
        </w:rPr>
        <w:t>）</w:t>
      </w:r>
      <w:r>
        <w:rPr>
          <w:rFonts w:hint="eastAsia" w:ascii="宋体" w:hAnsi="宋体" w:cs="宋体"/>
          <w:sz w:val="24"/>
          <w:szCs w:val="24"/>
          <w:highlight w:val="none"/>
          <w:lang w:eastAsia="zh-CN"/>
        </w:rPr>
        <w:t>磋商</w:t>
      </w:r>
      <w:r>
        <w:rPr>
          <w:rFonts w:hint="eastAsia" w:ascii="宋体" w:hAnsi="宋体" w:cs="宋体"/>
          <w:sz w:val="24"/>
          <w:szCs w:val="24"/>
          <w:highlight w:val="none"/>
        </w:rPr>
        <w:t>全过程分为供应商资质审查、商务评审、</w:t>
      </w:r>
      <w:r>
        <w:rPr>
          <w:rFonts w:hint="eastAsia" w:ascii="宋体" w:hAnsi="宋体" w:cs="宋体"/>
          <w:sz w:val="24"/>
          <w:szCs w:val="24"/>
          <w:highlight w:val="none"/>
          <w:lang w:eastAsia="zh-CN"/>
        </w:rPr>
        <w:t>磋商</w:t>
      </w:r>
      <w:r>
        <w:rPr>
          <w:rFonts w:hint="eastAsia" w:ascii="宋体" w:hAnsi="宋体" w:cs="宋体"/>
          <w:sz w:val="24"/>
          <w:szCs w:val="24"/>
          <w:highlight w:val="none"/>
        </w:rPr>
        <w:t>、澄清及承诺、二次报价</w:t>
      </w:r>
      <w:r>
        <w:rPr>
          <w:rFonts w:hint="eastAsia" w:ascii="宋体" w:hAnsi="宋体" w:cs="宋体"/>
          <w:sz w:val="24"/>
          <w:szCs w:val="24"/>
          <w:highlight w:val="none"/>
          <w:lang w:eastAsia="zh-CN"/>
        </w:rPr>
        <w:t>、综合评审及打分六个</w:t>
      </w:r>
      <w:r>
        <w:rPr>
          <w:rFonts w:hint="eastAsia" w:ascii="宋体" w:hAnsi="宋体" w:cs="宋体"/>
          <w:sz w:val="24"/>
          <w:szCs w:val="24"/>
          <w:highlight w:val="none"/>
        </w:rPr>
        <w:t>阶段。通过资质审查、评审、</w:t>
      </w:r>
      <w:r>
        <w:rPr>
          <w:rFonts w:hint="eastAsia" w:ascii="宋体" w:hAnsi="宋体" w:cs="宋体"/>
          <w:sz w:val="24"/>
          <w:szCs w:val="24"/>
          <w:highlight w:val="none"/>
          <w:lang w:eastAsia="zh-CN"/>
        </w:rPr>
        <w:t>磋商</w:t>
      </w:r>
      <w:r>
        <w:rPr>
          <w:rFonts w:hint="eastAsia" w:ascii="宋体" w:hAnsi="宋体" w:cs="宋体"/>
          <w:sz w:val="24"/>
          <w:szCs w:val="24"/>
          <w:highlight w:val="none"/>
        </w:rPr>
        <w:t>、澄清及承诺等程序且实质性响应</w:t>
      </w:r>
      <w:r>
        <w:rPr>
          <w:rFonts w:hint="eastAsia" w:ascii="宋体" w:hAnsi="宋体" w:cs="宋体"/>
          <w:sz w:val="24"/>
          <w:szCs w:val="24"/>
          <w:highlight w:val="none"/>
          <w:lang w:eastAsia="zh-CN"/>
        </w:rPr>
        <w:t>磋商</w:t>
      </w:r>
      <w:r>
        <w:rPr>
          <w:rFonts w:hint="eastAsia" w:ascii="宋体" w:hAnsi="宋体" w:cs="宋体"/>
          <w:sz w:val="24"/>
          <w:szCs w:val="24"/>
          <w:highlight w:val="none"/>
        </w:rPr>
        <w:t>文件（资质、商务）的各供应商，才有再次报价的机会。</w:t>
      </w:r>
      <w:r>
        <w:rPr>
          <w:rFonts w:hint="eastAsia" w:ascii="宋体" w:hAnsi="宋体" w:cs="宋体"/>
          <w:sz w:val="24"/>
          <w:szCs w:val="24"/>
          <w:highlight w:val="none"/>
          <w:lang w:eastAsia="zh-CN"/>
        </w:rPr>
        <w:t>磋商</w:t>
      </w:r>
      <w:r>
        <w:rPr>
          <w:rFonts w:hint="eastAsia" w:ascii="宋体" w:hAnsi="宋体" w:cs="宋体"/>
          <w:sz w:val="24"/>
          <w:szCs w:val="24"/>
          <w:highlight w:val="none"/>
        </w:rPr>
        <w:t>小组按综合评分法，进行评比并排序。</w:t>
      </w:r>
    </w:p>
    <w:p w14:paraId="0468CA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开标环节投标文件视为无效的情形</w:t>
      </w:r>
      <w:r>
        <w:rPr>
          <w:rFonts w:hint="eastAsia" w:ascii="宋体" w:hAnsi="宋体" w:eastAsia="宋体" w:cs="宋体"/>
          <w:sz w:val="24"/>
          <w:szCs w:val="24"/>
          <w:highlight w:val="none"/>
          <w:lang w:eastAsia="zh-CN"/>
        </w:rPr>
        <w:t>：</w:t>
      </w:r>
    </w:p>
    <w:p w14:paraId="1CBE7B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w:t>
      </w:r>
      <w:r>
        <w:rPr>
          <w:rFonts w:hint="eastAsia" w:ascii="宋体" w:hAnsi="宋体" w:eastAsia="宋体" w:cs="宋体"/>
          <w:sz w:val="24"/>
          <w:szCs w:val="24"/>
          <w:highlight w:val="none"/>
        </w:rPr>
        <w:t>政府采购法律法规规定的其他无效情形。</w:t>
      </w:r>
    </w:p>
    <w:p w14:paraId="217D0E5E">
      <w:pPr>
        <w:pageBreakBefore w:val="0"/>
        <w:kinsoku/>
        <w:wordWrap/>
        <w:overflowPunct/>
        <w:topLinePunct w:val="0"/>
        <w:bidi w:val="0"/>
        <w:spacing w:line="360" w:lineRule="auto"/>
        <w:ind w:firstLine="562"/>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bCs/>
          <w:sz w:val="24"/>
          <w:szCs w:val="24"/>
          <w:highlight w:val="none"/>
        </w:rPr>
        <w:t>资格审查</w:t>
      </w:r>
    </w:p>
    <w:p w14:paraId="062CC267">
      <w:pPr>
        <w:pageBreakBefore w:val="0"/>
        <w:kinsoku/>
        <w:wordWrap/>
        <w:overflowPunct/>
        <w:topLinePunct w:val="0"/>
        <w:bidi w:val="0"/>
        <w:spacing w:line="360" w:lineRule="auto"/>
        <w:ind w:firstLine="548"/>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磋商会议结束后，由</w:t>
      </w:r>
      <w:r>
        <w:rPr>
          <w:rFonts w:hint="eastAsia" w:ascii="宋体" w:hAnsi="宋体" w:cs="宋体"/>
          <w:b w:val="0"/>
          <w:bCs w:val="0"/>
          <w:sz w:val="24"/>
          <w:szCs w:val="24"/>
          <w:highlight w:val="none"/>
          <w:lang w:eastAsia="zh-CN"/>
        </w:rPr>
        <w:t>采购人或代理机构</w:t>
      </w:r>
      <w:r>
        <w:rPr>
          <w:rFonts w:hint="eastAsia" w:ascii="宋体" w:hAnsi="宋体" w:eastAsia="宋体" w:cs="宋体"/>
          <w:bCs/>
          <w:sz w:val="24"/>
          <w:szCs w:val="24"/>
          <w:highlight w:val="none"/>
        </w:rPr>
        <w:t>对供应商的资格进行审查，审查合格的供应商方可进入评审阶段，不合格的供应商其磋商响应无效。</w:t>
      </w:r>
    </w:p>
    <w:tbl>
      <w:tblPr>
        <w:tblStyle w:val="27"/>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7876"/>
        <w:gridCol w:w="825"/>
      </w:tblGrid>
      <w:tr w14:paraId="0D60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Align w:val="center"/>
          </w:tcPr>
          <w:p w14:paraId="1BAF03DA">
            <w:pPr>
              <w:pageBreakBefore w:val="0"/>
              <w:kinsoku/>
              <w:overflowPunct/>
              <w:topLinePunct w:val="0"/>
              <w:bidi w:val="0"/>
              <w:spacing w:line="360" w:lineRule="auto"/>
              <w:jc w:val="left"/>
              <w:textAlignment w:val="auto"/>
              <w:rPr>
                <w:rFonts w:hint="eastAsia" w:ascii="宋体" w:hAnsi="宋体" w:eastAsia="宋体" w:cs="宋体"/>
                <w:b/>
                <w:bCs/>
                <w:sz w:val="22"/>
                <w:szCs w:val="22"/>
                <w:highlight w:val="none"/>
                <w:lang w:eastAsia="zh-CN"/>
              </w:rPr>
            </w:pPr>
          </w:p>
          <w:p w14:paraId="580ED7E5">
            <w:pPr>
              <w:pageBreakBefore w:val="0"/>
              <w:kinsoku/>
              <w:overflowPunct/>
              <w:topLinePunct w:val="0"/>
              <w:bidi w:val="0"/>
              <w:spacing w:line="360" w:lineRule="auto"/>
              <w:jc w:val="left"/>
              <w:textAlignment w:val="auto"/>
              <w:rPr>
                <w:rFonts w:hint="eastAsia" w:ascii="宋体" w:hAnsi="宋体" w:eastAsia="宋体" w:cs="宋体"/>
                <w:b/>
                <w:bCs/>
                <w:sz w:val="22"/>
                <w:szCs w:val="22"/>
                <w:highlight w:val="none"/>
                <w:lang w:eastAsia="zh-CN"/>
              </w:rPr>
            </w:pPr>
          </w:p>
          <w:p w14:paraId="2C599EEE">
            <w:pPr>
              <w:pageBreakBefore w:val="0"/>
              <w:kinsoku/>
              <w:overflowPunct/>
              <w:topLinePunct w:val="0"/>
              <w:bidi w:val="0"/>
              <w:spacing w:line="360" w:lineRule="auto"/>
              <w:jc w:val="left"/>
              <w:textAlignment w:val="auto"/>
              <w:rPr>
                <w:rFonts w:hint="eastAsia" w:ascii="宋体" w:hAnsi="宋体" w:eastAsia="宋体" w:cs="宋体"/>
                <w:b/>
                <w:bCs/>
                <w:sz w:val="22"/>
                <w:szCs w:val="22"/>
                <w:highlight w:val="none"/>
                <w:lang w:eastAsia="zh-CN"/>
              </w:rPr>
            </w:pPr>
          </w:p>
          <w:p w14:paraId="52369AE9">
            <w:pPr>
              <w:pageBreakBefore w:val="0"/>
              <w:kinsoku/>
              <w:overflowPunct/>
              <w:topLinePunct w:val="0"/>
              <w:bidi w:val="0"/>
              <w:spacing w:line="360" w:lineRule="auto"/>
              <w:jc w:val="left"/>
              <w:textAlignment w:val="auto"/>
              <w:rPr>
                <w:rFonts w:hint="eastAsia" w:ascii="宋体" w:hAnsi="宋体" w:eastAsia="宋体" w:cs="宋体"/>
                <w:b/>
                <w:bCs/>
                <w:sz w:val="22"/>
                <w:szCs w:val="22"/>
                <w:highlight w:val="none"/>
                <w:lang w:eastAsia="zh-CN"/>
              </w:rPr>
            </w:pPr>
          </w:p>
          <w:p w14:paraId="3B341297">
            <w:pPr>
              <w:pageBreakBefore w:val="0"/>
              <w:kinsoku/>
              <w:overflowPunct/>
              <w:topLinePunct w:val="0"/>
              <w:bidi w:val="0"/>
              <w:spacing w:line="360" w:lineRule="auto"/>
              <w:jc w:val="left"/>
              <w:textAlignment w:val="auto"/>
              <w:rPr>
                <w:rFonts w:hint="eastAsia" w:ascii="宋体" w:hAnsi="宋体" w:eastAsia="宋体" w:cs="宋体"/>
                <w:b/>
                <w:bCs/>
                <w:sz w:val="22"/>
                <w:szCs w:val="22"/>
                <w:highlight w:val="none"/>
                <w:lang w:eastAsia="zh-CN"/>
              </w:rPr>
            </w:pPr>
          </w:p>
          <w:p w14:paraId="753E5558">
            <w:pPr>
              <w:pageBreakBefore w:val="0"/>
              <w:kinsoku/>
              <w:overflowPunct/>
              <w:topLinePunct w:val="0"/>
              <w:bidi w:val="0"/>
              <w:spacing w:line="360" w:lineRule="auto"/>
              <w:jc w:val="left"/>
              <w:textAlignment w:val="auto"/>
              <w:rPr>
                <w:rFonts w:hint="eastAsia" w:ascii="宋体" w:hAnsi="宋体" w:eastAsia="宋体" w:cs="宋体"/>
                <w:b/>
                <w:bCs/>
                <w:sz w:val="22"/>
                <w:szCs w:val="22"/>
                <w:highlight w:val="none"/>
                <w:lang w:eastAsia="zh-CN"/>
              </w:rPr>
            </w:pPr>
          </w:p>
          <w:p w14:paraId="0FB72846">
            <w:pPr>
              <w:pageBreakBefore w:val="0"/>
              <w:kinsoku/>
              <w:overflowPunct/>
              <w:topLinePunct w:val="0"/>
              <w:bidi w:val="0"/>
              <w:spacing w:line="360" w:lineRule="auto"/>
              <w:jc w:val="left"/>
              <w:textAlignment w:val="auto"/>
              <w:rPr>
                <w:rFonts w:hint="eastAsia" w:ascii="宋体" w:hAnsi="宋体" w:eastAsia="宋体" w:cs="宋体"/>
                <w:b/>
                <w:bCs/>
                <w:sz w:val="22"/>
                <w:szCs w:val="22"/>
                <w:highlight w:val="none"/>
                <w:lang w:eastAsia="zh-CN"/>
              </w:rPr>
            </w:pPr>
          </w:p>
          <w:p w14:paraId="22BECCE9">
            <w:pPr>
              <w:pageBreakBefore w:val="0"/>
              <w:kinsoku/>
              <w:overflowPunct/>
              <w:topLinePunct w:val="0"/>
              <w:bidi w:val="0"/>
              <w:spacing w:line="360" w:lineRule="auto"/>
              <w:jc w:val="left"/>
              <w:textAlignment w:val="auto"/>
              <w:rPr>
                <w:rFonts w:hint="eastAsia" w:ascii="宋体" w:hAnsi="宋体" w:eastAsia="宋体" w:cs="宋体"/>
                <w:b/>
                <w:bCs/>
                <w:sz w:val="22"/>
                <w:szCs w:val="22"/>
                <w:highlight w:val="none"/>
                <w:lang w:eastAsia="zh-CN"/>
              </w:rPr>
            </w:pPr>
          </w:p>
          <w:p w14:paraId="671EBB2A">
            <w:pPr>
              <w:pageBreakBefore w:val="0"/>
              <w:kinsoku/>
              <w:overflowPunct/>
              <w:topLinePunct w:val="0"/>
              <w:bidi w:val="0"/>
              <w:spacing w:line="360" w:lineRule="auto"/>
              <w:jc w:val="left"/>
              <w:textAlignment w:val="auto"/>
              <w:rPr>
                <w:rFonts w:hint="eastAsia" w:ascii="宋体" w:hAnsi="宋体" w:eastAsia="宋体" w:cs="宋体"/>
                <w:sz w:val="22"/>
                <w:szCs w:val="22"/>
                <w:highlight w:val="none"/>
                <w:lang w:eastAsia="zh-CN"/>
              </w:rPr>
            </w:pPr>
            <w:r>
              <w:rPr>
                <w:rFonts w:hint="eastAsia" w:ascii="宋体" w:hAnsi="宋体" w:eastAsia="宋体" w:cs="宋体"/>
                <w:b/>
                <w:bCs/>
                <w:sz w:val="22"/>
                <w:szCs w:val="22"/>
                <w:highlight w:val="none"/>
                <w:lang w:eastAsia="zh-CN"/>
              </w:rPr>
              <w:t>供应商资格要求</w:t>
            </w:r>
          </w:p>
        </w:tc>
        <w:tc>
          <w:tcPr>
            <w:tcW w:w="4284" w:type="pct"/>
            <w:vAlign w:val="center"/>
          </w:tcPr>
          <w:p w14:paraId="4E9E583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（1）具有独立承担民事责任能力的法人、其他组织或自然人，并出具合法有效的统一社会信用代码的营业执照或事业单位法人证书等国家规定的相关证明，自然人参与的提供其身份证明；</w:t>
            </w:r>
          </w:p>
          <w:p w14:paraId="4904594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（2）法定代表人授权书及被授权人身份证复印件（法定代表人直接参加投标须出具法定代表人证明书及法定代表人身份证复印件）；</w:t>
            </w:r>
          </w:p>
          <w:p w14:paraId="45ABC32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须提供《汉中市政府采购供应商资格承诺函》。</w:t>
            </w:r>
          </w:p>
          <w:p w14:paraId="2088D9C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控股管理关系：单位负责人为同一人或者存在直接控股、管理关系的供应商，不得参加同一合同下的政府采购活动。</w:t>
            </w:r>
          </w:p>
          <w:p w14:paraId="4E0C9DF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不接受联合体投标</w:t>
            </w:r>
            <w:r>
              <w:rPr>
                <w:rFonts w:hint="eastAsia" w:ascii="宋体" w:hAnsi="宋体" w:eastAsia="宋体" w:cs="宋体"/>
                <w:color w:val="auto"/>
                <w:sz w:val="24"/>
                <w:szCs w:val="24"/>
                <w:highlight w:val="none"/>
                <w:lang w:eastAsia="zh-CN"/>
              </w:rPr>
              <w:t>。</w:t>
            </w:r>
          </w:p>
        </w:tc>
        <w:tc>
          <w:tcPr>
            <w:tcW w:w="448" w:type="pct"/>
            <w:vAlign w:val="center"/>
          </w:tcPr>
          <w:p w14:paraId="1926E632">
            <w:pPr>
              <w:pStyle w:val="49"/>
              <w:pageBreakBefore w:val="0"/>
              <w:kinsoku/>
              <w:overflowPunct/>
              <w:topLinePunct w:val="0"/>
              <w:bidi w:val="0"/>
              <w:spacing w:line="360" w:lineRule="auto"/>
              <w:textAlignment w:val="auto"/>
              <w:rPr>
                <w:rFonts w:hint="eastAsia" w:ascii="宋体" w:hAnsi="宋体" w:eastAsia="宋体" w:cs="宋体"/>
                <w:sz w:val="22"/>
                <w:szCs w:val="22"/>
                <w:highlight w:val="none"/>
                <w:lang w:eastAsia="zh-CN"/>
              </w:rPr>
            </w:pPr>
          </w:p>
          <w:p w14:paraId="7838CE64">
            <w:pPr>
              <w:pStyle w:val="49"/>
              <w:pageBreakBefore w:val="0"/>
              <w:kinsoku/>
              <w:overflowPunct/>
              <w:topLinePunct w:val="0"/>
              <w:bidi w:val="0"/>
              <w:spacing w:line="360" w:lineRule="auto"/>
              <w:textAlignment w:val="auto"/>
              <w:rPr>
                <w:rFonts w:hint="eastAsia" w:ascii="宋体" w:hAnsi="宋体" w:eastAsia="宋体" w:cs="宋体"/>
                <w:sz w:val="22"/>
                <w:szCs w:val="22"/>
                <w:highlight w:val="none"/>
                <w:lang w:eastAsia="zh-CN"/>
              </w:rPr>
            </w:pPr>
          </w:p>
          <w:p w14:paraId="018AE327">
            <w:pPr>
              <w:pStyle w:val="49"/>
              <w:pageBreakBefore w:val="0"/>
              <w:kinsoku/>
              <w:overflowPunct/>
              <w:topLinePunct w:val="0"/>
              <w:bidi w:val="0"/>
              <w:spacing w:line="360" w:lineRule="auto"/>
              <w:textAlignment w:val="auto"/>
              <w:rPr>
                <w:rFonts w:hint="eastAsia" w:ascii="宋体" w:hAnsi="宋体" w:eastAsia="宋体" w:cs="宋体"/>
                <w:sz w:val="22"/>
                <w:szCs w:val="22"/>
                <w:highlight w:val="none"/>
                <w:lang w:eastAsia="zh-CN"/>
              </w:rPr>
            </w:pPr>
          </w:p>
          <w:p w14:paraId="019FC356">
            <w:pPr>
              <w:pStyle w:val="49"/>
              <w:pageBreakBefore w:val="0"/>
              <w:kinsoku/>
              <w:overflowPunct/>
              <w:topLinePunct w:val="0"/>
              <w:bidi w:val="0"/>
              <w:spacing w:line="360" w:lineRule="auto"/>
              <w:textAlignment w:val="auto"/>
              <w:rPr>
                <w:rFonts w:hint="eastAsia" w:ascii="宋体" w:hAnsi="宋体" w:eastAsia="宋体" w:cs="宋体"/>
                <w:sz w:val="22"/>
                <w:szCs w:val="22"/>
                <w:highlight w:val="none"/>
                <w:lang w:eastAsia="zh-CN"/>
              </w:rPr>
            </w:pPr>
          </w:p>
          <w:p w14:paraId="4847030F">
            <w:pPr>
              <w:pStyle w:val="49"/>
              <w:pageBreakBefore w:val="0"/>
              <w:kinsoku/>
              <w:overflowPunct/>
              <w:topLinePunct w:val="0"/>
              <w:bidi w:val="0"/>
              <w:spacing w:line="360" w:lineRule="auto"/>
              <w:textAlignment w:val="auto"/>
              <w:rPr>
                <w:rFonts w:hint="eastAsia" w:ascii="宋体" w:hAnsi="宋体" w:eastAsia="宋体" w:cs="宋体"/>
                <w:sz w:val="22"/>
                <w:szCs w:val="22"/>
                <w:highlight w:val="none"/>
                <w:lang w:eastAsia="zh-CN"/>
              </w:rPr>
            </w:pPr>
          </w:p>
          <w:p w14:paraId="53588C43">
            <w:pPr>
              <w:pStyle w:val="49"/>
              <w:pageBreakBefore w:val="0"/>
              <w:kinsoku/>
              <w:overflowPunct/>
              <w:topLinePunct w:val="0"/>
              <w:bidi w:val="0"/>
              <w:spacing w:line="360" w:lineRule="auto"/>
              <w:textAlignment w:val="auto"/>
              <w:rPr>
                <w:rFonts w:hint="eastAsia" w:ascii="宋体" w:hAnsi="宋体" w:eastAsia="宋体" w:cs="宋体"/>
                <w:sz w:val="22"/>
                <w:szCs w:val="22"/>
                <w:highlight w:val="none"/>
                <w:lang w:eastAsia="zh-CN"/>
              </w:rPr>
            </w:pPr>
          </w:p>
          <w:p w14:paraId="40D261A2">
            <w:pPr>
              <w:pStyle w:val="49"/>
              <w:pageBreakBefore w:val="0"/>
              <w:kinsoku/>
              <w:overflowPunct/>
              <w:topLinePunct w:val="0"/>
              <w:bidi w:val="0"/>
              <w:spacing w:line="360" w:lineRule="auto"/>
              <w:textAlignment w:val="auto"/>
              <w:rPr>
                <w:rFonts w:hint="eastAsia" w:ascii="宋体" w:hAnsi="宋体" w:eastAsia="宋体" w:cs="宋体"/>
                <w:sz w:val="22"/>
                <w:szCs w:val="22"/>
                <w:highlight w:val="none"/>
                <w:lang w:eastAsia="zh-CN"/>
              </w:rPr>
            </w:pPr>
          </w:p>
          <w:p w14:paraId="51BF2FC5">
            <w:pPr>
              <w:pStyle w:val="49"/>
              <w:pageBreakBefore w:val="0"/>
              <w:kinsoku/>
              <w:overflowPunct/>
              <w:topLinePunct w:val="0"/>
              <w:bidi w:val="0"/>
              <w:spacing w:line="360" w:lineRule="auto"/>
              <w:textAlignment w:val="auto"/>
              <w:rPr>
                <w:rFonts w:hint="eastAsia" w:ascii="宋体" w:hAnsi="宋体" w:eastAsia="宋体" w:cs="宋体"/>
                <w:sz w:val="22"/>
                <w:szCs w:val="22"/>
                <w:highlight w:val="none"/>
                <w:lang w:eastAsia="zh-CN"/>
              </w:rPr>
            </w:pPr>
          </w:p>
          <w:p w14:paraId="09AD70D5">
            <w:pPr>
              <w:pStyle w:val="49"/>
              <w:pageBreakBefore w:val="0"/>
              <w:kinsoku/>
              <w:overflowPunct/>
              <w:topLinePunct w:val="0"/>
              <w:bidi w:val="0"/>
              <w:spacing w:line="360" w:lineRule="auto"/>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合格</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lang w:eastAsia="zh-CN"/>
              </w:rPr>
              <w:t>不合格</w:t>
            </w:r>
          </w:p>
        </w:tc>
      </w:tr>
    </w:tbl>
    <w:p w14:paraId="2510FF4B">
      <w:pPr>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评审</w:t>
      </w:r>
    </w:p>
    <w:p w14:paraId="29A8D40E">
      <w:pPr>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-1评审小组</w:t>
      </w:r>
    </w:p>
    <w:p w14:paraId="0ED2AB14">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（1）代理机构根据《</w:t>
      </w:r>
      <w:r>
        <w:rPr>
          <w:rFonts w:hint="eastAsia" w:ascii="宋体" w:hAnsi="宋体" w:eastAsia="宋体" w:cs="宋体"/>
          <w:sz w:val="24"/>
          <w:szCs w:val="24"/>
          <w:highlight w:val="none"/>
          <w:lang w:eastAsia="zh-CN"/>
        </w:rPr>
        <w:t>中华人民共和国政府采购法</w:t>
      </w:r>
      <w:r>
        <w:rPr>
          <w:rFonts w:hint="eastAsia" w:ascii="宋体" w:hAnsi="宋体" w:eastAsia="宋体" w:cs="宋体"/>
          <w:sz w:val="24"/>
          <w:szCs w:val="24"/>
          <w:highlight w:val="none"/>
        </w:rPr>
        <w:t>》及其实施条例等规定，依法组建评审小组。</w:t>
      </w:r>
    </w:p>
    <w:p w14:paraId="5157E871">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派代表进入评审小组时，须向代理机构出具授权函。</w:t>
      </w:r>
    </w:p>
    <w:p w14:paraId="77E32CF6">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（3）评审小组应推荐一名评审专家担任评审组长，并由评审组长牵头组织该项目评审工作，</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代表不得担任评审组长。</w:t>
      </w:r>
    </w:p>
    <w:p w14:paraId="17048987">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（4）评审委员会成员应当遵守并履行下列职责义务：</w:t>
      </w:r>
    </w:p>
    <w:p w14:paraId="1020B831">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a、遵纪守法，客观、公正、认真负责地履行职责，根据磋商文件规定的评审程序、评审方法和评审标准审查磋商响应文件；</w:t>
      </w:r>
    </w:p>
    <w:p w14:paraId="3FAE4908">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b、符合性审查、评价磋商响应文件是否符合磋商文件的商务、技术等实质性要求；</w:t>
      </w:r>
    </w:p>
    <w:p w14:paraId="77B86B6C">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c、要求供应商对磋商响应文件有关事项作澄清或者说明；</w:t>
      </w:r>
    </w:p>
    <w:p w14:paraId="12ABF45E">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d、对磋商响应文件进行比较和评价；</w:t>
      </w:r>
    </w:p>
    <w:p w14:paraId="72123B16">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e、确定成交候选人名单，以及根据</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委托直接确定成交人；</w:t>
      </w:r>
    </w:p>
    <w:p w14:paraId="5F6EEF8E">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f、向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、代理机构或者有关部门报告评审中发现的违法行为；</w:t>
      </w:r>
    </w:p>
    <w:p w14:paraId="4865377E">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g、对评审过程及各供应商的商业机密予以保密；</w:t>
      </w:r>
    </w:p>
    <w:p w14:paraId="2EFBAD69">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h、配合</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、代理机构答复各供应商提出的质疑；</w:t>
      </w:r>
    </w:p>
    <w:p w14:paraId="0AE5A43A">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i、配合各部门的投诉处理和监督检查工作。</w:t>
      </w:r>
    </w:p>
    <w:p w14:paraId="289BB36D">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-2在政府采购活动中，采购人员及相关人员（包括评审委员会）与供应商有下列利害关系之一的，应当回避：</w:t>
      </w:r>
    </w:p>
    <w:p w14:paraId="272C340B">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（1）参加采购活动前3年内与供应商存在劳动关系；</w:t>
      </w:r>
    </w:p>
    <w:p w14:paraId="547AE6C1">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（2）参加采购活动前3年内担任供应商的董事、监事；</w:t>
      </w:r>
    </w:p>
    <w:p w14:paraId="59F4F0BE">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（3）参加采购活动前3年内是供应商的控股股东或者实际控制人；</w:t>
      </w:r>
    </w:p>
    <w:p w14:paraId="774086E0">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（4）与供应商的法定代表人或者负责人有夫妻、直系血亲、三代以内旁系血亲或者近姻亲关系；</w:t>
      </w:r>
    </w:p>
    <w:p w14:paraId="42433F62">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（5）与供应商有其他可能影响政府采购活动公平、公正进行的关系。</w:t>
      </w:r>
    </w:p>
    <w:p w14:paraId="11904AE0">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3-3磋商原则：坚持公平、公正、科学、择优原则，禁止不正当竞争。</w:t>
      </w:r>
    </w:p>
    <w:p w14:paraId="16A22300">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3-4评审办法：本次竞争性磋商采用综合评分法（详见本节评分标准）。</w:t>
      </w:r>
    </w:p>
    <w:p w14:paraId="683E5818">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3-5</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工作程序</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rPr>
        <w:t>符合性审查、澄清、磋商、评价、推荐成交候选人的工作程序进行评审。</w:t>
      </w:r>
    </w:p>
    <w:p w14:paraId="1EDF8BB4">
      <w:pPr>
        <w:pageBreakBefore w:val="0"/>
        <w:kinsoku/>
        <w:wordWrap/>
        <w:overflowPunct/>
        <w:topLinePunct w:val="0"/>
        <w:bidi w:val="0"/>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3-5-1</w:t>
      </w:r>
      <w:r>
        <w:rPr>
          <w:rFonts w:hint="eastAsia" w:ascii="宋体" w:hAnsi="宋体" w:eastAsia="宋体" w:cs="宋体"/>
          <w:b/>
          <w:bCs/>
          <w:sz w:val="24"/>
          <w:szCs w:val="24"/>
          <w:highlight w:val="none"/>
        </w:rPr>
        <w:t>符合性审查</w:t>
      </w:r>
    </w:p>
    <w:p w14:paraId="66AA1E81">
      <w:pPr>
        <w:pageBreakBefore w:val="0"/>
        <w:kinsoku/>
        <w:wordWrap/>
        <w:overflowPunct/>
        <w:topLinePunct w:val="0"/>
        <w:bidi w:val="0"/>
        <w:spacing w:line="360" w:lineRule="auto"/>
        <w:ind w:firstLine="551"/>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依据磋商文件的规定，对资格合格者磋商响应文件的完整性、有效性和对磋商文件的响应程度进行审查，以确定是否对磋商文件的实质性内容做出响应，包含但不限于以下内容：</w:t>
      </w:r>
    </w:p>
    <w:tbl>
      <w:tblPr>
        <w:tblStyle w:val="27"/>
        <w:tblW w:w="4919" w:type="pct"/>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7910"/>
        <w:gridCol w:w="860"/>
      </w:tblGrid>
      <w:tr w14:paraId="5782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 w:type="pct"/>
            <w:vAlign w:val="center"/>
          </w:tcPr>
          <w:p w14:paraId="1D85A04E">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b/>
                <w:bCs/>
                <w:sz w:val="22"/>
                <w:szCs w:val="22"/>
                <w:highlight w:val="none"/>
                <w:lang w:eastAsia="zh-CN"/>
              </w:rPr>
              <w:t>符合性审查</w:t>
            </w:r>
          </w:p>
        </w:tc>
        <w:tc>
          <w:tcPr>
            <w:tcW w:w="4318" w:type="pct"/>
            <w:vAlign w:val="center"/>
          </w:tcPr>
          <w:p w14:paraId="3A70EBF5">
            <w:pPr>
              <w:pStyle w:val="49"/>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Start w:id="19" w:name="OLE_LINK25"/>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名称是否与</w:t>
            </w:r>
            <w:r>
              <w:rPr>
                <w:rFonts w:hint="eastAsia" w:ascii="宋体" w:hAnsi="宋体" w:eastAsia="宋体" w:cs="宋体"/>
                <w:sz w:val="24"/>
                <w:szCs w:val="24"/>
                <w:highlight w:val="none"/>
                <w:lang w:eastAsia="zh-CN"/>
              </w:rPr>
              <w:t>获取磋商</w:t>
            </w:r>
            <w:r>
              <w:rPr>
                <w:rFonts w:hint="eastAsia" w:ascii="宋体" w:hAnsi="宋体" w:eastAsia="宋体" w:cs="宋体"/>
                <w:sz w:val="24"/>
                <w:szCs w:val="24"/>
                <w:highlight w:val="none"/>
              </w:rPr>
              <w:t>文件的单位名称一致；</w:t>
            </w:r>
            <w:bookmarkEnd w:id="19"/>
          </w:p>
          <w:p w14:paraId="0E6D5A58">
            <w:pPr>
              <w:pStyle w:val="49"/>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bookmarkStart w:id="20" w:name="OLE_LINK26"/>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是否按照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的要求盖章签字；</w:t>
            </w:r>
            <w:bookmarkEnd w:id="20"/>
          </w:p>
          <w:p w14:paraId="6B264D5C">
            <w:pPr>
              <w:pStyle w:val="49"/>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bookmarkStart w:id="21" w:name="OLE_LINK27"/>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内容是否有重大缺漏项；</w:t>
            </w:r>
            <w:bookmarkEnd w:id="21"/>
          </w:p>
          <w:p w14:paraId="2BE4DE9A">
            <w:pPr>
              <w:pStyle w:val="49"/>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bookmarkStart w:id="22" w:name="OLE_LINK28"/>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报价是否</w:t>
            </w:r>
            <w:r>
              <w:rPr>
                <w:rFonts w:hint="eastAsia" w:ascii="宋体" w:hAnsi="宋体" w:eastAsia="宋体" w:cs="宋体"/>
                <w:sz w:val="24"/>
                <w:szCs w:val="24"/>
                <w:highlight w:val="none"/>
                <w:lang w:eastAsia="zh-CN"/>
              </w:rPr>
              <w:t>符合磋商文件要求的</w:t>
            </w:r>
            <w:r>
              <w:rPr>
                <w:rFonts w:hint="eastAsia" w:ascii="宋体" w:hAnsi="宋体" w:eastAsia="宋体" w:cs="宋体"/>
                <w:sz w:val="24"/>
                <w:szCs w:val="24"/>
                <w:highlight w:val="none"/>
              </w:rPr>
              <w:t>；</w:t>
            </w:r>
            <w:bookmarkEnd w:id="22"/>
            <w:r>
              <w:rPr>
                <w:rFonts w:hint="eastAsia" w:ascii="宋体" w:hAnsi="宋体" w:eastAsia="宋体" w:cs="宋体"/>
                <w:sz w:val="24"/>
                <w:szCs w:val="24"/>
                <w:highlight w:val="none"/>
              </w:rPr>
              <w:t xml:space="preserve"> </w:t>
            </w:r>
          </w:p>
          <w:p w14:paraId="549A4FBE">
            <w:pPr>
              <w:pStyle w:val="49"/>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bookmarkStart w:id="23" w:name="OLE_LINK29"/>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商务要求是否作了明确且实质性响应；</w:t>
            </w:r>
            <w:bookmarkEnd w:id="23"/>
          </w:p>
          <w:p w14:paraId="4A79116F">
            <w:pPr>
              <w:pStyle w:val="49"/>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bookmarkStart w:id="24" w:name="OLE_LINK30"/>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技术要求是否作了明确响应，对不得偏离的要求是否作了实质性响应；</w:t>
            </w:r>
            <w:bookmarkEnd w:id="24"/>
            <w:r>
              <w:rPr>
                <w:rFonts w:hint="eastAsia" w:ascii="宋体" w:hAnsi="宋体" w:eastAsia="宋体" w:cs="宋体"/>
                <w:sz w:val="24"/>
                <w:szCs w:val="24"/>
                <w:highlight w:val="none"/>
              </w:rPr>
              <w:t xml:space="preserve"> </w:t>
            </w:r>
          </w:p>
          <w:p w14:paraId="20652046">
            <w:pPr>
              <w:pStyle w:val="49"/>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bookmarkStart w:id="25" w:name="OLE_LINK31"/>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是否含有</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不能接受的附件条件；</w:t>
            </w:r>
            <w:bookmarkEnd w:id="25"/>
          </w:p>
          <w:p w14:paraId="5A8A99E4">
            <w:pPr>
              <w:pStyle w:val="49"/>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bookmarkStart w:id="26" w:name="OLE_LINK32"/>
            <w:r>
              <w:rPr>
                <w:rFonts w:hint="eastAsia" w:ascii="宋体" w:hAnsi="宋体" w:eastAsia="宋体" w:cs="宋体"/>
                <w:sz w:val="24"/>
                <w:szCs w:val="24"/>
                <w:highlight w:val="none"/>
              </w:rPr>
              <w:t>是否符合法律、法规和</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规定的其他无效投标情形。</w:t>
            </w:r>
            <w:bookmarkEnd w:id="26"/>
          </w:p>
        </w:tc>
        <w:tc>
          <w:tcPr>
            <w:tcW w:w="468" w:type="pct"/>
            <w:vAlign w:val="center"/>
          </w:tcPr>
          <w:p w14:paraId="323CCBF5">
            <w:pPr>
              <w:pStyle w:val="49"/>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合格</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lang w:eastAsia="zh-CN"/>
              </w:rPr>
              <w:t>不合格</w:t>
            </w:r>
          </w:p>
        </w:tc>
      </w:tr>
    </w:tbl>
    <w:p w14:paraId="330A5C4D">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3-5-2磋商采购形式：采取背对背的磋商采购方式。即磋商小组所有成员集中与各供应商分别进行一对一的磋商。</w:t>
      </w:r>
    </w:p>
    <w:p w14:paraId="0CC27875">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3-5-3通过资质审查、磋商、澄清及承诺等程序且实质性响应磋商文件（资质、商务、技术）的各供应商，才有再次报价的机会。磋商小组按其最终承诺和报价内容，进行综合评比并排序。</w:t>
      </w:r>
    </w:p>
    <w:p w14:paraId="29848F96">
      <w:pPr>
        <w:pageBreakBefore w:val="0"/>
        <w:kinsoku/>
        <w:wordWrap/>
        <w:overflowPunct/>
        <w:topLinePunct w:val="0"/>
        <w:bidi w:val="0"/>
        <w:spacing w:line="360" w:lineRule="auto"/>
        <w:ind w:firstLine="551"/>
        <w:textAlignment w:val="auto"/>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3-5-4评审采取逐项分步评审方式，每一步评审不符合者，不进入下一步评审，全部评审合格的供应商进行最后的综合评审和打分，按最后得分由高向低排序，推荐成交候选人。</w:t>
      </w:r>
    </w:p>
    <w:p w14:paraId="5BD723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5</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磋商响应文件的澄清</w:t>
      </w:r>
    </w:p>
    <w:p w14:paraId="25B535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澄清或修改的内容可能影响响应文件编制时，采购代理机构将在发布变更公告的同时，提醒供应商</w:t>
      </w:r>
      <w:r>
        <w:rPr>
          <w:rFonts w:hint="eastAsia" w:ascii="宋体" w:hAnsi="宋体" w:eastAsia="宋体" w:cs="宋体"/>
          <w:bCs/>
          <w:sz w:val="24"/>
          <w:szCs w:val="24"/>
          <w:highlight w:val="none"/>
          <w:lang w:eastAsia="zh-CN"/>
        </w:rPr>
        <w:t>获取</w:t>
      </w:r>
      <w:r>
        <w:rPr>
          <w:rFonts w:hint="eastAsia" w:ascii="宋体" w:hAnsi="宋体" w:eastAsia="宋体" w:cs="宋体"/>
          <w:bCs/>
          <w:sz w:val="24"/>
          <w:szCs w:val="24"/>
          <w:highlight w:val="none"/>
        </w:rPr>
        <w:t>答疑文件。评审委员会在评审过程中，发现磋商响应文件出现下列情况之一者，按以下原则修正：</w:t>
      </w:r>
    </w:p>
    <w:p w14:paraId="2666E2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a、磋商响应文件有关内容与“一览表”不一致的，以“一览表”为准；</w:t>
      </w:r>
    </w:p>
    <w:p w14:paraId="14A1CE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b、磋商响应文件大写与小写不一致时，以大写为准；</w:t>
      </w:r>
    </w:p>
    <w:p w14:paraId="66E6C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c、单价乘以数量不等于总价时，以单价乘以数量为准修改总价；单价有明显小数点错误的，以总价为准，并修改单价；</w:t>
      </w:r>
    </w:p>
    <w:p w14:paraId="09EC44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d、总价金额与按单价汇总金额不一致的，以单价乘以数量的计算结果为准；</w:t>
      </w:r>
    </w:p>
    <w:p w14:paraId="511D1A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e、磋商响应文件图表与文字不符时，以文字为准；</w:t>
      </w:r>
    </w:p>
    <w:p w14:paraId="50E87D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f、磋商响应文件正本与副本不符时，以正本为准；</w:t>
      </w:r>
    </w:p>
    <w:p w14:paraId="1E2DCA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g、对不同文字文本磋商响应文件的解释发生异议的，以中文文本为准；</w:t>
      </w:r>
    </w:p>
    <w:p w14:paraId="6CBDF8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h、多处内容交叉不符时，以评审委员会评审结果为准。</w:t>
      </w:r>
    </w:p>
    <w:p w14:paraId="239AF00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注：按上述方法修正的内容（其中，同时出现上述a至d两种以上不一致的，按上述规定的顺序修正），经供应商确认后产生约束力，供应商不确认的，其磋商响应无效。</w:t>
      </w:r>
    </w:p>
    <w:p w14:paraId="5DD31F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磋商响应处理。</w:t>
      </w:r>
    </w:p>
    <w:p w14:paraId="3F0A97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3-5-6其他需说明的情况：</w:t>
      </w:r>
    </w:p>
    <w:p w14:paraId="0C068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a、对于磋商响应文件中不构成实质性偏差的小的不正规、不一致或不规则，可以接受，但这种接受不能损害或影响任何供应商的相对排序；</w:t>
      </w:r>
    </w:p>
    <w:p w14:paraId="1F4C5B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b、最低报价不是成交的唯一条件；</w:t>
      </w:r>
    </w:p>
    <w:p w14:paraId="1EAEC2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c、如果磋商实质上没有响应磋商文件的要求，其磋商将被拒绝，供应商不得通过修正或撤消不合要求的偏离或保留从而使其磋商成为实质上响应的磋商响应；</w:t>
      </w:r>
    </w:p>
    <w:p w14:paraId="0BC679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d、无论磋商的结果如何，磋商期间一切费用自理</w:t>
      </w:r>
      <w:r>
        <w:rPr>
          <w:rFonts w:hint="eastAsia" w:ascii="宋体" w:hAnsi="宋体" w:eastAsia="宋体" w:cs="宋体"/>
          <w:sz w:val="24"/>
          <w:szCs w:val="24"/>
          <w:highlight w:val="none"/>
        </w:rPr>
        <w:t>。</w:t>
      </w:r>
    </w:p>
    <w:p w14:paraId="2E97A9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6、评分标准</w:t>
      </w:r>
    </w:p>
    <w:tbl>
      <w:tblPr>
        <w:tblStyle w:val="27"/>
        <w:tblW w:w="9686" w:type="dxa"/>
        <w:tblInd w:w="0" w:type="dxa"/>
        <w:tblLayout w:type="fixed"/>
        <w:tblCellMar>
          <w:top w:w="0" w:type="dxa"/>
          <w:left w:w="10" w:type="dxa"/>
          <w:bottom w:w="0" w:type="dxa"/>
          <w:right w:w="10" w:type="dxa"/>
        </w:tblCellMar>
      </w:tblPr>
      <w:tblGrid>
        <w:gridCol w:w="1245"/>
        <w:gridCol w:w="840"/>
        <w:gridCol w:w="7601"/>
      </w:tblGrid>
      <w:tr w14:paraId="431F1F8C">
        <w:tblPrEx>
          <w:tblCellMar>
            <w:top w:w="0" w:type="dxa"/>
            <w:left w:w="10" w:type="dxa"/>
            <w:bottom w:w="0" w:type="dxa"/>
            <w:right w:w="10" w:type="dxa"/>
          </w:tblCellMar>
        </w:tblPrEx>
        <w:trPr>
          <w:trHeight w:val="529" w:hRule="atLeast"/>
        </w:trPr>
        <w:tc>
          <w:tcPr>
            <w:tcW w:w="12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3B02D0">
            <w:pPr>
              <w:pStyle w:val="13"/>
              <w:jc w:val="center"/>
              <w:rPr>
                <w:rFonts w:hint="eastAsia" w:ascii="宋体" w:hAnsi="宋体" w:cs="宋体"/>
                <w:b w:val="0"/>
                <w:bCs w:val="0"/>
                <w:i w:val="0"/>
                <w:caps w:val="0"/>
                <w:spacing w:val="0"/>
                <w:w w:val="100"/>
                <w:sz w:val="24"/>
                <w:szCs w:val="24"/>
                <w:highlight w:val="none"/>
                <w:lang w:eastAsia="zh-CN"/>
              </w:rPr>
            </w:pPr>
            <w:r>
              <w:rPr>
                <w:rFonts w:hint="eastAsia" w:ascii="宋体" w:hAnsi="宋体" w:cs="宋体"/>
                <w:b/>
                <w:bCs/>
                <w:kern w:val="0"/>
                <w:sz w:val="24"/>
                <w:szCs w:val="24"/>
              </w:rPr>
              <w:t>类别</w:t>
            </w:r>
          </w:p>
        </w:tc>
        <w:tc>
          <w:tcPr>
            <w:tcW w:w="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3740BB">
            <w:pPr>
              <w:jc w:val="center"/>
              <w:rPr>
                <w:rFonts w:hint="eastAsia" w:ascii="宋体" w:hAnsi="宋体" w:cs="宋体"/>
                <w:b w:val="0"/>
                <w:bCs w:val="0"/>
                <w:i w:val="0"/>
                <w:caps w:val="0"/>
                <w:spacing w:val="0"/>
                <w:w w:val="100"/>
                <w:sz w:val="24"/>
                <w:szCs w:val="24"/>
                <w:highlight w:val="none"/>
                <w:lang w:val="en-US" w:eastAsia="zh-CN"/>
              </w:rPr>
            </w:pPr>
            <w:r>
              <w:rPr>
                <w:rFonts w:hint="eastAsia" w:hAnsi="宋体" w:cs="宋体"/>
                <w:b/>
                <w:bCs/>
                <w:sz w:val="24"/>
                <w:szCs w:val="24"/>
              </w:rPr>
              <w:t>总分</w:t>
            </w:r>
          </w:p>
        </w:tc>
        <w:tc>
          <w:tcPr>
            <w:tcW w:w="76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4D1B47">
            <w:pPr>
              <w:jc w:val="center"/>
              <w:rPr>
                <w:rFonts w:hint="default" w:ascii="宋体" w:hAnsi="宋体" w:eastAsia="宋体" w:cs="宋体"/>
                <w:b w:val="0"/>
                <w:bCs w:val="0"/>
                <w:i w:val="0"/>
                <w:caps w:val="0"/>
                <w:spacing w:val="0"/>
                <w:w w:val="100"/>
                <w:sz w:val="24"/>
                <w:szCs w:val="24"/>
                <w:highlight w:val="none"/>
                <w:lang w:val="en-US" w:eastAsia="zh-CN"/>
              </w:rPr>
            </w:pPr>
            <w:r>
              <w:rPr>
                <w:rFonts w:hint="eastAsia" w:hAnsi="宋体" w:cs="宋体"/>
                <w:b/>
                <w:bCs/>
                <w:sz w:val="24"/>
                <w:szCs w:val="24"/>
              </w:rPr>
              <w:t>评标因素</w:t>
            </w:r>
          </w:p>
        </w:tc>
      </w:tr>
      <w:tr w14:paraId="3ACAD856">
        <w:tblPrEx>
          <w:tblCellMar>
            <w:top w:w="0" w:type="dxa"/>
            <w:left w:w="10" w:type="dxa"/>
            <w:bottom w:w="0" w:type="dxa"/>
            <w:right w:w="10" w:type="dxa"/>
          </w:tblCellMar>
        </w:tblPrEx>
        <w:trPr>
          <w:trHeight w:val="252" w:hRule="atLeast"/>
        </w:trPr>
        <w:tc>
          <w:tcPr>
            <w:tcW w:w="124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3955E3BC">
            <w:pPr>
              <w:keepLines w:val="0"/>
              <w:snapToGrid w:val="0"/>
              <w:spacing w:before="0" w:beforeAutospacing="0" w:after="0" w:afterAutospacing="0" w:line="360" w:lineRule="auto"/>
              <w:ind w:firstLine="0" w:firstLineChars="0"/>
              <w:jc w:val="center"/>
              <w:textAlignment w:val="baseline"/>
              <w:rPr>
                <w:rFonts w:hint="eastAsia" w:ascii="宋体" w:hAnsi="宋体" w:eastAsia="宋体" w:cs="宋体"/>
                <w:b w:val="0"/>
                <w:bCs w:val="0"/>
                <w:i w:val="0"/>
                <w:caps w:val="0"/>
                <w:spacing w:val="0"/>
                <w:w w:val="100"/>
                <w:sz w:val="24"/>
                <w:szCs w:val="24"/>
                <w:highlight w:val="none"/>
                <w:lang w:eastAsia="zh-CN"/>
              </w:rPr>
            </w:pPr>
            <w:r>
              <w:rPr>
                <w:rFonts w:hint="eastAsia" w:ascii="宋体" w:hAnsi="宋体" w:cs="宋体"/>
                <w:b w:val="0"/>
                <w:bCs w:val="0"/>
                <w:i w:val="0"/>
                <w:caps w:val="0"/>
                <w:spacing w:val="0"/>
                <w:w w:val="100"/>
                <w:sz w:val="24"/>
                <w:szCs w:val="24"/>
                <w:highlight w:val="none"/>
                <w:lang w:eastAsia="zh-CN"/>
              </w:rPr>
              <w:t>投标</w:t>
            </w:r>
            <w:r>
              <w:rPr>
                <w:rFonts w:hint="eastAsia" w:ascii="宋体" w:hAnsi="宋体" w:eastAsia="宋体" w:cs="宋体"/>
                <w:b w:val="0"/>
                <w:bCs w:val="0"/>
                <w:i w:val="0"/>
                <w:caps w:val="0"/>
                <w:spacing w:val="0"/>
                <w:w w:val="100"/>
                <w:sz w:val="24"/>
                <w:szCs w:val="24"/>
                <w:highlight w:val="none"/>
                <w:lang w:eastAsia="zh-CN"/>
              </w:rPr>
              <w:t>报价</w:t>
            </w:r>
          </w:p>
        </w:tc>
        <w:tc>
          <w:tcPr>
            <w:tcW w:w="84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5C7D561C">
            <w:pPr>
              <w:keepLines w:val="0"/>
              <w:snapToGrid w:val="0"/>
              <w:spacing w:before="0" w:beforeAutospacing="0" w:after="0" w:afterAutospacing="0" w:line="360" w:lineRule="auto"/>
              <w:ind w:firstLine="0" w:firstLineChars="0"/>
              <w:jc w:val="center"/>
              <w:textAlignment w:val="baseline"/>
              <w:rPr>
                <w:rFonts w:hint="eastAsia" w:ascii="宋体" w:hAnsi="宋体" w:eastAsia="宋体" w:cs="宋体"/>
                <w:b w:val="0"/>
                <w:bCs w:val="0"/>
                <w:i w:val="0"/>
                <w:caps w:val="0"/>
                <w:spacing w:val="0"/>
                <w:w w:val="100"/>
                <w:sz w:val="24"/>
                <w:szCs w:val="24"/>
                <w:highlight w:val="none"/>
                <w:lang w:eastAsia="zh-CN"/>
              </w:rPr>
            </w:pPr>
            <w:r>
              <w:rPr>
                <w:rFonts w:hint="eastAsia" w:ascii="宋体" w:hAnsi="宋体" w:cs="宋体"/>
                <w:b w:val="0"/>
                <w:bCs w:val="0"/>
                <w:i w:val="0"/>
                <w:caps w:val="0"/>
                <w:spacing w:val="0"/>
                <w:w w:val="100"/>
                <w:sz w:val="24"/>
                <w:szCs w:val="24"/>
                <w:highlight w:val="none"/>
                <w:lang w:val="en-US" w:eastAsia="zh-CN"/>
              </w:rPr>
              <w:t>10</w:t>
            </w:r>
            <w:r>
              <w:rPr>
                <w:rFonts w:hint="eastAsia" w:ascii="宋体" w:hAnsi="宋体" w:eastAsia="宋体" w:cs="宋体"/>
                <w:b w:val="0"/>
                <w:bCs w:val="0"/>
                <w:i w:val="0"/>
                <w:caps w:val="0"/>
                <w:spacing w:val="0"/>
                <w:w w:val="100"/>
                <w:sz w:val="24"/>
                <w:szCs w:val="24"/>
                <w:highlight w:val="none"/>
                <w:lang w:eastAsia="zh-CN"/>
              </w:rPr>
              <w:t>分</w:t>
            </w:r>
          </w:p>
        </w:tc>
        <w:tc>
          <w:tcPr>
            <w:tcW w:w="7601"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6F968B71">
            <w:pPr>
              <w:spacing w:before="33" w:line="360" w:lineRule="auto"/>
              <w:ind w:right="106"/>
              <w:rPr>
                <w:rFonts w:hint="eastAsia" w:ascii="宋体" w:hAnsi="宋体" w:eastAsia="宋体" w:cs="宋体"/>
                <w:bCs/>
                <w:kern w:val="0"/>
                <w:sz w:val="24"/>
                <w:szCs w:val="24"/>
              </w:rPr>
            </w:pPr>
            <w:r>
              <w:rPr>
                <w:rFonts w:hint="eastAsia" w:ascii="宋体" w:hAnsi="宋体" w:eastAsia="宋体" w:cs="宋体"/>
                <w:bCs/>
                <w:kern w:val="0"/>
                <w:sz w:val="24"/>
                <w:szCs w:val="24"/>
              </w:rPr>
              <w:t>价格分统一采用低价优先法计算，即满足</w:t>
            </w:r>
            <w:r>
              <w:rPr>
                <w:rFonts w:hint="eastAsia" w:ascii="宋体" w:hAnsi="宋体" w:eastAsia="宋体" w:cs="宋体"/>
                <w:bCs/>
                <w:kern w:val="0"/>
                <w:sz w:val="24"/>
                <w:szCs w:val="24"/>
                <w:lang w:eastAsia="zh-CN"/>
              </w:rPr>
              <w:t>磋商</w:t>
            </w:r>
            <w:r>
              <w:rPr>
                <w:rFonts w:hint="eastAsia" w:ascii="宋体" w:hAnsi="宋体" w:eastAsia="宋体" w:cs="宋体"/>
                <w:bCs/>
                <w:kern w:val="0"/>
                <w:sz w:val="24"/>
                <w:szCs w:val="24"/>
              </w:rPr>
              <w:t>文件要求且投标价格最低的投标报价为评标基准价，其价格分为满分。</w:t>
            </w:r>
            <w:r>
              <w:rPr>
                <w:rFonts w:hint="eastAsia" w:ascii="宋体" w:hAnsi="宋体" w:eastAsia="宋体" w:cs="宋体"/>
                <w:spacing w:val="2"/>
                <w:sz w:val="24"/>
                <w:szCs w:val="24"/>
              </w:rPr>
              <w:t>其他</w:t>
            </w:r>
            <w:r>
              <w:rPr>
                <w:rFonts w:hint="eastAsia" w:ascii="宋体" w:hAnsi="宋体" w:cs="宋体"/>
                <w:spacing w:val="2"/>
                <w:sz w:val="24"/>
                <w:szCs w:val="24"/>
                <w:lang w:eastAsia="zh-CN"/>
              </w:rPr>
              <w:t>供应商</w:t>
            </w:r>
            <w:r>
              <w:rPr>
                <w:rFonts w:hint="eastAsia" w:ascii="宋体" w:hAnsi="宋体" w:eastAsia="宋体" w:cs="宋体"/>
                <w:spacing w:val="2"/>
                <w:sz w:val="24"/>
                <w:szCs w:val="24"/>
              </w:rPr>
              <w:t>的价格分统一按照下列公式计算：</w:t>
            </w:r>
          </w:p>
          <w:p w14:paraId="4BDC7771">
            <w:pPr>
              <w:keepLines w:val="0"/>
              <w:widowControl/>
              <w:snapToGrid w:val="0"/>
              <w:spacing w:before="0" w:beforeAutospacing="0" w:after="0" w:afterAutospacing="0" w:line="360" w:lineRule="auto"/>
              <w:ind w:firstLine="0" w:firstLineChars="0"/>
              <w:jc w:val="both"/>
              <w:textAlignment w:val="bottom"/>
              <w:rPr>
                <w:rFonts w:hint="default"/>
                <w:lang w:val="en-US" w:eastAsia="zh-CN"/>
              </w:rPr>
            </w:pPr>
            <w:r>
              <w:rPr>
                <w:rFonts w:hint="eastAsia" w:ascii="宋体" w:hAnsi="宋体" w:eastAsia="宋体" w:cs="宋体"/>
                <w:bCs/>
                <w:kern w:val="0"/>
                <w:sz w:val="24"/>
                <w:szCs w:val="24"/>
              </w:rPr>
              <w:t>投标报价得分＝（评标基准价/投标报价）×</w:t>
            </w:r>
            <w:r>
              <w:rPr>
                <w:rFonts w:hint="eastAsia" w:ascii="宋体" w:hAnsi="宋体" w:eastAsia="宋体" w:cs="宋体"/>
                <w:bCs/>
                <w:kern w:val="0"/>
                <w:sz w:val="24"/>
                <w:szCs w:val="24"/>
                <w:lang w:val="en-US" w:eastAsia="zh-CN"/>
              </w:rPr>
              <w:t>10</w:t>
            </w:r>
          </w:p>
        </w:tc>
      </w:tr>
      <w:tr w14:paraId="6CB71B1D">
        <w:tblPrEx>
          <w:tblCellMar>
            <w:top w:w="0" w:type="dxa"/>
            <w:left w:w="10" w:type="dxa"/>
            <w:bottom w:w="0" w:type="dxa"/>
            <w:right w:w="10" w:type="dxa"/>
          </w:tblCellMar>
        </w:tblPrEx>
        <w:trPr>
          <w:trHeight w:val="4704" w:hRule="atLeast"/>
        </w:trPr>
        <w:tc>
          <w:tcPr>
            <w:tcW w:w="124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6E3FC17A">
            <w:pPr>
              <w:keepNext w:val="0"/>
              <w:keepLines w:val="0"/>
              <w:widowControl/>
              <w:suppressLineNumbers w:val="0"/>
              <w:jc w:val="center"/>
              <w:rPr>
                <w:rFonts w:hint="eastAsia" w:ascii="宋体" w:hAnsi="宋体" w:cs="宋体"/>
                <w:b w:val="0"/>
                <w:bCs w:val="0"/>
                <w:i w:val="0"/>
                <w:caps w:val="0"/>
                <w:spacing w:val="0"/>
                <w:w w:val="100"/>
                <w:sz w:val="24"/>
                <w:szCs w:val="24"/>
                <w:highlight w:val="none"/>
                <w:lang w:eastAsia="zh-CN"/>
              </w:rPr>
            </w:pPr>
            <w:r>
              <w:rPr>
                <w:rFonts w:hint="eastAsia" w:ascii="宋体" w:hAnsi="宋体" w:eastAsia="宋体" w:cs="宋体"/>
                <w:color w:val="000000"/>
                <w:kern w:val="0"/>
                <w:sz w:val="24"/>
                <w:szCs w:val="24"/>
                <w:lang w:val="en-US" w:eastAsia="zh-CN" w:bidi="ar"/>
              </w:rPr>
              <w:t>项目理解</w:t>
            </w:r>
          </w:p>
        </w:tc>
        <w:tc>
          <w:tcPr>
            <w:tcW w:w="84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E73B6D6">
            <w:pPr>
              <w:keepLines w:val="0"/>
              <w:snapToGrid w:val="0"/>
              <w:spacing w:before="0" w:beforeAutospacing="0" w:after="0" w:afterAutospacing="0" w:line="360" w:lineRule="auto"/>
              <w:ind w:firstLine="0" w:firstLineChars="0"/>
              <w:jc w:val="center"/>
              <w:textAlignment w:val="baseline"/>
              <w:rPr>
                <w:rFonts w:hint="default" w:ascii="宋体" w:hAnsi="宋体" w:cs="宋体"/>
                <w:b w:val="0"/>
                <w:bCs w:val="0"/>
                <w:i w:val="0"/>
                <w:caps w:val="0"/>
                <w:spacing w:val="0"/>
                <w:w w:val="100"/>
                <w:sz w:val="24"/>
                <w:szCs w:val="24"/>
                <w:highlight w:val="none"/>
                <w:lang w:val="en-US" w:eastAsia="zh-CN"/>
              </w:rPr>
            </w:pPr>
            <w:r>
              <w:rPr>
                <w:rFonts w:hint="eastAsia" w:ascii="宋体" w:hAnsi="宋体" w:cs="宋体"/>
                <w:b w:val="0"/>
                <w:bCs w:val="0"/>
                <w:i w:val="0"/>
                <w:caps w:val="0"/>
                <w:spacing w:val="0"/>
                <w:w w:val="100"/>
                <w:sz w:val="24"/>
                <w:szCs w:val="24"/>
                <w:highlight w:val="none"/>
                <w:lang w:val="en-US" w:eastAsia="zh-CN"/>
              </w:rPr>
              <w:t>15分</w:t>
            </w:r>
          </w:p>
        </w:tc>
        <w:tc>
          <w:tcPr>
            <w:tcW w:w="7601"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371AB39C">
            <w:pPr>
              <w:numPr>
                <w:ilvl w:val="0"/>
                <w:numId w:val="0"/>
              </w:numPr>
              <w:spacing w:before="33" w:line="360" w:lineRule="auto"/>
              <w:ind w:right="106" w:right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bidi="ar-SA"/>
              </w:rPr>
              <w:t>一、</w:t>
            </w:r>
            <w:r>
              <w:rPr>
                <w:rFonts w:hint="eastAsia" w:ascii="宋体" w:hAnsi="宋体" w:eastAsia="宋体" w:cs="宋体"/>
                <w:bCs/>
                <w:kern w:val="0"/>
                <w:sz w:val="24"/>
                <w:szCs w:val="24"/>
                <w:lang w:val="en-US" w:eastAsia="zh-CN"/>
              </w:rPr>
              <w:t>评审内容</w:t>
            </w:r>
          </w:p>
          <w:p w14:paraId="24C70FF6">
            <w:pPr>
              <w:numPr>
                <w:ilvl w:val="0"/>
                <w:numId w:val="0"/>
              </w:numPr>
              <w:spacing w:before="33" w:line="360" w:lineRule="auto"/>
              <w:ind w:right="106" w:rightChars="0" w:firstLine="480" w:firstLineChars="20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至少包括：①项目基本情况及相关政策解读 ②规划背景 ③专业资料的搜集与内容梳理 ④实地调研与考察方案 ⑤对地区空间发展现状认识等。</w:t>
            </w:r>
          </w:p>
          <w:p w14:paraId="5E739589">
            <w:pPr>
              <w:numPr>
                <w:ilvl w:val="0"/>
                <w:numId w:val="0"/>
              </w:numPr>
              <w:spacing w:before="33" w:line="360" w:lineRule="auto"/>
              <w:ind w:right="106" w:right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bidi="ar-SA"/>
              </w:rPr>
              <w:t>二、</w:t>
            </w:r>
            <w:r>
              <w:rPr>
                <w:rFonts w:hint="eastAsia" w:ascii="宋体" w:hAnsi="宋体" w:eastAsia="宋体" w:cs="宋体"/>
                <w:bCs/>
                <w:kern w:val="0"/>
                <w:sz w:val="24"/>
                <w:szCs w:val="24"/>
                <w:lang w:val="en-US" w:eastAsia="zh-CN"/>
              </w:rPr>
              <w:t>赋分标准：</w:t>
            </w:r>
          </w:p>
          <w:p w14:paraId="70638F39">
            <w:pPr>
              <w:numPr>
                <w:ilvl w:val="0"/>
                <w:numId w:val="0"/>
              </w:numPr>
              <w:spacing w:before="33" w:line="360" w:lineRule="auto"/>
              <w:ind w:leftChars="0" w:right="106" w:rightChars="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项目理解科学合理、满足项目要求，完整性、合理性、针对性强得 11-15分；</w:t>
            </w:r>
          </w:p>
          <w:p w14:paraId="1532DB17">
            <w:pPr>
              <w:spacing w:before="33" w:line="360" w:lineRule="auto"/>
              <w:ind w:right="106"/>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有一定的可行性，基本满足项目要求，具有一定的合理性、针对性得 6-10.9分；</w:t>
            </w:r>
          </w:p>
          <w:p w14:paraId="143EF549">
            <w:pPr>
              <w:spacing w:before="33" w:line="360" w:lineRule="auto"/>
              <w:ind w:right="106"/>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基本可行，合理性、针对性稍有欠缺的得 1.1-5.9分；</w:t>
            </w:r>
          </w:p>
          <w:p w14:paraId="5966BB3D">
            <w:pPr>
              <w:spacing w:before="33" w:line="360" w:lineRule="auto"/>
              <w:ind w:right="106"/>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有部分缺漏，合理性、针对性较差得 1 分；</w:t>
            </w:r>
          </w:p>
          <w:p w14:paraId="5B8897F1">
            <w:pPr>
              <w:numPr>
                <w:ilvl w:val="0"/>
                <w:numId w:val="0"/>
              </w:numPr>
              <w:spacing w:before="33" w:line="360" w:lineRule="auto"/>
              <w:ind w:right="106" w:rightChars="0"/>
              <w:rPr>
                <w:rFonts w:hint="eastAsia" w:ascii="宋体" w:hAnsi="宋体" w:eastAsia="宋体" w:cs="宋体"/>
                <w:b/>
                <w:bCs/>
                <w:i w:val="0"/>
                <w:caps w:val="0"/>
                <w:spacing w:val="0"/>
                <w:w w:val="100"/>
                <w:sz w:val="24"/>
                <w:szCs w:val="24"/>
                <w:highlight w:val="none"/>
                <w:lang w:val="en-US" w:eastAsia="zh-CN"/>
              </w:rPr>
            </w:pPr>
            <w:r>
              <w:rPr>
                <w:rFonts w:hint="eastAsia" w:ascii="宋体" w:hAnsi="宋体" w:eastAsia="宋体" w:cs="宋体"/>
                <w:bCs/>
                <w:kern w:val="0"/>
                <w:sz w:val="24"/>
                <w:szCs w:val="24"/>
                <w:lang w:val="en-US" w:eastAsia="zh-CN"/>
              </w:rPr>
              <w:t>未提供服务方案得 0 分。</w:t>
            </w:r>
          </w:p>
        </w:tc>
      </w:tr>
      <w:tr w14:paraId="4DB8933F">
        <w:tblPrEx>
          <w:tblCellMar>
            <w:top w:w="0" w:type="dxa"/>
            <w:left w:w="10" w:type="dxa"/>
            <w:bottom w:w="0" w:type="dxa"/>
            <w:right w:w="10" w:type="dxa"/>
          </w:tblCellMar>
        </w:tblPrEx>
        <w:trPr>
          <w:trHeight w:val="4704" w:hRule="atLeast"/>
        </w:trPr>
        <w:tc>
          <w:tcPr>
            <w:tcW w:w="1245" w:type="dxa"/>
            <w:vMerge w:val="restart"/>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4F6C0CF5">
            <w:pPr>
              <w:keepNext w:val="0"/>
              <w:keepLines w:val="0"/>
              <w:widowControl/>
              <w:suppressLineNumbers w:val="0"/>
              <w:jc w:val="center"/>
              <w:rPr>
                <w:rFonts w:hint="eastAsia" w:ascii="宋体" w:hAnsi="宋体" w:cs="宋体"/>
                <w:b w:val="0"/>
                <w:bCs w:val="0"/>
                <w:i w:val="0"/>
                <w:caps w:val="0"/>
                <w:spacing w:val="0"/>
                <w:w w:val="100"/>
                <w:sz w:val="24"/>
                <w:szCs w:val="24"/>
                <w:highlight w:val="none"/>
                <w:lang w:eastAsia="zh-CN"/>
              </w:rPr>
            </w:pPr>
            <w:r>
              <w:rPr>
                <w:rFonts w:hint="eastAsia" w:ascii="宋体" w:hAnsi="宋体" w:cs="宋体"/>
                <w:b w:val="0"/>
                <w:bCs w:val="0"/>
                <w:i w:val="0"/>
                <w:caps w:val="0"/>
                <w:spacing w:val="0"/>
                <w:w w:val="100"/>
                <w:sz w:val="24"/>
                <w:szCs w:val="24"/>
                <w:highlight w:val="none"/>
                <w:lang w:eastAsia="zh-CN"/>
              </w:rPr>
              <w:t>基本思路</w:t>
            </w:r>
          </w:p>
        </w:tc>
        <w:tc>
          <w:tcPr>
            <w:tcW w:w="840" w:type="dxa"/>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3B7E8CA2">
            <w:pPr>
              <w:keepLines w:val="0"/>
              <w:snapToGrid w:val="0"/>
              <w:spacing w:before="0" w:beforeAutospacing="0" w:after="0" w:afterAutospacing="0" w:line="360" w:lineRule="auto"/>
              <w:ind w:firstLine="0" w:firstLineChars="0"/>
              <w:jc w:val="center"/>
              <w:textAlignment w:val="baseline"/>
              <w:rPr>
                <w:rFonts w:hint="default" w:ascii="宋体" w:hAnsi="宋体" w:cs="宋体"/>
                <w:b w:val="0"/>
                <w:bCs w:val="0"/>
                <w:i w:val="0"/>
                <w:caps w:val="0"/>
                <w:spacing w:val="0"/>
                <w:w w:val="100"/>
                <w:sz w:val="24"/>
                <w:szCs w:val="24"/>
                <w:highlight w:val="none"/>
                <w:lang w:val="en-US" w:eastAsia="zh-CN"/>
              </w:rPr>
            </w:pPr>
            <w:r>
              <w:rPr>
                <w:rFonts w:hint="eastAsia" w:ascii="宋体" w:hAnsi="宋体" w:cs="宋体"/>
                <w:b w:val="0"/>
                <w:bCs w:val="0"/>
                <w:i w:val="0"/>
                <w:caps w:val="0"/>
                <w:spacing w:val="0"/>
                <w:w w:val="100"/>
                <w:sz w:val="24"/>
                <w:szCs w:val="24"/>
                <w:highlight w:val="none"/>
                <w:lang w:val="en-US" w:eastAsia="zh-CN"/>
              </w:rPr>
              <w:t>15分</w:t>
            </w:r>
          </w:p>
        </w:tc>
        <w:tc>
          <w:tcPr>
            <w:tcW w:w="7601" w:type="dxa"/>
            <w:tcBorders>
              <w:top w:val="single" w:color="000000"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067721D8">
            <w:pPr>
              <w:numPr>
                <w:ilvl w:val="0"/>
                <w:numId w:val="0"/>
              </w:numPr>
              <w:spacing w:before="33" w:line="360" w:lineRule="auto"/>
              <w:ind w:right="106" w:right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bidi="ar-SA"/>
              </w:rPr>
              <w:t>一、</w:t>
            </w:r>
            <w:r>
              <w:rPr>
                <w:rFonts w:hint="eastAsia" w:ascii="宋体" w:hAnsi="宋体" w:eastAsia="宋体" w:cs="宋体"/>
                <w:bCs/>
                <w:kern w:val="0"/>
                <w:sz w:val="24"/>
                <w:szCs w:val="24"/>
                <w:lang w:val="en-US" w:eastAsia="zh-CN"/>
              </w:rPr>
              <w:t>评审内容</w:t>
            </w:r>
          </w:p>
          <w:p w14:paraId="42E9061D">
            <w:pPr>
              <w:numPr>
                <w:ilvl w:val="0"/>
                <w:numId w:val="0"/>
              </w:numPr>
              <w:spacing w:before="33" w:line="360" w:lineRule="auto"/>
              <w:ind w:right="106" w:rightChars="0" w:firstLine="480" w:firstLineChars="20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至少包括：①对项目基本思路的认识和梳理、规划方向 ②项目基本思路的初步构思。</w:t>
            </w:r>
          </w:p>
          <w:p w14:paraId="2F2DAC84">
            <w:pPr>
              <w:numPr>
                <w:ilvl w:val="0"/>
                <w:numId w:val="0"/>
              </w:numPr>
              <w:spacing w:before="33" w:line="360" w:lineRule="auto"/>
              <w:ind w:right="106" w:right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bidi="ar-SA"/>
              </w:rPr>
              <w:t>二、</w:t>
            </w:r>
            <w:r>
              <w:rPr>
                <w:rFonts w:hint="eastAsia" w:ascii="宋体" w:hAnsi="宋体" w:eastAsia="宋体" w:cs="宋体"/>
                <w:bCs/>
                <w:kern w:val="0"/>
                <w:sz w:val="24"/>
                <w:szCs w:val="24"/>
                <w:lang w:val="en-US" w:eastAsia="zh-CN"/>
              </w:rPr>
              <w:t>赋分标准：</w:t>
            </w:r>
          </w:p>
          <w:p w14:paraId="3E700DD3">
            <w:pPr>
              <w:numPr>
                <w:ilvl w:val="0"/>
                <w:numId w:val="0"/>
              </w:numPr>
              <w:spacing w:before="33" w:line="360" w:lineRule="auto"/>
              <w:ind w:leftChars="0" w:right="106" w:rightChars="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科学合理、满足项目要求，合理性、针对性强得 11-15分；</w:t>
            </w:r>
          </w:p>
          <w:p w14:paraId="6051BB30">
            <w:pPr>
              <w:spacing w:before="33" w:line="360" w:lineRule="auto"/>
              <w:ind w:right="106"/>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有一定的可行性，基本满足项目要求，具有一定的合理性、针对性得 6-10.9分；</w:t>
            </w:r>
          </w:p>
          <w:p w14:paraId="14D338AB">
            <w:pPr>
              <w:spacing w:before="33" w:line="360" w:lineRule="auto"/>
              <w:ind w:right="106"/>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基本可行，合理性、针对性稍有欠缺的得1.1-5.9分；</w:t>
            </w:r>
          </w:p>
          <w:p w14:paraId="74772562">
            <w:pPr>
              <w:spacing w:before="33" w:line="360" w:lineRule="auto"/>
              <w:ind w:right="106"/>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有部分缺漏，合理性、针对性较差得 1 分；</w:t>
            </w:r>
          </w:p>
          <w:p w14:paraId="0CC73CBE">
            <w:pPr>
              <w:numPr>
                <w:ilvl w:val="0"/>
                <w:numId w:val="0"/>
              </w:numPr>
              <w:spacing w:before="33" w:line="360" w:lineRule="auto"/>
              <w:ind w:right="106" w:right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 xml:space="preserve">未提供服务方案得 0 分。 </w:t>
            </w:r>
          </w:p>
        </w:tc>
      </w:tr>
      <w:tr w14:paraId="470F0044">
        <w:tblPrEx>
          <w:tblCellMar>
            <w:top w:w="0" w:type="dxa"/>
            <w:left w:w="10" w:type="dxa"/>
            <w:bottom w:w="0" w:type="dxa"/>
            <w:right w:w="10" w:type="dxa"/>
          </w:tblCellMar>
        </w:tblPrEx>
        <w:trPr>
          <w:trHeight w:val="4140" w:hRule="atLeast"/>
        </w:trPr>
        <w:tc>
          <w:tcPr>
            <w:tcW w:w="1245" w:type="dxa"/>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1E7AB582">
            <w:pPr>
              <w:keepNext w:val="0"/>
              <w:keepLines w:val="0"/>
              <w:widowControl/>
              <w:suppressLineNumbers w:val="0"/>
              <w:jc w:val="center"/>
              <w:rPr>
                <w:rFonts w:hint="eastAsia" w:ascii="宋体" w:hAnsi="宋体" w:cs="宋体"/>
                <w:b w:val="0"/>
                <w:bCs w:val="0"/>
                <w:i w:val="0"/>
                <w:caps w:val="0"/>
                <w:spacing w:val="0"/>
                <w:w w:val="100"/>
                <w:sz w:val="24"/>
                <w:szCs w:val="24"/>
                <w:highlight w:val="none"/>
                <w:lang w:eastAsia="zh-CN"/>
              </w:rPr>
            </w:pPr>
            <w:r>
              <w:rPr>
                <w:rFonts w:hint="eastAsia" w:ascii="宋体" w:hAnsi="宋体" w:cs="宋体"/>
                <w:b w:val="0"/>
                <w:bCs w:val="0"/>
                <w:i w:val="0"/>
                <w:caps w:val="0"/>
                <w:spacing w:val="0"/>
                <w:w w:val="100"/>
                <w:sz w:val="24"/>
                <w:szCs w:val="24"/>
                <w:highlight w:val="none"/>
                <w:lang w:eastAsia="zh-CN"/>
              </w:rPr>
              <w:t>技术路线及工作内容方法</w:t>
            </w:r>
          </w:p>
        </w:tc>
        <w:tc>
          <w:tcPr>
            <w:tcW w:w="840"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3F3AC8EF">
            <w:pPr>
              <w:keepNext w:val="0"/>
              <w:keepLines w:val="0"/>
              <w:widowControl/>
              <w:suppressLineNumbers w:val="0"/>
              <w:jc w:val="center"/>
              <w:rPr>
                <w:rFonts w:hint="eastAsia" w:ascii="宋体" w:hAnsi="宋体" w:cs="宋体"/>
                <w:b w:val="0"/>
                <w:bCs w:val="0"/>
                <w:i w:val="0"/>
                <w:caps w:val="0"/>
                <w:spacing w:val="0"/>
                <w:w w:val="100"/>
                <w:sz w:val="24"/>
                <w:szCs w:val="24"/>
                <w:highlight w:val="none"/>
                <w:lang w:val="en-US" w:eastAsia="zh-CN"/>
              </w:rPr>
            </w:pPr>
            <w:r>
              <w:rPr>
                <w:rFonts w:hint="eastAsia" w:ascii="宋体" w:hAnsi="宋体" w:eastAsia="宋体" w:cs="宋体"/>
                <w:color w:val="000000"/>
                <w:kern w:val="0"/>
                <w:sz w:val="24"/>
                <w:szCs w:val="24"/>
                <w:lang w:val="en-US" w:eastAsia="zh-CN" w:bidi="ar"/>
              </w:rPr>
              <w:t>15分</w:t>
            </w:r>
          </w:p>
        </w:tc>
        <w:tc>
          <w:tcPr>
            <w:tcW w:w="7601" w:type="dxa"/>
            <w:tcBorders>
              <w:top w:val="single" w:color="auto" w:sz="4" w:space="0"/>
              <w:left w:val="single" w:color="000000" w:sz="4" w:space="0"/>
              <w:right w:val="single" w:color="auto" w:sz="4" w:space="0"/>
            </w:tcBorders>
            <w:noWrap w:val="0"/>
            <w:tcMar>
              <w:top w:w="0" w:type="dxa"/>
              <w:left w:w="108" w:type="dxa"/>
              <w:bottom w:w="0" w:type="dxa"/>
              <w:right w:w="108" w:type="dxa"/>
            </w:tcMar>
            <w:vAlign w:val="center"/>
          </w:tcPr>
          <w:p w14:paraId="0B2BB99F">
            <w:pPr>
              <w:numPr>
                <w:ilvl w:val="0"/>
                <w:numId w:val="0"/>
              </w:numPr>
              <w:spacing w:before="33" w:line="360" w:lineRule="auto"/>
              <w:ind w:right="106" w:right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bidi="ar-SA"/>
              </w:rPr>
              <w:t>一、</w:t>
            </w:r>
            <w:r>
              <w:rPr>
                <w:rFonts w:hint="eastAsia" w:ascii="宋体" w:hAnsi="宋体" w:eastAsia="宋体" w:cs="宋体"/>
                <w:bCs/>
                <w:kern w:val="0"/>
                <w:sz w:val="24"/>
                <w:szCs w:val="24"/>
                <w:lang w:val="en-US" w:eastAsia="zh-CN"/>
              </w:rPr>
              <w:t>评审内容</w:t>
            </w:r>
          </w:p>
          <w:p w14:paraId="7159CA16">
            <w:pPr>
              <w:numPr>
                <w:ilvl w:val="0"/>
                <w:numId w:val="0"/>
              </w:numPr>
              <w:spacing w:before="33" w:line="360" w:lineRule="auto"/>
              <w:ind w:right="106" w:rightChars="0" w:firstLine="480" w:firstLineChars="20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至少包括：①工作技术路线规划 ②内容框架及工作方法。</w:t>
            </w:r>
          </w:p>
          <w:p w14:paraId="131948BB">
            <w:pPr>
              <w:numPr>
                <w:ilvl w:val="0"/>
                <w:numId w:val="0"/>
              </w:numPr>
              <w:spacing w:before="33" w:line="360" w:lineRule="auto"/>
              <w:ind w:right="106" w:right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bidi="ar-SA"/>
              </w:rPr>
              <w:t>二、</w:t>
            </w:r>
            <w:r>
              <w:rPr>
                <w:rFonts w:hint="eastAsia" w:ascii="宋体" w:hAnsi="宋体" w:eastAsia="宋体" w:cs="宋体"/>
                <w:bCs/>
                <w:kern w:val="0"/>
                <w:sz w:val="24"/>
                <w:szCs w:val="24"/>
                <w:lang w:val="en-US" w:eastAsia="zh-CN"/>
              </w:rPr>
              <w:t>赋分标准：</w:t>
            </w:r>
          </w:p>
          <w:p w14:paraId="37698297">
            <w:pPr>
              <w:numPr>
                <w:ilvl w:val="0"/>
                <w:numId w:val="0"/>
              </w:numPr>
              <w:spacing w:before="33" w:line="360" w:lineRule="auto"/>
              <w:ind w:leftChars="0" w:right="106" w:rightChars="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科学合理、满足项目要求，合理性、针对性强得 11-15分；</w:t>
            </w:r>
          </w:p>
          <w:p w14:paraId="7510F714">
            <w:pPr>
              <w:spacing w:before="33" w:line="360" w:lineRule="auto"/>
              <w:ind w:right="106"/>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有一定的可行性，基本满足项目要求，具有一定的合理性、针对性得 6-10.9分；</w:t>
            </w:r>
          </w:p>
          <w:p w14:paraId="7E89A3B4">
            <w:pPr>
              <w:spacing w:before="33" w:line="360" w:lineRule="auto"/>
              <w:ind w:right="106"/>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基本可行，合理性、针对性稍有欠缺的得 1.1-5.9分；</w:t>
            </w:r>
          </w:p>
          <w:p w14:paraId="2404F304">
            <w:pPr>
              <w:spacing w:before="33" w:line="360" w:lineRule="auto"/>
              <w:ind w:right="106"/>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有部分缺漏，合理性、针对性较差得 1 分；</w:t>
            </w:r>
          </w:p>
          <w:p w14:paraId="4E5E07A8">
            <w:pPr>
              <w:numPr>
                <w:ilvl w:val="0"/>
                <w:numId w:val="0"/>
              </w:numPr>
              <w:spacing w:before="33" w:line="360" w:lineRule="auto"/>
              <w:ind w:right="106" w:right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 xml:space="preserve">未提供服务方案得 0 分。 </w:t>
            </w:r>
          </w:p>
        </w:tc>
      </w:tr>
      <w:tr w14:paraId="33753C8D">
        <w:tblPrEx>
          <w:tblCellMar>
            <w:top w:w="0" w:type="dxa"/>
            <w:left w:w="10" w:type="dxa"/>
            <w:bottom w:w="0" w:type="dxa"/>
            <w:right w:w="10" w:type="dxa"/>
          </w:tblCellMar>
        </w:tblPrEx>
        <w:trPr>
          <w:trHeight w:val="182" w:hRule="atLeast"/>
        </w:trPr>
        <w:tc>
          <w:tcPr>
            <w:tcW w:w="1245" w:type="dxa"/>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714782E7">
            <w:pPr>
              <w:keepNext w:val="0"/>
              <w:keepLines w:val="0"/>
              <w:widowControl/>
              <w:suppressLineNumbers w:val="0"/>
              <w:jc w:val="center"/>
              <w:rPr>
                <w:rFonts w:hint="eastAsia" w:ascii="宋体" w:hAnsi="宋体" w:cs="宋体"/>
                <w:b w:val="0"/>
                <w:bCs w:val="0"/>
                <w:i w:val="0"/>
                <w:caps w:val="0"/>
                <w:spacing w:val="0"/>
                <w:w w:val="100"/>
                <w:sz w:val="24"/>
                <w:szCs w:val="24"/>
                <w:highlight w:val="none"/>
                <w:lang w:eastAsia="zh-CN"/>
              </w:rPr>
            </w:pPr>
            <w:r>
              <w:rPr>
                <w:rFonts w:hint="eastAsia" w:ascii="宋体" w:hAnsi="宋体" w:cs="宋体"/>
                <w:b w:val="0"/>
                <w:bCs w:val="0"/>
                <w:i w:val="0"/>
                <w:caps w:val="0"/>
                <w:spacing w:val="0"/>
                <w:w w:val="100"/>
                <w:sz w:val="24"/>
                <w:szCs w:val="24"/>
                <w:highlight w:val="none"/>
                <w:lang w:eastAsia="zh-CN"/>
              </w:rPr>
              <w:t>成果编制</w:t>
            </w:r>
          </w:p>
        </w:tc>
        <w:tc>
          <w:tcPr>
            <w:tcW w:w="840" w:type="dxa"/>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325835B6">
            <w:pPr>
              <w:keepLines w:val="0"/>
              <w:snapToGrid w:val="0"/>
              <w:spacing w:before="0" w:beforeAutospacing="0" w:after="0" w:afterAutospacing="0" w:line="360" w:lineRule="auto"/>
              <w:ind w:firstLine="0" w:firstLineChars="0"/>
              <w:jc w:val="center"/>
              <w:textAlignment w:val="baseline"/>
              <w:rPr>
                <w:rFonts w:hint="default" w:ascii="宋体" w:hAnsi="宋体" w:cs="宋体"/>
                <w:b w:val="0"/>
                <w:bCs w:val="0"/>
                <w:i w:val="0"/>
                <w:caps w:val="0"/>
                <w:spacing w:val="0"/>
                <w:w w:val="100"/>
                <w:sz w:val="24"/>
                <w:szCs w:val="24"/>
                <w:highlight w:val="none"/>
                <w:lang w:val="en-US" w:eastAsia="zh-CN"/>
              </w:rPr>
            </w:pPr>
            <w:r>
              <w:rPr>
                <w:rFonts w:hint="eastAsia" w:ascii="宋体" w:hAnsi="宋体" w:cs="宋体"/>
                <w:b w:val="0"/>
                <w:bCs w:val="0"/>
                <w:i w:val="0"/>
                <w:caps w:val="0"/>
                <w:spacing w:val="0"/>
                <w:w w:val="100"/>
                <w:sz w:val="24"/>
                <w:szCs w:val="24"/>
                <w:highlight w:val="none"/>
                <w:lang w:val="en-US" w:eastAsia="zh-CN"/>
              </w:rPr>
              <w:t>15分</w:t>
            </w:r>
          </w:p>
        </w:tc>
        <w:tc>
          <w:tcPr>
            <w:tcW w:w="7601" w:type="dxa"/>
            <w:tcBorders>
              <w:top w:val="single" w:color="000000"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5141C4A1">
            <w:pPr>
              <w:numPr>
                <w:ilvl w:val="0"/>
                <w:numId w:val="0"/>
              </w:numPr>
              <w:spacing w:before="33" w:line="360" w:lineRule="auto"/>
              <w:ind w:right="106" w:rightChars="0"/>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一、评审内容</w:t>
            </w:r>
          </w:p>
          <w:p w14:paraId="61CE81D4">
            <w:pPr>
              <w:numPr>
                <w:ilvl w:val="0"/>
                <w:numId w:val="0"/>
              </w:numPr>
              <w:spacing w:before="33" w:line="360" w:lineRule="auto"/>
              <w:ind w:right="106" w:rightChars="0" w:firstLine="480" w:firstLineChars="200"/>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至少包括：①成果文件编制的重点问题分析 ②成果文件编制的法律法规、技术标准、审批流程。</w:t>
            </w:r>
          </w:p>
          <w:p w14:paraId="7EBF75C2">
            <w:pPr>
              <w:numPr>
                <w:ilvl w:val="0"/>
                <w:numId w:val="0"/>
              </w:numPr>
              <w:spacing w:before="33" w:line="360" w:lineRule="auto"/>
              <w:ind w:left="0" w:leftChars="0" w:right="106" w:rightChars="0" w:firstLine="0" w:firstLineChars="0"/>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二、赋分标准：</w:t>
            </w:r>
          </w:p>
          <w:p w14:paraId="69A02640">
            <w:pPr>
              <w:numPr>
                <w:ilvl w:val="0"/>
                <w:numId w:val="0"/>
              </w:numPr>
              <w:spacing w:before="33" w:line="360" w:lineRule="auto"/>
              <w:ind w:leftChars="0" w:right="106" w:rightChars="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科学合理、满足项目要求，完整性、合理性、针对性强得11-15分；</w:t>
            </w:r>
          </w:p>
          <w:p w14:paraId="5160D791">
            <w:pPr>
              <w:spacing w:before="33" w:line="360" w:lineRule="auto"/>
              <w:ind w:right="106"/>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有一定的可行性，基本满足项目要求，具有一定的合理性、针对性得 6-10.9分；</w:t>
            </w:r>
          </w:p>
          <w:p w14:paraId="6EFCEF0B">
            <w:pPr>
              <w:spacing w:before="33" w:line="360" w:lineRule="auto"/>
              <w:ind w:right="106"/>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基本可行，合理性、针对性稍有欠缺的得 1.1-5.9分；</w:t>
            </w:r>
          </w:p>
          <w:p w14:paraId="46F63CA9">
            <w:pPr>
              <w:spacing w:before="33" w:line="360" w:lineRule="auto"/>
              <w:ind w:right="106"/>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有部分缺漏，合理性、针对性较差得 1 分；</w:t>
            </w:r>
          </w:p>
          <w:p w14:paraId="3DDED31A">
            <w:pPr>
              <w:numPr>
                <w:ilvl w:val="0"/>
                <w:numId w:val="0"/>
              </w:numPr>
              <w:spacing w:before="33" w:line="360" w:lineRule="auto"/>
              <w:ind w:leftChars="0" w:right="106" w:right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 xml:space="preserve">未提供服务方案得 0 分。 </w:t>
            </w:r>
            <w:r>
              <w:rPr>
                <w:rFonts w:hint="eastAsia" w:ascii="宋体" w:hAnsi="宋体" w:eastAsia="宋体" w:cs="宋体"/>
                <w:bCs/>
                <w:kern w:val="0"/>
                <w:sz w:val="24"/>
                <w:szCs w:val="24"/>
                <w:lang w:val="en-US" w:eastAsia="zh-CN" w:bidi="ar-SA"/>
              </w:rPr>
              <w:t xml:space="preserve"> </w:t>
            </w:r>
          </w:p>
        </w:tc>
      </w:tr>
      <w:tr w14:paraId="41F62997">
        <w:tblPrEx>
          <w:tblCellMar>
            <w:top w:w="0" w:type="dxa"/>
            <w:left w:w="10" w:type="dxa"/>
            <w:bottom w:w="0" w:type="dxa"/>
            <w:right w:w="10" w:type="dxa"/>
          </w:tblCellMar>
        </w:tblPrEx>
        <w:trPr>
          <w:trHeight w:val="529" w:hRule="atLeast"/>
        </w:trPr>
        <w:tc>
          <w:tcPr>
            <w:tcW w:w="1245"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E858428">
            <w:pPr>
              <w:keepNext w:val="0"/>
              <w:keepLines w:val="0"/>
              <w:widowControl/>
              <w:suppressLineNumbers w:val="0"/>
              <w:jc w:val="left"/>
              <w:rPr>
                <w:rFonts w:hint="eastAsia" w:ascii="宋体" w:hAnsi="宋体" w:cs="宋体"/>
                <w:b w:val="0"/>
                <w:bCs w:val="0"/>
                <w:i w:val="0"/>
                <w:caps w:val="0"/>
                <w:spacing w:val="0"/>
                <w:w w:val="100"/>
                <w:sz w:val="24"/>
                <w:szCs w:val="24"/>
                <w:highlight w:val="none"/>
                <w:lang w:eastAsia="zh-CN"/>
              </w:rPr>
            </w:pPr>
            <w:r>
              <w:rPr>
                <w:rFonts w:hint="eastAsia" w:ascii="宋体" w:hAnsi="宋体" w:cs="宋体"/>
                <w:b w:val="0"/>
                <w:bCs w:val="0"/>
                <w:i w:val="0"/>
                <w:caps w:val="0"/>
                <w:spacing w:val="0"/>
                <w:w w:val="100"/>
                <w:sz w:val="24"/>
                <w:szCs w:val="24"/>
                <w:highlight w:val="none"/>
                <w:lang w:eastAsia="zh-CN"/>
              </w:rPr>
              <w:t>进度计划</w:t>
            </w:r>
          </w:p>
        </w:tc>
        <w:tc>
          <w:tcPr>
            <w:tcW w:w="840"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425C86BD">
            <w:pPr>
              <w:keepLines w:val="0"/>
              <w:snapToGrid w:val="0"/>
              <w:spacing w:before="0" w:beforeAutospacing="0" w:after="0" w:afterAutospacing="0" w:line="360" w:lineRule="auto"/>
              <w:ind w:firstLine="0" w:firstLineChars="0"/>
              <w:jc w:val="center"/>
              <w:textAlignment w:val="baseline"/>
              <w:rPr>
                <w:rFonts w:hint="default" w:ascii="宋体" w:hAnsi="宋体" w:cs="宋体"/>
                <w:b w:val="0"/>
                <w:bCs w:val="0"/>
                <w:i w:val="0"/>
                <w:caps w:val="0"/>
                <w:spacing w:val="0"/>
                <w:w w:val="100"/>
                <w:sz w:val="24"/>
                <w:szCs w:val="24"/>
                <w:highlight w:val="none"/>
                <w:lang w:val="en-US" w:eastAsia="zh-CN"/>
              </w:rPr>
            </w:pPr>
            <w:r>
              <w:rPr>
                <w:rFonts w:hint="eastAsia" w:ascii="宋体" w:hAnsi="宋体" w:cs="宋体"/>
                <w:b w:val="0"/>
                <w:bCs w:val="0"/>
                <w:i w:val="0"/>
                <w:caps w:val="0"/>
                <w:spacing w:val="0"/>
                <w:w w:val="100"/>
                <w:sz w:val="24"/>
                <w:szCs w:val="24"/>
                <w:highlight w:val="none"/>
                <w:lang w:val="en-US" w:eastAsia="zh-CN"/>
              </w:rPr>
              <w:t>11分</w:t>
            </w:r>
          </w:p>
        </w:tc>
        <w:tc>
          <w:tcPr>
            <w:tcW w:w="76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D9B18A">
            <w:pPr>
              <w:numPr>
                <w:ilvl w:val="0"/>
                <w:numId w:val="0"/>
              </w:numPr>
              <w:spacing w:before="33" w:line="360" w:lineRule="auto"/>
              <w:ind w:right="106" w:right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bidi="ar-SA"/>
              </w:rPr>
              <w:t>一、</w:t>
            </w:r>
            <w:r>
              <w:rPr>
                <w:rFonts w:hint="eastAsia" w:ascii="宋体" w:hAnsi="宋体" w:eastAsia="宋体" w:cs="宋体"/>
                <w:bCs/>
                <w:kern w:val="0"/>
                <w:sz w:val="24"/>
                <w:szCs w:val="24"/>
                <w:lang w:val="en-US" w:eastAsia="zh-CN"/>
              </w:rPr>
              <w:t>评审内容</w:t>
            </w:r>
          </w:p>
          <w:p w14:paraId="0A605E63">
            <w:pPr>
              <w:numPr>
                <w:ilvl w:val="0"/>
                <w:numId w:val="0"/>
              </w:numPr>
              <w:spacing w:before="33" w:line="360" w:lineRule="auto"/>
              <w:ind w:right="106" w:rightChars="0" w:firstLine="480" w:firstLineChars="20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至少包括：①基础工作阶段、编制阶段、报审阶段等进度安排 ②项目进度保障制度。</w:t>
            </w:r>
          </w:p>
          <w:p w14:paraId="5B6ED90C">
            <w:pPr>
              <w:numPr>
                <w:ilvl w:val="0"/>
                <w:numId w:val="0"/>
              </w:numPr>
              <w:spacing w:before="33" w:line="360" w:lineRule="auto"/>
              <w:ind w:right="106" w:right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bidi="ar-SA"/>
              </w:rPr>
              <w:t>二、</w:t>
            </w:r>
            <w:r>
              <w:rPr>
                <w:rFonts w:hint="eastAsia" w:ascii="宋体" w:hAnsi="宋体" w:eastAsia="宋体" w:cs="宋体"/>
                <w:bCs/>
                <w:kern w:val="0"/>
                <w:sz w:val="24"/>
                <w:szCs w:val="24"/>
                <w:lang w:val="en-US" w:eastAsia="zh-CN"/>
              </w:rPr>
              <w:t>赋分标准：</w:t>
            </w:r>
          </w:p>
          <w:p w14:paraId="54F3EC5E">
            <w:pPr>
              <w:numPr>
                <w:ilvl w:val="0"/>
                <w:numId w:val="0"/>
              </w:numPr>
              <w:spacing w:before="33" w:line="360" w:lineRule="auto"/>
              <w:ind w:leftChars="0" w:right="106" w:rightChars="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科学合理、满足项目要求，完整性、合理性、针对性强得 8-11分；</w:t>
            </w:r>
          </w:p>
          <w:p w14:paraId="2497AA16">
            <w:pPr>
              <w:spacing w:before="33" w:line="360" w:lineRule="auto"/>
              <w:ind w:right="106"/>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有一定的可行性，基本满足项目要求，具有一定的合理性、针对性得 5-7.9分；</w:t>
            </w:r>
          </w:p>
          <w:p w14:paraId="3F2BBE95">
            <w:pPr>
              <w:spacing w:before="33" w:line="360" w:lineRule="auto"/>
              <w:ind w:right="106"/>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基本可行，合理性、针对性稍有欠缺的得 1.1-4.9分；</w:t>
            </w:r>
          </w:p>
          <w:p w14:paraId="164A6F3B">
            <w:pPr>
              <w:spacing w:before="33" w:line="360" w:lineRule="auto"/>
              <w:ind w:right="106"/>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有部分缺漏，合理性、针对性较差得 1 分；</w:t>
            </w:r>
          </w:p>
          <w:p w14:paraId="149C1CA5">
            <w:pPr>
              <w:numPr>
                <w:ilvl w:val="0"/>
                <w:numId w:val="0"/>
              </w:numPr>
              <w:spacing w:before="33" w:line="360" w:lineRule="auto"/>
              <w:ind w:leftChars="0" w:right="106" w:right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 xml:space="preserve">未提供服务方案得 0 分。 </w:t>
            </w:r>
          </w:p>
        </w:tc>
      </w:tr>
      <w:tr w14:paraId="6652924D">
        <w:tblPrEx>
          <w:tblCellMar>
            <w:top w:w="0" w:type="dxa"/>
            <w:left w:w="10" w:type="dxa"/>
            <w:bottom w:w="0" w:type="dxa"/>
            <w:right w:w="10" w:type="dxa"/>
          </w:tblCellMar>
        </w:tblPrEx>
        <w:trPr>
          <w:trHeight w:val="529" w:hRule="atLeast"/>
        </w:trPr>
        <w:tc>
          <w:tcPr>
            <w:tcW w:w="1245"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6B208DBE">
            <w:pPr>
              <w:keepNext w:val="0"/>
              <w:keepLines w:val="0"/>
              <w:widowControl/>
              <w:suppressLineNumbers w:val="0"/>
              <w:jc w:val="left"/>
              <w:rPr>
                <w:rFonts w:hint="eastAsia" w:ascii="宋体" w:hAnsi="宋体" w:cs="宋体"/>
                <w:b w:val="0"/>
                <w:bCs w:val="0"/>
                <w:i w:val="0"/>
                <w:caps w:val="0"/>
                <w:spacing w:val="0"/>
                <w:w w:val="100"/>
                <w:sz w:val="24"/>
                <w:szCs w:val="24"/>
                <w:highlight w:val="none"/>
                <w:lang w:eastAsia="zh-CN"/>
              </w:rPr>
            </w:pPr>
            <w:r>
              <w:rPr>
                <w:rFonts w:hint="eastAsia" w:ascii="宋体" w:hAnsi="宋体" w:cs="宋体"/>
                <w:b w:val="0"/>
                <w:bCs w:val="0"/>
                <w:i w:val="0"/>
                <w:caps w:val="0"/>
                <w:spacing w:val="0"/>
                <w:w w:val="100"/>
                <w:sz w:val="24"/>
                <w:szCs w:val="24"/>
                <w:highlight w:val="none"/>
                <w:lang w:eastAsia="zh-CN"/>
              </w:rPr>
              <w:t>拟派技术团队人员</w:t>
            </w:r>
          </w:p>
        </w:tc>
        <w:tc>
          <w:tcPr>
            <w:tcW w:w="840"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0ADB27CF">
            <w:pPr>
              <w:keepLines w:val="0"/>
              <w:snapToGrid w:val="0"/>
              <w:spacing w:before="0" w:beforeAutospacing="0" w:after="0" w:afterAutospacing="0" w:line="360" w:lineRule="auto"/>
              <w:ind w:firstLine="0" w:firstLineChars="0"/>
              <w:jc w:val="center"/>
              <w:textAlignment w:val="baseline"/>
              <w:rPr>
                <w:rFonts w:hint="default" w:ascii="宋体" w:hAnsi="宋体" w:cs="宋体"/>
                <w:b w:val="0"/>
                <w:bCs w:val="0"/>
                <w:i w:val="0"/>
                <w:caps w:val="0"/>
                <w:spacing w:val="0"/>
                <w:w w:val="100"/>
                <w:sz w:val="24"/>
                <w:szCs w:val="24"/>
                <w:highlight w:val="none"/>
                <w:lang w:val="en-US" w:eastAsia="zh-CN"/>
              </w:rPr>
            </w:pPr>
            <w:r>
              <w:rPr>
                <w:rFonts w:hint="eastAsia" w:ascii="宋体" w:hAnsi="宋体" w:cs="宋体"/>
                <w:b w:val="0"/>
                <w:bCs w:val="0"/>
                <w:i w:val="0"/>
                <w:caps w:val="0"/>
                <w:spacing w:val="0"/>
                <w:w w:val="100"/>
                <w:sz w:val="24"/>
                <w:szCs w:val="24"/>
                <w:highlight w:val="none"/>
                <w:lang w:val="en-US" w:eastAsia="zh-CN"/>
              </w:rPr>
              <w:t>9分</w:t>
            </w:r>
          </w:p>
        </w:tc>
        <w:tc>
          <w:tcPr>
            <w:tcW w:w="76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CC53E8">
            <w:pPr>
              <w:numPr>
                <w:ilvl w:val="0"/>
                <w:numId w:val="0"/>
              </w:numPr>
              <w:spacing w:before="33" w:line="360" w:lineRule="auto"/>
              <w:ind w:right="106" w:right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团队成员具备相关专业高级及以上职称的，每有1人满足要求得2.0分，最高得6.0分；团队成员具备相关专业中级职称的，每有1 人满足要求得1分，最高得3.0分；</w:t>
            </w:r>
          </w:p>
          <w:p w14:paraId="0465BA4F">
            <w:pPr>
              <w:numPr>
                <w:ilvl w:val="0"/>
                <w:numId w:val="0"/>
              </w:numPr>
              <w:spacing w:before="33" w:line="360" w:lineRule="auto"/>
              <w:ind w:right="106" w:right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注：（1）同一人员同时具备高级职称及中级职称证书的，以得分高者为准，不进行重复计分。</w:t>
            </w:r>
          </w:p>
          <w:p w14:paraId="779FB712">
            <w:pPr>
              <w:numPr>
                <w:ilvl w:val="0"/>
                <w:numId w:val="0"/>
              </w:numPr>
              <w:spacing w:before="33" w:line="360" w:lineRule="auto"/>
              <w:ind w:right="106" w:rightChars="0"/>
              <w:rPr>
                <w:rFonts w:hint="default"/>
                <w:lang w:val="en-US" w:eastAsia="zh-CN"/>
              </w:rPr>
            </w:pPr>
            <w:r>
              <w:rPr>
                <w:rFonts w:hint="eastAsia" w:ascii="宋体" w:hAnsi="宋体" w:eastAsia="宋体" w:cs="宋体"/>
                <w:bCs/>
                <w:kern w:val="0"/>
                <w:sz w:val="24"/>
                <w:szCs w:val="24"/>
                <w:lang w:val="en-US" w:eastAsia="zh-CN"/>
              </w:rPr>
              <w:t xml:space="preserve">（2）供应商在投标文件中提供人员职称证书、身份证证明等材料复印件加盖投标人公章。 </w:t>
            </w:r>
          </w:p>
        </w:tc>
      </w:tr>
      <w:tr w14:paraId="5E72FAA7">
        <w:tblPrEx>
          <w:tblCellMar>
            <w:top w:w="0" w:type="dxa"/>
            <w:left w:w="10" w:type="dxa"/>
            <w:bottom w:w="0" w:type="dxa"/>
            <w:right w:w="10" w:type="dxa"/>
          </w:tblCellMar>
        </w:tblPrEx>
        <w:trPr>
          <w:trHeight w:val="529" w:hRule="atLeast"/>
        </w:trPr>
        <w:tc>
          <w:tcPr>
            <w:tcW w:w="1245"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6B0711FB">
            <w:pPr>
              <w:keepNext w:val="0"/>
              <w:keepLines w:val="0"/>
              <w:widowControl/>
              <w:suppressLineNumbers w:val="0"/>
              <w:jc w:val="left"/>
              <w:rPr>
                <w:rFonts w:hint="eastAsia" w:ascii="宋体" w:hAnsi="宋体" w:cs="宋体"/>
                <w:b w:val="0"/>
                <w:bCs w:val="0"/>
                <w:i w:val="0"/>
                <w:caps w:val="0"/>
                <w:spacing w:val="0"/>
                <w:w w:val="100"/>
                <w:sz w:val="24"/>
                <w:szCs w:val="24"/>
                <w:highlight w:val="none"/>
                <w:lang w:eastAsia="zh-CN"/>
              </w:rPr>
            </w:pPr>
            <w:r>
              <w:rPr>
                <w:rFonts w:hint="eastAsia" w:ascii="宋体" w:hAnsi="宋体" w:cs="宋体"/>
                <w:b w:val="0"/>
                <w:bCs w:val="0"/>
                <w:i w:val="0"/>
                <w:caps w:val="0"/>
                <w:spacing w:val="0"/>
                <w:w w:val="100"/>
                <w:sz w:val="24"/>
                <w:szCs w:val="24"/>
                <w:highlight w:val="none"/>
                <w:lang w:eastAsia="zh-CN"/>
              </w:rPr>
              <w:t>服务承诺</w:t>
            </w:r>
          </w:p>
        </w:tc>
        <w:tc>
          <w:tcPr>
            <w:tcW w:w="840"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B046165">
            <w:pPr>
              <w:keepLines w:val="0"/>
              <w:snapToGrid w:val="0"/>
              <w:spacing w:before="0" w:beforeAutospacing="0" w:after="0" w:afterAutospacing="0" w:line="360" w:lineRule="auto"/>
              <w:ind w:firstLine="0" w:firstLineChars="0"/>
              <w:jc w:val="center"/>
              <w:textAlignment w:val="baseline"/>
              <w:rPr>
                <w:rFonts w:hint="default" w:ascii="宋体" w:hAnsi="宋体" w:cs="宋体"/>
                <w:b w:val="0"/>
                <w:bCs w:val="0"/>
                <w:i w:val="0"/>
                <w:caps w:val="0"/>
                <w:spacing w:val="0"/>
                <w:w w:val="100"/>
                <w:sz w:val="24"/>
                <w:szCs w:val="24"/>
                <w:highlight w:val="none"/>
                <w:lang w:val="en-US" w:eastAsia="zh-CN"/>
              </w:rPr>
            </w:pPr>
            <w:r>
              <w:rPr>
                <w:rFonts w:hint="eastAsia" w:ascii="宋体" w:hAnsi="宋体" w:cs="宋体"/>
                <w:b w:val="0"/>
                <w:bCs w:val="0"/>
                <w:i w:val="0"/>
                <w:caps w:val="0"/>
                <w:spacing w:val="0"/>
                <w:w w:val="100"/>
                <w:sz w:val="24"/>
                <w:szCs w:val="24"/>
                <w:highlight w:val="none"/>
                <w:lang w:val="en-US" w:eastAsia="zh-CN"/>
              </w:rPr>
              <w:t>4分</w:t>
            </w:r>
          </w:p>
        </w:tc>
        <w:tc>
          <w:tcPr>
            <w:tcW w:w="76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0A092C">
            <w:pPr>
              <w:numPr>
                <w:ilvl w:val="0"/>
                <w:numId w:val="0"/>
              </w:numPr>
              <w:spacing w:before="33" w:line="360" w:lineRule="auto"/>
              <w:ind w:right="106" w:right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bidi="ar-SA"/>
              </w:rPr>
              <w:t>（1）</w:t>
            </w:r>
            <w:r>
              <w:rPr>
                <w:rFonts w:hint="eastAsia" w:ascii="宋体" w:hAnsi="宋体" w:eastAsia="宋体" w:cs="宋体"/>
                <w:bCs/>
                <w:kern w:val="0"/>
                <w:sz w:val="24"/>
                <w:szCs w:val="24"/>
                <w:lang w:val="en-US" w:eastAsia="zh-CN"/>
              </w:rPr>
              <w:t>接受采购人对本项目服务全过程的考核、监督及管理；（2）服务期及后续服务期内定期调研采购人对服务成果的最新要求，提供成果完善服务；</w:t>
            </w:r>
          </w:p>
          <w:p w14:paraId="4D76072C">
            <w:pPr>
              <w:numPr>
                <w:ilvl w:val="0"/>
                <w:numId w:val="0"/>
              </w:numPr>
              <w:spacing w:before="33" w:line="360" w:lineRule="auto"/>
              <w:ind w:right="106" w:rightChars="0" w:firstLine="480" w:firstLineChars="20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 xml:space="preserve">供应商自拟格式内容进行承诺，承诺内容满足以上全部要求得 4.0分；每缺 1 项，以 4.0 分为基础扣 2.0 分，扣完为止。 </w:t>
            </w:r>
          </w:p>
        </w:tc>
      </w:tr>
      <w:tr w14:paraId="3EE90ED3">
        <w:tblPrEx>
          <w:tblCellMar>
            <w:top w:w="0" w:type="dxa"/>
            <w:left w:w="10" w:type="dxa"/>
            <w:bottom w:w="0" w:type="dxa"/>
            <w:right w:w="10" w:type="dxa"/>
          </w:tblCellMar>
        </w:tblPrEx>
        <w:trPr>
          <w:trHeight w:val="529" w:hRule="atLeast"/>
        </w:trPr>
        <w:tc>
          <w:tcPr>
            <w:tcW w:w="1245"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15426F7">
            <w:pPr>
              <w:keepNext w:val="0"/>
              <w:keepLines w:val="0"/>
              <w:widowControl/>
              <w:suppressLineNumbers w:val="0"/>
              <w:jc w:val="center"/>
              <w:rPr>
                <w:rFonts w:hint="eastAsia" w:ascii="宋体" w:hAnsi="宋体" w:cs="宋体"/>
                <w:b w:val="0"/>
                <w:bCs w:val="0"/>
                <w:i w:val="0"/>
                <w:caps w:val="0"/>
                <w:spacing w:val="0"/>
                <w:w w:val="100"/>
                <w:sz w:val="24"/>
                <w:szCs w:val="24"/>
                <w:highlight w:val="none"/>
                <w:lang w:eastAsia="zh-CN"/>
              </w:rPr>
            </w:pPr>
            <w:r>
              <w:rPr>
                <w:rFonts w:hint="eastAsia" w:ascii="宋体" w:hAnsi="宋体" w:cs="宋体"/>
                <w:b w:val="0"/>
                <w:bCs w:val="0"/>
                <w:i w:val="0"/>
                <w:caps w:val="0"/>
                <w:spacing w:val="0"/>
                <w:w w:val="100"/>
                <w:sz w:val="24"/>
                <w:szCs w:val="24"/>
                <w:highlight w:val="none"/>
                <w:lang w:eastAsia="zh-CN"/>
              </w:rPr>
              <w:t>业绩</w:t>
            </w:r>
          </w:p>
        </w:tc>
        <w:tc>
          <w:tcPr>
            <w:tcW w:w="840"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0C3AABB3">
            <w:pPr>
              <w:keepLines w:val="0"/>
              <w:snapToGrid w:val="0"/>
              <w:spacing w:before="0" w:beforeAutospacing="0" w:after="0" w:afterAutospacing="0" w:line="360" w:lineRule="auto"/>
              <w:ind w:firstLine="0" w:firstLineChars="0"/>
              <w:jc w:val="center"/>
              <w:textAlignment w:val="baseline"/>
              <w:rPr>
                <w:rFonts w:hint="default" w:ascii="宋体" w:hAnsi="宋体" w:cs="宋体"/>
                <w:b w:val="0"/>
                <w:bCs w:val="0"/>
                <w:i w:val="0"/>
                <w:caps w:val="0"/>
                <w:spacing w:val="0"/>
                <w:w w:val="100"/>
                <w:sz w:val="24"/>
                <w:szCs w:val="24"/>
                <w:highlight w:val="none"/>
                <w:lang w:val="en-US" w:eastAsia="zh-CN"/>
              </w:rPr>
            </w:pPr>
            <w:r>
              <w:rPr>
                <w:rFonts w:hint="eastAsia" w:ascii="宋体" w:hAnsi="宋体" w:cs="宋体"/>
                <w:b w:val="0"/>
                <w:bCs w:val="0"/>
                <w:i w:val="0"/>
                <w:caps w:val="0"/>
                <w:spacing w:val="0"/>
                <w:w w:val="100"/>
                <w:sz w:val="24"/>
                <w:szCs w:val="24"/>
                <w:highlight w:val="none"/>
                <w:lang w:val="en-US" w:eastAsia="zh-CN"/>
              </w:rPr>
              <w:t>6分</w:t>
            </w:r>
          </w:p>
        </w:tc>
        <w:tc>
          <w:tcPr>
            <w:tcW w:w="7601"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CCC9961">
            <w:pPr>
              <w:numPr>
                <w:ilvl w:val="0"/>
                <w:numId w:val="0"/>
              </w:numPr>
              <w:spacing w:before="33" w:line="360" w:lineRule="auto"/>
              <w:ind w:right="106" w:rightChars="0" w:firstLine="480" w:firstLineChars="2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投标人提供 2022 年 11 月 1 日至今类似业绩，每提供一份得 2.0 分，最高得 6.0 分；注：投标文件中提供合同复印件并加盖单位公章。</w:t>
            </w:r>
          </w:p>
        </w:tc>
      </w:tr>
    </w:tbl>
    <w:p w14:paraId="62801DA4">
      <w:pPr>
        <w:pStyle w:val="44"/>
        <w:rPr>
          <w:rFonts w:hint="eastAsia"/>
          <w:sz w:val="20"/>
          <w:szCs w:val="22"/>
          <w:highlight w:val="none"/>
        </w:rPr>
      </w:pPr>
    </w:p>
    <w:p w14:paraId="6FF5998C">
      <w:pPr>
        <w:pageBreakBefore w:val="0"/>
        <w:widowControl/>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注：1）评委打分超过得分界限或未按本方法赋分时，该评委的打分按废票处理。</w:t>
      </w:r>
    </w:p>
    <w:p w14:paraId="619AC42A">
      <w:pPr>
        <w:pageBreakBefore w:val="0"/>
        <w:widowControl/>
        <w:kinsoku/>
        <w:wordWrap/>
        <w:overflowPunct/>
        <w:topLinePunct w:val="0"/>
        <w:bidi w:val="0"/>
        <w:spacing w:line="360" w:lineRule="auto"/>
        <w:ind w:firstLine="56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2）各种计算数字均保 留两位小数，第三位“四舍五入”。</w:t>
      </w:r>
    </w:p>
    <w:p w14:paraId="1E30CCC1">
      <w:pPr>
        <w:pageBreakBefore w:val="0"/>
        <w:kinsoku/>
        <w:wordWrap/>
        <w:overflowPunct/>
        <w:topLinePunct w:val="0"/>
        <w:bidi w:val="0"/>
        <w:spacing w:line="360" w:lineRule="auto"/>
        <w:ind w:firstLine="562"/>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3）特殊情况处理：</w:t>
      </w:r>
    </w:p>
    <w:p w14:paraId="7A02D143">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a、当供应商某评分项出现未报、漏报或零报价时，该分项得零分，并不参与磋商报价分的计算。</w:t>
      </w:r>
    </w:p>
    <w:p w14:paraId="22679EB4">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b</w:t>
      </w:r>
      <w:r>
        <w:rPr>
          <w:rFonts w:hint="eastAsia" w:ascii="宋体" w:hAnsi="宋体" w:eastAsia="宋体" w:cs="宋体"/>
          <w:sz w:val="24"/>
          <w:szCs w:val="24"/>
          <w:highlight w:val="none"/>
        </w:rPr>
        <w:t>、若出现综合得分相同时，磋商报价得分高者为第一成交供应商，若磋商报价得分相同，技术得分高者为第一成交供应商，若上述两项得分相同，则由全体评审委员会成员无记名投票，得票高者为第一成交供应商。</w:t>
      </w:r>
    </w:p>
    <w:p w14:paraId="45027DEC">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c</w:t>
      </w:r>
      <w:r>
        <w:rPr>
          <w:rFonts w:hint="eastAsia" w:ascii="宋体" w:hAnsi="宋体" w:eastAsia="宋体" w:cs="宋体"/>
          <w:sz w:val="24"/>
          <w:szCs w:val="24"/>
          <w:highlight w:val="none"/>
        </w:rPr>
        <w:t>、评审过程中，若出现本评审方法以外的特殊情况时，将暂停评审，待评委商榷后再进行复会。</w:t>
      </w:r>
    </w:p>
    <w:p w14:paraId="5606A43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3-7政府采购政策评分标准</w:t>
      </w:r>
    </w:p>
    <w:p w14:paraId="275CF7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3-7-1小微企业的价格评分标准</w:t>
      </w:r>
    </w:p>
    <w:p w14:paraId="3EFF21A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rPr>
        <w:t>（1）对小型、微型企业产品的价格给予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%的扣除，用扣除后的价格参与评审，其评标价=投标报价*（</w:t>
      </w:r>
      <w:r>
        <w:rPr>
          <w:rFonts w:hint="eastAsia" w:ascii="宋体" w:hAnsi="宋体" w:eastAsia="宋体" w:cs="宋体"/>
          <w:sz w:val="24"/>
          <w:szCs w:val="24"/>
          <w:highlight w:val="none"/>
          <w:lang w:val="en-US" w:eastAsia="zh-CN"/>
        </w:rPr>
        <w:t>1-10</w:t>
      </w:r>
      <w:r>
        <w:rPr>
          <w:rFonts w:hint="eastAsia" w:ascii="宋体" w:hAnsi="宋体" w:eastAsia="宋体" w:cs="宋体"/>
          <w:sz w:val="24"/>
          <w:szCs w:val="24"/>
          <w:highlight w:val="none"/>
        </w:rPr>
        <w:t>%）。</w:t>
      </w:r>
    </w:p>
    <w:p w14:paraId="268B95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（2）中小企业参加政府采购活动，应当出具本办法规定的《中小企业声明函》，否则不得享受相关中小企业扶持政策。任何单位和个人不得要求供应商提供《中小企业声明函》之外的中小企业身份证明文件。</w:t>
      </w:r>
    </w:p>
    <w:p w14:paraId="7F4DACB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）供应商按照本办法规定提供声明函内容不实的，属于提供虚假材料谋取中标、成交，依照《中华人民共和国政府采购法》等国家有关规定追究相应责任。</w:t>
      </w:r>
    </w:p>
    <w:p w14:paraId="6A8FC92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）小微企业按《</w:t>
      </w:r>
      <w:r>
        <w:rPr>
          <w:rFonts w:hint="eastAsia" w:ascii="宋体" w:hAnsi="宋体" w:eastAsia="宋体" w:cs="宋体"/>
          <w:sz w:val="24"/>
          <w:szCs w:val="24"/>
          <w:highlight w:val="none"/>
          <w:lang w:eastAsia="zh-CN"/>
        </w:rPr>
        <w:t>政府采购促进中小企业发展管理办法</w:t>
      </w:r>
      <w:r>
        <w:rPr>
          <w:rFonts w:hint="eastAsia" w:ascii="宋体" w:hAnsi="宋体" w:eastAsia="宋体" w:cs="宋体"/>
          <w:sz w:val="24"/>
          <w:szCs w:val="24"/>
          <w:highlight w:val="none"/>
        </w:rPr>
        <w:t>》（财库【2020】46号）和《工业和信息化部、国家统计局、国家发展和改革委员会、财政部关于印发&lt;中小企业划型标准规定&gt;的通知》（工信部联企业【2011】300号）文件规定标准确认。</w:t>
      </w:r>
    </w:p>
    <w:p w14:paraId="65391BC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各行业划型标准为： </w:t>
      </w:r>
    </w:p>
    <w:p w14:paraId="4166E85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（一）农、林、牧、渔业。营业收入20000万元以下的为中小微型企业。其中，营业收入500万元及以上的为中型企业，营业收入50万元及以上的为小型企业，营业收入50万元以下的为微型企业。 </w:t>
      </w:r>
    </w:p>
    <w:p w14:paraId="5213456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71E1DA7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574BAE3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7CD9E85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370718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27DC062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1FC379A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593FADD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AD6E73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57CBA19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4AC3BAB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D9042F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258FCC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1D813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2515B9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0"/>
          <w:szCs w:val="21"/>
          <w:highlight w:val="none"/>
        </w:rPr>
      </w:pPr>
      <w:r>
        <w:rPr>
          <w:rFonts w:hint="eastAsia" w:ascii="宋体" w:hAnsi="宋体" w:eastAsia="宋体" w:cs="宋体"/>
          <w:sz w:val="24"/>
          <w:szCs w:val="24"/>
          <w:highlight w:val="none"/>
          <w:lang w:val="en-US" w:eastAsia="zh-CN"/>
        </w:rPr>
        <w:t>（十六）其他未列明行业。从业人员300人以下的为中小微型企业。其中，从业人员100人及以上的为中型企业；从业人员10人及以上的为小型企业；从业人员10人以下的为微型企业。</w:t>
      </w:r>
      <w:r>
        <w:rPr>
          <w:rFonts w:hint="eastAsia"/>
          <w:sz w:val="20"/>
          <w:szCs w:val="21"/>
          <w:highlight w:val="none"/>
          <w:lang w:val="en-US" w:eastAsia="zh-CN"/>
        </w:rPr>
        <w:t xml:space="preserve"> </w:t>
      </w:r>
    </w:p>
    <w:p w14:paraId="7F6E159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3-7-2监狱企业的价格评分标准</w:t>
      </w:r>
    </w:p>
    <w:p w14:paraId="4ACA66E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（1）在政府采购活动中，监狱企业视同小型、微型企业，享受预留份额、评审中价格扣除等政府采购促进中小企业发展的政府采购政策。</w:t>
      </w:r>
    </w:p>
    <w:p w14:paraId="26E597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（2）监狱企业属于小型、微型企业的，不重复享受政策。 </w:t>
      </w:r>
    </w:p>
    <w:p w14:paraId="327F8A5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（3）监狱企业参加政府采购活动时，应当提供由省级以上监狱管理局、戒毒管理局（含新疆生产建设兵团）出具的属于监狱企业的证明文件。</w:t>
      </w:r>
    </w:p>
    <w:p w14:paraId="71B2287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（4）监狱企业按《财政部、司法部关于政府采购支持监狱企业发展有关问题的通知》（财库〔2014〕68号）文件规定标准执行。</w:t>
      </w:r>
    </w:p>
    <w:p w14:paraId="57FA09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3-7-3残疾人福利性单位的价格评分标准</w:t>
      </w:r>
    </w:p>
    <w:p w14:paraId="369CC35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（1）在政府采购活动中，残疾人福利性单位视同小型、微型企业，享受预留份额、评审中价格扣除等政府采购促进中小企业发展的政府采购政策。</w:t>
      </w:r>
    </w:p>
    <w:p w14:paraId="302695D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（2）残疾人福利性单位属于小型、微型企业的，不重复享受政策。</w:t>
      </w:r>
    </w:p>
    <w:p w14:paraId="0A74BD5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（3）符合条件的残疾人福利性单位在参加政府采购活动时，应当提供本通知规定的《残疾人福利性单位声明函》（见附件），并对声明的真实性负责，未提供的不视为残疾人福利性单位。 </w:t>
      </w:r>
    </w:p>
    <w:p w14:paraId="74376A3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、定标</w:t>
      </w:r>
    </w:p>
    <w:p w14:paraId="0B4AF0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-1、定标程序</w:t>
      </w:r>
    </w:p>
    <w:p w14:paraId="3A11470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评审委员会依据评审办法，经过评审、澄清、磋商报价、评价等程序后，在最大限度满足磋商文件实质性要求前提下进行综合评审，以评标总得分由高到低的顺序推荐3名以上成交候选供应商，并编写评审报告。</w:t>
      </w:r>
    </w:p>
    <w:p w14:paraId="01708C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w:t>
      </w:r>
      <w:bookmarkStart w:id="27" w:name="OLE_LINK12"/>
      <w:bookmarkEnd w:id="27"/>
      <w:r>
        <w:rPr>
          <w:rFonts w:hint="eastAsia" w:ascii="宋体" w:hAnsi="宋体" w:eastAsia="宋体" w:cs="宋体"/>
          <w:sz w:val="24"/>
          <w:szCs w:val="24"/>
          <w:highlight w:val="none"/>
        </w:rPr>
        <w:t>评审委员会成员应当在评审报告上签字，对自己的评审意见承担法律责任。评审委员会成员对评审报告有异议的，评审委员会按照少数服从多数的原则推荐成交候选人。对评审报告有异议的，应当在评审报告上签署不同意见，并说明理由，否则视为同意评审报告。</w:t>
      </w:r>
    </w:p>
    <w:p w14:paraId="7D9D451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代理机构应当自评审结束之日起2个工作日内将评审报告送交采购人。采购人在收到评审报告5个工作日内，从评审报告推荐的成交候选人中，以评审总分最高的供应商作为成交供应商，向采购代理机构出具《定标复函》；逾期未确定成交供应商且不提出异议的，视为确定评审报告推荐的评审得分最高的供应商为成交供应商。</w:t>
      </w:r>
    </w:p>
    <w:p w14:paraId="449E18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（4）采购代理机构接到采购人的《定标复函》后，在2个工作日内，将成交结果在陕西省政府采购网上发布公告。公告发布1个工作日，其他供应商若有异议，按《政府采购法》第52条执行。</w:t>
      </w:r>
    </w:p>
    <w:p w14:paraId="135518B3">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-2、成交供应商确定后，采购人和采购代理机构对未成交原因不作任何解释，竞争性磋商响应文件不予退还（含纸质及电子版文件）。</w:t>
      </w:r>
    </w:p>
    <w:p w14:paraId="15B6AB4E">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rPr>
        <w:t>磋商无效的情形：</w:t>
      </w:r>
    </w:p>
    <w:p w14:paraId="7B65A5DF">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rPr>
        <w:t>-1磋商响应文件未按磋商文件要求签署、盖章的；</w:t>
      </w:r>
    </w:p>
    <w:p w14:paraId="3F2F51C1">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不具备磋商文件中规定的资格要求的；</w:t>
      </w:r>
    </w:p>
    <w:p w14:paraId="209DF94E">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报价超过磋商文件中规定的预算金额的；</w:t>
      </w:r>
    </w:p>
    <w:p w14:paraId="791C37D6">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磋商响应文件含有采购人不能接受的附加条件的；</w:t>
      </w:r>
    </w:p>
    <w:p w14:paraId="1977A0BA">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提供虚假材料谋取成交的；</w:t>
      </w:r>
    </w:p>
    <w:p w14:paraId="73F1E859">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采取不正当手段诋毁、排挤其他供应商的；</w:t>
      </w:r>
    </w:p>
    <w:p w14:paraId="4CB6BCDF">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法律、法规和磋商文件规定的其他无效情形。</w:t>
      </w:r>
    </w:p>
    <w:p w14:paraId="1D97233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、成交通知书</w:t>
      </w:r>
    </w:p>
    <w:p w14:paraId="5CC86819">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-1、成交通知书将在成交公告发布的同时由采购代理机构发出。</w:t>
      </w:r>
    </w:p>
    <w:p w14:paraId="75C2239E">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-2、成交供应商应在接到采购代理机构通知之日起七日内领取成交通知书。</w:t>
      </w:r>
    </w:p>
    <w:p w14:paraId="3A9E8B24">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-3、成交通知书发出后，采购人不得违法改变成交结果，成交供应商无正当理由不得弃成交。</w:t>
      </w:r>
    </w:p>
    <w:p w14:paraId="01EBB1B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八、合同</w:t>
      </w:r>
    </w:p>
    <w:p w14:paraId="06807E6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1、成交供应商在成交通知</w:t>
      </w:r>
      <w:r>
        <w:rPr>
          <w:rFonts w:hint="eastAsia" w:ascii="宋体" w:hAnsi="宋体" w:eastAsia="宋体" w:cs="宋体"/>
          <w:sz w:val="24"/>
          <w:szCs w:val="24"/>
          <w:highlight w:val="none"/>
          <w:lang w:eastAsia="zh-CN"/>
        </w:rPr>
        <w:t>发之日起三十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）个日历日内，应按竞争性磋商文件的要求与采购人签订合同。</w:t>
      </w:r>
    </w:p>
    <w:p w14:paraId="1EFE01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成交供应商因自身原因不按规定或拒绝与采购人签订合同的，则采购人将废除授标。给采购人造成损失的，依法承担相应法律责任；同时，采购人可以按照评审报告推荐的成交候选人名单排序，确定下一候选人为成交供应商，以此类推，也可以重新开展政府采购活动。因自身原因拒绝签订政府采购合同的或者未按合同约定进行履约的，成交供应商不得参加对该项目重新开展的磋商活动。</w:t>
      </w:r>
    </w:p>
    <w:p w14:paraId="0ABB0CE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3、成交通知书将是合同的重要组成部分。竞争性磋商文件、成交供应商的竞争性磋商响应文件及评议过程中有关的澄清文件均作为合同附件。</w:t>
      </w:r>
    </w:p>
    <w:p w14:paraId="4C0E82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中小企业根据</w:t>
      </w:r>
      <w:r>
        <w:rPr>
          <w:rFonts w:hint="eastAsia" w:ascii="宋体" w:hAnsi="宋体" w:eastAsia="宋体" w:cs="宋体"/>
          <w:sz w:val="24"/>
          <w:szCs w:val="24"/>
          <w:highlight w:val="none"/>
          <w:lang w:val="en-US" w:eastAsia="zh-CN"/>
        </w:rPr>
        <w:t>《政府采购促进中小企业发展管理办法》（财库﹝2020﹞46 号）</w:t>
      </w:r>
      <w:r>
        <w:rPr>
          <w:rFonts w:hint="eastAsia" w:ascii="宋体" w:hAnsi="宋体" w:eastAsia="宋体" w:cs="宋体"/>
          <w:sz w:val="24"/>
          <w:szCs w:val="24"/>
          <w:highlight w:val="none"/>
        </w:rPr>
        <w:t>规定的政策获取政府采购合同后，小型、微型企业不得分包或转包给大型、中型企业，中型企业不得分包或转包给大型企业。</w:t>
      </w:r>
    </w:p>
    <w:p w14:paraId="150EEAE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5、所签订的合同不得对磋商文件确定的事项和成交供应商磋商响应文件作实质性修改。</w:t>
      </w:r>
    </w:p>
    <w:p w14:paraId="0CBE2CE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6、采购人需追加与合同标的相同的货物、工程或服务的，在不改变合同其他条款的前提下，可以与供应商协商签订补充合同，但所有补充合同的采购金额不得超过原合同采购金额的百分之十。</w:t>
      </w:r>
    </w:p>
    <w:p w14:paraId="1C8D3969">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九、合同的履约验收</w:t>
      </w:r>
    </w:p>
    <w:p w14:paraId="69207E8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采购人应按照政府采购合同约定的技术、服务、安全标准组织对供应商每一项技术、服务、安全标准的履约情况进行验收，并出具验收书。</w:t>
      </w:r>
    </w:p>
    <w:p w14:paraId="3443DB77">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十、招标服务费</w:t>
      </w:r>
    </w:p>
    <w:p w14:paraId="66EC205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代理服务费由</w:t>
      </w:r>
      <w:r>
        <w:rPr>
          <w:rFonts w:hint="eastAsia" w:ascii="宋体" w:hAnsi="宋体" w:eastAsia="宋体" w:cs="宋体"/>
          <w:sz w:val="24"/>
          <w:szCs w:val="24"/>
          <w:highlight w:val="none"/>
          <w:u w:val="single"/>
          <w:lang w:val="en-US" w:eastAsia="zh-CN"/>
        </w:rPr>
        <w:t>成交单位</w:t>
      </w:r>
      <w:r>
        <w:rPr>
          <w:rFonts w:hint="eastAsia" w:ascii="宋体" w:hAnsi="宋体" w:eastAsia="宋体" w:cs="宋体"/>
          <w:sz w:val="24"/>
          <w:szCs w:val="24"/>
          <w:highlight w:val="none"/>
          <w:lang w:val="en-US" w:eastAsia="zh-CN"/>
        </w:rPr>
        <w:t>在领取成交通知书前参照国家发展和改革委员会办公厅发改办价格【2002】1980号文的规定和国家发展和改革委员会办公厅颁发的《关于招标代理服务收费有关问题的通知》(发改办价格[2003]857号)规定标准计取，向采购代理机构支付招标代理服务费，如本项目服务费不足伍仟元则供应商按伍仟元支付服务费。</w:t>
      </w:r>
    </w:p>
    <w:p w14:paraId="01300A1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sz w:val="24"/>
          <w:szCs w:val="24"/>
          <w:highlight w:val="none"/>
          <w:lang w:eastAsia="zh-CN"/>
        </w:rPr>
        <w:t>2.代理服务费应采用转账、刷卡、现金形式缴纳。</w:t>
      </w:r>
    </w:p>
    <w:p w14:paraId="5E9EA7E4">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十一、废标、重新组织采购</w:t>
      </w:r>
    </w:p>
    <w:p w14:paraId="5E70C4B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如果发生下列情况之一的，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或代理机构将按有关规定重新组织采购：</w:t>
      </w:r>
    </w:p>
    <w:p w14:paraId="1ABFE30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（1）因情况变化，不再符合规定的竞争性磋商采购方式适用情形的；</w:t>
      </w:r>
    </w:p>
    <w:p w14:paraId="43E83F8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14:paraId="53228FE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（3）磋商小组三分之二以上的专家认定所有磋商报价存在价格不实的现象。</w:t>
      </w:r>
    </w:p>
    <w:p w14:paraId="3A4FCE4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十二、询问、质疑与投诉</w:t>
      </w:r>
    </w:p>
    <w:p w14:paraId="1C9B426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1、询问</w:t>
      </w:r>
    </w:p>
    <w:p w14:paraId="1FF667A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供应商对政府采购活动事项有疑问的，可以向采购人、采购代理机构提出询问。</w:t>
      </w:r>
    </w:p>
    <w:p w14:paraId="075CC65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质疑投诉</w:t>
      </w:r>
    </w:p>
    <w:p w14:paraId="255674F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2-1、质疑</w:t>
      </w:r>
    </w:p>
    <w:p w14:paraId="77EE7A9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2-1-1、供应商认为竞争性磋商文件、磋商过程和成交结果使自己的权益受到损害</w:t>
      </w:r>
      <w:r>
        <w:rPr>
          <w:rFonts w:hint="eastAsia" w:ascii="宋体" w:hAnsi="宋体" w:eastAsia="宋体" w:cs="宋体"/>
          <w:sz w:val="24"/>
          <w:szCs w:val="24"/>
          <w:highlight w:val="none"/>
        </w:rPr>
        <w:t>之日起七个工作日内，以书面形式向采购人、采购代理机构提出质疑</w:t>
      </w:r>
      <w:r>
        <w:rPr>
          <w:rFonts w:hint="eastAsia" w:ascii="宋体" w:hAnsi="宋体" w:eastAsia="宋体" w:cs="宋体"/>
          <w:bCs/>
          <w:sz w:val="24"/>
          <w:szCs w:val="24"/>
          <w:highlight w:val="none"/>
        </w:rPr>
        <w:t>：</w:t>
      </w:r>
    </w:p>
    <w:p w14:paraId="14DF8C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2-1-2、提出质疑的应当是参与所质疑项目采购活动的供应商。</w:t>
      </w:r>
    </w:p>
    <w:p w14:paraId="6B0C728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2-1-3、提出质疑应当提交质疑函和必要的证明材料。质疑函应当包括下列内容：</w:t>
      </w:r>
    </w:p>
    <w:p w14:paraId="574CF54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（1）供应商的姓名或者名称、地址、邮编、联系人及联系电话；</w:t>
      </w:r>
    </w:p>
    <w:p w14:paraId="79F0B8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（2）质疑项目的名称、编号；</w:t>
      </w:r>
    </w:p>
    <w:p w14:paraId="50A1C5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（3）具体、明确的质疑事项和与质疑事项相关的请求；</w:t>
      </w:r>
    </w:p>
    <w:p w14:paraId="4EEA2DE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（4）事实依据；</w:t>
      </w:r>
    </w:p>
    <w:p w14:paraId="5E147E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（5）必要的法律依据；</w:t>
      </w:r>
    </w:p>
    <w:p w14:paraId="2FDC92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（6）提出质疑的日期。</w:t>
      </w:r>
    </w:p>
    <w:p w14:paraId="48A357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供应商为自然人的，应当由本人签字；供应商为法人或者其他组织的，应当由法定代表人、主要负责人，或者其授权代表签字或者盖章，并加盖公章。</w:t>
      </w:r>
    </w:p>
    <w:p w14:paraId="585172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投标人签署的授权委托书。</w:t>
      </w:r>
    </w:p>
    <w:p w14:paraId="668FC8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2-1-5、有下列情形之一的，属于无效质疑：</w:t>
      </w:r>
    </w:p>
    <w:p w14:paraId="2E0C9AB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①质疑人不是参与本次政府采购项目的服务商或潜在服务商；</w:t>
      </w:r>
    </w:p>
    <w:p w14:paraId="01CDDA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②质疑人与质疑事项不存在利害关系的；</w:t>
      </w:r>
    </w:p>
    <w:p w14:paraId="160E09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③未在法定期限内提出质疑的；</w:t>
      </w:r>
    </w:p>
    <w:p w14:paraId="180E89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④质疑未以书面形式提出，或质疑函主要内容构成不完整的；</w:t>
      </w:r>
    </w:p>
    <w:p w14:paraId="4E4DE08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⑤质疑函没有合法有效的签字、盖章或授权的；</w:t>
      </w:r>
    </w:p>
    <w:p w14:paraId="74A2BE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⑥以非法手段取得证据、材料的；</w:t>
      </w:r>
    </w:p>
    <w:p w14:paraId="7AF3B6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⑦质疑答复后，同一质疑人就同一事项再次提出质疑的；</w:t>
      </w:r>
    </w:p>
    <w:p w14:paraId="57B4CEA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⑧不符合法律、法规、规章和政府采购监管机构规定的其他条件的。</w:t>
      </w:r>
    </w:p>
    <w:p w14:paraId="325CD5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2-1-6、符合要求的质疑，采购代理机构将予以受理并答复，具体联系方式如下：</w:t>
      </w:r>
    </w:p>
    <w:p w14:paraId="0975632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联系人：</w:t>
      </w:r>
      <w:r>
        <w:rPr>
          <w:rFonts w:hint="eastAsia" w:ascii="宋体" w:hAnsi="宋体" w:eastAsia="宋体" w:cs="宋体"/>
          <w:bCs/>
          <w:sz w:val="24"/>
          <w:szCs w:val="24"/>
          <w:highlight w:val="none"/>
          <w:lang w:val="en-US" w:eastAsia="zh-CN"/>
        </w:rPr>
        <w:t>杨工</w:t>
      </w:r>
    </w:p>
    <w:p w14:paraId="13C8EFB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lang w:val="en-US" w:eastAsia="zh-CN"/>
        </w:rPr>
        <w:t>029-85578186</w:t>
      </w:r>
    </w:p>
    <w:p w14:paraId="1338BE7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地址：</w:t>
      </w:r>
      <w:r>
        <w:rPr>
          <w:rFonts w:hint="eastAsia" w:ascii="宋体" w:hAnsi="宋体" w:eastAsia="宋体" w:cs="宋体"/>
          <w:bCs/>
          <w:sz w:val="24"/>
          <w:szCs w:val="24"/>
          <w:highlight w:val="none"/>
          <w:lang w:eastAsia="zh-CN"/>
        </w:rPr>
        <w:t>西安市雁塔区朱雀大街南段69号长丰园三区5号楼9楼9006室</w:t>
      </w:r>
    </w:p>
    <w:p w14:paraId="15412C1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2-1-7、采购代理机构或招标方将在收到书面质疑后7个工作日内做出答复，并以书面形式通知质疑人和其他有关供应商。</w:t>
      </w:r>
    </w:p>
    <w:p w14:paraId="437114D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2-2、投诉</w:t>
      </w:r>
    </w:p>
    <w:p w14:paraId="7B22990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2-2-1、质疑人对采购代理机构或招标方的答复不满意，以及采购代理机构或招标方未在规定时间内做出答复的，可以在答复期满后15个工作日内向政府采购监管机构提出投诉。</w:t>
      </w:r>
    </w:p>
    <w:p w14:paraId="18E9395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2-2-2、投诉的事项不得超出已质疑事项的范围，但基于质疑答复内容提出的投诉事项除外。</w:t>
      </w:r>
    </w:p>
    <w:p w14:paraId="1F5936D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bCs/>
          <w:sz w:val="24"/>
          <w:szCs w:val="24"/>
          <w:highlight w:val="none"/>
        </w:rPr>
        <w:t>2-2-3、供应商在全国范围12个月内三次以上投诉查无实据的，由财政部门列入不良行为记录名单。投标人捏造事实、提供虚假材料或者以非法手段取得证明材料进行投诉的，由财政部门列入不良行为记录名单，禁止其1至3年内参加政府采购活动。</w:t>
      </w:r>
    </w:p>
    <w:p w14:paraId="19142B6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十三、拒绝商业贿赂</w:t>
      </w:r>
    </w:p>
    <w:p w14:paraId="5AB4264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highlight w:val="none"/>
        </w:rPr>
        <w:sectPr>
          <w:footerReference r:id="rId13" w:type="default"/>
          <w:endnotePr>
            <w:numFmt w:val="decimal"/>
          </w:endnotePr>
          <w:pgSz w:w="11907" w:h="16840"/>
          <w:pgMar w:top="1440" w:right="1406" w:bottom="1440" w:left="1406" w:header="510" w:footer="65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bCs/>
          <w:sz w:val="24"/>
          <w:szCs w:val="24"/>
          <w:highlight w:val="none"/>
        </w:rPr>
        <w:t>遵照陕西省财政厅的规定，采购人、采购代理机构、供应商和评审专家在磋商活动中，都要签订相应的《拒绝政府采购领域商业贿赂承诺书》，并对违反承诺的行为承担全部责任。</w:t>
      </w:r>
      <w:bookmarkStart w:id="28" w:name="_Toc327_WPSOffice_Level1"/>
      <w:bookmarkEnd w:id="28"/>
      <w:bookmarkStart w:id="29" w:name="_Toc28112_WPSOffice_Level1"/>
      <w:bookmarkEnd w:id="29"/>
      <w:bookmarkStart w:id="30" w:name="_Toc19571_WPSOffice_Level1"/>
      <w:bookmarkEnd w:id="30"/>
      <w:bookmarkStart w:id="31" w:name="_Toc459647658"/>
      <w:bookmarkEnd w:id="31"/>
    </w:p>
    <w:p w14:paraId="3499DB14">
      <w:pPr>
        <w:pStyle w:val="2"/>
        <w:pageBreakBefore w:val="0"/>
        <w:kinsoku/>
        <w:wordWrap/>
        <w:overflowPunct/>
        <w:topLinePunct w:val="0"/>
        <w:bidi w:val="0"/>
        <w:spacing w:beforeLines="50" w:afterLines="100" w:line="360" w:lineRule="auto"/>
        <w:jc w:val="center"/>
        <w:textAlignment w:val="auto"/>
        <w:rPr>
          <w:rFonts w:hint="eastAsia" w:ascii="宋体" w:hAnsi="宋体" w:eastAsia="宋体"/>
          <w:b/>
          <w:bCs/>
          <w:sz w:val="28"/>
          <w:szCs w:val="15"/>
          <w:highlight w:val="none"/>
          <w:lang w:eastAsia="zh-CN"/>
        </w:rPr>
      </w:pPr>
      <w:bookmarkStart w:id="32" w:name="_Toc27717"/>
      <w:r>
        <w:rPr>
          <w:rFonts w:hint="eastAsia" w:ascii="宋体" w:hAnsi="宋体" w:eastAsia="宋体" w:cs="宋体"/>
          <w:sz w:val="40"/>
          <w:szCs w:val="40"/>
          <w:highlight w:val="none"/>
        </w:rPr>
        <w:t xml:space="preserve">第三部分  </w:t>
      </w:r>
      <w:r>
        <w:rPr>
          <w:rFonts w:hint="eastAsia" w:ascii="宋体" w:hAnsi="宋体" w:eastAsia="宋体" w:cs="宋体"/>
          <w:sz w:val="40"/>
          <w:szCs w:val="40"/>
          <w:highlight w:val="none"/>
          <w:lang w:val="en-US" w:eastAsia="zh-CN"/>
        </w:rPr>
        <w:t>服务</w:t>
      </w:r>
      <w:r>
        <w:rPr>
          <w:rFonts w:hint="eastAsia" w:ascii="宋体" w:hAnsi="宋体" w:eastAsia="宋体" w:cs="宋体"/>
          <w:sz w:val="40"/>
          <w:szCs w:val="40"/>
          <w:highlight w:val="none"/>
        </w:rPr>
        <w:t>内容及</w:t>
      </w:r>
      <w:r>
        <w:rPr>
          <w:rFonts w:hint="eastAsia" w:ascii="宋体" w:hAnsi="宋体" w:eastAsia="宋体" w:cs="宋体"/>
          <w:sz w:val="40"/>
          <w:szCs w:val="40"/>
          <w:highlight w:val="none"/>
          <w:lang w:eastAsia="zh-CN"/>
        </w:rPr>
        <w:t>技术</w:t>
      </w:r>
      <w:r>
        <w:rPr>
          <w:rFonts w:hint="eastAsia" w:ascii="宋体" w:hAnsi="宋体" w:eastAsia="宋体" w:cs="宋体"/>
          <w:sz w:val="40"/>
          <w:szCs w:val="40"/>
          <w:highlight w:val="none"/>
        </w:rPr>
        <w:t>要求</w:t>
      </w:r>
      <w:bookmarkEnd w:id="32"/>
      <w:bookmarkStart w:id="33" w:name="_Toc5182_WPSOffice_Level1"/>
    </w:p>
    <w:p w14:paraId="4AACA9C5">
      <w:pPr>
        <w:keepNext w:val="0"/>
        <w:keepLines w:val="0"/>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一、核心需求与服务要求</w:t>
      </w:r>
    </w:p>
    <w:p w14:paraId="50A40426">
      <w:pPr>
        <w:keepNext w:val="0"/>
        <w:keepLines w:val="0"/>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1.提供留坝县食药同源产业基础数据（资源禀赋、企业现状、产值数据等）、政策文件及历史资料；</w:t>
      </w:r>
    </w:p>
    <w:p w14:paraId="4A487901">
      <w:pPr>
        <w:keepNext w:val="0"/>
        <w:keepLines w:val="0"/>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2.协调县内相关部门配合乙方开展实地调研、专家访谈、企业座谈；</w:t>
      </w:r>
    </w:p>
    <w:p w14:paraId="1AA0409E">
      <w:pPr>
        <w:keepNext w:val="0"/>
        <w:keepLines w:val="0"/>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3.收到乙方交付成果后15个工作日内组织反馈修改意见；</w:t>
      </w:r>
    </w:p>
    <w:p w14:paraId="664BFFE1">
      <w:pPr>
        <w:keepNext w:val="0"/>
        <w:keepLines w:val="0"/>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4.最终需获取《留坝县食药同源产业发展基础与合作机遇报告》《留坝县“十五五”食药同源产业发展规划》（送审稿、报批稿）及专家论证纪要等（含电子版与纸质版）。</w:t>
      </w:r>
    </w:p>
    <w:p w14:paraId="79DC7623">
      <w:pPr>
        <w:keepNext w:val="0"/>
        <w:keepLines w:val="0"/>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二、费用与支付相关</w:t>
      </w:r>
    </w:p>
    <w:p w14:paraId="74E34F87">
      <w:pPr>
        <w:keepNext w:val="0"/>
        <w:keepLines w:val="0"/>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项目总预算：</w:t>
      </w:r>
      <w:r>
        <w:rPr>
          <w:rFonts w:hint="eastAsia" w:ascii="宋体" w:hAnsi="宋体" w:eastAsia="宋体" w:cs="宋体"/>
          <w:sz w:val="24"/>
          <w:szCs w:val="24"/>
          <w:highlight w:val="none"/>
          <w:lang w:val="en-US" w:eastAsia="zh-CN"/>
        </w:rPr>
        <w:t>500000.00</w:t>
      </w:r>
      <w:r>
        <w:rPr>
          <w:rFonts w:hint="eastAsia" w:ascii="宋体" w:hAnsi="宋体" w:eastAsia="宋体" w:cs="宋体"/>
          <w:sz w:val="24"/>
          <w:szCs w:val="24"/>
          <w:highlight w:val="none"/>
          <w:lang w:eastAsia="zh-CN"/>
        </w:rPr>
        <w:t>元（含税，</w:t>
      </w:r>
      <w:r>
        <w:rPr>
          <w:rFonts w:hint="eastAsia" w:ascii="宋体" w:hAnsi="宋体" w:eastAsia="宋体" w:cs="宋体"/>
          <w:sz w:val="24"/>
          <w:szCs w:val="24"/>
          <w:highlight w:val="none"/>
          <w:lang w:val="en-US" w:eastAsia="zh-CN"/>
        </w:rPr>
        <w:t>以中标金额为准</w:t>
      </w:r>
      <w:r>
        <w:rPr>
          <w:rFonts w:hint="eastAsia" w:ascii="宋体" w:hAnsi="宋体" w:eastAsia="宋体" w:cs="宋体"/>
          <w:sz w:val="24"/>
          <w:szCs w:val="24"/>
          <w:highlight w:val="none"/>
          <w:lang w:eastAsia="zh-CN"/>
        </w:rPr>
        <w:t>），需乙方提供符合要求的</w:t>
      </w:r>
      <w:r>
        <w:rPr>
          <w:rFonts w:hint="eastAsia" w:ascii="宋体" w:hAnsi="宋体" w:eastAsia="宋体" w:cs="宋体"/>
          <w:sz w:val="24"/>
          <w:szCs w:val="24"/>
          <w:highlight w:val="none"/>
          <w:lang w:val="en-US" w:eastAsia="zh-CN"/>
        </w:rPr>
        <w:t>税务发</w:t>
      </w:r>
      <w:r>
        <w:rPr>
          <w:rFonts w:hint="eastAsia" w:ascii="宋体" w:hAnsi="宋体" w:eastAsia="宋体" w:cs="宋体"/>
          <w:sz w:val="24"/>
          <w:szCs w:val="24"/>
          <w:highlight w:val="none"/>
          <w:lang w:eastAsia="zh-CN"/>
        </w:rPr>
        <w:t>票；</w:t>
      </w:r>
    </w:p>
    <w:p w14:paraId="3A5143A1">
      <w:pPr>
        <w:keepNext w:val="0"/>
        <w:keepLines w:val="0"/>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支付节点：</w:t>
      </w:r>
      <w:r>
        <w:rPr>
          <w:rFonts w:hint="eastAsia" w:ascii="宋体" w:hAnsi="宋体" w:eastAsia="宋体" w:cs="宋体"/>
          <w:bCs/>
          <w:sz w:val="24"/>
          <w:szCs w:val="24"/>
          <w:highlight w:val="none"/>
          <w:u w:val="single"/>
          <w:lang w:val="en-US" w:eastAsia="zh-CN"/>
        </w:rPr>
        <w:t>合同签订后7个工作日内支付合同金额的60%，规划通过验收后7个工作日内支付剩余的40%；</w:t>
      </w:r>
    </w:p>
    <w:p w14:paraId="7696876B">
      <w:pPr>
        <w:keepNext w:val="0"/>
        <w:keepLines w:val="0"/>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付款方式：通过财政账户汇至乙方指定账户。</w:t>
      </w:r>
    </w:p>
    <w:p w14:paraId="06773324">
      <w:pPr>
        <w:keepNext w:val="0"/>
        <w:keepLines w:val="0"/>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三、验收与履约要求</w:t>
      </w:r>
    </w:p>
    <w:p w14:paraId="37C85A40">
      <w:pPr>
        <w:keepNext w:val="0"/>
        <w:keepLines w:val="0"/>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1.验收标准：规划符合国家“十五五”产业政策，结合乙方技术特色与县域实际，目标清晰、路径可行；</w:t>
      </w:r>
    </w:p>
    <w:p w14:paraId="52C52320">
      <w:pPr>
        <w:keepNext w:val="0"/>
        <w:keepLines w:val="0"/>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2.验收流程：乙方提交报批稿后5个工作日内组织行业专家及县内部门代表验收，未通过则乙方需30日内修改重报；</w:t>
      </w:r>
    </w:p>
    <w:p w14:paraId="300FB244">
      <w:pPr>
        <w:keepNext w:val="0"/>
        <w:keepLines w:val="0"/>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3.保密要求：合作涉及的产业数据等需保密，保密期限2年；</w:t>
      </w:r>
    </w:p>
    <w:p w14:paraId="3F1B9725">
      <w:pPr>
        <w:keepNext w:val="0"/>
        <w:keepLines w:val="0"/>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sz w:val="24"/>
          <w:szCs w:val="24"/>
          <w:highlight w:val="none"/>
          <w:lang w:eastAsia="zh-CN"/>
        </w:rPr>
        <w:sectPr>
          <w:headerReference r:id="rId14" w:type="default"/>
          <w:endnotePr>
            <w:numFmt w:val="decimal"/>
          </w:endnotePr>
          <w:pgSz w:w="11905" w:h="16838"/>
          <w:pgMar w:top="1134" w:right="1304" w:bottom="1134" w:left="1417" w:header="850" w:footer="510" w:gutter="0"/>
          <w:pgBorders>
            <w:top w:val="none" w:sz="0" w:space="0"/>
            <w:left w:val="none" w:sz="0" w:space="0"/>
            <w:bottom w:val="none" w:sz="0" w:space="0"/>
            <w:right w:val="none" w:sz="0" w:space="0"/>
          </w:pgBorders>
          <w:pgNumType w:fmt="decimal"/>
          <w:cols w:space="0" w:num="1"/>
          <w:rtlGutter w:val="0"/>
          <w:docGrid w:type="linesAndChars" w:linePitch="317" w:charSpace="733"/>
        </w:sectPr>
      </w:pPr>
      <w:r>
        <w:rPr>
          <w:rFonts w:hint="eastAsia" w:ascii="宋体" w:hAnsi="宋体" w:eastAsia="宋体" w:cs="宋体"/>
          <w:sz w:val="24"/>
          <w:szCs w:val="24"/>
          <w:highlight w:val="none"/>
          <w:lang w:eastAsia="zh-CN"/>
        </w:rPr>
        <w:t>4.知识产权：甲方付清费用后，享有规划在留坝县行政区域内的产业发展指导使用权（不得转让第三方）。</w:t>
      </w:r>
    </w:p>
    <w:p w14:paraId="1A74E0B1">
      <w:pPr>
        <w:pStyle w:val="2"/>
        <w:pageBreakBefore w:val="0"/>
        <w:kinsoku/>
        <w:wordWrap/>
        <w:overflowPunct/>
        <w:topLinePunct w:val="0"/>
        <w:bidi w:val="0"/>
        <w:spacing w:beforeLines="50" w:afterLines="100" w:line="360" w:lineRule="auto"/>
        <w:jc w:val="center"/>
        <w:textAlignment w:val="auto"/>
        <w:rPr>
          <w:rFonts w:hint="eastAsia" w:ascii="宋体" w:hAnsi="宋体" w:eastAsia="宋体" w:cs="宋体"/>
          <w:sz w:val="40"/>
          <w:szCs w:val="40"/>
          <w:highlight w:val="none"/>
          <w:lang w:val="en-US" w:eastAsia="zh-CN"/>
        </w:rPr>
      </w:pPr>
      <w:bookmarkStart w:id="34" w:name="_Toc20708"/>
      <w:r>
        <w:rPr>
          <w:rFonts w:hint="eastAsia" w:ascii="宋体" w:hAnsi="宋体" w:eastAsia="宋体" w:cs="宋体"/>
          <w:sz w:val="40"/>
          <w:szCs w:val="40"/>
          <w:highlight w:val="none"/>
          <w:lang w:val="en-US" w:eastAsia="zh-CN"/>
        </w:rPr>
        <w:t>第四部分  商务要求</w:t>
      </w:r>
      <w:bookmarkEnd w:id="33"/>
      <w:bookmarkEnd w:id="34"/>
    </w:p>
    <w:p w14:paraId="098BAA7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bookmarkStart w:id="35" w:name="_Toc167712842"/>
      <w:bookmarkEnd w:id="35"/>
      <w:bookmarkStart w:id="36" w:name="_Toc167715237"/>
      <w:bookmarkEnd w:id="36"/>
      <w:bookmarkStart w:id="37" w:name="_Toc167714040"/>
      <w:bookmarkEnd w:id="37"/>
      <w:bookmarkStart w:id="38" w:name="_Toc167714066"/>
      <w:bookmarkStart w:id="39" w:name="_Toc167715263"/>
      <w:bookmarkStart w:id="40" w:name="_Toc167712868"/>
      <w:r>
        <w:rPr>
          <w:rFonts w:hint="eastAsia" w:ascii="宋体" w:hAnsi="宋体" w:eastAsia="宋体" w:cs="宋体"/>
          <w:b/>
          <w:bCs/>
          <w:sz w:val="24"/>
          <w:szCs w:val="24"/>
          <w:highlight w:val="none"/>
          <w:lang w:val="en-US" w:eastAsia="zh-CN"/>
        </w:rPr>
        <w:t>一、服务期限及服务地点：</w:t>
      </w:r>
    </w:p>
    <w:p w14:paraId="7169AB73">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sz w:val="24"/>
          <w:szCs w:val="24"/>
          <w:highlight w:val="none"/>
          <w:lang w:val="en-US" w:eastAsia="zh-CN"/>
        </w:rPr>
        <w:t>1、服务期限：</w:t>
      </w:r>
      <w:r>
        <w:rPr>
          <w:rFonts w:hint="eastAsia" w:ascii="宋体" w:hAnsi="宋体" w:eastAsia="宋体" w:cs="宋体"/>
          <w:b w:val="0"/>
          <w:bCs w:val="0"/>
          <w:color w:val="auto"/>
          <w:sz w:val="24"/>
          <w:szCs w:val="24"/>
          <w:highlight w:val="none"/>
          <w:lang w:val="en-US" w:eastAsia="zh-CN"/>
        </w:rPr>
        <w:t>自合同签订之日起3个月。</w:t>
      </w:r>
    </w:p>
    <w:p w14:paraId="3145212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2、服务地点：采购人指定地点。</w:t>
      </w:r>
    </w:p>
    <w:p w14:paraId="18C8A79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二、项目预算和付款方式</w:t>
      </w:r>
    </w:p>
    <w:p w14:paraId="496BE2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项目总预算：</w:t>
      </w:r>
      <w:r>
        <w:rPr>
          <w:rFonts w:hint="eastAsia" w:ascii="宋体" w:hAnsi="宋体" w:eastAsia="宋体" w:cs="宋体"/>
          <w:sz w:val="24"/>
          <w:szCs w:val="24"/>
          <w:highlight w:val="none"/>
          <w:lang w:val="en-US" w:eastAsia="zh-CN"/>
        </w:rPr>
        <w:t>500000.00</w:t>
      </w:r>
      <w:r>
        <w:rPr>
          <w:rFonts w:hint="eastAsia" w:ascii="宋体" w:hAnsi="宋体" w:eastAsia="宋体" w:cs="宋体"/>
          <w:sz w:val="24"/>
          <w:szCs w:val="24"/>
          <w:highlight w:val="none"/>
          <w:lang w:eastAsia="zh-CN"/>
        </w:rPr>
        <w:t>万元（含税，</w:t>
      </w:r>
      <w:r>
        <w:rPr>
          <w:rFonts w:hint="eastAsia" w:ascii="宋体" w:hAnsi="宋体" w:eastAsia="宋体" w:cs="宋体"/>
          <w:sz w:val="24"/>
          <w:szCs w:val="24"/>
          <w:highlight w:val="none"/>
          <w:lang w:val="en-US" w:eastAsia="zh-CN"/>
        </w:rPr>
        <w:t>以中标金额为准</w:t>
      </w:r>
      <w:r>
        <w:rPr>
          <w:rFonts w:hint="eastAsia" w:ascii="宋体" w:hAnsi="宋体" w:eastAsia="宋体" w:cs="宋体"/>
          <w:sz w:val="24"/>
          <w:szCs w:val="24"/>
          <w:highlight w:val="none"/>
          <w:lang w:eastAsia="zh-CN"/>
        </w:rPr>
        <w:t>），需乙方提供符合要求的</w:t>
      </w:r>
      <w:r>
        <w:rPr>
          <w:rFonts w:hint="eastAsia" w:ascii="宋体" w:hAnsi="宋体" w:eastAsia="宋体" w:cs="宋体"/>
          <w:sz w:val="24"/>
          <w:szCs w:val="24"/>
          <w:highlight w:val="none"/>
          <w:lang w:val="en-US" w:eastAsia="zh-CN"/>
        </w:rPr>
        <w:t>税务发</w:t>
      </w:r>
      <w:r>
        <w:rPr>
          <w:rFonts w:hint="eastAsia" w:ascii="宋体" w:hAnsi="宋体" w:eastAsia="宋体" w:cs="宋体"/>
          <w:sz w:val="24"/>
          <w:szCs w:val="24"/>
          <w:highlight w:val="none"/>
          <w:lang w:eastAsia="zh-CN"/>
        </w:rPr>
        <w:t>票；</w:t>
      </w:r>
    </w:p>
    <w:p w14:paraId="0CDF1BC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支付节点：</w:t>
      </w:r>
      <w:r>
        <w:rPr>
          <w:rFonts w:hint="eastAsia" w:ascii="宋体" w:hAnsi="宋体" w:eastAsia="宋体" w:cs="宋体"/>
          <w:bCs/>
          <w:sz w:val="24"/>
          <w:szCs w:val="24"/>
          <w:highlight w:val="none"/>
          <w:u w:val="single"/>
          <w:lang w:val="en-US" w:eastAsia="zh-CN"/>
        </w:rPr>
        <w:t>合同签订后7个工作日内支付合同金额的60%，规划通过验收后7个工作日内支付剩余的40%；</w:t>
      </w:r>
    </w:p>
    <w:p w14:paraId="68CD9AB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付款方式：通过财政账户汇至乙方指定账户。</w:t>
      </w:r>
    </w:p>
    <w:p w14:paraId="690DF64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三、验收与履约要求</w:t>
      </w:r>
    </w:p>
    <w:p w14:paraId="0F604DC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1.验收标准：规划符合国家“十五五”产业政策，结合乙方技术特色与县域实际，目标清晰、路径可行；</w:t>
      </w:r>
    </w:p>
    <w:p w14:paraId="209D5CA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2.验收流程：乙方提交报批稿后5个工作日内组织行业专家及县内部门代表验收，未通过则乙方需30日内修改重报；</w:t>
      </w:r>
    </w:p>
    <w:p w14:paraId="2B5C1A2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3.保密要求：合作涉及的产业数据等需保密，保密期限2年；</w:t>
      </w:r>
    </w:p>
    <w:p w14:paraId="67A7C47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4.知识产权：甲方付清费用后，享有规划在留坝县行政区域内的产业发展指导使用权（不得转让第三方）。</w:t>
      </w:r>
    </w:p>
    <w:bookmarkEnd w:id="38"/>
    <w:bookmarkEnd w:id="39"/>
    <w:bookmarkEnd w:id="40"/>
    <w:p w14:paraId="7CB72473">
      <w:pPr>
        <w:keepNext w:val="0"/>
        <w:keepLines w:val="0"/>
        <w:pageBreakBefore w:val="0"/>
        <w:widowControl w:val="0"/>
        <w:kinsoku/>
        <w:wordWrap/>
        <w:overflowPunct/>
        <w:topLinePunct w:val="0"/>
        <w:autoSpaceDE/>
        <w:autoSpaceDN/>
        <w:bidi w:val="0"/>
        <w:adjustRightInd w:val="0"/>
        <w:spacing w:line="60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四</w:t>
      </w:r>
      <w:r>
        <w:rPr>
          <w:rFonts w:hint="eastAsia" w:ascii="宋体" w:hAnsi="宋体" w:eastAsia="宋体" w:cs="宋体"/>
          <w:b/>
          <w:bCs/>
          <w:sz w:val="24"/>
          <w:szCs w:val="24"/>
          <w:highlight w:val="none"/>
        </w:rPr>
        <w:t>、违约责任</w:t>
      </w:r>
    </w:p>
    <w:p w14:paraId="03DBCD32">
      <w:pPr>
        <w:keepNext w:val="0"/>
        <w:keepLines w:val="0"/>
        <w:pageBreakBefore w:val="0"/>
        <w:widowControl w:val="0"/>
        <w:kinsoku/>
        <w:wordWrap/>
        <w:overflowPunct/>
        <w:topLinePunct w:val="0"/>
        <w:autoSpaceDE/>
        <w:autoSpaceDN/>
        <w:bidi w:val="0"/>
        <w:adjustRightInd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1、按《中华人民共和国民法典》中的相关条款执行。</w:t>
      </w:r>
    </w:p>
    <w:p w14:paraId="6A5CCB06">
      <w:pPr>
        <w:keepNext w:val="0"/>
        <w:keepLines w:val="0"/>
        <w:pageBreakBefore w:val="0"/>
        <w:widowControl w:val="0"/>
        <w:kinsoku/>
        <w:wordWrap/>
        <w:overflowPunct/>
        <w:topLinePunct w:val="0"/>
        <w:autoSpaceDE/>
        <w:autoSpaceDN/>
        <w:bidi w:val="0"/>
        <w:adjustRightInd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注：商务要求为实质性要求，不得负偏离。</w:t>
      </w:r>
    </w:p>
    <w:p w14:paraId="38D73EC5">
      <w:pPr>
        <w:keepNext w:val="0"/>
        <w:keepLines w:val="0"/>
        <w:pageBreakBefore w:val="0"/>
        <w:widowControl w:val="0"/>
        <w:kinsoku/>
        <w:wordWrap/>
        <w:overflowPunct/>
        <w:topLinePunct w:val="0"/>
        <w:autoSpaceDE/>
        <w:autoSpaceDN/>
        <w:bidi w:val="0"/>
        <w:adjustRightInd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2、未按合同要求提供服务或不能满足采购人采购要求，采购人有权终止合同，并对供方违约行为进行追究，同时按《政府采购法》的有关规定进行处罚。</w:t>
      </w:r>
    </w:p>
    <w:tbl>
      <w:tblPr>
        <w:tblStyle w:val="157"/>
        <w:tblpPr w:leftFromText="180" w:rightFromText="180" w:vertAnchor="text" w:horzAnchor="page" w:tblpX="1985" w:tblpY="885"/>
        <w:tblOverlap w:val="never"/>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260"/>
      </w:tblGrid>
      <w:tr w14:paraId="5ED664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53" w:hRule="atLeast"/>
        </w:trPr>
        <w:tc>
          <w:tcPr>
            <w:tcW w:w="7260" w:type="dxa"/>
            <w:noWrap w:val="0"/>
            <w:vAlign w:val="top"/>
          </w:tcPr>
          <w:p w14:paraId="75705224">
            <w:pPr>
              <w:pStyle w:val="156"/>
              <w:spacing w:before="107" w:line="219" w:lineRule="auto"/>
              <w:ind w:left="1223"/>
            </w:pPr>
            <w:r>
              <w:rPr>
                <w:b/>
                <w:bCs/>
                <w:spacing w:val="-3"/>
                <w:sz w:val="28"/>
                <w:szCs w:val="28"/>
              </w:rPr>
              <w:t>注：商务要求为实质性要求，不得负偏离。</w:t>
            </w:r>
          </w:p>
        </w:tc>
      </w:tr>
    </w:tbl>
    <w:p w14:paraId="6C9D1F01">
      <w:pPr>
        <w:pageBreakBefore w:val="0"/>
        <w:widowControl/>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F50B549">
      <w:pPr>
        <w:pStyle w:val="2"/>
        <w:keepNext/>
        <w:keepLines/>
        <w:pageBreakBefore w:val="0"/>
        <w:widowControl w:val="0"/>
        <w:kinsoku/>
        <w:wordWrap/>
        <w:overflowPunct/>
        <w:topLinePunct w:val="0"/>
        <w:autoSpaceDE/>
        <w:autoSpaceDN/>
        <w:bidi w:val="0"/>
        <w:adjustRightInd/>
        <w:snapToGrid/>
        <w:spacing w:before="318" w:beforeLines="100" w:after="0" w:line="360" w:lineRule="auto"/>
        <w:ind w:firstLine="2648"/>
        <w:textAlignment w:val="auto"/>
        <w:rPr>
          <w:rFonts w:hint="eastAsia" w:ascii="宋体" w:hAnsi="宋体" w:eastAsia="宋体" w:cs="宋体"/>
          <w:sz w:val="40"/>
          <w:szCs w:val="40"/>
          <w:highlight w:val="none"/>
        </w:rPr>
      </w:pPr>
      <w:bookmarkStart w:id="41" w:name="_Toc10687_WPSOffice_Level1"/>
      <w:bookmarkEnd w:id="41"/>
      <w:bookmarkStart w:id="42" w:name="_Toc22869_WPSOffice_Level1"/>
      <w:bookmarkEnd w:id="42"/>
      <w:bookmarkStart w:id="43" w:name="_Toc13776_WPSOffice_Level1"/>
      <w:bookmarkEnd w:id="43"/>
      <w:bookmarkStart w:id="44" w:name="_Toc15969"/>
      <w:bookmarkStart w:id="45" w:name="_Toc25763_WPSOffice_Level1"/>
      <w:r>
        <w:rPr>
          <w:rFonts w:hint="eastAsia" w:ascii="宋体" w:hAnsi="宋体" w:eastAsia="宋体" w:cs="宋体"/>
          <w:sz w:val="40"/>
          <w:szCs w:val="40"/>
          <w:highlight w:val="none"/>
        </w:rPr>
        <w:t>第五部分  合同条款</w:t>
      </w:r>
      <w:bookmarkEnd w:id="44"/>
      <w:bookmarkEnd w:id="45"/>
    </w:p>
    <w:p w14:paraId="06F41FEA">
      <w:pPr>
        <w:keepNext w:val="0"/>
        <w:keepLines w:val="0"/>
        <w:pageBreakBefore w:val="0"/>
        <w:widowControl w:val="0"/>
        <w:shd w:val="clear"/>
        <w:kinsoku/>
        <w:wordWrap/>
        <w:overflowPunct/>
        <w:topLinePunct w:val="0"/>
        <w:autoSpaceDE/>
        <w:autoSpaceDN/>
        <w:bidi w:val="0"/>
        <w:adjustRightInd w:val="0"/>
        <w:spacing w:line="240" w:lineRule="auto"/>
        <w:ind w:firstLine="442" w:firstLineChars="200"/>
        <w:jc w:val="center"/>
        <w:textAlignment w:val="auto"/>
        <w:rPr>
          <w:rFonts w:hint="eastAsia" w:ascii="宋体" w:hAnsi="宋体" w:eastAsia="宋体" w:cs="宋体"/>
          <w:color w:val="auto"/>
          <w:sz w:val="32"/>
          <w:szCs w:val="32"/>
          <w:highlight w:val="none"/>
        </w:rPr>
      </w:pPr>
      <w:bookmarkStart w:id="46" w:name="_Toc19131_WPSOffice_Level1"/>
      <w:bookmarkEnd w:id="46"/>
      <w:bookmarkStart w:id="47" w:name="_Toc19077_WPSOffice_Level1"/>
      <w:bookmarkEnd w:id="47"/>
      <w:bookmarkStart w:id="48" w:name="_Toc459647661"/>
      <w:bookmarkEnd w:id="48"/>
      <w:bookmarkStart w:id="49" w:name="_Toc3274_WPSOffice_Level1"/>
      <w:bookmarkEnd w:id="49"/>
      <w:bookmarkStart w:id="50" w:name="_Toc11221_WPSOffice_Level1"/>
      <w:r>
        <w:rPr>
          <w:rFonts w:hint="eastAsia"/>
          <w:b/>
          <w:bCs/>
          <w:sz w:val="22"/>
          <w:szCs w:val="24"/>
          <w:highlight w:val="none"/>
          <w:lang w:val="en-US" w:eastAsia="zh-CN"/>
        </w:rPr>
        <w:t>（</w:t>
      </w:r>
      <w:r>
        <w:rPr>
          <w:rFonts w:hint="eastAsia" w:ascii="宋体" w:hAnsi="宋体" w:eastAsia="宋体" w:cs="宋体"/>
          <w:b/>
          <w:color w:val="auto"/>
          <w:sz w:val="22"/>
          <w:szCs w:val="36"/>
          <w:highlight w:val="none"/>
        </w:rPr>
        <w:t>本合同仅为制式模板，甲乙双方可据实调整</w:t>
      </w:r>
      <w:r>
        <w:rPr>
          <w:rFonts w:hint="eastAsia"/>
          <w:b/>
          <w:bCs/>
          <w:sz w:val="22"/>
          <w:szCs w:val="24"/>
          <w:highlight w:val="none"/>
          <w:lang w:val="en-US" w:eastAsia="zh-CN"/>
        </w:rPr>
        <w:t>）</w:t>
      </w:r>
    </w:p>
    <w:p w14:paraId="5753A843">
      <w:pPr>
        <w:pStyle w:val="158"/>
        <w:spacing w:line="480" w:lineRule="auto"/>
        <w:ind w:firstLine="560"/>
        <w:rPr>
          <w:rFonts w:hint="eastAsia" w:ascii="宋体" w:hAnsi="宋体"/>
          <w:sz w:val="24"/>
          <w:szCs w:val="24"/>
        </w:rPr>
      </w:pPr>
    </w:p>
    <w:p w14:paraId="57FF4A50">
      <w:pPr>
        <w:pStyle w:val="158"/>
        <w:spacing w:line="480" w:lineRule="auto"/>
        <w:ind w:firstLine="560"/>
        <w:rPr>
          <w:rFonts w:hint="eastAsia" w:ascii="宋体" w:hAnsi="宋体"/>
          <w:sz w:val="24"/>
          <w:szCs w:val="24"/>
        </w:rPr>
      </w:pPr>
      <w:r>
        <w:rPr>
          <w:rFonts w:hint="eastAsia" w:ascii="宋体" w:hAnsi="宋体"/>
          <w:sz w:val="24"/>
          <w:szCs w:val="24"/>
        </w:rPr>
        <w:t xml:space="preserve">合同编号： </w:t>
      </w:r>
    </w:p>
    <w:p w14:paraId="1956FA37">
      <w:pPr>
        <w:pStyle w:val="158"/>
        <w:spacing w:line="480" w:lineRule="auto"/>
        <w:ind w:firstLine="560"/>
        <w:rPr>
          <w:rFonts w:hint="eastAsia" w:ascii="宋体" w:hAnsi="宋体"/>
          <w:sz w:val="24"/>
          <w:szCs w:val="24"/>
        </w:rPr>
      </w:pPr>
      <w:r>
        <w:rPr>
          <w:rFonts w:hint="eastAsia" w:ascii="宋体" w:hAnsi="宋体"/>
          <w:sz w:val="24"/>
          <w:szCs w:val="24"/>
        </w:rPr>
        <w:t xml:space="preserve">签订地点： </w:t>
      </w:r>
    </w:p>
    <w:p w14:paraId="6FAD6C34">
      <w:pPr>
        <w:pStyle w:val="158"/>
        <w:spacing w:line="480" w:lineRule="auto"/>
        <w:ind w:firstLine="560"/>
        <w:rPr>
          <w:rFonts w:hint="eastAsia" w:ascii="宋体" w:hAnsi="宋体"/>
          <w:sz w:val="24"/>
          <w:szCs w:val="24"/>
        </w:rPr>
      </w:pPr>
      <w:r>
        <w:rPr>
          <w:rFonts w:hint="eastAsia" w:ascii="宋体" w:hAnsi="宋体"/>
          <w:sz w:val="24"/>
          <w:szCs w:val="24"/>
        </w:rPr>
        <w:t xml:space="preserve">签订时间: </w:t>
      </w:r>
    </w:p>
    <w:p w14:paraId="6C42324F">
      <w:pPr>
        <w:pStyle w:val="158"/>
        <w:spacing w:line="480" w:lineRule="auto"/>
        <w:ind w:firstLine="560"/>
        <w:rPr>
          <w:rFonts w:hint="eastAsia" w:ascii="宋体" w:hAnsi="宋体"/>
          <w:sz w:val="24"/>
          <w:szCs w:val="24"/>
        </w:rPr>
      </w:pPr>
      <w:r>
        <w:rPr>
          <w:rFonts w:hint="eastAsia" w:ascii="宋体" w:hAnsi="宋体"/>
          <w:sz w:val="24"/>
          <w:szCs w:val="24"/>
        </w:rPr>
        <w:t>采购人（甲方）：</w:t>
      </w:r>
    </w:p>
    <w:p w14:paraId="4418EEAF">
      <w:pPr>
        <w:pStyle w:val="158"/>
        <w:spacing w:line="480" w:lineRule="auto"/>
        <w:ind w:firstLine="560"/>
        <w:rPr>
          <w:rFonts w:hint="eastAsia" w:ascii="宋体" w:hAnsi="宋体"/>
          <w:sz w:val="24"/>
          <w:szCs w:val="24"/>
        </w:rPr>
      </w:pPr>
      <w:r>
        <w:rPr>
          <w:rFonts w:hint="eastAsia" w:ascii="宋体" w:hAnsi="宋体"/>
          <w:sz w:val="24"/>
          <w:szCs w:val="24"/>
        </w:rPr>
        <w:t>供应商（乙方）：</w:t>
      </w:r>
    </w:p>
    <w:p w14:paraId="5E348CAE">
      <w:pPr>
        <w:pStyle w:val="158"/>
        <w:spacing w:line="480" w:lineRule="auto"/>
        <w:ind w:firstLine="560"/>
        <w:rPr>
          <w:rFonts w:hint="eastAsia" w:ascii="宋体" w:hAnsi="宋体"/>
          <w:sz w:val="24"/>
          <w:szCs w:val="24"/>
        </w:rPr>
      </w:pPr>
      <w:r>
        <w:rPr>
          <w:rFonts w:hint="eastAsia" w:ascii="宋体" w:hAnsi="宋体"/>
          <w:sz w:val="24"/>
          <w:szCs w:val="24"/>
        </w:rPr>
        <w:t>根据《中华人民共和国政府采购法》、《政府采购竞争性磋商采购方式管理暂行办法》（财库[2014]214号）及其实施条例、《中华人民共和国民法典》</w:t>
      </w:r>
      <w:r>
        <w:rPr>
          <w:rFonts w:hint="eastAsia" w:ascii="宋体" w:hAnsi="宋体"/>
          <w:sz w:val="24"/>
          <w:szCs w:val="24"/>
          <w:highlight w:val="none"/>
        </w:rPr>
        <w:t>和甲方（采购项目编号：</w:t>
      </w:r>
      <w:r>
        <w:rPr>
          <w:rFonts w:hint="eastAsia" w:ascii="宋体" w:hAnsi="宋体"/>
          <w:sz w:val="24"/>
          <w:szCs w:val="24"/>
          <w:highlight w:val="none"/>
          <w:lang w:eastAsia="zh-CN"/>
        </w:rPr>
        <w:t xml:space="preserve">ZBZB-2025-2781 </w:t>
      </w:r>
      <w:r>
        <w:rPr>
          <w:rFonts w:hint="eastAsia" w:ascii="宋体" w:hAnsi="宋体"/>
          <w:sz w:val="24"/>
          <w:szCs w:val="24"/>
          <w:highlight w:val="none"/>
        </w:rPr>
        <w:t>）的竞争性磋商文件、竞争性磋商</w:t>
      </w:r>
      <w:r>
        <w:rPr>
          <w:rFonts w:hint="eastAsia" w:ascii="宋体" w:hAnsi="宋体"/>
          <w:sz w:val="24"/>
          <w:szCs w:val="24"/>
        </w:rPr>
        <w:t>响应文件等有关规定，为确保甲方采购项目的顺利实施，甲、乙双方在平等自愿原则下签订本合同，并共同遵守如下条款：</w:t>
      </w:r>
    </w:p>
    <w:p w14:paraId="193B32E5">
      <w:pPr>
        <w:numPr>
          <w:ilvl w:val="0"/>
          <w:numId w:val="1"/>
        </w:numPr>
        <w:spacing w:line="480" w:lineRule="auto"/>
        <w:rPr>
          <w:rFonts w:hint="eastAsia" w:ascii="宋体" w:hAnsi="宋体" w:cs="宋体"/>
          <w:b/>
          <w:sz w:val="24"/>
          <w:szCs w:val="24"/>
        </w:rPr>
      </w:pPr>
      <w:r>
        <w:rPr>
          <w:rFonts w:hint="eastAsia" w:ascii="宋体" w:hAnsi="宋体" w:cs="宋体"/>
          <w:b/>
          <w:sz w:val="24"/>
          <w:szCs w:val="24"/>
        </w:rPr>
        <w:t>合同期限</w:t>
      </w:r>
    </w:p>
    <w:p w14:paraId="567B17A0">
      <w:pPr>
        <w:pStyle w:val="159"/>
        <w:spacing w:line="480" w:lineRule="auto"/>
        <w:ind w:left="13" w:leftChars="6" w:firstLine="678" w:firstLineChars="278"/>
        <w:rPr>
          <w:rFonts w:hint="eastAsia"/>
          <w:sz w:val="24"/>
          <w:szCs w:val="24"/>
          <w:lang w:val="zh-CN"/>
        </w:rPr>
      </w:pPr>
      <w:bookmarkStart w:id="51" w:name="_Toc211911348"/>
      <w:bookmarkStart w:id="52" w:name="_Toc211854449"/>
      <w:bookmarkStart w:id="53" w:name="_Toc286993786"/>
      <w:bookmarkStart w:id="54" w:name="_Toc212019594"/>
      <w:bookmarkStart w:id="55" w:name="_Toc232492928"/>
      <w:bookmarkStart w:id="56" w:name="_Toc225244852"/>
      <w:bookmarkStart w:id="57" w:name="_Toc238984975"/>
      <w:bookmarkStart w:id="58" w:name="_Toc239233914"/>
      <w:bookmarkStart w:id="59" w:name="_Toc225654644"/>
      <w:bookmarkStart w:id="60" w:name="_Toc185395249"/>
      <w:bookmarkStart w:id="61" w:name="_Toc282696226"/>
      <w:bookmarkStart w:id="62" w:name="_Toc283019214"/>
      <w:bookmarkStart w:id="63" w:name="_Toc225670751"/>
      <w:bookmarkStart w:id="64" w:name="_Toc251768862"/>
      <w:bookmarkStart w:id="65" w:name="_Toc237145406"/>
      <w:bookmarkStart w:id="66" w:name="_Toc247334841"/>
      <w:bookmarkStart w:id="67" w:name="_Toc239568418"/>
      <w:bookmarkStart w:id="68" w:name="_Toc241833903"/>
      <w:r>
        <w:rPr>
          <w:rFonts w:hint="eastAsia"/>
          <w:spacing w:val="2"/>
          <w:sz w:val="24"/>
          <w:szCs w:val="24"/>
        </w:rPr>
        <w:t>在规定时间内（</w:t>
      </w:r>
      <w:r>
        <w:rPr>
          <w:rFonts w:hint="eastAsia"/>
          <w:spacing w:val="2"/>
          <w:sz w:val="24"/>
          <w:szCs w:val="24"/>
          <w:lang w:eastAsia="zh-CN"/>
        </w:rPr>
        <w:t>服务期</w:t>
      </w:r>
      <w:r>
        <w:rPr>
          <w:rFonts w:hint="eastAsia"/>
          <w:spacing w:val="2"/>
          <w:sz w:val="24"/>
          <w:szCs w:val="24"/>
        </w:rPr>
        <w:t>限：  ）完成甲方要求服务（           ）并验收合格。</w:t>
      </w:r>
    </w:p>
    <w:p w14:paraId="4A91D97A">
      <w:pPr>
        <w:numPr>
          <w:ilvl w:val="0"/>
          <w:numId w:val="1"/>
        </w:numPr>
        <w:spacing w:line="480" w:lineRule="auto"/>
        <w:rPr>
          <w:rFonts w:hint="eastAsia" w:ascii="宋体" w:hAnsi="宋体" w:cs="宋体"/>
          <w:b/>
          <w:sz w:val="24"/>
          <w:szCs w:val="24"/>
        </w:rPr>
      </w:pPr>
      <w:r>
        <w:rPr>
          <w:rFonts w:hint="eastAsia" w:ascii="宋体" w:hAnsi="宋体" w:cs="宋体"/>
          <w:b/>
          <w:sz w:val="24"/>
          <w:szCs w:val="24"/>
        </w:rPr>
        <w:t>服务内容与质量标准</w:t>
      </w:r>
    </w:p>
    <w:tbl>
      <w:tblPr>
        <w:tblStyle w:val="27"/>
        <w:tblW w:w="9502" w:type="dxa"/>
        <w:jc w:val="center"/>
        <w:tblLayout w:type="fixed"/>
        <w:tblCellMar>
          <w:top w:w="0" w:type="dxa"/>
          <w:left w:w="0" w:type="dxa"/>
          <w:bottom w:w="0" w:type="dxa"/>
          <w:right w:w="0" w:type="dxa"/>
        </w:tblCellMar>
      </w:tblPr>
      <w:tblGrid>
        <w:gridCol w:w="756"/>
        <w:gridCol w:w="1558"/>
        <w:gridCol w:w="2811"/>
        <w:gridCol w:w="1112"/>
        <w:gridCol w:w="1200"/>
        <w:gridCol w:w="2065"/>
      </w:tblGrid>
      <w:tr w14:paraId="7BD6A167">
        <w:tblPrEx>
          <w:tblCellMar>
            <w:top w:w="0" w:type="dxa"/>
            <w:left w:w="0" w:type="dxa"/>
            <w:bottom w:w="0" w:type="dxa"/>
            <w:right w:w="0" w:type="dxa"/>
          </w:tblCellMar>
        </w:tblPrEx>
        <w:trPr>
          <w:trHeight w:val="1147" w:hRule="exact"/>
          <w:jc w:val="center"/>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591DE60E">
            <w:pPr>
              <w:pStyle w:val="160"/>
              <w:spacing w:line="480" w:lineRule="auto"/>
              <w:jc w:val="center"/>
              <w:rPr>
                <w:rFonts w:hint="eastAsia" w:ascii="宋体" w:hAnsi="宋体" w:cs="宋体"/>
                <w:sz w:val="24"/>
                <w:szCs w:val="24"/>
              </w:rPr>
            </w:pPr>
            <w:r>
              <w:rPr>
                <w:rFonts w:hint="eastAsia" w:ascii="宋体" w:hAnsi="宋体" w:cs="宋体"/>
                <w:sz w:val="24"/>
                <w:szCs w:val="24"/>
              </w:rPr>
              <w:t>序号</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1C3F4230">
            <w:pPr>
              <w:pStyle w:val="160"/>
              <w:spacing w:line="480" w:lineRule="auto"/>
              <w:jc w:val="center"/>
              <w:rPr>
                <w:rFonts w:hint="eastAsia" w:ascii="宋体" w:hAnsi="宋体" w:cs="宋体"/>
                <w:sz w:val="24"/>
                <w:szCs w:val="24"/>
              </w:rPr>
            </w:pPr>
            <w:r>
              <w:rPr>
                <w:rFonts w:hint="eastAsia" w:ascii="宋体" w:hAnsi="宋体" w:cs="宋体"/>
                <w:sz w:val="24"/>
                <w:szCs w:val="24"/>
              </w:rPr>
              <w:t>采购项目</w:t>
            </w:r>
          </w:p>
        </w:tc>
        <w:tc>
          <w:tcPr>
            <w:tcW w:w="2811" w:type="dxa"/>
            <w:tcBorders>
              <w:top w:val="single" w:color="000000" w:sz="4" w:space="0"/>
              <w:left w:val="single" w:color="000000" w:sz="4" w:space="0"/>
              <w:bottom w:val="single" w:color="000000" w:sz="4" w:space="0"/>
              <w:right w:val="single" w:color="000000" w:sz="4" w:space="0"/>
            </w:tcBorders>
            <w:noWrap w:val="0"/>
            <w:vAlign w:val="center"/>
          </w:tcPr>
          <w:p w14:paraId="3FF358E7">
            <w:pPr>
              <w:pStyle w:val="160"/>
              <w:spacing w:line="480" w:lineRule="auto"/>
              <w:jc w:val="center"/>
              <w:rPr>
                <w:rFonts w:hint="eastAsia" w:ascii="宋体" w:hAnsi="宋体" w:cs="宋体"/>
                <w:sz w:val="24"/>
                <w:szCs w:val="24"/>
              </w:rPr>
            </w:pPr>
            <w:r>
              <w:rPr>
                <w:rFonts w:hint="eastAsia" w:ascii="宋体" w:hAnsi="宋体" w:cs="宋体"/>
                <w:sz w:val="24"/>
                <w:szCs w:val="24"/>
              </w:rPr>
              <w:t>技术及要求</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AE147FF">
            <w:pPr>
              <w:pStyle w:val="160"/>
              <w:spacing w:line="480" w:lineRule="auto"/>
              <w:jc w:val="center"/>
              <w:rPr>
                <w:rFonts w:hint="eastAsia" w:ascii="宋体" w:hAnsi="宋体" w:cs="宋体"/>
                <w:sz w:val="24"/>
                <w:szCs w:val="24"/>
              </w:rPr>
            </w:pPr>
            <w:r>
              <w:rPr>
                <w:rFonts w:hint="eastAsia" w:ascii="宋体" w:hAnsi="宋体" w:cs="宋体"/>
                <w:sz w:val="24"/>
                <w:szCs w:val="24"/>
              </w:rPr>
              <w:t>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84410D7">
            <w:pPr>
              <w:pStyle w:val="160"/>
              <w:spacing w:line="480" w:lineRule="auto"/>
              <w:jc w:val="center"/>
              <w:rPr>
                <w:rFonts w:hint="eastAsia" w:ascii="宋体" w:hAnsi="宋体" w:cs="宋体"/>
                <w:sz w:val="24"/>
                <w:szCs w:val="24"/>
              </w:rPr>
            </w:pPr>
            <w:r>
              <w:rPr>
                <w:rFonts w:hint="eastAsia" w:ascii="宋体" w:hAnsi="宋体" w:cs="宋体"/>
                <w:sz w:val="24"/>
                <w:szCs w:val="24"/>
              </w:rPr>
              <w:t>数量</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14:paraId="2F82D280">
            <w:pPr>
              <w:pStyle w:val="160"/>
              <w:spacing w:line="480" w:lineRule="auto"/>
              <w:jc w:val="center"/>
              <w:rPr>
                <w:rFonts w:hint="eastAsia" w:ascii="宋体" w:hAnsi="宋体" w:cs="宋体"/>
                <w:sz w:val="24"/>
                <w:szCs w:val="24"/>
              </w:rPr>
            </w:pPr>
            <w:r>
              <w:rPr>
                <w:rFonts w:hint="eastAsia" w:ascii="宋体" w:hAnsi="宋体" w:cs="宋体"/>
                <w:sz w:val="24"/>
                <w:szCs w:val="24"/>
              </w:rPr>
              <w:t>合价（元）</w:t>
            </w:r>
          </w:p>
          <w:p w14:paraId="744A25E8">
            <w:pPr>
              <w:pStyle w:val="160"/>
              <w:spacing w:line="480" w:lineRule="auto"/>
              <w:ind w:left="2"/>
              <w:jc w:val="center"/>
              <w:rPr>
                <w:rFonts w:hint="eastAsia" w:ascii="宋体" w:hAnsi="宋体" w:cs="宋体"/>
                <w:sz w:val="24"/>
                <w:szCs w:val="24"/>
              </w:rPr>
            </w:pPr>
          </w:p>
        </w:tc>
      </w:tr>
      <w:tr w14:paraId="0A5402A8">
        <w:trPr>
          <w:trHeight w:val="1212" w:hRule="exact"/>
          <w:jc w:val="center"/>
        </w:trPr>
        <w:tc>
          <w:tcPr>
            <w:tcW w:w="756" w:type="dxa"/>
            <w:tcBorders>
              <w:top w:val="single" w:color="000000" w:sz="4" w:space="0"/>
              <w:left w:val="single" w:color="000000" w:sz="4" w:space="0"/>
              <w:bottom w:val="single" w:color="000000" w:sz="4" w:space="0"/>
              <w:right w:val="single" w:color="000000" w:sz="4" w:space="0"/>
            </w:tcBorders>
            <w:noWrap w:val="0"/>
            <w:vAlign w:val="top"/>
          </w:tcPr>
          <w:p w14:paraId="3DC6A538">
            <w:pPr>
              <w:pStyle w:val="160"/>
              <w:spacing w:line="480" w:lineRule="auto"/>
              <w:jc w:val="center"/>
              <w:rPr>
                <w:rFonts w:hint="eastAsia" w:ascii="宋体" w:hAnsi="宋体" w:cs="宋体"/>
                <w:sz w:val="24"/>
                <w:szCs w:val="24"/>
              </w:rPr>
            </w:pPr>
          </w:p>
        </w:tc>
        <w:tc>
          <w:tcPr>
            <w:tcW w:w="1558" w:type="dxa"/>
            <w:tcBorders>
              <w:top w:val="single" w:color="000000" w:sz="4" w:space="0"/>
              <w:left w:val="single" w:color="000000" w:sz="4" w:space="0"/>
              <w:bottom w:val="single" w:color="000000" w:sz="4" w:space="0"/>
              <w:right w:val="single" w:color="000000" w:sz="4" w:space="0"/>
            </w:tcBorders>
            <w:noWrap w:val="0"/>
            <w:vAlign w:val="top"/>
          </w:tcPr>
          <w:p w14:paraId="5C4B898A">
            <w:pPr>
              <w:pStyle w:val="160"/>
              <w:spacing w:line="480" w:lineRule="auto"/>
              <w:jc w:val="center"/>
              <w:rPr>
                <w:rFonts w:hint="eastAsia" w:ascii="宋体" w:hAnsi="宋体" w:cs="宋体"/>
                <w:sz w:val="24"/>
                <w:szCs w:val="24"/>
              </w:rPr>
            </w:pPr>
          </w:p>
        </w:tc>
        <w:tc>
          <w:tcPr>
            <w:tcW w:w="2811" w:type="dxa"/>
            <w:tcBorders>
              <w:top w:val="single" w:color="000000" w:sz="4" w:space="0"/>
              <w:left w:val="single" w:color="000000" w:sz="4" w:space="0"/>
              <w:bottom w:val="single" w:color="000000" w:sz="4" w:space="0"/>
              <w:right w:val="single" w:color="000000" w:sz="4" w:space="0"/>
            </w:tcBorders>
            <w:noWrap w:val="0"/>
            <w:vAlign w:val="top"/>
          </w:tcPr>
          <w:p w14:paraId="58ED647E">
            <w:pPr>
              <w:pStyle w:val="160"/>
              <w:spacing w:line="480" w:lineRule="auto"/>
              <w:ind w:left="103" w:right="-5"/>
              <w:rPr>
                <w:rFonts w:hint="eastAsia" w:ascii="宋体" w:hAnsi="宋体" w:cs="宋体"/>
                <w:sz w:val="24"/>
                <w:szCs w:val="24"/>
              </w:rPr>
            </w:pPr>
          </w:p>
        </w:tc>
        <w:tc>
          <w:tcPr>
            <w:tcW w:w="1112" w:type="dxa"/>
            <w:tcBorders>
              <w:top w:val="single" w:color="000000" w:sz="4" w:space="0"/>
              <w:left w:val="single" w:color="000000" w:sz="4" w:space="0"/>
              <w:bottom w:val="single" w:color="000000" w:sz="4" w:space="0"/>
              <w:right w:val="single" w:color="000000" w:sz="4" w:space="0"/>
            </w:tcBorders>
            <w:noWrap w:val="0"/>
            <w:vAlign w:val="top"/>
          </w:tcPr>
          <w:p w14:paraId="0DFE13BB">
            <w:pPr>
              <w:pStyle w:val="160"/>
              <w:spacing w:line="480" w:lineRule="auto"/>
              <w:jc w:val="center"/>
              <w:rPr>
                <w:rFonts w:hint="eastAsia" w:ascii="宋体" w:hAnsi="宋体" w:cs="宋体"/>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14:paraId="26C0E339">
            <w:pPr>
              <w:pStyle w:val="160"/>
              <w:spacing w:line="480" w:lineRule="auto"/>
              <w:ind w:left="4"/>
              <w:jc w:val="center"/>
              <w:rPr>
                <w:rFonts w:hint="eastAsia" w:ascii="宋体" w:hAnsi="宋体" w:cs="宋体"/>
                <w:sz w:val="24"/>
                <w:szCs w:val="24"/>
              </w:rPr>
            </w:pPr>
          </w:p>
        </w:tc>
        <w:tc>
          <w:tcPr>
            <w:tcW w:w="2065" w:type="dxa"/>
            <w:tcBorders>
              <w:top w:val="single" w:color="000000" w:sz="4" w:space="0"/>
              <w:left w:val="single" w:color="000000" w:sz="4" w:space="0"/>
              <w:bottom w:val="single" w:color="000000" w:sz="4" w:space="0"/>
              <w:right w:val="single" w:color="000000" w:sz="4" w:space="0"/>
            </w:tcBorders>
            <w:noWrap w:val="0"/>
            <w:vAlign w:val="top"/>
          </w:tcPr>
          <w:p w14:paraId="038E2CBA">
            <w:pPr>
              <w:spacing w:line="480" w:lineRule="auto"/>
              <w:rPr>
                <w:rFonts w:hint="eastAsia" w:ascii="宋体" w:hAnsi="宋体" w:cs="宋体"/>
                <w:sz w:val="24"/>
                <w:szCs w:val="24"/>
              </w:rPr>
            </w:pPr>
          </w:p>
        </w:tc>
      </w:tr>
    </w:tbl>
    <w:p w14:paraId="2779C6CE">
      <w:pPr>
        <w:numPr>
          <w:ilvl w:val="0"/>
          <w:numId w:val="1"/>
        </w:numPr>
        <w:spacing w:line="480" w:lineRule="auto"/>
        <w:rPr>
          <w:rFonts w:hint="eastAsia" w:ascii="宋体" w:hAnsi="宋体" w:cs="宋体"/>
          <w:b/>
          <w:color w:val="000000"/>
          <w:sz w:val="24"/>
          <w:szCs w:val="24"/>
        </w:rPr>
      </w:pPr>
      <w:r>
        <w:rPr>
          <w:rFonts w:hint="eastAsia" w:ascii="宋体" w:hAnsi="宋体" w:cs="宋体"/>
          <w:b/>
          <w:color w:val="000000"/>
          <w:sz w:val="24"/>
          <w:szCs w:val="24"/>
        </w:rPr>
        <w:t>服务费用</w:t>
      </w:r>
    </w:p>
    <w:p w14:paraId="64697C55">
      <w:pPr>
        <w:pStyle w:val="158"/>
        <w:spacing w:line="480" w:lineRule="auto"/>
        <w:ind w:firstLine="439" w:firstLineChars="183"/>
        <w:rPr>
          <w:rFonts w:hint="eastAsia" w:ascii="宋体" w:hAnsi="宋体"/>
          <w:color w:val="000000"/>
          <w:sz w:val="24"/>
          <w:szCs w:val="24"/>
        </w:rPr>
      </w:pPr>
      <w:r>
        <w:rPr>
          <w:rFonts w:hint="eastAsia" w:ascii="宋体" w:hAnsi="宋体"/>
          <w:color w:val="000000"/>
          <w:sz w:val="24"/>
          <w:szCs w:val="24"/>
        </w:rPr>
        <w:t>1、报价：</w:t>
      </w:r>
      <w:r>
        <w:rPr>
          <w:rFonts w:hint="eastAsia" w:ascii="宋体" w:hAnsi="宋体"/>
          <w:color w:val="000000"/>
          <w:sz w:val="24"/>
          <w:szCs w:val="24"/>
          <w:u w:val="single"/>
        </w:rPr>
        <w:t xml:space="preserve">            </w:t>
      </w:r>
      <w:r>
        <w:rPr>
          <w:rFonts w:hint="eastAsia" w:ascii="宋体" w:hAnsi="宋体"/>
          <w:color w:val="000000"/>
          <w:sz w:val="24"/>
          <w:szCs w:val="24"/>
        </w:rPr>
        <w:t>元。</w:t>
      </w:r>
    </w:p>
    <w:p w14:paraId="6E42487F">
      <w:pPr>
        <w:pStyle w:val="158"/>
        <w:spacing w:line="480" w:lineRule="auto"/>
        <w:ind w:firstLine="439" w:firstLineChars="183"/>
        <w:rPr>
          <w:rFonts w:hint="eastAsia" w:ascii="宋体" w:hAnsi="宋体"/>
          <w:color w:val="000000"/>
          <w:sz w:val="24"/>
          <w:szCs w:val="24"/>
        </w:rPr>
      </w:pPr>
      <w:r>
        <w:rPr>
          <w:rFonts w:hint="eastAsia" w:ascii="宋体" w:hAnsi="宋体"/>
          <w:color w:val="000000"/>
          <w:sz w:val="24"/>
          <w:szCs w:val="24"/>
        </w:rPr>
        <w:t>2、本合同执行期间服务总费用不变，甲方无须另向乙方支付本合同规定之外的其他任何费用。</w:t>
      </w:r>
    </w:p>
    <w:p w14:paraId="64A2F930">
      <w:pPr>
        <w:adjustRightInd w:val="0"/>
        <w:spacing w:line="480" w:lineRule="auto"/>
        <w:ind w:firstLine="482" w:firstLineChars="200"/>
        <w:rPr>
          <w:rFonts w:hint="eastAsia" w:ascii="宋体" w:hAnsi="宋体" w:cs="宋体"/>
          <w:b/>
          <w:sz w:val="24"/>
          <w:szCs w:val="24"/>
        </w:rPr>
      </w:pPr>
      <w:r>
        <w:rPr>
          <w:rFonts w:hint="eastAsia" w:ascii="宋体" w:hAnsi="宋体" w:cs="宋体"/>
          <w:b/>
          <w:sz w:val="24"/>
          <w:szCs w:val="24"/>
        </w:rPr>
        <w:t xml:space="preserve">第四条  付款方式 </w:t>
      </w:r>
    </w:p>
    <w:p w14:paraId="2C5D93BB">
      <w:pPr>
        <w:widowControl/>
        <w:spacing w:line="480" w:lineRule="auto"/>
        <w:ind w:firstLine="480" w:firstLineChars="200"/>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lang w:val="en-US" w:eastAsia="zh-CN"/>
        </w:rPr>
        <w:t>付款方式：</w:t>
      </w:r>
      <w:r>
        <w:rPr>
          <w:rFonts w:hint="eastAsia" w:ascii="宋体" w:hAnsi="宋体" w:eastAsia="宋体" w:cs="宋体"/>
          <w:bCs/>
          <w:sz w:val="24"/>
          <w:szCs w:val="24"/>
          <w:highlight w:val="none"/>
          <w:u w:val="single"/>
          <w:lang w:val="en-US" w:eastAsia="zh-CN"/>
        </w:rPr>
        <w:t>通过财政账户汇至乙方指定账户。</w:t>
      </w:r>
    </w:p>
    <w:p w14:paraId="436859F8">
      <w:pPr>
        <w:widowControl/>
        <w:spacing w:line="480" w:lineRule="auto"/>
        <w:ind w:firstLine="480" w:firstLineChars="200"/>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合同签订后7个工作日内支付合同金额的60%，规划通过验收后7个工作日内支付剩余的40%；</w:t>
      </w:r>
    </w:p>
    <w:p w14:paraId="2E0A8232">
      <w:pPr>
        <w:widowControl/>
        <w:spacing w:line="48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结算方式：</w:t>
      </w:r>
      <w:r>
        <w:rPr>
          <w:rFonts w:hint="eastAsia" w:ascii="宋体" w:hAnsi="宋体" w:eastAsia="宋体" w:cs="宋体"/>
          <w:bCs/>
          <w:sz w:val="24"/>
          <w:szCs w:val="24"/>
          <w:highlight w:val="none"/>
          <w:u w:val="single"/>
          <w:lang w:val="en-US" w:eastAsia="zh-CN"/>
        </w:rPr>
        <w:t>付款前，每次付款前，需乙方提供符合要求的税务发票。</w:t>
      </w:r>
    </w:p>
    <w:p w14:paraId="4C31468C">
      <w:pPr>
        <w:widowControl/>
        <w:spacing w:line="48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结算单位：</w:t>
      </w:r>
      <w:r>
        <w:rPr>
          <w:rFonts w:hint="eastAsia" w:ascii="宋体" w:hAnsi="宋体" w:eastAsia="宋体" w:cs="宋体"/>
          <w:bCs/>
          <w:sz w:val="24"/>
          <w:szCs w:val="24"/>
          <w:highlight w:val="none"/>
          <w:u w:val="single"/>
          <w:lang w:val="en-US" w:eastAsia="zh-CN"/>
        </w:rPr>
        <w:t>由甲方负责结算，乙方开具相应等额发票交甲方。</w:t>
      </w:r>
    </w:p>
    <w:p w14:paraId="04104419">
      <w:pPr>
        <w:spacing w:line="480" w:lineRule="auto"/>
        <w:ind w:firstLine="482" w:firstLineChars="200"/>
        <w:rPr>
          <w:rFonts w:hint="eastAsia" w:ascii="宋体" w:hAnsi="宋体" w:cs="宋体"/>
          <w:b/>
          <w:sz w:val="24"/>
          <w:szCs w:val="24"/>
        </w:rPr>
      </w:pPr>
      <w:r>
        <w:rPr>
          <w:rFonts w:hint="eastAsia" w:ascii="宋体" w:hAnsi="宋体" w:cs="宋体"/>
          <w:b/>
          <w:sz w:val="24"/>
          <w:szCs w:val="24"/>
        </w:rPr>
        <w:t xml:space="preserve">第五条   知识产权 </w:t>
      </w:r>
    </w:p>
    <w:p w14:paraId="069441FB">
      <w:pPr>
        <w:tabs>
          <w:tab w:val="left" w:pos="1440"/>
        </w:tabs>
        <w:spacing w:line="480" w:lineRule="auto"/>
        <w:ind w:firstLine="480" w:firstLineChars="200"/>
        <w:rPr>
          <w:rFonts w:hint="eastAsia" w:ascii="宋体" w:hAnsi="宋体" w:cs="宋体"/>
          <w:sz w:val="24"/>
          <w:szCs w:val="24"/>
        </w:rPr>
      </w:pPr>
      <w:r>
        <w:rPr>
          <w:rFonts w:hint="eastAsia" w:ascii="宋体" w:hAnsi="宋体" w:cs="宋体"/>
          <w:sz w:val="24"/>
          <w:szCs w:val="24"/>
        </w:rPr>
        <w:t>乙方应保证所提供的服务或其任何一部分均不会侵犯任何第三方的专利权、商标权或著作权。</w:t>
      </w:r>
    </w:p>
    <w:p w14:paraId="78620516">
      <w:pPr>
        <w:spacing w:line="480" w:lineRule="auto"/>
        <w:ind w:firstLine="482" w:firstLineChars="200"/>
        <w:rPr>
          <w:rFonts w:hint="eastAsia" w:ascii="宋体" w:hAnsi="宋体" w:cs="宋体"/>
          <w:b/>
          <w:sz w:val="24"/>
          <w:szCs w:val="24"/>
        </w:rPr>
      </w:pPr>
      <w:r>
        <w:rPr>
          <w:rFonts w:hint="eastAsia" w:ascii="宋体" w:hAnsi="宋体" w:cs="宋体"/>
          <w:b/>
          <w:sz w:val="24"/>
          <w:szCs w:val="24"/>
        </w:rPr>
        <w:t xml:space="preserve">第六条  无产权瑕疵条款 </w:t>
      </w:r>
    </w:p>
    <w:p w14:paraId="25F0097D">
      <w:pPr>
        <w:tabs>
          <w:tab w:val="left" w:pos="1440"/>
        </w:tabs>
        <w:spacing w:line="480" w:lineRule="auto"/>
        <w:ind w:firstLine="480" w:firstLineChars="200"/>
        <w:rPr>
          <w:rFonts w:hint="eastAsia" w:ascii="宋体" w:hAnsi="宋体" w:cs="宋体"/>
          <w:sz w:val="24"/>
          <w:szCs w:val="24"/>
        </w:rPr>
      </w:pPr>
      <w:r>
        <w:rPr>
          <w:rFonts w:hint="eastAsia" w:ascii="宋体" w:hAnsi="宋体" w:cs="宋体"/>
          <w:sz w:val="24"/>
          <w:szCs w:val="24"/>
        </w:rPr>
        <w:t>乙方保证所提供的服务的所有权完全属于乙方且无任何抵押、查封等产权瑕疵。如有产权瑕疵的，视为乙方违约。乙方应负担由此而产生的一切损失。</w:t>
      </w:r>
    </w:p>
    <w:p w14:paraId="64AF960D">
      <w:pPr>
        <w:widowControl/>
        <w:spacing w:line="480" w:lineRule="auto"/>
        <w:ind w:firstLine="482" w:firstLineChars="200"/>
        <w:jc w:val="left"/>
        <w:rPr>
          <w:rFonts w:hint="eastAsia" w:ascii="宋体" w:hAnsi="宋体" w:cs="宋体"/>
          <w:b/>
          <w:sz w:val="24"/>
          <w:szCs w:val="24"/>
        </w:rPr>
      </w:pPr>
      <w:r>
        <w:rPr>
          <w:rFonts w:hint="eastAsia" w:ascii="宋体" w:hAnsi="宋体" w:cs="宋体"/>
          <w:b/>
          <w:sz w:val="24"/>
          <w:szCs w:val="24"/>
        </w:rPr>
        <w:t>第七条  履约保证金</w:t>
      </w:r>
    </w:p>
    <w:p w14:paraId="3ECC7DE9">
      <w:pPr>
        <w:widowControl/>
        <w:spacing w:line="480" w:lineRule="auto"/>
        <w:ind w:firstLine="480" w:firstLineChars="200"/>
        <w:jc w:val="left"/>
        <w:rPr>
          <w:rFonts w:hint="eastAsia" w:ascii="宋体" w:hAnsi="宋体" w:cs="宋体"/>
          <w:b/>
          <w:sz w:val="24"/>
          <w:szCs w:val="24"/>
        </w:rPr>
      </w:pPr>
      <w:r>
        <w:rPr>
          <w:rFonts w:hint="eastAsia" w:ascii="宋体" w:hAnsi="宋体" w:cs="宋体"/>
          <w:kern w:val="0"/>
          <w:sz w:val="24"/>
          <w:szCs w:val="24"/>
        </w:rPr>
        <w:t>1、乙方在签订本合同之前，向甲方提交履约保证金人民币</w:t>
      </w:r>
      <w:r>
        <w:rPr>
          <w:rFonts w:hint="eastAsia" w:ascii="宋体" w:hAnsi="宋体" w:cs="宋体"/>
          <w:kern w:val="0"/>
          <w:sz w:val="24"/>
          <w:szCs w:val="24"/>
          <w:u w:val="single"/>
        </w:rPr>
        <w:t xml:space="preserve">/ </w:t>
      </w:r>
      <w:r>
        <w:rPr>
          <w:rFonts w:hint="eastAsia" w:ascii="宋体" w:hAnsi="宋体" w:cs="宋体"/>
          <w:kern w:val="0"/>
          <w:sz w:val="24"/>
          <w:szCs w:val="24"/>
        </w:rPr>
        <w:t>元，￥</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元。</w:t>
      </w:r>
    </w:p>
    <w:p w14:paraId="09B29554">
      <w:pPr>
        <w:widowControl/>
        <w:spacing w:line="480" w:lineRule="auto"/>
        <w:ind w:firstLine="480" w:firstLineChars="200"/>
        <w:jc w:val="left"/>
        <w:rPr>
          <w:rFonts w:hint="eastAsia" w:ascii="宋体" w:hAnsi="宋体" w:cs="宋体"/>
          <w:kern w:val="0"/>
          <w:sz w:val="24"/>
          <w:szCs w:val="24"/>
        </w:rPr>
      </w:pPr>
      <w:r>
        <w:rPr>
          <w:rFonts w:hint="eastAsia" w:ascii="宋体" w:hAnsi="宋体" w:cs="宋体"/>
          <w:bCs/>
          <w:sz w:val="24"/>
          <w:szCs w:val="24"/>
        </w:rPr>
        <w:t>2、</w:t>
      </w:r>
      <w:r>
        <w:rPr>
          <w:rFonts w:hint="eastAsia" w:ascii="宋体" w:hAnsi="宋体" w:cs="宋体"/>
          <w:kern w:val="0"/>
          <w:sz w:val="24"/>
          <w:szCs w:val="24"/>
        </w:rPr>
        <w:t>履约保证金的有效期为乙方承诺的</w:t>
      </w:r>
      <w:r>
        <w:rPr>
          <w:rFonts w:hint="eastAsia" w:ascii="宋体" w:hAnsi="宋体" w:cs="宋体"/>
          <w:kern w:val="0"/>
          <w:sz w:val="24"/>
          <w:szCs w:val="24"/>
          <w:lang w:eastAsia="zh-CN"/>
        </w:rPr>
        <w:t>服务期</w:t>
      </w:r>
      <w:r>
        <w:rPr>
          <w:rFonts w:hint="eastAsia" w:ascii="宋体" w:hAnsi="宋体" w:cs="宋体"/>
          <w:kern w:val="0"/>
          <w:sz w:val="24"/>
          <w:szCs w:val="24"/>
        </w:rPr>
        <w:t>限。</w:t>
      </w:r>
    </w:p>
    <w:p w14:paraId="69D9E90A">
      <w:pPr>
        <w:adjustRightInd w:val="0"/>
        <w:spacing w:line="480" w:lineRule="auto"/>
        <w:ind w:firstLine="480" w:firstLineChars="200"/>
        <w:jc w:val="left"/>
        <w:textAlignment w:val="baseline"/>
        <w:rPr>
          <w:rFonts w:hint="eastAsia" w:ascii="宋体" w:hAnsi="宋体" w:cs="宋体"/>
          <w:bCs/>
          <w:sz w:val="24"/>
          <w:szCs w:val="24"/>
        </w:rPr>
      </w:pPr>
      <w:r>
        <w:rPr>
          <w:rFonts w:hint="eastAsia" w:ascii="宋体" w:hAnsi="宋体" w:cs="宋体"/>
          <w:bCs/>
          <w:sz w:val="24"/>
          <w:szCs w:val="24"/>
        </w:rPr>
        <w:t>3、履约保证金作为违约金的一部分及用于补偿甲方因乙方不能履行合同义务而蒙受的损失。</w:t>
      </w:r>
    </w:p>
    <w:p w14:paraId="4B5BAE07">
      <w:pPr>
        <w:widowControl/>
        <w:spacing w:line="480" w:lineRule="auto"/>
        <w:ind w:firstLine="480" w:firstLineChars="200"/>
        <w:jc w:val="left"/>
        <w:rPr>
          <w:rFonts w:hint="eastAsia" w:ascii="宋体" w:hAnsi="宋体" w:cs="宋体"/>
          <w:sz w:val="24"/>
          <w:szCs w:val="24"/>
        </w:rPr>
      </w:pPr>
      <w:r>
        <w:rPr>
          <w:rFonts w:hint="eastAsia" w:ascii="宋体" w:hAnsi="宋体" w:cs="宋体"/>
          <w:kern w:val="0"/>
          <w:sz w:val="24"/>
          <w:szCs w:val="24"/>
        </w:rPr>
        <w:t>4、</w:t>
      </w:r>
      <w:r>
        <w:rPr>
          <w:rFonts w:hint="eastAsia" w:ascii="宋体" w:hAnsi="宋体" w:cs="宋体"/>
          <w:sz w:val="24"/>
          <w:szCs w:val="24"/>
          <w:lang w:eastAsia="zh-CN"/>
        </w:rPr>
        <w:t>服务期限</w:t>
      </w:r>
      <w:r>
        <w:rPr>
          <w:rFonts w:hint="eastAsia" w:ascii="宋体" w:hAnsi="宋体" w:cs="宋体"/>
          <w:sz w:val="24"/>
          <w:szCs w:val="24"/>
        </w:rPr>
        <w:t>结束后，甲方财务部门接到甲方确认本合同服务等约定事项已经履行完毕的正式书面文件后的</w:t>
      </w:r>
      <w:r>
        <w:rPr>
          <w:rFonts w:hint="eastAsia" w:ascii="宋体" w:hAnsi="宋体" w:cs="宋体"/>
          <w:sz w:val="24"/>
          <w:szCs w:val="24"/>
          <w:u w:val="single"/>
        </w:rPr>
        <w:t xml:space="preserve"> / </w:t>
      </w:r>
      <w:r>
        <w:rPr>
          <w:rFonts w:hint="eastAsia" w:ascii="宋体" w:hAnsi="宋体" w:cs="宋体"/>
          <w:sz w:val="24"/>
          <w:szCs w:val="24"/>
        </w:rPr>
        <w:t>日内，向乙方退还履约保证金。</w:t>
      </w:r>
    </w:p>
    <w:p w14:paraId="16271DEE">
      <w:pPr>
        <w:spacing w:line="480" w:lineRule="auto"/>
        <w:ind w:firstLine="482" w:firstLineChars="200"/>
        <w:rPr>
          <w:rFonts w:hint="eastAsia" w:ascii="宋体" w:hAnsi="宋体" w:cs="宋体"/>
          <w:b/>
          <w:sz w:val="24"/>
          <w:szCs w:val="24"/>
        </w:rPr>
      </w:pPr>
      <w:r>
        <w:rPr>
          <w:rFonts w:hint="eastAsia" w:ascii="宋体" w:hAnsi="宋体" w:cs="宋体"/>
          <w:b/>
          <w:sz w:val="24"/>
          <w:szCs w:val="24"/>
        </w:rPr>
        <w:t>第八条  甲方的权利和义务</w:t>
      </w:r>
    </w:p>
    <w:p w14:paraId="261F4647">
      <w:pPr>
        <w:adjustRightInd w:val="0"/>
        <w:spacing w:line="480" w:lineRule="auto"/>
        <w:ind w:firstLine="480" w:firstLineChars="200"/>
        <w:jc w:val="left"/>
        <w:textAlignment w:val="baseline"/>
        <w:rPr>
          <w:rFonts w:hint="eastAsia" w:ascii="宋体" w:hAnsi="宋体" w:cs="宋体"/>
          <w:bCs/>
          <w:sz w:val="24"/>
          <w:szCs w:val="24"/>
        </w:rPr>
      </w:pPr>
      <w:r>
        <w:rPr>
          <w:rFonts w:hint="eastAsia" w:ascii="宋体" w:hAnsi="宋体" w:cs="宋体"/>
          <w:bCs/>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14:paraId="4817956A">
      <w:pPr>
        <w:adjustRightInd w:val="0"/>
        <w:spacing w:line="480" w:lineRule="auto"/>
        <w:ind w:firstLine="480" w:firstLineChars="200"/>
        <w:jc w:val="left"/>
        <w:textAlignment w:val="baseline"/>
        <w:rPr>
          <w:rFonts w:hint="eastAsia" w:ascii="宋体" w:hAnsi="宋体" w:cs="宋体"/>
          <w:bCs/>
          <w:sz w:val="24"/>
          <w:szCs w:val="24"/>
        </w:rPr>
      </w:pPr>
      <w:r>
        <w:rPr>
          <w:rFonts w:hint="eastAsia" w:ascii="宋体" w:hAnsi="宋体" w:cs="宋体"/>
          <w:bCs/>
          <w:sz w:val="24"/>
          <w:szCs w:val="24"/>
        </w:rPr>
        <w:t>2、负责检查监督乙方管理工作的实施及制度的执行情况。</w:t>
      </w:r>
    </w:p>
    <w:p w14:paraId="583B8190">
      <w:pPr>
        <w:adjustRightInd w:val="0"/>
        <w:spacing w:line="480" w:lineRule="auto"/>
        <w:ind w:firstLine="480" w:firstLineChars="200"/>
        <w:jc w:val="left"/>
        <w:textAlignment w:val="baseline"/>
        <w:rPr>
          <w:rFonts w:hint="eastAsia" w:ascii="宋体" w:hAnsi="宋体" w:cs="宋体"/>
          <w:bCs/>
          <w:sz w:val="24"/>
          <w:szCs w:val="24"/>
        </w:rPr>
      </w:pPr>
      <w:r>
        <w:rPr>
          <w:rFonts w:hint="eastAsia" w:ascii="宋体" w:hAnsi="宋体" w:cs="宋体"/>
          <w:bCs/>
          <w:sz w:val="24"/>
          <w:szCs w:val="24"/>
        </w:rPr>
        <w:t>3、根据本合同规定，按时向乙方支付应付服务费用。</w:t>
      </w:r>
    </w:p>
    <w:p w14:paraId="10A7F103">
      <w:pPr>
        <w:adjustRightInd w:val="0"/>
        <w:spacing w:line="480" w:lineRule="auto"/>
        <w:ind w:firstLine="480" w:firstLineChars="200"/>
        <w:jc w:val="left"/>
        <w:textAlignment w:val="baseline"/>
        <w:rPr>
          <w:rFonts w:hint="eastAsia" w:ascii="宋体" w:hAnsi="宋体" w:cs="宋体"/>
          <w:bCs/>
          <w:sz w:val="24"/>
          <w:szCs w:val="24"/>
        </w:rPr>
      </w:pPr>
      <w:r>
        <w:rPr>
          <w:rFonts w:hint="eastAsia" w:ascii="宋体" w:hAnsi="宋体" w:cs="宋体"/>
          <w:bCs/>
          <w:sz w:val="24"/>
          <w:szCs w:val="24"/>
        </w:rPr>
        <w:t>4、国家法律、法规所规定由甲方承担的其它责任。</w:t>
      </w:r>
    </w:p>
    <w:p w14:paraId="49D7BF52">
      <w:pPr>
        <w:spacing w:line="480" w:lineRule="auto"/>
        <w:ind w:firstLine="482" w:firstLineChars="200"/>
        <w:rPr>
          <w:rFonts w:hint="eastAsia" w:ascii="宋体" w:hAnsi="宋体" w:cs="宋体"/>
          <w:b/>
          <w:sz w:val="24"/>
          <w:szCs w:val="24"/>
        </w:rPr>
      </w:pPr>
      <w:r>
        <w:rPr>
          <w:rFonts w:hint="eastAsia" w:ascii="宋体" w:hAnsi="宋体" w:cs="宋体"/>
          <w:b/>
          <w:sz w:val="24"/>
          <w:szCs w:val="24"/>
        </w:rPr>
        <w:t xml:space="preserve">第九条  乙方的权利和义务 </w:t>
      </w:r>
    </w:p>
    <w:p w14:paraId="60895497">
      <w:pPr>
        <w:adjustRightInd w:val="0"/>
        <w:spacing w:line="480" w:lineRule="auto"/>
        <w:ind w:firstLine="480" w:firstLineChars="200"/>
        <w:jc w:val="left"/>
        <w:textAlignment w:val="baseline"/>
        <w:rPr>
          <w:rFonts w:hint="eastAsia" w:ascii="宋体" w:hAnsi="宋体" w:cs="宋体"/>
          <w:bCs/>
          <w:sz w:val="24"/>
          <w:szCs w:val="24"/>
        </w:rPr>
      </w:pPr>
      <w:r>
        <w:rPr>
          <w:rFonts w:hint="eastAsia" w:ascii="宋体" w:hAnsi="宋体" w:cs="宋体"/>
          <w:bCs/>
          <w:sz w:val="24"/>
          <w:szCs w:val="24"/>
        </w:rPr>
        <w:t>1、对本合同规定的委托服务范围内的项目享有管理权及服务义务。</w:t>
      </w:r>
    </w:p>
    <w:p w14:paraId="0AC626D6">
      <w:pPr>
        <w:adjustRightInd w:val="0"/>
        <w:spacing w:line="480" w:lineRule="auto"/>
        <w:ind w:firstLine="480" w:firstLineChars="200"/>
        <w:jc w:val="left"/>
        <w:textAlignment w:val="baseline"/>
        <w:rPr>
          <w:rFonts w:hint="eastAsia" w:ascii="宋体" w:hAnsi="宋体" w:cs="宋体"/>
          <w:bCs/>
          <w:sz w:val="24"/>
          <w:szCs w:val="24"/>
        </w:rPr>
      </w:pPr>
      <w:r>
        <w:rPr>
          <w:rFonts w:hint="eastAsia" w:ascii="宋体" w:hAnsi="宋体" w:cs="宋体"/>
          <w:bCs/>
          <w:sz w:val="24"/>
          <w:szCs w:val="24"/>
        </w:rPr>
        <w:t>2、根据本合同的规定向甲方收取相关服务费用，并有权在本项目管理范围内管理及合理使用。</w:t>
      </w:r>
    </w:p>
    <w:p w14:paraId="1B7C1593">
      <w:pPr>
        <w:adjustRightInd w:val="0"/>
        <w:spacing w:line="480" w:lineRule="auto"/>
        <w:ind w:firstLine="480" w:firstLineChars="200"/>
        <w:jc w:val="left"/>
        <w:textAlignment w:val="baseline"/>
        <w:rPr>
          <w:rFonts w:hint="eastAsia" w:ascii="宋体" w:hAnsi="宋体" w:cs="宋体"/>
          <w:sz w:val="24"/>
          <w:szCs w:val="24"/>
        </w:rPr>
      </w:pPr>
      <w:r>
        <w:rPr>
          <w:rFonts w:hint="eastAsia" w:ascii="宋体" w:hAnsi="宋体" w:cs="宋体"/>
          <w:sz w:val="24"/>
          <w:szCs w:val="24"/>
        </w:rPr>
        <w:t>3、及时向甲方通告本项目服务范围内有关服务的重大事项，及时配合处理投诉。</w:t>
      </w:r>
    </w:p>
    <w:p w14:paraId="3FBECB6C">
      <w:pPr>
        <w:adjustRightInd w:val="0"/>
        <w:spacing w:line="480" w:lineRule="auto"/>
        <w:ind w:firstLine="480" w:firstLineChars="200"/>
        <w:jc w:val="left"/>
        <w:textAlignment w:val="baseline"/>
        <w:rPr>
          <w:rFonts w:hint="eastAsia" w:ascii="宋体" w:hAnsi="宋体" w:cs="宋体"/>
          <w:bCs/>
          <w:sz w:val="24"/>
          <w:szCs w:val="24"/>
        </w:rPr>
      </w:pPr>
      <w:r>
        <w:rPr>
          <w:rFonts w:hint="eastAsia" w:ascii="宋体" w:hAnsi="宋体" w:cs="宋体"/>
          <w:sz w:val="24"/>
          <w:szCs w:val="24"/>
        </w:rPr>
        <w:t>4、</w:t>
      </w:r>
      <w:r>
        <w:rPr>
          <w:rFonts w:hint="eastAsia" w:ascii="宋体" w:hAnsi="宋体" w:cs="宋体"/>
          <w:bCs/>
          <w:sz w:val="24"/>
          <w:szCs w:val="24"/>
        </w:rPr>
        <w:t>接受项目行业管理部门及政府有关部门的指导，接受甲方的监督。</w:t>
      </w:r>
    </w:p>
    <w:p w14:paraId="07230C96">
      <w:pPr>
        <w:adjustRightInd w:val="0"/>
        <w:spacing w:line="480" w:lineRule="auto"/>
        <w:ind w:firstLine="480" w:firstLineChars="200"/>
        <w:jc w:val="left"/>
        <w:textAlignment w:val="baseline"/>
        <w:rPr>
          <w:rFonts w:hint="eastAsia" w:ascii="宋体" w:hAnsi="宋体" w:cs="宋体"/>
          <w:bCs/>
          <w:sz w:val="24"/>
          <w:szCs w:val="24"/>
        </w:rPr>
      </w:pPr>
      <w:r>
        <w:rPr>
          <w:rFonts w:hint="eastAsia" w:ascii="宋体" w:hAnsi="宋体" w:cs="宋体"/>
          <w:bCs/>
          <w:sz w:val="24"/>
          <w:szCs w:val="24"/>
        </w:rPr>
        <w:t>5、国家法律、法规所规定由乙方承担的其它责任。</w:t>
      </w:r>
    </w:p>
    <w:p w14:paraId="743EDDF0">
      <w:pPr>
        <w:spacing w:line="480" w:lineRule="auto"/>
        <w:ind w:left="426"/>
        <w:rPr>
          <w:rFonts w:hint="eastAsia" w:ascii="宋体" w:hAnsi="宋体" w:cs="宋体"/>
          <w:b/>
          <w:sz w:val="24"/>
          <w:szCs w:val="24"/>
        </w:rPr>
      </w:pPr>
      <w:r>
        <w:rPr>
          <w:rFonts w:hint="eastAsia" w:ascii="宋体" w:hAnsi="宋体" w:cs="宋体"/>
          <w:b/>
          <w:sz w:val="24"/>
          <w:szCs w:val="24"/>
        </w:rPr>
        <w:t xml:space="preserve">第十条  违约责任 </w:t>
      </w:r>
    </w:p>
    <w:p w14:paraId="521270DF">
      <w:pPr>
        <w:adjustRightInd w:val="0"/>
        <w:spacing w:line="480" w:lineRule="auto"/>
        <w:ind w:firstLine="480" w:firstLineChars="200"/>
        <w:jc w:val="left"/>
        <w:textAlignment w:val="baseline"/>
        <w:rPr>
          <w:rFonts w:hint="eastAsia" w:ascii="宋体" w:hAnsi="宋体" w:cs="宋体"/>
          <w:bCs/>
          <w:sz w:val="24"/>
          <w:szCs w:val="24"/>
        </w:rPr>
      </w:pPr>
      <w:r>
        <w:rPr>
          <w:rFonts w:hint="eastAsia" w:ascii="宋体" w:hAnsi="宋体" w:cs="宋体"/>
          <w:bCs/>
          <w:sz w:val="24"/>
          <w:szCs w:val="24"/>
        </w:rPr>
        <w:t>1、甲乙双方必须遵守本合同并执行合同中的各项规定，保证本合同的正常履行。</w:t>
      </w:r>
    </w:p>
    <w:p w14:paraId="62B4A888">
      <w:pPr>
        <w:adjustRightInd w:val="0"/>
        <w:spacing w:line="480" w:lineRule="auto"/>
        <w:ind w:firstLine="480" w:firstLineChars="200"/>
        <w:jc w:val="left"/>
        <w:textAlignment w:val="baseline"/>
        <w:rPr>
          <w:rFonts w:hint="eastAsia" w:ascii="宋体" w:hAnsi="宋体" w:cs="宋体"/>
          <w:bCs/>
          <w:sz w:val="24"/>
          <w:szCs w:val="24"/>
        </w:rPr>
      </w:pPr>
      <w:r>
        <w:rPr>
          <w:rFonts w:hint="eastAsia" w:ascii="宋体" w:hAnsi="宋体" w:cs="宋体"/>
          <w:bCs/>
          <w:sz w:val="24"/>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41B45215">
      <w:pPr>
        <w:spacing w:line="480" w:lineRule="auto"/>
        <w:ind w:left="426"/>
        <w:rPr>
          <w:rFonts w:hint="eastAsia" w:ascii="宋体" w:hAnsi="宋体" w:cs="宋体"/>
          <w:b/>
          <w:sz w:val="24"/>
          <w:szCs w:val="24"/>
        </w:rPr>
      </w:pPr>
      <w:r>
        <w:rPr>
          <w:rFonts w:hint="eastAsia" w:ascii="宋体" w:hAnsi="宋体" w:cs="宋体"/>
          <w:b/>
          <w:sz w:val="24"/>
          <w:szCs w:val="24"/>
        </w:rPr>
        <w:t xml:space="preserve">第十一条  不可抗力事件处理 </w:t>
      </w:r>
    </w:p>
    <w:p w14:paraId="68D93224">
      <w:pPr>
        <w:tabs>
          <w:tab w:val="left" w:pos="0"/>
        </w:tabs>
        <w:spacing w:line="480" w:lineRule="auto"/>
        <w:ind w:firstLine="480" w:firstLineChars="200"/>
        <w:rPr>
          <w:rFonts w:hint="eastAsia" w:ascii="宋体" w:hAnsi="宋体" w:cs="宋体"/>
          <w:sz w:val="24"/>
          <w:szCs w:val="24"/>
        </w:rPr>
      </w:pPr>
      <w:r>
        <w:rPr>
          <w:rFonts w:hint="eastAsia" w:ascii="宋体" w:hAnsi="宋体" w:cs="宋体"/>
          <w:sz w:val="24"/>
          <w:szCs w:val="24"/>
        </w:rPr>
        <w:t>1、在合同有效期内，任何一方因不可抗力事件导致不能履行合同，则合同履行期可延长，其延长期与不可抗力影响期相同。</w:t>
      </w:r>
    </w:p>
    <w:p w14:paraId="6EE33527">
      <w:pPr>
        <w:tabs>
          <w:tab w:val="left" w:pos="0"/>
        </w:tabs>
        <w:spacing w:line="480" w:lineRule="auto"/>
        <w:ind w:firstLine="480" w:firstLineChars="200"/>
        <w:rPr>
          <w:rFonts w:hint="eastAsia" w:ascii="宋体" w:hAnsi="宋体" w:cs="宋体"/>
          <w:sz w:val="24"/>
          <w:szCs w:val="24"/>
        </w:rPr>
      </w:pPr>
      <w:r>
        <w:rPr>
          <w:rFonts w:hint="eastAsia" w:ascii="宋体" w:hAnsi="宋体" w:cs="宋体"/>
          <w:sz w:val="24"/>
          <w:szCs w:val="24"/>
        </w:rPr>
        <w:t>2、不可抗力事件发生后，应立即通知对方，并寄送有关权威机构出具的证明。</w:t>
      </w:r>
    </w:p>
    <w:p w14:paraId="39C26B87">
      <w:pPr>
        <w:tabs>
          <w:tab w:val="left" w:pos="0"/>
        </w:tabs>
        <w:spacing w:line="480" w:lineRule="auto"/>
        <w:ind w:firstLine="480" w:firstLineChars="200"/>
        <w:rPr>
          <w:rFonts w:hint="eastAsia" w:ascii="宋体" w:hAnsi="宋体" w:cs="宋体"/>
          <w:sz w:val="24"/>
          <w:szCs w:val="24"/>
        </w:rPr>
      </w:pPr>
      <w:r>
        <w:rPr>
          <w:rFonts w:hint="eastAsia" w:ascii="宋体" w:hAnsi="宋体" w:cs="宋体"/>
          <w:sz w:val="24"/>
          <w:szCs w:val="24"/>
        </w:rPr>
        <w:t>3、不可抗力事件延续</w:t>
      </w:r>
      <w:r>
        <w:rPr>
          <w:rFonts w:hint="eastAsia" w:ascii="宋体" w:hAnsi="宋体" w:cs="宋体"/>
          <w:sz w:val="24"/>
          <w:szCs w:val="24"/>
          <w:u w:val="single"/>
        </w:rPr>
        <w:t xml:space="preserve">     </w:t>
      </w:r>
      <w:r>
        <w:rPr>
          <w:rFonts w:hint="eastAsia" w:ascii="宋体" w:hAnsi="宋体" w:cs="宋体"/>
          <w:sz w:val="24"/>
          <w:szCs w:val="24"/>
        </w:rPr>
        <w:t>天以上，双方应通过友好协商，确定是否继续履行合同。</w:t>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40F7A2A3">
      <w:pPr>
        <w:widowControl/>
        <w:spacing w:line="480" w:lineRule="auto"/>
        <w:ind w:firstLine="482" w:firstLineChars="200"/>
        <w:jc w:val="left"/>
        <w:rPr>
          <w:rFonts w:hint="eastAsia" w:ascii="宋体" w:hAnsi="宋体" w:cs="宋体"/>
          <w:kern w:val="0"/>
          <w:sz w:val="24"/>
          <w:szCs w:val="24"/>
        </w:rPr>
      </w:pPr>
      <w:bookmarkStart w:id="69" w:name="_Toc239568423"/>
      <w:bookmarkStart w:id="70" w:name="_Toc225670756"/>
      <w:bookmarkStart w:id="71" w:name="_Toc237145411"/>
      <w:bookmarkStart w:id="72" w:name="_Toc238984980"/>
      <w:bookmarkStart w:id="73" w:name="_Toc239233919"/>
      <w:bookmarkStart w:id="74" w:name="_Toc211854454"/>
      <w:bookmarkStart w:id="75" w:name="_Toc241833908"/>
      <w:bookmarkStart w:id="76" w:name="_Toc212019599"/>
      <w:bookmarkStart w:id="77" w:name="_Toc185395254"/>
      <w:bookmarkStart w:id="78" w:name="_Toc232492933"/>
      <w:bookmarkStart w:id="79" w:name="_Toc286993792"/>
      <w:bookmarkStart w:id="80" w:name="_Toc225654649"/>
      <w:bookmarkStart w:id="81" w:name="_Toc211911353"/>
      <w:bookmarkStart w:id="82" w:name="_Toc251768867"/>
      <w:bookmarkStart w:id="83" w:name="_Toc225244857"/>
      <w:bookmarkStart w:id="84" w:name="_Toc247334846"/>
      <w:r>
        <w:rPr>
          <w:rFonts w:hint="eastAsia" w:ascii="宋体" w:hAnsi="宋体" w:cs="宋体"/>
          <w:b/>
          <w:sz w:val="24"/>
          <w:szCs w:val="24"/>
        </w:rPr>
        <w:t xml:space="preserve">第十二条  </w:t>
      </w:r>
      <w:r>
        <w:rPr>
          <w:rFonts w:hint="eastAsia" w:ascii="宋体" w:hAnsi="宋体" w:cs="宋体"/>
          <w:b/>
          <w:kern w:val="0"/>
          <w:sz w:val="24"/>
          <w:szCs w:val="24"/>
        </w:rPr>
        <w:t>合同的变更和终止</w:t>
      </w:r>
    </w:p>
    <w:p w14:paraId="20F7B500">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除《中华人民共和国政府采购法》第49条、第50条第二款规定的情形外，本合同一经签订，甲乙双方不得擅自变更、中止或终止合同。</w:t>
      </w:r>
    </w:p>
    <w:p w14:paraId="4972A836">
      <w:pPr>
        <w:spacing w:line="480" w:lineRule="auto"/>
        <w:ind w:left="426"/>
        <w:rPr>
          <w:rFonts w:hint="eastAsia" w:ascii="宋体" w:hAnsi="宋体" w:cs="宋体"/>
          <w:b/>
          <w:sz w:val="24"/>
          <w:szCs w:val="24"/>
        </w:rPr>
      </w:pPr>
      <w:r>
        <w:rPr>
          <w:rFonts w:hint="eastAsia" w:ascii="宋体" w:hAnsi="宋体" w:cs="宋体"/>
          <w:b/>
          <w:sz w:val="24"/>
          <w:szCs w:val="24"/>
        </w:rPr>
        <w:t>第十三条  解决合同纠纷的方式</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301D33C">
      <w:pPr>
        <w:pStyle w:val="158"/>
        <w:spacing w:line="480" w:lineRule="auto"/>
        <w:ind w:firstLine="560"/>
        <w:rPr>
          <w:rFonts w:hint="eastAsia" w:ascii="宋体" w:hAnsi="宋体"/>
          <w:kern w:val="0"/>
          <w:sz w:val="24"/>
          <w:szCs w:val="24"/>
        </w:rPr>
      </w:pPr>
      <w:r>
        <w:rPr>
          <w:rFonts w:hint="eastAsia" w:ascii="宋体" w:hAnsi="宋体"/>
          <w:sz w:val="24"/>
          <w:szCs w:val="24"/>
        </w:rPr>
        <w:t>1、在执行本合同中发生的或与本合同有关的争端，双方应通过友好协商解决，经协商在</w:t>
      </w:r>
      <w:r>
        <w:rPr>
          <w:rFonts w:hint="eastAsia" w:ascii="宋体" w:hAnsi="宋体"/>
          <w:sz w:val="24"/>
          <w:szCs w:val="24"/>
          <w:u w:val="single"/>
        </w:rPr>
        <w:t xml:space="preserve">     </w:t>
      </w:r>
      <w:r>
        <w:rPr>
          <w:rFonts w:hint="eastAsia" w:ascii="宋体" w:hAnsi="宋体"/>
          <w:sz w:val="24"/>
          <w:szCs w:val="24"/>
        </w:rPr>
        <w:t>天内不能达成协议时，</w:t>
      </w:r>
      <w:r>
        <w:rPr>
          <w:rFonts w:hint="eastAsia" w:ascii="宋体" w:hAnsi="宋体"/>
          <w:kern w:val="0"/>
          <w:sz w:val="24"/>
          <w:szCs w:val="24"/>
        </w:rPr>
        <w:t>则采取以下第__</w:t>
      </w:r>
      <w:r>
        <w:rPr>
          <w:rFonts w:hint="eastAsia" w:ascii="宋体" w:hAnsi="宋体"/>
          <w:kern w:val="0"/>
          <w:sz w:val="24"/>
          <w:szCs w:val="24"/>
          <w:u w:val="single"/>
        </w:rPr>
        <w:t>1</w:t>
      </w:r>
      <w:r>
        <w:rPr>
          <w:rFonts w:hint="eastAsia" w:ascii="宋体" w:hAnsi="宋体"/>
          <w:kern w:val="0"/>
          <w:sz w:val="24"/>
          <w:szCs w:val="24"/>
        </w:rPr>
        <w:t>__种方式解决争议：</w:t>
      </w:r>
    </w:p>
    <w:p w14:paraId="7F1D2300">
      <w:pPr>
        <w:pStyle w:val="158"/>
        <w:spacing w:line="480" w:lineRule="auto"/>
        <w:ind w:firstLine="560"/>
        <w:rPr>
          <w:rFonts w:hint="eastAsia" w:ascii="宋体" w:hAnsi="宋体"/>
          <w:kern w:val="0"/>
          <w:sz w:val="24"/>
          <w:szCs w:val="24"/>
        </w:rPr>
      </w:pPr>
      <w:r>
        <w:rPr>
          <w:rFonts w:hint="eastAsia" w:ascii="宋体" w:hAnsi="宋体"/>
          <w:kern w:val="0"/>
          <w:sz w:val="24"/>
          <w:szCs w:val="24"/>
        </w:rPr>
        <w:t>（1）向甲方所在地有管辖权的人民法院提起诉讼；</w:t>
      </w:r>
    </w:p>
    <w:p w14:paraId="34875E90">
      <w:pPr>
        <w:pStyle w:val="158"/>
        <w:spacing w:line="480" w:lineRule="auto"/>
        <w:ind w:firstLine="560"/>
        <w:rPr>
          <w:rFonts w:hint="eastAsia" w:ascii="宋体" w:hAnsi="宋体"/>
          <w:kern w:val="0"/>
          <w:sz w:val="24"/>
          <w:szCs w:val="24"/>
        </w:rPr>
      </w:pPr>
      <w:r>
        <w:rPr>
          <w:rFonts w:hint="eastAsia" w:ascii="宋体" w:hAnsi="宋体"/>
          <w:kern w:val="0"/>
          <w:sz w:val="24"/>
          <w:szCs w:val="24"/>
        </w:rPr>
        <w:t>（2）向</w:t>
      </w:r>
      <w:r>
        <w:rPr>
          <w:rFonts w:hint="eastAsia" w:ascii="宋体" w:hAnsi="宋体"/>
          <w:kern w:val="0"/>
          <w:sz w:val="24"/>
          <w:szCs w:val="24"/>
          <w:u w:val="single"/>
        </w:rPr>
        <w:t>当地</w:t>
      </w:r>
      <w:r>
        <w:rPr>
          <w:rFonts w:hint="eastAsia" w:ascii="宋体" w:hAnsi="宋体"/>
          <w:kern w:val="0"/>
          <w:sz w:val="24"/>
          <w:szCs w:val="24"/>
        </w:rPr>
        <w:t>仲裁委员会按其仲裁规则申请仲裁。</w:t>
      </w:r>
    </w:p>
    <w:p w14:paraId="10B3FAC7">
      <w:pPr>
        <w:tabs>
          <w:tab w:val="left" w:pos="0"/>
        </w:tabs>
        <w:spacing w:line="480" w:lineRule="auto"/>
        <w:ind w:firstLine="480" w:firstLineChars="200"/>
        <w:rPr>
          <w:rFonts w:hint="eastAsia" w:ascii="宋体" w:hAnsi="宋体" w:cs="宋体"/>
          <w:sz w:val="24"/>
          <w:szCs w:val="24"/>
        </w:rPr>
      </w:pPr>
      <w:r>
        <w:rPr>
          <w:rFonts w:hint="eastAsia" w:ascii="宋体" w:hAnsi="宋体" w:cs="宋体"/>
          <w:kern w:val="0"/>
          <w:sz w:val="24"/>
          <w:szCs w:val="24"/>
        </w:rPr>
        <w:t>2、在仲裁期间，本合同应继续履行。</w:t>
      </w:r>
    </w:p>
    <w:p w14:paraId="158DD2CD">
      <w:pPr>
        <w:spacing w:line="480" w:lineRule="auto"/>
        <w:ind w:left="426"/>
        <w:rPr>
          <w:rFonts w:hint="eastAsia" w:ascii="宋体" w:hAnsi="宋体" w:cs="宋体"/>
          <w:b/>
          <w:sz w:val="24"/>
          <w:szCs w:val="24"/>
        </w:rPr>
      </w:pPr>
      <w:bookmarkStart w:id="85" w:name="_Toc247334847"/>
      <w:bookmarkStart w:id="86" w:name="_Toc225654650"/>
      <w:bookmarkStart w:id="87" w:name="_Toc211911354"/>
      <w:bookmarkStart w:id="88" w:name="_Toc282696231"/>
      <w:bookmarkStart w:id="89" w:name="_Toc211854455"/>
      <w:bookmarkStart w:id="90" w:name="_Toc239233920"/>
      <w:bookmarkStart w:id="91" w:name="_Toc286993793"/>
      <w:bookmarkStart w:id="92" w:name="_Toc185395255"/>
      <w:bookmarkStart w:id="93" w:name="_Toc212019600"/>
      <w:bookmarkStart w:id="94" w:name="_Toc225244858"/>
      <w:bookmarkStart w:id="95" w:name="_Toc225670757"/>
      <w:bookmarkStart w:id="96" w:name="_Toc239568424"/>
      <w:bookmarkStart w:id="97" w:name="_Toc241833909"/>
      <w:bookmarkStart w:id="98" w:name="_Toc232492934"/>
      <w:bookmarkStart w:id="99" w:name="_Toc238984981"/>
      <w:bookmarkStart w:id="100" w:name="_Toc251768868"/>
      <w:bookmarkStart w:id="101" w:name="_Toc237145412"/>
      <w:bookmarkStart w:id="102" w:name="_Toc283019219"/>
      <w:r>
        <w:rPr>
          <w:rFonts w:hint="eastAsia" w:ascii="宋体" w:hAnsi="宋体" w:cs="宋体"/>
          <w:b/>
          <w:sz w:val="24"/>
          <w:szCs w:val="24"/>
        </w:rPr>
        <w:t>第十四条  合同</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b/>
          <w:sz w:val="24"/>
          <w:szCs w:val="24"/>
        </w:rPr>
        <w:t xml:space="preserve">生效及其他 </w:t>
      </w:r>
    </w:p>
    <w:p w14:paraId="11420BBE">
      <w:pPr>
        <w:pStyle w:val="48"/>
        <w:spacing w:line="480" w:lineRule="auto"/>
        <w:ind w:firstLine="560"/>
        <w:rPr>
          <w:rFonts w:hint="eastAsia" w:ascii="宋体" w:hAnsi="宋体" w:cs="宋体"/>
          <w:sz w:val="24"/>
          <w:szCs w:val="24"/>
        </w:rPr>
      </w:pPr>
      <w:r>
        <w:rPr>
          <w:rFonts w:hint="eastAsia" w:ascii="宋体" w:hAnsi="宋体" w:cs="宋体"/>
          <w:sz w:val="24"/>
          <w:szCs w:val="24"/>
        </w:rPr>
        <w:t>1、合同经双方法定代表人或授权委托代理人签字并加盖单位公章后生效。</w:t>
      </w:r>
    </w:p>
    <w:p w14:paraId="7BD9E7DB">
      <w:pPr>
        <w:pStyle w:val="48"/>
        <w:spacing w:line="480" w:lineRule="auto"/>
        <w:ind w:firstLine="560"/>
        <w:rPr>
          <w:rFonts w:hint="eastAsia" w:ascii="宋体" w:hAnsi="宋体" w:cs="宋体"/>
          <w:sz w:val="24"/>
          <w:szCs w:val="24"/>
        </w:rPr>
      </w:pPr>
      <w:r>
        <w:rPr>
          <w:rFonts w:hint="eastAsia" w:ascii="宋体" w:hAnsi="宋体" w:cs="宋体"/>
          <w:sz w:val="24"/>
          <w:szCs w:val="24"/>
        </w:rPr>
        <w:t>2、合同执行中涉及采购资金和采购内容修改或补充的，须经政府采购监管部门审批，并签书面补充协议报政府采购监督管理部门备案，方可作为主合同不可分割的一部分。</w:t>
      </w:r>
    </w:p>
    <w:p w14:paraId="687D2932">
      <w:pPr>
        <w:pStyle w:val="48"/>
        <w:spacing w:line="480" w:lineRule="auto"/>
        <w:ind w:firstLine="560"/>
        <w:rPr>
          <w:rFonts w:hint="eastAsia" w:ascii="宋体" w:hAnsi="宋体" w:cs="宋体"/>
          <w:sz w:val="24"/>
          <w:szCs w:val="24"/>
        </w:rPr>
      </w:pPr>
      <w:r>
        <w:rPr>
          <w:rFonts w:hint="eastAsia" w:ascii="宋体" w:hAnsi="宋体" w:cs="宋体"/>
          <w:sz w:val="24"/>
          <w:szCs w:val="24"/>
        </w:rPr>
        <w:t>3、本合同一式</w:t>
      </w:r>
      <w:r>
        <w:rPr>
          <w:rFonts w:hint="eastAsia" w:ascii="宋体" w:hAnsi="宋体" w:cs="宋体"/>
          <w:sz w:val="24"/>
          <w:szCs w:val="24"/>
          <w:u w:val="single"/>
        </w:rPr>
        <w:t xml:space="preserve">   </w:t>
      </w:r>
      <w:r>
        <w:rPr>
          <w:rFonts w:hint="eastAsia" w:ascii="宋体" w:hAnsi="宋体" w:cs="宋体"/>
          <w:sz w:val="24"/>
          <w:szCs w:val="24"/>
        </w:rPr>
        <w:t>份，自双方签章之日起起效。甲方</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rPr>
        <w:t>份，政府采购代理机构</w:t>
      </w:r>
      <w:r>
        <w:rPr>
          <w:rFonts w:hint="eastAsia" w:ascii="宋体" w:hAnsi="宋体" w:cs="宋体"/>
          <w:sz w:val="24"/>
          <w:szCs w:val="24"/>
          <w:u w:val="single"/>
        </w:rPr>
        <w:t xml:space="preserve">   </w:t>
      </w:r>
      <w:r>
        <w:rPr>
          <w:rFonts w:hint="eastAsia" w:ascii="宋体" w:hAnsi="宋体" w:cs="宋体"/>
          <w:sz w:val="24"/>
          <w:szCs w:val="24"/>
        </w:rPr>
        <w:t>份，同级财政部门备案</w:t>
      </w:r>
      <w:r>
        <w:rPr>
          <w:rFonts w:hint="eastAsia" w:ascii="宋体" w:hAnsi="宋体" w:cs="宋体"/>
          <w:sz w:val="24"/>
          <w:szCs w:val="24"/>
          <w:u w:val="single"/>
        </w:rPr>
        <w:t xml:space="preserve">   </w:t>
      </w:r>
      <w:r>
        <w:rPr>
          <w:rFonts w:hint="eastAsia" w:ascii="宋体" w:hAnsi="宋体" w:cs="宋体"/>
          <w:sz w:val="24"/>
          <w:szCs w:val="24"/>
        </w:rPr>
        <w:t>份，具有同等法律效力。</w:t>
      </w:r>
    </w:p>
    <w:p w14:paraId="3BCC4F61">
      <w:pPr>
        <w:spacing w:line="480" w:lineRule="auto"/>
        <w:ind w:left="426"/>
        <w:rPr>
          <w:rFonts w:hint="eastAsia" w:ascii="宋体" w:hAnsi="宋体" w:cs="宋体"/>
          <w:b/>
          <w:sz w:val="24"/>
          <w:szCs w:val="24"/>
        </w:rPr>
      </w:pPr>
      <w:r>
        <w:rPr>
          <w:rFonts w:hint="eastAsia" w:ascii="宋体" w:hAnsi="宋体" w:cs="宋体"/>
          <w:b/>
          <w:sz w:val="24"/>
          <w:szCs w:val="24"/>
        </w:rPr>
        <w:t>第十五条  附件</w:t>
      </w:r>
    </w:p>
    <w:p w14:paraId="0EE3766B">
      <w:pPr>
        <w:pStyle w:val="48"/>
        <w:spacing w:line="480" w:lineRule="auto"/>
        <w:ind w:firstLine="560"/>
        <w:rPr>
          <w:rFonts w:hint="eastAsia" w:ascii="宋体" w:hAnsi="宋体" w:cs="宋体"/>
          <w:sz w:val="24"/>
          <w:szCs w:val="24"/>
        </w:rPr>
      </w:pPr>
      <w:r>
        <w:rPr>
          <w:rFonts w:hint="eastAsia" w:ascii="宋体" w:hAnsi="宋体" w:cs="宋体"/>
          <w:sz w:val="24"/>
          <w:szCs w:val="24"/>
        </w:rPr>
        <w:t>1、项目磋商文件</w:t>
      </w:r>
    </w:p>
    <w:p w14:paraId="52E03A19">
      <w:pPr>
        <w:pStyle w:val="48"/>
        <w:spacing w:line="480" w:lineRule="auto"/>
        <w:ind w:firstLine="560"/>
        <w:rPr>
          <w:rFonts w:hint="eastAsia" w:ascii="宋体" w:hAnsi="宋体" w:cs="宋体"/>
          <w:sz w:val="24"/>
          <w:szCs w:val="24"/>
        </w:rPr>
      </w:pPr>
      <w:r>
        <w:rPr>
          <w:rFonts w:hint="eastAsia" w:ascii="宋体" w:hAnsi="宋体" w:cs="宋体"/>
          <w:sz w:val="24"/>
          <w:szCs w:val="24"/>
        </w:rPr>
        <w:t>2、项目修改澄清文件</w:t>
      </w:r>
    </w:p>
    <w:p w14:paraId="4B014B3B">
      <w:pPr>
        <w:pStyle w:val="48"/>
        <w:spacing w:line="480" w:lineRule="auto"/>
        <w:ind w:firstLine="560"/>
        <w:rPr>
          <w:rFonts w:hint="eastAsia" w:ascii="宋体" w:hAnsi="宋体" w:cs="宋体"/>
          <w:sz w:val="24"/>
          <w:szCs w:val="24"/>
        </w:rPr>
      </w:pPr>
      <w:r>
        <w:rPr>
          <w:rFonts w:hint="eastAsia" w:ascii="宋体" w:hAnsi="宋体" w:cs="宋体"/>
          <w:sz w:val="24"/>
          <w:szCs w:val="24"/>
        </w:rPr>
        <w:t>3、项目磋商响应文件</w:t>
      </w:r>
    </w:p>
    <w:p w14:paraId="5BFC505B">
      <w:pPr>
        <w:pStyle w:val="48"/>
        <w:spacing w:line="480" w:lineRule="auto"/>
        <w:ind w:firstLine="560"/>
        <w:rPr>
          <w:rFonts w:hint="eastAsia" w:ascii="宋体" w:hAnsi="宋体" w:cs="宋体"/>
          <w:sz w:val="24"/>
          <w:szCs w:val="24"/>
        </w:rPr>
      </w:pPr>
      <w:r>
        <w:rPr>
          <w:rFonts w:hint="eastAsia" w:ascii="宋体" w:hAnsi="宋体" w:cs="宋体"/>
          <w:sz w:val="24"/>
          <w:szCs w:val="24"/>
        </w:rPr>
        <w:t>4、成交通知书</w:t>
      </w:r>
    </w:p>
    <w:p w14:paraId="6D1DE7D1">
      <w:pPr>
        <w:pStyle w:val="48"/>
        <w:spacing w:line="480" w:lineRule="auto"/>
        <w:ind w:firstLine="560"/>
        <w:rPr>
          <w:rFonts w:hint="eastAsia" w:ascii="宋体" w:hAnsi="宋体" w:cs="宋体"/>
          <w:sz w:val="24"/>
          <w:szCs w:val="24"/>
        </w:rPr>
      </w:pPr>
      <w:r>
        <w:rPr>
          <w:rFonts w:hint="eastAsia" w:ascii="宋体" w:hAnsi="宋体" w:cs="宋体"/>
          <w:sz w:val="24"/>
          <w:szCs w:val="24"/>
        </w:rPr>
        <w:t>5、其他</w:t>
      </w:r>
    </w:p>
    <w:p w14:paraId="24989E08">
      <w:pPr>
        <w:spacing w:line="480" w:lineRule="auto"/>
        <w:ind w:firstLine="480" w:firstLineChars="200"/>
        <w:rPr>
          <w:rFonts w:hint="eastAsia" w:ascii="宋体" w:hAnsi="宋体" w:cs="宋体"/>
          <w:sz w:val="24"/>
          <w:szCs w:val="24"/>
        </w:rPr>
      </w:pPr>
      <w:r>
        <w:rPr>
          <w:rFonts w:hint="eastAsia" w:ascii="宋体" w:hAnsi="宋体" w:cs="宋体"/>
          <w:sz w:val="24"/>
          <w:szCs w:val="24"/>
        </w:rPr>
        <w:t xml:space="preserve">甲方：   （盖章）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       乙方：   （盖章）</w:t>
      </w:r>
    </w:p>
    <w:p w14:paraId="12E30376">
      <w:pPr>
        <w:spacing w:line="480" w:lineRule="auto"/>
        <w:ind w:firstLine="480" w:firstLineChars="200"/>
        <w:rPr>
          <w:rFonts w:hint="eastAsia" w:ascii="宋体" w:hAnsi="宋体" w:cs="宋体"/>
          <w:sz w:val="24"/>
          <w:szCs w:val="24"/>
        </w:rPr>
      </w:pPr>
      <w:r>
        <w:rPr>
          <w:rFonts w:hint="eastAsia" w:ascii="宋体" w:hAnsi="宋体" w:cs="宋体"/>
          <w:sz w:val="24"/>
          <w:szCs w:val="24"/>
        </w:rPr>
        <w:t>法定代表人（授权代表）：            法定代表人（授权代表）：</w:t>
      </w:r>
    </w:p>
    <w:p w14:paraId="13EDBE98">
      <w:pPr>
        <w:spacing w:line="480" w:lineRule="auto"/>
        <w:ind w:firstLine="480" w:firstLineChars="200"/>
        <w:rPr>
          <w:rFonts w:hint="eastAsia" w:ascii="宋体" w:hAnsi="宋体" w:cs="宋体"/>
          <w:sz w:val="24"/>
          <w:szCs w:val="24"/>
        </w:rPr>
      </w:pPr>
      <w:r>
        <w:rPr>
          <w:rFonts w:hint="eastAsia" w:ascii="宋体" w:hAnsi="宋体" w:cs="宋体"/>
          <w:sz w:val="24"/>
          <w:szCs w:val="24"/>
        </w:rPr>
        <w:t>地    址：                         地    址：</w:t>
      </w:r>
    </w:p>
    <w:p w14:paraId="2CB5F058">
      <w:pPr>
        <w:spacing w:line="480" w:lineRule="auto"/>
        <w:ind w:firstLine="480" w:firstLineChars="200"/>
        <w:rPr>
          <w:rFonts w:hint="eastAsia" w:ascii="宋体" w:hAnsi="宋体" w:cs="宋体"/>
          <w:sz w:val="24"/>
          <w:szCs w:val="24"/>
        </w:rPr>
      </w:pPr>
      <w:r>
        <w:rPr>
          <w:rFonts w:hint="eastAsia" w:ascii="宋体" w:hAnsi="宋体" w:cs="宋体"/>
          <w:sz w:val="24"/>
          <w:szCs w:val="24"/>
        </w:rPr>
        <w:t>开户银行：                         开户银行：</w:t>
      </w:r>
    </w:p>
    <w:p w14:paraId="0B901F7E">
      <w:pPr>
        <w:spacing w:line="480" w:lineRule="auto"/>
        <w:ind w:firstLine="480" w:firstLineChars="200"/>
        <w:rPr>
          <w:rFonts w:hint="eastAsia" w:ascii="宋体" w:hAnsi="宋体" w:cs="宋体"/>
          <w:sz w:val="24"/>
          <w:szCs w:val="24"/>
        </w:rPr>
      </w:pPr>
      <w:r>
        <w:rPr>
          <w:rFonts w:hint="eastAsia" w:ascii="宋体" w:hAnsi="宋体" w:cs="宋体"/>
          <w:sz w:val="24"/>
          <w:szCs w:val="24"/>
        </w:rPr>
        <w:t>账号：                             账号：</w:t>
      </w:r>
    </w:p>
    <w:p w14:paraId="0905C052">
      <w:pPr>
        <w:spacing w:line="480" w:lineRule="auto"/>
        <w:ind w:firstLine="480" w:firstLineChars="200"/>
        <w:rPr>
          <w:rFonts w:hint="eastAsia" w:ascii="宋体" w:hAnsi="宋体" w:cs="宋体"/>
          <w:sz w:val="24"/>
          <w:szCs w:val="24"/>
        </w:rPr>
      </w:pPr>
      <w:r>
        <w:rPr>
          <w:rFonts w:hint="eastAsia" w:ascii="宋体" w:hAnsi="宋体" w:cs="宋体"/>
          <w:sz w:val="24"/>
          <w:szCs w:val="24"/>
        </w:rPr>
        <w:t>电    话：                         电    话：</w:t>
      </w:r>
    </w:p>
    <w:p w14:paraId="3ECC465B">
      <w:pPr>
        <w:spacing w:line="480" w:lineRule="auto"/>
        <w:ind w:firstLine="480" w:firstLineChars="200"/>
        <w:rPr>
          <w:rFonts w:hint="eastAsia" w:ascii="宋体" w:hAnsi="宋体" w:cs="宋体"/>
          <w:sz w:val="24"/>
          <w:szCs w:val="24"/>
        </w:rPr>
      </w:pPr>
      <w:r>
        <w:rPr>
          <w:rFonts w:hint="eastAsia" w:ascii="宋体" w:hAnsi="宋体" w:cs="宋体"/>
          <w:sz w:val="24"/>
          <w:szCs w:val="24"/>
        </w:rPr>
        <w:t>传    真：                         传    真：</w:t>
      </w:r>
    </w:p>
    <w:p w14:paraId="2E1EBAB2">
      <w:pPr>
        <w:spacing w:line="480" w:lineRule="auto"/>
        <w:rPr>
          <w:rFonts w:hint="eastAsia" w:ascii="宋体" w:hAnsi="宋体" w:cs="宋体"/>
          <w:b/>
          <w:bCs/>
          <w:sz w:val="24"/>
          <w:szCs w:val="24"/>
        </w:rPr>
      </w:pPr>
      <w:r>
        <w:rPr>
          <w:rFonts w:hint="eastAsia" w:ascii="宋体" w:hAnsi="宋体" w:cs="宋体"/>
          <w:sz w:val="24"/>
          <w:szCs w:val="24"/>
        </w:rPr>
        <w:t xml:space="preserve">签约日期：  年  月  日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    签约日期：  年  月  日  </w:t>
      </w:r>
    </w:p>
    <w:p w14:paraId="5938EF20">
      <w:pPr>
        <w:spacing w:line="360" w:lineRule="auto"/>
        <w:rPr>
          <w:rFonts w:hint="eastAsia" w:ascii="宋体" w:hAnsi="宋体" w:cs="宋体"/>
          <w:b/>
          <w:bCs/>
          <w:sz w:val="24"/>
          <w:szCs w:val="24"/>
        </w:rPr>
        <w:sectPr>
          <w:footerReference r:id="rId16" w:type="first"/>
          <w:footerReference r:id="rId15" w:type="default"/>
          <w:pgSz w:w="11907" w:h="16840"/>
          <w:pgMar w:top="1418" w:right="1247" w:bottom="850" w:left="1247" w:header="907" w:footer="654"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s="宋体"/>
          <w:b/>
          <w:bCs/>
          <w:sz w:val="24"/>
          <w:szCs w:val="24"/>
        </w:rPr>
        <w:t>注：该合同模板仅供参考，合同具体内容及格式签订正式合同时，甲乙双方协商确定。</w:t>
      </w:r>
    </w:p>
    <w:p w14:paraId="3C8B2805">
      <w:pPr>
        <w:pStyle w:val="2"/>
        <w:pageBreakBefore w:val="0"/>
        <w:kinsoku/>
        <w:wordWrap/>
        <w:overflowPunct/>
        <w:topLinePunct w:val="0"/>
        <w:bidi w:val="0"/>
        <w:spacing w:before="0" w:after="0" w:line="360" w:lineRule="auto"/>
        <w:ind w:firstLine="1325"/>
        <w:textAlignment w:val="auto"/>
        <w:rPr>
          <w:rFonts w:hint="eastAsia" w:ascii="宋体" w:hAnsi="宋体" w:eastAsia="宋体" w:cs="宋体"/>
          <w:sz w:val="40"/>
          <w:szCs w:val="40"/>
          <w:highlight w:val="none"/>
        </w:rPr>
      </w:pPr>
      <w:bookmarkStart w:id="103" w:name="_Toc2111"/>
      <w:r>
        <w:rPr>
          <w:rFonts w:hint="eastAsia" w:ascii="宋体" w:hAnsi="宋体" w:eastAsia="宋体" w:cs="宋体"/>
          <w:sz w:val="40"/>
          <w:szCs w:val="40"/>
          <w:highlight w:val="none"/>
        </w:rPr>
        <w:t>第六部分  竞争性磋商响应文件格式</w:t>
      </w:r>
      <w:bookmarkEnd w:id="50"/>
      <w:bookmarkEnd w:id="103"/>
    </w:p>
    <w:p w14:paraId="161706ED">
      <w:pPr>
        <w:keepNext w:val="0"/>
        <w:keepLines w:val="0"/>
        <w:pageBreakBefore w:val="0"/>
        <w:widowControl w:val="0"/>
        <w:kinsoku/>
        <w:wordWrap/>
        <w:overflowPunct/>
        <w:topLinePunct w:val="0"/>
        <w:autoSpaceDE/>
        <w:autoSpaceDN/>
        <w:bidi w:val="0"/>
        <w:adjustRightInd/>
        <w:snapToGrid/>
        <w:spacing w:before="160" w:beforeLines="50" w:line="360" w:lineRule="auto"/>
        <w:ind w:firstLine="2954"/>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竞争性磋商响应文件编制说明</w:t>
      </w:r>
    </w:p>
    <w:p w14:paraId="494A52CE">
      <w:pPr>
        <w:pageBreakBefore w:val="0"/>
        <w:widowControl/>
        <w:kinsoku/>
        <w:wordWrap/>
        <w:overflowPunct/>
        <w:topLinePunct w:val="0"/>
        <w:bidi w:val="0"/>
        <w:spacing w:line="360" w:lineRule="auto"/>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1、竞争性磋商响应文件应当使用竞争性磋商文件规定的全部格式（表格可以按同样格式扩展）编写。</w:t>
      </w:r>
    </w:p>
    <w:p w14:paraId="1C188159">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2、竞争性磋商响应文件的编制应按照样本格式提供的内容，做出逐一明确的答复；供应商认为有必要，还可以做其它补充说明。</w:t>
      </w:r>
    </w:p>
    <w:p w14:paraId="0C625244">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供应商必须按照竞争性磋商文件的规定和要求由法定代表人或被授权人签字（或盖章），并逐页加盖供应商公章（正本为鲜章），副本可以是正本的复印件。纸质竞争性磋商响应文件均须A4纸双面或单面打印，分别各自装订成册并编制目录和页码。</w:t>
      </w:r>
    </w:p>
    <w:p w14:paraId="7B2C141D">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p>
    <w:p w14:paraId="524CB9A0">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p>
    <w:p w14:paraId="05B60297">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p>
    <w:p w14:paraId="1A8EE86F">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p>
    <w:p w14:paraId="0BB5F3FA">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p>
    <w:p w14:paraId="2876FB5C">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p>
    <w:p w14:paraId="01ADF6A0">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p>
    <w:p w14:paraId="19FBDEA8">
      <w:pPr>
        <w:pageBreakBefore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p>
    <w:p w14:paraId="2143DAAF">
      <w:pPr>
        <w:jc w:val="right"/>
        <w:rPr>
          <w:rFonts w:hint="eastAsia" w:ascii="宋体" w:hAnsi="宋体"/>
          <w:b/>
          <w:sz w:val="36"/>
          <w:szCs w:val="36"/>
        </w:rPr>
      </w:pPr>
      <w:r>
        <w:rPr>
          <w:rFonts w:hint="eastAsia" w:ascii="宋体" w:hAnsi="宋体" w:eastAsia="宋体" w:cs="宋体"/>
          <w:sz w:val="24"/>
          <w:szCs w:val="24"/>
          <w:highlight w:val="none"/>
        </w:rPr>
        <w:br w:type="page"/>
      </w:r>
      <w:bookmarkStart w:id="104" w:name="OLE_LINK1"/>
      <w:r>
        <w:rPr>
          <w:rFonts w:hint="eastAsia" w:ascii="宋体" w:hAnsi="宋体"/>
          <w:b/>
          <w:sz w:val="36"/>
          <w:szCs w:val="36"/>
        </w:rPr>
        <w:t>【正(副)本】</w:t>
      </w:r>
    </w:p>
    <w:p w14:paraId="25BBA9DE">
      <w:pPr>
        <w:keepNext w:val="0"/>
        <w:keepLines w:val="0"/>
        <w:pageBreakBefore w:val="0"/>
        <w:widowControl w:val="0"/>
        <w:kinsoku/>
        <w:wordWrap/>
        <w:overflowPunct/>
        <w:topLinePunct w:val="0"/>
        <w:autoSpaceDE/>
        <w:autoSpaceDN/>
        <w:bidi w:val="0"/>
        <w:adjustRightInd/>
        <w:snapToGrid/>
        <w:spacing w:after="160" w:afterLines="50" w:line="15" w:lineRule="auto"/>
        <w:textAlignment w:val="auto"/>
        <w:rPr>
          <w:rFonts w:hint="eastAsia" w:ascii="宋体" w:hAnsi="宋体"/>
          <w:b/>
          <w:sz w:val="36"/>
          <w:szCs w:val="36"/>
        </w:rPr>
      </w:pPr>
    </w:p>
    <w:p w14:paraId="577F1072">
      <w:pPr>
        <w:keepNext w:val="0"/>
        <w:keepLines w:val="0"/>
        <w:pageBreakBefore w:val="0"/>
        <w:widowControl w:val="0"/>
        <w:kinsoku/>
        <w:wordWrap/>
        <w:overflowPunct/>
        <w:topLinePunct w:val="0"/>
        <w:autoSpaceDE/>
        <w:autoSpaceDN/>
        <w:bidi w:val="0"/>
        <w:adjustRightInd/>
        <w:snapToGrid/>
        <w:spacing w:after="160" w:afterLines="50" w:line="15" w:lineRule="auto"/>
        <w:textAlignment w:val="auto"/>
        <w:rPr>
          <w:rFonts w:hint="eastAsia" w:ascii="宋体" w:hAnsi="宋体"/>
          <w:b/>
          <w:sz w:val="36"/>
          <w:szCs w:val="36"/>
        </w:rPr>
      </w:pPr>
    </w:p>
    <w:p w14:paraId="1472330A">
      <w:pPr>
        <w:keepNext w:val="0"/>
        <w:keepLines w:val="0"/>
        <w:pageBreakBefore w:val="0"/>
        <w:widowControl w:val="0"/>
        <w:kinsoku/>
        <w:wordWrap/>
        <w:overflowPunct/>
        <w:topLinePunct w:val="0"/>
        <w:autoSpaceDE/>
        <w:autoSpaceDN/>
        <w:bidi w:val="0"/>
        <w:adjustRightInd/>
        <w:snapToGrid/>
        <w:spacing w:after="160" w:afterLines="50" w:line="15" w:lineRule="auto"/>
        <w:textAlignment w:val="auto"/>
        <w:rPr>
          <w:rFonts w:hint="eastAsia" w:ascii="宋体" w:hAnsi="宋体"/>
          <w:b/>
          <w:sz w:val="36"/>
          <w:szCs w:val="36"/>
        </w:rPr>
      </w:pPr>
    </w:p>
    <w:p w14:paraId="058DA707">
      <w:pPr>
        <w:spacing w:after="360" w:afterLines="150" w:line="360" w:lineRule="auto"/>
        <w:jc w:val="both"/>
        <w:rPr>
          <w:rFonts w:hint="eastAsia" w:ascii="宋体" w:hAnsi="宋体"/>
          <w:b/>
          <w:color w:val="auto"/>
          <w:sz w:val="36"/>
          <w:szCs w:val="36"/>
          <w:lang w:eastAsia="zh-CN"/>
        </w:rPr>
      </w:pPr>
      <w:r>
        <w:rPr>
          <w:rFonts w:hint="eastAsia" w:ascii="宋体" w:hAnsi="宋体"/>
          <w:b/>
          <w:sz w:val="36"/>
          <w:szCs w:val="36"/>
        </w:rPr>
        <w:t>项目编号:</w:t>
      </w:r>
      <w:r>
        <w:rPr>
          <w:rFonts w:hint="eastAsia" w:ascii="宋体" w:hAnsi="宋体"/>
          <w:b/>
          <w:color w:val="auto"/>
          <w:sz w:val="36"/>
          <w:szCs w:val="36"/>
        </w:rPr>
        <w:t xml:space="preserve"> </w:t>
      </w:r>
      <w:r>
        <w:rPr>
          <w:rFonts w:hint="eastAsia" w:ascii="宋体" w:hAnsi="宋体"/>
          <w:b/>
          <w:color w:val="auto"/>
          <w:sz w:val="36"/>
          <w:szCs w:val="36"/>
          <w:lang w:eastAsia="zh-CN"/>
        </w:rPr>
        <w:t xml:space="preserve">ZBZB-2025-2781 </w:t>
      </w:r>
    </w:p>
    <w:p w14:paraId="00A1F1E9">
      <w:pPr>
        <w:spacing w:after="192" w:afterLines="80"/>
        <w:jc w:val="center"/>
        <w:rPr>
          <w:rFonts w:hint="eastAsia" w:ascii="黑体" w:hAnsi="华文中宋" w:eastAsia="黑体"/>
          <w:sz w:val="36"/>
          <w:szCs w:val="36"/>
        </w:rPr>
      </w:pPr>
    </w:p>
    <w:p w14:paraId="5D427400">
      <w:pPr>
        <w:spacing w:after="192" w:afterLines="80"/>
        <w:jc w:val="center"/>
        <w:rPr>
          <w:rFonts w:hint="eastAsia" w:ascii="黑体" w:hAnsi="华文中宋" w:eastAsia="黑体"/>
          <w:sz w:val="36"/>
          <w:szCs w:val="36"/>
        </w:rPr>
      </w:pPr>
    </w:p>
    <w:p w14:paraId="4811D4C0">
      <w:pPr>
        <w:spacing w:line="600" w:lineRule="exact"/>
        <w:jc w:val="both"/>
        <w:rPr>
          <w:rFonts w:hint="eastAsia" w:ascii="宋体" w:hAnsi="宋体" w:eastAsia="宋体"/>
          <w:b/>
          <w:sz w:val="36"/>
          <w:lang w:eastAsia="zh-CN"/>
        </w:rPr>
      </w:pPr>
      <w:r>
        <w:rPr>
          <w:rFonts w:hint="eastAsia" w:ascii="宋体" w:hAnsi="宋体"/>
          <w:b/>
          <w:sz w:val="52"/>
          <w:szCs w:val="52"/>
          <w:lang w:eastAsia="zh-CN"/>
        </w:rPr>
        <w:t>留坝县“十五五”食药同源产业发展规划编制服务项目</w:t>
      </w:r>
    </w:p>
    <w:p w14:paraId="0E9CB436">
      <w:pPr>
        <w:spacing w:after="48" w:afterLines="20"/>
        <w:jc w:val="center"/>
        <w:rPr>
          <w:rFonts w:hint="eastAsia" w:ascii="隶书" w:hAnsi="隶书" w:eastAsia="隶书" w:cs="隶书"/>
          <w:b/>
          <w:sz w:val="72"/>
          <w:szCs w:val="72"/>
          <w:lang w:eastAsia="zh-CN"/>
        </w:rPr>
      </w:pPr>
    </w:p>
    <w:p w14:paraId="14A58823">
      <w:pPr>
        <w:spacing w:after="48" w:afterLines="20"/>
        <w:jc w:val="center"/>
        <w:rPr>
          <w:rFonts w:hint="eastAsia" w:ascii="隶书" w:hAnsi="隶书" w:eastAsia="隶书" w:cs="隶书"/>
          <w:b/>
          <w:sz w:val="72"/>
          <w:szCs w:val="72"/>
          <w:lang w:eastAsia="zh-CN"/>
        </w:rPr>
      </w:pPr>
    </w:p>
    <w:p w14:paraId="05022CE6">
      <w:pPr>
        <w:spacing w:after="48" w:afterLines="20"/>
        <w:jc w:val="center"/>
        <w:rPr>
          <w:rFonts w:hint="eastAsia" w:eastAsia="黑体"/>
          <w:b/>
          <w:sz w:val="72"/>
          <w:szCs w:val="72"/>
          <w:lang w:eastAsia="zh-CN"/>
        </w:rPr>
      </w:pPr>
      <w:r>
        <w:rPr>
          <w:rFonts w:hint="eastAsia" w:ascii="隶书" w:hAnsi="隶书" w:eastAsia="隶书" w:cs="隶书"/>
          <w:b/>
          <w:sz w:val="72"/>
          <w:szCs w:val="72"/>
          <w:lang w:eastAsia="zh-CN"/>
        </w:rPr>
        <w:t>竞争性磋商响应文件</w:t>
      </w:r>
    </w:p>
    <w:p w14:paraId="2F7BE606">
      <w:pPr>
        <w:spacing w:line="700" w:lineRule="exact"/>
        <w:jc w:val="center"/>
        <w:rPr>
          <w:rFonts w:hint="eastAsia"/>
          <w:sz w:val="24"/>
          <w:u w:val="single"/>
        </w:rPr>
      </w:pPr>
    </w:p>
    <w:p w14:paraId="730D1508">
      <w:pPr>
        <w:rPr>
          <w:rFonts w:hint="eastAsia"/>
          <w:sz w:val="30"/>
        </w:rPr>
      </w:pPr>
      <w:r>
        <w:rPr>
          <w:rFonts w:hint="eastAsia"/>
          <w:sz w:val="30"/>
        </w:rPr>
        <w:t xml:space="preserve">              </w:t>
      </w:r>
    </w:p>
    <w:p w14:paraId="31A1B952">
      <w:pPr>
        <w:spacing w:after="192" w:afterLines="80"/>
        <w:ind w:firstLine="1506" w:firstLineChars="500"/>
        <w:rPr>
          <w:rFonts w:hint="eastAsia" w:ascii="宋体" w:hAnsi="宋体" w:cs="宋体"/>
          <w:b/>
          <w:bCs/>
          <w:sz w:val="30"/>
          <w:u w:val="single"/>
        </w:rPr>
      </w:pPr>
      <w:r>
        <w:rPr>
          <w:rFonts w:hint="eastAsia" w:ascii="宋体" w:hAnsi="宋体" w:cs="宋体"/>
          <w:b/>
          <w:bCs/>
          <w:sz w:val="30"/>
          <w:lang w:eastAsia="zh-CN"/>
        </w:rPr>
        <w:t>供应商</w:t>
      </w:r>
      <w:r>
        <w:rPr>
          <w:rFonts w:hint="eastAsia" w:ascii="宋体" w:hAnsi="宋体" w:cs="宋体"/>
          <w:b/>
          <w:bCs/>
          <w:sz w:val="30"/>
        </w:rPr>
        <w:t>：</w:t>
      </w:r>
      <w:r>
        <w:rPr>
          <w:rFonts w:hint="eastAsia" w:ascii="宋体" w:hAnsi="宋体" w:cs="宋体"/>
          <w:b/>
          <w:bCs/>
          <w:sz w:val="30"/>
          <w:u w:val="single"/>
        </w:rPr>
        <w:t xml:space="preserve">                           </w:t>
      </w:r>
      <w:r>
        <w:rPr>
          <w:rFonts w:hint="eastAsia" w:ascii="宋体" w:hAnsi="宋体" w:cs="宋体"/>
          <w:b/>
          <w:bCs/>
          <w:sz w:val="30"/>
        </w:rPr>
        <w:t>（盖章）</w:t>
      </w:r>
    </w:p>
    <w:p w14:paraId="05545AF3">
      <w:pPr>
        <w:rPr>
          <w:rFonts w:hint="eastAsia" w:ascii="宋体" w:hAnsi="宋体" w:cs="宋体"/>
          <w:b/>
          <w:bCs/>
          <w:sz w:val="30"/>
        </w:rPr>
      </w:pPr>
      <w:r>
        <w:rPr>
          <w:rFonts w:hint="eastAsia" w:ascii="宋体" w:hAnsi="宋体" w:cs="宋体"/>
          <w:b/>
          <w:bCs/>
          <w:sz w:val="30"/>
        </w:rPr>
        <w:t xml:space="preserve">              </w:t>
      </w:r>
    </w:p>
    <w:p w14:paraId="467974D7">
      <w:pPr>
        <w:ind w:firstLine="1506" w:firstLineChars="500"/>
        <w:rPr>
          <w:rFonts w:hint="eastAsia" w:ascii="宋体" w:hAnsi="宋体" w:cs="宋体"/>
          <w:b/>
          <w:bCs/>
          <w:sz w:val="30"/>
        </w:rPr>
      </w:pPr>
      <w:r>
        <w:rPr>
          <w:rFonts w:hint="eastAsia" w:ascii="宋体" w:hAnsi="宋体" w:cs="宋体"/>
          <w:b/>
          <w:bCs/>
          <w:sz w:val="30"/>
        </w:rPr>
        <w:t>法定代表人或其委托代理人：</w:t>
      </w:r>
      <w:r>
        <w:rPr>
          <w:rFonts w:hint="eastAsia" w:ascii="宋体" w:hAnsi="宋体" w:cs="宋体"/>
          <w:b/>
          <w:bCs/>
          <w:sz w:val="30"/>
          <w:u w:val="single"/>
        </w:rPr>
        <w:t xml:space="preserve">         </w:t>
      </w:r>
      <w:r>
        <w:rPr>
          <w:rFonts w:hint="eastAsia" w:ascii="宋体" w:hAnsi="宋体" w:cs="宋体"/>
          <w:b/>
          <w:bCs/>
          <w:sz w:val="30"/>
        </w:rPr>
        <w:t>（</w:t>
      </w:r>
      <w:r>
        <w:rPr>
          <w:rFonts w:hint="eastAsia" w:ascii="宋体" w:hAnsi="宋体" w:cs="宋体"/>
          <w:b/>
          <w:bCs/>
          <w:sz w:val="30"/>
          <w:lang w:eastAsia="zh-CN"/>
        </w:rPr>
        <w:t>盖章或</w:t>
      </w:r>
      <w:r>
        <w:rPr>
          <w:rFonts w:hint="eastAsia" w:ascii="宋体" w:hAnsi="宋体" w:cs="宋体"/>
          <w:b/>
          <w:bCs/>
          <w:sz w:val="30"/>
        </w:rPr>
        <w:t>签字）</w:t>
      </w:r>
    </w:p>
    <w:p w14:paraId="191E9E91">
      <w:pPr>
        <w:spacing w:line="400" w:lineRule="exact"/>
        <w:rPr>
          <w:rFonts w:hint="eastAsia" w:ascii="宋体" w:hAnsi="宋体" w:cs="宋体"/>
          <w:b/>
          <w:bCs/>
          <w:sz w:val="30"/>
        </w:rPr>
      </w:pPr>
    </w:p>
    <w:p w14:paraId="322DBAD2">
      <w:pPr>
        <w:spacing w:before="240" w:beforeLines="100"/>
        <w:jc w:val="center"/>
        <w:rPr>
          <w:rFonts w:hint="eastAsia" w:ascii="宋体" w:hAnsi="宋体" w:cs="宋体"/>
          <w:b/>
          <w:bCs/>
          <w:sz w:val="30"/>
        </w:rPr>
      </w:pPr>
      <w:r>
        <w:rPr>
          <w:rFonts w:hint="eastAsia" w:ascii="宋体" w:hAnsi="宋体" w:cs="宋体"/>
          <w:b/>
          <w:bCs/>
          <w:sz w:val="30"/>
        </w:rPr>
        <w:t xml:space="preserve">   </w:t>
      </w:r>
      <w:r>
        <w:rPr>
          <w:rFonts w:hint="eastAsia" w:ascii="宋体" w:hAnsi="宋体" w:cs="宋体"/>
          <w:b/>
          <w:bCs/>
          <w:sz w:val="30"/>
          <w:u w:val="single"/>
        </w:rPr>
        <w:t xml:space="preserve">        </w:t>
      </w:r>
      <w:r>
        <w:rPr>
          <w:rFonts w:hint="eastAsia" w:ascii="宋体" w:hAnsi="宋体" w:cs="宋体"/>
          <w:b/>
          <w:bCs/>
          <w:sz w:val="30"/>
        </w:rPr>
        <w:t>年</w:t>
      </w:r>
      <w:r>
        <w:rPr>
          <w:rFonts w:hint="eastAsia" w:ascii="宋体" w:hAnsi="宋体" w:cs="宋体"/>
          <w:b/>
          <w:bCs/>
          <w:sz w:val="30"/>
          <w:u w:val="single"/>
        </w:rPr>
        <w:t xml:space="preserve">    </w:t>
      </w:r>
      <w:r>
        <w:rPr>
          <w:rFonts w:hint="eastAsia" w:ascii="宋体" w:hAnsi="宋体" w:cs="宋体"/>
          <w:b/>
          <w:bCs/>
          <w:sz w:val="30"/>
        </w:rPr>
        <w:t>月</w:t>
      </w:r>
      <w:r>
        <w:rPr>
          <w:rFonts w:hint="eastAsia" w:ascii="宋体" w:hAnsi="宋体" w:cs="宋体"/>
          <w:b/>
          <w:bCs/>
          <w:sz w:val="30"/>
          <w:u w:val="single"/>
        </w:rPr>
        <w:t xml:space="preserve">    </w:t>
      </w:r>
      <w:r>
        <w:rPr>
          <w:rFonts w:hint="eastAsia" w:ascii="宋体" w:hAnsi="宋体" w:cs="宋体"/>
          <w:b/>
          <w:bCs/>
          <w:sz w:val="30"/>
        </w:rPr>
        <w:t>日</w:t>
      </w:r>
    </w:p>
    <w:p w14:paraId="18AD4FBD">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3BEB6632">
      <w:pPr>
        <w:keepNext w:val="0"/>
        <w:keepLines w:val="0"/>
        <w:pageBreakBefore w:val="0"/>
        <w:widowControl w:val="0"/>
        <w:kinsoku/>
        <w:wordWrap/>
        <w:overflowPunct/>
        <w:topLinePunct w:val="0"/>
        <w:autoSpaceDE/>
        <w:autoSpaceDN/>
        <w:bidi w:val="0"/>
        <w:adjustRightInd/>
        <w:snapToGrid/>
        <w:spacing w:line="240" w:lineRule="auto"/>
        <w:ind w:firstLine="3935"/>
        <w:textAlignment w:val="auto"/>
        <w:rPr>
          <w:rFonts w:hint="eastAsia" w:ascii="宋体" w:hAnsi="宋体" w:eastAsia="宋体" w:cs="宋体"/>
          <w:b/>
          <w:sz w:val="24"/>
          <w:szCs w:val="24"/>
          <w:highlight w:val="none"/>
        </w:rPr>
      </w:pPr>
    </w:p>
    <w:bookmarkEnd w:id="104"/>
    <w:p w14:paraId="462E06A9">
      <w:pPr>
        <w:spacing w:line="600" w:lineRule="exact"/>
        <w:jc w:val="center"/>
        <w:rPr>
          <w:rFonts w:hint="eastAsia" w:ascii="宋体" w:hAnsi="宋体" w:cs="宋体"/>
          <w:b/>
          <w:bCs/>
          <w:sz w:val="32"/>
          <w:szCs w:val="32"/>
        </w:rPr>
      </w:pPr>
      <w:bookmarkStart w:id="105" w:name="_Toc12637"/>
      <w:bookmarkStart w:id="106" w:name="_Toc5888413"/>
      <w:r>
        <w:rPr>
          <w:rFonts w:hint="eastAsia" w:ascii="宋体" w:hAnsi="宋体" w:cs="宋体"/>
          <w:b/>
          <w:bCs/>
          <w:sz w:val="32"/>
          <w:szCs w:val="32"/>
        </w:rPr>
        <w:t>目    录</w:t>
      </w:r>
    </w:p>
    <w:p w14:paraId="5A0A58EA">
      <w:pPr>
        <w:spacing w:line="600" w:lineRule="exact"/>
        <w:rPr>
          <w:rFonts w:hint="eastAsia"/>
          <w:sz w:val="24"/>
          <w:szCs w:val="24"/>
        </w:rPr>
      </w:pPr>
    </w:p>
    <w:p w14:paraId="339B8C77">
      <w:pPr>
        <w:spacing w:line="720" w:lineRule="exact"/>
        <w:ind w:firstLine="1920" w:firstLineChars="800"/>
        <w:rPr>
          <w:rFonts w:hint="eastAsia"/>
          <w:color w:val="auto"/>
          <w:sz w:val="24"/>
          <w:szCs w:val="24"/>
        </w:rPr>
      </w:pPr>
      <w:r>
        <w:rPr>
          <w:rFonts w:hint="eastAsia"/>
          <w:color w:val="auto"/>
          <w:sz w:val="24"/>
          <w:szCs w:val="24"/>
        </w:rPr>
        <w:t>一、</w:t>
      </w:r>
      <w:r>
        <w:rPr>
          <w:rFonts w:hint="eastAsia"/>
          <w:color w:val="auto"/>
          <w:sz w:val="24"/>
          <w:szCs w:val="24"/>
          <w:lang w:eastAsia="zh-CN"/>
        </w:rPr>
        <w:t>响应函</w:t>
      </w:r>
    </w:p>
    <w:p w14:paraId="33287C75">
      <w:pPr>
        <w:spacing w:line="720" w:lineRule="exact"/>
        <w:ind w:firstLine="1920" w:firstLineChars="800"/>
        <w:rPr>
          <w:rFonts w:hint="eastAsia"/>
          <w:color w:val="auto"/>
          <w:sz w:val="24"/>
          <w:szCs w:val="24"/>
          <w:lang w:eastAsia="zh-CN"/>
        </w:rPr>
      </w:pPr>
      <w:r>
        <w:rPr>
          <w:rFonts w:hint="eastAsia"/>
          <w:color w:val="auto"/>
          <w:sz w:val="24"/>
          <w:szCs w:val="24"/>
        </w:rPr>
        <w:t>二、</w:t>
      </w:r>
      <w:r>
        <w:rPr>
          <w:rFonts w:hint="eastAsia"/>
          <w:color w:val="auto"/>
          <w:sz w:val="24"/>
          <w:szCs w:val="24"/>
          <w:lang w:eastAsia="zh-CN"/>
        </w:rPr>
        <w:t>竞争性磋商报价一览表</w:t>
      </w:r>
    </w:p>
    <w:p w14:paraId="2C86C2B4">
      <w:pPr>
        <w:spacing w:line="720" w:lineRule="exact"/>
        <w:ind w:firstLine="1920" w:firstLineChars="800"/>
        <w:rPr>
          <w:rFonts w:hint="eastAsia" w:ascii="宋体" w:hAnsi="宋体"/>
          <w:color w:val="auto"/>
          <w:sz w:val="24"/>
          <w:szCs w:val="24"/>
        </w:rPr>
      </w:pPr>
      <w:r>
        <w:rPr>
          <w:rFonts w:hint="eastAsia"/>
          <w:color w:val="auto"/>
          <w:sz w:val="24"/>
          <w:szCs w:val="24"/>
          <w:lang w:eastAsia="zh-CN"/>
        </w:rPr>
        <w:t>三、</w:t>
      </w:r>
      <w:r>
        <w:rPr>
          <w:rFonts w:hint="eastAsia" w:ascii="宋体" w:hAnsi="宋体"/>
          <w:color w:val="auto"/>
          <w:sz w:val="24"/>
          <w:szCs w:val="24"/>
        </w:rPr>
        <w:t>资格</w:t>
      </w:r>
      <w:r>
        <w:rPr>
          <w:rFonts w:hint="eastAsia" w:ascii="宋体" w:hAnsi="宋体"/>
          <w:color w:val="auto"/>
          <w:sz w:val="24"/>
          <w:szCs w:val="24"/>
          <w:lang w:val="en-US" w:eastAsia="zh-CN"/>
        </w:rPr>
        <w:t>证明</w:t>
      </w:r>
      <w:r>
        <w:rPr>
          <w:rFonts w:hint="eastAsia" w:ascii="宋体" w:hAnsi="宋体"/>
          <w:color w:val="auto"/>
          <w:sz w:val="24"/>
          <w:szCs w:val="24"/>
        </w:rPr>
        <w:t>文件</w:t>
      </w:r>
    </w:p>
    <w:p w14:paraId="639D4D9F">
      <w:pPr>
        <w:spacing w:line="720" w:lineRule="exact"/>
        <w:rPr>
          <w:rFonts w:hint="default" w:eastAsia="宋体"/>
          <w:sz w:val="24"/>
          <w:szCs w:val="24"/>
          <w:lang w:val="en-US" w:eastAsia="zh-CN"/>
        </w:rPr>
      </w:pPr>
      <w:r>
        <w:rPr>
          <w:rFonts w:hint="eastAsia" w:ascii="宋体" w:hAnsi="宋体"/>
          <w:color w:val="auto"/>
          <w:sz w:val="24"/>
          <w:szCs w:val="24"/>
          <w:lang w:val="en-US" w:eastAsia="zh-CN"/>
        </w:rPr>
        <w:t xml:space="preserve">                四、技术方案</w:t>
      </w:r>
    </w:p>
    <w:p w14:paraId="0CA136E4">
      <w:pPr>
        <w:numPr>
          <w:ilvl w:val="0"/>
          <w:numId w:val="0"/>
        </w:numPr>
        <w:spacing w:line="720" w:lineRule="exact"/>
        <w:rPr>
          <w:rFonts w:hint="eastAsia" w:ascii="宋体" w:hAnsi="宋体" w:eastAsia="宋体"/>
          <w:color w:val="auto"/>
          <w:sz w:val="24"/>
          <w:szCs w:val="24"/>
          <w:lang w:eastAsia="zh-CN"/>
        </w:rPr>
      </w:pPr>
      <w:r>
        <w:rPr>
          <w:rFonts w:hint="eastAsia" w:ascii="宋体" w:hAnsi="宋体"/>
          <w:color w:val="auto"/>
          <w:sz w:val="24"/>
          <w:szCs w:val="24"/>
          <w:lang w:val="en-US" w:eastAsia="zh-CN"/>
        </w:rPr>
        <w:t xml:space="preserve">                五、</w:t>
      </w:r>
      <w:r>
        <w:rPr>
          <w:rFonts w:hint="eastAsia" w:ascii="宋体" w:hAnsi="宋体"/>
          <w:color w:val="auto"/>
          <w:sz w:val="24"/>
          <w:szCs w:val="24"/>
          <w:lang w:eastAsia="zh-CN"/>
        </w:rPr>
        <w:t>供应商</w:t>
      </w:r>
      <w:r>
        <w:rPr>
          <w:rFonts w:hint="eastAsia" w:ascii="宋体" w:hAnsi="宋体"/>
          <w:color w:val="auto"/>
          <w:sz w:val="24"/>
          <w:szCs w:val="24"/>
        </w:rPr>
        <w:t>认为有必要补充说明的事宜</w:t>
      </w:r>
    </w:p>
    <w:p w14:paraId="77B577DD">
      <w:pPr>
        <w:numPr>
          <w:ilvl w:val="0"/>
          <w:numId w:val="0"/>
        </w:numPr>
        <w:spacing w:line="720" w:lineRule="exact"/>
        <w:rPr>
          <w:rFonts w:hint="eastAsia" w:ascii="宋体" w:hAnsi="宋体"/>
          <w:color w:val="auto"/>
          <w:sz w:val="24"/>
          <w:szCs w:val="24"/>
        </w:rPr>
      </w:pPr>
      <w:r>
        <w:rPr>
          <w:rFonts w:hint="eastAsia" w:ascii="宋体" w:hAnsi="宋体"/>
          <w:color w:val="auto"/>
          <w:sz w:val="24"/>
          <w:szCs w:val="24"/>
          <w:lang w:val="en-US" w:eastAsia="zh-CN"/>
        </w:rPr>
        <w:t xml:space="preserve">                六</w:t>
      </w:r>
      <w:r>
        <w:rPr>
          <w:rFonts w:hint="eastAsia" w:ascii="宋体" w:hAnsi="宋体"/>
          <w:color w:val="auto"/>
          <w:sz w:val="24"/>
          <w:szCs w:val="24"/>
          <w:lang w:eastAsia="zh-CN"/>
        </w:rPr>
        <w:t>、</w:t>
      </w:r>
      <w:r>
        <w:rPr>
          <w:rFonts w:hint="eastAsia" w:ascii="宋体" w:hAnsi="宋体"/>
          <w:color w:val="auto"/>
          <w:sz w:val="24"/>
          <w:szCs w:val="24"/>
        </w:rPr>
        <w:t>《拒绝政府采购领域商业贿赂承诺书》</w:t>
      </w:r>
    </w:p>
    <w:p w14:paraId="68CE02E3">
      <w:pPr>
        <w:numPr>
          <w:ilvl w:val="0"/>
          <w:numId w:val="0"/>
        </w:numPr>
        <w:spacing w:line="720" w:lineRule="exact"/>
        <w:rPr>
          <w:rFonts w:hint="eastAsia" w:ascii="宋体" w:hAnsi="宋体"/>
          <w:color w:val="auto"/>
          <w:szCs w:val="21"/>
        </w:rPr>
      </w:pPr>
      <w:r>
        <w:rPr>
          <w:rFonts w:hint="eastAsia" w:ascii="宋体" w:hAnsi="宋体"/>
          <w:color w:val="auto"/>
          <w:szCs w:val="21"/>
          <w:lang w:val="en-US" w:eastAsia="zh-CN"/>
        </w:rPr>
        <w:t xml:space="preserve">             </w:t>
      </w:r>
    </w:p>
    <w:p w14:paraId="245216CB">
      <w:pPr>
        <w:bidi w:val="0"/>
      </w:pPr>
    </w:p>
    <w:p w14:paraId="2351283B">
      <w:pPr>
        <w:bidi w:val="0"/>
      </w:pPr>
    </w:p>
    <w:p w14:paraId="1D95D0FF">
      <w:pPr>
        <w:bidi w:val="0"/>
      </w:pPr>
    </w:p>
    <w:p w14:paraId="523EE677">
      <w:pPr>
        <w:bidi w:val="0"/>
      </w:pPr>
    </w:p>
    <w:p w14:paraId="609A0DEB">
      <w:pPr>
        <w:bidi w:val="0"/>
        <w:ind w:firstLine="1405" w:firstLineChars="500"/>
        <w:rPr>
          <w:rFonts w:hint="default" w:eastAsia="宋体"/>
          <w:b/>
          <w:bCs/>
          <w:sz w:val="28"/>
          <w:szCs w:val="32"/>
          <w:lang w:val="en-US" w:eastAsia="zh-CN"/>
        </w:rPr>
      </w:pPr>
      <w:r>
        <w:rPr>
          <w:rFonts w:hint="eastAsia"/>
          <w:b/>
          <w:bCs/>
          <w:sz w:val="28"/>
          <w:szCs w:val="32"/>
          <w:lang w:val="en-US" w:eastAsia="zh-CN"/>
        </w:rPr>
        <w:t>目录需编制连续页码</w:t>
      </w:r>
    </w:p>
    <w:p w14:paraId="57B17D0E">
      <w:pPr>
        <w:pageBreakBefore w:val="0"/>
        <w:kinsoku/>
        <w:wordWrap/>
        <w:overflowPunct/>
        <w:topLinePunct w:val="0"/>
        <w:bidi w:val="0"/>
        <w:spacing w:line="360" w:lineRule="auto"/>
        <w:jc w:val="lef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bookmarkEnd w:id="105"/>
    <w:bookmarkEnd w:id="106"/>
    <w:p w14:paraId="201C3059">
      <w:pPr>
        <w:spacing w:line="600" w:lineRule="exact"/>
        <w:jc w:val="center"/>
        <w:outlineLvl w:val="1"/>
        <w:rPr>
          <w:rFonts w:ascii="宋体" w:hAnsi="宋体" w:cs="宋体"/>
          <w:b/>
          <w:bCs/>
          <w:color w:val="000000"/>
          <w:sz w:val="36"/>
          <w:szCs w:val="36"/>
        </w:rPr>
      </w:pPr>
      <w:bookmarkStart w:id="107" w:name="OLE_LINK2"/>
      <w:r>
        <w:rPr>
          <w:rFonts w:ascii="宋体" w:hAnsi="宋体" w:cs="宋体"/>
          <w:b/>
          <w:bCs/>
          <w:color w:val="000000"/>
          <w:sz w:val="36"/>
          <w:szCs w:val="36"/>
        </w:rPr>
        <w:t>一、</w:t>
      </w:r>
      <w:r>
        <w:rPr>
          <w:rFonts w:hint="eastAsia" w:ascii="宋体" w:hAnsi="宋体" w:cs="宋体"/>
          <w:b/>
          <w:bCs/>
          <w:color w:val="000000"/>
          <w:sz w:val="36"/>
          <w:szCs w:val="36"/>
          <w:lang w:eastAsia="zh-CN"/>
        </w:rPr>
        <w:t>响应</w:t>
      </w:r>
      <w:r>
        <w:rPr>
          <w:rFonts w:ascii="宋体" w:hAnsi="宋体" w:cs="宋体"/>
          <w:b/>
          <w:bCs/>
          <w:color w:val="000000"/>
          <w:sz w:val="36"/>
          <w:szCs w:val="36"/>
        </w:rPr>
        <w:t>函</w:t>
      </w:r>
    </w:p>
    <w:p w14:paraId="7E3BCF2F">
      <w:pPr>
        <w:pStyle w:val="1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新宋体" w:hAnsi="新宋体" w:eastAsia="新宋体"/>
          <w:b/>
          <w:bCs/>
          <w:color w:val="auto"/>
          <w:sz w:val="24"/>
          <w:szCs w:val="24"/>
        </w:rPr>
      </w:pPr>
    </w:p>
    <w:p w14:paraId="2B118320">
      <w:pPr>
        <w:pStyle w:val="1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新宋体" w:hAnsi="新宋体" w:eastAsia="新宋体"/>
          <w:b/>
          <w:bCs/>
          <w:color w:val="auto"/>
          <w:sz w:val="24"/>
          <w:szCs w:val="24"/>
          <w:lang w:eastAsia="zh-CN"/>
        </w:rPr>
      </w:pPr>
      <w:r>
        <w:rPr>
          <w:rFonts w:hint="eastAsia" w:ascii="新宋体" w:hAnsi="新宋体" w:eastAsia="新宋体"/>
          <w:b/>
          <w:bCs/>
          <w:color w:val="auto"/>
          <w:sz w:val="24"/>
          <w:szCs w:val="24"/>
        </w:rPr>
        <w:t>致：</w:t>
      </w:r>
      <w:r>
        <w:rPr>
          <w:rFonts w:hint="eastAsia" w:ascii="新宋体" w:hAnsi="新宋体" w:eastAsia="新宋体"/>
          <w:b/>
          <w:bCs/>
          <w:color w:val="auto"/>
          <w:sz w:val="24"/>
          <w:szCs w:val="24"/>
          <w:lang w:eastAsia="zh-CN"/>
        </w:rPr>
        <w:t>陕西正邦招标有限责任公司</w:t>
      </w:r>
    </w:p>
    <w:p w14:paraId="0215F7CF">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imes New Roman" w:hAnsi="Times New Roman" w:eastAsia="新宋体" w:cs="Times New Roman"/>
          <w:bCs/>
          <w:color w:val="auto"/>
          <w:sz w:val="24"/>
          <w:szCs w:val="24"/>
        </w:rPr>
      </w:pPr>
      <w:r>
        <w:rPr>
          <w:rFonts w:hint="default" w:ascii="Times New Roman" w:hAnsi="Times New Roman" w:eastAsia="新宋体" w:cs="Times New Roman"/>
          <w:bCs/>
          <w:color w:val="auto"/>
          <w:sz w:val="24"/>
          <w:szCs w:val="24"/>
        </w:rPr>
        <w:t>我方全面研究了</w:t>
      </w:r>
      <w:r>
        <w:rPr>
          <w:rFonts w:hint="default" w:ascii="Times New Roman" w:hAnsi="Times New Roman" w:eastAsia="新宋体" w:cs="Times New Roman"/>
          <w:bCs/>
          <w:color w:val="auto"/>
          <w:sz w:val="24"/>
          <w:szCs w:val="24"/>
          <w:u w:val="single"/>
        </w:rPr>
        <w:t xml:space="preserve">                   </w:t>
      </w:r>
      <w:r>
        <w:rPr>
          <w:rFonts w:hint="eastAsia" w:ascii="Times New Roman" w:hAnsi="Times New Roman" w:eastAsia="新宋体" w:cs="Times New Roman"/>
          <w:bCs/>
          <w:color w:val="auto"/>
          <w:sz w:val="24"/>
          <w:szCs w:val="24"/>
          <w:lang w:eastAsia="zh-CN"/>
        </w:rPr>
        <w:t>（</w:t>
      </w:r>
      <w:r>
        <w:rPr>
          <w:rFonts w:hint="eastAsia" w:ascii="Times New Roman" w:hAnsi="Times New Roman" w:eastAsia="新宋体" w:cs="Times New Roman"/>
          <w:bCs/>
          <w:color w:val="auto"/>
          <w:sz w:val="24"/>
          <w:szCs w:val="24"/>
          <w:lang w:val="en-US" w:eastAsia="zh-CN"/>
        </w:rPr>
        <w:t>项目名称</w:t>
      </w:r>
      <w:r>
        <w:rPr>
          <w:rFonts w:hint="eastAsia" w:ascii="Times New Roman" w:hAnsi="Times New Roman" w:eastAsia="新宋体" w:cs="Times New Roman"/>
          <w:bCs/>
          <w:color w:val="auto"/>
          <w:sz w:val="24"/>
          <w:szCs w:val="24"/>
          <w:lang w:eastAsia="zh-CN"/>
        </w:rPr>
        <w:t>）竞争性磋商文件</w:t>
      </w:r>
      <w:r>
        <w:rPr>
          <w:rFonts w:hint="default" w:ascii="Times New Roman" w:hAnsi="Times New Roman" w:eastAsia="新宋体" w:cs="Times New Roman"/>
          <w:bCs/>
          <w:color w:val="auto"/>
          <w:sz w:val="24"/>
          <w:szCs w:val="24"/>
        </w:rPr>
        <w:t>（</w:t>
      </w:r>
      <w:r>
        <w:rPr>
          <w:rFonts w:hint="eastAsia" w:ascii="Times New Roman" w:hAnsi="Times New Roman" w:eastAsia="新宋体" w:cs="Times New Roman"/>
          <w:bCs/>
          <w:color w:val="auto"/>
          <w:sz w:val="24"/>
          <w:szCs w:val="24"/>
          <w:lang w:eastAsia="zh-CN"/>
        </w:rPr>
        <w:t xml:space="preserve">ZBZB-2025-2781 </w:t>
      </w:r>
      <w:r>
        <w:rPr>
          <w:rFonts w:hint="default" w:ascii="Times New Roman" w:hAnsi="Times New Roman" w:eastAsia="新宋体" w:cs="Times New Roman"/>
          <w:bCs/>
          <w:color w:val="auto"/>
          <w:sz w:val="24"/>
          <w:szCs w:val="24"/>
        </w:rPr>
        <w:t>）的全部内容，决定参加贵单位组织的本项目</w:t>
      </w:r>
      <w:r>
        <w:rPr>
          <w:rFonts w:hint="eastAsia" w:ascii="Times New Roman" w:hAnsi="Times New Roman" w:eastAsia="新宋体" w:cs="Times New Roman"/>
          <w:bCs/>
          <w:color w:val="auto"/>
          <w:sz w:val="24"/>
          <w:szCs w:val="24"/>
          <w:lang w:eastAsia="zh-CN"/>
        </w:rPr>
        <w:t>磋商</w:t>
      </w:r>
      <w:r>
        <w:rPr>
          <w:rFonts w:hint="default" w:ascii="Times New Roman" w:hAnsi="Times New Roman" w:eastAsia="新宋体" w:cs="Times New Roman"/>
          <w:bCs/>
          <w:color w:val="auto"/>
          <w:sz w:val="24"/>
          <w:szCs w:val="24"/>
        </w:rPr>
        <w:t>。我方正式授权</w:t>
      </w:r>
      <w:r>
        <w:rPr>
          <w:rFonts w:hint="default" w:ascii="Times New Roman" w:hAnsi="Times New Roman" w:eastAsia="新宋体" w:cs="Times New Roman"/>
          <w:bCs/>
          <w:color w:val="auto"/>
          <w:sz w:val="24"/>
          <w:szCs w:val="24"/>
          <w:u w:val="single"/>
        </w:rPr>
        <w:t>（姓名、职务）</w:t>
      </w:r>
      <w:r>
        <w:rPr>
          <w:rFonts w:hint="default" w:ascii="Times New Roman" w:hAnsi="Times New Roman" w:eastAsia="新宋体" w:cs="Times New Roman"/>
          <w:bCs/>
          <w:color w:val="auto"/>
          <w:sz w:val="24"/>
          <w:szCs w:val="24"/>
        </w:rPr>
        <w:t>代表我方</w:t>
      </w:r>
      <w:r>
        <w:rPr>
          <w:rFonts w:hint="default" w:ascii="Times New Roman" w:hAnsi="Times New Roman" w:eastAsia="新宋体" w:cs="Times New Roman"/>
          <w:bCs/>
          <w:color w:val="auto"/>
          <w:sz w:val="24"/>
          <w:szCs w:val="24"/>
          <w:u w:val="single"/>
        </w:rPr>
        <w:t xml:space="preserve">         </w:t>
      </w:r>
      <w:r>
        <w:rPr>
          <w:rFonts w:hint="default" w:ascii="Times New Roman" w:hAnsi="Times New Roman" w:eastAsia="新宋体" w:cs="Times New Roman"/>
          <w:bCs/>
          <w:color w:val="auto"/>
          <w:sz w:val="24"/>
          <w:szCs w:val="24"/>
        </w:rPr>
        <w:t>（</w:t>
      </w:r>
      <w:r>
        <w:rPr>
          <w:rFonts w:hint="eastAsia" w:ascii="Times New Roman" w:hAnsi="Times New Roman" w:eastAsia="新宋体" w:cs="Times New Roman"/>
          <w:bCs/>
          <w:color w:val="auto"/>
          <w:sz w:val="24"/>
          <w:szCs w:val="24"/>
          <w:lang w:eastAsia="zh-CN"/>
        </w:rPr>
        <w:t>供应商</w:t>
      </w:r>
      <w:r>
        <w:rPr>
          <w:rFonts w:hint="default" w:ascii="Times New Roman" w:hAnsi="Times New Roman" w:eastAsia="新宋体" w:cs="Times New Roman"/>
          <w:bCs/>
          <w:color w:val="auto"/>
          <w:sz w:val="24"/>
          <w:szCs w:val="24"/>
        </w:rPr>
        <w:t>的名称）全权处理本项目</w:t>
      </w:r>
      <w:r>
        <w:rPr>
          <w:rFonts w:hint="eastAsia" w:ascii="Times New Roman" w:hAnsi="Times New Roman" w:eastAsia="新宋体" w:cs="Times New Roman"/>
          <w:bCs/>
          <w:color w:val="auto"/>
          <w:sz w:val="24"/>
          <w:szCs w:val="24"/>
          <w:lang w:eastAsia="zh-CN"/>
        </w:rPr>
        <w:t>磋商</w:t>
      </w:r>
      <w:r>
        <w:rPr>
          <w:rFonts w:hint="default" w:ascii="Times New Roman" w:hAnsi="Times New Roman" w:eastAsia="新宋体" w:cs="Times New Roman"/>
          <w:bCs/>
          <w:color w:val="auto"/>
          <w:sz w:val="24"/>
          <w:szCs w:val="24"/>
        </w:rPr>
        <w:t>的有关事宜。</w:t>
      </w:r>
    </w:p>
    <w:p w14:paraId="3248C988">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imes New Roman" w:hAnsi="Times New Roman" w:eastAsia="新宋体" w:cs="Times New Roman"/>
          <w:bCs/>
          <w:color w:val="auto"/>
          <w:sz w:val="24"/>
          <w:szCs w:val="24"/>
        </w:rPr>
      </w:pPr>
      <w:r>
        <w:rPr>
          <w:rFonts w:hint="default" w:ascii="Times New Roman" w:hAnsi="Times New Roman" w:eastAsia="新宋体" w:cs="Times New Roman"/>
          <w:bCs/>
          <w:color w:val="auto"/>
          <w:sz w:val="24"/>
          <w:szCs w:val="24"/>
        </w:rPr>
        <w:t>在此，我方郑重声明以下诸点</w:t>
      </w:r>
      <w:r>
        <w:rPr>
          <w:rFonts w:hint="eastAsia" w:ascii="Times New Roman" w:hAnsi="Times New Roman" w:eastAsia="新宋体" w:cs="Times New Roman"/>
          <w:bCs/>
          <w:color w:val="auto"/>
          <w:sz w:val="24"/>
          <w:szCs w:val="24"/>
          <w:lang w:eastAsia="zh-CN"/>
        </w:rPr>
        <w:t>，</w:t>
      </w:r>
      <w:r>
        <w:rPr>
          <w:rFonts w:hint="default" w:ascii="Times New Roman" w:hAnsi="Times New Roman" w:eastAsia="新宋体" w:cs="Times New Roman"/>
          <w:bCs/>
          <w:color w:val="auto"/>
          <w:sz w:val="24"/>
          <w:szCs w:val="24"/>
        </w:rPr>
        <w:t>并负法律责任。</w:t>
      </w:r>
    </w:p>
    <w:p w14:paraId="2915C2B6">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Times New Roman" w:hAnsi="Times New Roman" w:eastAsia="新宋体" w:cs="Times New Roman"/>
          <w:bCs/>
          <w:color w:val="auto"/>
          <w:sz w:val="24"/>
          <w:szCs w:val="24"/>
        </w:rPr>
      </w:pPr>
      <w:r>
        <w:rPr>
          <w:rFonts w:hint="default" w:ascii="Times New Roman" w:hAnsi="Times New Roman" w:eastAsia="新宋体" w:cs="Times New Roman"/>
          <w:bCs/>
          <w:color w:val="auto"/>
          <w:sz w:val="24"/>
          <w:szCs w:val="24"/>
          <w:lang w:val="en-US" w:eastAsia="zh-CN"/>
        </w:rPr>
        <w:t xml:space="preserve">    </w:t>
      </w:r>
      <w:r>
        <w:rPr>
          <w:rFonts w:hint="eastAsia" w:ascii="Times New Roman" w:hAnsi="Times New Roman" w:eastAsia="新宋体" w:cs="Times New Roman"/>
          <w:bCs/>
          <w:color w:val="auto"/>
          <w:sz w:val="24"/>
          <w:szCs w:val="24"/>
          <w:lang w:val="en-US" w:eastAsia="zh-CN"/>
        </w:rPr>
        <w:t xml:space="preserve">  1</w:t>
      </w:r>
      <w:r>
        <w:rPr>
          <w:rFonts w:hint="eastAsia" w:ascii="Times New Roman" w:hAnsi="Times New Roman" w:eastAsia="新宋体" w:cs="Times New Roman"/>
          <w:bCs/>
          <w:color w:val="auto"/>
          <w:sz w:val="24"/>
          <w:szCs w:val="24"/>
          <w:lang w:eastAsia="zh-CN"/>
        </w:rPr>
        <w:t>、</w:t>
      </w:r>
      <w:r>
        <w:rPr>
          <w:rFonts w:hint="default" w:ascii="Times New Roman" w:hAnsi="Times New Roman" w:eastAsia="新宋体" w:cs="Times New Roman"/>
          <w:bCs/>
          <w:color w:val="auto"/>
          <w:sz w:val="24"/>
          <w:szCs w:val="24"/>
        </w:rPr>
        <w:t>按照</w:t>
      </w:r>
      <w:r>
        <w:rPr>
          <w:rFonts w:hint="eastAsia" w:ascii="Times New Roman" w:hAnsi="Times New Roman" w:eastAsia="新宋体" w:cs="Times New Roman"/>
          <w:bCs/>
          <w:color w:val="auto"/>
          <w:sz w:val="24"/>
          <w:szCs w:val="24"/>
          <w:lang w:eastAsia="zh-CN"/>
        </w:rPr>
        <w:t>竞争性磋商文件</w:t>
      </w:r>
      <w:r>
        <w:rPr>
          <w:rFonts w:hint="default" w:ascii="Times New Roman" w:hAnsi="Times New Roman" w:eastAsia="新宋体" w:cs="Times New Roman"/>
          <w:bCs/>
          <w:color w:val="auto"/>
          <w:sz w:val="24"/>
          <w:szCs w:val="24"/>
        </w:rPr>
        <w:t>的规定，我方总</w:t>
      </w:r>
      <w:r>
        <w:rPr>
          <w:rFonts w:hint="eastAsia" w:ascii="Times New Roman" w:hAnsi="Times New Roman" w:eastAsia="新宋体" w:cs="Times New Roman"/>
          <w:bCs/>
          <w:color w:val="auto"/>
          <w:sz w:val="24"/>
          <w:szCs w:val="24"/>
          <w:lang w:eastAsia="zh-CN"/>
        </w:rPr>
        <w:t>磋商</w:t>
      </w:r>
      <w:r>
        <w:rPr>
          <w:rFonts w:hint="default" w:ascii="Times New Roman" w:hAnsi="Times New Roman" w:eastAsia="新宋体" w:cs="Times New Roman"/>
          <w:bCs/>
          <w:color w:val="auto"/>
          <w:sz w:val="24"/>
          <w:szCs w:val="24"/>
        </w:rPr>
        <w:t>价为人民币：</w:t>
      </w:r>
      <w:r>
        <w:rPr>
          <w:rFonts w:hint="eastAsia" w:ascii="Times New Roman" w:hAnsi="Times New Roman" w:eastAsia="新宋体" w:cs="Times New Roman"/>
          <w:bCs/>
          <w:color w:val="auto"/>
          <w:sz w:val="24"/>
          <w:szCs w:val="24"/>
          <w:lang w:eastAsia="zh-CN"/>
        </w:rPr>
        <w:t>¥</w:t>
      </w:r>
      <w:r>
        <w:rPr>
          <w:rFonts w:hint="default" w:ascii="Times New Roman" w:hAnsi="Times New Roman" w:eastAsia="新宋体" w:cs="Times New Roman"/>
          <w:bCs/>
          <w:color w:val="auto"/>
          <w:sz w:val="24"/>
          <w:szCs w:val="24"/>
          <w:u w:val="single"/>
        </w:rPr>
        <w:t xml:space="preserve">      </w:t>
      </w:r>
      <w:r>
        <w:rPr>
          <w:rFonts w:hint="default" w:ascii="Times New Roman" w:hAnsi="Times New Roman" w:eastAsia="新宋体" w:cs="Times New Roman"/>
          <w:bCs/>
          <w:color w:val="auto"/>
          <w:sz w:val="24"/>
          <w:szCs w:val="24"/>
        </w:rPr>
        <w:t>（大写：</w:t>
      </w:r>
      <w:r>
        <w:rPr>
          <w:rFonts w:hint="default" w:ascii="Times New Roman" w:hAnsi="Times New Roman" w:eastAsia="新宋体" w:cs="Times New Roman"/>
          <w:bCs/>
          <w:color w:val="auto"/>
          <w:sz w:val="24"/>
          <w:szCs w:val="24"/>
          <w:u w:val="single"/>
        </w:rPr>
        <w:t xml:space="preserve">            </w:t>
      </w:r>
      <w:r>
        <w:rPr>
          <w:rFonts w:hint="default" w:ascii="Times New Roman" w:hAnsi="Times New Roman" w:eastAsia="新宋体" w:cs="Times New Roman"/>
          <w:bCs/>
          <w:color w:val="auto"/>
          <w:sz w:val="24"/>
          <w:szCs w:val="24"/>
        </w:rPr>
        <w:t>元）。</w:t>
      </w:r>
    </w:p>
    <w:p w14:paraId="0CC95E56">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imes New Roman" w:hAnsi="Times New Roman" w:eastAsia="新宋体" w:cs="Times New Roman"/>
          <w:bCs/>
          <w:color w:val="auto"/>
          <w:sz w:val="24"/>
          <w:szCs w:val="24"/>
          <w:lang w:val="en-US" w:eastAsia="zh-CN"/>
        </w:rPr>
      </w:pPr>
      <w:r>
        <w:rPr>
          <w:rFonts w:hint="eastAsia" w:ascii="Times New Roman" w:hAnsi="Times New Roman" w:eastAsia="新宋体" w:cs="Times New Roman"/>
          <w:bCs/>
          <w:color w:val="auto"/>
          <w:sz w:val="24"/>
          <w:szCs w:val="24"/>
          <w:lang w:val="en-US" w:eastAsia="zh-CN"/>
        </w:rPr>
        <w:t>2、</w:t>
      </w:r>
      <w:r>
        <w:rPr>
          <w:rFonts w:hint="default" w:ascii="Times New Roman" w:hAnsi="Times New Roman" w:eastAsia="新宋体" w:cs="Times New Roman"/>
          <w:bCs/>
          <w:color w:val="auto"/>
          <w:sz w:val="24"/>
          <w:szCs w:val="24"/>
        </w:rPr>
        <w:t>如果</w:t>
      </w:r>
      <w:r>
        <w:rPr>
          <w:rFonts w:hint="eastAsia" w:ascii="Times New Roman" w:hAnsi="Times New Roman" w:eastAsia="新宋体" w:cs="Times New Roman"/>
          <w:bCs/>
          <w:color w:val="auto"/>
          <w:sz w:val="24"/>
          <w:szCs w:val="24"/>
          <w:lang w:eastAsia="zh-CN"/>
        </w:rPr>
        <w:t>我方</w:t>
      </w:r>
      <w:r>
        <w:rPr>
          <w:rFonts w:hint="default" w:ascii="Times New Roman" w:hAnsi="Times New Roman" w:eastAsia="新宋体" w:cs="Times New Roman"/>
          <w:bCs/>
          <w:color w:val="auto"/>
          <w:sz w:val="24"/>
          <w:szCs w:val="24"/>
        </w:rPr>
        <w:t>成交，我们根据磋商文件的规定，履行合同的责任和义务。</w:t>
      </w:r>
    </w:p>
    <w:p w14:paraId="6F884F8A">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新宋体" w:cs="Times New Roman"/>
          <w:bCs/>
          <w:color w:val="auto"/>
          <w:sz w:val="24"/>
          <w:szCs w:val="24"/>
        </w:rPr>
      </w:pPr>
      <w:r>
        <w:rPr>
          <w:rFonts w:hint="default" w:ascii="Times New Roman" w:hAnsi="Times New Roman" w:eastAsia="新宋体" w:cs="Times New Roman"/>
          <w:bCs/>
          <w:color w:val="auto"/>
          <w:sz w:val="24"/>
          <w:szCs w:val="24"/>
          <w:lang w:val="en-US" w:eastAsia="zh-CN"/>
        </w:rPr>
        <w:t xml:space="preserve"> </w:t>
      </w:r>
      <w:r>
        <w:rPr>
          <w:rFonts w:hint="eastAsia" w:ascii="Times New Roman" w:hAnsi="Times New Roman" w:eastAsia="新宋体" w:cs="Times New Roman"/>
          <w:bCs/>
          <w:color w:val="auto"/>
          <w:sz w:val="24"/>
          <w:szCs w:val="24"/>
          <w:lang w:val="en-US" w:eastAsia="zh-CN"/>
        </w:rPr>
        <w:t xml:space="preserve">     3</w:t>
      </w:r>
      <w:r>
        <w:rPr>
          <w:rFonts w:hint="default" w:ascii="Times New Roman" w:hAnsi="Times New Roman" w:eastAsia="新宋体" w:cs="Times New Roman"/>
          <w:bCs/>
          <w:color w:val="auto"/>
          <w:sz w:val="24"/>
          <w:szCs w:val="24"/>
        </w:rPr>
        <w:t>、我方已仔细阅读了</w:t>
      </w:r>
      <w:r>
        <w:rPr>
          <w:rFonts w:hint="eastAsia" w:ascii="Times New Roman" w:hAnsi="Times New Roman" w:eastAsia="新宋体" w:cs="Times New Roman"/>
          <w:bCs/>
          <w:color w:val="auto"/>
          <w:sz w:val="24"/>
          <w:szCs w:val="24"/>
          <w:lang w:eastAsia="zh-CN"/>
        </w:rPr>
        <w:t>竞争性磋商</w:t>
      </w:r>
      <w:r>
        <w:rPr>
          <w:rFonts w:hint="default" w:ascii="Times New Roman" w:hAnsi="Times New Roman" w:eastAsia="新宋体" w:cs="Times New Roman"/>
          <w:bCs/>
          <w:color w:val="auto"/>
          <w:sz w:val="24"/>
          <w:szCs w:val="24"/>
        </w:rPr>
        <w:t>文件的全部内容</w:t>
      </w:r>
      <w:r>
        <w:rPr>
          <w:rFonts w:hint="eastAsia" w:ascii="Times New Roman" w:hAnsi="Times New Roman" w:eastAsia="新宋体" w:cs="Times New Roman"/>
          <w:bCs/>
          <w:color w:val="auto"/>
          <w:sz w:val="24"/>
          <w:szCs w:val="24"/>
          <w:lang w:eastAsia="zh-CN"/>
        </w:rPr>
        <w:t>（含修改部分，如有的话）</w:t>
      </w:r>
      <w:r>
        <w:rPr>
          <w:rFonts w:hint="default" w:ascii="Times New Roman" w:hAnsi="Times New Roman" w:eastAsia="新宋体" w:cs="Times New Roman"/>
          <w:bCs/>
          <w:color w:val="auto"/>
          <w:sz w:val="24"/>
          <w:szCs w:val="24"/>
        </w:rPr>
        <w:t>，完全理解并放弃提出含糊不清或易形成歧义的表述和资料</w:t>
      </w:r>
      <w:r>
        <w:rPr>
          <w:rFonts w:hint="eastAsia" w:ascii="Times New Roman" w:hAnsi="Times New Roman" w:eastAsia="新宋体" w:cs="Times New Roman"/>
          <w:bCs/>
          <w:color w:val="auto"/>
          <w:sz w:val="24"/>
          <w:szCs w:val="24"/>
          <w:lang w:eastAsia="zh-CN"/>
        </w:rPr>
        <w:t>，</w:t>
      </w:r>
      <w:r>
        <w:rPr>
          <w:rFonts w:hint="default" w:ascii="Times New Roman" w:hAnsi="Times New Roman" w:eastAsia="新宋体" w:cs="Times New Roman"/>
          <w:bCs/>
          <w:color w:val="auto"/>
          <w:sz w:val="24"/>
          <w:szCs w:val="24"/>
        </w:rPr>
        <w:t>同意和放弃对</w:t>
      </w:r>
      <w:r>
        <w:rPr>
          <w:rFonts w:hint="eastAsia" w:ascii="Times New Roman" w:hAnsi="Times New Roman" w:eastAsia="新宋体" w:cs="Times New Roman"/>
          <w:bCs/>
          <w:color w:val="auto"/>
          <w:sz w:val="24"/>
          <w:szCs w:val="24"/>
          <w:lang w:eastAsia="zh-CN"/>
        </w:rPr>
        <w:t>竞争性磋商</w:t>
      </w:r>
      <w:r>
        <w:rPr>
          <w:rFonts w:hint="default" w:ascii="Times New Roman" w:hAnsi="Times New Roman" w:eastAsia="新宋体" w:cs="Times New Roman"/>
          <w:bCs/>
          <w:color w:val="auto"/>
          <w:sz w:val="24"/>
          <w:szCs w:val="24"/>
        </w:rPr>
        <w:t>文件不明或误解而询问、质疑和投诉的权利。</w:t>
      </w:r>
    </w:p>
    <w:p w14:paraId="289F171E">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新宋体" w:cs="Times New Roman"/>
          <w:bCs/>
          <w:color w:val="auto"/>
          <w:sz w:val="24"/>
          <w:szCs w:val="24"/>
        </w:rPr>
      </w:pPr>
      <w:r>
        <w:rPr>
          <w:rFonts w:hint="default" w:ascii="Times New Roman" w:hAnsi="Times New Roman" w:eastAsia="新宋体" w:cs="Times New Roman"/>
          <w:bCs/>
          <w:color w:val="auto"/>
          <w:sz w:val="24"/>
          <w:szCs w:val="24"/>
          <w:lang w:val="en-US" w:eastAsia="zh-CN"/>
        </w:rPr>
        <w:t xml:space="preserve">   </w:t>
      </w:r>
      <w:r>
        <w:rPr>
          <w:rFonts w:hint="eastAsia" w:ascii="Times New Roman" w:hAnsi="Times New Roman" w:eastAsia="新宋体" w:cs="Times New Roman"/>
          <w:bCs/>
          <w:color w:val="auto"/>
          <w:sz w:val="24"/>
          <w:szCs w:val="24"/>
          <w:lang w:val="en-US" w:eastAsia="zh-CN"/>
        </w:rPr>
        <w:t xml:space="preserve"> </w:t>
      </w:r>
      <w:r>
        <w:rPr>
          <w:rFonts w:hint="default" w:ascii="Times New Roman" w:hAnsi="Times New Roman" w:eastAsia="新宋体" w:cs="Times New Roman"/>
          <w:bCs/>
          <w:color w:val="auto"/>
          <w:sz w:val="24"/>
          <w:szCs w:val="24"/>
          <w:lang w:val="en-US" w:eastAsia="zh-CN"/>
        </w:rPr>
        <w:t xml:space="preserve"> </w:t>
      </w:r>
      <w:r>
        <w:rPr>
          <w:rFonts w:hint="eastAsia" w:ascii="Times New Roman" w:hAnsi="Times New Roman" w:eastAsia="新宋体" w:cs="Times New Roman"/>
          <w:bCs/>
          <w:color w:val="auto"/>
          <w:sz w:val="24"/>
          <w:szCs w:val="24"/>
          <w:lang w:val="en-US" w:eastAsia="zh-CN"/>
        </w:rPr>
        <w:t xml:space="preserve"> 4</w:t>
      </w:r>
      <w:r>
        <w:rPr>
          <w:rFonts w:hint="default" w:ascii="Times New Roman" w:hAnsi="Times New Roman" w:eastAsia="新宋体" w:cs="Times New Roman"/>
          <w:bCs/>
          <w:color w:val="auto"/>
          <w:sz w:val="24"/>
          <w:szCs w:val="24"/>
        </w:rPr>
        <w:t>、</w:t>
      </w:r>
      <w:r>
        <w:rPr>
          <w:rFonts w:hint="eastAsia" w:ascii="Times New Roman" w:hAnsi="Times New Roman" w:eastAsia="新宋体" w:cs="Times New Roman"/>
          <w:bCs/>
          <w:color w:val="auto"/>
          <w:sz w:val="24"/>
          <w:szCs w:val="24"/>
          <w:lang w:eastAsia="zh-CN"/>
        </w:rPr>
        <w:t>磋商</w:t>
      </w:r>
      <w:r>
        <w:rPr>
          <w:rFonts w:hint="default" w:ascii="Times New Roman" w:hAnsi="Times New Roman" w:eastAsia="新宋体" w:cs="Times New Roman"/>
          <w:bCs/>
          <w:color w:val="auto"/>
          <w:sz w:val="24"/>
          <w:szCs w:val="24"/>
        </w:rPr>
        <w:t>后在规定的</w:t>
      </w:r>
      <w:r>
        <w:rPr>
          <w:rFonts w:hint="eastAsia" w:ascii="Times New Roman" w:hAnsi="Times New Roman" w:eastAsia="新宋体" w:cs="Times New Roman"/>
          <w:bCs/>
          <w:color w:val="auto"/>
          <w:sz w:val="24"/>
          <w:szCs w:val="24"/>
          <w:lang w:eastAsia="zh-CN"/>
        </w:rPr>
        <w:t>磋商有效期</w:t>
      </w:r>
      <w:r>
        <w:rPr>
          <w:rFonts w:hint="default" w:ascii="Times New Roman" w:hAnsi="Times New Roman" w:eastAsia="新宋体" w:cs="Times New Roman"/>
          <w:bCs/>
          <w:color w:val="auto"/>
          <w:sz w:val="24"/>
          <w:szCs w:val="24"/>
        </w:rPr>
        <w:t>内撤回</w:t>
      </w:r>
      <w:r>
        <w:rPr>
          <w:rFonts w:hint="eastAsia" w:ascii="Times New Roman" w:hAnsi="Times New Roman" w:eastAsia="新宋体" w:cs="Times New Roman"/>
          <w:bCs/>
          <w:color w:val="auto"/>
          <w:sz w:val="24"/>
          <w:szCs w:val="24"/>
          <w:lang w:eastAsia="zh-CN"/>
        </w:rPr>
        <w:t>磋商</w:t>
      </w:r>
      <w:r>
        <w:rPr>
          <w:rFonts w:hint="default" w:ascii="Times New Roman" w:hAnsi="Times New Roman" w:eastAsia="新宋体" w:cs="Times New Roman"/>
          <w:bCs/>
          <w:color w:val="auto"/>
          <w:sz w:val="24"/>
          <w:szCs w:val="24"/>
        </w:rPr>
        <w:t>，我们愿接受政府采购的有关处罚决定。</w:t>
      </w:r>
    </w:p>
    <w:p w14:paraId="1B51AF16">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新宋体" w:cs="Times New Roman"/>
          <w:bCs/>
          <w:color w:val="auto"/>
          <w:sz w:val="24"/>
          <w:szCs w:val="24"/>
        </w:rPr>
      </w:pPr>
      <w:r>
        <w:rPr>
          <w:rFonts w:hint="default" w:ascii="Times New Roman" w:hAnsi="Times New Roman" w:eastAsia="新宋体" w:cs="Times New Roman"/>
          <w:bCs/>
          <w:color w:val="auto"/>
          <w:sz w:val="24"/>
          <w:szCs w:val="24"/>
          <w:lang w:val="en-US" w:eastAsia="zh-CN"/>
        </w:rPr>
        <w:t xml:space="preserve">    </w:t>
      </w:r>
      <w:r>
        <w:rPr>
          <w:rFonts w:hint="eastAsia" w:ascii="Times New Roman" w:hAnsi="Times New Roman" w:eastAsia="新宋体" w:cs="Times New Roman"/>
          <w:bCs/>
          <w:color w:val="auto"/>
          <w:sz w:val="24"/>
          <w:szCs w:val="24"/>
          <w:lang w:val="en-US" w:eastAsia="zh-CN"/>
        </w:rPr>
        <w:t xml:space="preserve">  5</w:t>
      </w:r>
      <w:r>
        <w:rPr>
          <w:rFonts w:hint="default" w:ascii="Times New Roman" w:hAnsi="Times New Roman" w:eastAsia="新宋体" w:cs="Times New Roman"/>
          <w:bCs/>
          <w:color w:val="auto"/>
          <w:sz w:val="24"/>
          <w:szCs w:val="24"/>
        </w:rPr>
        <w:t>、同意向贵方提供可能要求的，与本次</w:t>
      </w:r>
      <w:r>
        <w:rPr>
          <w:rFonts w:hint="eastAsia" w:ascii="Times New Roman" w:hAnsi="Times New Roman" w:eastAsia="新宋体" w:cs="Times New Roman"/>
          <w:bCs/>
          <w:color w:val="auto"/>
          <w:sz w:val="24"/>
          <w:szCs w:val="24"/>
          <w:lang w:eastAsia="zh-CN"/>
        </w:rPr>
        <w:t>磋商</w:t>
      </w:r>
      <w:r>
        <w:rPr>
          <w:rFonts w:hint="default" w:ascii="Times New Roman" w:hAnsi="Times New Roman" w:eastAsia="新宋体" w:cs="Times New Roman"/>
          <w:bCs/>
          <w:color w:val="auto"/>
          <w:sz w:val="24"/>
          <w:szCs w:val="24"/>
        </w:rPr>
        <w:t>有关的任何证据或资料，并保证我方已提供和将要提供的文件资料是真实、准确的。我们完全理解最低</w:t>
      </w:r>
      <w:r>
        <w:rPr>
          <w:rFonts w:hint="eastAsia" w:ascii="Times New Roman" w:hAnsi="Times New Roman" w:eastAsia="新宋体" w:cs="Times New Roman"/>
          <w:bCs/>
          <w:color w:val="auto"/>
          <w:sz w:val="24"/>
          <w:szCs w:val="24"/>
          <w:lang w:eastAsia="zh-CN"/>
        </w:rPr>
        <w:t>磋商</w:t>
      </w:r>
      <w:r>
        <w:rPr>
          <w:rFonts w:hint="default" w:ascii="Times New Roman" w:hAnsi="Times New Roman" w:eastAsia="新宋体" w:cs="Times New Roman"/>
          <w:bCs/>
          <w:color w:val="auto"/>
          <w:sz w:val="24"/>
          <w:szCs w:val="24"/>
        </w:rPr>
        <w:t>报价不作为</w:t>
      </w:r>
      <w:r>
        <w:rPr>
          <w:rFonts w:hint="eastAsia" w:ascii="Times New Roman" w:hAnsi="Times New Roman" w:eastAsia="新宋体" w:cs="Times New Roman"/>
          <w:bCs/>
          <w:color w:val="auto"/>
          <w:sz w:val="24"/>
          <w:szCs w:val="24"/>
          <w:lang w:eastAsia="zh-CN"/>
        </w:rPr>
        <w:t>成交</w:t>
      </w:r>
      <w:r>
        <w:rPr>
          <w:rFonts w:hint="default" w:ascii="Times New Roman" w:hAnsi="Times New Roman" w:eastAsia="新宋体" w:cs="Times New Roman"/>
          <w:bCs/>
          <w:color w:val="auto"/>
          <w:sz w:val="24"/>
          <w:szCs w:val="24"/>
        </w:rPr>
        <w:t>的唯一条件，且尊重</w:t>
      </w:r>
      <w:r>
        <w:rPr>
          <w:rFonts w:hint="eastAsia" w:ascii="Times New Roman" w:hAnsi="Times New Roman" w:eastAsia="新宋体" w:cs="Times New Roman"/>
          <w:bCs/>
          <w:color w:val="auto"/>
          <w:sz w:val="24"/>
          <w:szCs w:val="24"/>
          <w:lang w:eastAsia="zh-CN"/>
        </w:rPr>
        <w:t>磋商小组</w:t>
      </w:r>
      <w:r>
        <w:rPr>
          <w:rFonts w:hint="default" w:ascii="Times New Roman" w:hAnsi="Times New Roman" w:eastAsia="新宋体" w:cs="Times New Roman"/>
          <w:bCs/>
          <w:color w:val="auto"/>
          <w:sz w:val="24"/>
          <w:szCs w:val="24"/>
        </w:rPr>
        <w:t>的</w:t>
      </w:r>
      <w:r>
        <w:rPr>
          <w:rFonts w:hint="eastAsia" w:ascii="Times New Roman" w:hAnsi="Times New Roman" w:eastAsia="新宋体" w:cs="Times New Roman"/>
          <w:bCs/>
          <w:color w:val="auto"/>
          <w:sz w:val="24"/>
          <w:szCs w:val="24"/>
          <w:lang w:eastAsia="zh-CN"/>
        </w:rPr>
        <w:t>评审</w:t>
      </w:r>
      <w:r>
        <w:rPr>
          <w:rFonts w:hint="default" w:ascii="Times New Roman" w:hAnsi="Times New Roman" w:eastAsia="新宋体" w:cs="Times New Roman"/>
          <w:bCs/>
          <w:color w:val="auto"/>
          <w:sz w:val="24"/>
          <w:szCs w:val="24"/>
        </w:rPr>
        <w:t>结论和</w:t>
      </w:r>
      <w:r>
        <w:rPr>
          <w:rFonts w:hint="eastAsia" w:ascii="Times New Roman" w:hAnsi="Times New Roman" w:eastAsia="新宋体" w:cs="Times New Roman"/>
          <w:bCs/>
          <w:color w:val="auto"/>
          <w:sz w:val="24"/>
          <w:szCs w:val="24"/>
          <w:lang w:eastAsia="zh-CN"/>
        </w:rPr>
        <w:t>成交</w:t>
      </w:r>
      <w:r>
        <w:rPr>
          <w:rFonts w:hint="default" w:ascii="Times New Roman" w:hAnsi="Times New Roman" w:eastAsia="新宋体" w:cs="Times New Roman"/>
          <w:bCs/>
          <w:color w:val="auto"/>
          <w:sz w:val="24"/>
          <w:szCs w:val="24"/>
        </w:rPr>
        <w:t>结果。</w:t>
      </w:r>
    </w:p>
    <w:p w14:paraId="4B2E19CA">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新宋体" w:cs="Times New Roman"/>
          <w:bCs/>
          <w:color w:val="auto"/>
          <w:sz w:val="24"/>
          <w:szCs w:val="24"/>
          <w:lang w:val="en-US" w:eastAsia="zh-CN"/>
        </w:rPr>
      </w:pPr>
      <w:r>
        <w:rPr>
          <w:rFonts w:hint="default" w:ascii="Times New Roman" w:hAnsi="Times New Roman" w:eastAsia="新宋体" w:cs="Times New Roman"/>
          <w:bCs/>
          <w:color w:val="auto"/>
          <w:sz w:val="24"/>
          <w:szCs w:val="24"/>
          <w:lang w:val="en-US" w:eastAsia="zh-CN"/>
        </w:rPr>
        <w:t xml:space="preserve">  </w:t>
      </w:r>
      <w:r>
        <w:rPr>
          <w:rFonts w:hint="eastAsia" w:ascii="Times New Roman" w:hAnsi="Times New Roman" w:eastAsia="新宋体" w:cs="Times New Roman"/>
          <w:bCs/>
          <w:color w:val="auto"/>
          <w:sz w:val="24"/>
          <w:szCs w:val="24"/>
          <w:lang w:val="en-US" w:eastAsia="zh-CN"/>
        </w:rPr>
        <w:t xml:space="preserve"> </w:t>
      </w:r>
      <w:r>
        <w:rPr>
          <w:rFonts w:hint="default" w:ascii="Times New Roman" w:hAnsi="Times New Roman" w:eastAsia="新宋体" w:cs="Times New Roman"/>
          <w:bCs/>
          <w:color w:val="auto"/>
          <w:sz w:val="24"/>
          <w:szCs w:val="24"/>
          <w:lang w:val="en-US" w:eastAsia="zh-CN"/>
        </w:rPr>
        <w:t xml:space="preserve"> </w:t>
      </w:r>
      <w:r>
        <w:rPr>
          <w:rFonts w:hint="eastAsia" w:ascii="Times New Roman" w:hAnsi="Times New Roman" w:eastAsia="新宋体" w:cs="Times New Roman"/>
          <w:bCs/>
          <w:color w:val="auto"/>
          <w:sz w:val="24"/>
          <w:szCs w:val="24"/>
          <w:lang w:val="en-US" w:eastAsia="zh-CN"/>
        </w:rPr>
        <w:t xml:space="preserve">   6</w:t>
      </w:r>
      <w:r>
        <w:rPr>
          <w:rFonts w:hint="default" w:ascii="Times New Roman" w:hAnsi="Times New Roman" w:eastAsia="新宋体" w:cs="Times New Roman"/>
          <w:bCs/>
          <w:color w:val="auto"/>
          <w:sz w:val="24"/>
          <w:szCs w:val="24"/>
          <w:lang w:val="en-US" w:eastAsia="zh-CN"/>
        </w:rPr>
        <w:t>、按照</w:t>
      </w:r>
      <w:r>
        <w:rPr>
          <w:rFonts w:hint="eastAsia" w:ascii="Times New Roman" w:hAnsi="Times New Roman" w:eastAsia="新宋体" w:cs="Times New Roman"/>
          <w:bCs/>
          <w:color w:val="auto"/>
          <w:sz w:val="24"/>
          <w:szCs w:val="24"/>
          <w:lang w:val="en-US" w:eastAsia="zh-CN"/>
        </w:rPr>
        <w:t>磋商文件</w:t>
      </w:r>
      <w:r>
        <w:rPr>
          <w:rFonts w:hint="default" w:ascii="Times New Roman" w:hAnsi="Times New Roman" w:eastAsia="新宋体" w:cs="Times New Roman"/>
          <w:bCs/>
          <w:color w:val="auto"/>
          <w:sz w:val="24"/>
          <w:szCs w:val="24"/>
          <w:lang w:val="en-US" w:eastAsia="zh-CN"/>
        </w:rPr>
        <w:t>确定的事项签订政府采购合同，履行双方所签订的合同，并承担合同规定的责任和义务，按合同约定实施和完成项目的成果。</w:t>
      </w:r>
    </w:p>
    <w:p w14:paraId="67DF8ABE">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新宋体" w:cs="Times New Roman"/>
          <w:bCs/>
          <w:color w:val="auto"/>
          <w:sz w:val="24"/>
          <w:szCs w:val="24"/>
        </w:rPr>
      </w:pPr>
      <w:r>
        <w:rPr>
          <w:rFonts w:hint="eastAsia" w:ascii="Times New Roman" w:hAnsi="Times New Roman" w:eastAsia="新宋体" w:cs="Times New Roman"/>
          <w:bCs/>
          <w:color w:val="auto"/>
          <w:sz w:val="24"/>
          <w:szCs w:val="24"/>
          <w:lang w:val="en-US" w:eastAsia="zh-CN"/>
        </w:rPr>
        <w:t>7</w:t>
      </w:r>
      <w:r>
        <w:rPr>
          <w:rFonts w:hint="default" w:ascii="Times New Roman" w:hAnsi="Times New Roman" w:eastAsia="新宋体" w:cs="Times New Roman"/>
          <w:bCs/>
          <w:color w:val="auto"/>
          <w:sz w:val="24"/>
          <w:szCs w:val="24"/>
        </w:rPr>
        <w:t>、我方的</w:t>
      </w:r>
      <w:r>
        <w:rPr>
          <w:rFonts w:hint="eastAsia" w:ascii="Times New Roman" w:hAnsi="Times New Roman" w:eastAsia="新宋体" w:cs="Times New Roman"/>
          <w:bCs/>
          <w:color w:val="auto"/>
          <w:sz w:val="24"/>
          <w:szCs w:val="24"/>
          <w:lang w:eastAsia="zh-CN"/>
        </w:rPr>
        <w:t>竞争性磋商响应文件</w:t>
      </w:r>
      <w:r>
        <w:rPr>
          <w:rFonts w:hint="default" w:ascii="Times New Roman" w:hAnsi="Times New Roman" w:eastAsia="新宋体" w:cs="Times New Roman"/>
          <w:bCs/>
          <w:color w:val="auto"/>
          <w:sz w:val="24"/>
          <w:szCs w:val="24"/>
        </w:rPr>
        <w:t>在</w:t>
      </w:r>
      <w:r>
        <w:rPr>
          <w:rFonts w:hint="eastAsia" w:ascii="Times New Roman" w:hAnsi="Times New Roman" w:eastAsia="新宋体" w:cs="Times New Roman"/>
          <w:bCs/>
          <w:color w:val="auto"/>
          <w:sz w:val="24"/>
          <w:szCs w:val="24"/>
          <w:lang w:eastAsia="zh-CN"/>
        </w:rPr>
        <w:t>自磋商之日起</w:t>
      </w:r>
      <w:r>
        <w:rPr>
          <w:rFonts w:hint="default" w:ascii="Times New Roman" w:hAnsi="Times New Roman" w:eastAsia="新宋体" w:cs="Times New Roman"/>
          <w:bCs/>
          <w:color w:val="auto"/>
          <w:sz w:val="24"/>
          <w:szCs w:val="24"/>
        </w:rPr>
        <w:t>有效期为90个日历天，若我方</w:t>
      </w:r>
      <w:r>
        <w:rPr>
          <w:rFonts w:hint="eastAsia" w:ascii="Times New Roman" w:hAnsi="Times New Roman" w:eastAsia="新宋体" w:cs="Times New Roman"/>
          <w:bCs/>
          <w:color w:val="auto"/>
          <w:sz w:val="24"/>
          <w:szCs w:val="24"/>
          <w:lang w:eastAsia="zh-CN"/>
        </w:rPr>
        <w:t>成交</w:t>
      </w:r>
      <w:r>
        <w:rPr>
          <w:rFonts w:hint="default" w:ascii="Times New Roman" w:hAnsi="Times New Roman" w:eastAsia="新宋体" w:cs="Times New Roman"/>
          <w:bCs/>
          <w:color w:val="auto"/>
          <w:sz w:val="24"/>
          <w:szCs w:val="24"/>
        </w:rPr>
        <w:t>，</w:t>
      </w:r>
      <w:r>
        <w:rPr>
          <w:rFonts w:hint="eastAsia" w:ascii="Times New Roman" w:hAnsi="Times New Roman" w:eastAsia="新宋体" w:cs="Times New Roman"/>
          <w:bCs/>
          <w:color w:val="auto"/>
          <w:sz w:val="24"/>
          <w:szCs w:val="24"/>
          <w:lang w:eastAsia="zh-CN"/>
        </w:rPr>
        <w:t>竞争性磋商响应文件</w:t>
      </w:r>
      <w:r>
        <w:rPr>
          <w:rFonts w:hint="default" w:ascii="Times New Roman" w:hAnsi="Times New Roman" w:eastAsia="新宋体" w:cs="Times New Roman"/>
          <w:bCs/>
          <w:color w:val="auto"/>
          <w:sz w:val="24"/>
          <w:szCs w:val="24"/>
        </w:rPr>
        <w:t>有效期延长至合同执行完毕。</w:t>
      </w:r>
    </w:p>
    <w:p w14:paraId="77860C02">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right="0" w:rightChars="0"/>
        <w:jc w:val="both"/>
        <w:textAlignment w:val="auto"/>
        <w:outlineLvl w:val="9"/>
        <w:rPr>
          <w:rFonts w:hint="default" w:ascii="Times New Roman" w:hAnsi="Times New Roman" w:eastAsia="新宋体" w:cs="Times New Roman"/>
          <w:bCs/>
          <w:color w:val="auto"/>
          <w:sz w:val="24"/>
          <w:szCs w:val="24"/>
        </w:rPr>
      </w:pPr>
      <w:r>
        <w:rPr>
          <w:rFonts w:hint="eastAsia" w:ascii="Times New Roman" w:hAnsi="Times New Roman" w:eastAsia="新宋体" w:cs="Times New Roman"/>
          <w:bCs/>
          <w:color w:val="auto"/>
          <w:sz w:val="24"/>
          <w:szCs w:val="24"/>
          <w:lang w:val="en-US" w:eastAsia="zh-CN"/>
        </w:rPr>
        <w:t>8、</w:t>
      </w:r>
      <w:r>
        <w:rPr>
          <w:rFonts w:hint="default" w:ascii="Times New Roman" w:hAnsi="Times New Roman" w:eastAsia="新宋体" w:cs="Times New Roman"/>
          <w:bCs/>
          <w:color w:val="auto"/>
          <w:sz w:val="24"/>
          <w:szCs w:val="24"/>
        </w:rPr>
        <w:t>有关本项目的所有函电，请按下列地址联系：</w:t>
      </w:r>
    </w:p>
    <w:p w14:paraId="4E8F249C">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jc w:val="both"/>
        <w:textAlignment w:val="auto"/>
        <w:outlineLvl w:val="9"/>
        <w:rPr>
          <w:rFonts w:hint="default" w:ascii="Times New Roman" w:hAnsi="Times New Roman" w:eastAsia="新宋体" w:cs="Times New Roman"/>
          <w:bCs/>
          <w:color w:val="auto"/>
          <w:sz w:val="24"/>
          <w:szCs w:val="24"/>
        </w:rPr>
      </w:pPr>
      <w:r>
        <w:rPr>
          <w:rFonts w:hint="default" w:ascii="Times New Roman" w:hAnsi="Times New Roman" w:eastAsia="新宋体" w:cs="Times New Roman"/>
          <w:bCs/>
          <w:color w:val="auto"/>
          <w:sz w:val="24"/>
          <w:szCs w:val="24"/>
        </w:rPr>
        <w:t xml:space="preserve">          </w:t>
      </w:r>
      <w:r>
        <w:rPr>
          <w:rFonts w:hint="eastAsia" w:ascii="Times New Roman" w:hAnsi="Times New Roman" w:eastAsia="新宋体" w:cs="Times New Roman"/>
          <w:bCs/>
          <w:color w:val="auto"/>
          <w:sz w:val="24"/>
          <w:szCs w:val="24"/>
          <w:lang w:val="en-US" w:eastAsia="zh-CN"/>
        </w:rPr>
        <w:t xml:space="preserve"> </w:t>
      </w:r>
      <w:r>
        <w:rPr>
          <w:rFonts w:hint="eastAsia" w:ascii="Times New Roman" w:hAnsi="Times New Roman" w:eastAsia="新宋体" w:cs="Times New Roman"/>
          <w:bCs/>
          <w:color w:val="auto"/>
          <w:sz w:val="24"/>
          <w:szCs w:val="24"/>
          <w:lang w:eastAsia="zh-CN"/>
        </w:rPr>
        <w:t>供应商</w:t>
      </w:r>
      <w:r>
        <w:rPr>
          <w:rFonts w:hint="default" w:ascii="Times New Roman" w:hAnsi="Times New Roman" w:eastAsia="新宋体" w:cs="Times New Roman"/>
          <w:bCs/>
          <w:color w:val="auto"/>
          <w:sz w:val="24"/>
          <w:szCs w:val="24"/>
        </w:rPr>
        <w:t>名称：</w:t>
      </w:r>
      <w:r>
        <w:rPr>
          <w:rFonts w:hint="default" w:ascii="Times New Roman" w:hAnsi="Times New Roman" w:eastAsia="新宋体" w:cs="Times New Roman"/>
          <w:bCs/>
          <w:color w:val="auto"/>
          <w:sz w:val="24"/>
          <w:szCs w:val="24"/>
          <w:u w:val="single"/>
        </w:rPr>
        <w:t xml:space="preserve">           </w:t>
      </w:r>
      <w:r>
        <w:rPr>
          <w:rFonts w:hint="eastAsia" w:ascii="Times New Roman" w:hAnsi="Times New Roman" w:eastAsia="新宋体" w:cs="Times New Roman"/>
          <w:bCs/>
          <w:color w:val="auto"/>
          <w:sz w:val="24"/>
          <w:szCs w:val="24"/>
          <w:u w:val="single"/>
          <w:lang w:val="en-US" w:eastAsia="zh-CN"/>
        </w:rPr>
        <w:t xml:space="preserve">          </w:t>
      </w:r>
      <w:r>
        <w:rPr>
          <w:rFonts w:hint="default" w:ascii="Times New Roman" w:hAnsi="Times New Roman" w:eastAsia="新宋体" w:cs="Times New Roman"/>
          <w:bCs/>
          <w:color w:val="auto"/>
          <w:sz w:val="24"/>
          <w:szCs w:val="24"/>
          <w:u w:val="single"/>
        </w:rPr>
        <w:t xml:space="preserve">   </w:t>
      </w:r>
      <w:r>
        <w:rPr>
          <w:rFonts w:hint="default" w:ascii="Times New Roman" w:hAnsi="Times New Roman" w:eastAsia="新宋体" w:cs="Times New Roman"/>
          <w:bCs/>
          <w:color w:val="auto"/>
          <w:sz w:val="24"/>
          <w:szCs w:val="24"/>
        </w:rPr>
        <w:t>（盖章）</w:t>
      </w:r>
    </w:p>
    <w:p w14:paraId="43CB790A">
      <w:pPr>
        <w:pStyle w:val="14"/>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default" w:ascii="Times New Roman" w:hAnsi="Times New Roman" w:eastAsia="新宋体" w:cs="Times New Roman"/>
          <w:bCs/>
          <w:color w:val="auto"/>
          <w:sz w:val="24"/>
          <w:szCs w:val="24"/>
          <w:u w:val="single"/>
        </w:rPr>
      </w:pPr>
      <w:r>
        <w:rPr>
          <w:rFonts w:hint="default" w:ascii="Times New Roman" w:hAnsi="Times New Roman" w:eastAsia="新宋体" w:cs="Times New Roman"/>
          <w:bCs/>
          <w:color w:val="auto"/>
          <w:sz w:val="24"/>
          <w:szCs w:val="24"/>
        </w:rPr>
        <w:t>法定代表人或授权代表（</w:t>
      </w:r>
      <w:r>
        <w:rPr>
          <w:rFonts w:hint="eastAsia" w:ascii="Times New Roman" w:hAnsi="Times New Roman" w:eastAsia="新宋体" w:cs="Times New Roman"/>
          <w:bCs/>
          <w:color w:val="auto"/>
          <w:sz w:val="24"/>
          <w:szCs w:val="24"/>
          <w:lang w:eastAsia="zh-CN"/>
        </w:rPr>
        <w:t>盖章或</w:t>
      </w:r>
      <w:r>
        <w:rPr>
          <w:rFonts w:hint="default" w:ascii="Times New Roman" w:hAnsi="Times New Roman" w:eastAsia="新宋体" w:cs="Times New Roman"/>
          <w:bCs/>
          <w:color w:val="auto"/>
          <w:sz w:val="24"/>
          <w:szCs w:val="24"/>
        </w:rPr>
        <w:t>签字）：</w:t>
      </w:r>
      <w:r>
        <w:rPr>
          <w:rFonts w:hint="default" w:ascii="Times New Roman" w:hAnsi="Times New Roman" w:eastAsia="新宋体" w:cs="Times New Roman"/>
          <w:bCs/>
          <w:color w:val="auto"/>
          <w:sz w:val="24"/>
          <w:szCs w:val="24"/>
          <w:u w:val="single"/>
        </w:rPr>
        <w:t xml:space="preserve">   </w:t>
      </w:r>
      <w:r>
        <w:rPr>
          <w:rFonts w:hint="eastAsia" w:ascii="Times New Roman" w:hAnsi="Times New Roman" w:eastAsia="新宋体" w:cs="Times New Roman"/>
          <w:bCs/>
          <w:color w:val="auto"/>
          <w:sz w:val="24"/>
          <w:szCs w:val="24"/>
          <w:u w:val="single"/>
          <w:lang w:val="en-US" w:eastAsia="zh-CN"/>
        </w:rPr>
        <w:t xml:space="preserve">       </w:t>
      </w:r>
      <w:r>
        <w:rPr>
          <w:rFonts w:hint="default" w:ascii="Times New Roman" w:hAnsi="Times New Roman" w:eastAsia="新宋体" w:cs="Times New Roman"/>
          <w:bCs/>
          <w:color w:val="auto"/>
          <w:sz w:val="24"/>
          <w:szCs w:val="24"/>
          <w:u w:val="single"/>
        </w:rPr>
        <w:t xml:space="preserve">     </w:t>
      </w:r>
    </w:p>
    <w:p w14:paraId="676E9537">
      <w:pPr>
        <w:pStyle w:val="14"/>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default" w:ascii="Times New Roman" w:hAnsi="Times New Roman" w:eastAsia="新宋体" w:cs="Times New Roman"/>
          <w:bCs/>
          <w:color w:val="auto"/>
          <w:sz w:val="24"/>
          <w:szCs w:val="24"/>
          <w:u w:val="none"/>
        </w:rPr>
      </w:pPr>
      <w:r>
        <w:rPr>
          <w:rFonts w:hint="eastAsia" w:ascii="Times New Roman" w:hAnsi="Times New Roman" w:eastAsia="新宋体" w:cs="Times New Roman"/>
          <w:bCs/>
          <w:color w:val="auto"/>
          <w:sz w:val="24"/>
          <w:szCs w:val="24"/>
          <w:lang w:val="en-US" w:eastAsia="zh-CN"/>
        </w:rPr>
        <w:t xml:space="preserve"> </w:t>
      </w:r>
      <w:r>
        <w:rPr>
          <w:rFonts w:hint="default" w:ascii="Times New Roman" w:hAnsi="Times New Roman" w:eastAsia="新宋体" w:cs="Times New Roman"/>
          <w:bCs/>
          <w:color w:val="auto"/>
          <w:sz w:val="24"/>
          <w:szCs w:val="24"/>
        </w:rPr>
        <w:t>通讯地址：</w:t>
      </w:r>
      <w:r>
        <w:rPr>
          <w:rFonts w:hint="default" w:ascii="Times New Roman" w:hAnsi="Times New Roman" w:eastAsia="新宋体" w:cs="Times New Roman"/>
          <w:bCs/>
          <w:color w:val="auto"/>
          <w:sz w:val="24"/>
          <w:szCs w:val="24"/>
          <w:u w:val="none"/>
        </w:rPr>
        <w:t xml:space="preserve">                      </w:t>
      </w:r>
      <w:r>
        <w:rPr>
          <w:rFonts w:hint="eastAsia" w:ascii="Times New Roman" w:hAnsi="Times New Roman" w:eastAsia="新宋体" w:cs="Times New Roman"/>
          <w:bCs/>
          <w:color w:val="auto"/>
          <w:sz w:val="24"/>
          <w:szCs w:val="24"/>
          <w:u w:val="none"/>
          <w:lang w:val="en-US" w:eastAsia="zh-CN"/>
        </w:rPr>
        <w:t xml:space="preserve">     </w:t>
      </w:r>
      <w:r>
        <w:rPr>
          <w:rFonts w:hint="default" w:ascii="Times New Roman" w:hAnsi="Times New Roman" w:eastAsia="新宋体" w:cs="Times New Roman"/>
          <w:bCs/>
          <w:color w:val="auto"/>
          <w:sz w:val="24"/>
          <w:szCs w:val="24"/>
          <w:u w:val="none"/>
        </w:rPr>
        <w:t xml:space="preserve">      </w:t>
      </w:r>
    </w:p>
    <w:p w14:paraId="67CE2AA9">
      <w:pPr>
        <w:pStyle w:val="14"/>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default" w:ascii="Times New Roman" w:hAnsi="Times New Roman" w:eastAsia="新宋体" w:cs="Times New Roman"/>
          <w:bCs/>
          <w:color w:val="auto"/>
          <w:sz w:val="24"/>
          <w:szCs w:val="24"/>
          <w:u w:val="single"/>
        </w:rPr>
      </w:pPr>
      <w:r>
        <w:rPr>
          <w:rFonts w:hint="default" w:ascii="Times New Roman" w:hAnsi="Times New Roman" w:eastAsia="新宋体" w:cs="Times New Roman"/>
          <w:bCs/>
          <w:color w:val="auto"/>
          <w:sz w:val="24"/>
          <w:szCs w:val="24"/>
        </w:rPr>
        <w:t>联系电话：</w:t>
      </w:r>
      <w:r>
        <w:rPr>
          <w:rFonts w:hint="default" w:ascii="Times New Roman" w:hAnsi="Times New Roman" w:eastAsia="新宋体" w:cs="Times New Roman"/>
          <w:bCs/>
          <w:color w:val="auto"/>
          <w:sz w:val="24"/>
          <w:szCs w:val="24"/>
          <w:u w:val="single"/>
        </w:rPr>
        <w:t xml:space="preserve">                 </w:t>
      </w:r>
      <w:r>
        <w:rPr>
          <w:rFonts w:hint="eastAsia" w:ascii="Times New Roman" w:hAnsi="Times New Roman" w:eastAsia="新宋体" w:cs="Times New Roman"/>
          <w:bCs/>
          <w:color w:val="auto"/>
          <w:sz w:val="24"/>
          <w:szCs w:val="24"/>
          <w:u w:val="single"/>
          <w:lang w:val="en-US" w:eastAsia="zh-CN"/>
        </w:rPr>
        <w:t xml:space="preserve">      </w:t>
      </w:r>
      <w:r>
        <w:rPr>
          <w:rFonts w:hint="default" w:ascii="Times New Roman" w:hAnsi="Times New Roman" w:eastAsia="新宋体" w:cs="Times New Roman"/>
          <w:bCs/>
          <w:color w:val="auto"/>
          <w:sz w:val="24"/>
          <w:szCs w:val="24"/>
          <w:u w:val="single"/>
        </w:rPr>
        <w:t xml:space="preserve">           </w:t>
      </w:r>
    </w:p>
    <w:p w14:paraId="66AA19FD">
      <w:pPr>
        <w:pStyle w:val="14"/>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default" w:ascii="Times New Roman" w:hAnsi="Times New Roman" w:eastAsia="新宋体" w:cs="Times New Roman"/>
          <w:bCs/>
          <w:color w:val="auto"/>
          <w:sz w:val="24"/>
          <w:szCs w:val="24"/>
          <w:u w:val="single"/>
        </w:rPr>
      </w:pPr>
      <w:r>
        <w:rPr>
          <w:rFonts w:hint="eastAsia" w:ascii="Times New Roman" w:hAnsi="Times New Roman" w:eastAsia="新宋体" w:cs="Times New Roman"/>
          <w:bCs/>
          <w:color w:val="auto"/>
          <w:sz w:val="24"/>
          <w:szCs w:val="24"/>
          <w:lang w:val="en-US" w:eastAsia="zh-CN"/>
        </w:rPr>
        <w:t xml:space="preserve"> </w:t>
      </w:r>
      <w:r>
        <w:rPr>
          <w:rFonts w:hint="default" w:ascii="Times New Roman" w:hAnsi="Times New Roman" w:eastAsia="新宋体" w:cs="Times New Roman"/>
          <w:bCs/>
          <w:color w:val="auto"/>
          <w:sz w:val="24"/>
          <w:szCs w:val="24"/>
        </w:rPr>
        <w:t>传    真：</w:t>
      </w:r>
      <w:r>
        <w:rPr>
          <w:rFonts w:hint="default" w:ascii="Times New Roman" w:hAnsi="Times New Roman" w:eastAsia="新宋体" w:cs="Times New Roman"/>
          <w:bCs/>
          <w:color w:val="auto"/>
          <w:sz w:val="24"/>
          <w:szCs w:val="24"/>
          <w:u w:val="single"/>
        </w:rPr>
        <w:t xml:space="preserve">                </w:t>
      </w:r>
      <w:r>
        <w:rPr>
          <w:rFonts w:hint="eastAsia" w:ascii="Times New Roman" w:hAnsi="Times New Roman" w:eastAsia="新宋体" w:cs="Times New Roman"/>
          <w:bCs/>
          <w:color w:val="auto"/>
          <w:sz w:val="24"/>
          <w:szCs w:val="24"/>
          <w:u w:val="single"/>
          <w:lang w:val="en-US" w:eastAsia="zh-CN"/>
        </w:rPr>
        <w:t xml:space="preserve">     </w:t>
      </w:r>
      <w:r>
        <w:rPr>
          <w:rFonts w:hint="default" w:ascii="Times New Roman" w:hAnsi="Times New Roman" w:eastAsia="新宋体" w:cs="Times New Roman"/>
          <w:bCs/>
          <w:color w:val="auto"/>
          <w:sz w:val="24"/>
          <w:szCs w:val="24"/>
          <w:u w:val="single"/>
        </w:rPr>
        <w:t xml:space="preserve">            </w:t>
      </w:r>
    </w:p>
    <w:p w14:paraId="22F4992D">
      <w:pPr>
        <w:pStyle w:val="14"/>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default" w:ascii="Times New Roman" w:hAnsi="Times New Roman" w:eastAsia="新宋体" w:cs="Times New Roman"/>
          <w:bCs/>
          <w:color w:val="auto"/>
          <w:sz w:val="24"/>
          <w:szCs w:val="24"/>
          <w:lang w:val="en-US" w:eastAsia="zh-CN"/>
        </w:rPr>
      </w:pPr>
      <w:r>
        <w:rPr>
          <w:rFonts w:hint="eastAsia" w:ascii="Times New Roman" w:hAnsi="Times New Roman" w:eastAsia="新宋体" w:cs="Times New Roman"/>
          <w:bCs/>
          <w:color w:val="auto"/>
          <w:sz w:val="24"/>
          <w:szCs w:val="24"/>
          <w:lang w:val="en-US" w:eastAsia="zh-CN"/>
        </w:rPr>
        <w:t xml:space="preserve"> </w:t>
      </w:r>
      <w:r>
        <w:rPr>
          <w:rFonts w:hint="default" w:ascii="Times New Roman" w:hAnsi="Times New Roman" w:eastAsia="新宋体" w:cs="Times New Roman"/>
          <w:bCs/>
          <w:color w:val="auto"/>
          <w:sz w:val="24"/>
          <w:szCs w:val="24"/>
          <w:lang w:val="en-US" w:eastAsia="zh-CN"/>
        </w:rPr>
        <w:t xml:space="preserve">电子邮件：                 </w:t>
      </w:r>
      <w:r>
        <w:rPr>
          <w:rFonts w:hint="eastAsia" w:ascii="Times New Roman" w:hAnsi="Times New Roman" w:eastAsia="新宋体" w:cs="Times New Roman"/>
          <w:bCs/>
          <w:color w:val="auto"/>
          <w:sz w:val="24"/>
          <w:szCs w:val="24"/>
          <w:lang w:val="en-US" w:eastAsia="zh-CN"/>
        </w:rPr>
        <w:t xml:space="preserve">        </w:t>
      </w:r>
      <w:r>
        <w:rPr>
          <w:rFonts w:hint="default" w:ascii="Times New Roman" w:hAnsi="Times New Roman" w:eastAsia="新宋体" w:cs="Times New Roman"/>
          <w:bCs/>
          <w:color w:val="auto"/>
          <w:sz w:val="24"/>
          <w:szCs w:val="24"/>
          <w:lang w:val="en-US" w:eastAsia="zh-CN"/>
        </w:rPr>
        <w:t xml:space="preserve">           </w:t>
      </w:r>
    </w:p>
    <w:p w14:paraId="41EA0EA7">
      <w:pPr>
        <w:pStyle w:val="14"/>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default" w:ascii="Times New Roman" w:hAnsi="Times New Roman" w:eastAsia="新宋体" w:cs="Times New Roman"/>
          <w:bCs/>
          <w:color w:val="auto"/>
          <w:sz w:val="24"/>
          <w:szCs w:val="24"/>
          <w:lang w:val="en-US" w:eastAsia="zh-CN"/>
        </w:rPr>
      </w:pPr>
      <w:r>
        <w:rPr>
          <w:rFonts w:hint="eastAsia" w:ascii="Times New Roman" w:hAnsi="Times New Roman" w:eastAsia="新宋体" w:cs="Times New Roman"/>
          <w:bCs/>
          <w:color w:val="auto"/>
          <w:sz w:val="24"/>
          <w:szCs w:val="24"/>
          <w:lang w:val="en-US" w:eastAsia="zh-CN"/>
        </w:rPr>
        <w:t xml:space="preserve">  </w:t>
      </w:r>
      <w:r>
        <w:rPr>
          <w:rFonts w:hint="default" w:ascii="Times New Roman" w:hAnsi="Times New Roman" w:eastAsia="新宋体" w:cs="Times New Roman"/>
          <w:bCs/>
          <w:color w:val="auto"/>
          <w:sz w:val="24"/>
          <w:szCs w:val="24"/>
          <w:lang w:val="en-US" w:eastAsia="zh-CN"/>
        </w:rPr>
        <w:t>开户银行</w:t>
      </w:r>
      <w:r>
        <w:rPr>
          <w:rFonts w:hint="eastAsia" w:ascii="Times New Roman" w:hAnsi="Times New Roman" w:eastAsia="新宋体" w:cs="Times New Roman"/>
          <w:bCs/>
          <w:color w:val="auto"/>
          <w:sz w:val="24"/>
          <w:szCs w:val="24"/>
          <w:lang w:val="en-US" w:eastAsia="zh-CN"/>
        </w:rPr>
        <w:t>：</w:t>
      </w:r>
      <w:r>
        <w:rPr>
          <w:rFonts w:hint="default" w:ascii="Times New Roman" w:hAnsi="Times New Roman" w:eastAsia="新宋体" w:cs="Times New Roman"/>
          <w:bCs/>
          <w:color w:val="auto"/>
          <w:sz w:val="24"/>
          <w:szCs w:val="24"/>
          <w:lang w:val="en-US" w:eastAsia="zh-CN"/>
        </w:rPr>
        <w:t xml:space="preserve">                  </w:t>
      </w:r>
      <w:r>
        <w:rPr>
          <w:rFonts w:hint="eastAsia" w:ascii="Times New Roman" w:hAnsi="Times New Roman" w:eastAsia="新宋体" w:cs="Times New Roman"/>
          <w:bCs/>
          <w:color w:val="auto"/>
          <w:sz w:val="24"/>
          <w:szCs w:val="24"/>
          <w:lang w:val="en-US" w:eastAsia="zh-CN"/>
        </w:rPr>
        <w:t xml:space="preserve">       </w:t>
      </w:r>
      <w:r>
        <w:rPr>
          <w:rFonts w:hint="default" w:ascii="Times New Roman" w:hAnsi="Times New Roman" w:eastAsia="新宋体" w:cs="Times New Roman"/>
          <w:bCs/>
          <w:color w:val="auto"/>
          <w:sz w:val="24"/>
          <w:szCs w:val="24"/>
          <w:lang w:val="en-US" w:eastAsia="zh-CN"/>
        </w:rPr>
        <w:t xml:space="preserve">           </w:t>
      </w:r>
    </w:p>
    <w:p w14:paraId="3EB2FB7F">
      <w:pPr>
        <w:pStyle w:val="14"/>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default" w:ascii="Times New Roman" w:hAnsi="Times New Roman" w:eastAsia="新宋体" w:cs="Times New Roman"/>
          <w:bCs/>
          <w:color w:val="auto"/>
          <w:sz w:val="24"/>
          <w:szCs w:val="24"/>
          <w:lang w:val="en-US" w:eastAsia="zh-CN"/>
        </w:rPr>
      </w:pPr>
      <w:r>
        <w:rPr>
          <w:rFonts w:hint="eastAsia" w:ascii="Times New Roman" w:hAnsi="Times New Roman" w:eastAsia="新宋体" w:cs="Times New Roman"/>
          <w:bCs/>
          <w:color w:val="auto"/>
          <w:sz w:val="24"/>
          <w:szCs w:val="24"/>
          <w:lang w:val="en-US" w:eastAsia="zh-CN"/>
        </w:rPr>
        <w:t xml:space="preserve">   </w:t>
      </w:r>
      <w:r>
        <w:rPr>
          <w:rFonts w:hint="default" w:ascii="Times New Roman" w:hAnsi="Times New Roman" w:eastAsia="新宋体" w:cs="Times New Roman"/>
          <w:bCs/>
          <w:color w:val="auto"/>
          <w:sz w:val="24"/>
          <w:szCs w:val="24"/>
          <w:lang w:val="en-US" w:eastAsia="zh-CN"/>
        </w:rPr>
        <w:t xml:space="preserve">帐    号：                   </w:t>
      </w:r>
      <w:r>
        <w:rPr>
          <w:rFonts w:hint="eastAsia" w:ascii="Times New Roman" w:hAnsi="Times New Roman" w:eastAsia="新宋体" w:cs="Times New Roman"/>
          <w:bCs/>
          <w:color w:val="auto"/>
          <w:sz w:val="24"/>
          <w:szCs w:val="24"/>
          <w:lang w:val="en-US" w:eastAsia="zh-CN"/>
        </w:rPr>
        <w:t xml:space="preserve">       </w:t>
      </w:r>
      <w:r>
        <w:rPr>
          <w:rFonts w:hint="default" w:ascii="Times New Roman" w:hAnsi="Times New Roman" w:eastAsia="新宋体" w:cs="Times New Roman"/>
          <w:bCs/>
          <w:color w:val="auto"/>
          <w:sz w:val="24"/>
          <w:szCs w:val="24"/>
          <w:lang w:val="en-US" w:eastAsia="zh-CN"/>
        </w:rPr>
        <w:t xml:space="preserve">         </w:t>
      </w:r>
    </w:p>
    <w:p w14:paraId="22BBB75E">
      <w:pPr>
        <w:pStyle w:val="14"/>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Times New Roman" w:hAnsi="Times New Roman" w:eastAsia="新宋体" w:cs="Times New Roman"/>
          <w:bCs/>
          <w:color w:val="auto"/>
          <w:sz w:val="24"/>
          <w:szCs w:val="24"/>
          <w:lang w:val="en-US" w:eastAsia="zh-CN"/>
        </w:rPr>
      </w:pPr>
      <w:r>
        <w:rPr>
          <w:rFonts w:hint="eastAsia" w:ascii="Times New Roman" w:hAnsi="Times New Roman" w:eastAsia="新宋体" w:cs="Times New Roman"/>
          <w:bCs/>
          <w:color w:val="auto"/>
          <w:sz w:val="24"/>
          <w:szCs w:val="24"/>
          <w:lang w:val="en-US" w:eastAsia="zh-CN"/>
        </w:rPr>
        <w:t xml:space="preserve">  </w:t>
      </w:r>
      <w:r>
        <w:rPr>
          <w:rFonts w:hint="default" w:ascii="Times New Roman" w:hAnsi="Times New Roman" w:eastAsia="新宋体" w:cs="Times New Roman"/>
          <w:bCs/>
          <w:color w:val="auto"/>
          <w:sz w:val="24"/>
          <w:szCs w:val="24"/>
          <w:lang w:val="en-US" w:eastAsia="zh-CN"/>
        </w:rPr>
        <w:t xml:space="preserve">日    期：                    </w:t>
      </w:r>
      <w:r>
        <w:rPr>
          <w:rFonts w:hint="eastAsia" w:ascii="Times New Roman" w:hAnsi="Times New Roman" w:eastAsia="新宋体" w:cs="Times New Roman"/>
          <w:bCs/>
          <w:color w:val="auto"/>
          <w:sz w:val="24"/>
          <w:szCs w:val="24"/>
          <w:lang w:val="en-US" w:eastAsia="zh-CN"/>
        </w:rPr>
        <w:t xml:space="preserve">    </w:t>
      </w:r>
      <w:r>
        <w:rPr>
          <w:rFonts w:hint="default" w:ascii="Times New Roman" w:hAnsi="Times New Roman" w:eastAsia="新宋体" w:cs="Times New Roman"/>
          <w:bCs/>
          <w:color w:val="auto"/>
          <w:sz w:val="24"/>
          <w:szCs w:val="24"/>
          <w:lang w:val="en-US" w:eastAsia="zh-CN"/>
        </w:rPr>
        <w:t xml:space="preserve">        </w:t>
      </w:r>
    </w:p>
    <w:bookmarkEnd w:id="107"/>
    <w:p w14:paraId="37BD4D17">
      <w:pPr>
        <w:bidi w:val="0"/>
        <w:rPr>
          <w:rFonts w:hint="eastAsia"/>
        </w:rPr>
      </w:pPr>
      <w:bookmarkStart w:id="108" w:name="_Toc194663919"/>
      <w:bookmarkEnd w:id="108"/>
      <w:bookmarkStart w:id="109" w:name="_Toc193126882"/>
      <w:bookmarkEnd w:id="109"/>
      <w:bookmarkStart w:id="110" w:name="_Toc193187098"/>
      <w:bookmarkEnd w:id="110"/>
      <w:bookmarkStart w:id="111" w:name="_Toc188808834"/>
      <w:bookmarkEnd w:id="111"/>
      <w:bookmarkStart w:id="112" w:name="_Toc22293_WPSOffice_Level1"/>
      <w:bookmarkEnd w:id="112"/>
      <w:bookmarkStart w:id="113" w:name="_Toc13865_WPSOffice_Level1"/>
      <w:bookmarkEnd w:id="113"/>
      <w:bookmarkStart w:id="114" w:name="OLE_LINK3"/>
      <w:bookmarkStart w:id="115" w:name="_Toc5888414"/>
      <w:bookmarkStart w:id="116" w:name="_Toc3066"/>
    </w:p>
    <w:p w14:paraId="1E310D82">
      <w:pPr>
        <w:bidi w:val="0"/>
        <w:rPr>
          <w:rFonts w:hint="eastAsia"/>
        </w:rPr>
      </w:pPr>
    </w:p>
    <w:p w14:paraId="0044B881">
      <w:pPr>
        <w:bidi w:val="0"/>
        <w:rPr>
          <w:rFonts w:hint="eastAsia"/>
        </w:rPr>
      </w:pPr>
    </w:p>
    <w:p w14:paraId="040AC29E">
      <w:pPr>
        <w:bidi w:val="0"/>
        <w:rPr>
          <w:rFonts w:hint="eastAsia"/>
        </w:rPr>
      </w:pPr>
    </w:p>
    <w:p w14:paraId="75777E76">
      <w:pPr>
        <w:bidi w:val="0"/>
        <w:rPr>
          <w:rFonts w:hint="eastAsia"/>
        </w:rPr>
      </w:pPr>
    </w:p>
    <w:p w14:paraId="142F9FBE">
      <w:pPr>
        <w:bidi w:val="0"/>
        <w:rPr>
          <w:rFonts w:hint="eastAsia"/>
        </w:rPr>
      </w:pPr>
    </w:p>
    <w:p w14:paraId="5D4F4060">
      <w:pPr>
        <w:bidi w:val="0"/>
        <w:rPr>
          <w:rFonts w:hint="eastAsia"/>
        </w:rPr>
      </w:pPr>
    </w:p>
    <w:p w14:paraId="30376B06">
      <w:pPr>
        <w:bidi w:val="0"/>
        <w:rPr>
          <w:rFonts w:hint="eastAsia"/>
        </w:rPr>
      </w:pPr>
    </w:p>
    <w:p w14:paraId="21B11C9C">
      <w:pPr>
        <w:bidi w:val="0"/>
        <w:rPr>
          <w:rFonts w:hint="eastAsia"/>
        </w:rPr>
      </w:pPr>
    </w:p>
    <w:p w14:paraId="37709DC5">
      <w:pPr>
        <w:bidi w:val="0"/>
        <w:rPr>
          <w:rFonts w:hint="eastAsia"/>
        </w:rPr>
      </w:pPr>
    </w:p>
    <w:p w14:paraId="7D454535">
      <w:pPr>
        <w:bidi w:val="0"/>
        <w:rPr>
          <w:rFonts w:hint="eastAsia"/>
        </w:rPr>
      </w:pPr>
    </w:p>
    <w:p w14:paraId="66F3C905">
      <w:pPr>
        <w:bidi w:val="0"/>
        <w:rPr>
          <w:rFonts w:hint="eastAsia"/>
        </w:rPr>
      </w:pPr>
    </w:p>
    <w:p w14:paraId="75AA1024">
      <w:pPr>
        <w:bidi w:val="0"/>
        <w:rPr>
          <w:rFonts w:hint="eastAsia"/>
        </w:rPr>
      </w:pPr>
    </w:p>
    <w:p w14:paraId="74E1E806">
      <w:pPr>
        <w:bidi w:val="0"/>
        <w:rPr>
          <w:rFonts w:hint="eastAsia"/>
        </w:rPr>
      </w:pPr>
    </w:p>
    <w:p w14:paraId="289EBDB8">
      <w:pPr>
        <w:rPr>
          <w:rFonts w:hint="eastAsia" w:ascii="宋体" w:hAnsi="宋体" w:eastAsia="宋体" w:cs="宋体"/>
          <w:sz w:val="24"/>
          <w:szCs w:val="24"/>
          <w:highlight w:val="none"/>
        </w:rPr>
      </w:pPr>
    </w:p>
    <w:p w14:paraId="20783113">
      <w:pPr>
        <w:rPr>
          <w:rFonts w:hint="eastAsia" w:ascii="宋体" w:hAnsi="宋体" w:eastAsia="宋体" w:cs="宋体"/>
          <w:sz w:val="24"/>
          <w:szCs w:val="24"/>
          <w:highlight w:val="none"/>
        </w:rPr>
      </w:pPr>
    </w:p>
    <w:p w14:paraId="14D727CE">
      <w:pPr>
        <w:rPr>
          <w:rFonts w:hint="eastAsia" w:ascii="宋体" w:hAnsi="宋体" w:eastAsia="宋体" w:cs="宋体"/>
          <w:sz w:val="24"/>
          <w:szCs w:val="24"/>
          <w:highlight w:val="none"/>
        </w:rPr>
      </w:pPr>
    </w:p>
    <w:p w14:paraId="454E2CB1">
      <w:pPr>
        <w:rPr>
          <w:rFonts w:hint="eastAsia" w:ascii="宋体" w:hAnsi="宋体" w:eastAsia="宋体" w:cs="宋体"/>
          <w:sz w:val="24"/>
          <w:szCs w:val="24"/>
          <w:highlight w:val="none"/>
        </w:rPr>
      </w:pPr>
    </w:p>
    <w:p w14:paraId="252A4607">
      <w:pPr>
        <w:rPr>
          <w:rFonts w:hint="eastAsia" w:ascii="宋体" w:hAnsi="宋体" w:eastAsia="宋体" w:cs="宋体"/>
          <w:sz w:val="24"/>
          <w:szCs w:val="24"/>
          <w:highlight w:val="none"/>
        </w:rPr>
      </w:pPr>
    </w:p>
    <w:p w14:paraId="05CF7105">
      <w:pPr>
        <w:rPr>
          <w:rFonts w:hint="eastAsia" w:ascii="宋体" w:hAnsi="宋体" w:eastAsia="宋体" w:cs="宋体"/>
          <w:sz w:val="24"/>
          <w:szCs w:val="24"/>
          <w:highlight w:val="none"/>
        </w:rPr>
      </w:pPr>
    </w:p>
    <w:p w14:paraId="24EBA8F1">
      <w:pPr>
        <w:pStyle w:val="10"/>
        <w:rPr>
          <w:rFonts w:hint="eastAsia" w:ascii="宋体" w:hAnsi="宋体" w:eastAsia="宋体" w:cs="宋体"/>
          <w:sz w:val="24"/>
          <w:szCs w:val="24"/>
          <w:highlight w:val="none"/>
        </w:rPr>
      </w:pPr>
    </w:p>
    <w:p w14:paraId="35786683">
      <w:pPr>
        <w:pStyle w:val="10"/>
        <w:rPr>
          <w:rFonts w:hint="eastAsia" w:ascii="宋体" w:hAnsi="宋体" w:eastAsia="宋体" w:cs="宋体"/>
          <w:sz w:val="24"/>
          <w:szCs w:val="24"/>
          <w:highlight w:val="none"/>
        </w:rPr>
      </w:pPr>
    </w:p>
    <w:p w14:paraId="1FEF53B1">
      <w:pPr>
        <w:pStyle w:val="10"/>
        <w:rPr>
          <w:rFonts w:hint="eastAsia" w:ascii="宋体" w:hAnsi="宋体" w:eastAsia="宋体" w:cs="宋体"/>
          <w:sz w:val="24"/>
          <w:szCs w:val="24"/>
          <w:highlight w:val="none"/>
        </w:rPr>
      </w:pPr>
    </w:p>
    <w:p w14:paraId="7CF09275">
      <w:pPr>
        <w:pStyle w:val="10"/>
        <w:rPr>
          <w:rFonts w:hint="eastAsia" w:ascii="宋体" w:hAnsi="宋体" w:eastAsia="宋体" w:cs="宋体"/>
          <w:sz w:val="24"/>
          <w:szCs w:val="24"/>
          <w:highlight w:val="none"/>
        </w:rPr>
      </w:pPr>
    </w:p>
    <w:p w14:paraId="0E909C9E">
      <w:pPr>
        <w:rPr>
          <w:rFonts w:hint="eastAsia" w:ascii="宋体" w:hAnsi="宋体" w:eastAsia="宋体" w:cs="宋体"/>
          <w:sz w:val="24"/>
          <w:szCs w:val="24"/>
          <w:highlight w:val="none"/>
        </w:rPr>
      </w:pPr>
    </w:p>
    <w:p w14:paraId="398DC4C6">
      <w:pPr>
        <w:rPr>
          <w:rFonts w:hint="eastAsia" w:ascii="宋体" w:hAnsi="宋体" w:eastAsia="宋体" w:cs="宋体"/>
          <w:sz w:val="24"/>
          <w:szCs w:val="24"/>
          <w:highlight w:val="none"/>
        </w:rPr>
      </w:pPr>
    </w:p>
    <w:p w14:paraId="7CFCD55B">
      <w:pPr>
        <w:rPr>
          <w:rFonts w:hint="eastAsia" w:ascii="宋体" w:hAnsi="宋体" w:eastAsia="宋体" w:cs="宋体"/>
          <w:sz w:val="24"/>
          <w:szCs w:val="24"/>
          <w:highlight w:val="none"/>
        </w:rPr>
      </w:pPr>
    </w:p>
    <w:p w14:paraId="713BE04A">
      <w:pPr>
        <w:rPr>
          <w:rFonts w:hint="eastAsia" w:ascii="宋体" w:hAnsi="宋体" w:eastAsia="宋体" w:cs="宋体"/>
          <w:sz w:val="24"/>
          <w:szCs w:val="24"/>
          <w:highlight w:val="none"/>
        </w:rPr>
      </w:pPr>
    </w:p>
    <w:p w14:paraId="27248AA3">
      <w:pPr>
        <w:rPr>
          <w:rFonts w:hint="eastAsia" w:ascii="宋体" w:hAnsi="宋体" w:eastAsia="宋体" w:cs="宋体"/>
          <w:sz w:val="24"/>
          <w:szCs w:val="24"/>
          <w:highlight w:val="none"/>
        </w:rPr>
      </w:pPr>
    </w:p>
    <w:p w14:paraId="7E99DB1F">
      <w:pPr>
        <w:rPr>
          <w:rFonts w:hint="eastAsia" w:ascii="宋体" w:hAnsi="宋体" w:eastAsia="宋体" w:cs="宋体"/>
          <w:sz w:val="24"/>
          <w:szCs w:val="24"/>
          <w:highlight w:val="none"/>
        </w:rPr>
      </w:pPr>
    </w:p>
    <w:p w14:paraId="6B377747">
      <w:pPr>
        <w:rPr>
          <w:rFonts w:hint="eastAsia" w:ascii="宋体" w:hAnsi="宋体" w:eastAsia="宋体" w:cs="宋体"/>
          <w:sz w:val="24"/>
          <w:szCs w:val="24"/>
          <w:highlight w:val="none"/>
        </w:rPr>
      </w:pPr>
    </w:p>
    <w:p w14:paraId="7AA841B1">
      <w:pPr>
        <w:rPr>
          <w:rFonts w:hint="eastAsia" w:ascii="宋体" w:hAnsi="宋体" w:eastAsia="宋体" w:cs="宋体"/>
          <w:sz w:val="24"/>
          <w:szCs w:val="24"/>
          <w:highlight w:val="none"/>
        </w:rPr>
      </w:pPr>
    </w:p>
    <w:p w14:paraId="3F2561DC">
      <w:pPr>
        <w:rPr>
          <w:rFonts w:hint="eastAsia" w:ascii="宋体" w:hAnsi="宋体" w:eastAsia="宋体" w:cs="宋体"/>
          <w:sz w:val="24"/>
          <w:szCs w:val="24"/>
          <w:highlight w:val="none"/>
        </w:rPr>
      </w:pPr>
    </w:p>
    <w:p w14:paraId="630E5F22">
      <w:pPr>
        <w:rPr>
          <w:rFonts w:hint="eastAsia" w:ascii="宋体" w:hAnsi="宋体" w:eastAsia="宋体" w:cs="宋体"/>
          <w:sz w:val="24"/>
          <w:szCs w:val="24"/>
          <w:highlight w:val="none"/>
        </w:rPr>
      </w:pPr>
    </w:p>
    <w:p w14:paraId="2F66AB44">
      <w:pPr>
        <w:bidi w:val="0"/>
        <w:rPr>
          <w:rFonts w:hint="eastAsia"/>
        </w:rPr>
      </w:pPr>
    </w:p>
    <w:p w14:paraId="6803A6E4">
      <w:pPr>
        <w:rPr>
          <w:rFonts w:hint="eastAsia" w:ascii="宋体" w:hAnsi="宋体" w:eastAsia="宋体" w:cs="宋体"/>
          <w:sz w:val="24"/>
          <w:szCs w:val="24"/>
          <w:highlight w:val="none"/>
        </w:rPr>
      </w:pPr>
    </w:p>
    <w:p w14:paraId="79C3FC5A">
      <w:pPr>
        <w:rPr>
          <w:rFonts w:hint="eastAsia" w:ascii="宋体" w:hAnsi="宋体" w:eastAsia="宋体" w:cs="宋体"/>
          <w:sz w:val="24"/>
          <w:szCs w:val="24"/>
          <w:highlight w:val="none"/>
        </w:rPr>
      </w:pPr>
    </w:p>
    <w:p w14:paraId="4A4BD478">
      <w:pPr>
        <w:rPr>
          <w:rFonts w:hint="eastAsia" w:ascii="宋体" w:hAnsi="宋体" w:eastAsia="宋体" w:cs="宋体"/>
          <w:sz w:val="24"/>
          <w:szCs w:val="24"/>
          <w:highlight w:val="none"/>
        </w:rPr>
      </w:pPr>
    </w:p>
    <w:bookmarkEnd w:id="114"/>
    <w:bookmarkEnd w:id="115"/>
    <w:bookmarkEnd w:id="116"/>
    <w:p w14:paraId="5550A954">
      <w:pPr>
        <w:spacing w:line="600" w:lineRule="exact"/>
        <w:jc w:val="center"/>
        <w:outlineLvl w:val="1"/>
        <w:rPr>
          <w:rFonts w:hint="eastAsia" w:ascii="宋体" w:hAnsi="宋体" w:cs="宋体"/>
          <w:b/>
          <w:bCs/>
          <w:color w:val="000000"/>
          <w:sz w:val="36"/>
          <w:szCs w:val="36"/>
        </w:rPr>
      </w:pPr>
      <w:r>
        <w:rPr>
          <w:rFonts w:hint="eastAsia" w:ascii="宋体" w:hAnsi="宋体" w:cs="宋体"/>
          <w:b/>
          <w:bCs/>
          <w:color w:val="000000"/>
          <w:sz w:val="36"/>
          <w:szCs w:val="36"/>
        </w:rPr>
        <w:t>二、</w:t>
      </w:r>
      <w:r>
        <w:rPr>
          <w:rFonts w:hint="eastAsia" w:ascii="宋体" w:hAnsi="宋体" w:cs="宋体"/>
          <w:b/>
          <w:bCs/>
          <w:color w:val="000000"/>
          <w:sz w:val="36"/>
          <w:szCs w:val="36"/>
          <w:lang w:eastAsia="zh-CN"/>
        </w:rPr>
        <w:t>竞争性磋商报价一览表</w:t>
      </w:r>
    </w:p>
    <w:p w14:paraId="7D63EDBC">
      <w:pPr>
        <w:spacing w:line="560" w:lineRule="exact"/>
        <w:rPr>
          <w:rFonts w:hint="eastAsia" w:ascii="宋体" w:hAnsi="宋体"/>
          <w:sz w:val="24"/>
          <w:szCs w:val="24"/>
          <w:u w:val="single"/>
          <w:vertAlign w:val="baseline"/>
        </w:rPr>
      </w:pPr>
      <w:r>
        <w:rPr>
          <w:rFonts w:hint="eastAsia" w:ascii="宋体" w:hAnsi="宋体"/>
          <w:sz w:val="24"/>
          <w:szCs w:val="24"/>
          <w:lang w:val="en-US" w:eastAsia="zh-CN"/>
        </w:rPr>
        <w:t>项目</w:t>
      </w:r>
      <w:r>
        <w:rPr>
          <w:rFonts w:hint="eastAsia" w:ascii="宋体" w:hAnsi="宋体"/>
          <w:sz w:val="24"/>
          <w:szCs w:val="24"/>
          <w:lang w:eastAsia="zh-CN"/>
        </w:rPr>
        <w:t>名称：</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720"/>
        <w:gridCol w:w="3501"/>
        <w:gridCol w:w="3439"/>
      </w:tblGrid>
      <w:tr w14:paraId="0F585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41" w:type="dxa"/>
            <w:tcBorders>
              <w:tl2br w:val="nil"/>
              <w:tr2bl w:val="nil"/>
            </w:tcBorders>
            <w:noWrap w:val="0"/>
            <w:vAlign w:val="center"/>
          </w:tcPr>
          <w:p w14:paraId="55DC131D">
            <w:pPr>
              <w:spacing w:line="480" w:lineRule="exact"/>
              <w:ind w:right="143" w:rightChars="68"/>
              <w:jc w:val="center"/>
              <w:rPr>
                <w:rFonts w:hint="default" w:ascii="Times New Roman" w:hAnsi="Times New Roman" w:eastAsia="宋体" w:cs="Times New Roman"/>
                <w:b/>
                <w:bCs w:val="0"/>
                <w:sz w:val="24"/>
                <w:szCs w:val="24"/>
                <w:vertAlign w:val="baseline"/>
              </w:rPr>
            </w:pPr>
            <w:r>
              <w:rPr>
                <w:rFonts w:hint="eastAsia" w:ascii="Times New Roman" w:hAnsi="Times New Roman" w:eastAsia="宋体" w:cs="Times New Roman"/>
                <w:b/>
                <w:bCs w:val="0"/>
                <w:color w:val="auto"/>
                <w:sz w:val="24"/>
                <w:szCs w:val="24"/>
                <w:lang w:eastAsia="zh-CN"/>
              </w:rPr>
              <w:t>项目编号</w:t>
            </w:r>
          </w:p>
        </w:tc>
        <w:tc>
          <w:tcPr>
            <w:tcW w:w="4221" w:type="dxa"/>
            <w:gridSpan w:val="2"/>
            <w:tcBorders>
              <w:tl2br w:val="nil"/>
              <w:tr2bl w:val="nil"/>
            </w:tcBorders>
            <w:noWrap w:val="0"/>
            <w:vAlign w:val="center"/>
          </w:tcPr>
          <w:p w14:paraId="5C6E1DF4">
            <w:pPr>
              <w:spacing w:line="480" w:lineRule="exact"/>
              <w:jc w:val="center"/>
              <w:rPr>
                <w:rFonts w:hint="eastAsia" w:ascii="Times New Roman" w:hAnsi="Times New Roman" w:eastAsia="宋体" w:cs="Times New Roman"/>
                <w:b/>
                <w:bCs w:val="0"/>
                <w:color w:val="auto"/>
                <w:sz w:val="24"/>
                <w:szCs w:val="24"/>
                <w:lang w:eastAsia="zh-CN"/>
              </w:rPr>
            </w:pPr>
            <w:r>
              <w:rPr>
                <w:rFonts w:hint="eastAsia" w:ascii="Times New Roman" w:hAnsi="Times New Roman" w:eastAsia="宋体" w:cs="Times New Roman"/>
                <w:b/>
                <w:bCs w:val="0"/>
                <w:color w:val="auto"/>
                <w:sz w:val="24"/>
                <w:szCs w:val="24"/>
                <w:lang w:eastAsia="zh-CN"/>
              </w:rPr>
              <w:t>磋商报价</w:t>
            </w:r>
          </w:p>
          <w:p w14:paraId="39181472">
            <w:pPr>
              <w:spacing w:line="480" w:lineRule="exact"/>
              <w:jc w:val="center"/>
              <w:rPr>
                <w:rFonts w:hint="default" w:ascii="Times New Roman" w:hAnsi="Times New Roman" w:eastAsia="宋体" w:cs="Times New Roman"/>
                <w:b/>
                <w:bCs w:val="0"/>
                <w:sz w:val="24"/>
                <w:szCs w:val="24"/>
                <w:vertAlign w:val="baseline"/>
              </w:rPr>
            </w:pPr>
            <w:r>
              <w:rPr>
                <w:rFonts w:hint="default" w:ascii="Times New Roman" w:hAnsi="Times New Roman" w:eastAsia="宋体" w:cs="Times New Roman"/>
                <w:b/>
                <w:bCs w:val="0"/>
                <w:color w:val="auto"/>
                <w:sz w:val="24"/>
                <w:szCs w:val="24"/>
              </w:rPr>
              <w:t>（人民币:元）</w:t>
            </w:r>
          </w:p>
        </w:tc>
        <w:tc>
          <w:tcPr>
            <w:tcW w:w="3439" w:type="dxa"/>
            <w:tcBorders>
              <w:tl2br w:val="nil"/>
              <w:tr2bl w:val="nil"/>
            </w:tcBorders>
            <w:noWrap w:val="0"/>
            <w:vAlign w:val="center"/>
          </w:tcPr>
          <w:p w14:paraId="46954E2A">
            <w:pPr>
              <w:spacing w:line="480" w:lineRule="exact"/>
              <w:jc w:val="center"/>
              <w:rPr>
                <w:rFonts w:hint="default" w:ascii="Times New Roman" w:hAnsi="Times New Roman" w:eastAsia="宋体" w:cs="Times New Roman"/>
                <w:b/>
                <w:bCs w:val="0"/>
                <w:sz w:val="24"/>
                <w:szCs w:val="24"/>
                <w:vertAlign w:val="baseline"/>
              </w:rPr>
            </w:pPr>
            <w:r>
              <w:rPr>
                <w:rFonts w:hint="eastAsia" w:ascii="Times New Roman" w:hAnsi="Times New Roman" w:eastAsia="宋体" w:cs="Times New Roman"/>
                <w:b/>
                <w:bCs w:val="0"/>
                <w:color w:val="auto"/>
                <w:sz w:val="24"/>
                <w:szCs w:val="24"/>
                <w:lang w:eastAsia="zh-CN"/>
              </w:rPr>
              <w:t>服务</w:t>
            </w:r>
            <w:r>
              <w:rPr>
                <w:rFonts w:hint="eastAsia" w:ascii="Times New Roman" w:hAnsi="Times New Roman" w:eastAsia="宋体" w:cs="Times New Roman"/>
                <w:b/>
                <w:bCs w:val="0"/>
                <w:color w:val="auto"/>
                <w:sz w:val="24"/>
                <w:szCs w:val="24"/>
                <w:lang w:val="en-US" w:eastAsia="zh-CN"/>
              </w:rPr>
              <w:t>期限</w:t>
            </w:r>
          </w:p>
        </w:tc>
      </w:tr>
      <w:tr w14:paraId="5068E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741" w:type="dxa"/>
            <w:vMerge w:val="restart"/>
            <w:tcBorders>
              <w:tl2br w:val="nil"/>
              <w:tr2bl w:val="nil"/>
            </w:tcBorders>
            <w:noWrap w:val="0"/>
            <w:vAlign w:val="center"/>
          </w:tcPr>
          <w:p w14:paraId="6C05CA95">
            <w:pPr>
              <w:spacing w:line="560" w:lineRule="exact"/>
              <w:jc w:val="center"/>
              <w:rPr>
                <w:rFonts w:hint="default" w:ascii="Times New Roman" w:hAnsi="Times New Roman" w:eastAsia="宋体" w:cs="Times New Roman"/>
                <w:sz w:val="24"/>
                <w:szCs w:val="24"/>
                <w:vertAlign w:val="baseline"/>
                <w:lang w:val="en-US" w:eastAsia="zh-CN"/>
              </w:rPr>
            </w:pPr>
          </w:p>
        </w:tc>
        <w:tc>
          <w:tcPr>
            <w:tcW w:w="720" w:type="dxa"/>
            <w:tcBorders>
              <w:tl2br w:val="nil"/>
              <w:tr2bl w:val="nil"/>
            </w:tcBorders>
            <w:noWrap w:val="0"/>
            <w:vAlign w:val="center"/>
          </w:tcPr>
          <w:p w14:paraId="0699B6EC">
            <w:pPr>
              <w:spacing w:line="560" w:lineRule="exact"/>
              <w:jc w:val="center"/>
              <w:rPr>
                <w:rFonts w:hint="default" w:ascii="Times New Roman" w:hAnsi="Times New Roman" w:eastAsia="宋体" w:cs="Times New Roman"/>
                <w:sz w:val="24"/>
                <w:szCs w:val="24"/>
                <w:vertAlign w:val="baseline"/>
                <w:lang w:eastAsia="zh-CN"/>
              </w:rPr>
            </w:pPr>
            <w:r>
              <w:rPr>
                <w:rFonts w:hint="default" w:ascii="Times New Roman" w:hAnsi="Times New Roman" w:eastAsia="宋体" w:cs="Times New Roman"/>
                <w:sz w:val="24"/>
                <w:szCs w:val="24"/>
                <w:vertAlign w:val="baseline"/>
                <w:lang w:eastAsia="zh-CN"/>
              </w:rPr>
              <w:t>小写</w:t>
            </w:r>
          </w:p>
        </w:tc>
        <w:tc>
          <w:tcPr>
            <w:tcW w:w="3501" w:type="dxa"/>
            <w:tcBorders>
              <w:tl2br w:val="nil"/>
              <w:tr2bl w:val="nil"/>
            </w:tcBorders>
            <w:noWrap w:val="0"/>
            <w:vAlign w:val="center"/>
          </w:tcPr>
          <w:p w14:paraId="6F836CD9">
            <w:pPr>
              <w:spacing w:line="560" w:lineRule="exact"/>
              <w:jc w:val="both"/>
              <w:rPr>
                <w:rFonts w:hint="default" w:ascii="Times New Roman" w:hAnsi="Times New Roman" w:eastAsia="宋体" w:cs="Times New Roman"/>
                <w:sz w:val="24"/>
                <w:szCs w:val="24"/>
                <w:vertAlign w:val="baseline"/>
              </w:rPr>
            </w:pPr>
            <w:r>
              <w:rPr>
                <w:rFonts w:hint="eastAsia" w:ascii="宋体" w:hAnsi="宋体" w:eastAsia="宋体" w:cs="宋体"/>
                <w:color w:val="auto"/>
                <w:sz w:val="24"/>
                <w:szCs w:val="24"/>
              </w:rPr>
              <w:t>¥</w:t>
            </w:r>
          </w:p>
        </w:tc>
        <w:tc>
          <w:tcPr>
            <w:tcW w:w="3439" w:type="dxa"/>
            <w:tcBorders>
              <w:tl2br w:val="nil"/>
              <w:tr2bl w:val="nil"/>
            </w:tcBorders>
            <w:noWrap w:val="0"/>
            <w:vAlign w:val="center"/>
          </w:tcPr>
          <w:p w14:paraId="7DF98983">
            <w:pPr>
              <w:spacing w:line="560" w:lineRule="exact"/>
              <w:jc w:val="center"/>
              <w:rPr>
                <w:rFonts w:hint="default" w:ascii="Times New Roman" w:hAnsi="Times New Roman" w:eastAsia="宋体" w:cs="Times New Roman"/>
                <w:sz w:val="24"/>
                <w:szCs w:val="24"/>
                <w:vertAlign w:val="baseline"/>
              </w:rPr>
            </w:pPr>
          </w:p>
        </w:tc>
      </w:tr>
      <w:tr w14:paraId="6CA1A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41" w:type="dxa"/>
            <w:vMerge w:val="continue"/>
            <w:tcBorders>
              <w:tl2br w:val="nil"/>
              <w:tr2bl w:val="nil"/>
            </w:tcBorders>
            <w:noWrap w:val="0"/>
            <w:vAlign w:val="center"/>
          </w:tcPr>
          <w:p w14:paraId="2E8C906D">
            <w:pPr>
              <w:spacing w:line="560" w:lineRule="exact"/>
              <w:jc w:val="center"/>
              <w:rPr>
                <w:rFonts w:hint="default" w:ascii="Times New Roman" w:hAnsi="Times New Roman" w:eastAsia="宋体" w:cs="Times New Roman"/>
                <w:sz w:val="24"/>
                <w:szCs w:val="24"/>
                <w:vertAlign w:val="baseline"/>
              </w:rPr>
            </w:pPr>
          </w:p>
        </w:tc>
        <w:tc>
          <w:tcPr>
            <w:tcW w:w="720" w:type="dxa"/>
            <w:tcBorders>
              <w:tl2br w:val="nil"/>
              <w:tr2bl w:val="nil"/>
            </w:tcBorders>
            <w:noWrap w:val="0"/>
            <w:vAlign w:val="center"/>
          </w:tcPr>
          <w:p w14:paraId="3FE74A77">
            <w:pPr>
              <w:spacing w:line="560" w:lineRule="exact"/>
              <w:jc w:val="center"/>
              <w:rPr>
                <w:rFonts w:hint="default" w:ascii="Times New Roman" w:hAnsi="Times New Roman" w:eastAsia="宋体" w:cs="Times New Roman"/>
                <w:sz w:val="24"/>
                <w:szCs w:val="24"/>
                <w:vertAlign w:val="baseline"/>
                <w:lang w:eastAsia="zh-CN"/>
              </w:rPr>
            </w:pPr>
            <w:r>
              <w:rPr>
                <w:rFonts w:hint="default" w:ascii="Times New Roman" w:hAnsi="Times New Roman" w:eastAsia="宋体" w:cs="Times New Roman"/>
                <w:sz w:val="24"/>
                <w:szCs w:val="24"/>
                <w:vertAlign w:val="baseline"/>
                <w:lang w:eastAsia="zh-CN"/>
              </w:rPr>
              <w:t>大写</w:t>
            </w:r>
          </w:p>
        </w:tc>
        <w:tc>
          <w:tcPr>
            <w:tcW w:w="6940" w:type="dxa"/>
            <w:gridSpan w:val="2"/>
            <w:tcBorders>
              <w:tl2br w:val="nil"/>
              <w:tr2bl w:val="nil"/>
            </w:tcBorders>
            <w:noWrap w:val="0"/>
            <w:vAlign w:val="center"/>
          </w:tcPr>
          <w:p w14:paraId="0987D01E">
            <w:pPr>
              <w:spacing w:line="560" w:lineRule="exact"/>
              <w:jc w:val="center"/>
              <w:rPr>
                <w:rFonts w:hint="default" w:ascii="Times New Roman" w:hAnsi="Times New Roman" w:eastAsia="宋体" w:cs="Times New Roman"/>
                <w:sz w:val="24"/>
                <w:szCs w:val="24"/>
                <w:vertAlign w:val="baseline"/>
              </w:rPr>
            </w:pPr>
          </w:p>
        </w:tc>
      </w:tr>
    </w:tbl>
    <w:p w14:paraId="35814866">
      <w:pPr>
        <w:spacing w:line="560" w:lineRule="exact"/>
        <w:rPr>
          <w:rFonts w:hint="default" w:ascii="Times New Roman" w:hAnsi="Times New Roman" w:cs="Times New Roman"/>
          <w:sz w:val="24"/>
          <w:szCs w:val="24"/>
        </w:rPr>
      </w:pPr>
      <w:r>
        <w:rPr>
          <w:rFonts w:hint="default" w:ascii="Times New Roman" w:hAnsi="Times New Roman" w:cs="Times New Roman"/>
          <w:sz w:val="24"/>
          <w:szCs w:val="24"/>
        </w:rPr>
        <w:t>注：1、本表价格应按</w:t>
      </w:r>
      <w:r>
        <w:rPr>
          <w:rFonts w:hint="eastAsia" w:ascii="Times New Roman" w:hAnsi="Times New Roman" w:cs="Times New Roman"/>
          <w:sz w:val="24"/>
          <w:szCs w:val="24"/>
          <w:lang w:eastAsia="zh-CN"/>
        </w:rPr>
        <w:t>磋商报价</w:t>
      </w:r>
      <w:r>
        <w:rPr>
          <w:rFonts w:hint="default" w:ascii="Times New Roman" w:hAnsi="Times New Roman" w:cs="Times New Roman"/>
          <w:sz w:val="24"/>
          <w:szCs w:val="24"/>
        </w:rPr>
        <w:t>填写，精确到小数点后两位，大小写不一致时，以大写为准。</w:t>
      </w:r>
    </w:p>
    <w:p w14:paraId="15E054F4">
      <w:pPr>
        <w:spacing w:line="560" w:lineRule="exact"/>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2</w:t>
      </w:r>
      <w:r>
        <w:rPr>
          <w:rFonts w:hint="default" w:ascii="Times New Roman" w:hAnsi="Times New Roman" w:cs="Times New Roman"/>
          <w:sz w:val="24"/>
          <w:szCs w:val="24"/>
        </w:rPr>
        <w:t>、本表所列各项数据与</w:t>
      </w:r>
      <w:r>
        <w:rPr>
          <w:rFonts w:hint="eastAsia" w:ascii="Times New Roman" w:hAnsi="Times New Roman" w:cs="Times New Roman"/>
          <w:sz w:val="24"/>
          <w:szCs w:val="24"/>
          <w:lang w:eastAsia="zh-CN"/>
        </w:rPr>
        <w:t>竞争性磋商响应文件</w:t>
      </w:r>
      <w:r>
        <w:rPr>
          <w:rFonts w:hint="default" w:ascii="Times New Roman" w:hAnsi="Times New Roman" w:cs="Times New Roman"/>
          <w:sz w:val="24"/>
          <w:szCs w:val="24"/>
        </w:rPr>
        <w:t>其他地方表述不一致时，以本表为准。</w:t>
      </w:r>
    </w:p>
    <w:p w14:paraId="7F8BAD2A">
      <w:pPr>
        <w:bidi w:val="0"/>
      </w:pPr>
    </w:p>
    <w:p w14:paraId="68C94F34">
      <w:pPr>
        <w:bidi w:val="0"/>
        <w:rPr>
          <w:sz w:val="24"/>
          <w:szCs w:val="24"/>
        </w:rPr>
      </w:pPr>
    </w:p>
    <w:p w14:paraId="6CF32C7E">
      <w:pPr>
        <w:pStyle w:val="161"/>
        <w:keepNext w:val="0"/>
        <w:keepLines w:val="0"/>
        <w:pageBreakBefore w:val="0"/>
        <w:kinsoku/>
        <w:wordWrap/>
        <w:overflowPunct/>
        <w:topLinePunct w:val="0"/>
        <w:autoSpaceDE/>
        <w:autoSpaceDN/>
        <w:bidi w:val="0"/>
        <w:adjustRightInd/>
        <w:snapToGrid/>
        <w:spacing w:line="600" w:lineRule="auto"/>
        <w:ind w:left="0" w:leftChars="0" w:right="0" w:rightChars="0" w:firstLine="0" w:firstLineChars="0"/>
        <w:jc w:val="left"/>
        <w:textAlignment w:val="auto"/>
        <w:rPr>
          <w:rFonts w:hint="eastAsia" w:ascii="新宋体" w:hAnsi="新宋体"/>
          <w:b w:val="0"/>
          <w:color w:val="auto"/>
          <w:sz w:val="24"/>
          <w:szCs w:val="24"/>
        </w:rPr>
      </w:pPr>
      <w:r>
        <w:rPr>
          <w:rFonts w:hint="eastAsia" w:ascii="新宋体" w:hAnsi="新宋体"/>
          <w:b w:val="0"/>
          <w:color w:val="auto"/>
          <w:sz w:val="24"/>
          <w:szCs w:val="24"/>
          <w:lang w:val="en-US" w:eastAsia="zh-CN"/>
        </w:rPr>
        <w:t xml:space="preserve">                                       </w:t>
      </w:r>
      <w:r>
        <w:rPr>
          <w:rFonts w:hint="eastAsia" w:ascii="新宋体" w:hAnsi="新宋体"/>
          <w:b w:val="0"/>
          <w:color w:val="auto"/>
          <w:sz w:val="24"/>
          <w:szCs w:val="24"/>
          <w:lang w:eastAsia="zh-CN"/>
        </w:rPr>
        <w:t>供应商</w:t>
      </w:r>
      <w:r>
        <w:rPr>
          <w:rFonts w:hint="eastAsia" w:ascii="新宋体" w:hAnsi="新宋体"/>
          <w:b w:val="0"/>
          <w:color w:val="auto"/>
          <w:sz w:val="24"/>
          <w:szCs w:val="24"/>
        </w:rPr>
        <w:t>：</w:t>
      </w:r>
      <w:r>
        <w:rPr>
          <w:rFonts w:ascii="新宋体" w:hAnsi="新宋体"/>
          <w:b w:val="0"/>
          <w:color w:val="auto"/>
          <w:sz w:val="24"/>
          <w:szCs w:val="24"/>
          <w:u w:val="single"/>
        </w:rPr>
        <w:t xml:space="preserve">     </w:t>
      </w:r>
      <w:r>
        <w:rPr>
          <w:rFonts w:hint="eastAsia" w:ascii="新宋体" w:hAnsi="新宋体"/>
          <w:b w:val="0"/>
          <w:color w:val="auto"/>
          <w:sz w:val="24"/>
          <w:szCs w:val="24"/>
          <w:u w:val="single"/>
        </w:rPr>
        <w:t xml:space="preserve">  （单位全称、盖章）   </w:t>
      </w:r>
    </w:p>
    <w:p w14:paraId="37A48490">
      <w:pPr>
        <w:pStyle w:val="161"/>
        <w:keepNext w:val="0"/>
        <w:keepLines w:val="0"/>
        <w:pageBreakBefore w:val="0"/>
        <w:kinsoku/>
        <w:wordWrap/>
        <w:overflowPunct/>
        <w:topLinePunct w:val="0"/>
        <w:autoSpaceDE/>
        <w:autoSpaceDN/>
        <w:bidi w:val="0"/>
        <w:adjustRightInd/>
        <w:snapToGrid/>
        <w:spacing w:line="600" w:lineRule="auto"/>
        <w:ind w:left="0" w:leftChars="0" w:right="0" w:rightChars="0" w:firstLine="0" w:firstLineChars="0"/>
        <w:jc w:val="left"/>
        <w:textAlignment w:val="auto"/>
        <w:rPr>
          <w:rFonts w:hint="eastAsia" w:ascii="新宋体" w:hAnsi="新宋体"/>
          <w:b w:val="0"/>
          <w:color w:val="auto"/>
          <w:sz w:val="24"/>
          <w:szCs w:val="24"/>
        </w:rPr>
      </w:pPr>
      <w:r>
        <w:rPr>
          <w:rFonts w:hint="eastAsia" w:ascii="新宋体" w:hAnsi="新宋体"/>
          <w:b w:val="0"/>
          <w:color w:val="auto"/>
          <w:sz w:val="24"/>
          <w:szCs w:val="24"/>
          <w:lang w:val="en-US" w:eastAsia="zh-CN"/>
        </w:rPr>
        <w:t xml:space="preserve">                                       </w:t>
      </w:r>
      <w:r>
        <w:rPr>
          <w:rFonts w:hint="eastAsia" w:ascii="新宋体" w:hAnsi="新宋体"/>
          <w:b w:val="0"/>
          <w:color w:val="auto"/>
          <w:sz w:val="24"/>
          <w:szCs w:val="24"/>
        </w:rPr>
        <w:t>法定代表人或授权代表：</w:t>
      </w:r>
      <w:r>
        <w:rPr>
          <w:rFonts w:hint="eastAsia" w:ascii="新宋体" w:hAnsi="新宋体"/>
          <w:b w:val="0"/>
          <w:color w:val="auto"/>
          <w:sz w:val="24"/>
          <w:szCs w:val="24"/>
          <w:u w:val="single"/>
        </w:rPr>
        <w:t xml:space="preserve">   （</w:t>
      </w:r>
      <w:r>
        <w:rPr>
          <w:rFonts w:hint="eastAsia" w:ascii="新宋体" w:hAnsi="新宋体"/>
          <w:b w:val="0"/>
          <w:color w:val="auto"/>
          <w:sz w:val="24"/>
          <w:szCs w:val="24"/>
          <w:u w:val="single"/>
          <w:lang w:eastAsia="zh-CN"/>
        </w:rPr>
        <w:t>盖章或签字</w:t>
      </w:r>
      <w:r>
        <w:rPr>
          <w:rFonts w:hint="eastAsia" w:ascii="新宋体" w:hAnsi="新宋体"/>
          <w:b w:val="0"/>
          <w:color w:val="auto"/>
          <w:sz w:val="24"/>
          <w:szCs w:val="24"/>
          <w:u w:val="single"/>
        </w:rPr>
        <w:t xml:space="preserve">）    </w:t>
      </w:r>
    </w:p>
    <w:p w14:paraId="79BB6C51">
      <w:pPr>
        <w:pStyle w:val="161"/>
        <w:keepNext w:val="0"/>
        <w:keepLines w:val="0"/>
        <w:pageBreakBefore w:val="0"/>
        <w:kinsoku/>
        <w:wordWrap/>
        <w:overflowPunct/>
        <w:topLinePunct w:val="0"/>
        <w:autoSpaceDE/>
        <w:autoSpaceDN/>
        <w:bidi w:val="0"/>
        <w:adjustRightInd/>
        <w:snapToGrid/>
        <w:spacing w:line="600" w:lineRule="auto"/>
        <w:ind w:left="0" w:leftChars="0" w:right="0" w:rightChars="0" w:firstLine="0" w:firstLineChars="0"/>
        <w:jc w:val="left"/>
        <w:textAlignment w:val="auto"/>
        <w:rPr>
          <w:rFonts w:hint="eastAsia" w:ascii="新宋体" w:hAnsi="新宋体" w:cs="Times New Roman"/>
          <w:b w:val="0"/>
          <w:color w:val="auto"/>
          <w:sz w:val="24"/>
          <w:szCs w:val="24"/>
          <w:lang w:val="en-US" w:eastAsia="zh-CN"/>
        </w:rPr>
      </w:pPr>
      <w:r>
        <w:rPr>
          <w:rFonts w:hint="eastAsia" w:ascii="新宋体" w:hAnsi="新宋体" w:cs="Times New Roman"/>
          <w:b w:val="0"/>
          <w:color w:val="auto"/>
          <w:sz w:val="24"/>
          <w:szCs w:val="24"/>
          <w:lang w:val="en-US" w:eastAsia="zh-CN"/>
        </w:rPr>
        <w:t xml:space="preserve">                                       磋商日期：        年    月    日</w:t>
      </w:r>
    </w:p>
    <w:p w14:paraId="7BFED1A8">
      <w:pPr>
        <w:bidi w:val="0"/>
      </w:pPr>
    </w:p>
    <w:p w14:paraId="6897FA03">
      <w:pPr>
        <w:bidi w:val="0"/>
      </w:pPr>
    </w:p>
    <w:p w14:paraId="6261E6D4">
      <w:pPr>
        <w:bidi w:val="0"/>
      </w:pPr>
    </w:p>
    <w:p w14:paraId="6EB38769">
      <w:pPr>
        <w:bidi w:val="0"/>
      </w:pPr>
    </w:p>
    <w:p w14:paraId="59CBEA1C">
      <w:pPr>
        <w:spacing w:line="560" w:lineRule="exact"/>
        <w:jc w:val="center"/>
        <w:rPr>
          <w:rFonts w:hint="eastAsia" w:ascii="宋体" w:hAnsi="宋体" w:cs="宋体"/>
          <w:b/>
          <w:bCs/>
          <w:color w:val="000000"/>
          <w:sz w:val="36"/>
          <w:szCs w:val="36"/>
          <w:lang w:eastAsia="zh-CN"/>
        </w:rPr>
        <w:sectPr>
          <w:headerReference r:id="rId17" w:type="default"/>
          <w:footerReference r:id="rId18" w:type="default"/>
          <w:footnotePr>
            <w:numFmt w:val="decimalEnclosedCircleChinese"/>
            <w:numRestart w:val="eachPage"/>
          </w:footnotePr>
          <w:pgSz w:w="11907" w:h="16840"/>
          <w:pgMar w:top="1440" w:right="1361" w:bottom="1440" w:left="1361" w:header="720" w:footer="850" w:gutter="0"/>
          <w:pgBorders>
            <w:top w:val="none" w:sz="0" w:space="0"/>
            <w:left w:val="none" w:sz="0" w:space="0"/>
            <w:bottom w:val="none" w:sz="0" w:space="0"/>
            <w:right w:val="none" w:sz="0" w:space="0"/>
          </w:pgBorders>
          <w:pgNumType w:fmt="decimal"/>
          <w:cols w:space="720" w:num="1"/>
        </w:sectPr>
      </w:pPr>
    </w:p>
    <w:p w14:paraId="4B7D3A8A">
      <w:pPr>
        <w:spacing w:line="600" w:lineRule="exact"/>
        <w:jc w:val="center"/>
        <w:outlineLvl w:val="1"/>
        <w:rPr>
          <w:rFonts w:hint="eastAsia" w:ascii="宋体" w:hAnsi="宋体" w:cs="宋体"/>
          <w:b/>
          <w:bCs/>
          <w:color w:val="000000"/>
          <w:sz w:val="36"/>
          <w:szCs w:val="36"/>
        </w:rPr>
      </w:pPr>
      <w:r>
        <w:rPr>
          <w:rFonts w:hint="eastAsia" w:ascii="宋体" w:hAnsi="宋体" w:cs="宋体"/>
          <w:b/>
          <w:bCs/>
          <w:color w:val="000000"/>
          <w:sz w:val="36"/>
          <w:szCs w:val="36"/>
          <w:lang w:val="en-US" w:eastAsia="zh-CN"/>
        </w:rPr>
        <w:t>三</w:t>
      </w:r>
      <w:r>
        <w:rPr>
          <w:rFonts w:hint="eastAsia" w:ascii="宋体" w:hAnsi="宋体" w:cs="宋体"/>
          <w:b/>
          <w:bCs/>
          <w:color w:val="000000"/>
          <w:sz w:val="36"/>
          <w:szCs w:val="36"/>
        </w:rPr>
        <w:t>、</w:t>
      </w:r>
      <w:r>
        <w:rPr>
          <w:rFonts w:hint="eastAsia" w:ascii="宋体" w:hAnsi="宋体" w:cs="宋体"/>
          <w:b/>
          <w:bCs/>
          <w:color w:val="000000"/>
          <w:sz w:val="36"/>
          <w:szCs w:val="36"/>
          <w:lang w:eastAsia="zh-CN"/>
        </w:rPr>
        <w:t>资格</w:t>
      </w:r>
      <w:r>
        <w:rPr>
          <w:rFonts w:hint="eastAsia" w:ascii="宋体" w:hAnsi="宋体" w:cs="宋体"/>
          <w:b/>
          <w:bCs/>
          <w:color w:val="000000"/>
          <w:sz w:val="36"/>
          <w:szCs w:val="36"/>
          <w:lang w:val="en-US" w:eastAsia="zh-CN"/>
        </w:rPr>
        <w:t>证明</w:t>
      </w:r>
      <w:r>
        <w:rPr>
          <w:rFonts w:hint="eastAsia" w:ascii="宋体" w:hAnsi="宋体" w:cs="宋体"/>
          <w:b/>
          <w:bCs/>
          <w:color w:val="000000"/>
          <w:sz w:val="36"/>
          <w:szCs w:val="36"/>
          <w:lang w:eastAsia="zh-CN"/>
        </w:rPr>
        <w:t>文件</w:t>
      </w:r>
    </w:p>
    <w:p w14:paraId="1BE79721">
      <w:pPr>
        <w:spacing w:line="440" w:lineRule="exact"/>
        <w:rPr>
          <w:rFonts w:hint="eastAsia"/>
          <w:szCs w:val="21"/>
        </w:rPr>
      </w:pPr>
      <w:r>
        <w:rPr>
          <w:rFonts w:hint="eastAsia" w:ascii="新宋体" w:hAnsi="新宋体" w:cs="新宋体"/>
          <w:b/>
          <w:color w:val="auto"/>
          <w:sz w:val="28"/>
          <w:szCs w:val="28"/>
          <w:lang w:val="en-US" w:eastAsia="zh-CN"/>
        </w:rPr>
        <w:t>1、</w:t>
      </w:r>
      <w:r>
        <w:rPr>
          <w:rFonts w:hint="eastAsia" w:ascii="新宋体" w:hAnsi="新宋体" w:cs="新宋体"/>
          <w:b/>
          <w:color w:val="auto"/>
          <w:sz w:val="28"/>
          <w:szCs w:val="28"/>
          <w:lang w:eastAsia="zh-CN"/>
        </w:rPr>
        <w:t>供应商</w:t>
      </w:r>
      <w:r>
        <w:rPr>
          <w:rFonts w:hint="eastAsia" w:ascii="新宋体" w:hAnsi="新宋体" w:cs="新宋体"/>
          <w:b/>
          <w:color w:val="auto"/>
          <w:sz w:val="28"/>
          <w:szCs w:val="28"/>
        </w:rPr>
        <w:t>基本情况表</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049"/>
        <w:gridCol w:w="1880"/>
        <w:gridCol w:w="1880"/>
        <w:gridCol w:w="1881"/>
      </w:tblGrid>
      <w:tr w14:paraId="21DA4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11" w:type="dxa"/>
            <w:tcBorders>
              <w:tl2br w:val="nil"/>
              <w:tr2bl w:val="nil"/>
            </w:tcBorders>
            <w:noWrap w:val="0"/>
            <w:vAlign w:val="center"/>
          </w:tcPr>
          <w:p w14:paraId="15E78A61">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lang w:eastAsia="zh-CN"/>
              </w:rPr>
              <w:t>供应商</w:t>
            </w:r>
            <w:r>
              <w:rPr>
                <w:rFonts w:hint="eastAsia" w:ascii="新宋体" w:hAnsi="新宋体"/>
                <w:color w:val="auto"/>
                <w:sz w:val="24"/>
                <w:szCs w:val="24"/>
              </w:rPr>
              <w:t>名称</w:t>
            </w:r>
          </w:p>
        </w:tc>
        <w:tc>
          <w:tcPr>
            <w:tcW w:w="7690" w:type="dxa"/>
            <w:gridSpan w:val="4"/>
            <w:tcBorders>
              <w:tl2br w:val="nil"/>
              <w:tr2bl w:val="nil"/>
            </w:tcBorders>
            <w:noWrap w:val="0"/>
            <w:vAlign w:val="center"/>
          </w:tcPr>
          <w:p w14:paraId="7C50F482">
            <w:pPr>
              <w:autoSpaceDE w:val="0"/>
              <w:autoSpaceDN w:val="0"/>
              <w:adjustRightInd w:val="0"/>
              <w:spacing w:line="400" w:lineRule="exact"/>
              <w:jc w:val="center"/>
              <w:rPr>
                <w:rFonts w:hint="eastAsia"/>
                <w:sz w:val="24"/>
                <w:szCs w:val="24"/>
                <w:vertAlign w:val="baseline"/>
              </w:rPr>
            </w:pPr>
          </w:p>
        </w:tc>
      </w:tr>
      <w:tr w14:paraId="49CBC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11" w:type="dxa"/>
            <w:tcBorders>
              <w:tl2br w:val="nil"/>
              <w:tr2bl w:val="nil"/>
            </w:tcBorders>
            <w:noWrap w:val="0"/>
            <w:vAlign w:val="center"/>
          </w:tcPr>
          <w:p w14:paraId="6CF800E8">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注册地址</w:t>
            </w:r>
          </w:p>
        </w:tc>
        <w:tc>
          <w:tcPr>
            <w:tcW w:w="3929" w:type="dxa"/>
            <w:gridSpan w:val="2"/>
            <w:tcBorders>
              <w:tl2br w:val="nil"/>
              <w:tr2bl w:val="nil"/>
            </w:tcBorders>
            <w:noWrap w:val="0"/>
            <w:vAlign w:val="center"/>
          </w:tcPr>
          <w:p w14:paraId="4F2EFC2C">
            <w:pPr>
              <w:autoSpaceDE w:val="0"/>
              <w:autoSpaceDN w:val="0"/>
              <w:adjustRightInd w:val="0"/>
              <w:spacing w:line="400" w:lineRule="exact"/>
              <w:jc w:val="center"/>
              <w:rPr>
                <w:rFonts w:hint="eastAsia"/>
                <w:sz w:val="24"/>
                <w:szCs w:val="24"/>
                <w:vertAlign w:val="baseline"/>
              </w:rPr>
            </w:pPr>
          </w:p>
        </w:tc>
        <w:tc>
          <w:tcPr>
            <w:tcW w:w="1880" w:type="dxa"/>
            <w:tcBorders>
              <w:tl2br w:val="nil"/>
              <w:tr2bl w:val="nil"/>
            </w:tcBorders>
            <w:noWrap w:val="0"/>
            <w:vAlign w:val="center"/>
          </w:tcPr>
          <w:p w14:paraId="2444086E">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邮政编码</w:t>
            </w:r>
          </w:p>
        </w:tc>
        <w:tc>
          <w:tcPr>
            <w:tcW w:w="1881" w:type="dxa"/>
            <w:tcBorders>
              <w:tl2br w:val="nil"/>
              <w:tr2bl w:val="nil"/>
            </w:tcBorders>
            <w:noWrap w:val="0"/>
            <w:vAlign w:val="center"/>
          </w:tcPr>
          <w:p w14:paraId="61831B5C">
            <w:pPr>
              <w:spacing w:line="440" w:lineRule="exact"/>
              <w:jc w:val="center"/>
              <w:rPr>
                <w:rFonts w:hint="eastAsia"/>
                <w:sz w:val="24"/>
                <w:szCs w:val="24"/>
                <w:vertAlign w:val="baseline"/>
              </w:rPr>
            </w:pPr>
          </w:p>
        </w:tc>
      </w:tr>
      <w:tr w14:paraId="03492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11" w:type="dxa"/>
            <w:vMerge w:val="restart"/>
            <w:tcBorders>
              <w:tl2br w:val="nil"/>
              <w:tr2bl w:val="nil"/>
            </w:tcBorders>
            <w:noWrap w:val="0"/>
            <w:vAlign w:val="center"/>
          </w:tcPr>
          <w:p w14:paraId="4520913B">
            <w:pPr>
              <w:spacing w:line="440" w:lineRule="exact"/>
              <w:jc w:val="center"/>
              <w:rPr>
                <w:rFonts w:hint="eastAsia"/>
                <w:sz w:val="24"/>
                <w:szCs w:val="24"/>
                <w:vertAlign w:val="baseline"/>
              </w:rPr>
            </w:pPr>
            <w:r>
              <w:rPr>
                <w:rFonts w:hint="eastAsia" w:ascii="新宋体" w:hAnsi="新宋体"/>
                <w:color w:val="auto"/>
                <w:sz w:val="24"/>
                <w:szCs w:val="24"/>
              </w:rPr>
              <w:t>联系方式</w:t>
            </w:r>
          </w:p>
        </w:tc>
        <w:tc>
          <w:tcPr>
            <w:tcW w:w="2049" w:type="dxa"/>
            <w:tcBorders>
              <w:tl2br w:val="nil"/>
              <w:tr2bl w:val="nil"/>
            </w:tcBorders>
            <w:noWrap w:val="0"/>
            <w:vAlign w:val="center"/>
          </w:tcPr>
          <w:p w14:paraId="51475119">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联系人</w:t>
            </w:r>
          </w:p>
        </w:tc>
        <w:tc>
          <w:tcPr>
            <w:tcW w:w="1880" w:type="dxa"/>
            <w:tcBorders>
              <w:tl2br w:val="nil"/>
              <w:tr2bl w:val="nil"/>
            </w:tcBorders>
            <w:noWrap w:val="0"/>
            <w:vAlign w:val="center"/>
          </w:tcPr>
          <w:p w14:paraId="1F3C2617">
            <w:pPr>
              <w:autoSpaceDE w:val="0"/>
              <w:autoSpaceDN w:val="0"/>
              <w:adjustRightInd w:val="0"/>
              <w:spacing w:line="400" w:lineRule="exact"/>
              <w:jc w:val="center"/>
              <w:rPr>
                <w:rFonts w:hint="eastAsia"/>
                <w:sz w:val="24"/>
                <w:szCs w:val="24"/>
                <w:vertAlign w:val="baseline"/>
              </w:rPr>
            </w:pPr>
          </w:p>
        </w:tc>
        <w:tc>
          <w:tcPr>
            <w:tcW w:w="1880" w:type="dxa"/>
            <w:tcBorders>
              <w:tl2br w:val="nil"/>
              <w:tr2bl w:val="nil"/>
            </w:tcBorders>
            <w:noWrap w:val="0"/>
            <w:vAlign w:val="center"/>
          </w:tcPr>
          <w:p w14:paraId="5EE1270D">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电话</w:t>
            </w:r>
          </w:p>
        </w:tc>
        <w:tc>
          <w:tcPr>
            <w:tcW w:w="1881" w:type="dxa"/>
            <w:tcBorders>
              <w:tl2br w:val="nil"/>
              <w:tr2bl w:val="nil"/>
            </w:tcBorders>
            <w:noWrap w:val="0"/>
            <w:vAlign w:val="center"/>
          </w:tcPr>
          <w:p w14:paraId="09AFAA96">
            <w:pPr>
              <w:spacing w:line="440" w:lineRule="exact"/>
              <w:jc w:val="center"/>
              <w:rPr>
                <w:rFonts w:hint="eastAsia"/>
                <w:sz w:val="24"/>
                <w:szCs w:val="24"/>
                <w:vertAlign w:val="baseline"/>
              </w:rPr>
            </w:pPr>
          </w:p>
        </w:tc>
      </w:tr>
      <w:tr w14:paraId="3687D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11" w:type="dxa"/>
            <w:vMerge w:val="continue"/>
            <w:tcBorders>
              <w:tl2br w:val="nil"/>
              <w:tr2bl w:val="nil"/>
            </w:tcBorders>
            <w:noWrap w:val="0"/>
            <w:vAlign w:val="center"/>
          </w:tcPr>
          <w:p w14:paraId="2F432DC9">
            <w:pPr>
              <w:spacing w:line="440" w:lineRule="exact"/>
              <w:jc w:val="center"/>
              <w:rPr>
                <w:rFonts w:hint="eastAsia"/>
                <w:sz w:val="24"/>
                <w:szCs w:val="24"/>
                <w:vertAlign w:val="baseline"/>
              </w:rPr>
            </w:pPr>
          </w:p>
        </w:tc>
        <w:tc>
          <w:tcPr>
            <w:tcW w:w="2049" w:type="dxa"/>
            <w:tcBorders>
              <w:tl2br w:val="nil"/>
              <w:tr2bl w:val="nil"/>
            </w:tcBorders>
            <w:noWrap w:val="0"/>
            <w:vAlign w:val="center"/>
          </w:tcPr>
          <w:p w14:paraId="255DFDA5">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传真</w:t>
            </w:r>
          </w:p>
        </w:tc>
        <w:tc>
          <w:tcPr>
            <w:tcW w:w="1880" w:type="dxa"/>
            <w:tcBorders>
              <w:tl2br w:val="nil"/>
              <w:tr2bl w:val="nil"/>
            </w:tcBorders>
            <w:noWrap w:val="0"/>
            <w:vAlign w:val="center"/>
          </w:tcPr>
          <w:p w14:paraId="40BA87D1">
            <w:pPr>
              <w:autoSpaceDE w:val="0"/>
              <w:autoSpaceDN w:val="0"/>
              <w:adjustRightInd w:val="0"/>
              <w:spacing w:line="400" w:lineRule="exact"/>
              <w:jc w:val="center"/>
              <w:rPr>
                <w:rFonts w:hint="eastAsia"/>
                <w:sz w:val="24"/>
                <w:szCs w:val="24"/>
                <w:vertAlign w:val="baseline"/>
              </w:rPr>
            </w:pPr>
          </w:p>
        </w:tc>
        <w:tc>
          <w:tcPr>
            <w:tcW w:w="1880" w:type="dxa"/>
            <w:tcBorders>
              <w:tl2br w:val="nil"/>
              <w:tr2bl w:val="nil"/>
            </w:tcBorders>
            <w:noWrap w:val="0"/>
            <w:vAlign w:val="center"/>
          </w:tcPr>
          <w:p w14:paraId="1B4674F0">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网址</w:t>
            </w:r>
          </w:p>
        </w:tc>
        <w:tc>
          <w:tcPr>
            <w:tcW w:w="1881" w:type="dxa"/>
            <w:tcBorders>
              <w:tl2br w:val="nil"/>
              <w:tr2bl w:val="nil"/>
            </w:tcBorders>
            <w:noWrap w:val="0"/>
            <w:vAlign w:val="center"/>
          </w:tcPr>
          <w:p w14:paraId="5DCB83B7">
            <w:pPr>
              <w:spacing w:line="440" w:lineRule="exact"/>
              <w:jc w:val="center"/>
              <w:rPr>
                <w:rFonts w:hint="eastAsia"/>
                <w:sz w:val="24"/>
                <w:szCs w:val="24"/>
                <w:vertAlign w:val="baseline"/>
              </w:rPr>
            </w:pPr>
          </w:p>
        </w:tc>
      </w:tr>
      <w:tr w14:paraId="06ECA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11" w:type="dxa"/>
            <w:tcBorders>
              <w:tl2br w:val="nil"/>
              <w:tr2bl w:val="nil"/>
            </w:tcBorders>
            <w:noWrap w:val="0"/>
            <w:vAlign w:val="center"/>
          </w:tcPr>
          <w:p w14:paraId="09940B39">
            <w:pPr>
              <w:spacing w:line="440" w:lineRule="exact"/>
              <w:jc w:val="center"/>
              <w:rPr>
                <w:rFonts w:hint="eastAsia"/>
                <w:sz w:val="24"/>
                <w:szCs w:val="24"/>
                <w:vertAlign w:val="baseline"/>
              </w:rPr>
            </w:pPr>
            <w:r>
              <w:rPr>
                <w:rFonts w:hint="eastAsia" w:ascii="新宋体" w:hAnsi="新宋体"/>
                <w:color w:val="auto"/>
                <w:sz w:val="24"/>
                <w:szCs w:val="24"/>
              </w:rPr>
              <w:t>单位性质</w:t>
            </w:r>
          </w:p>
        </w:tc>
        <w:tc>
          <w:tcPr>
            <w:tcW w:w="7690" w:type="dxa"/>
            <w:gridSpan w:val="4"/>
            <w:tcBorders>
              <w:tl2br w:val="nil"/>
              <w:tr2bl w:val="nil"/>
            </w:tcBorders>
            <w:noWrap w:val="0"/>
            <w:vAlign w:val="center"/>
          </w:tcPr>
          <w:p w14:paraId="62845594">
            <w:pPr>
              <w:spacing w:line="440" w:lineRule="exact"/>
              <w:jc w:val="center"/>
              <w:rPr>
                <w:rFonts w:hint="eastAsia"/>
                <w:sz w:val="24"/>
                <w:szCs w:val="24"/>
                <w:vertAlign w:val="baseline"/>
              </w:rPr>
            </w:pPr>
          </w:p>
        </w:tc>
      </w:tr>
      <w:tr w14:paraId="4762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11" w:type="dxa"/>
            <w:tcBorders>
              <w:tl2br w:val="nil"/>
              <w:tr2bl w:val="nil"/>
            </w:tcBorders>
            <w:noWrap w:val="0"/>
            <w:vAlign w:val="center"/>
          </w:tcPr>
          <w:p w14:paraId="16396FE6">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法定代表人</w:t>
            </w:r>
          </w:p>
        </w:tc>
        <w:tc>
          <w:tcPr>
            <w:tcW w:w="2049" w:type="dxa"/>
            <w:tcBorders>
              <w:tl2br w:val="nil"/>
              <w:tr2bl w:val="nil"/>
            </w:tcBorders>
            <w:noWrap w:val="0"/>
            <w:vAlign w:val="center"/>
          </w:tcPr>
          <w:p w14:paraId="362475F2">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姓名</w:t>
            </w:r>
          </w:p>
        </w:tc>
        <w:tc>
          <w:tcPr>
            <w:tcW w:w="1880" w:type="dxa"/>
            <w:tcBorders>
              <w:tl2br w:val="nil"/>
              <w:tr2bl w:val="nil"/>
            </w:tcBorders>
            <w:noWrap w:val="0"/>
            <w:vAlign w:val="center"/>
          </w:tcPr>
          <w:p w14:paraId="7AD423E4">
            <w:pPr>
              <w:spacing w:line="440" w:lineRule="exact"/>
              <w:jc w:val="center"/>
              <w:rPr>
                <w:rFonts w:hint="eastAsia"/>
                <w:sz w:val="24"/>
                <w:szCs w:val="24"/>
                <w:vertAlign w:val="baseline"/>
              </w:rPr>
            </w:pPr>
          </w:p>
        </w:tc>
        <w:tc>
          <w:tcPr>
            <w:tcW w:w="1880" w:type="dxa"/>
            <w:tcBorders>
              <w:tl2br w:val="nil"/>
              <w:tr2bl w:val="nil"/>
            </w:tcBorders>
            <w:noWrap w:val="0"/>
            <w:vAlign w:val="center"/>
          </w:tcPr>
          <w:p w14:paraId="5FC4234A">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电话</w:t>
            </w:r>
          </w:p>
        </w:tc>
        <w:tc>
          <w:tcPr>
            <w:tcW w:w="1881" w:type="dxa"/>
            <w:tcBorders>
              <w:tl2br w:val="nil"/>
              <w:tr2bl w:val="nil"/>
            </w:tcBorders>
            <w:noWrap w:val="0"/>
            <w:vAlign w:val="center"/>
          </w:tcPr>
          <w:p w14:paraId="25944D74">
            <w:pPr>
              <w:spacing w:line="440" w:lineRule="exact"/>
              <w:jc w:val="center"/>
              <w:rPr>
                <w:rFonts w:hint="eastAsia"/>
                <w:sz w:val="24"/>
                <w:szCs w:val="24"/>
                <w:vertAlign w:val="baseline"/>
              </w:rPr>
            </w:pPr>
          </w:p>
        </w:tc>
      </w:tr>
      <w:tr w14:paraId="65377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11" w:type="dxa"/>
            <w:tcBorders>
              <w:tl2br w:val="nil"/>
              <w:tr2bl w:val="nil"/>
            </w:tcBorders>
            <w:noWrap w:val="0"/>
            <w:vAlign w:val="center"/>
          </w:tcPr>
          <w:p w14:paraId="3996AAFF">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技术负责人</w:t>
            </w:r>
          </w:p>
        </w:tc>
        <w:tc>
          <w:tcPr>
            <w:tcW w:w="2049" w:type="dxa"/>
            <w:tcBorders>
              <w:tl2br w:val="nil"/>
              <w:tr2bl w:val="nil"/>
            </w:tcBorders>
            <w:noWrap w:val="0"/>
            <w:vAlign w:val="center"/>
          </w:tcPr>
          <w:p w14:paraId="5A075B72">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姓名</w:t>
            </w:r>
          </w:p>
        </w:tc>
        <w:tc>
          <w:tcPr>
            <w:tcW w:w="1880" w:type="dxa"/>
            <w:tcBorders>
              <w:tl2br w:val="nil"/>
              <w:tr2bl w:val="nil"/>
            </w:tcBorders>
            <w:noWrap w:val="0"/>
            <w:vAlign w:val="center"/>
          </w:tcPr>
          <w:p w14:paraId="433DCE4A">
            <w:pPr>
              <w:spacing w:line="440" w:lineRule="exact"/>
              <w:jc w:val="center"/>
              <w:rPr>
                <w:rFonts w:hint="eastAsia"/>
                <w:sz w:val="24"/>
                <w:szCs w:val="24"/>
                <w:vertAlign w:val="baseline"/>
              </w:rPr>
            </w:pPr>
          </w:p>
        </w:tc>
        <w:tc>
          <w:tcPr>
            <w:tcW w:w="1880" w:type="dxa"/>
            <w:tcBorders>
              <w:tl2br w:val="nil"/>
              <w:tr2bl w:val="nil"/>
            </w:tcBorders>
            <w:noWrap w:val="0"/>
            <w:vAlign w:val="center"/>
          </w:tcPr>
          <w:p w14:paraId="58D4A4D6">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电话</w:t>
            </w:r>
          </w:p>
        </w:tc>
        <w:tc>
          <w:tcPr>
            <w:tcW w:w="1881" w:type="dxa"/>
            <w:tcBorders>
              <w:tl2br w:val="nil"/>
              <w:tr2bl w:val="nil"/>
            </w:tcBorders>
            <w:noWrap w:val="0"/>
            <w:vAlign w:val="center"/>
          </w:tcPr>
          <w:p w14:paraId="67866DFB">
            <w:pPr>
              <w:spacing w:line="440" w:lineRule="exact"/>
              <w:jc w:val="center"/>
              <w:rPr>
                <w:rFonts w:hint="eastAsia"/>
                <w:sz w:val="24"/>
                <w:szCs w:val="24"/>
                <w:vertAlign w:val="baseline"/>
              </w:rPr>
            </w:pPr>
          </w:p>
        </w:tc>
      </w:tr>
      <w:tr w14:paraId="7E01E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11" w:type="dxa"/>
            <w:tcBorders>
              <w:tl2br w:val="nil"/>
              <w:tr2bl w:val="nil"/>
            </w:tcBorders>
            <w:noWrap w:val="0"/>
            <w:vAlign w:val="center"/>
          </w:tcPr>
          <w:p w14:paraId="563FEDC0">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企业资质等级</w:t>
            </w:r>
          </w:p>
        </w:tc>
        <w:tc>
          <w:tcPr>
            <w:tcW w:w="3929" w:type="dxa"/>
            <w:gridSpan w:val="2"/>
            <w:tcBorders>
              <w:tl2br w:val="nil"/>
              <w:tr2bl w:val="nil"/>
            </w:tcBorders>
            <w:noWrap w:val="0"/>
            <w:vAlign w:val="center"/>
          </w:tcPr>
          <w:p w14:paraId="05B8AEC4">
            <w:pPr>
              <w:autoSpaceDE w:val="0"/>
              <w:autoSpaceDN w:val="0"/>
              <w:adjustRightInd w:val="0"/>
              <w:spacing w:line="400" w:lineRule="exact"/>
              <w:jc w:val="center"/>
              <w:rPr>
                <w:rFonts w:hint="eastAsia"/>
                <w:sz w:val="24"/>
                <w:szCs w:val="24"/>
                <w:vertAlign w:val="baseline"/>
              </w:rPr>
            </w:pPr>
          </w:p>
        </w:tc>
        <w:tc>
          <w:tcPr>
            <w:tcW w:w="1880" w:type="dxa"/>
            <w:tcBorders>
              <w:tl2br w:val="nil"/>
              <w:tr2bl w:val="nil"/>
            </w:tcBorders>
            <w:noWrap w:val="0"/>
            <w:vAlign w:val="center"/>
          </w:tcPr>
          <w:p w14:paraId="3697BB68">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成立时间</w:t>
            </w:r>
          </w:p>
        </w:tc>
        <w:tc>
          <w:tcPr>
            <w:tcW w:w="1881" w:type="dxa"/>
            <w:tcBorders>
              <w:tl2br w:val="nil"/>
              <w:tr2bl w:val="nil"/>
            </w:tcBorders>
            <w:noWrap w:val="0"/>
            <w:vAlign w:val="center"/>
          </w:tcPr>
          <w:p w14:paraId="46F353C2">
            <w:pPr>
              <w:spacing w:line="440" w:lineRule="exact"/>
              <w:jc w:val="center"/>
              <w:rPr>
                <w:rFonts w:hint="eastAsia"/>
                <w:sz w:val="24"/>
                <w:szCs w:val="24"/>
                <w:vertAlign w:val="baseline"/>
              </w:rPr>
            </w:pPr>
          </w:p>
        </w:tc>
      </w:tr>
      <w:tr w14:paraId="0480E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1" w:type="dxa"/>
            <w:tcBorders>
              <w:tl2br w:val="nil"/>
              <w:tr2bl w:val="nil"/>
            </w:tcBorders>
            <w:noWrap w:val="0"/>
            <w:vAlign w:val="center"/>
          </w:tcPr>
          <w:p w14:paraId="198B4C9F">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注册资金</w:t>
            </w:r>
          </w:p>
        </w:tc>
        <w:tc>
          <w:tcPr>
            <w:tcW w:w="2049" w:type="dxa"/>
            <w:tcBorders>
              <w:tl2br w:val="nil"/>
              <w:tr2bl w:val="nil"/>
            </w:tcBorders>
            <w:noWrap w:val="0"/>
            <w:vAlign w:val="center"/>
          </w:tcPr>
          <w:p w14:paraId="0651EA36">
            <w:pPr>
              <w:autoSpaceDE w:val="0"/>
              <w:autoSpaceDN w:val="0"/>
              <w:adjustRightInd w:val="0"/>
              <w:spacing w:line="400" w:lineRule="exact"/>
              <w:jc w:val="right"/>
              <w:rPr>
                <w:rFonts w:hint="eastAsia"/>
                <w:sz w:val="24"/>
                <w:szCs w:val="24"/>
                <w:vertAlign w:val="baseline"/>
              </w:rPr>
            </w:pPr>
            <w:r>
              <w:rPr>
                <w:rFonts w:hint="eastAsia" w:ascii="新宋体" w:hAnsi="新宋体"/>
                <w:color w:val="auto"/>
                <w:sz w:val="24"/>
                <w:szCs w:val="24"/>
                <w:lang w:val="en-US" w:eastAsia="zh-CN"/>
              </w:rPr>
              <w:t xml:space="preserve">  </w:t>
            </w:r>
            <w:r>
              <w:rPr>
                <w:rFonts w:hint="eastAsia" w:ascii="新宋体" w:hAnsi="新宋体"/>
                <w:color w:val="auto"/>
                <w:sz w:val="24"/>
                <w:szCs w:val="24"/>
                <w:u w:val="single"/>
                <w:lang w:val="en-US" w:eastAsia="zh-CN"/>
              </w:rPr>
              <w:t xml:space="preserve">           </w:t>
            </w:r>
            <w:r>
              <w:rPr>
                <w:rFonts w:hint="eastAsia" w:ascii="新宋体" w:hAnsi="新宋体"/>
                <w:color w:val="auto"/>
                <w:sz w:val="24"/>
                <w:szCs w:val="24"/>
              </w:rPr>
              <w:t>万元</w:t>
            </w:r>
          </w:p>
        </w:tc>
        <w:tc>
          <w:tcPr>
            <w:tcW w:w="1880" w:type="dxa"/>
            <w:vMerge w:val="restart"/>
            <w:tcBorders>
              <w:tl2br w:val="nil"/>
              <w:tr2bl w:val="nil"/>
            </w:tcBorders>
            <w:noWrap w:val="0"/>
            <w:vAlign w:val="center"/>
          </w:tcPr>
          <w:p w14:paraId="50C8CCA7">
            <w:pPr>
              <w:spacing w:line="440" w:lineRule="exact"/>
              <w:jc w:val="center"/>
              <w:rPr>
                <w:rFonts w:hint="eastAsia"/>
                <w:sz w:val="24"/>
                <w:szCs w:val="24"/>
                <w:vertAlign w:val="baseline"/>
              </w:rPr>
            </w:pPr>
            <w:r>
              <w:rPr>
                <w:rFonts w:hint="eastAsia" w:ascii="新宋体" w:hAnsi="新宋体"/>
                <w:color w:val="auto"/>
                <w:sz w:val="24"/>
                <w:szCs w:val="24"/>
              </w:rPr>
              <w:t>固定资产</w:t>
            </w:r>
          </w:p>
        </w:tc>
        <w:tc>
          <w:tcPr>
            <w:tcW w:w="1880" w:type="dxa"/>
            <w:tcBorders>
              <w:tl2br w:val="nil"/>
              <w:tr2bl w:val="nil"/>
            </w:tcBorders>
            <w:noWrap w:val="0"/>
            <w:vAlign w:val="center"/>
          </w:tcPr>
          <w:p w14:paraId="5B3DF0E9">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原值</w:t>
            </w:r>
          </w:p>
        </w:tc>
        <w:tc>
          <w:tcPr>
            <w:tcW w:w="1881" w:type="dxa"/>
            <w:tcBorders>
              <w:tl2br w:val="nil"/>
              <w:tr2bl w:val="nil"/>
            </w:tcBorders>
            <w:noWrap w:val="0"/>
            <w:vAlign w:val="center"/>
          </w:tcPr>
          <w:p w14:paraId="19E17B7D">
            <w:pPr>
              <w:autoSpaceDE w:val="0"/>
              <w:autoSpaceDN w:val="0"/>
              <w:adjustRightInd w:val="0"/>
              <w:spacing w:line="400" w:lineRule="exact"/>
              <w:jc w:val="right"/>
              <w:rPr>
                <w:rFonts w:hint="eastAsia"/>
                <w:sz w:val="24"/>
                <w:szCs w:val="24"/>
                <w:vertAlign w:val="baseline"/>
              </w:rPr>
            </w:pPr>
            <w:r>
              <w:rPr>
                <w:rFonts w:hint="eastAsia" w:ascii="新宋体" w:hAnsi="新宋体"/>
                <w:color w:val="auto"/>
                <w:sz w:val="24"/>
                <w:szCs w:val="24"/>
                <w:u w:val="single"/>
                <w:lang w:val="en-US" w:eastAsia="zh-CN"/>
              </w:rPr>
              <w:t xml:space="preserve">           </w:t>
            </w:r>
            <w:r>
              <w:rPr>
                <w:rFonts w:hint="eastAsia" w:ascii="新宋体" w:hAnsi="新宋体"/>
                <w:color w:val="auto"/>
                <w:sz w:val="24"/>
                <w:szCs w:val="24"/>
              </w:rPr>
              <w:t>万元</w:t>
            </w:r>
          </w:p>
        </w:tc>
      </w:tr>
      <w:tr w14:paraId="7705F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1" w:type="dxa"/>
            <w:tcBorders>
              <w:tl2br w:val="nil"/>
              <w:tr2bl w:val="nil"/>
            </w:tcBorders>
            <w:noWrap w:val="0"/>
            <w:vAlign w:val="center"/>
          </w:tcPr>
          <w:p w14:paraId="4FBB54B8">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流动资金</w:t>
            </w:r>
          </w:p>
        </w:tc>
        <w:tc>
          <w:tcPr>
            <w:tcW w:w="2049" w:type="dxa"/>
            <w:tcBorders>
              <w:tl2br w:val="nil"/>
              <w:tr2bl w:val="nil"/>
            </w:tcBorders>
            <w:noWrap w:val="0"/>
            <w:vAlign w:val="center"/>
          </w:tcPr>
          <w:p w14:paraId="093F485F">
            <w:pPr>
              <w:autoSpaceDE w:val="0"/>
              <w:autoSpaceDN w:val="0"/>
              <w:adjustRightInd w:val="0"/>
              <w:spacing w:line="400" w:lineRule="exact"/>
              <w:jc w:val="right"/>
              <w:rPr>
                <w:rFonts w:hint="eastAsia"/>
                <w:sz w:val="24"/>
                <w:szCs w:val="24"/>
                <w:vertAlign w:val="baseline"/>
              </w:rPr>
            </w:pPr>
            <w:r>
              <w:rPr>
                <w:rFonts w:hint="eastAsia" w:ascii="新宋体" w:hAnsi="新宋体"/>
                <w:color w:val="auto"/>
                <w:sz w:val="24"/>
                <w:szCs w:val="24"/>
                <w:lang w:val="en-US" w:eastAsia="zh-CN"/>
              </w:rPr>
              <w:t xml:space="preserve">  </w:t>
            </w:r>
            <w:r>
              <w:rPr>
                <w:rFonts w:hint="eastAsia" w:ascii="新宋体" w:hAnsi="新宋体"/>
                <w:color w:val="auto"/>
                <w:sz w:val="24"/>
                <w:szCs w:val="24"/>
                <w:u w:val="single"/>
                <w:lang w:val="en-US" w:eastAsia="zh-CN"/>
              </w:rPr>
              <w:t xml:space="preserve">           </w:t>
            </w:r>
            <w:r>
              <w:rPr>
                <w:rFonts w:hint="eastAsia" w:ascii="新宋体" w:hAnsi="新宋体"/>
                <w:color w:val="auto"/>
                <w:sz w:val="24"/>
                <w:szCs w:val="24"/>
              </w:rPr>
              <w:t>万元</w:t>
            </w:r>
          </w:p>
        </w:tc>
        <w:tc>
          <w:tcPr>
            <w:tcW w:w="1880" w:type="dxa"/>
            <w:vMerge w:val="continue"/>
            <w:tcBorders>
              <w:tl2br w:val="nil"/>
              <w:tr2bl w:val="nil"/>
            </w:tcBorders>
            <w:noWrap w:val="0"/>
            <w:vAlign w:val="center"/>
          </w:tcPr>
          <w:p w14:paraId="13D297E9">
            <w:pPr>
              <w:spacing w:line="440" w:lineRule="exact"/>
              <w:jc w:val="center"/>
              <w:rPr>
                <w:rFonts w:hint="eastAsia"/>
                <w:sz w:val="24"/>
                <w:szCs w:val="24"/>
                <w:vertAlign w:val="baseline"/>
              </w:rPr>
            </w:pPr>
          </w:p>
        </w:tc>
        <w:tc>
          <w:tcPr>
            <w:tcW w:w="1880" w:type="dxa"/>
            <w:tcBorders>
              <w:tl2br w:val="nil"/>
              <w:tr2bl w:val="nil"/>
            </w:tcBorders>
            <w:noWrap w:val="0"/>
            <w:vAlign w:val="center"/>
          </w:tcPr>
          <w:p w14:paraId="2E9124D7">
            <w:pPr>
              <w:autoSpaceDE w:val="0"/>
              <w:autoSpaceDN w:val="0"/>
              <w:adjustRightInd w:val="0"/>
              <w:spacing w:line="400" w:lineRule="exact"/>
              <w:jc w:val="center"/>
              <w:rPr>
                <w:rFonts w:hint="eastAsia"/>
                <w:sz w:val="24"/>
                <w:szCs w:val="24"/>
                <w:vertAlign w:val="baseline"/>
              </w:rPr>
            </w:pPr>
            <w:r>
              <w:rPr>
                <w:rFonts w:hint="eastAsia" w:ascii="新宋体" w:hAnsi="新宋体"/>
                <w:color w:val="auto"/>
                <w:sz w:val="24"/>
                <w:szCs w:val="24"/>
              </w:rPr>
              <w:t>净值</w:t>
            </w:r>
          </w:p>
        </w:tc>
        <w:tc>
          <w:tcPr>
            <w:tcW w:w="1881" w:type="dxa"/>
            <w:tcBorders>
              <w:tl2br w:val="nil"/>
              <w:tr2bl w:val="nil"/>
            </w:tcBorders>
            <w:noWrap w:val="0"/>
            <w:vAlign w:val="center"/>
          </w:tcPr>
          <w:p w14:paraId="33147213">
            <w:pPr>
              <w:autoSpaceDE w:val="0"/>
              <w:autoSpaceDN w:val="0"/>
              <w:adjustRightInd w:val="0"/>
              <w:spacing w:line="400" w:lineRule="exact"/>
              <w:jc w:val="right"/>
              <w:rPr>
                <w:rFonts w:hint="eastAsia"/>
                <w:sz w:val="24"/>
                <w:szCs w:val="24"/>
                <w:vertAlign w:val="baseline"/>
              </w:rPr>
            </w:pPr>
            <w:r>
              <w:rPr>
                <w:rFonts w:hint="eastAsia" w:ascii="新宋体" w:hAnsi="新宋体"/>
                <w:color w:val="auto"/>
                <w:sz w:val="24"/>
                <w:szCs w:val="24"/>
                <w:u w:val="single"/>
                <w:lang w:val="en-US" w:eastAsia="zh-CN"/>
              </w:rPr>
              <w:t xml:space="preserve">           </w:t>
            </w:r>
            <w:r>
              <w:rPr>
                <w:rFonts w:hint="eastAsia" w:ascii="新宋体" w:hAnsi="新宋体"/>
                <w:color w:val="auto"/>
                <w:sz w:val="24"/>
                <w:szCs w:val="24"/>
              </w:rPr>
              <w:t>万元</w:t>
            </w:r>
          </w:p>
        </w:tc>
      </w:tr>
      <w:tr w14:paraId="1C1750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11" w:type="dxa"/>
            <w:tcBorders>
              <w:tl2br w:val="nil"/>
              <w:tr2bl w:val="nil"/>
            </w:tcBorders>
            <w:noWrap w:val="0"/>
            <w:vAlign w:val="center"/>
          </w:tcPr>
          <w:p w14:paraId="69613165">
            <w:pPr>
              <w:autoSpaceDE w:val="0"/>
              <w:autoSpaceDN w:val="0"/>
              <w:adjustRightInd w:val="0"/>
              <w:spacing w:line="400" w:lineRule="exact"/>
              <w:jc w:val="center"/>
              <w:rPr>
                <w:rFonts w:hint="eastAsia" w:ascii="新宋体" w:hAnsi="新宋体"/>
                <w:color w:val="auto"/>
                <w:sz w:val="24"/>
                <w:szCs w:val="24"/>
              </w:rPr>
            </w:pPr>
            <w:r>
              <w:rPr>
                <w:rFonts w:hint="eastAsia" w:ascii="新宋体" w:hAnsi="新宋体"/>
                <w:color w:val="auto"/>
                <w:sz w:val="24"/>
                <w:szCs w:val="24"/>
              </w:rPr>
              <w:t>开户银行</w:t>
            </w:r>
          </w:p>
        </w:tc>
        <w:tc>
          <w:tcPr>
            <w:tcW w:w="2049" w:type="dxa"/>
            <w:tcBorders>
              <w:tl2br w:val="nil"/>
              <w:tr2bl w:val="nil"/>
            </w:tcBorders>
            <w:noWrap w:val="0"/>
            <w:vAlign w:val="center"/>
          </w:tcPr>
          <w:p w14:paraId="0F844333">
            <w:pPr>
              <w:autoSpaceDE w:val="0"/>
              <w:autoSpaceDN w:val="0"/>
              <w:adjustRightInd w:val="0"/>
              <w:spacing w:line="400" w:lineRule="exact"/>
              <w:jc w:val="center"/>
              <w:rPr>
                <w:rFonts w:hint="eastAsia" w:ascii="新宋体" w:hAnsi="新宋体"/>
                <w:color w:val="auto"/>
                <w:sz w:val="24"/>
                <w:szCs w:val="24"/>
              </w:rPr>
            </w:pPr>
          </w:p>
        </w:tc>
        <w:tc>
          <w:tcPr>
            <w:tcW w:w="1880" w:type="dxa"/>
            <w:vMerge w:val="restart"/>
            <w:tcBorders>
              <w:tl2br w:val="nil"/>
              <w:tr2bl w:val="nil"/>
            </w:tcBorders>
            <w:noWrap w:val="0"/>
            <w:vAlign w:val="center"/>
          </w:tcPr>
          <w:p w14:paraId="53313C08">
            <w:pPr>
              <w:spacing w:line="440" w:lineRule="exact"/>
              <w:jc w:val="center"/>
              <w:rPr>
                <w:rFonts w:hint="eastAsia"/>
                <w:sz w:val="24"/>
                <w:szCs w:val="24"/>
                <w:vertAlign w:val="baseline"/>
              </w:rPr>
            </w:pPr>
            <w:r>
              <w:rPr>
                <w:rFonts w:hint="eastAsia" w:ascii="新宋体" w:hAnsi="新宋体"/>
                <w:color w:val="auto"/>
                <w:sz w:val="24"/>
                <w:szCs w:val="24"/>
              </w:rPr>
              <w:t>职工</w:t>
            </w:r>
            <w:r>
              <w:rPr>
                <w:rFonts w:hint="eastAsia" w:ascii="新宋体" w:hAnsi="新宋体"/>
                <w:color w:val="auto"/>
                <w:sz w:val="24"/>
                <w:szCs w:val="24"/>
                <w:lang w:eastAsia="zh-CN"/>
              </w:rPr>
              <w:t>人数</w:t>
            </w:r>
          </w:p>
        </w:tc>
        <w:tc>
          <w:tcPr>
            <w:tcW w:w="1880" w:type="dxa"/>
            <w:tcBorders>
              <w:tl2br w:val="nil"/>
              <w:tr2bl w:val="nil"/>
            </w:tcBorders>
            <w:noWrap w:val="0"/>
            <w:vAlign w:val="center"/>
          </w:tcPr>
          <w:p w14:paraId="077946A5">
            <w:pPr>
              <w:autoSpaceDE w:val="0"/>
              <w:autoSpaceDN w:val="0"/>
              <w:adjustRightInd w:val="0"/>
              <w:spacing w:line="400" w:lineRule="exact"/>
              <w:jc w:val="center"/>
              <w:rPr>
                <w:rFonts w:hint="eastAsia" w:ascii="新宋体" w:hAnsi="新宋体"/>
                <w:color w:val="auto"/>
                <w:sz w:val="24"/>
                <w:szCs w:val="24"/>
              </w:rPr>
            </w:pPr>
            <w:r>
              <w:rPr>
                <w:rFonts w:hint="eastAsia" w:ascii="新宋体" w:hAnsi="新宋体"/>
                <w:color w:val="auto"/>
                <w:sz w:val="24"/>
                <w:szCs w:val="24"/>
              </w:rPr>
              <w:t>生产工人</w:t>
            </w:r>
          </w:p>
        </w:tc>
        <w:tc>
          <w:tcPr>
            <w:tcW w:w="1881" w:type="dxa"/>
            <w:tcBorders>
              <w:tl2br w:val="nil"/>
              <w:tr2bl w:val="nil"/>
            </w:tcBorders>
            <w:noWrap w:val="0"/>
            <w:vAlign w:val="center"/>
          </w:tcPr>
          <w:p w14:paraId="498A57C8">
            <w:pPr>
              <w:autoSpaceDE w:val="0"/>
              <w:autoSpaceDN w:val="0"/>
              <w:adjustRightInd w:val="0"/>
              <w:spacing w:line="400" w:lineRule="exact"/>
              <w:jc w:val="right"/>
              <w:rPr>
                <w:rFonts w:hint="eastAsia" w:ascii="新宋体" w:hAnsi="新宋体"/>
                <w:color w:val="auto"/>
                <w:sz w:val="24"/>
                <w:szCs w:val="24"/>
              </w:rPr>
            </w:pPr>
            <w:r>
              <w:rPr>
                <w:rFonts w:hint="eastAsia" w:ascii="新宋体" w:hAnsi="新宋体"/>
                <w:bCs/>
                <w:color w:val="auto"/>
                <w:sz w:val="24"/>
                <w:szCs w:val="24"/>
                <w:lang w:val="en-US" w:eastAsia="zh-CN"/>
              </w:rPr>
              <w:t xml:space="preserve">    </w:t>
            </w:r>
            <w:r>
              <w:rPr>
                <w:rFonts w:hint="eastAsia" w:ascii="新宋体" w:hAnsi="新宋体"/>
                <w:color w:val="auto"/>
                <w:sz w:val="24"/>
                <w:szCs w:val="24"/>
                <w:u w:val="single"/>
                <w:lang w:val="en-US" w:eastAsia="zh-CN"/>
              </w:rPr>
              <w:t xml:space="preserve">         </w:t>
            </w:r>
            <w:r>
              <w:rPr>
                <w:rFonts w:hint="eastAsia" w:ascii="新宋体" w:hAnsi="新宋体"/>
                <w:bCs/>
                <w:color w:val="auto"/>
                <w:sz w:val="24"/>
                <w:szCs w:val="24"/>
              </w:rPr>
              <w:t>人</w:t>
            </w:r>
          </w:p>
        </w:tc>
      </w:tr>
      <w:tr w14:paraId="55973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1" w:type="dxa"/>
            <w:tcBorders>
              <w:tl2br w:val="nil"/>
              <w:tr2bl w:val="nil"/>
            </w:tcBorders>
            <w:noWrap w:val="0"/>
            <w:vAlign w:val="center"/>
          </w:tcPr>
          <w:p w14:paraId="49042318">
            <w:pPr>
              <w:autoSpaceDE w:val="0"/>
              <w:autoSpaceDN w:val="0"/>
              <w:adjustRightInd w:val="0"/>
              <w:spacing w:line="400" w:lineRule="exact"/>
              <w:jc w:val="center"/>
              <w:rPr>
                <w:rFonts w:hint="eastAsia" w:ascii="新宋体" w:hAnsi="新宋体"/>
                <w:color w:val="auto"/>
                <w:sz w:val="24"/>
                <w:szCs w:val="24"/>
              </w:rPr>
            </w:pPr>
            <w:r>
              <w:rPr>
                <w:rFonts w:hint="eastAsia" w:ascii="新宋体" w:hAnsi="新宋体"/>
                <w:color w:val="auto"/>
                <w:sz w:val="24"/>
                <w:szCs w:val="24"/>
              </w:rPr>
              <w:t>账号</w:t>
            </w:r>
          </w:p>
        </w:tc>
        <w:tc>
          <w:tcPr>
            <w:tcW w:w="2049" w:type="dxa"/>
            <w:tcBorders>
              <w:tl2br w:val="nil"/>
              <w:tr2bl w:val="nil"/>
            </w:tcBorders>
            <w:noWrap w:val="0"/>
            <w:vAlign w:val="center"/>
          </w:tcPr>
          <w:p w14:paraId="0D936B6D">
            <w:pPr>
              <w:autoSpaceDE w:val="0"/>
              <w:autoSpaceDN w:val="0"/>
              <w:adjustRightInd w:val="0"/>
              <w:spacing w:line="400" w:lineRule="exact"/>
              <w:jc w:val="center"/>
              <w:rPr>
                <w:rFonts w:hint="eastAsia" w:ascii="新宋体" w:hAnsi="新宋体"/>
                <w:color w:val="auto"/>
                <w:sz w:val="24"/>
                <w:szCs w:val="24"/>
              </w:rPr>
            </w:pPr>
            <w:r>
              <w:rPr>
                <w:rFonts w:hint="eastAsia" w:ascii="新宋体" w:hAnsi="新宋体"/>
                <w:color w:val="auto"/>
                <w:sz w:val="24"/>
                <w:szCs w:val="24"/>
              </w:rPr>
              <w:t>基本银行账号</w:t>
            </w:r>
          </w:p>
        </w:tc>
        <w:tc>
          <w:tcPr>
            <w:tcW w:w="1880" w:type="dxa"/>
            <w:vMerge w:val="continue"/>
            <w:tcBorders>
              <w:tl2br w:val="nil"/>
              <w:tr2bl w:val="nil"/>
            </w:tcBorders>
            <w:noWrap w:val="0"/>
            <w:vAlign w:val="center"/>
          </w:tcPr>
          <w:p w14:paraId="0B6736FD">
            <w:pPr>
              <w:spacing w:line="440" w:lineRule="exact"/>
              <w:jc w:val="center"/>
              <w:rPr>
                <w:rFonts w:hint="eastAsia"/>
                <w:sz w:val="24"/>
                <w:szCs w:val="24"/>
                <w:vertAlign w:val="baseline"/>
              </w:rPr>
            </w:pPr>
          </w:p>
        </w:tc>
        <w:tc>
          <w:tcPr>
            <w:tcW w:w="1880" w:type="dxa"/>
            <w:tcBorders>
              <w:tl2br w:val="nil"/>
              <w:tr2bl w:val="nil"/>
            </w:tcBorders>
            <w:noWrap w:val="0"/>
            <w:vAlign w:val="center"/>
          </w:tcPr>
          <w:p w14:paraId="7A343CD6">
            <w:pPr>
              <w:autoSpaceDE w:val="0"/>
              <w:autoSpaceDN w:val="0"/>
              <w:adjustRightInd w:val="0"/>
              <w:spacing w:line="400" w:lineRule="exact"/>
              <w:jc w:val="center"/>
              <w:rPr>
                <w:rFonts w:hint="eastAsia" w:ascii="新宋体" w:hAnsi="新宋体"/>
                <w:color w:val="auto"/>
                <w:sz w:val="24"/>
                <w:szCs w:val="24"/>
              </w:rPr>
            </w:pPr>
            <w:r>
              <w:rPr>
                <w:rFonts w:hint="eastAsia" w:ascii="新宋体" w:hAnsi="新宋体"/>
                <w:color w:val="auto"/>
                <w:sz w:val="24"/>
                <w:szCs w:val="24"/>
              </w:rPr>
              <w:t>技术人员</w:t>
            </w:r>
          </w:p>
        </w:tc>
        <w:tc>
          <w:tcPr>
            <w:tcW w:w="1881" w:type="dxa"/>
            <w:tcBorders>
              <w:tl2br w:val="nil"/>
              <w:tr2bl w:val="nil"/>
            </w:tcBorders>
            <w:noWrap w:val="0"/>
            <w:vAlign w:val="center"/>
          </w:tcPr>
          <w:p w14:paraId="2C654482">
            <w:pPr>
              <w:autoSpaceDE w:val="0"/>
              <w:autoSpaceDN w:val="0"/>
              <w:adjustRightInd w:val="0"/>
              <w:spacing w:line="400" w:lineRule="exact"/>
              <w:jc w:val="right"/>
              <w:rPr>
                <w:rFonts w:hint="eastAsia" w:ascii="新宋体" w:hAnsi="新宋体"/>
                <w:color w:val="auto"/>
                <w:sz w:val="24"/>
                <w:szCs w:val="24"/>
              </w:rPr>
            </w:pPr>
            <w:r>
              <w:rPr>
                <w:rFonts w:hint="eastAsia" w:ascii="新宋体" w:hAnsi="新宋体"/>
                <w:bCs/>
                <w:color w:val="auto"/>
                <w:sz w:val="24"/>
                <w:szCs w:val="24"/>
                <w:lang w:val="en-US" w:eastAsia="zh-CN"/>
              </w:rPr>
              <w:t xml:space="preserve">    </w:t>
            </w:r>
            <w:r>
              <w:rPr>
                <w:rFonts w:hint="eastAsia" w:ascii="新宋体" w:hAnsi="新宋体"/>
                <w:color w:val="auto"/>
                <w:sz w:val="24"/>
                <w:szCs w:val="24"/>
                <w:u w:val="single"/>
                <w:lang w:val="en-US" w:eastAsia="zh-CN"/>
              </w:rPr>
              <w:t xml:space="preserve">         </w:t>
            </w:r>
            <w:r>
              <w:rPr>
                <w:rFonts w:hint="eastAsia" w:ascii="新宋体" w:hAnsi="新宋体"/>
                <w:bCs/>
                <w:color w:val="auto"/>
                <w:sz w:val="24"/>
                <w:szCs w:val="24"/>
              </w:rPr>
              <w:t>人</w:t>
            </w:r>
          </w:p>
        </w:tc>
      </w:tr>
      <w:tr w14:paraId="547AA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711" w:type="dxa"/>
            <w:tcBorders>
              <w:tl2br w:val="nil"/>
              <w:tr2bl w:val="nil"/>
            </w:tcBorders>
            <w:noWrap w:val="0"/>
            <w:vAlign w:val="center"/>
          </w:tcPr>
          <w:p w14:paraId="471E0A32">
            <w:pPr>
              <w:autoSpaceDE w:val="0"/>
              <w:autoSpaceDN w:val="0"/>
              <w:adjustRightInd w:val="0"/>
              <w:spacing w:line="400" w:lineRule="exact"/>
              <w:jc w:val="center"/>
              <w:rPr>
                <w:rFonts w:hint="eastAsia" w:ascii="新宋体" w:hAnsi="新宋体"/>
                <w:color w:val="auto"/>
                <w:sz w:val="24"/>
                <w:szCs w:val="24"/>
              </w:rPr>
            </w:pPr>
            <w:r>
              <w:rPr>
                <w:rFonts w:hint="eastAsia" w:ascii="新宋体" w:hAnsi="新宋体"/>
                <w:color w:val="auto"/>
                <w:sz w:val="24"/>
                <w:szCs w:val="24"/>
              </w:rPr>
              <w:t>经营范围</w:t>
            </w:r>
          </w:p>
        </w:tc>
        <w:tc>
          <w:tcPr>
            <w:tcW w:w="7690" w:type="dxa"/>
            <w:gridSpan w:val="4"/>
            <w:tcBorders>
              <w:tl2br w:val="nil"/>
              <w:tr2bl w:val="nil"/>
            </w:tcBorders>
            <w:noWrap w:val="0"/>
            <w:vAlign w:val="center"/>
          </w:tcPr>
          <w:p w14:paraId="5B47DC46">
            <w:pPr>
              <w:autoSpaceDE w:val="0"/>
              <w:autoSpaceDN w:val="0"/>
              <w:adjustRightInd w:val="0"/>
              <w:spacing w:line="400" w:lineRule="exact"/>
              <w:jc w:val="center"/>
              <w:rPr>
                <w:rFonts w:hint="eastAsia" w:ascii="新宋体" w:hAnsi="新宋体"/>
                <w:color w:val="auto"/>
                <w:sz w:val="24"/>
                <w:szCs w:val="24"/>
              </w:rPr>
            </w:pPr>
          </w:p>
        </w:tc>
      </w:tr>
      <w:tr w14:paraId="0FBDA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711" w:type="dxa"/>
            <w:tcBorders>
              <w:tl2br w:val="nil"/>
              <w:tr2bl w:val="nil"/>
            </w:tcBorders>
            <w:noWrap w:val="0"/>
            <w:vAlign w:val="center"/>
          </w:tcPr>
          <w:p w14:paraId="300F1776">
            <w:pPr>
              <w:autoSpaceDE w:val="0"/>
              <w:autoSpaceDN w:val="0"/>
              <w:adjustRightInd w:val="0"/>
              <w:spacing w:line="400" w:lineRule="exact"/>
              <w:jc w:val="center"/>
              <w:rPr>
                <w:rFonts w:hint="eastAsia" w:ascii="新宋体" w:hAnsi="新宋体"/>
                <w:color w:val="auto"/>
                <w:sz w:val="24"/>
                <w:szCs w:val="24"/>
              </w:rPr>
            </w:pPr>
            <w:r>
              <w:rPr>
                <w:rFonts w:hint="eastAsia" w:ascii="新宋体" w:hAnsi="新宋体"/>
                <w:color w:val="auto"/>
                <w:sz w:val="24"/>
                <w:szCs w:val="24"/>
              </w:rPr>
              <w:t>备注</w:t>
            </w:r>
          </w:p>
        </w:tc>
        <w:tc>
          <w:tcPr>
            <w:tcW w:w="7690" w:type="dxa"/>
            <w:gridSpan w:val="4"/>
            <w:tcBorders>
              <w:tl2br w:val="nil"/>
              <w:tr2bl w:val="nil"/>
            </w:tcBorders>
            <w:noWrap w:val="0"/>
            <w:vAlign w:val="center"/>
          </w:tcPr>
          <w:p w14:paraId="56959582">
            <w:pPr>
              <w:autoSpaceDE w:val="0"/>
              <w:autoSpaceDN w:val="0"/>
              <w:adjustRightInd w:val="0"/>
              <w:spacing w:line="400" w:lineRule="exact"/>
              <w:jc w:val="center"/>
              <w:rPr>
                <w:rFonts w:hint="eastAsia" w:ascii="新宋体" w:hAnsi="新宋体"/>
                <w:color w:val="auto"/>
                <w:sz w:val="24"/>
                <w:szCs w:val="24"/>
              </w:rPr>
            </w:pPr>
          </w:p>
        </w:tc>
      </w:tr>
    </w:tbl>
    <w:p w14:paraId="69F8C597">
      <w:pPr>
        <w:spacing w:line="440" w:lineRule="exact"/>
        <w:rPr>
          <w:rFonts w:hint="eastAsia"/>
          <w:szCs w:val="21"/>
        </w:rPr>
      </w:pPr>
    </w:p>
    <w:p w14:paraId="59574D1F">
      <w:pPr>
        <w:pStyle w:val="161"/>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4"/>
          <w:szCs w:val="24"/>
        </w:rPr>
      </w:pPr>
      <w:r>
        <w:rPr>
          <w:rFonts w:hint="eastAsia" w:ascii="新宋体" w:hAnsi="新宋体"/>
          <w:b w:val="0"/>
          <w:color w:val="auto"/>
          <w:sz w:val="21"/>
          <w:szCs w:val="21"/>
          <w:lang w:val="en-US" w:eastAsia="zh-CN"/>
        </w:rPr>
        <w:t xml:space="preserve">                                         </w:t>
      </w:r>
      <w:r>
        <w:rPr>
          <w:rFonts w:hint="eastAsia" w:ascii="新宋体" w:hAnsi="新宋体"/>
          <w:b w:val="0"/>
          <w:color w:val="auto"/>
          <w:sz w:val="24"/>
          <w:szCs w:val="24"/>
          <w:lang w:eastAsia="zh-CN"/>
        </w:rPr>
        <w:t>供应商</w:t>
      </w:r>
      <w:r>
        <w:rPr>
          <w:rFonts w:hint="eastAsia" w:ascii="新宋体" w:hAnsi="新宋体"/>
          <w:b w:val="0"/>
          <w:color w:val="auto"/>
          <w:sz w:val="24"/>
          <w:szCs w:val="24"/>
        </w:rPr>
        <w:t>：</w:t>
      </w:r>
      <w:r>
        <w:rPr>
          <w:rFonts w:ascii="新宋体" w:hAnsi="新宋体"/>
          <w:b w:val="0"/>
          <w:color w:val="auto"/>
          <w:sz w:val="24"/>
          <w:szCs w:val="24"/>
          <w:u w:val="single"/>
        </w:rPr>
        <w:t xml:space="preserve">       </w:t>
      </w:r>
      <w:r>
        <w:rPr>
          <w:rFonts w:hint="eastAsia" w:ascii="新宋体" w:hAnsi="新宋体"/>
          <w:b w:val="0"/>
          <w:color w:val="auto"/>
          <w:sz w:val="24"/>
          <w:szCs w:val="24"/>
          <w:u w:val="single"/>
        </w:rPr>
        <w:t xml:space="preserve">  （单位全称、盖章）   </w:t>
      </w:r>
    </w:p>
    <w:p w14:paraId="26F9EF83">
      <w:pPr>
        <w:pStyle w:val="161"/>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4"/>
          <w:szCs w:val="24"/>
        </w:rPr>
      </w:pPr>
      <w:r>
        <w:rPr>
          <w:rFonts w:hint="eastAsia" w:ascii="新宋体" w:hAnsi="新宋体"/>
          <w:b w:val="0"/>
          <w:color w:val="auto"/>
          <w:sz w:val="24"/>
          <w:szCs w:val="24"/>
          <w:lang w:val="en-US" w:eastAsia="zh-CN"/>
        </w:rPr>
        <w:t xml:space="preserve">                                    </w:t>
      </w:r>
      <w:r>
        <w:rPr>
          <w:rFonts w:hint="eastAsia" w:ascii="新宋体" w:hAnsi="新宋体"/>
          <w:b w:val="0"/>
          <w:color w:val="auto"/>
          <w:sz w:val="24"/>
          <w:szCs w:val="24"/>
        </w:rPr>
        <w:t>法定代表人或授权代表：</w:t>
      </w:r>
      <w:r>
        <w:rPr>
          <w:rFonts w:hint="eastAsia" w:ascii="新宋体" w:hAnsi="新宋体"/>
          <w:b w:val="0"/>
          <w:color w:val="auto"/>
          <w:sz w:val="24"/>
          <w:szCs w:val="24"/>
          <w:u w:val="single"/>
        </w:rPr>
        <w:t xml:space="preserve">   （</w:t>
      </w:r>
      <w:r>
        <w:rPr>
          <w:rFonts w:hint="eastAsia" w:ascii="新宋体" w:hAnsi="新宋体"/>
          <w:b w:val="0"/>
          <w:color w:val="auto"/>
          <w:sz w:val="24"/>
          <w:szCs w:val="24"/>
          <w:u w:val="single"/>
          <w:lang w:eastAsia="zh-CN"/>
        </w:rPr>
        <w:t>盖章或签字</w:t>
      </w:r>
      <w:r>
        <w:rPr>
          <w:rFonts w:hint="eastAsia" w:ascii="新宋体" w:hAnsi="新宋体"/>
          <w:b w:val="0"/>
          <w:color w:val="auto"/>
          <w:sz w:val="24"/>
          <w:szCs w:val="24"/>
          <w:u w:val="single"/>
        </w:rPr>
        <w:t xml:space="preserve">）    </w:t>
      </w:r>
    </w:p>
    <w:p w14:paraId="009F5941">
      <w:pPr>
        <w:spacing w:line="440" w:lineRule="exact"/>
        <w:rPr>
          <w:rFonts w:hint="eastAsia" w:ascii="新宋体" w:hAnsi="新宋体"/>
          <w:b w:val="0"/>
          <w:color w:val="auto"/>
          <w:sz w:val="24"/>
          <w:szCs w:val="24"/>
        </w:rPr>
      </w:pPr>
      <w:r>
        <w:rPr>
          <w:rFonts w:hint="eastAsia" w:ascii="新宋体" w:hAnsi="新宋体"/>
          <w:b w:val="0"/>
          <w:color w:val="auto"/>
          <w:sz w:val="24"/>
          <w:szCs w:val="24"/>
          <w:lang w:val="en-US" w:eastAsia="zh-CN"/>
        </w:rPr>
        <w:t xml:space="preserve">                                    </w:t>
      </w:r>
      <w:r>
        <w:rPr>
          <w:rFonts w:hint="eastAsia" w:ascii="新宋体" w:hAnsi="新宋体"/>
          <w:b w:val="0"/>
          <w:color w:val="auto"/>
          <w:sz w:val="24"/>
          <w:szCs w:val="24"/>
          <w:lang w:eastAsia="zh-CN"/>
        </w:rPr>
        <w:t>磋商</w:t>
      </w:r>
      <w:r>
        <w:rPr>
          <w:rFonts w:hint="eastAsia" w:ascii="新宋体" w:hAnsi="新宋体"/>
          <w:b w:val="0"/>
          <w:color w:val="auto"/>
          <w:sz w:val="24"/>
          <w:szCs w:val="24"/>
        </w:rPr>
        <w:t>日期：</w:t>
      </w:r>
      <w:r>
        <w:rPr>
          <w:rFonts w:hint="eastAsia" w:ascii="新宋体" w:hAnsi="新宋体"/>
          <w:b w:val="0"/>
          <w:color w:val="auto"/>
          <w:sz w:val="24"/>
          <w:szCs w:val="24"/>
          <w:u w:val="single"/>
        </w:rPr>
        <w:t xml:space="preserve">        </w:t>
      </w:r>
      <w:r>
        <w:rPr>
          <w:rFonts w:hint="eastAsia" w:ascii="新宋体" w:hAnsi="新宋体"/>
          <w:b w:val="0"/>
          <w:color w:val="auto"/>
          <w:sz w:val="24"/>
          <w:szCs w:val="24"/>
        </w:rPr>
        <w:t>年</w:t>
      </w:r>
      <w:r>
        <w:rPr>
          <w:rFonts w:hint="eastAsia" w:ascii="新宋体" w:hAnsi="新宋体"/>
          <w:b w:val="0"/>
          <w:color w:val="auto"/>
          <w:sz w:val="24"/>
          <w:szCs w:val="24"/>
          <w:u w:val="single"/>
        </w:rPr>
        <w:t xml:space="preserve">    </w:t>
      </w:r>
      <w:r>
        <w:rPr>
          <w:rFonts w:hint="eastAsia" w:ascii="新宋体" w:hAnsi="新宋体"/>
          <w:b w:val="0"/>
          <w:color w:val="auto"/>
          <w:sz w:val="24"/>
          <w:szCs w:val="24"/>
        </w:rPr>
        <w:t>月</w:t>
      </w:r>
      <w:r>
        <w:rPr>
          <w:rFonts w:hint="eastAsia" w:ascii="新宋体" w:hAnsi="新宋体"/>
          <w:b w:val="0"/>
          <w:color w:val="auto"/>
          <w:sz w:val="24"/>
          <w:szCs w:val="24"/>
          <w:u w:val="single"/>
        </w:rPr>
        <w:t xml:space="preserve">    </w:t>
      </w:r>
      <w:r>
        <w:rPr>
          <w:rFonts w:hint="eastAsia" w:ascii="新宋体" w:hAnsi="新宋体"/>
          <w:b w:val="0"/>
          <w:color w:val="auto"/>
          <w:sz w:val="24"/>
          <w:szCs w:val="24"/>
        </w:rPr>
        <w:t>日</w:t>
      </w:r>
    </w:p>
    <w:p w14:paraId="4CD80DC0">
      <w:pPr>
        <w:pStyle w:val="10"/>
        <w:rPr>
          <w:rFonts w:hint="eastAsia"/>
        </w:rPr>
      </w:pPr>
    </w:p>
    <w:p w14:paraId="24F7A233">
      <w:pPr>
        <w:bidi w:val="0"/>
        <w:rPr>
          <w:rFonts w:hint="eastAsia"/>
        </w:rPr>
      </w:pPr>
    </w:p>
    <w:p w14:paraId="4BA1BC34">
      <w:pPr>
        <w:numPr>
          <w:ilvl w:val="0"/>
          <w:numId w:val="2"/>
        </w:numPr>
        <w:spacing w:line="360" w:lineRule="auto"/>
        <w:rPr>
          <w:rFonts w:hint="eastAsia" w:ascii="新宋体" w:hAnsi="新宋体" w:cs="新宋体"/>
          <w:b/>
          <w:color w:val="auto"/>
          <w:sz w:val="28"/>
          <w:szCs w:val="28"/>
        </w:rPr>
      </w:pPr>
      <w:r>
        <w:rPr>
          <w:rFonts w:hint="eastAsia" w:ascii="新宋体" w:hAnsi="新宋体" w:cs="新宋体"/>
          <w:b/>
          <w:color w:val="auto"/>
          <w:sz w:val="28"/>
          <w:szCs w:val="28"/>
          <w:lang w:eastAsia="zh-CN"/>
        </w:rPr>
        <w:t>供应商</w:t>
      </w:r>
      <w:r>
        <w:rPr>
          <w:rFonts w:hint="eastAsia" w:ascii="新宋体" w:hAnsi="新宋体" w:cs="新宋体"/>
          <w:b/>
          <w:color w:val="auto"/>
          <w:sz w:val="28"/>
          <w:szCs w:val="28"/>
        </w:rPr>
        <w:t>资格文件</w:t>
      </w:r>
    </w:p>
    <w:p w14:paraId="054057F4">
      <w:pPr>
        <w:spacing w:line="360" w:lineRule="auto"/>
        <w:ind w:firstLine="241" w:firstLineChars="10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2.1资质</w:t>
      </w:r>
    </w:p>
    <w:p w14:paraId="1CA571E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（1）具有独立承担民事责任能力的法人、其他组织或自然人，并出具合法有效的统一社会信用代码的营业执照或事业单位法人证书等国家规定的相关证明，自然人参与的提供其身份证明；</w:t>
      </w:r>
    </w:p>
    <w:p w14:paraId="13F415E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（2）法定代表人授权书及被授权人身份证复印件（法定代表人直接参加投标须出具法定代表人证明书及法定代表人身份证复印件）；</w:t>
      </w:r>
    </w:p>
    <w:p w14:paraId="554C4A3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须提供《汉中市政府采购供应商资格承诺函》。</w:t>
      </w:r>
    </w:p>
    <w:p w14:paraId="4AF826D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控股管理关系：单位负责人为同一人或者存在直接控股、管理关系的供应商，不得参加同一合同下的政府采购活动。</w:t>
      </w:r>
    </w:p>
    <w:p w14:paraId="2A1A3C8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eastAsia="宋体"/>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不接受联合体投标</w:t>
      </w:r>
      <w:r>
        <w:rPr>
          <w:rFonts w:hint="eastAsia" w:ascii="宋体" w:hAnsi="宋体" w:eastAsia="宋体" w:cs="宋体"/>
          <w:color w:val="auto"/>
          <w:sz w:val="24"/>
          <w:szCs w:val="24"/>
          <w:highlight w:val="none"/>
          <w:lang w:eastAsia="zh-CN"/>
        </w:rPr>
        <w:t>。</w:t>
      </w:r>
    </w:p>
    <w:p w14:paraId="2DE2D12C">
      <w:pPr>
        <w:spacing w:line="360" w:lineRule="auto"/>
        <w:ind w:firstLine="480" w:firstLineChars="200"/>
        <w:rPr>
          <w:rFonts w:hint="eastAsia" w:ascii="宋体" w:hAnsi="宋体" w:cs="Times New Roman"/>
          <w:color w:val="auto"/>
          <w:sz w:val="24"/>
          <w:szCs w:val="24"/>
          <w:highlight w:val="none"/>
          <w:lang w:val="en-US" w:eastAsia="zh-CN"/>
        </w:rPr>
      </w:pPr>
    </w:p>
    <w:p w14:paraId="7A469B47">
      <w:pPr>
        <w:bidi w:val="0"/>
        <w:rPr>
          <w:rFonts w:hint="eastAsia"/>
          <w:lang w:val="en-US" w:eastAsia="zh-CN"/>
        </w:rPr>
      </w:pPr>
    </w:p>
    <w:p w14:paraId="6A23CDDA">
      <w:pPr>
        <w:pStyle w:val="10"/>
        <w:rPr>
          <w:rFonts w:hint="eastAsia"/>
          <w:lang w:val="en-US" w:eastAsia="zh-CN"/>
        </w:rPr>
      </w:pPr>
    </w:p>
    <w:p w14:paraId="145419B7">
      <w:pPr>
        <w:pStyle w:val="10"/>
        <w:rPr>
          <w:rFonts w:hint="eastAsia"/>
          <w:lang w:val="en-US" w:eastAsia="zh-CN"/>
        </w:rPr>
      </w:pPr>
    </w:p>
    <w:p w14:paraId="618FDB0B">
      <w:pPr>
        <w:pStyle w:val="10"/>
        <w:rPr>
          <w:rFonts w:hint="eastAsia"/>
          <w:lang w:val="en-US" w:eastAsia="zh-CN"/>
        </w:rPr>
      </w:pPr>
    </w:p>
    <w:p w14:paraId="3E2227E9">
      <w:pPr>
        <w:pStyle w:val="10"/>
        <w:rPr>
          <w:rFonts w:hint="eastAsia"/>
          <w:lang w:val="en-US" w:eastAsia="zh-CN"/>
        </w:rPr>
      </w:pPr>
    </w:p>
    <w:p w14:paraId="02EA89C4">
      <w:pPr>
        <w:pStyle w:val="11"/>
        <w:rPr>
          <w:rFonts w:hint="eastAsia"/>
          <w:lang w:val="en-US" w:eastAsia="zh-CN"/>
        </w:rPr>
      </w:pPr>
    </w:p>
    <w:p w14:paraId="0782C81A">
      <w:pPr>
        <w:spacing w:line="440" w:lineRule="exact"/>
        <w:rPr>
          <w:rFonts w:hint="eastAsia" w:ascii="宋体" w:hAnsi="宋体" w:eastAsia="宋体" w:cs="宋体"/>
          <w:b/>
          <w:color w:val="auto"/>
          <w:sz w:val="21"/>
          <w:szCs w:val="21"/>
        </w:rPr>
      </w:pPr>
    </w:p>
    <w:p w14:paraId="105FB0F4">
      <w:pPr>
        <w:spacing w:line="440" w:lineRule="exact"/>
        <w:rPr>
          <w:rFonts w:hint="eastAsia" w:ascii="宋体" w:hAnsi="宋体" w:eastAsia="宋体" w:cs="宋体"/>
          <w:b/>
          <w:color w:val="auto"/>
          <w:sz w:val="21"/>
          <w:szCs w:val="21"/>
        </w:rPr>
      </w:pPr>
    </w:p>
    <w:p w14:paraId="3FFC8330">
      <w:pPr>
        <w:spacing w:line="440" w:lineRule="exact"/>
        <w:rPr>
          <w:rFonts w:hint="eastAsia" w:ascii="宋体" w:hAnsi="宋体" w:eastAsia="宋体" w:cs="宋体"/>
          <w:b/>
          <w:color w:val="auto"/>
          <w:sz w:val="21"/>
          <w:szCs w:val="21"/>
        </w:rPr>
      </w:pPr>
    </w:p>
    <w:p w14:paraId="2F1F3941">
      <w:pPr>
        <w:spacing w:line="440" w:lineRule="exact"/>
        <w:rPr>
          <w:rFonts w:hint="eastAsia" w:ascii="宋体" w:hAnsi="宋体" w:eastAsia="宋体" w:cs="宋体"/>
          <w:b/>
          <w:color w:val="auto"/>
          <w:sz w:val="21"/>
          <w:szCs w:val="21"/>
        </w:rPr>
      </w:pPr>
    </w:p>
    <w:p w14:paraId="5C8E1AB1">
      <w:pPr>
        <w:spacing w:line="440" w:lineRule="exact"/>
        <w:rPr>
          <w:rFonts w:hint="eastAsia" w:ascii="宋体" w:hAnsi="宋体" w:eastAsia="宋体" w:cs="宋体"/>
          <w:b/>
          <w:color w:val="auto"/>
          <w:sz w:val="21"/>
          <w:szCs w:val="21"/>
        </w:rPr>
      </w:pPr>
    </w:p>
    <w:p w14:paraId="244EC6D6">
      <w:pPr>
        <w:spacing w:beforeLines="50" w:afterLines="50" w:line="440" w:lineRule="exact"/>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eastAsia="zh-CN"/>
        </w:rPr>
        <w:t>附件</w:t>
      </w:r>
      <w:r>
        <w:rPr>
          <w:rFonts w:hint="eastAsia" w:ascii="宋体" w:hAnsi="宋体" w:eastAsia="宋体" w:cs="宋体"/>
          <w:b/>
          <w:color w:val="auto"/>
          <w:sz w:val="24"/>
          <w:szCs w:val="24"/>
          <w:lang w:val="en-US" w:eastAsia="zh-CN"/>
        </w:rPr>
        <w:t>1：</w:t>
      </w:r>
    </w:p>
    <w:p w14:paraId="03B52691">
      <w:pPr>
        <w:spacing w:beforeLines="50" w:afterLines="50"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r>
        <w:rPr>
          <w:rFonts w:hint="eastAsia" w:ascii="宋体" w:hAnsi="宋体" w:eastAsia="宋体" w:cs="宋体"/>
          <w:b/>
          <w:color w:val="auto"/>
          <w:sz w:val="24"/>
          <w:szCs w:val="24"/>
          <w:lang w:eastAsia="zh-CN"/>
        </w:rPr>
        <w:t>（格式）</w:t>
      </w:r>
    </w:p>
    <w:p w14:paraId="0815FBCC">
      <w:pPr>
        <w:spacing w:beforeLines="50" w:line="44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致：</w:t>
      </w:r>
      <w:r>
        <w:rPr>
          <w:rFonts w:hint="eastAsia" w:ascii="宋体" w:hAnsi="宋体" w:eastAsia="宋体" w:cs="宋体"/>
          <w:b/>
          <w:color w:val="auto"/>
          <w:sz w:val="24"/>
          <w:szCs w:val="24"/>
          <w:lang w:eastAsia="zh-CN"/>
        </w:rPr>
        <w:t>陕西正邦招标有限责任公司</w:t>
      </w:r>
    </w:p>
    <w:p w14:paraId="0088E160">
      <w:pPr>
        <w:spacing w:line="440" w:lineRule="exact"/>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本授权声明：</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供应商</w:t>
      </w:r>
      <w:r>
        <w:rPr>
          <w:rFonts w:hint="default" w:ascii="Times New Roman" w:hAnsi="Times New Roman" w:eastAsia="宋体" w:cs="Times New Roman"/>
          <w:color w:val="auto"/>
          <w:sz w:val="24"/>
          <w:szCs w:val="24"/>
        </w:rPr>
        <w:t>名称）按中华人民共和国法律于</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none"/>
        </w:rPr>
        <w:t>年</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none"/>
        </w:rPr>
        <w:t>月</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none"/>
        </w:rPr>
        <w:t>日</w:t>
      </w:r>
      <w:r>
        <w:rPr>
          <w:rFonts w:hint="default" w:ascii="Times New Roman" w:hAnsi="Times New Roman" w:eastAsia="宋体" w:cs="Times New Roman"/>
          <w:color w:val="auto"/>
          <w:sz w:val="24"/>
          <w:szCs w:val="24"/>
        </w:rPr>
        <w:t>成立。</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（法定代表人姓名、职务）特授权</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（被授权人姓名、职务）为我方</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项目名称</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ZBZB-2025-</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磋商</w:t>
      </w:r>
      <w:r>
        <w:rPr>
          <w:rFonts w:hint="default" w:ascii="Times New Roman" w:hAnsi="Times New Roman" w:eastAsia="宋体" w:cs="Times New Roman"/>
          <w:color w:val="auto"/>
          <w:sz w:val="24"/>
          <w:szCs w:val="24"/>
        </w:rPr>
        <w:t>活动的合法代表，以我方名义全权处理该项目有关</w:t>
      </w:r>
      <w:r>
        <w:rPr>
          <w:rFonts w:hint="eastAsia" w:ascii="Times New Roman" w:hAnsi="Times New Roman" w:eastAsia="宋体" w:cs="Times New Roman"/>
          <w:color w:val="auto"/>
          <w:sz w:val="24"/>
          <w:szCs w:val="24"/>
          <w:lang w:eastAsia="zh-CN"/>
        </w:rPr>
        <w:t>磋商</w:t>
      </w:r>
      <w:r>
        <w:rPr>
          <w:rFonts w:hint="default" w:ascii="Times New Roman" w:hAnsi="Times New Roman" w:eastAsia="宋体" w:cs="Times New Roman"/>
          <w:color w:val="auto"/>
          <w:sz w:val="24"/>
          <w:szCs w:val="24"/>
        </w:rPr>
        <w:t>、签订合同以及执行合同等一切事宜，本单位均予承认并负全部责任。</w:t>
      </w:r>
    </w:p>
    <w:p w14:paraId="2E1265FB">
      <w:pPr>
        <w:spacing w:line="440" w:lineRule="exact"/>
        <w:ind w:firstLine="482" w:firstLineChars="200"/>
        <w:rPr>
          <w:rFonts w:hint="eastAsia" w:ascii="Times New Roman" w:hAnsi="Times New Roman" w:eastAsia="宋体" w:cs="Times New Roman"/>
          <w:color w:val="auto"/>
          <w:sz w:val="24"/>
          <w:szCs w:val="24"/>
          <w:lang w:eastAsia="zh-CN"/>
        </w:rPr>
      </w:pPr>
      <w:r>
        <w:rPr>
          <w:rFonts w:hint="eastAsia" w:ascii="宋体" w:hAnsi="宋体" w:eastAsia="宋体" w:cs="宋体"/>
          <w:b/>
          <w:bCs w:val="0"/>
          <w:caps/>
          <w:color w:val="auto"/>
          <w:sz w:val="24"/>
          <w:szCs w:val="24"/>
        </w:rPr>
        <w:t>本授权有效期自</w:t>
      </w:r>
      <w:r>
        <w:rPr>
          <w:rFonts w:hint="eastAsia" w:ascii="宋体" w:hAnsi="宋体" w:cs="宋体"/>
          <w:b/>
          <w:bCs w:val="0"/>
          <w:caps/>
          <w:color w:val="auto"/>
          <w:sz w:val="24"/>
          <w:szCs w:val="24"/>
          <w:lang w:eastAsia="zh-CN"/>
        </w:rPr>
        <w:t>提交磋商响应文件截止之日算起</w:t>
      </w:r>
      <w:r>
        <w:rPr>
          <w:rFonts w:hint="eastAsia" w:ascii="宋体" w:hAnsi="宋体" w:eastAsia="宋体" w:cs="宋体"/>
          <w:b/>
          <w:bCs w:val="0"/>
          <w:caps/>
          <w:color w:val="auto"/>
          <w:sz w:val="24"/>
          <w:szCs w:val="24"/>
        </w:rPr>
        <w:t>90</w:t>
      </w:r>
      <w:r>
        <w:rPr>
          <w:rFonts w:hint="eastAsia" w:ascii="宋体" w:hAnsi="宋体" w:eastAsia="宋体" w:cs="宋体"/>
          <w:b/>
          <w:bCs w:val="0"/>
          <w:caps/>
          <w:color w:val="auto"/>
          <w:sz w:val="24"/>
          <w:szCs w:val="24"/>
          <w:lang w:eastAsia="zh-CN"/>
        </w:rPr>
        <w:t>日历日</w:t>
      </w:r>
    </w:p>
    <w:p w14:paraId="3556A4DE">
      <w:pPr>
        <w:spacing w:line="44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附：1、授权代表信息：</w:t>
      </w:r>
    </w:p>
    <w:p w14:paraId="4299633A">
      <w:pPr>
        <w:spacing w:line="440" w:lineRule="exact"/>
        <w:ind w:firstLine="840" w:firstLineChars="35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授权代表姓名：</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性别：</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年龄：</w:t>
      </w:r>
      <w:r>
        <w:rPr>
          <w:rFonts w:hint="default" w:ascii="Times New Roman" w:hAnsi="Times New Roman" w:eastAsia="宋体" w:cs="Times New Roman"/>
          <w:color w:val="auto"/>
          <w:sz w:val="24"/>
          <w:szCs w:val="24"/>
          <w:u w:val="single"/>
        </w:rPr>
        <w:t xml:space="preserve">      </w:t>
      </w:r>
    </w:p>
    <w:p w14:paraId="18BBC034">
      <w:pPr>
        <w:spacing w:line="440" w:lineRule="exact"/>
        <w:ind w:firstLine="555"/>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身份证号码：</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职务：</w:t>
      </w:r>
      <w:r>
        <w:rPr>
          <w:rFonts w:hint="default" w:ascii="Times New Roman" w:hAnsi="Times New Roman" w:eastAsia="宋体" w:cs="Times New Roman"/>
          <w:color w:val="auto"/>
          <w:sz w:val="24"/>
          <w:szCs w:val="24"/>
          <w:u w:val="single"/>
        </w:rPr>
        <w:t xml:space="preserve">            </w:t>
      </w:r>
    </w:p>
    <w:p w14:paraId="6D524B4B">
      <w:pPr>
        <w:spacing w:line="440" w:lineRule="exact"/>
        <w:ind w:firstLine="55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通讯地址：</w:t>
      </w:r>
      <w:r>
        <w:rPr>
          <w:rFonts w:hint="default" w:ascii="Times New Roman" w:hAnsi="Times New Roman" w:eastAsia="宋体" w:cs="Times New Roman"/>
          <w:color w:val="auto"/>
          <w:sz w:val="24"/>
          <w:szCs w:val="24"/>
          <w:u w:val="single"/>
        </w:rPr>
        <w:t xml:space="preserve">                                    </w:t>
      </w:r>
    </w:p>
    <w:p w14:paraId="41D0B9EC">
      <w:pPr>
        <w:spacing w:line="440" w:lineRule="exact"/>
        <w:ind w:firstLine="555"/>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邮政编码：</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电话：</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传真：</w:t>
      </w:r>
      <w:r>
        <w:rPr>
          <w:rFonts w:hint="default" w:ascii="Times New Roman" w:hAnsi="Times New Roman" w:eastAsia="宋体" w:cs="Times New Roman"/>
          <w:color w:val="auto"/>
          <w:sz w:val="24"/>
          <w:szCs w:val="24"/>
          <w:u w:val="single"/>
        </w:rPr>
        <w:t xml:space="preserve">      </w:t>
      </w:r>
    </w:p>
    <w:p w14:paraId="1B4F1370">
      <w:pPr>
        <w:spacing w:line="44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 xml:space="preserve">    </w:t>
      </w:r>
      <w:r>
        <w:rPr>
          <w:rFonts w:hint="default" w:ascii="Times New Roman" w:hAnsi="Times New Roman" w:eastAsia="宋体" w:cs="Times New Roman"/>
          <w:color w:val="auto"/>
          <w:sz w:val="24"/>
          <w:szCs w:val="24"/>
        </w:rPr>
        <w:t>2、法定代表人身份证复印件、授权代表身份证复印件（正反两面）</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14:paraId="7023A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4630" w:type="dxa"/>
            <w:tcBorders>
              <w:tl2br w:val="nil"/>
              <w:tr2bl w:val="nil"/>
            </w:tcBorders>
            <w:noWrap w:val="0"/>
            <w:vAlign w:val="top"/>
          </w:tcPr>
          <w:p w14:paraId="3264F846">
            <w:pPr>
              <w:spacing w:line="480" w:lineRule="exact"/>
              <w:rPr>
                <w:rFonts w:hint="eastAsia" w:ascii="宋体" w:hAnsi="宋体" w:eastAsia="宋体" w:cs="宋体"/>
                <w:color w:val="auto"/>
                <w:sz w:val="24"/>
                <w:szCs w:val="24"/>
              </w:rPr>
            </w:pPr>
          </w:p>
        </w:tc>
        <w:tc>
          <w:tcPr>
            <w:tcW w:w="4630" w:type="dxa"/>
            <w:tcBorders>
              <w:tl2br w:val="nil"/>
              <w:tr2bl w:val="nil"/>
            </w:tcBorders>
            <w:noWrap w:val="0"/>
            <w:vAlign w:val="top"/>
          </w:tcPr>
          <w:p w14:paraId="67D0A20D">
            <w:pPr>
              <w:spacing w:line="480" w:lineRule="exact"/>
              <w:rPr>
                <w:rFonts w:hint="eastAsia" w:ascii="宋体" w:hAnsi="宋体" w:eastAsia="宋体" w:cs="宋体"/>
                <w:color w:val="auto"/>
                <w:sz w:val="24"/>
                <w:szCs w:val="24"/>
              </w:rPr>
            </w:pPr>
          </w:p>
        </w:tc>
      </w:tr>
      <w:tr w14:paraId="5A88A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4630" w:type="dxa"/>
            <w:tcBorders>
              <w:tl2br w:val="nil"/>
              <w:tr2bl w:val="nil"/>
            </w:tcBorders>
            <w:noWrap w:val="0"/>
            <w:vAlign w:val="top"/>
          </w:tcPr>
          <w:p w14:paraId="155F32CF">
            <w:pPr>
              <w:spacing w:line="480" w:lineRule="exact"/>
              <w:rPr>
                <w:rFonts w:hint="eastAsia" w:ascii="宋体" w:hAnsi="宋体" w:eastAsia="宋体" w:cs="宋体"/>
                <w:color w:val="auto"/>
                <w:sz w:val="24"/>
                <w:szCs w:val="24"/>
              </w:rPr>
            </w:pPr>
          </w:p>
        </w:tc>
        <w:tc>
          <w:tcPr>
            <w:tcW w:w="4630" w:type="dxa"/>
            <w:tcBorders>
              <w:tl2br w:val="nil"/>
              <w:tr2bl w:val="nil"/>
            </w:tcBorders>
            <w:noWrap w:val="0"/>
            <w:vAlign w:val="top"/>
          </w:tcPr>
          <w:p w14:paraId="7756481F">
            <w:pPr>
              <w:spacing w:line="480" w:lineRule="exact"/>
              <w:rPr>
                <w:rFonts w:hint="eastAsia" w:ascii="宋体" w:hAnsi="宋体" w:eastAsia="宋体" w:cs="宋体"/>
                <w:color w:val="auto"/>
                <w:sz w:val="24"/>
                <w:szCs w:val="24"/>
              </w:rPr>
            </w:pPr>
          </w:p>
        </w:tc>
      </w:tr>
    </w:tbl>
    <w:p w14:paraId="2A2D9CCC">
      <w:pPr>
        <w:spacing w:beforeLines="50" w:afterLines="50" w:line="48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u w:val="single"/>
        </w:rPr>
        <w:t xml:space="preserve">               </w:t>
      </w:r>
    </w:p>
    <w:p w14:paraId="33BEAD18">
      <w:pPr>
        <w:spacing w:beforeLines="50" w:afterLines="50" w:line="48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授权代表签字：</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rPr>
        <w:t xml:space="preserve">     </w:t>
      </w:r>
    </w:p>
    <w:p w14:paraId="5A463B4A">
      <w:pPr>
        <w:spacing w:beforeLines="50" w:afterLines="50"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（盖章）</w:t>
      </w:r>
    </w:p>
    <w:p w14:paraId="162D251C">
      <w:pPr>
        <w:spacing w:beforeLines="50" w:afterLines="50" w:line="480" w:lineRule="exact"/>
        <w:ind w:firstLine="5520" w:firstLineChars="2300"/>
        <w:jc w:val="left"/>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 xml:space="preserve"> 日      期：</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none"/>
          <w:lang w:val="en-US" w:eastAsia="zh-CN"/>
        </w:rPr>
        <w:t>日</w:t>
      </w:r>
    </w:p>
    <w:p w14:paraId="56308202">
      <w:pPr>
        <w:spacing w:beforeLines="50" w:afterLines="50" w:line="440" w:lineRule="exact"/>
        <w:jc w:val="left"/>
        <w:rPr>
          <w:rFonts w:hint="default" w:ascii="宋体" w:hAnsi="宋体" w:eastAsia="宋体" w:cs="宋体"/>
          <w:b/>
          <w:color w:val="auto"/>
          <w:sz w:val="24"/>
          <w:szCs w:val="24"/>
          <w:lang w:eastAsia="zh-CN"/>
        </w:rPr>
      </w:pPr>
    </w:p>
    <w:p w14:paraId="2257F333">
      <w:pPr>
        <w:spacing w:beforeLines="50" w:afterLines="50" w:line="440" w:lineRule="exact"/>
        <w:jc w:val="left"/>
        <w:rPr>
          <w:rFonts w:hint="default" w:ascii="宋体" w:hAnsi="宋体" w:eastAsia="宋体" w:cs="宋体"/>
          <w:b/>
          <w:color w:val="auto"/>
          <w:sz w:val="24"/>
          <w:szCs w:val="24"/>
          <w:lang w:eastAsia="zh-CN"/>
        </w:rPr>
      </w:pPr>
      <w:r>
        <w:rPr>
          <w:rFonts w:hint="default" w:ascii="宋体" w:hAnsi="宋体" w:eastAsia="宋体" w:cs="宋体"/>
          <w:b/>
          <w:color w:val="auto"/>
          <w:sz w:val="24"/>
          <w:szCs w:val="24"/>
          <w:lang w:eastAsia="zh-CN"/>
        </w:rPr>
        <w:t>附件</w:t>
      </w:r>
      <w:r>
        <w:rPr>
          <w:rFonts w:hint="eastAsia" w:ascii="宋体" w:hAnsi="宋体" w:eastAsia="宋体" w:cs="宋体"/>
          <w:b/>
          <w:color w:val="auto"/>
          <w:sz w:val="24"/>
          <w:szCs w:val="24"/>
          <w:lang w:val="en-US" w:eastAsia="zh-CN"/>
        </w:rPr>
        <w:t>2</w:t>
      </w:r>
      <w:r>
        <w:rPr>
          <w:rFonts w:hint="default" w:ascii="宋体" w:hAnsi="宋体" w:eastAsia="宋体" w:cs="宋体"/>
          <w:b/>
          <w:color w:val="auto"/>
          <w:sz w:val="24"/>
          <w:szCs w:val="24"/>
          <w:lang w:eastAsia="zh-CN"/>
        </w:rPr>
        <w:t>：</w:t>
      </w:r>
    </w:p>
    <w:p w14:paraId="5CA15A80">
      <w:pPr>
        <w:bidi w:val="0"/>
        <w:spacing w:line="360" w:lineRule="auto"/>
        <w:jc w:val="center"/>
        <w:rPr>
          <w:rFonts w:hint="default"/>
          <w:b/>
          <w:bCs/>
          <w:sz w:val="24"/>
          <w:szCs w:val="28"/>
          <w:lang w:val="en-US" w:eastAsia="zh-CN"/>
        </w:rPr>
      </w:pPr>
      <w:r>
        <w:rPr>
          <w:rFonts w:hint="default"/>
          <w:b/>
          <w:bCs/>
          <w:sz w:val="24"/>
          <w:szCs w:val="28"/>
          <w:lang w:val="en-US" w:eastAsia="zh-CN"/>
        </w:rPr>
        <w:t>汉中市政府采购供应商资格承诺函</w:t>
      </w:r>
    </w:p>
    <w:p w14:paraId="55F06C08">
      <w:pPr>
        <w:bidi w:val="0"/>
        <w:spacing w:line="360" w:lineRule="auto"/>
        <w:rPr>
          <w:rFonts w:hint="eastAsia" w:ascii="宋体" w:hAnsi="宋体" w:eastAsia="宋体" w:cs="宋体"/>
          <w:b/>
          <w:bCs/>
          <w:sz w:val="24"/>
          <w:szCs w:val="28"/>
          <w:lang w:eastAsia="zh-CN"/>
        </w:rPr>
      </w:pPr>
      <w:r>
        <w:rPr>
          <w:rFonts w:hint="eastAsia" w:ascii="宋体" w:hAnsi="宋体" w:eastAsia="宋体" w:cs="宋体"/>
          <w:b/>
          <w:bCs/>
          <w:sz w:val="24"/>
          <w:szCs w:val="28"/>
          <w:lang w:eastAsia="zh-CN"/>
        </w:rPr>
        <w:t xml:space="preserve">致: </w:t>
      </w:r>
      <w:r>
        <w:rPr>
          <w:rFonts w:hint="eastAsia" w:ascii="宋体" w:hAnsi="宋体" w:eastAsia="宋体" w:cs="宋体"/>
          <w:b/>
          <w:bCs/>
          <w:sz w:val="24"/>
          <w:szCs w:val="28"/>
          <w:u w:val="single"/>
          <w:lang w:eastAsia="zh-CN"/>
        </w:rPr>
        <w:t>（采购人名称）、 （采购代理机构名称）</w:t>
      </w:r>
    </w:p>
    <w:p w14:paraId="2061E625">
      <w:pPr>
        <w:bidi w:val="0"/>
        <w:spacing w:line="360" w:lineRule="auto"/>
        <w:rPr>
          <w:rFonts w:hint="eastAsia" w:ascii="宋体" w:hAnsi="宋体" w:eastAsia="宋体" w:cs="宋体"/>
          <w:b/>
          <w:bCs/>
          <w:sz w:val="24"/>
          <w:szCs w:val="28"/>
          <w:lang w:eastAsia="zh-CN"/>
        </w:rPr>
      </w:pPr>
      <w:r>
        <w:rPr>
          <w:rFonts w:hint="eastAsia" w:ascii="宋体" w:hAnsi="宋体" w:eastAsia="宋体" w:cs="宋体"/>
          <w:b/>
          <w:bCs/>
          <w:sz w:val="24"/>
          <w:szCs w:val="28"/>
          <w:lang w:val="en-US" w:eastAsia="zh-CN"/>
        </w:rPr>
        <w:t xml:space="preserve">    </w:t>
      </w:r>
      <w:r>
        <w:rPr>
          <w:rFonts w:hint="eastAsia" w:ascii="宋体" w:hAnsi="宋体" w:eastAsia="宋体" w:cs="宋体"/>
          <w:b/>
          <w:bCs/>
          <w:sz w:val="24"/>
          <w:szCs w:val="28"/>
          <w:u w:val="single"/>
          <w:lang w:eastAsia="zh-CN"/>
        </w:rPr>
        <w:t>（供应商名称)</w:t>
      </w:r>
      <w:r>
        <w:rPr>
          <w:rFonts w:hint="eastAsia" w:ascii="宋体" w:hAnsi="宋体" w:eastAsia="宋体" w:cs="宋体"/>
          <w:b/>
          <w:bCs/>
          <w:sz w:val="24"/>
          <w:szCs w:val="28"/>
          <w:u w:val="single"/>
          <w:lang w:val="en-US" w:eastAsia="zh-CN"/>
        </w:rPr>
        <w:t xml:space="preserve">     </w:t>
      </w:r>
      <w:r>
        <w:rPr>
          <w:rFonts w:hint="eastAsia" w:ascii="宋体" w:hAnsi="宋体" w:eastAsia="宋体" w:cs="宋体"/>
          <w:b/>
          <w:bCs/>
          <w:sz w:val="24"/>
          <w:szCs w:val="28"/>
          <w:lang w:eastAsia="zh-CN"/>
        </w:rPr>
        <w:t>郑重承诺:</w:t>
      </w:r>
    </w:p>
    <w:p w14:paraId="1CA8C92C">
      <w:pPr>
        <w:snapToGrid w:val="0"/>
        <w:spacing w:line="500" w:lineRule="exact"/>
        <w:ind w:firstLine="480" w:firstLineChars="200"/>
        <w:rPr>
          <w:rFonts w:hint="default" w:cs="Times New Roman"/>
          <w:sz w:val="24"/>
          <w:szCs w:val="24"/>
          <w:lang w:val="en-US" w:eastAsia="zh-CN"/>
        </w:rPr>
      </w:pPr>
      <w:r>
        <w:rPr>
          <w:rFonts w:hint="eastAsia" w:ascii="Calibri" w:hAnsi="Calibri" w:cs="Times New Roman" w:eastAsiaTheme="minorEastAsia"/>
          <w:b w:val="0"/>
          <w:kern w:val="1"/>
          <w:sz w:val="24"/>
          <w:szCs w:val="24"/>
          <w:lang w:val="en-US" w:eastAsia="zh-CN" w:bidi="ar-SA"/>
        </w:rPr>
        <w:t>1.</w:t>
      </w:r>
      <w:r>
        <w:rPr>
          <w:rFonts w:hint="default" w:ascii="Calibri" w:hAnsi="Calibri" w:cs="Times New Roman" w:eastAsiaTheme="minorEastAsia"/>
          <w:b w:val="0"/>
          <w:kern w:val="1"/>
          <w:sz w:val="24"/>
          <w:szCs w:val="24"/>
          <w:lang w:val="en-US" w:eastAsia="zh-CN" w:bidi="ar-SA"/>
        </w:rPr>
        <w:t>我方具有良好的商业信誉和健全的财务会计制度，具有履行合同所必需的设备和专</w:t>
      </w:r>
      <w:r>
        <w:rPr>
          <w:rFonts w:hint="default" w:cs="Times New Roman"/>
          <w:sz w:val="24"/>
          <w:szCs w:val="24"/>
          <w:lang w:val="en-US" w:eastAsia="zh-CN"/>
        </w:rPr>
        <w:t>业技术能力，具有依法缴纳税收和社会保障金的良好记录，参加本项目采购活动前三年内无重大违法活动记录。</w:t>
      </w:r>
    </w:p>
    <w:p w14:paraId="0319A278">
      <w:pPr>
        <w:snapToGrid w:val="0"/>
        <w:spacing w:line="500" w:lineRule="exact"/>
        <w:ind w:firstLine="480" w:firstLineChars="200"/>
        <w:rPr>
          <w:rFonts w:hint="default" w:cs="Times New Roman"/>
          <w:sz w:val="24"/>
          <w:szCs w:val="24"/>
          <w:lang w:val="en-US" w:eastAsia="zh-CN"/>
        </w:rPr>
      </w:pPr>
      <w:r>
        <w:rPr>
          <w:rFonts w:hint="default" w:cs="Times New Roman"/>
          <w:sz w:val="24"/>
          <w:szCs w:val="24"/>
          <w:lang w:val="en-US" w:eastAsia="zh-CN"/>
        </w:rPr>
        <w:t>2.我方未列入在信用中国网站“失信被执行人”、“重大税收违法案件当事人名单”中(www.creditchina.gov.cn)，也未列入中国政府采购网“政府采购严重违法失信行为记录名单”中(www.ccgp.gov.cn)。</w:t>
      </w:r>
    </w:p>
    <w:p w14:paraId="7CBADA3D">
      <w:pPr>
        <w:snapToGrid w:val="0"/>
        <w:spacing w:line="500" w:lineRule="exact"/>
        <w:ind w:firstLine="480" w:firstLineChars="200"/>
        <w:rPr>
          <w:rFonts w:hint="default" w:cs="Times New Roman"/>
          <w:sz w:val="24"/>
          <w:szCs w:val="24"/>
          <w:lang w:val="en-US" w:eastAsia="zh-CN"/>
        </w:rPr>
      </w:pPr>
      <w:r>
        <w:rPr>
          <w:rFonts w:hint="default" w:cs="Times New Roman"/>
          <w:sz w:val="24"/>
          <w:szCs w:val="24"/>
          <w:lang w:val="en-US" w:eastAsia="zh-CN"/>
        </w:rPr>
        <w:t>3.我方在采购项目评审环节结束后，随时接受采购人，采购代理机构的检查验证，配合提供相关证明材料，证明符合《中华人民共和国政府采购法》规定的投标人基本资格条件。</w:t>
      </w:r>
    </w:p>
    <w:p w14:paraId="0609E52D">
      <w:pPr>
        <w:snapToGrid w:val="0"/>
        <w:spacing w:line="500" w:lineRule="exact"/>
        <w:ind w:firstLine="480" w:firstLineChars="200"/>
        <w:rPr>
          <w:rFonts w:hint="default" w:cs="Times New Roman"/>
          <w:sz w:val="24"/>
          <w:szCs w:val="24"/>
          <w:lang w:val="en-US" w:eastAsia="zh-CN"/>
        </w:rPr>
      </w:pPr>
      <w:r>
        <w:rPr>
          <w:rFonts w:hint="default" w:cs="Times New Roman"/>
          <w:sz w:val="24"/>
          <w:szCs w:val="24"/>
          <w:lang w:val="en-US" w:eastAsia="zh-CN"/>
        </w:rPr>
        <w:t>我方对以上承诺负全部法律责任。</w:t>
      </w:r>
    </w:p>
    <w:p w14:paraId="46295A23">
      <w:pPr>
        <w:snapToGrid w:val="0"/>
        <w:spacing w:line="500" w:lineRule="exact"/>
        <w:ind w:firstLine="480" w:firstLineChars="200"/>
        <w:rPr>
          <w:rFonts w:hint="default" w:ascii="宋体" w:hAnsi="宋体" w:eastAsia="宋体" w:cs="宋体"/>
          <w:b/>
          <w:color w:val="auto"/>
          <w:sz w:val="24"/>
          <w:szCs w:val="24"/>
          <w:lang w:eastAsia="zh-CN"/>
        </w:rPr>
      </w:pPr>
      <w:r>
        <w:rPr>
          <w:rFonts w:hint="default" w:cs="Times New Roman"/>
          <w:sz w:val="24"/>
          <w:szCs w:val="24"/>
          <w:lang w:val="en-US" w:eastAsia="zh-CN"/>
        </w:rPr>
        <w:t>特此承诺。</w:t>
      </w:r>
    </w:p>
    <w:p w14:paraId="61DBBE1B">
      <w:pPr>
        <w:bidi w:val="0"/>
        <w:rPr>
          <w:rFonts w:hint="default"/>
          <w:lang w:eastAsia="zh-CN"/>
        </w:rPr>
      </w:pPr>
    </w:p>
    <w:p w14:paraId="04E24E7F">
      <w:pPr>
        <w:bidi w:val="0"/>
        <w:rPr>
          <w:rFonts w:hint="default"/>
          <w:lang w:eastAsia="zh-CN"/>
        </w:rPr>
      </w:pPr>
    </w:p>
    <w:p w14:paraId="628012BB">
      <w:pPr>
        <w:snapToGrid w:val="0"/>
        <w:spacing w:line="500" w:lineRule="exact"/>
        <w:ind w:firstLine="480" w:firstLineChars="200"/>
        <w:jc w:val="right"/>
        <w:rPr>
          <w:rFonts w:hint="default" w:cs="Times New Roman"/>
          <w:sz w:val="24"/>
          <w:szCs w:val="24"/>
          <w:lang w:val="en-US" w:eastAsia="zh-CN"/>
        </w:rPr>
      </w:pPr>
      <w:r>
        <w:rPr>
          <w:rFonts w:hint="eastAsia" w:cs="Times New Roman"/>
          <w:sz w:val="24"/>
          <w:szCs w:val="24"/>
          <w:lang w:val="en-US" w:eastAsia="zh-CN"/>
        </w:rPr>
        <w:t xml:space="preserve">              </w:t>
      </w:r>
      <w:r>
        <w:rPr>
          <w:rFonts w:hint="default" w:cs="Times New Roman"/>
          <w:sz w:val="24"/>
          <w:szCs w:val="24"/>
          <w:lang w:val="en-US" w:eastAsia="zh-CN"/>
        </w:rPr>
        <w:t>供应商名称：填写全称并加盖公章</w:t>
      </w:r>
    </w:p>
    <w:p w14:paraId="2E236182">
      <w:pPr>
        <w:snapToGrid w:val="0"/>
        <w:spacing w:line="500" w:lineRule="exact"/>
        <w:ind w:firstLine="480" w:firstLineChars="200"/>
        <w:jc w:val="right"/>
        <w:rPr>
          <w:rFonts w:hint="default" w:cs="Times New Roman"/>
          <w:sz w:val="24"/>
          <w:szCs w:val="24"/>
          <w:lang w:val="en-US" w:eastAsia="zh-CN"/>
        </w:rPr>
      </w:pPr>
      <w:r>
        <w:rPr>
          <w:rFonts w:hint="default" w:cs="Times New Roman"/>
          <w:sz w:val="24"/>
          <w:szCs w:val="24"/>
          <w:lang w:val="en-US" w:eastAsia="zh-CN"/>
        </w:rPr>
        <w:t>日期： 年 月</w:t>
      </w:r>
      <w:r>
        <w:rPr>
          <w:rFonts w:hint="eastAsia" w:cs="Times New Roman"/>
          <w:sz w:val="24"/>
          <w:szCs w:val="24"/>
          <w:lang w:val="en-US" w:eastAsia="zh-CN"/>
        </w:rPr>
        <w:t xml:space="preserve"> </w:t>
      </w:r>
      <w:r>
        <w:rPr>
          <w:rFonts w:hint="default" w:cs="Times New Roman"/>
          <w:sz w:val="24"/>
          <w:szCs w:val="24"/>
          <w:lang w:val="en-US" w:eastAsia="zh-CN"/>
        </w:rPr>
        <w:t xml:space="preserve"> 日</w:t>
      </w:r>
    </w:p>
    <w:p w14:paraId="3F27D64C">
      <w:pPr>
        <w:pStyle w:val="11"/>
        <w:rPr>
          <w:rFonts w:hint="default" w:ascii="宋体" w:hAnsi="宋体" w:eastAsia="宋体" w:cs="宋体"/>
          <w:b/>
          <w:color w:val="auto"/>
          <w:sz w:val="24"/>
          <w:szCs w:val="24"/>
          <w:lang w:eastAsia="zh-CN"/>
        </w:rPr>
      </w:pPr>
    </w:p>
    <w:p w14:paraId="3DBE5EF2">
      <w:pPr>
        <w:rPr>
          <w:rFonts w:hint="default" w:ascii="宋体" w:hAnsi="宋体" w:eastAsia="宋体" w:cs="宋体"/>
          <w:b/>
          <w:color w:val="auto"/>
          <w:sz w:val="24"/>
          <w:szCs w:val="24"/>
          <w:lang w:eastAsia="zh-CN"/>
        </w:rPr>
      </w:pPr>
    </w:p>
    <w:p w14:paraId="476FBBA7">
      <w:pPr>
        <w:bidi w:val="0"/>
        <w:rPr>
          <w:rFonts w:hint="default"/>
          <w:lang w:eastAsia="zh-CN"/>
        </w:rPr>
      </w:pPr>
    </w:p>
    <w:p w14:paraId="6E96F397">
      <w:pPr>
        <w:pStyle w:val="11"/>
        <w:rPr>
          <w:rFonts w:hint="default" w:ascii="宋体" w:hAnsi="宋体" w:eastAsia="宋体" w:cs="宋体"/>
          <w:b/>
          <w:color w:val="auto"/>
          <w:sz w:val="24"/>
          <w:szCs w:val="24"/>
          <w:lang w:eastAsia="zh-CN"/>
        </w:rPr>
      </w:pPr>
    </w:p>
    <w:p w14:paraId="41C2E040">
      <w:pPr>
        <w:rPr>
          <w:rFonts w:hint="default" w:ascii="宋体" w:hAnsi="宋体" w:eastAsia="宋体" w:cs="宋体"/>
          <w:b/>
          <w:color w:val="auto"/>
          <w:sz w:val="24"/>
          <w:szCs w:val="24"/>
          <w:lang w:eastAsia="zh-CN"/>
        </w:rPr>
      </w:pPr>
    </w:p>
    <w:p w14:paraId="7F8D586A">
      <w:pPr>
        <w:pStyle w:val="10"/>
        <w:rPr>
          <w:rFonts w:hint="default"/>
          <w:lang w:eastAsia="zh-CN"/>
        </w:rPr>
      </w:pPr>
    </w:p>
    <w:p w14:paraId="191FD681">
      <w:pPr>
        <w:pStyle w:val="10"/>
        <w:rPr>
          <w:rFonts w:hint="default" w:ascii="宋体" w:hAnsi="宋体" w:eastAsia="宋体" w:cs="宋体"/>
          <w:b/>
          <w:color w:val="auto"/>
          <w:sz w:val="24"/>
          <w:szCs w:val="24"/>
          <w:lang w:eastAsia="zh-CN"/>
        </w:rPr>
      </w:pPr>
    </w:p>
    <w:p w14:paraId="2128F3BD">
      <w:pPr>
        <w:pStyle w:val="10"/>
        <w:rPr>
          <w:rFonts w:hint="default" w:ascii="宋体" w:hAnsi="宋体" w:eastAsia="宋体" w:cs="宋体"/>
          <w:b/>
          <w:color w:val="auto"/>
          <w:sz w:val="24"/>
          <w:szCs w:val="24"/>
          <w:lang w:eastAsia="zh-CN"/>
        </w:rPr>
      </w:pPr>
    </w:p>
    <w:p w14:paraId="37C5E615">
      <w:pPr>
        <w:pStyle w:val="10"/>
        <w:rPr>
          <w:rFonts w:hint="default" w:ascii="宋体" w:hAnsi="宋体" w:eastAsia="宋体" w:cs="宋体"/>
          <w:b/>
          <w:color w:val="auto"/>
          <w:sz w:val="24"/>
          <w:szCs w:val="24"/>
          <w:lang w:eastAsia="zh-CN"/>
        </w:rPr>
      </w:pPr>
    </w:p>
    <w:p w14:paraId="2FF140FC">
      <w:pPr>
        <w:pStyle w:val="10"/>
        <w:rPr>
          <w:rFonts w:hint="default" w:ascii="宋体" w:hAnsi="宋体" w:eastAsia="宋体" w:cs="宋体"/>
          <w:b/>
          <w:color w:val="auto"/>
          <w:sz w:val="24"/>
          <w:szCs w:val="24"/>
          <w:lang w:eastAsia="zh-CN"/>
        </w:rPr>
      </w:pPr>
    </w:p>
    <w:p w14:paraId="3CE6448A">
      <w:pPr>
        <w:pStyle w:val="10"/>
        <w:rPr>
          <w:rFonts w:hint="default" w:ascii="宋体" w:hAnsi="宋体" w:eastAsia="宋体" w:cs="宋体"/>
          <w:b/>
          <w:color w:val="auto"/>
          <w:sz w:val="24"/>
          <w:szCs w:val="24"/>
          <w:lang w:eastAsia="zh-CN"/>
        </w:rPr>
      </w:pPr>
    </w:p>
    <w:p w14:paraId="342A5A09">
      <w:pPr>
        <w:pStyle w:val="10"/>
        <w:rPr>
          <w:rFonts w:hint="default" w:ascii="宋体" w:hAnsi="宋体" w:eastAsia="宋体" w:cs="宋体"/>
          <w:b/>
          <w:color w:val="auto"/>
          <w:sz w:val="24"/>
          <w:szCs w:val="24"/>
          <w:lang w:eastAsia="zh-CN"/>
        </w:rPr>
      </w:pPr>
    </w:p>
    <w:p w14:paraId="73C0342D">
      <w:pPr>
        <w:bidi w:val="0"/>
        <w:rPr>
          <w:rFonts w:hint="default"/>
          <w:lang w:eastAsia="zh-CN"/>
        </w:rPr>
      </w:pPr>
    </w:p>
    <w:p w14:paraId="7F90E62F">
      <w:pPr>
        <w:pStyle w:val="11"/>
        <w:rPr>
          <w:rFonts w:hint="default"/>
          <w:lang w:eastAsia="zh-CN"/>
        </w:rPr>
      </w:pPr>
    </w:p>
    <w:p w14:paraId="39BBE609">
      <w:pPr>
        <w:pStyle w:val="11"/>
        <w:rPr>
          <w:rFonts w:hint="default"/>
          <w:lang w:eastAsia="zh-CN"/>
        </w:rPr>
      </w:pPr>
    </w:p>
    <w:p w14:paraId="079F1462">
      <w:pPr>
        <w:pStyle w:val="163"/>
        <w:keepNext w:val="0"/>
        <w:keepLines w:val="0"/>
        <w:pageBreakBefore w:val="0"/>
        <w:kinsoku/>
        <w:wordWrap/>
        <w:overflowPunct/>
        <w:topLinePunct w:val="0"/>
        <w:autoSpaceDE/>
        <w:autoSpaceDN/>
        <w:bidi w:val="0"/>
        <w:spacing w:line="500" w:lineRule="exact"/>
        <w:ind w:left="0" w:leftChars="0" w:right="0" w:rightChars="0"/>
        <w:rPr>
          <w:rFonts w:hint="default" w:ascii="宋体" w:hAnsi="宋体" w:eastAsia="宋体" w:cs="宋体"/>
          <w:b/>
          <w:color w:val="auto"/>
          <w:kern w:val="2"/>
          <w:sz w:val="24"/>
          <w:szCs w:val="24"/>
          <w:lang w:val="en-US" w:eastAsia="zh-CN" w:bidi="ar-SA"/>
        </w:rPr>
      </w:pPr>
      <w:r>
        <w:rPr>
          <w:rFonts w:hint="default" w:ascii="宋体" w:hAnsi="宋体" w:eastAsia="宋体" w:cs="宋体"/>
          <w:b/>
          <w:color w:val="auto"/>
          <w:kern w:val="2"/>
          <w:sz w:val="24"/>
          <w:szCs w:val="24"/>
          <w:lang w:val="en-US" w:eastAsia="zh-CN" w:bidi="ar-SA"/>
        </w:rPr>
        <w:t>附件</w:t>
      </w:r>
      <w:r>
        <w:rPr>
          <w:rFonts w:hint="eastAsia" w:ascii="宋体" w:hAnsi="宋体" w:eastAsia="宋体" w:cs="宋体"/>
          <w:b/>
          <w:color w:val="auto"/>
          <w:kern w:val="2"/>
          <w:sz w:val="24"/>
          <w:szCs w:val="24"/>
          <w:lang w:val="en-US" w:eastAsia="zh-CN" w:bidi="ar-SA"/>
        </w:rPr>
        <w:t>3</w:t>
      </w:r>
      <w:r>
        <w:rPr>
          <w:rFonts w:hint="default" w:ascii="宋体" w:hAnsi="宋体" w:eastAsia="宋体" w:cs="宋体"/>
          <w:b/>
          <w:color w:val="auto"/>
          <w:kern w:val="2"/>
          <w:sz w:val="24"/>
          <w:szCs w:val="24"/>
          <w:lang w:val="en-US" w:eastAsia="zh-CN" w:bidi="ar-SA"/>
        </w:rPr>
        <w:t>：</w:t>
      </w:r>
    </w:p>
    <w:p w14:paraId="05A56945">
      <w:pPr>
        <w:keepNext w:val="0"/>
        <w:keepLines w:val="0"/>
        <w:pageBreakBefore w:val="0"/>
        <w:widowControl/>
        <w:shd w:val="clear" w:color="auto" w:fill="auto"/>
        <w:kinsoku/>
        <w:wordWrap/>
        <w:overflowPunct/>
        <w:topLinePunct w:val="0"/>
        <w:autoSpaceDE/>
        <w:autoSpaceDN/>
        <w:bidi w:val="0"/>
        <w:spacing w:line="500" w:lineRule="exact"/>
        <w:ind w:left="0" w:leftChars="0" w:right="0" w:rightChars="0" w:firstLine="482"/>
        <w:jc w:val="center"/>
        <w:textAlignment w:val="baseline"/>
        <w:rPr>
          <w:rFonts w:hint="eastAsia" w:ascii="Times New Roman" w:hAnsi="Times New Roman" w:eastAsia="宋体" w:cs="Times New Roman"/>
          <w:b/>
          <w:color w:val="auto"/>
          <w:kern w:val="0"/>
          <w:sz w:val="24"/>
          <w:szCs w:val="24"/>
          <w:shd w:val="clear" w:color="auto" w:fill="auto"/>
          <w:lang w:eastAsia="zh-CN"/>
        </w:rPr>
      </w:pPr>
      <w:r>
        <w:rPr>
          <w:rFonts w:hint="default" w:ascii="Times New Roman" w:hAnsi="Times New Roman" w:eastAsia="宋体" w:cs="Times New Roman"/>
          <w:b/>
          <w:color w:val="auto"/>
          <w:kern w:val="0"/>
          <w:sz w:val="24"/>
          <w:szCs w:val="24"/>
          <w:shd w:val="clear" w:color="auto" w:fill="auto"/>
        </w:rPr>
        <w:t>中小企业声明函</w:t>
      </w:r>
    </w:p>
    <w:p w14:paraId="5F669226">
      <w:pPr>
        <w:keepNext w:val="0"/>
        <w:keepLines w:val="0"/>
        <w:pageBreakBefore w:val="0"/>
        <w:widowControl/>
        <w:shd w:val="clear" w:color="auto" w:fill="auto"/>
        <w:kinsoku/>
        <w:wordWrap/>
        <w:overflowPunct/>
        <w:topLinePunct w:val="0"/>
        <w:autoSpaceDE/>
        <w:autoSpaceDN/>
        <w:bidi w:val="0"/>
        <w:adjustRightInd/>
        <w:snapToGrid/>
        <w:spacing w:line="500" w:lineRule="exact"/>
        <w:ind w:left="0" w:leftChars="0" w:right="0" w:rightChars="0"/>
        <w:jc w:val="left"/>
        <w:textAlignment w:val="baseline"/>
        <w:outlineLvl w:val="9"/>
        <w:rPr>
          <w:rFonts w:hint="default" w:ascii="Times New Roman" w:hAnsi="Times New Roman" w:eastAsia="宋体" w:cs="Times New Roman"/>
          <w:color w:val="000000"/>
          <w:kern w:val="0"/>
          <w:sz w:val="24"/>
          <w:szCs w:val="24"/>
          <w:shd w:val="clear" w:color="auto" w:fill="auto"/>
        </w:rPr>
      </w:pPr>
      <w:r>
        <w:rPr>
          <w:rFonts w:hint="eastAsia" w:ascii="Times New Roman" w:hAnsi="Times New Roman" w:eastAsia="宋体" w:cs="Times New Roman"/>
          <w:b/>
          <w:color w:val="000000"/>
          <w:sz w:val="24"/>
          <w:szCs w:val="24"/>
          <w:shd w:val="clear" w:color="auto" w:fill="auto"/>
          <w:lang w:eastAsia="zh-CN"/>
        </w:rPr>
        <w:t>陕西正邦招标有限责任公司</w:t>
      </w:r>
      <w:r>
        <w:rPr>
          <w:rFonts w:hint="default" w:ascii="Times New Roman" w:hAnsi="Times New Roman" w:eastAsia="宋体" w:cs="Times New Roman"/>
          <w:b/>
          <w:color w:val="000000"/>
          <w:sz w:val="24"/>
          <w:szCs w:val="24"/>
          <w:shd w:val="clear" w:color="auto" w:fill="auto"/>
        </w:rPr>
        <w:t>：</w:t>
      </w:r>
    </w:p>
    <w:p w14:paraId="498760CA">
      <w:pPr>
        <w:keepNext w:val="0"/>
        <w:keepLines w:val="0"/>
        <w:pageBreakBefore w:val="0"/>
        <w:widowControl/>
        <w:shd w:val="clear" w:color="auto" w:fill="auto"/>
        <w:kinsoku/>
        <w:wordWrap/>
        <w:overflowPunct/>
        <w:topLinePunct w:val="0"/>
        <w:autoSpaceDE/>
        <w:autoSpaceDN/>
        <w:bidi w:val="0"/>
        <w:adjustRightInd/>
        <w:snapToGrid/>
        <w:spacing w:line="500" w:lineRule="exact"/>
        <w:ind w:right="0" w:rightChars="0" w:firstLine="480" w:firstLineChars="200"/>
        <w:jc w:val="left"/>
        <w:textAlignment w:val="baseline"/>
        <w:outlineLvl w:val="9"/>
        <w:rPr>
          <w:rFonts w:hint="eastAsia" w:ascii="Times New Roman" w:hAnsi="Times New Roman" w:eastAsia="宋体" w:cs="Times New Roman"/>
          <w:color w:val="000000"/>
          <w:kern w:val="0"/>
          <w:sz w:val="24"/>
          <w:szCs w:val="24"/>
          <w:shd w:val="clear" w:color="auto" w:fill="auto"/>
          <w:lang w:val="en-US" w:eastAsia="zh-CN"/>
        </w:rPr>
      </w:pPr>
      <w:r>
        <w:rPr>
          <w:rFonts w:hint="eastAsia" w:ascii="Times New Roman" w:hAnsi="Times New Roman" w:eastAsia="宋体" w:cs="Times New Roman"/>
          <w:color w:val="000000"/>
          <w:kern w:val="0"/>
          <w:sz w:val="24"/>
          <w:szCs w:val="24"/>
          <w:shd w:val="clear" w:color="auto" w:fill="auto"/>
          <w:lang w:val="en-US" w:eastAsia="zh-CN"/>
        </w:rPr>
        <w:t>本公司（联合体）郑重声明，根据《政府采购促进中小企业发展管理办法》（财库﹝2020﹞46 号）的规定，本公司 （联合体）参加</w:t>
      </w:r>
      <w:r>
        <w:rPr>
          <w:rFonts w:hint="eastAsia" w:ascii="Times New Roman" w:hAnsi="Times New Roman" w:eastAsia="宋体" w:cs="Times New Roman"/>
          <w:color w:val="000000"/>
          <w:kern w:val="0"/>
          <w:sz w:val="24"/>
          <w:szCs w:val="24"/>
          <w:u w:val="single"/>
          <w:shd w:val="clear" w:color="auto" w:fill="auto"/>
          <w:lang w:val="en-US" w:eastAsia="zh-CN"/>
        </w:rPr>
        <w:t>（单位名称）</w:t>
      </w:r>
      <w:r>
        <w:rPr>
          <w:rFonts w:hint="eastAsia" w:ascii="Times New Roman" w:hAnsi="Times New Roman" w:eastAsia="宋体" w:cs="Times New Roman"/>
          <w:color w:val="000000"/>
          <w:kern w:val="0"/>
          <w:sz w:val="24"/>
          <w:szCs w:val="24"/>
          <w:shd w:val="clear" w:color="auto" w:fill="auto"/>
          <w:lang w:val="en-US" w:eastAsia="zh-CN"/>
        </w:rPr>
        <w:t>的</w:t>
      </w:r>
      <w:r>
        <w:rPr>
          <w:rFonts w:hint="eastAsia" w:ascii="Times New Roman" w:hAnsi="Times New Roman" w:eastAsia="宋体" w:cs="Times New Roman"/>
          <w:color w:val="000000"/>
          <w:kern w:val="0"/>
          <w:sz w:val="24"/>
          <w:szCs w:val="24"/>
          <w:u w:val="single"/>
          <w:shd w:val="clear" w:color="auto" w:fill="auto"/>
          <w:lang w:val="en-US" w:eastAsia="zh-CN"/>
        </w:rPr>
        <w:t>（项目名称）</w:t>
      </w:r>
      <w:r>
        <w:rPr>
          <w:rFonts w:hint="eastAsia" w:ascii="Times New Roman" w:hAnsi="Times New Roman" w:eastAsia="宋体" w:cs="Times New Roman"/>
          <w:color w:val="000000"/>
          <w:kern w:val="0"/>
          <w:sz w:val="24"/>
          <w:szCs w:val="24"/>
          <w:shd w:val="clear" w:color="auto" w:fill="auto"/>
          <w:lang w:val="en-US" w:eastAsia="zh-CN"/>
        </w:rPr>
        <w:t xml:space="preserve">采购活动，服务全部由符合政策要求的中小企业承接。相关企业（含联合体中的中小企业、签订分包意向协议的中小企业）的具体情况如下： </w:t>
      </w:r>
    </w:p>
    <w:p w14:paraId="274F3F3D">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ind w:right="0" w:rightChars="0" w:firstLine="480" w:firstLineChars="200"/>
        <w:jc w:val="left"/>
        <w:textAlignment w:val="baseline"/>
        <w:outlineLvl w:val="9"/>
        <w:rPr>
          <w:rFonts w:hint="eastAsia" w:ascii="Times New Roman" w:hAnsi="Times New Roman" w:eastAsia="宋体" w:cs="Times New Roman"/>
          <w:color w:val="000000"/>
          <w:kern w:val="0"/>
          <w:sz w:val="24"/>
          <w:szCs w:val="24"/>
          <w:shd w:val="clear" w:color="auto" w:fill="auto"/>
          <w:lang w:val="en-US" w:eastAsia="zh-CN"/>
        </w:rPr>
      </w:pPr>
      <w:r>
        <w:rPr>
          <w:rFonts w:hint="eastAsia" w:cs="Times New Roman"/>
          <w:color w:val="000000"/>
          <w:kern w:val="0"/>
          <w:sz w:val="24"/>
          <w:szCs w:val="24"/>
          <w:u w:val="none"/>
          <w:shd w:val="clear" w:color="auto" w:fill="auto"/>
          <w:lang w:val="en-US" w:eastAsia="zh-CN"/>
        </w:rPr>
        <w:t>1.</w:t>
      </w:r>
      <w:r>
        <w:rPr>
          <w:rFonts w:hint="eastAsia" w:ascii="Times New Roman" w:hAnsi="Times New Roman" w:eastAsia="宋体" w:cs="Times New Roman"/>
          <w:color w:val="000000"/>
          <w:kern w:val="0"/>
          <w:sz w:val="24"/>
          <w:szCs w:val="24"/>
          <w:u w:val="single"/>
          <w:shd w:val="clear" w:color="auto" w:fill="auto"/>
          <w:lang w:val="en-US" w:eastAsia="zh-CN"/>
        </w:rPr>
        <w:t>（标的名称）</w:t>
      </w:r>
      <w:r>
        <w:rPr>
          <w:rFonts w:hint="eastAsia" w:ascii="Times New Roman" w:hAnsi="Times New Roman" w:eastAsia="宋体" w:cs="Times New Roman"/>
          <w:color w:val="000000"/>
          <w:kern w:val="0"/>
          <w:sz w:val="24"/>
          <w:szCs w:val="24"/>
          <w:shd w:val="clear" w:color="auto" w:fill="auto"/>
          <w:lang w:val="en-US" w:eastAsia="zh-CN"/>
        </w:rPr>
        <w:t xml:space="preserve"> ，属于</w:t>
      </w:r>
      <w:r>
        <w:rPr>
          <w:rFonts w:hint="eastAsia" w:ascii="Times New Roman" w:hAnsi="Times New Roman" w:eastAsia="宋体" w:cs="Times New Roman"/>
          <w:color w:val="000000"/>
          <w:kern w:val="0"/>
          <w:sz w:val="24"/>
          <w:szCs w:val="24"/>
          <w:u w:val="single"/>
          <w:shd w:val="clear" w:color="auto" w:fill="auto"/>
          <w:lang w:val="en-US" w:eastAsia="zh-CN"/>
        </w:rPr>
        <w:t>（采购文件中明确的所属行业）行业</w:t>
      </w:r>
      <w:r>
        <w:rPr>
          <w:rFonts w:hint="eastAsia" w:ascii="Times New Roman" w:hAnsi="Times New Roman" w:eastAsia="宋体" w:cs="Times New Roman"/>
          <w:color w:val="000000"/>
          <w:kern w:val="0"/>
          <w:sz w:val="24"/>
          <w:szCs w:val="24"/>
          <w:shd w:val="clear" w:color="auto" w:fill="auto"/>
          <w:lang w:val="en-US" w:eastAsia="zh-CN"/>
        </w:rPr>
        <w:t>；</w:t>
      </w:r>
      <w:r>
        <w:rPr>
          <w:rFonts w:hint="eastAsia" w:cs="Times New Roman"/>
          <w:color w:val="000000"/>
          <w:kern w:val="0"/>
          <w:sz w:val="24"/>
          <w:szCs w:val="24"/>
          <w:shd w:val="clear" w:color="auto" w:fill="auto"/>
          <w:lang w:val="en-US" w:eastAsia="zh-CN"/>
        </w:rPr>
        <w:t>承建（承接）企业为</w:t>
      </w:r>
      <w:r>
        <w:rPr>
          <w:rFonts w:hint="eastAsia" w:ascii="Times New Roman" w:hAnsi="Times New Roman" w:eastAsia="宋体" w:cs="Times New Roman"/>
          <w:color w:val="000000"/>
          <w:kern w:val="0"/>
          <w:sz w:val="24"/>
          <w:szCs w:val="24"/>
          <w:u w:val="single"/>
          <w:shd w:val="clear" w:color="auto" w:fill="auto"/>
          <w:lang w:val="en-US" w:eastAsia="zh-CN"/>
        </w:rPr>
        <w:t>（企业名称）</w:t>
      </w:r>
      <w:r>
        <w:rPr>
          <w:rFonts w:hint="eastAsia" w:ascii="Times New Roman" w:hAnsi="Times New Roman" w:eastAsia="宋体" w:cs="Times New Roman"/>
          <w:color w:val="000000"/>
          <w:kern w:val="0"/>
          <w:sz w:val="24"/>
          <w:szCs w:val="24"/>
          <w:shd w:val="clear" w:color="auto" w:fill="auto"/>
          <w:lang w:val="en-US" w:eastAsia="zh-CN"/>
        </w:rPr>
        <w:t>，从业人员</w:t>
      </w:r>
      <w:r>
        <w:rPr>
          <w:rFonts w:hint="eastAsia" w:cs="Times New Roman"/>
          <w:color w:val="000000"/>
          <w:kern w:val="0"/>
          <w:sz w:val="24"/>
          <w:szCs w:val="24"/>
          <w:u w:val="single"/>
          <w:shd w:val="clear" w:color="auto" w:fill="auto"/>
          <w:lang w:val="en-US" w:eastAsia="zh-CN"/>
        </w:rPr>
        <w:t xml:space="preserve">      </w:t>
      </w:r>
      <w:r>
        <w:rPr>
          <w:rFonts w:hint="eastAsia" w:ascii="Times New Roman" w:hAnsi="Times New Roman" w:eastAsia="宋体" w:cs="Times New Roman"/>
          <w:color w:val="000000"/>
          <w:kern w:val="0"/>
          <w:sz w:val="24"/>
          <w:szCs w:val="24"/>
          <w:u w:val="single"/>
          <w:shd w:val="clear" w:color="auto" w:fill="auto"/>
          <w:lang w:val="en-US" w:eastAsia="zh-CN"/>
        </w:rPr>
        <w:t xml:space="preserve"> </w:t>
      </w:r>
      <w:r>
        <w:rPr>
          <w:rFonts w:hint="eastAsia" w:ascii="Times New Roman" w:hAnsi="Times New Roman" w:eastAsia="宋体" w:cs="Times New Roman"/>
          <w:color w:val="000000"/>
          <w:kern w:val="0"/>
          <w:sz w:val="24"/>
          <w:szCs w:val="24"/>
          <w:shd w:val="clear" w:color="auto" w:fill="auto"/>
          <w:lang w:val="en-US" w:eastAsia="zh-CN"/>
        </w:rPr>
        <w:t>人，营业收入为</w:t>
      </w:r>
      <w:r>
        <w:rPr>
          <w:rFonts w:hint="eastAsia" w:cs="Times New Roman"/>
          <w:color w:val="000000"/>
          <w:kern w:val="0"/>
          <w:sz w:val="24"/>
          <w:szCs w:val="24"/>
          <w:u w:val="single"/>
          <w:shd w:val="clear" w:color="auto" w:fill="auto"/>
          <w:lang w:val="en-US" w:eastAsia="zh-CN"/>
        </w:rPr>
        <w:t xml:space="preserve">    </w:t>
      </w:r>
      <w:r>
        <w:rPr>
          <w:rFonts w:hint="eastAsia" w:ascii="Times New Roman" w:hAnsi="Times New Roman" w:eastAsia="宋体" w:cs="Times New Roman"/>
          <w:color w:val="000000"/>
          <w:kern w:val="0"/>
          <w:sz w:val="24"/>
          <w:szCs w:val="24"/>
          <w:u w:val="single"/>
          <w:shd w:val="clear" w:color="auto" w:fill="auto"/>
          <w:lang w:val="en-US" w:eastAsia="zh-CN"/>
        </w:rPr>
        <w:t xml:space="preserve"> </w:t>
      </w:r>
      <w:r>
        <w:rPr>
          <w:rFonts w:hint="eastAsia" w:ascii="Times New Roman" w:hAnsi="Times New Roman" w:eastAsia="宋体" w:cs="Times New Roman"/>
          <w:color w:val="000000"/>
          <w:kern w:val="0"/>
          <w:sz w:val="24"/>
          <w:szCs w:val="24"/>
          <w:shd w:val="clear" w:color="auto" w:fill="auto"/>
          <w:lang w:val="en-US" w:eastAsia="zh-CN"/>
        </w:rPr>
        <w:t>万元，资产总额为</w:t>
      </w:r>
      <w:r>
        <w:rPr>
          <w:rFonts w:hint="eastAsia" w:cs="Times New Roman"/>
          <w:color w:val="000000"/>
          <w:kern w:val="0"/>
          <w:sz w:val="24"/>
          <w:szCs w:val="24"/>
          <w:u w:val="single"/>
          <w:shd w:val="clear" w:color="auto" w:fill="auto"/>
          <w:lang w:val="en-US" w:eastAsia="zh-CN"/>
        </w:rPr>
        <w:t xml:space="preserve">     </w:t>
      </w:r>
      <w:r>
        <w:rPr>
          <w:rFonts w:hint="eastAsia" w:ascii="Times New Roman" w:hAnsi="Times New Roman" w:eastAsia="宋体" w:cs="Times New Roman"/>
          <w:color w:val="000000"/>
          <w:kern w:val="0"/>
          <w:sz w:val="24"/>
          <w:szCs w:val="24"/>
          <w:u w:val="single"/>
          <w:shd w:val="clear" w:color="auto" w:fill="auto"/>
          <w:lang w:val="en-US" w:eastAsia="zh-CN"/>
        </w:rPr>
        <w:t xml:space="preserve"> </w:t>
      </w:r>
      <w:r>
        <w:rPr>
          <w:rFonts w:hint="eastAsia" w:ascii="Times New Roman" w:hAnsi="Times New Roman" w:eastAsia="宋体" w:cs="Times New Roman"/>
          <w:color w:val="000000"/>
          <w:kern w:val="0"/>
          <w:sz w:val="24"/>
          <w:szCs w:val="24"/>
          <w:shd w:val="clear" w:color="auto" w:fill="auto"/>
          <w:lang w:val="en-US" w:eastAsia="zh-CN"/>
        </w:rPr>
        <w:t>万元，属于</w:t>
      </w:r>
      <w:r>
        <w:rPr>
          <w:rFonts w:hint="eastAsia" w:ascii="Times New Roman" w:hAnsi="Times New Roman" w:eastAsia="宋体" w:cs="Times New Roman"/>
          <w:color w:val="000000"/>
          <w:kern w:val="0"/>
          <w:sz w:val="24"/>
          <w:szCs w:val="24"/>
          <w:u w:val="single"/>
          <w:shd w:val="clear" w:color="auto" w:fill="auto"/>
          <w:lang w:val="en-US" w:eastAsia="zh-CN"/>
        </w:rPr>
        <w:t>（中型企业、小型企业、微型企业）</w:t>
      </w:r>
      <w:r>
        <w:rPr>
          <w:rFonts w:hint="eastAsia" w:ascii="Times New Roman" w:hAnsi="Times New Roman" w:eastAsia="宋体" w:cs="Times New Roman"/>
          <w:color w:val="000000"/>
          <w:kern w:val="0"/>
          <w:sz w:val="24"/>
          <w:szCs w:val="24"/>
          <w:shd w:val="clear" w:color="auto" w:fill="auto"/>
          <w:lang w:val="en-US" w:eastAsia="zh-CN"/>
        </w:rPr>
        <w:t>；</w:t>
      </w:r>
    </w:p>
    <w:p w14:paraId="49E93B4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ind w:right="0" w:rightChars="0" w:firstLine="480" w:firstLineChars="200"/>
        <w:jc w:val="left"/>
        <w:textAlignment w:val="baseline"/>
        <w:outlineLvl w:val="9"/>
        <w:rPr>
          <w:rFonts w:hint="eastAsia" w:ascii="Times New Roman" w:hAnsi="Times New Roman" w:eastAsia="宋体" w:cs="Times New Roman"/>
          <w:color w:val="000000"/>
          <w:kern w:val="0"/>
          <w:sz w:val="24"/>
          <w:szCs w:val="24"/>
          <w:shd w:val="clear" w:color="auto" w:fill="auto"/>
          <w:lang w:val="en-US" w:eastAsia="zh-CN"/>
        </w:rPr>
      </w:pPr>
      <w:r>
        <w:rPr>
          <w:rFonts w:hint="eastAsia" w:ascii="Times New Roman" w:hAnsi="Times New Roman" w:eastAsia="宋体" w:cs="Times New Roman"/>
          <w:color w:val="000000"/>
          <w:kern w:val="0"/>
          <w:sz w:val="24"/>
          <w:szCs w:val="24"/>
          <w:shd w:val="clear" w:color="auto" w:fill="auto"/>
          <w:lang w:val="en-US" w:eastAsia="zh-CN"/>
        </w:rPr>
        <w:t>2.</w:t>
      </w:r>
      <w:r>
        <w:rPr>
          <w:rFonts w:hint="eastAsia" w:ascii="Times New Roman" w:hAnsi="Times New Roman" w:eastAsia="宋体" w:cs="Times New Roman"/>
          <w:color w:val="000000"/>
          <w:kern w:val="0"/>
          <w:sz w:val="24"/>
          <w:szCs w:val="24"/>
          <w:u w:val="single"/>
          <w:shd w:val="clear" w:color="auto" w:fill="auto"/>
          <w:lang w:val="en-US" w:eastAsia="zh-CN"/>
        </w:rPr>
        <w:t>（标的名称）</w:t>
      </w:r>
      <w:r>
        <w:rPr>
          <w:rFonts w:hint="eastAsia" w:ascii="Times New Roman" w:hAnsi="Times New Roman" w:eastAsia="宋体" w:cs="Times New Roman"/>
          <w:color w:val="000000"/>
          <w:kern w:val="0"/>
          <w:sz w:val="24"/>
          <w:szCs w:val="24"/>
          <w:shd w:val="clear" w:color="auto" w:fill="auto"/>
          <w:lang w:val="en-US" w:eastAsia="zh-CN"/>
        </w:rPr>
        <w:t xml:space="preserve"> ，属于</w:t>
      </w:r>
      <w:r>
        <w:rPr>
          <w:rFonts w:hint="eastAsia" w:ascii="Times New Roman" w:hAnsi="Times New Roman" w:eastAsia="宋体" w:cs="Times New Roman"/>
          <w:color w:val="000000"/>
          <w:kern w:val="0"/>
          <w:sz w:val="24"/>
          <w:szCs w:val="24"/>
          <w:u w:val="single"/>
          <w:shd w:val="clear" w:color="auto" w:fill="auto"/>
          <w:lang w:val="en-US" w:eastAsia="zh-CN"/>
        </w:rPr>
        <w:t>（采购文件中明确的所属行业） 行业</w:t>
      </w:r>
      <w:r>
        <w:rPr>
          <w:rFonts w:hint="eastAsia" w:ascii="Times New Roman" w:hAnsi="Times New Roman" w:eastAsia="宋体" w:cs="Times New Roman"/>
          <w:color w:val="000000"/>
          <w:kern w:val="0"/>
          <w:sz w:val="24"/>
          <w:szCs w:val="24"/>
          <w:shd w:val="clear" w:color="auto" w:fill="auto"/>
          <w:lang w:val="en-US" w:eastAsia="zh-CN"/>
        </w:rPr>
        <w:t>；</w:t>
      </w:r>
      <w:r>
        <w:rPr>
          <w:rFonts w:hint="eastAsia" w:cs="Times New Roman"/>
          <w:color w:val="000000"/>
          <w:kern w:val="0"/>
          <w:sz w:val="24"/>
          <w:szCs w:val="24"/>
          <w:shd w:val="clear" w:color="auto" w:fill="auto"/>
          <w:lang w:val="en-US" w:eastAsia="zh-CN"/>
        </w:rPr>
        <w:t>承建（承接）企业为</w:t>
      </w:r>
      <w:r>
        <w:rPr>
          <w:rFonts w:hint="eastAsia" w:ascii="Times New Roman" w:hAnsi="Times New Roman" w:eastAsia="宋体" w:cs="Times New Roman"/>
          <w:color w:val="000000"/>
          <w:kern w:val="0"/>
          <w:sz w:val="24"/>
          <w:szCs w:val="24"/>
          <w:u w:val="single"/>
          <w:shd w:val="clear" w:color="auto" w:fill="auto"/>
          <w:lang w:val="en-US" w:eastAsia="zh-CN"/>
        </w:rPr>
        <w:t>（企业名称）</w:t>
      </w:r>
      <w:r>
        <w:rPr>
          <w:rFonts w:hint="eastAsia" w:ascii="Times New Roman" w:hAnsi="Times New Roman" w:eastAsia="宋体" w:cs="Times New Roman"/>
          <w:color w:val="000000"/>
          <w:kern w:val="0"/>
          <w:sz w:val="24"/>
          <w:szCs w:val="24"/>
          <w:shd w:val="clear" w:color="auto" w:fill="auto"/>
          <w:lang w:val="en-US" w:eastAsia="zh-CN"/>
        </w:rPr>
        <w:t>，从业人员</w:t>
      </w:r>
      <w:r>
        <w:rPr>
          <w:rFonts w:hint="eastAsia" w:cs="Times New Roman"/>
          <w:color w:val="000000"/>
          <w:kern w:val="0"/>
          <w:sz w:val="24"/>
          <w:szCs w:val="24"/>
          <w:u w:val="single"/>
          <w:shd w:val="clear" w:color="auto" w:fill="auto"/>
          <w:lang w:val="en-US" w:eastAsia="zh-CN"/>
        </w:rPr>
        <w:t xml:space="preserve">      </w:t>
      </w:r>
      <w:r>
        <w:rPr>
          <w:rFonts w:hint="eastAsia" w:ascii="Times New Roman" w:hAnsi="Times New Roman" w:eastAsia="宋体" w:cs="Times New Roman"/>
          <w:color w:val="000000"/>
          <w:kern w:val="0"/>
          <w:sz w:val="24"/>
          <w:szCs w:val="24"/>
          <w:u w:val="single"/>
          <w:shd w:val="clear" w:color="auto" w:fill="auto"/>
          <w:lang w:val="en-US" w:eastAsia="zh-CN"/>
        </w:rPr>
        <w:t xml:space="preserve"> </w:t>
      </w:r>
      <w:r>
        <w:rPr>
          <w:rFonts w:hint="eastAsia" w:ascii="Times New Roman" w:hAnsi="Times New Roman" w:eastAsia="宋体" w:cs="Times New Roman"/>
          <w:color w:val="000000"/>
          <w:kern w:val="0"/>
          <w:sz w:val="24"/>
          <w:szCs w:val="24"/>
          <w:shd w:val="clear" w:color="auto" w:fill="auto"/>
          <w:lang w:val="en-US" w:eastAsia="zh-CN"/>
        </w:rPr>
        <w:t>人，营业收入为</w:t>
      </w:r>
      <w:r>
        <w:rPr>
          <w:rFonts w:hint="eastAsia" w:cs="Times New Roman"/>
          <w:color w:val="000000"/>
          <w:kern w:val="0"/>
          <w:sz w:val="24"/>
          <w:szCs w:val="24"/>
          <w:u w:val="single"/>
          <w:shd w:val="clear" w:color="auto" w:fill="auto"/>
          <w:lang w:val="en-US" w:eastAsia="zh-CN"/>
        </w:rPr>
        <w:t xml:space="preserve">    </w:t>
      </w:r>
      <w:r>
        <w:rPr>
          <w:rFonts w:hint="eastAsia" w:ascii="Times New Roman" w:hAnsi="Times New Roman" w:eastAsia="宋体" w:cs="Times New Roman"/>
          <w:color w:val="000000"/>
          <w:kern w:val="0"/>
          <w:sz w:val="24"/>
          <w:szCs w:val="24"/>
          <w:u w:val="single"/>
          <w:shd w:val="clear" w:color="auto" w:fill="auto"/>
          <w:lang w:val="en-US" w:eastAsia="zh-CN"/>
        </w:rPr>
        <w:t xml:space="preserve"> </w:t>
      </w:r>
      <w:r>
        <w:rPr>
          <w:rFonts w:hint="eastAsia" w:ascii="Times New Roman" w:hAnsi="Times New Roman" w:eastAsia="宋体" w:cs="Times New Roman"/>
          <w:color w:val="000000"/>
          <w:kern w:val="0"/>
          <w:sz w:val="24"/>
          <w:szCs w:val="24"/>
          <w:shd w:val="clear" w:color="auto" w:fill="auto"/>
          <w:lang w:val="en-US" w:eastAsia="zh-CN"/>
        </w:rPr>
        <w:t>万元，资产总额为</w:t>
      </w:r>
      <w:r>
        <w:rPr>
          <w:rFonts w:hint="eastAsia" w:cs="Times New Roman"/>
          <w:color w:val="000000"/>
          <w:kern w:val="0"/>
          <w:sz w:val="24"/>
          <w:szCs w:val="24"/>
          <w:u w:val="single"/>
          <w:shd w:val="clear" w:color="auto" w:fill="auto"/>
          <w:lang w:val="en-US" w:eastAsia="zh-CN"/>
        </w:rPr>
        <w:t xml:space="preserve">     </w:t>
      </w:r>
      <w:r>
        <w:rPr>
          <w:rFonts w:hint="eastAsia" w:ascii="Times New Roman" w:hAnsi="Times New Roman" w:eastAsia="宋体" w:cs="Times New Roman"/>
          <w:color w:val="000000"/>
          <w:kern w:val="0"/>
          <w:sz w:val="24"/>
          <w:szCs w:val="24"/>
          <w:u w:val="single"/>
          <w:shd w:val="clear" w:color="auto" w:fill="auto"/>
          <w:lang w:val="en-US" w:eastAsia="zh-CN"/>
        </w:rPr>
        <w:t xml:space="preserve"> </w:t>
      </w:r>
      <w:r>
        <w:rPr>
          <w:rFonts w:hint="eastAsia" w:ascii="Times New Roman" w:hAnsi="Times New Roman" w:eastAsia="宋体" w:cs="Times New Roman"/>
          <w:color w:val="000000"/>
          <w:kern w:val="0"/>
          <w:sz w:val="24"/>
          <w:szCs w:val="24"/>
          <w:shd w:val="clear" w:color="auto" w:fill="auto"/>
          <w:lang w:val="en-US" w:eastAsia="zh-CN"/>
        </w:rPr>
        <w:t>万元，属于</w:t>
      </w:r>
      <w:r>
        <w:rPr>
          <w:rFonts w:hint="eastAsia" w:ascii="Times New Roman" w:hAnsi="Times New Roman" w:eastAsia="宋体" w:cs="Times New Roman"/>
          <w:color w:val="000000"/>
          <w:kern w:val="0"/>
          <w:sz w:val="24"/>
          <w:szCs w:val="24"/>
          <w:u w:val="single"/>
          <w:shd w:val="clear" w:color="auto" w:fill="auto"/>
          <w:lang w:val="en-US" w:eastAsia="zh-CN"/>
        </w:rPr>
        <w:t>（中型企业、小型企业、微型企业）</w:t>
      </w:r>
      <w:r>
        <w:rPr>
          <w:rFonts w:hint="eastAsia" w:ascii="Times New Roman" w:hAnsi="Times New Roman" w:eastAsia="宋体" w:cs="Times New Roman"/>
          <w:color w:val="000000"/>
          <w:kern w:val="0"/>
          <w:sz w:val="24"/>
          <w:szCs w:val="24"/>
          <w:shd w:val="clear" w:color="auto" w:fill="auto"/>
          <w:lang w:val="en-US" w:eastAsia="zh-CN"/>
        </w:rPr>
        <w:t>；</w:t>
      </w:r>
    </w:p>
    <w:p w14:paraId="65435625">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ind w:right="0" w:rightChars="0" w:firstLine="480" w:firstLineChars="200"/>
        <w:jc w:val="left"/>
        <w:textAlignment w:val="baseline"/>
        <w:outlineLvl w:val="9"/>
        <w:rPr>
          <w:rFonts w:hint="eastAsia" w:ascii="Times New Roman" w:hAnsi="Times New Roman" w:eastAsia="宋体" w:cs="Times New Roman"/>
          <w:color w:val="000000"/>
          <w:kern w:val="0"/>
          <w:sz w:val="24"/>
          <w:szCs w:val="24"/>
          <w:shd w:val="clear" w:color="auto" w:fill="auto"/>
          <w:lang w:val="en-US" w:eastAsia="zh-CN"/>
        </w:rPr>
      </w:pPr>
      <w:r>
        <w:rPr>
          <w:rFonts w:hint="eastAsia" w:ascii="Times New Roman" w:hAnsi="Times New Roman" w:eastAsia="宋体" w:cs="Times New Roman"/>
          <w:color w:val="000000"/>
          <w:kern w:val="0"/>
          <w:sz w:val="24"/>
          <w:szCs w:val="24"/>
          <w:shd w:val="clear" w:color="auto" w:fill="auto"/>
          <w:lang w:val="en-US" w:eastAsia="zh-CN"/>
        </w:rPr>
        <w:t xml:space="preserve"> ……</w:t>
      </w:r>
    </w:p>
    <w:p w14:paraId="1D0BD4DB">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ind w:right="0" w:rightChars="0" w:firstLine="480" w:firstLineChars="200"/>
        <w:jc w:val="left"/>
        <w:textAlignment w:val="baseline"/>
        <w:outlineLvl w:val="9"/>
        <w:rPr>
          <w:rFonts w:hint="eastAsia" w:ascii="Times New Roman" w:hAnsi="Times New Roman" w:eastAsia="宋体" w:cs="Times New Roman"/>
          <w:color w:val="000000"/>
          <w:kern w:val="0"/>
          <w:sz w:val="24"/>
          <w:szCs w:val="24"/>
          <w:shd w:val="clear" w:color="auto" w:fill="auto"/>
          <w:lang w:val="en-US" w:eastAsia="zh-CN"/>
        </w:rPr>
      </w:pPr>
      <w:r>
        <w:rPr>
          <w:rFonts w:hint="eastAsia" w:ascii="Times New Roman" w:hAnsi="Times New Roman" w:eastAsia="宋体" w:cs="Times New Roman"/>
          <w:color w:val="000000"/>
          <w:kern w:val="0"/>
          <w:sz w:val="24"/>
          <w:szCs w:val="24"/>
          <w:shd w:val="clear" w:color="auto" w:fill="auto"/>
          <w:lang w:val="en-US" w:eastAsia="zh-CN"/>
        </w:rPr>
        <w:t>以上企业，不属于大企业的分支机构，不存在控股股东为大企业的情形，也不存在与大企业的负责人为同一人的情形。</w:t>
      </w:r>
    </w:p>
    <w:p w14:paraId="4388BD4B">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ind w:right="0" w:rightChars="0" w:firstLine="480" w:firstLineChars="200"/>
        <w:jc w:val="left"/>
        <w:textAlignment w:val="baseline"/>
        <w:outlineLvl w:val="9"/>
        <w:rPr>
          <w:rFonts w:hint="eastAsia" w:ascii="Times New Roman" w:hAnsi="Times New Roman" w:eastAsia="宋体" w:cs="Times New Roman"/>
          <w:color w:val="000000"/>
          <w:kern w:val="0"/>
          <w:sz w:val="24"/>
          <w:szCs w:val="24"/>
          <w:shd w:val="clear" w:color="auto" w:fill="auto"/>
          <w:lang w:val="en-US" w:eastAsia="zh-CN"/>
        </w:rPr>
      </w:pPr>
      <w:r>
        <w:rPr>
          <w:rFonts w:hint="eastAsia" w:ascii="Times New Roman" w:hAnsi="Times New Roman" w:eastAsia="宋体" w:cs="Times New Roman"/>
          <w:color w:val="000000"/>
          <w:kern w:val="0"/>
          <w:sz w:val="24"/>
          <w:szCs w:val="24"/>
          <w:shd w:val="clear" w:color="auto" w:fill="auto"/>
          <w:lang w:val="en-US" w:eastAsia="zh-CN"/>
        </w:rPr>
        <w:t>本企业对上述声明内容的真实性负责。如有虚假，将依法承担相应责任。</w:t>
      </w:r>
    </w:p>
    <w:p w14:paraId="1AE00AEE">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ind w:right="0" w:rightChars="0"/>
        <w:jc w:val="left"/>
        <w:textAlignment w:val="baseline"/>
        <w:outlineLvl w:val="9"/>
        <w:rPr>
          <w:rFonts w:hint="eastAsia" w:ascii="Times New Roman" w:hAnsi="Times New Roman" w:eastAsia="宋体" w:cs="Times New Roman"/>
          <w:color w:val="000000"/>
          <w:kern w:val="0"/>
          <w:sz w:val="24"/>
          <w:szCs w:val="24"/>
          <w:shd w:val="clear" w:color="auto" w:fill="auto"/>
          <w:lang w:val="en-US" w:eastAsia="zh-CN"/>
        </w:rPr>
      </w:pPr>
    </w:p>
    <w:p w14:paraId="168474B6">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ind w:right="0" w:rightChars="0" w:firstLine="4800" w:firstLineChars="2000"/>
        <w:jc w:val="left"/>
        <w:textAlignment w:val="baseline"/>
        <w:outlineLvl w:val="9"/>
        <w:rPr>
          <w:rFonts w:hint="default" w:ascii="Times New Roman" w:hAnsi="Times New Roman" w:eastAsia="宋体" w:cs="Times New Roman"/>
          <w:color w:val="000000"/>
          <w:kern w:val="0"/>
          <w:sz w:val="24"/>
          <w:szCs w:val="24"/>
          <w:u w:val="single"/>
          <w:shd w:val="clear" w:color="auto" w:fill="auto"/>
          <w:lang w:val="en-US" w:eastAsia="zh-CN"/>
        </w:rPr>
      </w:pPr>
      <w:r>
        <w:rPr>
          <w:rFonts w:hint="eastAsia" w:ascii="Times New Roman" w:hAnsi="Times New Roman" w:eastAsia="宋体" w:cs="Times New Roman"/>
          <w:color w:val="000000"/>
          <w:kern w:val="0"/>
          <w:sz w:val="24"/>
          <w:szCs w:val="24"/>
          <w:shd w:val="clear" w:color="auto" w:fill="auto"/>
          <w:lang w:val="en-US" w:eastAsia="zh-CN"/>
        </w:rPr>
        <w:t>企业名称（盖章）：</w:t>
      </w:r>
      <w:r>
        <w:rPr>
          <w:rFonts w:hint="eastAsia" w:ascii="Times New Roman" w:hAnsi="Times New Roman" w:eastAsia="宋体" w:cs="Times New Roman"/>
          <w:color w:val="000000"/>
          <w:kern w:val="0"/>
          <w:sz w:val="24"/>
          <w:szCs w:val="24"/>
          <w:u w:val="single"/>
          <w:shd w:val="clear" w:color="auto" w:fill="auto"/>
          <w:lang w:val="en-US" w:eastAsia="zh-CN"/>
        </w:rPr>
        <w:t xml:space="preserve"> </w:t>
      </w:r>
      <w:r>
        <w:rPr>
          <w:rFonts w:hint="eastAsia" w:cs="Times New Roman"/>
          <w:color w:val="000000"/>
          <w:kern w:val="0"/>
          <w:sz w:val="24"/>
          <w:szCs w:val="24"/>
          <w:u w:val="single"/>
          <w:shd w:val="clear" w:color="auto" w:fill="auto"/>
          <w:lang w:val="en-US" w:eastAsia="zh-CN"/>
        </w:rPr>
        <w:t xml:space="preserve">             </w:t>
      </w:r>
    </w:p>
    <w:p w14:paraId="38F270AF">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ind w:right="0" w:rightChars="0" w:firstLine="4800" w:firstLineChars="2000"/>
        <w:jc w:val="left"/>
        <w:textAlignment w:val="baseline"/>
        <w:outlineLvl w:val="9"/>
        <w:rPr>
          <w:rFonts w:hint="default" w:ascii="Times New Roman" w:hAnsi="Times New Roman" w:eastAsia="宋体" w:cs="Times New Roman"/>
          <w:color w:val="auto"/>
          <w:sz w:val="24"/>
          <w:szCs w:val="24"/>
        </w:rPr>
      </w:pPr>
      <w:r>
        <w:rPr>
          <w:rFonts w:hint="eastAsia" w:ascii="Times New Roman" w:hAnsi="Times New Roman" w:eastAsia="宋体" w:cs="Times New Roman"/>
          <w:color w:val="000000"/>
          <w:kern w:val="0"/>
          <w:sz w:val="24"/>
          <w:szCs w:val="24"/>
          <w:shd w:val="clear" w:color="auto" w:fill="auto"/>
          <w:lang w:val="en-US" w:eastAsia="zh-CN"/>
        </w:rPr>
        <w:t xml:space="preserve">日 </w:t>
      </w:r>
      <w:r>
        <w:rPr>
          <w:rFonts w:hint="eastAsia" w:cs="Times New Roman"/>
          <w:color w:val="000000"/>
          <w:kern w:val="0"/>
          <w:sz w:val="24"/>
          <w:szCs w:val="24"/>
          <w:shd w:val="clear" w:color="auto" w:fill="auto"/>
          <w:lang w:val="en-US" w:eastAsia="zh-CN"/>
        </w:rPr>
        <w:t xml:space="preserve">    </w:t>
      </w:r>
      <w:r>
        <w:rPr>
          <w:rFonts w:hint="eastAsia" w:ascii="Times New Roman" w:hAnsi="Times New Roman" w:eastAsia="宋体" w:cs="Times New Roman"/>
          <w:color w:val="000000"/>
          <w:kern w:val="0"/>
          <w:sz w:val="24"/>
          <w:szCs w:val="24"/>
          <w:shd w:val="clear" w:color="auto" w:fill="auto"/>
          <w:lang w:val="en-US" w:eastAsia="zh-CN"/>
        </w:rPr>
        <w:t>期：</w:t>
      </w:r>
      <w:r>
        <w:rPr>
          <w:rFonts w:hint="eastAsia" w:cs="Times New Roman"/>
          <w:color w:val="000000"/>
          <w:kern w:val="0"/>
          <w:sz w:val="24"/>
          <w:szCs w:val="24"/>
          <w:u w:val="single"/>
          <w:shd w:val="clear" w:color="auto" w:fill="auto"/>
          <w:lang w:val="en-US" w:eastAsia="zh-CN"/>
        </w:rPr>
        <w:t xml:space="preserve">                     </w:t>
      </w:r>
    </w:p>
    <w:p w14:paraId="76DE58B2">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both"/>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说明：1、填写前请认真阅读</w:t>
      </w:r>
      <w:r>
        <w:rPr>
          <w:rFonts w:hint="default" w:ascii="Times New Roman" w:hAnsi="Times New Roman" w:eastAsia="宋体" w:cs="Times New Roman"/>
          <w:color w:val="auto"/>
          <w:spacing w:val="6"/>
          <w:kern w:val="0"/>
          <w:sz w:val="21"/>
          <w:szCs w:val="21"/>
        </w:rPr>
        <w:t>《工业和信息化部、国家统计局、国家发展和改革委员会、财政部关于印发中小企业划型标准规定的通知》（工信部联企业[2011]300号）和财政部、工业和信息化部关于印发《政府采购促进中小企业发展管理办法》的通知</w:t>
      </w:r>
      <w:r>
        <w:rPr>
          <w:rFonts w:hint="default" w:ascii="Times New Roman" w:hAnsi="Times New Roman" w:eastAsia="宋体" w:cs="Times New Roman"/>
          <w:bCs/>
          <w:color w:val="auto"/>
          <w:sz w:val="21"/>
          <w:szCs w:val="21"/>
        </w:rPr>
        <w:t>(财库〔2020〕46号</w:t>
      </w:r>
      <w:r>
        <w:rPr>
          <w:rFonts w:hint="default" w:ascii="Times New Roman" w:hAnsi="Times New Roman" w:eastAsia="宋体" w:cs="Times New Roman"/>
          <w:color w:val="auto"/>
          <w:sz w:val="21"/>
          <w:szCs w:val="21"/>
        </w:rPr>
        <w:t>)相关规定。</w:t>
      </w:r>
    </w:p>
    <w:p w14:paraId="6AD9755F">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525" w:firstLineChars="250"/>
        <w:jc w:val="both"/>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2、从业人员、营业收入、资产总额填报上一年度数据，无上一年度数据的新成立企业可不填报。</w:t>
      </w:r>
    </w:p>
    <w:p w14:paraId="0BFC2A93">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525" w:firstLineChars="250"/>
        <w:jc w:val="both"/>
        <w:textAlignment w:val="auto"/>
        <w:outlineLvl w:val="9"/>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rPr>
        <w:t>、中小企业</w:t>
      </w:r>
      <w:r>
        <w:rPr>
          <w:rFonts w:hint="default" w:ascii="Times New Roman" w:hAnsi="Times New Roman" w:eastAsia="宋体" w:cs="Times New Roman"/>
          <w:color w:val="auto"/>
          <w:spacing w:val="6"/>
          <w:kern w:val="0"/>
          <w:sz w:val="21"/>
          <w:szCs w:val="21"/>
        </w:rPr>
        <w:t>部分</w:t>
      </w:r>
      <w:r>
        <w:rPr>
          <w:rFonts w:hint="default" w:ascii="Times New Roman" w:hAnsi="Times New Roman" w:eastAsia="宋体" w:cs="Times New Roman"/>
          <w:color w:val="auto"/>
          <w:sz w:val="21"/>
          <w:szCs w:val="21"/>
        </w:rPr>
        <w:t>提供</w:t>
      </w:r>
      <w:r>
        <w:rPr>
          <w:rFonts w:hint="default" w:ascii="Times New Roman" w:hAnsi="Times New Roman" w:eastAsia="宋体" w:cs="Times New Roman"/>
          <w:color w:val="auto"/>
          <w:spacing w:val="6"/>
          <w:kern w:val="0"/>
          <w:sz w:val="21"/>
          <w:szCs w:val="21"/>
        </w:rPr>
        <w:t>其他小、微企业制造货物的应另附</w:t>
      </w:r>
      <w:r>
        <w:rPr>
          <w:rFonts w:hint="default" w:ascii="Times New Roman" w:hAnsi="Times New Roman" w:eastAsia="宋体" w:cs="Times New Roman"/>
          <w:color w:val="auto"/>
          <w:sz w:val="21"/>
          <w:szCs w:val="21"/>
        </w:rPr>
        <w:t>说明，并与《</w:t>
      </w:r>
      <w:r>
        <w:rPr>
          <w:rFonts w:hint="eastAsia" w:ascii="Times New Roman" w:hAnsi="Times New Roman" w:eastAsia="宋体" w:cs="Times New Roman"/>
          <w:color w:val="auto"/>
          <w:sz w:val="21"/>
          <w:szCs w:val="21"/>
          <w:lang w:eastAsia="zh-CN"/>
        </w:rPr>
        <w:t>分项报价表</w:t>
      </w:r>
      <w:r>
        <w:rPr>
          <w:rFonts w:hint="default" w:ascii="Times New Roman" w:hAnsi="Times New Roman" w:eastAsia="宋体" w:cs="Times New Roman"/>
          <w:color w:val="auto"/>
          <w:sz w:val="21"/>
          <w:szCs w:val="21"/>
        </w:rPr>
        <w:t>》保持一致。</w:t>
      </w:r>
    </w:p>
    <w:p w14:paraId="25479554">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525" w:firstLineChars="250"/>
        <w:jc w:val="both"/>
        <w:textAlignment w:val="auto"/>
        <w:outlineLvl w:val="9"/>
        <w:rPr>
          <w:rFonts w:hint="default" w:cs="Times New Roman"/>
          <w:color w:val="auto"/>
          <w:sz w:val="21"/>
          <w:szCs w:val="21"/>
          <w:lang w:val="en-US" w:eastAsia="zh-CN"/>
        </w:rPr>
      </w:pPr>
      <w:r>
        <w:rPr>
          <w:rFonts w:hint="eastAsia" w:cs="Times New Roman"/>
          <w:color w:val="auto"/>
          <w:sz w:val="21"/>
          <w:szCs w:val="21"/>
          <w:lang w:val="en-US" w:eastAsia="zh-CN"/>
        </w:rPr>
        <w:t>4</w:t>
      </w:r>
      <w:r>
        <w:rPr>
          <w:rFonts w:hint="default" w:cs="Times New Roman"/>
          <w:color w:val="auto"/>
          <w:sz w:val="21"/>
          <w:szCs w:val="21"/>
          <w:lang w:val="en-US" w:eastAsia="zh-CN"/>
        </w:rPr>
        <w:t>、未按上述要求提供、填写的，评标时不予以考虑。</w:t>
      </w:r>
    </w:p>
    <w:p w14:paraId="341FFE89">
      <w:pPr>
        <w:spacing w:line="440" w:lineRule="exact"/>
        <w:rPr>
          <w:rFonts w:hint="eastAsia" w:ascii="宋体" w:hAnsi="宋体" w:cs="宋体"/>
          <w:b/>
          <w:sz w:val="24"/>
          <w:szCs w:val="24"/>
        </w:rPr>
      </w:pPr>
    </w:p>
    <w:p w14:paraId="5377F32C">
      <w:pPr>
        <w:spacing w:line="440" w:lineRule="exact"/>
        <w:rPr>
          <w:rFonts w:hint="eastAsia" w:ascii="宋体" w:hAnsi="宋体" w:cs="宋体"/>
          <w:b/>
          <w:sz w:val="24"/>
          <w:szCs w:val="24"/>
        </w:rPr>
      </w:pPr>
      <w:r>
        <w:rPr>
          <w:rFonts w:hint="eastAsia" w:ascii="宋体" w:hAnsi="宋体" w:cs="宋体"/>
          <w:b/>
          <w:sz w:val="24"/>
          <w:szCs w:val="24"/>
        </w:rPr>
        <w:t>附件</w:t>
      </w:r>
      <w:r>
        <w:rPr>
          <w:rFonts w:hint="eastAsia" w:ascii="宋体" w:hAnsi="宋体" w:cs="宋体"/>
          <w:b/>
          <w:sz w:val="24"/>
          <w:szCs w:val="24"/>
          <w:lang w:val="en-US" w:eastAsia="zh-CN"/>
        </w:rPr>
        <w:t>4</w:t>
      </w:r>
      <w:r>
        <w:rPr>
          <w:rFonts w:hint="eastAsia" w:ascii="宋体" w:hAnsi="宋体" w:cs="宋体"/>
          <w:b/>
          <w:sz w:val="24"/>
          <w:szCs w:val="24"/>
        </w:rPr>
        <w:t>：</w:t>
      </w:r>
    </w:p>
    <w:p w14:paraId="3990C839">
      <w:pPr>
        <w:spacing w:line="588" w:lineRule="exact"/>
        <w:jc w:val="center"/>
        <w:rPr>
          <w:rFonts w:ascii="宋体" w:hAnsi="宋体"/>
          <w:b/>
          <w:spacing w:val="6"/>
          <w:sz w:val="24"/>
          <w:szCs w:val="24"/>
        </w:rPr>
      </w:pPr>
      <w:r>
        <w:rPr>
          <w:rFonts w:hint="eastAsia" w:ascii="宋体" w:hAnsi="宋体"/>
          <w:b/>
          <w:spacing w:val="6"/>
          <w:sz w:val="24"/>
          <w:szCs w:val="24"/>
        </w:rPr>
        <w:t>残疾人福利性单位声明函</w:t>
      </w:r>
    </w:p>
    <w:p w14:paraId="68F9430C">
      <w:pPr>
        <w:spacing w:line="588" w:lineRule="exact"/>
        <w:rPr>
          <w:rFonts w:ascii="宋体" w:hAnsi="宋体"/>
          <w:b/>
          <w:spacing w:val="6"/>
          <w:sz w:val="24"/>
          <w:szCs w:val="24"/>
        </w:rPr>
      </w:pPr>
    </w:p>
    <w:p w14:paraId="0987BA6F">
      <w:pPr>
        <w:spacing w:line="588" w:lineRule="exact"/>
        <w:ind w:firstLine="504" w:firstLineChars="200"/>
        <w:rPr>
          <w:rFonts w:ascii="宋体" w:hAnsi="宋体"/>
          <w:spacing w:val="6"/>
          <w:sz w:val="24"/>
          <w:szCs w:val="24"/>
        </w:rPr>
      </w:pPr>
      <w:r>
        <w:rPr>
          <w:rFonts w:hint="eastAsia" w:ascii="宋体" w:hAnsi="宋体"/>
          <w:spacing w:val="6"/>
          <w:sz w:val="24"/>
          <w:szCs w:val="24"/>
        </w:rPr>
        <w:t>本单位郑重声明，根据《财政部民政部中国残疾人联合会关于促进残疾人就业政府采购政策的通知》（财库</w:t>
      </w:r>
      <w:r>
        <w:rPr>
          <w:rFonts w:hint="eastAsia" w:ascii="宋体" w:hAnsi="宋体"/>
          <w:sz w:val="24"/>
          <w:szCs w:val="24"/>
        </w:rPr>
        <w:t>〔</w:t>
      </w:r>
      <w:r>
        <w:rPr>
          <w:rFonts w:ascii="宋体" w:hAnsi="宋体"/>
          <w:sz w:val="24"/>
          <w:szCs w:val="24"/>
        </w:rPr>
        <w:t>2017</w:t>
      </w:r>
      <w:r>
        <w:rPr>
          <w:rFonts w:hint="eastAsia" w:ascii="宋体" w:hAnsi="宋体"/>
          <w:sz w:val="24"/>
          <w:szCs w:val="24"/>
        </w:rPr>
        <w:t>〕</w:t>
      </w:r>
      <w:r>
        <w:rPr>
          <w:rFonts w:ascii="宋体" w:hAnsi="宋体"/>
          <w:sz w:val="24"/>
          <w:szCs w:val="24"/>
        </w:rPr>
        <w:t>141</w:t>
      </w:r>
      <w:r>
        <w:rPr>
          <w:rFonts w:hint="eastAsia" w:ascii="宋体" w:hAnsi="宋体"/>
          <w:spacing w:val="6"/>
          <w:sz w:val="24"/>
          <w:szCs w:val="24"/>
        </w:rPr>
        <w:t>号）的规定，本单位为符合条件的残疾人福利性单位，且本单位参加</w:t>
      </w:r>
      <w:r>
        <w:rPr>
          <w:rFonts w:hint="eastAsia" w:ascii="宋体" w:hAnsi="宋体"/>
          <w:spacing w:val="6"/>
          <w:sz w:val="24"/>
          <w:szCs w:val="24"/>
          <w:u w:val="single"/>
          <w:lang w:val="en-US" w:eastAsia="zh-CN"/>
        </w:rPr>
        <w:t xml:space="preserve">      </w:t>
      </w:r>
      <w:r>
        <w:rPr>
          <w:rFonts w:hint="eastAsia" w:ascii="宋体" w:hAnsi="宋体"/>
          <w:spacing w:val="6"/>
          <w:sz w:val="24"/>
          <w:szCs w:val="24"/>
        </w:rPr>
        <w:t>单位的</w:t>
      </w:r>
      <w:r>
        <w:rPr>
          <w:rFonts w:hint="eastAsia" w:ascii="宋体" w:hAnsi="宋体"/>
          <w:spacing w:val="6"/>
          <w:sz w:val="24"/>
          <w:szCs w:val="24"/>
          <w:u w:val="single"/>
          <w:lang w:val="en-US" w:eastAsia="zh-CN"/>
        </w:rPr>
        <w:t xml:space="preserve">      </w:t>
      </w:r>
      <w:r>
        <w:rPr>
          <w:rFonts w:hint="eastAsia" w:ascii="宋体" w:hAnsi="宋体"/>
          <w:spacing w:val="6"/>
          <w:sz w:val="24"/>
          <w:szCs w:val="24"/>
        </w:rPr>
        <w:t>项目采购活动提供本单位制造的货物（由本单位承担工程</w:t>
      </w:r>
      <w:r>
        <w:rPr>
          <w:rFonts w:ascii="宋体" w:hAnsi="宋体"/>
          <w:spacing w:val="6"/>
          <w:sz w:val="24"/>
          <w:szCs w:val="24"/>
        </w:rPr>
        <w:t>/</w:t>
      </w:r>
      <w:r>
        <w:rPr>
          <w:rFonts w:hint="eastAsia" w:ascii="宋体" w:hAnsi="宋体"/>
          <w:spacing w:val="6"/>
          <w:sz w:val="24"/>
          <w:szCs w:val="24"/>
        </w:rPr>
        <w:t>提供服务），或者提供其他残疾人福利性单位制造的货物（不包括使用非残疾人福利性单位注册商标的货物）。</w:t>
      </w:r>
    </w:p>
    <w:p w14:paraId="0153FE1D">
      <w:pPr>
        <w:spacing w:line="588" w:lineRule="exact"/>
        <w:ind w:firstLine="504" w:firstLineChars="200"/>
        <w:rPr>
          <w:rFonts w:ascii="宋体" w:hAnsi="宋体"/>
          <w:spacing w:val="6"/>
          <w:sz w:val="24"/>
          <w:szCs w:val="24"/>
        </w:rPr>
      </w:pPr>
      <w:r>
        <w:rPr>
          <w:rFonts w:hint="eastAsia" w:ascii="宋体" w:hAnsi="宋体"/>
          <w:spacing w:val="6"/>
          <w:sz w:val="24"/>
          <w:szCs w:val="24"/>
        </w:rPr>
        <w:t>本单位对上述声明的真实性负责。如有虚假，将依法承担相应责任。</w:t>
      </w:r>
    </w:p>
    <w:p w14:paraId="03C5522F">
      <w:pPr>
        <w:spacing w:line="588" w:lineRule="exact"/>
        <w:ind w:firstLine="504" w:firstLineChars="200"/>
        <w:rPr>
          <w:rFonts w:ascii="宋体" w:hAnsi="宋体"/>
          <w:spacing w:val="6"/>
          <w:sz w:val="24"/>
          <w:szCs w:val="24"/>
        </w:rPr>
      </w:pPr>
    </w:p>
    <w:p w14:paraId="311FCC2A">
      <w:pPr>
        <w:spacing w:line="588" w:lineRule="exact"/>
        <w:ind w:firstLine="504" w:firstLineChars="200"/>
        <w:rPr>
          <w:rFonts w:ascii="宋体" w:hAnsi="宋体"/>
          <w:spacing w:val="6"/>
          <w:sz w:val="24"/>
          <w:szCs w:val="24"/>
        </w:rPr>
      </w:pPr>
    </w:p>
    <w:p w14:paraId="70F452A5">
      <w:pPr>
        <w:tabs>
          <w:tab w:val="left" w:pos="4860"/>
        </w:tabs>
        <w:spacing w:line="588" w:lineRule="exact"/>
        <w:ind w:right="1560" w:firstLine="504" w:firstLineChars="200"/>
        <w:jc w:val="center"/>
        <w:rPr>
          <w:rFonts w:ascii="宋体" w:hAnsi="宋体"/>
          <w:spacing w:val="6"/>
          <w:sz w:val="24"/>
          <w:szCs w:val="24"/>
          <w:u w:val="single"/>
        </w:rPr>
      </w:pPr>
      <w:r>
        <w:rPr>
          <w:rFonts w:ascii="宋体" w:hAnsi="宋体"/>
          <w:spacing w:val="6"/>
          <w:sz w:val="24"/>
          <w:szCs w:val="24"/>
        </w:rPr>
        <w:t xml:space="preserve">              </w:t>
      </w:r>
      <w:r>
        <w:rPr>
          <w:rFonts w:hint="eastAsia" w:ascii="宋体" w:hAnsi="宋体"/>
          <w:spacing w:val="6"/>
          <w:sz w:val="24"/>
          <w:szCs w:val="24"/>
          <w:lang w:val="en-US" w:eastAsia="zh-CN"/>
        </w:rPr>
        <w:t xml:space="preserve"> </w:t>
      </w:r>
      <w:r>
        <w:rPr>
          <w:rFonts w:ascii="宋体" w:hAnsi="宋体"/>
          <w:spacing w:val="6"/>
          <w:sz w:val="24"/>
          <w:szCs w:val="24"/>
        </w:rPr>
        <w:t xml:space="preserve"> </w:t>
      </w:r>
      <w:r>
        <w:rPr>
          <w:rFonts w:hint="eastAsia" w:ascii="宋体" w:hAnsi="宋体"/>
          <w:spacing w:val="6"/>
          <w:sz w:val="24"/>
          <w:szCs w:val="24"/>
        </w:rPr>
        <w:t>单位名称（盖章）：</w:t>
      </w:r>
      <w:r>
        <w:rPr>
          <w:rFonts w:hint="eastAsia" w:ascii="宋体" w:hAnsi="宋体"/>
          <w:spacing w:val="6"/>
          <w:sz w:val="24"/>
          <w:szCs w:val="24"/>
          <w:u w:val="single"/>
        </w:rPr>
        <w:t xml:space="preserve">  </w:t>
      </w:r>
      <w:r>
        <w:rPr>
          <w:rFonts w:hint="eastAsia" w:ascii="宋体" w:hAnsi="宋体"/>
          <w:spacing w:val="6"/>
          <w:sz w:val="24"/>
          <w:szCs w:val="24"/>
          <w:u w:val="single"/>
          <w:lang w:val="en-US" w:eastAsia="zh-CN"/>
        </w:rPr>
        <w:t xml:space="preserve">  </w:t>
      </w:r>
      <w:r>
        <w:rPr>
          <w:rFonts w:hint="eastAsia" w:ascii="宋体" w:hAnsi="宋体"/>
          <w:spacing w:val="6"/>
          <w:sz w:val="24"/>
          <w:szCs w:val="24"/>
          <w:u w:val="single"/>
        </w:rPr>
        <w:t xml:space="preserve">        </w:t>
      </w:r>
      <w:r>
        <w:rPr>
          <w:rFonts w:hint="eastAsia" w:ascii="宋体" w:hAnsi="宋体"/>
          <w:spacing w:val="6"/>
          <w:sz w:val="24"/>
          <w:szCs w:val="24"/>
          <w:u w:val="single"/>
          <w:lang w:val="en-US" w:eastAsia="zh-CN"/>
        </w:rPr>
        <w:t xml:space="preserve">    </w:t>
      </w:r>
      <w:r>
        <w:rPr>
          <w:rFonts w:hint="eastAsia" w:ascii="宋体" w:hAnsi="宋体"/>
          <w:spacing w:val="6"/>
          <w:sz w:val="24"/>
          <w:szCs w:val="24"/>
          <w:u w:val="single"/>
        </w:rPr>
        <w:t xml:space="preserve">       </w:t>
      </w:r>
    </w:p>
    <w:p w14:paraId="0A61E016">
      <w:pPr>
        <w:spacing w:line="440" w:lineRule="exact"/>
        <w:rPr>
          <w:rFonts w:hint="eastAsia"/>
          <w:sz w:val="24"/>
          <w:szCs w:val="24"/>
        </w:rPr>
      </w:pPr>
      <w:r>
        <w:rPr>
          <w:rFonts w:ascii="宋体" w:hAnsi="宋体"/>
          <w:spacing w:val="6"/>
          <w:sz w:val="24"/>
          <w:szCs w:val="24"/>
        </w:rPr>
        <w:t xml:space="preserve">       </w:t>
      </w:r>
      <w:r>
        <w:rPr>
          <w:rFonts w:hint="eastAsia" w:ascii="宋体" w:hAnsi="宋体"/>
          <w:spacing w:val="6"/>
          <w:sz w:val="24"/>
          <w:szCs w:val="24"/>
        </w:rPr>
        <w:t xml:space="preserve">      </w:t>
      </w:r>
      <w:r>
        <w:rPr>
          <w:rFonts w:hint="eastAsia" w:ascii="宋体" w:hAnsi="宋体"/>
          <w:spacing w:val="6"/>
          <w:sz w:val="24"/>
          <w:szCs w:val="24"/>
          <w:lang w:val="en-US" w:eastAsia="zh-CN"/>
        </w:rPr>
        <w:t xml:space="preserve">                   </w:t>
      </w:r>
      <w:r>
        <w:rPr>
          <w:rFonts w:hint="eastAsia" w:ascii="宋体" w:hAnsi="宋体"/>
          <w:spacing w:val="6"/>
          <w:sz w:val="24"/>
          <w:szCs w:val="24"/>
        </w:rPr>
        <w:t>日</w:t>
      </w:r>
      <w:r>
        <w:rPr>
          <w:rFonts w:ascii="宋体" w:hAnsi="宋体"/>
          <w:spacing w:val="6"/>
          <w:sz w:val="24"/>
          <w:szCs w:val="24"/>
        </w:rPr>
        <w:t xml:space="preserve"> </w:t>
      </w:r>
      <w:r>
        <w:rPr>
          <w:rFonts w:hint="eastAsia" w:ascii="宋体" w:hAnsi="宋体"/>
          <w:spacing w:val="6"/>
          <w:sz w:val="24"/>
          <w:szCs w:val="24"/>
        </w:rPr>
        <w:t xml:space="preserve">  </w:t>
      </w:r>
      <w:r>
        <w:rPr>
          <w:rFonts w:ascii="宋体" w:hAnsi="宋体"/>
          <w:spacing w:val="6"/>
          <w:sz w:val="24"/>
          <w:szCs w:val="24"/>
        </w:rPr>
        <w:t xml:space="preserve"> </w:t>
      </w:r>
      <w:r>
        <w:rPr>
          <w:rFonts w:hint="eastAsia" w:ascii="宋体" w:hAnsi="宋体"/>
          <w:spacing w:val="6"/>
          <w:sz w:val="24"/>
          <w:szCs w:val="24"/>
        </w:rPr>
        <w:t>期：</w:t>
      </w:r>
      <w:r>
        <w:rPr>
          <w:rFonts w:hint="eastAsia" w:ascii="宋体" w:hAnsi="宋体"/>
          <w:spacing w:val="6"/>
          <w:sz w:val="24"/>
          <w:szCs w:val="24"/>
          <w:u w:val="single"/>
        </w:rPr>
        <w:t xml:space="preserve">              </w:t>
      </w:r>
    </w:p>
    <w:p w14:paraId="66F3F958">
      <w:pPr>
        <w:spacing w:line="440" w:lineRule="exact"/>
        <w:rPr>
          <w:rFonts w:hint="eastAsia"/>
          <w:sz w:val="24"/>
          <w:szCs w:val="24"/>
        </w:rPr>
      </w:pPr>
    </w:p>
    <w:p w14:paraId="6AF06DDD">
      <w:pPr>
        <w:spacing w:line="440" w:lineRule="exact"/>
        <w:rPr>
          <w:rFonts w:hint="eastAsia"/>
          <w:sz w:val="24"/>
          <w:szCs w:val="24"/>
        </w:rPr>
      </w:pPr>
    </w:p>
    <w:p w14:paraId="6319706F">
      <w:pPr>
        <w:spacing w:line="440" w:lineRule="exact"/>
        <w:rPr>
          <w:rFonts w:hint="eastAsia"/>
          <w:sz w:val="24"/>
          <w:szCs w:val="24"/>
        </w:rPr>
      </w:pPr>
    </w:p>
    <w:p w14:paraId="57AF8055">
      <w:pPr>
        <w:spacing w:line="440" w:lineRule="exact"/>
        <w:rPr>
          <w:rFonts w:hint="eastAsia"/>
          <w:sz w:val="24"/>
          <w:szCs w:val="24"/>
        </w:rPr>
      </w:pPr>
    </w:p>
    <w:p w14:paraId="2C369167">
      <w:pPr>
        <w:tabs>
          <w:tab w:val="left" w:pos="6192"/>
        </w:tabs>
        <w:spacing w:line="440" w:lineRule="exact"/>
        <w:rPr>
          <w:rFonts w:hint="eastAsia"/>
          <w:sz w:val="24"/>
          <w:szCs w:val="24"/>
          <w:lang w:eastAsia="zh-CN"/>
        </w:rPr>
        <w:sectPr>
          <w:headerReference r:id="rId19" w:type="default"/>
          <w:footerReference r:id="rId20" w:type="default"/>
          <w:footnotePr>
            <w:numFmt w:val="decimalEnclosedCircleChinese"/>
            <w:numRestart w:val="eachPage"/>
          </w:footnotePr>
          <w:pgSz w:w="11907" w:h="16840"/>
          <w:pgMar w:top="1440" w:right="1361" w:bottom="1440" w:left="1361" w:header="720" w:footer="680" w:gutter="0"/>
          <w:pgBorders>
            <w:top w:val="none" w:sz="0" w:space="0"/>
            <w:left w:val="none" w:sz="0" w:space="0"/>
            <w:bottom w:val="none" w:sz="0" w:space="0"/>
            <w:right w:val="none" w:sz="0" w:space="0"/>
          </w:pgBorders>
          <w:pgNumType w:fmt="decimal"/>
          <w:cols w:space="720" w:num="1"/>
        </w:sectPr>
      </w:pPr>
    </w:p>
    <w:p w14:paraId="18D8FF5F">
      <w:pPr>
        <w:spacing w:line="588" w:lineRule="exact"/>
        <w:jc w:val="left"/>
        <w:rPr>
          <w:rFonts w:hint="eastAsia" w:ascii="宋体" w:hAnsi="宋体"/>
          <w:b/>
          <w:spacing w:val="6"/>
          <w:sz w:val="24"/>
          <w:szCs w:val="24"/>
          <w:lang w:val="en-US" w:eastAsia="zh-CN"/>
        </w:rPr>
      </w:pPr>
      <w:r>
        <w:rPr>
          <w:rFonts w:hint="eastAsia" w:ascii="宋体" w:hAnsi="宋体"/>
          <w:b/>
          <w:spacing w:val="6"/>
          <w:sz w:val="24"/>
          <w:szCs w:val="24"/>
          <w:lang w:val="en-US" w:eastAsia="zh-CN"/>
        </w:rPr>
        <w:t>附件5：</w:t>
      </w:r>
    </w:p>
    <w:p w14:paraId="06A716BD">
      <w:pPr>
        <w:spacing w:line="588" w:lineRule="exact"/>
        <w:jc w:val="center"/>
        <w:rPr>
          <w:rFonts w:hint="eastAsia" w:ascii="宋体" w:hAnsi="宋体"/>
          <w:b/>
          <w:spacing w:val="6"/>
          <w:sz w:val="24"/>
          <w:szCs w:val="24"/>
        </w:rPr>
      </w:pPr>
      <w:r>
        <w:rPr>
          <w:rFonts w:hint="eastAsia" w:ascii="宋体" w:hAnsi="宋体"/>
          <w:b/>
          <w:spacing w:val="6"/>
          <w:sz w:val="24"/>
          <w:szCs w:val="24"/>
        </w:rPr>
        <w:t>监狱企业证明函</w:t>
      </w:r>
    </w:p>
    <w:p w14:paraId="5708FF55">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14:paraId="6363D61C">
      <w:pPr>
        <w:spacing w:line="480" w:lineRule="auto"/>
        <w:jc w:val="center"/>
        <w:rPr>
          <w:rFonts w:hint="eastAsia" w:ascii="宋体" w:hAnsi="宋体" w:eastAsia="宋体" w:cs="宋体"/>
          <w:b/>
          <w:bCs/>
          <w:sz w:val="24"/>
          <w:szCs w:val="24"/>
        </w:rPr>
      </w:pPr>
      <w:r>
        <w:rPr>
          <w:rFonts w:hint="eastAsia" w:ascii="宋体" w:hAnsi="宋体" w:eastAsia="宋体" w:cs="宋体"/>
          <w:b/>
          <w:bCs/>
          <w:sz w:val="24"/>
          <w:szCs w:val="24"/>
        </w:rPr>
        <w:t>监狱企业证明函</w:t>
      </w:r>
    </w:p>
    <w:p w14:paraId="4B442F9D">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050134">
      <w:pPr>
        <w:pStyle w:val="7"/>
        <w:spacing w:line="480" w:lineRule="auto"/>
        <w:rPr>
          <w:rFonts w:hint="eastAsia"/>
          <w:sz w:val="24"/>
          <w:szCs w:val="28"/>
          <w:lang w:eastAsia="zh-CN"/>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监狱企业参加政府采购活动时，应当提供由省级以上监狱管理局、戒毒管理局（含新疆生产建设兵团）出具的属于监狱企业的证明文件。</w:t>
      </w:r>
    </w:p>
    <w:p w14:paraId="437A6BE9">
      <w:pPr>
        <w:pStyle w:val="7"/>
        <w:rPr>
          <w:rFonts w:hint="default" w:eastAsia="宋体"/>
          <w:lang w:val="en-US" w:eastAsia="zh-CN"/>
        </w:rPr>
      </w:pPr>
    </w:p>
    <w:p w14:paraId="235A97E0">
      <w:pPr>
        <w:keepNext w:val="0"/>
        <w:keepLines w:val="0"/>
        <w:pageBreakBefore w:val="0"/>
        <w:widowControl w:val="0"/>
        <w:kinsoku/>
        <w:wordWrap/>
        <w:overflowPunct/>
        <w:topLinePunct w:val="0"/>
        <w:autoSpaceDE/>
        <w:autoSpaceDN/>
        <w:bidi w:val="0"/>
        <w:adjustRightInd w:val="0"/>
        <w:snapToGrid w:val="0"/>
        <w:spacing w:before="50" w:line="440" w:lineRule="exact"/>
        <w:ind w:right="0" w:rightChars="0"/>
        <w:jc w:val="both"/>
        <w:textAlignment w:val="auto"/>
        <w:outlineLvl w:val="9"/>
        <w:rPr>
          <w:rFonts w:hint="default" w:ascii="Times New Roman" w:hAnsi="Times New Roman" w:eastAsia="宋体" w:cs="Times New Roman"/>
          <w:color w:val="auto"/>
          <w:sz w:val="21"/>
          <w:szCs w:val="21"/>
        </w:rPr>
      </w:pPr>
    </w:p>
    <w:p w14:paraId="3D48F8CF">
      <w:pPr>
        <w:spacing w:line="440" w:lineRule="exact"/>
        <w:rPr>
          <w:rFonts w:hint="eastAsia" w:ascii="宋体" w:hAnsi="宋体" w:eastAsia="宋体" w:cs="宋体"/>
          <w:b/>
          <w:color w:val="auto"/>
          <w:sz w:val="21"/>
          <w:szCs w:val="21"/>
        </w:rPr>
      </w:pPr>
    </w:p>
    <w:p w14:paraId="4863AC5C">
      <w:pPr>
        <w:spacing w:line="440" w:lineRule="exact"/>
        <w:rPr>
          <w:rFonts w:hint="eastAsia" w:ascii="宋体" w:hAnsi="宋体" w:eastAsia="宋体" w:cs="宋体"/>
          <w:b/>
          <w:color w:val="auto"/>
          <w:sz w:val="21"/>
          <w:szCs w:val="21"/>
        </w:rPr>
      </w:pPr>
    </w:p>
    <w:p w14:paraId="1A2FF6BC">
      <w:pPr>
        <w:spacing w:line="440" w:lineRule="exact"/>
        <w:rPr>
          <w:rFonts w:hint="eastAsia" w:ascii="宋体" w:hAnsi="宋体" w:eastAsia="宋体" w:cs="宋体"/>
          <w:b/>
          <w:color w:val="auto"/>
          <w:sz w:val="21"/>
          <w:szCs w:val="21"/>
        </w:rPr>
      </w:pPr>
    </w:p>
    <w:p w14:paraId="386662F3">
      <w:pPr>
        <w:spacing w:line="440" w:lineRule="exact"/>
        <w:rPr>
          <w:rFonts w:hint="eastAsia" w:ascii="宋体" w:hAnsi="宋体" w:eastAsia="宋体" w:cs="宋体"/>
          <w:b/>
          <w:color w:val="auto"/>
          <w:sz w:val="21"/>
          <w:szCs w:val="21"/>
        </w:rPr>
      </w:pPr>
    </w:p>
    <w:p w14:paraId="7C888E17">
      <w:pPr>
        <w:spacing w:line="440" w:lineRule="exact"/>
        <w:rPr>
          <w:rFonts w:hint="eastAsia" w:ascii="宋体" w:hAnsi="宋体" w:eastAsia="宋体" w:cs="宋体"/>
          <w:b/>
          <w:color w:val="auto"/>
          <w:sz w:val="21"/>
          <w:szCs w:val="21"/>
        </w:rPr>
      </w:pPr>
    </w:p>
    <w:p w14:paraId="2C790D49">
      <w:pPr>
        <w:spacing w:line="440" w:lineRule="exact"/>
        <w:rPr>
          <w:rFonts w:hint="eastAsia" w:ascii="宋体" w:hAnsi="宋体" w:eastAsia="宋体" w:cs="宋体"/>
          <w:b/>
          <w:color w:val="auto"/>
          <w:sz w:val="21"/>
          <w:szCs w:val="21"/>
        </w:rPr>
      </w:pPr>
    </w:p>
    <w:p w14:paraId="150476A6">
      <w:pPr>
        <w:spacing w:line="440" w:lineRule="exact"/>
        <w:rPr>
          <w:rFonts w:hint="eastAsia" w:ascii="宋体" w:hAnsi="宋体" w:eastAsia="宋体" w:cs="宋体"/>
          <w:b/>
          <w:color w:val="auto"/>
          <w:sz w:val="21"/>
          <w:szCs w:val="21"/>
        </w:rPr>
      </w:pPr>
    </w:p>
    <w:p w14:paraId="19149635">
      <w:pPr>
        <w:spacing w:line="440" w:lineRule="exact"/>
        <w:rPr>
          <w:rFonts w:hint="eastAsia" w:ascii="宋体" w:hAnsi="宋体" w:eastAsia="宋体" w:cs="宋体"/>
          <w:b/>
          <w:color w:val="auto"/>
          <w:sz w:val="21"/>
          <w:szCs w:val="21"/>
        </w:rPr>
      </w:pPr>
    </w:p>
    <w:p w14:paraId="10C9D510">
      <w:pPr>
        <w:spacing w:line="440" w:lineRule="exact"/>
        <w:rPr>
          <w:rFonts w:hint="eastAsia" w:ascii="宋体" w:hAnsi="宋体" w:eastAsia="宋体" w:cs="宋体"/>
          <w:b/>
          <w:color w:val="auto"/>
          <w:sz w:val="21"/>
          <w:szCs w:val="21"/>
        </w:rPr>
      </w:pPr>
    </w:p>
    <w:p w14:paraId="0C04975A">
      <w:pPr>
        <w:spacing w:line="440" w:lineRule="exact"/>
        <w:rPr>
          <w:rFonts w:hint="eastAsia" w:ascii="宋体" w:hAnsi="宋体" w:eastAsia="宋体" w:cs="宋体"/>
          <w:b/>
          <w:color w:val="auto"/>
          <w:sz w:val="21"/>
          <w:szCs w:val="21"/>
        </w:rPr>
      </w:pPr>
    </w:p>
    <w:p w14:paraId="122DB463">
      <w:pPr>
        <w:spacing w:line="440" w:lineRule="exact"/>
        <w:rPr>
          <w:rFonts w:hint="eastAsia" w:ascii="宋体" w:hAnsi="宋体" w:eastAsia="宋体" w:cs="宋体"/>
          <w:b/>
          <w:color w:val="auto"/>
          <w:sz w:val="21"/>
          <w:szCs w:val="21"/>
        </w:rPr>
      </w:pPr>
    </w:p>
    <w:p w14:paraId="01219C2D">
      <w:pPr>
        <w:spacing w:line="600" w:lineRule="exact"/>
        <w:jc w:val="center"/>
        <w:outlineLvl w:val="1"/>
        <w:rPr>
          <w:rFonts w:hint="eastAsia" w:ascii="宋体" w:hAnsi="宋体" w:cs="宋体"/>
          <w:b/>
          <w:bCs/>
          <w:color w:val="000000"/>
          <w:sz w:val="36"/>
          <w:szCs w:val="36"/>
          <w:lang w:val="en-GB" w:eastAsia="zh-CN"/>
        </w:rPr>
      </w:pPr>
      <w:bookmarkStart w:id="117" w:name="_Toc193187111"/>
      <w:bookmarkStart w:id="118" w:name="_Toc193126905"/>
      <w:bookmarkStart w:id="119" w:name="_Toc188808855"/>
      <w:bookmarkStart w:id="120" w:name="_Toc194663942"/>
      <w:bookmarkStart w:id="121" w:name="_Toc193126891"/>
      <w:bookmarkStart w:id="122" w:name="_Toc188808842"/>
      <w:r>
        <w:rPr>
          <w:rFonts w:hint="eastAsia" w:ascii="宋体" w:hAnsi="宋体" w:cs="宋体"/>
          <w:b/>
          <w:bCs/>
          <w:color w:val="000000"/>
          <w:sz w:val="36"/>
          <w:szCs w:val="36"/>
          <w:lang w:val="en-US" w:eastAsia="zh-CN"/>
        </w:rPr>
        <w:t>四</w:t>
      </w:r>
      <w:r>
        <w:rPr>
          <w:rFonts w:hint="eastAsia" w:ascii="宋体" w:hAnsi="宋体" w:cs="宋体"/>
          <w:b/>
          <w:bCs/>
          <w:color w:val="000000"/>
          <w:sz w:val="36"/>
          <w:szCs w:val="36"/>
          <w:lang w:val="en-GB" w:eastAsia="zh-CN"/>
        </w:rPr>
        <w:t>、技术方案</w:t>
      </w:r>
    </w:p>
    <w:p w14:paraId="0A9205F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Times New Roman" w:hAnsi="Times New Roman" w:eastAsia="宋体" w:cs="Times New Roman"/>
          <w:color w:val="auto"/>
          <w:sz w:val="21"/>
          <w:szCs w:val="21"/>
          <w:highlight w:val="yellow"/>
          <w:lang w:val="en-US" w:eastAsia="zh-CN"/>
        </w:rPr>
      </w:pPr>
    </w:p>
    <w:p w14:paraId="25099855">
      <w:pPr>
        <w:jc w:val="center"/>
        <w:rPr>
          <w:rFonts w:hint="eastAsia"/>
          <w:color w:val="auto"/>
          <w:sz w:val="24"/>
          <w:szCs w:val="24"/>
        </w:rPr>
      </w:pPr>
      <w:r>
        <w:rPr>
          <w:rFonts w:hint="eastAsia" w:ascii="宋体" w:hAnsi="宋体" w:eastAsia="宋体" w:cs="宋体"/>
          <w:sz w:val="24"/>
          <w:szCs w:val="24"/>
          <w:lang w:val="en-US" w:eastAsia="zh-CN"/>
        </w:rPr>
        <w:t>根据</w:t>
      </w:r>
      <w:r>
        <w:rPr>
          <w:rFonts w:ascii="宋体" w:hAnsi="宋体" w:eastAsia="宋体" w:cs="宋体"/>
          <w:sz w:val="24"/>
          <w:szCs w:val="24"/>
        </w:rPr>
        <w:t>采购内容及评分标准编制（格式自拟）</w:t>
      </w:r>
    </w:p>
    <w:p w14:paraId="567BBFB5">
      <w:pPr>
        <w:rPr>
          <w:rFonts w:hint="eastAsia"/>
          <w:color w:val="auto"/>
          <w:sz w:val="24"/>
          <w:szCs w:val="24"/>
        </w:rPr>
      </w:pPr>
    </w:p>
    <w:p w14:paraId="408C8242">
      <w:pPr>
        <w:rPr>
          <w:rFonts w:hint="eastAsia"/>
          <w:color w:val="auto"/>
          <w:sz w:val="24"/>
          <w:szCs w:val="24"/>
        </w:rPr>
      </w:pPr>
      <w:r>
        <w:rPr>
          <w:rFonts w:hint="eastAsia"/>
          <w:color w:val="auto"/>
          <w:sz w:val="24"/>
          <w:szCs w:val="24"/>
          <w:lang w:val="en-US" w:eastAsia="zh-CN"/>
        </w:rPr>
        <w:t xml:space="preserve"> </w:t>
      </w:r>
    </w:p>
    <w:p w14:paraId="5E2EF02D">
      <w:pPr>
        <w:rPr>
          <w:rFonts w:hint="eastAsia"/>
          <w:color w:val="auto"/>
          <w:sz w:val="24"/>
          <w:szCs w:val="24"/>
        </w:rPr>
      </w:pPr>
    </w:p>
    <w:p w14:paraId="42B1E040">
      <w:pPr>
        <w:rPr>
          <w:rFonts w:hint="eastAsia"/>
          <w:color w:val="auto"/>
          <w:sz w:val="24"/>
          <w:szCs w:val="24"/>
        </w:rPr>
      </w:pPr>
    </w:p>
    <w:p w14:paraId="6AA4C587">
      <w:pPr>
        <w:rPr>
          <w:rFonts w:hint="eastAsia"/>
          <w:color w:val="auto"/>
          <w:sz w:val="24"/>
          <w:szCs w:val="24"/>
        </w:rPr>
      </w:pPr>
    </w:p>
    <w:p w14:paraId="7ED52FB8">
      <w:pPr>
        <w:rPr>
          <w:rFonts w:hint="eastAsia"/>
          <w:color w:val="auto"/>
          <w:sz w:val="24"/>
          <w:szCs w:val="24"/>
        </w:rPr>
      </w:pPr>
    </w:p>
    <w:p w14:paraId="7CAB44A4">
      <w:pPr>
        <w:rPr>
          <w:rFonts w:hint="eastAsia"/>
          <w:color w:val="auto"/>
          <w:sz w:val="24"/>
          <w:szCs w:val="24"/>
        </w:rPr>
      </w:pPr>
    </w:p>
    <w:p w14:paraId="62F52D0F">
      <w:pPr>
        <w:rPr>
          <w:rFonts w:hint="eastAsia"/>
          <w:color w:val="auto"/>
          <w:sz w:val="24"/>
          <w:szCs w:val="24"/>
        </w:rPr>
      </w:pPr>
    </w:p>
    <w:p w14:paraId="7A66DC2C">
      <w:pPr>
        <w:pStyle w:val="161"/>
        <w:spacing w:line="600" w:lineRule="auto"/>
        <w:ind w:firstLine="4320" w:firstLineChars="1800"/>
        <w:jc w:val="left"/>
        <w:rPr>
          <w:rFonts w:hint="eastAsia" w:ascii="新宋体" w:hAnsi="新宋体"/>
          <w:b w:val="0"/>
          <w:sz w:val="24"/>
          <w:szCs w:val="24"/>
          <w:u w:val="single"/>
        </w:rPr>
      </w:pPr>
      <w:r>
        <w:rPr>
          <w:rFonts w:hint="eastAsia" w:ascii="新宋体" w:hAnsi="新宋体"/>
          <w:b w:val="0"/>
          <w:sz w:val="24"/>
          <w:szCs w:val="24"/>
        </w:rPr>
        <w:t>供应商：</w:t>
      </w:r>
      <w:r>
        <w:rPr>
          <w:rFonts w:hint="eastAsia" w:ascii="新宋体" w:hAnsi="新宋体"/>
          <w:b w:val="0"/>
          <w:sz w:val="24"/>
          <w:szCs w:val="24"/>
          <w:u w:val="single"/>
        </w:rPr>
        <w:t xml:space="preserve">  （单位全称、盖章）   </w:t>
      </w:r>
    </w:p>
    <w:p w14:paraId="179C8A43">
      <w:pPr>
        <w:pStyle w:val="161"/>
        <w:spacing w:line="600" w:lineRule="auto"/>
        <w:ind w:firstLine="4320" w:firstLineChars="1800"/>
        <w:jc w:val="left"/>
        <w:rPr>
          <w:rFonts w:ascii="新宋体" w:hAnsi="新宋体"/>
          <w:b w:val="0"/>
          <w:sz w:val="24"/>
          <w:szCs w:val="24"/>
        </w:rPr>
      </w:pPr>
      <w:r>
        <w:rPr>
          <w:rFonts w:hint="eastAsia" w:ascii="新宋体" w:hAnsi="新宋体"/>
          <w:b w:val="0"/>
          <w:sz w:val="24"/>
          <w:szCs w:val="24"/>
        </w:rPr>
        <w:t>法定代表人或授权代表：</w:t>
      </w:r>
      <w:r>
        <w:rPr>
          <w:rFonts w:hint="eastAsia" w:ascii="新宋体" w:hAnsi="新宋体"/>
          <w:b w:val="0"/>
          <w:sz w:val="24"/>
          <w:szCs w:val="24"/>
          <w:u w:val="single"/>
        </w:rPr>
        <w:t xml:space="preserve">     （盖章或签字）    </w:t>
      </w:r>
    </w:p>
    <w:p w14:paraId="7F83A860">
      <w:pPr>
        <w:spacing w:line="600" w:lineRule="auto"/>
        <w:ind w:firstLine="4320" w:firstLineChars="1800"/>
        <w:rPr>
          <w:rFonts w:hint="eastAsia"/>
          <w:color w:val="auto"/>
          <w:sz w:val="24"/>
          <w:szCs w:val="24"/>
        </w:rPr>
        <w:sectPr>
          <w:footnotePr>
            <w:numFmt w:val="decimalEnclosedCircleChinese"/>
            <w:numRestart w:val="eachPage"/>
          </w:footnotePr>
          <w:pgSz w:w="11907" w:h="16840"/>
          <w:pgMar w:top="1440" w:right="1361" w:bottom="1440" w:left="1361" w:header="720" w:footer="850" w:gutter="0"/>
          <w:pgBorders>
            <w:top w:val="none" w:sz="0" w:space="0"/>
            <w:left w:val="none" w:sz="0" w:space="0"/>
            <w:bottom w:val="none" w:sz="0" w:space="0"/>
            <w:right w:val="none" w:sz="0" w:space="0"/>
          </w:pgBorders>
          <w:pgNumType w:fmt="decimal"/>
          <w:cols w:space="720" w:num="1"/>
        </w:sectPr>
      </w:pPr>
      <w:r>
        <w:rPr>
          <w:rFonts w:hint="eastAsia" w:ascii="新宋体" w:hAnsi="新宋体"/>
          <w:sz w:val="24"/>
          <w:szCs w:val="24"/>
        </w:rPr>
        <w:t>磋商日期：</w:t>
      </w:r>
      <w:r>
        <w:rPr>
          <w:rFonts w:hint="eastAsia" w:ascii="新宋体" w:hAnsi="新宋体"/>
          <w:sz w:val="24"/>
          <w:szCs w:val="24"/>
          <w:u w:val="single"/>
        </w:rPr>
        <w:t xml:space="preserve">        </w:t>
      </w:r>
      <w:r>
        <w:rPr>
          <w:rFonts w:hint="eastAsia" w:ascii="新宋体" w:hAnsi="新宋体"/>
          <w:sz w:val="24"/>
          <w:szCs w:val="24"/>
        </w:rPr>
        <w:t>年</w:t>
      </w:r>
      <w:r>
        <w:rPr>
          <w:rFonts w:hint="eastAsia" w:ascii="新宋体" w:hAnsi="新宋体"/>
          <w:sz w:val="24"/>
          <w:szCs w:val="24"/>
          <w:u w:val="single"/>
        </w:rPr>
        <w:t xml:space="preserve">    </w:t>
      </w:r>
      <w:r>
        <w:rPr>
          <w:rFonts w:hint="eastAsia" w:ascii="新宋体" w:hAnsi="新宋体"/>
          <w:sz w:val="24"/>
          <w:szCs w:val="24"/>
        </w:rPr>
        <w:t>月</w:t>
      </w:r>
      <w:r>
        <w:rPr>
          <w:rFonts w:hint="eastAsia" w:ascii="新宋体" w:hAnsi="新宋体"/>
          <w:sz w:val="24"/>
          <w:szCs w:val="24"/>
          <w:u w:val="single"/>
        </w:rPr>
        <w:t xml:space="preserve">    </w:t>
      </w:r>
      <w:r>
        <w:rPr>
          <w:rFonts w:hint="eastAsia" w:ascii="新宋体" w:hAnsi="新宋体"/>
          <w:sz w:val="24"/>
          <w:szCs w:val="24"/>
        </w:rPr>
        <w:t>日</w:t>
      </w:r>
    </w:p>
    <w:p w14:paraId="1754EE6C">
      <w:pPr>
        <w:spacing w:line="440" w:lineRule="exact"/>
        <w:jc w:val="both"/>
        <w:rPr>
          <w:rFonts w:hint="default"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附表1：</w:t>
      </w:r>
    </w:p>
    <w:p w14:paraId="4154F07E">
      <w:pPr>
        <w:spacing w:line="440" w:lineRule="exact"/>
        <w:jc w:val="center"/>
        <w:rPr>
          <w:sz w:val="24"/>
          <w:szCs w:val="28"/>
          <w:highlight w:val="none"/>
        </w:rPr>
      </w:pPr>
      <w:r>
        <w:rPr>
          <w:rFonts w:hint="eastAsia" w:ascii="宋体" w:hAnsi="宋体" w:cs="宋体"/>
          <w:b/>
          <w:sz w:val="24"/>
          <w:szCs w:val="24"/>
          <w:highlight w:val="none"/>
        </w:rPr>
        <w:t>项目负责人简历表</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704"/>
        <w:gridCol w:w="2245"/>
        <w:gridCol w:w="1611"/>
        <w:gridCol w:w="2880"/>
      </w:tblGrid>
      <w:tr w14:paraId="17CB0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541" w:type="dxa"/>
            <w:noWrap w:val="0"/>
            <w:vAlign w:val="center"/>
          </w:tcPr>
          <w:p w14:paraId="7B1E8B72">
            <w:pPr>
              <w:spacing w:line="480" w:lineRule="exact"/>
              <w:jc w:val="center"/>
              <w:rPr>
                <w:rFonts w:hint="eastAsia" w:ascii="宋体" w:hAnsi="宋体" w:cs="宋体"/>
                <w:caps/>
                <w:sz w:val="24"/>
                <w:szCs w:val="24"/>
                <w:highlight w:val="none"/>
              </w:rPr>
            </w:pPr>
            <w:r>
              <w:rPr>
                <w:rFonts w:hint="eastAsia" w:ascii="宋体" w:hAnsi="宋体" w:cs="宋体"/>
                <w:caps/>
                <w:sz w:val="24"/>
                <w:szCs w:val="24"/>
                <w:highlight w:val="none"/>
              </w:rPr>
              <w:t>姓名</w:t>
            </w:r>
          </w:p>
        </w:tc>
        <w:tc>
          <w:tcPr>
            <w:tcW w:w="2949" w:type="dxa"/>
            <w:gridSpan w:val="2"/>
            <w:noWrap w:val="0"/>
            <w:vAlign w:val="top"/>
          </w:tcPr>
          <w:p w14:paraId="1F411746">
            <w:pPr>
              <w:spacing w:line="480" w:lineRule="exact"/>
              <w:jc w:val="center"/>
              <w:rPr>
                <w:rFonts w:hint="eastAsia" w:ascii="宋体" w:hAnsi="宋体" w:cs="宋体"/>
                <w:caps/>
                <w:sz w:val="24"/>
                <w:szCs w:val="24"/>
                <w:highlight w:val="none"/>
              </w:rPr>
            </w:pPr>
          </w:p>
        </w:tc>
        <w:tc>
          <w:tcPr>
            <w:tcW w:w="1611" w:type="dxa"/>
            <w:noWrap w:val="0"/>
            <w:vAlign w:val="center"/>
          </w:tcPr>
          <w:p w14:paraId="44C937AC">
            <w:pPr>
              <w:spacing w:line="480" w:lineRule="exact"/>
              <w:jc w:val="center"/>
              <w:rPr>
                <w:rFonts w:hint="eastAsia" w:ascii="宋体" w:hAnsi="宋体" w:cs="宋体"/>
                <w:caps/>
                <w:sz w:val="24"/>
                <w:szCs w:val="24"/>
                <w:highlight w:val="none"/>
              </w:rPr>
            </w:pPr>
            <w:r>
              <w:rPr>
                <w:rFonts w:hint="eastAsia" w:ascii="宋体" w:hAnsi="宋体" w:cs="宋体"/>
                <w:caps/>
                <w:sz w:val="24"/>
                <w:szCs w:val="24"/>
                <w:highlight w:val="none"/>
              </w:rPr>
              <w:t>年龄</w:t>
            </w:r>
          </w:p>
        </w:tc>
        <w:tc>
          <w:tcPr>
            <w:tcW w:w="2880" w:type="dxa"/>
            <w:noWrap w:val="0"/>
            <w:vAlign w:val="top"/>
          </w:tcPr>
          <w:p w14:paraId="1E075009">
            <w:pPr>
              <w:spacing w:line="480" w:lineRule="exact"/>
              <w:jc w:val="center"/>
              <w:rPr>
                <w:rFonts w:hint="eastAsia" w:ascii="宋体" w:hAnsi="宋体" w:cs="宋体"/>
                <w:caps/>
                <w:sz w:val="24"/>
                <w:szCs w:val="24"/>
                <w:highlight w:val="none"/>
              </w:rPr>
            </w:pPr>
          </w:p>
        </w:tc>
      </w:tr>
      <w:tr w14:paraId="3C756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541" w:type="dxa"/>
            <w:noWrap w:val="0"/>
            <w:vAlign w:val="center"/>
          </w:tcPr>
          <w:p w14:paraId="7FDE07B8">
            <w:pPr>
              <w:spacing w:line="480" w:lineRule="exact"/>
              <w:jc w:val="center"/>
              <w:rPr>
                <w:rFonts w:hint="eastAsia" w:ascii="宋体" w:hAnsi="宋体" w:cs="宋体"/>
                <w:caps/>
                <w:sz w:val="24"/>
                <w:szCs w:val="24"/>
                <w:highlight w:val="none"/>
              </w:rPr>
            </w:pPr>
            <w:r>
              <w:rPr>
                <w:rFonts w:hint="eastAsia" w:ascii="宋体" w:hAnsi="宋体" w:cs="宋体"/>
                <w:caps/>
                <w:sz w:val="24"/>
                <w:szCs w:val="24"/>
                <w:highlight w:val="none"/>
              </w:rPr>
              <w:t>性别</w:t>
            </w:r>
          </w:p>
        </w:tc>
        <w:tc>
          <w:tcPr>
            <w:tcW w:w="2949" w:type="dxa"/>
            <w:gridSpan w:val="2"/>
            <w:noWrap w:val="0"/>
            <w:vAlign w:val="top"/>
          </w:tcPr>
          <w:p w14:paraId="0F523522">
            <w:pPr>
              <w:spacing w:line="480" w:lineRule="exact"/>
              <w:jc w:val="center"/>
              <w:rPr>
                <w:rFonts w:hint="eastAsia" w:ascii="宋体" w:hAnsi="宋体" w:cs="宋体"/>
                <w:caps/>
                <w:sz w:val="24"/>
                <w:szCs w:val="24"/>
                <w:highlight w:val="none"/>
              </w:rPr>
            </w:pPr>
          </w:p>
        </w:tc>
        <w:tc>
          <w:tcPr>
            <w:tcW w:w="1611" w:type="dxa"/>
            <w:noWrap w:val="0"/>
            <w:vAlign w:val="center"/>
          </w:tcPr>
          <w:p w14:paraId="4CAAA102">
            <w:pPr>
              <w:spacing w:line="480" w:lineRule="exact"/>
              <w:jc w:val="center"/>
              <w:rPr>
                <w:rFonts w:hint="eastAsia" w:ascii="宋体" w:hAnsi="宋体" w:cs="宋体"/>
                <w:caps/>
                <w:sz w:val="24"/>
                <w:szCs w:val="24"/>
                <w:highlight w:val="none"/>
              </w:rPr>
            </w:pPr>
            <w:r>
              <w:rPr>
                <w:rFonts w:hint="eastAsia" w:ascii="宋体" w:hAnsi="宋体" w:cs="宋体"/>
                <w:caps/>
                <w:sz w:val="24"/>
                <w:szCs w:val="24"/>
                <w:highlight w:val="none"/>
              </w:rPr>
              <w:t>学历</w:t>
            </w:r>
          </w:p>
        </w:tc>
        <w:tc>
          <w:tcPr>
            <w:tcW w:w="2880" w:type="dxa"/>
            <w:noWrap w:val="0"/>
            <w:vAlign w:val="top"/>
          </w:tcPr>
          <w:p w14:paraId="0645A8D7">
            <w:pPr>
              <w:spacing w:line="480" w:lineRule="exact"/>
              <w:jc w:val="center"/>
              <w:rPr>
                <w:rFonts w:hint="eastAsia" w:ascii="宋体" w:hAnsi="宋体" w:cs="宋体"/>
                <w:caps/>
                <w:sz w:val="24"/>
                <w:szCs w:val="24"/>
                <w:highlight w:val="none"/>
              </w:rPr>
            </w:pPr>
          </w:p>
        </w:tc>
      </w:tr>
      <w:tr w14:paraId="545B3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541" w:type="dxa"/>
            <w:noWrap w:val="0"/>
            <w:vAlign w:val="center"/>
          </w:tcPr>
          <w:p w14:paraId="30BB255B">
            <w:pPr>
              <w:spacing w:line="480" w:lineRule="exact"/>
              <w:jc w:val="center"/>
              <w:rPr>
                <w:rFonts w:hint="eastAsia" w:ascii="宋体" w:hAnsi="宋体" w:cs="宋体"/>
                <w:caps/>
                <w:sz w:val="24"/>
                <w:szCs w:val="24"/>
                <w:highlight w:val="none"/>
              </w:rPr>
            </w:pPr>
            <w:r>
              <w:rPr>
                <w:rFonts w:hint="eastAsia" w:ascii="宋体" w:hAnsi="宋体" w:cs="宋体"/>
                <w:caps/>
                <w:sz w:val="24"/>
                <w:szCs w:val="24"/>
                <w:highlight w:val="none"/>
              </w:rPr>
              <w:t>职务</w:t>
            </w:r>
          </w:p>
        </w:tc>
        <w:tc>
          <w:tcPr>
            <w:tcW w:w="2949" w:type="dxa"/>
            <w:gridSpan w:val="2"/>
            <w:noWrap w:val="0"/>
            <w:vAlign w:val="top"/>
          </w:tcPr>
          <w:p w14:paraId="7DA155D3">
            <w:pPr>
              <w:spacing w:line="480" w:lineRule="exact"/>
              <w:jc w:val="center"/>
              <w:rPr>
                <w:rFonts w:hint="eastAsia" w:ascii="宋体" w:hAnsi="宋体" w:cs="宋体"/>
                <w:caps/>
                <w:sz w:val="24"/>
                <w:szCs w:val="24"/>
                <w:highlight w:val="none"/>
              </w:rPr>
            </w:pPr>
          </w:p>
        </w:tc>
        <w:tc>
          <w:tcPr>
            <w:tcW w:w="1611" w:type="dxa"/>
            <w:noWrap w:val="0"/>
            <w:vAlign w:val="center"/>
          </w:tcPr>
          <w:p w14:paraId="57B0DA49">
            <w:pPr>
              <w:spacing w:line="480" w:lineRule="exact"/>
              <w:jc w:val="center"/>
              <w:rPr>
                <w:rFonts w:hint="eastAsia" w:ascii="宋体" w:hAnsi="宋体" w:cs="宋体"/>
                <w:caps/>
                <w:sz w:val="24"/>
                <w:szCs w:val="24"/>
                <w:highlight w:val="none"/>
              </w:rPr>
            </w:pPr>
            <w:r>
              <w:rPr>
                <w:rFonts w:hint="eastAsia" w:ascii="宋体" w:hAnsi="宋体" w:cs="宋体"/>
                <w:caps/>
                <w:sz w:val="24"/>
                <w:szCs w:val="24"/>
                <w:highlight w:val="none"/>
              </w:rPr>
              <w:t>职称</w:t>
            </w:r>
          </w:p>
        </w:tc>
        <w:tc>
          <w:tcPr>
            <w:tcW w:w="2880" w:type="dxa"/>
            <w:noWrap w:val="0"/>
            <w:vAlign w:val="top"/>
          </w:tcPr>
          <w:p w14:paraId="197B5BBD">
            <w:pPr>
              <w:spacing w:line="480" w:lineRule="exact"/>
              <w:jc w:val="center"/>
              <w:rPr>
                <w:rFonts w:hint="eastAsia" w:ascii="宋体" w:hAnsi="宋体" w:cs="宋体"/>
                <w:caps/>
                <w:sz w:val="24"/>
                <w:szCs w:val="24"/>
                <w:highlight w:val="none"/>
              </w:rPr>
            </w:pPr>
          </w:p>
        </w:tc>
      </w:tr>
      <w:tr w14:paraId="0DAC6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490" w:type="dxa"/>
            <w:gridSpan w:val="3"/>
            <w:noWrap w:val="0"/>
            <w:vAlign w:val="center"/>
          </w:tcPr>
          <w:p w14:paraId="06816226">
            <w:pPr>
              <w:spacing w:line="480" w:lineRule="exact"/>
              <w:jc w:val="center"/>
              <w:rPr>
                <w:rFonts w:hint="eastAsia" w:ascii="宋体" w:hAnsi="宋体" w:cs="宋体"/>
                <w:caps/>
                <w:sz w:val="24"/>
                <w:szCs w:val="24"/>
                <w:highlight w:val="none"/>
              </w:rPr>
            </w:pPr>
            <w:r>
              <w:rPr>
                <w:rFonts w:hint="eastAsia" w:ascii="宋体" w:hAnsi="宋体" w:cs="宋体"/>
                <w:caps/>
                <w:sz w:val="24"/>
                <w:szCs w:val="24"/>
                <w:highlight w:val="none"/>
              </w:rPr>
              <w:t>从事</w:t>
            </w:r>
            <w:r>
              <w:rPr>
                <w:rFonts w:hint="eastAsia" w:ascii="宋体" w:hAnsi="宋体" w:cs="宋体"/>
                <w:caps/>
                <w:sz w:val="24"/>
                <w:szCs w:val="24"/>
                <w:highlight w:val="none"/>
                <w:lang w:val="en-US" w:eastAsia="zh-CN"/>
              </w:rPr>
              <w:t>工作</w:t>
            </w:r>
            <w:r>
              <w:rPr>
                <w:rFonts w:hint="eastAsia" w:ascii="宋体" w:hAnsi="宋体" w:cs="宋体"/>
                <w:caps/>
                <w:sz w:val="24"/>
                <w:szCs w:val="24"/>
                <w:highlight w:val="none"/>
              </w:rPr>
              <w:t>年限</w:t>
            </w:r>
          </w:p>
        </w:tc>
        <w:tc>
          <w:tcPr>
            <w:tcW w:w="4491" w:type="dxa"/>
            <w:gridSpan w:val="2"/>
            <w:noWrap w:val="0"/>
            <w:vAlign w:val="top"/>
          </w:tcPr>
          <w:p w14:paraId="3874F92F">
            <w:pPr>
              <w:spacing w:line="480" w:lineRule="exact"/>
              <w:jc w:val="center"/>
              <w:rPr>
                <w:rFonts w:hint="eastAsia" w:ascii="宋体" w:hAnsi="宋体" w:cs="宋体"/>
                <w:caps/>
                <w:sz w:val="24"/>
                <w:szCs w:val="24"/>
                <w:highlight w:val="none"/>
              </w:rPr>
            </w:pPr>
          </w:p>
        </w:tc>
      </w:tr>
      <w:tr w14:paraId="56366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490" w:type="dxa"/>
            <w:gridSpan w:val="3"/>
            <w:noWrap w:val="0"/>
            <w:vAlign w:val="center"/>
          </w:tcPr>
          <w:p w14:paraId="6BBF49EB">
            <w:pPr>
              <w:spacing w:line="480" w:lineRule="exact"/>
              <w:jc w:val="center"/>
              <w:rPr>
                <w:rFonts w:hint="eastAsia" w:ascii="宋体" w:hAnsi="宋体" w:cs="宋体"/>
                <w:caps/>
                <w:sz w:val="24"/>
                <w:szCs w:val="24"/>
                <w:highlight w:val="none"/>
              </w:rPr>
            </w:pPr>
            <w:r>
              <w:rPr>
                <w:rFonts w:hint="eastAsia" w:ascii="宋体" w:hAnsi="宋体" w:cs="宋体"/>
                <w:caps/>
                <w:sz w:val="24"/>
                <w:szCs w:val="24"/>
                <w:highlight w:val="none"/>
              </w:rPr>
              <w:t>资格证书名称及编号</w:t>
            </w:r>
          </w:p>
        </w:tc>
        <w:tc>
          <w:tcPr>
            <w:tcW w:w="4491" w:type="dxa"/>
            <w:gridSpan w:val="2"/>
            <w:noWrap w:val="0"/>
            <w:vAlign w:val="top"/>
          </w:tcPr>
          <w:p w14:paraId="18716BE1">
            <w:pPr>
              <w:spacing w:line="480" w:lineRule="exact"/>
              <w:jc w:val="center"/>
              <w:rPr>
                <w:rFonts w:hint="eastAsia" w:ascii="宋体" w:hAnsi="宋体" w:cs="宋体"/>
                <w:caps/>
                <w:sz w:val="24"/>
                <w:szCs w:val="24"/>
                <w:highlight w:val="none"/>
              </w:rPr>
            </w:pPr>
          </w:p>
        </w:tc>
      </w:tr>
      <w:tr w14:paraId="599FB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2245" w:type="dxa"/>
            <w:gridSpan w:val="2"/>
            <w:noWrap w:val="0"/>
            <w:vAlign w:val="center"/>
          </w:tcPr>
          <w:p w14:paraId="0EEBDA2D">
            <w:pPr>
              <w:spacing w:line="480" w:lineRule="exact"/>
              <w:jc w:val="center"/>
              <w:rPr>
                <w:rFonts w:hint="eastAsia" w:ascii="宋体" w:hAnsi="宋体" w:cs="宋体"/>
                <w:caps/>
                <w:sz w:val="24"/>
                <w:szCs w:val="24"/>
                <w:highlight w:val="none"/>
              </w:rPr>
            </w:pPr>
            <w:r>
              <w:rPr>
                <w:rFonts w:hint="eastAsia" w:ascii="宋体" w:hAnsi="宋体" w:cs="宋体"/>
                <w:caps/>
                <w:sz w:val="24"/>
                <w:szCs w:val="24"/>
                <w:highlight w:val="none"/>
              </w:rPr>
              <w:t>类似项目工作业绩及担任的主要工作</w:t>
            </w:r>
          </w:p>
        </w:tc>
        <w:tc>
          <w:tcPr>
            <w:tcW w:w="6736" w:type="dxa"/>
            <w:gridSpan w:val="3"/>
            <w:noWrap w:val="0"/>
            <w:vAlign w:val="top"/>
          </w:tcPr>
          <w:p w14:paraId="13D38F66">
            <w:pPr>
              <w:spacing w:line="480" w:lineRule="exact"/>
              <w:jc w:val="center"/>
              <w:rPr>
                <w:rFonts w:hint="eastAsia" w:ascii="宋体" w:hAnsi="宋体" w:cs="宋体"/>
                <w:caps/>
                <w:sz w:val="24"/>
                <w:szCs w:val="24"/>
                <w:highlight w:val="none"/>
              </w:rPr>
            </w:pPr>
          </w:p>
        </w:tc>
      </w:tr>
    </w:tbl>
    <w:p w14:paraId="59AE5BCF">
      <w:pPr>
        <w:spacing w:line="400" w:lineRule="exact"/>
        <w:rPr>
          <w:rFonts w:hint="eastAsia" w:eastAsia="宋体"/>
          <w:sz w:val="24"/>
          <w:szCs w:val="28"/>
          <w:highlight w:val="none"/>
          <w:lang w:eastAsia="zh-CN"/>
        </w:rPr>
      </w:pPr>
      <w:r>
        <w:rPr>
          <w:rFonts w:hint="eastAsia"/>
          <w:sz w:val="24"/>
          <w:szCs w:val="28"/>
          <w:highlight w:val="none"/>
        </w:rPr>
        <w:t>注：</w:t>
      </w:r>
      <w:r>
        <w:rPr>
          <w:sz w:val="24"/>
          <w:szCs w:val="28"/>
          <w:highlight w:val="none"/>
        </w:rPr>
        <w:t>附项目负责人相关资质证书</w:t>
      </w:r>
      <w:r>
        <w:rPr>
          <w:rFonts w:hint="eastAsia"/>
          <w:sz w:val="24"/>
          <w:szCs w:val="28"/>
          <w:highlight w:val="none"/>
          <w:lang w:eastAsia="zh-CN"/>
        </w:rPr>
        <w:t>及相关业绩。</w:t>
      </w:r>
    </w:p>
    <w:p w14:paraId="16127A2B">
      <w:pPr>
        <w:spacing w:line="440" w:lineRule="exact"/>
        <w:rPr>
          <w:rFonts w:hint="eastAsia" w:ascii="宋体" w:hAnsi="宋体" w:cs="宋体"/>
          <w:b/>
          <w:sz w:val="24"/>
          <w:szCs w:val="24"/>
          <w:highlight w:val="none"/>
        </w:rPr>
      </w:pPr>
    </w:p>
    <w:p w14:paraId="7D46C88E">
      <w:pPr>
        <w:rPr>
          <w:rFonts w:hint="eastAsia" w:ascii="新宋体" w:hAnsi="新宋体" w:cs="新宋体"/>
          <w:b/>
          <w:bCs/>
          <w:sz w:val="36"/>
          <w:szCs w:val="36"/>
          <w:highlight w:val="none"/>
        </w:rPr>
      </w:pPr>
    </w:p>
    <w:p w14:paraId="78E218BD">
      <w:pPr>
        <w:rPr>
          <w:rFonts w:hint="eastAsia" w:ascii="新宋体" w:hAnsi="新宋体" w:cs="新宋体"/>
          <w:b/>
          <w:bCs/>
          <w:sz w:val="36"/>
          <w:szCs w:val="36"/>
          <w:highlight w:val="none"/>
        </w:rPr>
      </w:pPr>
    </w:p>
    <w:p w14:paraId="31269700">
      <w:pPr>
        <w:spacing w:before="240" w:beforeLines="100" w:after="240" w:afterLines="100" w:line="480" w:lineRule="exact"/>
        <w:rPr>
          <w:sz w:val="24"/>
          <w:szCs w:val="24"/>
          <w:highlight w:val="none"/>
        </w:rPr>
      </w:pPr>
      <w:r>
        <w:rPr>
          <w:rFonts w:hint="eastAsia"/>
          <w:sz w:val="24"/>
          <w:szCs w:val="24"/>
          <w:highlight w:val="none"/>
        </w:rPr>
        <w:t xml:space="preserve">                                      供应商</w:t>
      </w:r>
      <w:r>
        <w:rPr>
          <w:sz w:val="24"/>
          <w:szCs w:val="24"/>
          <w:highlight w:val="none"/>
        </w:rPr>
        <w:t>：</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（盖章）</w:t>
      </w:r>
    </w:p>
    <w:p w14:paraId="2473A118">
      <w:pPr>
        <w:spacing w:before="240" w:beforeLines="100" w:after="240" w:afterLines="100" w:line="480" w:lineRule="exact"/>
        <w:rPr>
          <w:sz w:val="24"/>
          <w:szCs w:val="24"/>
          <w:highlight w:val="none"/>
        </w:rPr>
      </w:pPr>
      <w:r>
        <w:rPr>
          <w:sz w:val="24"/>
          <w:szCs w:val="24"/>
          <w:highlight w:val="none"/>
        </w:rPr>
        <w:t xml:space="preserve">                           </w:t>
      </w:r>
      <w:r>
        <w:rPr>
          <w:rFonts w:hint="eastAsia"/>
          <w:sz w:val="24"/>
          <w:szCs w:val="24"/>
          <w:highlight w:val="none"/>
        </w:rPr>
        <w:t xml:space="preserve">           </w:t>
      </w:r>
      <w:r>
        <w:rPr>
          <w:sz w:val="24"/>
          <w:szCs w:val="24"/>
          <w:highlight w:val="none"/>
        </w:rPr>
        <w:t>法定代表人或授权代表：</w:t>
      </w:r>
      <w:r>
        <w:rPr>
          <w:sz w:val="24"/>
          <w:szCs w:val="24"/>
          <w:highlight w:val="none"/>
          <w:u w:val="single"/>
        </w:rPr>
        <w:t xml:space="preserve">   （签字</w:t>
      </w:r>
      <w:r>
        <w:rPr>
          <w:rFonts w:hint="eastAsia"/>
          <w:sz w:val="24"/>
          <w:szCs w:val="24"/>
          <w:highlight w:val="none"/>
          <w:u w:val="single"/>
        </w:rPr>
        <w:t>或盖章</w:t>
      </w:r>
      <w:r>
        <w:rPr>
          <w:sz w:val="24"/>
          <w:szCs w:val="24"/>
          <w:highlight w:val="none"/>
          <w:u w:val="single"/>
        </w:rPr>
        <w:t xml:space="preserve">）           </w:t>
      </w:r>
    </w:p>
    <w:p w14:paraId="6536CD0F">
      <w:pPr>
        <w:spacing w:before="240" w:beforeLines="100" w:after="120" w:afterLines="50" w:line="480" w:lineRule="exact"/>
        <w:rPr>
          <w:sz w:val="24"/>
          <w:szCs w:val="24"/>
          <w:highlight w:val="none"/>
        </w:rPr>
      </w:pPr>
      <w:r>
        <w:rPr>
          <w:sz w:val="24"/>
          <w:szCs w:val="24"/>
          <w:highlight w:val="none"/>
        </w:rPr>
        <w:t xml:space="preserve">                           </w:t>
      </w:r>
      <w:r>
        <w:rPr>
          <w:rFonts w:hint="eastAsia"/>
          <w:sz w:val="24"/>
          <w:szCs w:val="24"/>
          <w:highlight w:val="none"/>
        </w:rPr>
        <w:t xml:space="preserve">           磋商</w:t>
      </w:r>
      <w:r>
        <w:rPr>
          <w:sz w:val="24"/>
          <w:szCs w:val="24"/>
          <w:highlight w:val="none"/>
        </w:rPr>
        <w:t>日期：</w:t>
      </w:r>
      <w:r>
        <w:rPr>
          <w:sz w:val="24"/>
          <w:szCs w:val="24"/>
          <w:highlight w:val="none"/>
          <w:u w:val="single"/>
        </w:rPr>
        <w:t xml:space="preserve">        </w:t>
      </w:r>
      <w:r>
        <w:rPr>
          <w:sz w:val="24"/>
          <w:szCs w:val="24"/>
          <w:highlight w:val="none"/>
        </w:rPr>
        <w:t>年</w:t>
      </w:r>
      <w:r>
        <w:rPr>
          <w:sz w:val="24"/>
          <w:szCs w:val="24"/>
          <w:highlight w:val="none"/>
          <w:u w:val="single"/>
        </w:rPr>
        <w:t xml:space="preserve">    </w:t>
      </w:r>
      <w:r>
        <w:rPr>
          <w:sz w:val="24"/>
          <w:szCs w:val="24"/>
          <w:highlight w:val="none"/>
        </w:rPr>
        <w:t>月</w:t>
      </w:r>
      <w:r>
        <w:rPr>
          <w:sz w:val="24"/>
          <w:szCs w:val="24"/>
          <w:highlight w:val="none"/>
          <w:u w:val="single"/>
        </w:rPr>
        <w:t xml:space="preserve">    </w:t>
      </w:r>
      <w:r>
        <w:rPr>
          <w:sz w:val="24"/>
          <w:szCs w:val="24"/>
          <w:highlight w:val="none"/>
        </w:rPr>
        <w:t>日</w:t>
      </w:r>
    </w:p>
    <w:p w14:paraId="0191C1DC">
      <w:pPr>
        <w:rPr>
          <w:rFonts w:hint="eastAsia" w:ascii="新宋体" w:hAnsi="新宋体" w:cs="新宋体"/>
          <w:b/>
          <w:bCs/>
          <w:sz w:val="28"/>
          <w:szCs w:val="28"/>
          <w:highlight w:val="none"/>
        </w:rPr>
      </w:pPr>
    </w:p>
    <w:p w14:paraId="73F4597B">
      <w:pPr>
        <w:pStyle w:val="162"/>
        <w:rPr>
          <w:rFonts w:hint="eastAsia"/>
        </w:rPr>
        <w:sectPr>
          <w:footnotePr>
            <w:numFmt w:val="decimalEnclosedCircleChinese"/>
            <w:numRestart w:val="eachPage"/>
          </w:footnotePr>
          <w:pgSz w:w="11907" w:h="16840"/>
          <w:pgMar w:top="1440" w:right="1361" w:bottom="1440" w:left="1361" w:header="720" w:footer="850" w:gutter="0"/>
          <w:pgBorders>
            <w:top w:val="none" w:sz="0" w:space="0"/>
            <w:left w:val="none" w:sz="0" w:space="0"/>
            <w:bottom w:val="none" w:sz="0" w:space="0"/>
            <w:right w:val="none" w:sz="0" w:space="0"/>
          </w:pgBorders>
          <w:pgNumType w:fmt="decimal"/>
          <w:cols w:space="720" w:num="1"/>
        </w:sectPr>
      </w:pPr>
    </w:p>
    <w:p w14:paraId="25AB3F14">
      <w:pPr>
        <w:spacing w:line="440" w:lineRule="exact"/>
        <w:rPr>
          <w:rFonts w:hint="eastAsia" w:ascii="宋体" w:hAnsi="宋体" w:cs="宋体"/>
          <w:b/>
          <w:sz w:val="24"/>
          <w:szCs w:val="24"/>
          <w:highlight w:val="none"/>
        </w:rPr>
      </w:pPr>
      <w:r>
        <w:rPr>
          <w:rFonts w:hint="eastAsia" w:ascii="宋体" w:hAnsi="宋体" w:cs="宋体"/>
          <w:b/>
          <w:sz w:val="24"/>
          <w:szCs w:val="24"/>
          <w:highlight w:val="none"/>
          <w:lang w:val="en-US" w:eastAsia="zh-CN"/>
        </w:rPr>
        <w:t>附表2：</w:t>
      </w:r>
      <w:r>
        <w:rPr>
          <w:rFonts w:hint="eastAsia" w:ascii="宋体" w:hAnsi="宋体" w:cs="宋体"/>
          <w:b/>
          <w:sz w:val="24"/>
          <w:szCs w:val="24"/>
          <w:highlight w:val="none"/>
        </w:rPr>
        <w:t>项目主要组成人员简历表（每人填写一份）</w:t>
      </w:r>
    </w:p>
    <w:p w14:paraId="0E612C40">
      <w:pPr>
        <w:spacing w:line="48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项目组成人员简历表</w:t>
      </w:r>
    </w:p>
    <w:tbl>
      <w:tblPr>
        <w:tblStyle w:val="27"/>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321"/>
        <w:gridCol w:w="1419"/>
        <w:gridCol w:w="900"/>
        <w:gridCol w:w="1070"/>
        <w:gridCol w:w="900"/>
        <w:gridCol w:w="585"/>
        <w:gridCol w:w="1924"/>
      </w:tblGrid>
      <w:tr w14:paraId="1F6CFE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14:paraId="0282B6E1">
            <w:pPr>
              <w:spacing w:line="480" w:lineRule="exact"/>
              <w:jc w:val="center"/>
              <w:rPr>
                <w:rFonts w:hint="eastAsia" w:ascii="宋体" w:hAnsi="宋体" w:cs="宋体"/>
                <w:caps/>
                <w:sz w:val="24"/>
                <w:szCs w:val="24"/>
                <w:highlight w:val="none"/>
              </w:rPr>
            </w:pPr>
            <w:r>
              <w:rPr>
                <w:rFonts w:hint="eastAsia" w:ascii="宋体" w:hAnsi="宋体" w:cs="宋体"/>
                <w:caps/>
                <w:sz w:val="24"/>
                <w:szCs w:val="24"/>
                <w:highlight w:val="none"/>
              </w:rPr>
              <w:t>姓名</w:t>
            </w:r>
          </w:p>
        </w:tc>
        <w:tc>
          <w:tcPr>
            <w:tcW w:w="1419" w:type="dxa"/>
            <w:noWrap w:val="0"/>
            <w:tcMar>
              <w:top w:w="57" w:type="dxa"/>
              <w:left w:w="28" w:type="dxa"/>
              <w:bottom w:w="57" w:type="dxa"/>
              <w:right w:w="28" w:type="dxa"/>
            </w:tcMar>
            <w:vAlign w:val="center"/>
          </w:tcPr>
          <w:p w14:paraId="380F56DA">
            <w:pPr>
              <w:spacing w:line="480" w:lineRule="exact"/>
              <w:jc w:val="center"/>
              <w:rPr>
                <w:rFonts w:hint="eastAsia" w:ascii="宋体" w:hAnsi="宋体" w:cs="宋体"/>
                <w:caps/>
                <w:sz w:val="24"/>
                <w:szCs w:val="24"/>
                <w:highlight w:val="none"/>
              </w:rPr>
            </w:pPr>
          </w:p>
        </w:tc>
        <w:tc>
          <w:tcPr>
            <w:tcW w:w="900" w:type="dxa"/>
            <w:noWrap w:val="0"/>
            <w:tcMar>
              <w:top w:w="57" w:type="dxa"/>
              <w:left w:w="28" w:type="dxa"/>
              <w:bottom w:w="57" w:type="dxa"/>
              <w:right w:w="28" w:type="dxa"/>
            </w:tcMar>
            <w:vAlign w:val="center"/>
          </w:tcPr>
          <w:p w14:paraId="147DC648">
            <w:pPr>
              <w:spacing w:line="480" w:lineRule="exact"/>
              <w:jc w:val="center"/>
              <w:rPr>
                <w:rFonts w:hint="eastAsia" w:ascii="宋体" w:hAnsi="宋体" w:cs="宋体"/>
                <w:caps/>
                <w:sz w:val="24"/>
                <w:szCs w:val="24"/>
                <w:highlight w:val="none"/>
              </w:rPr>
            </w:pPr>
            <w:r>
              <w:rPr>
                <w:rFonts w:hint="eastAsia" w:ascii="宋体" w:hAnsi="宋体" w:cs="宋体"/>
                <w:caps/>
                <w:sz w:val="24"/>
                <w:szCs w:val="24"/>
                <w:highlight w:val="none"/>
              </w:rPr>
              <w:t>年龄</w:t>
            </w:r>
          </w:p>
        </w:tc>
        <w:tc>
          <w:tcPr>
            <w:tcW w:w="1070" w:type="dxa"/>
            <w:noWrap w:val="0"/>
            <w:tcMar>
              <w:top w:w="57" w:type="dxa"/>
              <w:left w:w="28" w:type="dxa"/>
              <w:bottom w:w="57" w:type="dxa"/>
              <w:right w:w="28" w:type="dxa"/>
            </w:tcMar>
            <w:vAlign w:val="center"/>
          </w:tcPr>
          <w:p w14:paraId="2CBB1730">
            <w:pPr>
              <w:spacing w:line="480" w:lineRule="exact"/>
              <w:jc w:val="center"/>
              <w:rPr>
                <w:rFonts w:hint="eastAsia" w:ascii="宋体" w:hAnsi="宋体" w:cs="宋体"/>
                <w:caps/>
                <w:sz w:val="24"/>
                <w:szCs w:val="24"/>
                <w:highlight w:val="none"/>
              </w:rPr>
            </w:pPr>
          </w:p>
        </w:tc>
        <w:tc>
          <w:tcPr>
            <w:tcW w:w="1485" w:type="dxa"/>
            <w:gridSpan w:val="2"/>
            <w:noWrap w:val="0"/>
            <w:tcMar>
              <w:top w:w="57" w:type="dxa"/>
              <w:left w:w="28" w:type="dxa"/>
              <w:bottom w:w="57" w:type="dxa"/>
              <w:right w:w="28" w:type="dxa"/>
            </w:tcMar>
            <w:vAlign w:val="center"/>
          </w:tcPr>
          <w:p w14:paraId="67AF06FC">
            <w:pPr>
              <w:spacing w:line="480" w:lineRule="exact"/>
              <w:jc w:val="center"/>
              <w:rPr>
                <w:rFonts w:hint="eastAsia" w:ascii="宋体" w:hAnsi="宋体" w:cs="宋体"/>
                <w:caps/>
                <w:sz w:val="24"/>
                <w:szCs w:val="24"/>
                <w:highlight w:val="none"/>
              </w:rPr>
            </w:pPr>
            <w:r>
              <w:rPr>
                <w:rFonts w:hint="eastAsia" w:ascii="宋体" w:hAnsi="宋体" w:cs="宋体"/>
                <w:caps/>
                <w:sz w:val="24"/>
                <w:szCs w:val="24"/>
                <w:highlight w:val="none"/>
              </w:rPr>
              <w:t>身份证号码</w:t>
            </w:r>
          </w:p>
        </w:tc>
        <w:tc>
          <w:tcPr>
            <w:tcW w:w="1924" w:type="dxa"/>
            <w:noWrap w:val="0"/>
            <w:tcMar>
              <w:top w:w="57" w:type="dxa"/>
              <w:left w:w="28" w:type="dxa"/>
              <w:bottom w:w="57" w:type="dxa"/>
              <w:right w:w="28" w:type="dxa"/>
            </w:tcMar>
            <w:vAlign w:val="center"/>
          </w:tcPr>
          <w:p w14:paraId="2C3BF505">
            <w:pPr>
              <w:spacing w:line="480" w:lineRule="exact"/>
              <w:jc w:val="center"/>
              <w:rPr>
                <w:rFonts w:hint="eastAsia" w:ascii="宋体" w:hAnsi="宋体" w:cs="宋体"/>
                <w:caps/>
                <w:sz w:val="24"/>
                <w:szCs w:val="24"/>
                <w:highlight w:val="none"/>
              </w:rPr>
            </w:pPr>
          </w:p>
        </w:tc>
      </w:tr>
      <w:tr w14:paraId="408345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14:paraId="724B7D9A">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毕业院校</w:t>
            </w:r>
          </w:p>
        </w:tc>
        <w:tc>
          <w:tcPr>
            <w:tcW w:w="3389" w:type="dxa"/>
            <w:gridSpan w:val="3"/>
            <w:noWrap w:val="0"/>
            <w:tcMar>
              <w:top w:w="57" w:type="dxa"/>
              <w:left w:w="28" w:type="dxa"/>
              <w:bottom w:w="57" w:type="dxa"/>
              <w:right w:w="28" w:type="dxa"/>
            </w:tcMar>
            <w:vAlign w:val="center"/>
          </w:tcPr>
          <w:p w14:paraId="40FBDE3B">
            <w:pPr>
              <w:spacing w:line="480" w:lineRule="exact"/>
              <w:jc w:val="center"/>
              <w:rPr>
                <w:rFonts w:hint="eastAsia" w:ascii="宋体" w:hAnsi="宋体" w:cs="宋体"/>
                <w:sz w:val="24"/>
                <w:szCs w:val="24"/>
                <w:highlight w:val="none"/>
              </w:rPr>
            </w:pPr>
          </w:p>
        </w:tc>
        <w:tc>
          <w:tcPr>
            <w:tcW w:w="1485" w:type="dxa"/>
            <w:gridSpan w:val="2"/>
            <w:noWrap w:val="0"/>
            <w:tcMar>
              <w:top w:w="57" w:type="dxa"/>
              <w:left w:w="28" w:type="dxa"/>
              <w:bottom w:w="57" w:type="dxa"/>
              <w:right w:w="28" w:type="dxa"/>
            </w:tcMar>
            <w:vAlign w:val="center"/>
          </w:tcPr>
          <w:p w14:paraId="2F86A3ED">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专业</w:t>
            </w:r>
          </w:p>
        </w:tc>
        <w:tc>
          <w:tcPr>
            <w:tcW w:w="1924" w:type="dxa"/>
            <w:noWrap w:val="0"/>
            <w:tcMar>
              <w:top w:w="57" w:type="dxa"/>
              <w:left w:w="28" w:type="dxa"/>
              <w:bottom w:w="57" w:type="dxa"/>
              <w:right w:w="28" w:type="dxa"/>
            </w:tcMar>
            <w:vAlign w:val="center"/>
          </w:tcPr>
          <w:p w14:paraId="38BCF989">
            <w:pPr>
              <w:spacing w:line="480" w:lineRule="exact"/>
              <w:jc w:val="center"/>
              <w:rPr>
                <w:rFonts w:hint="eastAsia" w:ascii="宋体" w:hAnsi="宋体" w:cs="宋体"/>
                <w:sz w:val="24"/>
                <w:szCs w:val="24"/>
                <w:highlight w:val="none"/>
              </w:rPr>
            </w:pPr>
          </w:p>
        </w:tc>
      </w:tr>
      <w:tr w14:paraId="2AA153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14:paraId="53A5152D">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学位</w:t>
            </w:r>
          </w:p>
        </w:tc>
        <w:tc>
          <w:tcPr>
            <w:tcW w:w="1419" w:type="dxa"/>
            <w:noWrap w:val="0"/>
            <w:tcMar>
              <w:top w:w="57" w:type="dxa"/>
              <w:left w:w="28" w:type="dxa"/>
              <w:bottom w:w="57" w:type="dxa"/>
              <w:right w:w="28" w:type="dxa"/>
            </w:tcMar>
            <w:vAlign w:val="center"/>
          </w:tcPr>
          <w:p w14:paraId="524B7C51">
            <w:pPr>
              <w:spacing w:line="480" w:lineRule="exact"/>
              <w:jc w:val="center"/>
              <w:rPr>
                <w:rFonts w:hint="eastAsia" w:ascii="宋体" w:hAnsi="宋体" w:cs="宋体"/>
                <w:sz w:val="24"/>
                <w:szCs w:val="24"/>
                <w:highlight w:val="none"/>
              </w:rPr>
            </w:pPr>
          </w:p>
        </w:tc>
        <w:tc>
          <w:tcPr>
            <w:tcW w:w="900" w:type="dxa"/>
            <w:noWrap w:val="0"/>
            <w:tcMar>
              <w:top w:w="57" w:type="dxa"/>
              <w:left w:w="28" w:type="dxa"/>
              <w:bottom w:w="57" w:type="dxa"/>
              <w:right w:w="28" w:type="dxa"/>
            </w:tcMar>
            <w:vAlign w:val="center"/>
          </w:tcPr>
          <w:p w14:paraId="4AA8E858">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职称</w:t>
            </w:r>
          </w:p>
        </w:tc>
        <w:tc>
          <w:tcPr>
            <w:tcW w:w="1070" w:type="dxa"/>
            <w:noWrap w:val="0"/>
            <w:tcMar>
              <w:top w:w="57" w:type="dxa"/>
              <w:left w:w="28" w:type="dxa"/>
              <w:bottom w:w="57" w:type="dxa"/>
              <w:right w:w="28" w:type="dxa"/>
            </w:tcMar>
            <w:vAlign w:val="center"/>
          </w:tcPr>
          <w:p w14:paraId="67440CA5">
            <w:pPr>
              <w:spacing w:line="480" w:lineRule="exact"/>
              <w:jc w:val="center"/>
              <w:rPr>
                <w:rFonts w:hint="eastAsia" w:ascii="宋体" w:hAnsi="宋体" w:cs="宋体"/>
                <w:sz w:val="24"/>
                <w:szCs w:val="24"/>
                <w:highlight w:val="none"/>
              </w:rPr>
            </w:pPr>
          </w:p>
        </w:tc>
        <w:tc>
          <w:tcPr>
            <w:tcW w:w="1485" w:type="dxa"/>
            <w:gridSpan w:val="2"/>
            <w:noWrap w:val="0"/>
            <w:tcMar>
              <w:top w:w="57" w:type="dxa"/>
              <w:left w:w="28" w:type="dxa"/>
              <w:bottom w:w="57" w:type="dxa"/>
              <w:right w:w="28" w:type="dxa"/>
            </w:tcMar>
            <w:vAlign w:val="center"/>
          </w:tcPr>
          <w:p w14:paraId="569BE89A">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职务</w:t>
            </w:r>
          </w:p>
        </w:tc>
        <w:tc>
          <w:tcPr>
            <w:tcW w:w="1924" w:type="dxa"/>
            <w:noWrap w:val="0"/>
            <w:tcMar>
              <w:top w:w="57" w:type="dxa"/>
              <w:left w:w="28" w:type="dxa"/>
              <w:bottom w:w="57" w:type="dxa"/>
              <w:right w:w="28" w:type="dxa"/>
            </w:tcMar>
            <w:vAlign w:val="center"/>
          </w:tcPr>
          <w:p w14:paraId="55B481D2">
            <w:pPr>
              <w:spacing w:line="480" w:lineRule="exact"/>
              <w:jc w:val="center"/>
              <w:rPr>
                <w:rFonts w:hint="eastAsia" w:ascii="宋体" w:hAnsi="宋体" w:cs="宋体"/>
                <w:sz w:val="24"/>
                <w:szCs w:val="24"/>
                <w:highlight w:val="none"/>
              </w:rPr>
            </w:pPr>
          </w:p>
        </w:tc>
      </w:tr>
      <w:tr w14:paraId="43E81C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14:paraId="17031136">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现所在机构或部门</w:t>
            </w:r>
          </w:p>
        </w:tc>
        <w:tc>
          <w:tcPr>
            <w:tcW w:w="3389" w:type="dxa"/>
            <w:gridSpan w:val="3"/>
            <w:noWrap w:val="0"/>
            <w:tcMar>
              <w:top w:w="57" w:type="dxa"/>
              <w:left w:w="28" w:type="dxa"/>
              <w:bottom w:w="57" w:type="dxa"/>
              <w:right w:w="28" w:type="dxa"/>
            </w:tcMar>
            <w:vAlign w:val="center"/>
          </w:tcPr>
          <w:p w14:paraId="69324D7B">
            <w:pPr>
              <w:spacing w:line="480" w:lineRule="exact"/>
              <w:jc w:val="center"/>
              <w:rPr>
                <w:rFonts w:hint="eastAsia" w:ascii="宋体" w:hAnsi="宋体" w:cs="宋体"/>
                <w:sz w:val="24"/>
                <w:szCs w:val="24"/>
                <w:highlight w:val="none"/>
              </w:rPr>
            </w:pPr>
          </w:p>
        </w:tc>
        <w:tc>
          <w:tcPr>
            <w:tcW w:w="1485" w:type="dxa"/>
            <w:gridSpan w:val="2"/>
            <w:noWrap w:val="0"/>
            <w:tcMar>
              <w:top w:w="57" w:type="dxa"/>
              <w:left w:w="28" w:type="dxa"/>
              <w:bottom w:w="57" w:type="dxa"/>
              <w:right w:w="28" w:type="dxa"/>
            </w:tcMar>
            <w:vAlign w:val="center"/>
          </w:tcPr>
          <w:p w14:paraId="1B37D968">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服务时间</w:t>
            </w:r>
          </w:p>
        </w:tc>
        <w:tc>
          <w:tcPr>
            <w:tcW w:w="1924" w:type="dxa"/>
            <w:noWrap w:val="0"/>
            <w:tcMar>
              <w:top w:w="57" w:type="dxa"/>
              <w:left w:w="28" w:type="dxa"/>
              <w:bottom w:w="57" w:type="dxa"/>
              <w:right w:w="28" w:type="dxa"/>
            </w:tcMar>
            <w:vAlign w:val="center"/>
          </w:tcPr>
          <w:p w14:paraId="0B53ACB3">
            <w:pPr>
              <w:spacing w:line="480" w:lineRule="exact"/>
              <w:jc w:val="center"/>
              <w:rPr>
                <w:rFonts w:hint="eastAsia" w:ascii="宋体" w:hAnsi="宋体" w:cs="宋体"/>
                <w:sz w:val="24"/>
                <w:szCs w:val="24"/>
                <w:highlight w:val="none"/>
              </w:rPr>
            </w:pPr>
          </w:p>
        </w:tc>
      </w:tr>
      <w:tr w14:paraId="1279AD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119" w:type="dxa"/>
            <w:gridSpan w:val="7"/>
            <w:noWrap w:val="0"/>
            <w:tcMar>
              <w:top w:w="57" w:type="dxa"/>
              <w:left w:w="28" w:type="dxa"/>
              <w:bottom w:w="57" w:type="dxa"/>
              <w:right w:w="28" w:type="dxa"/>
            </w:tcMar>
            <w:vAlign w:val="center"/>
          </w:tcPr>
          <w:p w14:paraId="467C1AA7">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主要经历</w:t>
            </w:r>
          </w:p>
        </w:tc>
      </w:tr>
      <w:tr w14:paraId="70D81A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14:paraId="686AEFD4">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日期</w:t>
            </w:r>
          </w:p>
        </w:tc>
        <w:tc>
          <w:tcPr>
            <w:tcW w:w="2319" w:type="dxa"/>
            <w:gridSpan w:val="2"/>
            <w:noWrap w:val="0"/>
            <w:tcMar>
              <w:top w:w="57" w:type="dxa"/>
              <w:left w:w="28" w:type="dxa"/>
              <w:bottom w:w="57" w:type="dxa"/>
              <w:right w:w="28" w:type="dxa"/>
            </w:tcMar>
            <w:vAlign w:val="center"/>
          </w:tcPr>
          <w:p w14:paraId="70C486F7">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参加过的项目名称</w:t>
            </w:r>
          </w:p>
        </w:tc>
        <w:tc>
          <w:tcPr>
            <w:tcW w:w="1970" w:type="dxa"/>
            <w:gridSpan w:val="2"/>
            <w:noWrap w:val="0"/>
            <w:tcMar>
              <w:top w:w="57" w:type="dxa"/>
              <w:left w:w="28" w:type="dxa"/>
              <w:bottom w:w="57" w:type="dxa"/>
              <w:right w:w="28" w:type="dxa"/>
            </w:tcMar>
            <w:vAlign w:val="center"/>
          </w:tcPr>
          <w:p w14:paraId="14E51480">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担任何职</w:t>
            </w:r>
          </w:p>
        </w:tc>
        <w:tc>
          <w:tcPr>
            <w:tcW w:w="2509" w:type="dxa"/>
            <w:gridSpan w:val="2"/>
            <w:noWrap w:val="0"/>
            <w:tcMar>
              <w:top w:w="57" w:type="dxa"/>
              <w:left w:w="28" w:type="dxa"/>
              <w:bottom w:w="57" w:type="dxa"/>
              <w:right w:w="28" w:type="dxa"/>
            </w:tcMar>
            <w:vAlign w:val="center"/>
          </w:tcPr>
          <w:p w14:paraId="133867CB">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备注</w:t>
            </w:r>
          </w:p>
        </w:tc>
      </w:tr>
      <w:tr w14:paraId="21E772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14:paraId="6A38DC41">
            <w:pPr>
              <w:spacing w:line="480" w:lineRule="exact"/>
              <w:jc w:val="center"/>
              <w:rPr>
                <w:rFonts w:hint="eastAsia" w:ascii="宋体" w:hAnsi="宋体" w:cs="宋体"/>
                <w:sz w:val="24"/>
                <w:szCs w:val="24"/>
                <w:highlight w:val="none"/>
              </w:rPr>
            </w:pPr>
          </w:p>
        </w:tc>
        <w:tc>
          <w:tcPr>
            <w:tcW w:w="2319" w:type="dxa"/>
            <w:gridSpan w:val="2"/>
            <w:noWrap w:val="0"/>
            <w:tcMar>
              <w:top w:w="57" w:type="dxa"/>
              <w:left w:w="28" w:type="dxa"/>
              <w:bottom w:w="57" w:type="dxa"/>
              <w:right w:w="28" w:type="dxa"/>
            </w:tcMar>
            <w:vAlign w:val="center"/>
          </w:tcPr>
          <w:p w14:paraId="3EE9D0B0">
            <w:pPr>
              <w:spacing w:line="480" w:lineRule="exact"/>
              <w:jc w:val="center"/>
              <w:rPr>
                <w:rFonts w:hint="eastAsia" w:ascii="宋体" w:hAnsi="宋体" w:cs="宋体"/>
                <w:sz w:val="24"/>
                <w:szCs w:val="24"/>
                <w:highlight w:val="none"/>
              </w:rPr>
            </w:pPr>
          </w:p>
        </w:tc>
        <w:tc>
          <w:tcPr>
            <w:tcW w:w="1970" w:type="dxa"/>
            <w:gridSpan w:val="2"/>
            <w:noWrap w:val="0"/>
            <w:tcMar>
              <w:top w:w="57" w:type="dxa"/>
              <w:left w:w="28" w:type="dxa"/>
              <w:bottom w:w="57" w:type="dxa"/>
              <w:right w:w="28" w:type="dxa"/>
            </w:tcMar>
            <w:vAlign w:val="center"/>
          </w:tcPr>
          <w:p w14:paraId="74C392AD">
            <w:pPr>
              <w:spacing w:line="480" w:lineRule="exact"/>
              <w:jc w:val="center"/>
              <w:rPr>
                <w:rFonts w:hint="eastAsia" w:ascii="宋体" w:hAnsi="宋体" w:cs="宋体"/>
                <w:sz w:val="24"/>
                <w:szCs w:val="24"/>
                <w:highlight w:val="none"/>
              </w:rPr>
            </w:pPr>
          </w:p>
        </w:tc>
        <w:tc>
          <w:tcPr>
            <w:tcW w:w="2509" w:type="dxa"/>
            <w:gridSpan w:val="2"/>
            <w:noWrap w:val="0"/>
            <w:tcMar>
              <w:top w:w="57" w:type="dxa"/>
              <w:left w:w="28" w:type="dxa"/>
              <w:bottom w:w="57" w:type="dxa"/>
              <w:right w:w="28" w:type="dxa"/>
            </w:tcMar>
            <w:vAlign w:val="center"/>
          </w:tcPr>
          <w:p w14:paraId="584EBA40">
            <w:pPr>
              <w:spacing w:line="480" w:lineRule="exact"/>
              <w:jc w:val="center"/>
              <w:rPr>
                <w:rFonts w:hint="eastAsia" w:ascii="宋体" w:hAnsi="宋体" w:cs="宋体"/>
                <w:sz w:val="24"/>
                <w:szCs w:val="24"/>
                <w:highlight w:val="none"/>
              </w:rPr>
            </w:pPr>
          </w:p>
        </w:tc>
      </w:tr>
      <w:tr w14:paraId="68E245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14:paraId="02CDFBB5">
            <w:pPr>
              <w:spacing w:line="480" w:lineRule="exact"/>
              <w:jc w:val="center"/>
              <w:rPr>
                <w:rFonts w:hint="eastAsia" w:ascii="宋体" w:hAnsi="宋体" w:cs="宋体"/>
                <w:sz w:val="24"/>
                <w:szCs w:val="24"/>
                <w:highlight w:val="none"/>
              </w:rPr>
            </w:pPr>
          </w:p>
        </w:tc>
        <w:tc>
          <w:tcPr>
            <w:tcW w:w="2319" w:type="dxa"/>
            <w:gridSpan w:val="2"/>
            <w:noWrap w:val="0"/>
            <w:tcMar>
              <w:top w:w="57" w:type="dxa"/>
              <w:left w:w="28" w:type="dxa"/>
              <w:bottom w:w="57" w:type="dxa"/>
              <w:right w:w="28" w:type="dxa"/>
            </w:tcMar>
            <w:vAlign w:val="center"/>
          </w:tcPr>
          <w:p w14:paraId="7A769D3C">
            <w:pPr>
              <w:spacing w:line="480" w:lineRule="exact"/>
              <w:jc w:val="center"/>
              <w:rPr>
                <w:rFonts w:hint="eastAsia" w:ascii="宋体" w:hAnsi="宋体" w:cs="宋体"/>
                <w:sz w:val="24"/>
                <w:szCs w:val="24"/>
                <w:highlight w:val="none"/>
              </w:rPr>
            </w:pPr>
          </w:p>
        </w:tc>
        <w:tc>
          <w:tcPr>
            <w:tcW w:w="1970" w:type="dxa"/>
            <w:gridSpan w:val="2"/>
            <w:noWrap w:val="0"/>
            <w:tcMar>
              <w:top w:w="57" w:type="dxa"/>
              <w:left w:w="28" w:type="dxa"/>
              <w:bottom w:w="57" w:type="dxa"/>
              <w:right w:w="28" w:type="dxa"/>
            </w:tcMar>
            <w:vAlign w:val="center"/>
          </w:tcPr>
          <w:p w14:paraId="253F2A7D">
            <w:pPr>
              <w:spacing w:line="480" w:lineRule="exact"/>
              <w:jc w:val="center"/>
              <w:rPr>
                <w:rFonts w:hint="eastAsia" w:ascii="宋体" w:hAnsi="宋体" w:cs="宋体"/>
                <w:sz w:val="24"/>
                <w:szCs w:val="24"/>
                <w:highlight w:val="none"/>
              </w:rPr>
            </w:pPr>
          </w:p>
        </w:tc>
        <w:tc>
          <w:tcPr>
            <w:tcW w:w="2509" w:type="dxa"/>
            <w:gridSpan w:val="2"/>
            <w:noWrap w:val="0"/>
            <w:tcMar>
              <w:top w:w="57" w:type="dxa"/>
              <w:left w:w="28" w:type="dxa"/>
              <w:bottom w:w="57" w:type="dxa"/>
              <w:right w:w="28" w:type="dxa"/>
            </w:tcMar>
            <w:vAlign w:val="center"/>
          </w:tcPr>
          <w:p w14:paraId="4F5E426C">
            <w:pPr>
              <w:spacing w:line="480" w:lineRule="exact"/>
              <w:jc w:val="center"/>
              <w:rPr>
                <w:rFonts w:hint="eastAsia" w:ascii="宋体" w:hAnsi="宋体" w:cs="宋体"/>
                <w:sz w:val="24"/>
                <w:szCs w:val="24"/>
                <w:highlight w:val="none"/>
              </w:rPr>
            </w:pPr>
          </w:p>
        </w:tc>
      </w:tr>
      <w:tr w14:paraId="32E51B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14:paraId="602081FF">
            <w:pPr>
              <w:spacing w:line="480" w:lineRule="exact"/>
              <w:jc w:val="center"/>
              <w:rPr>
                <w:rFonts w:hint="eastAsia" w:ascii="宋体" w:hAnsi="宋体" w:cs="宋体"/>
                <w:sz w:val="24"/>
                <w:szCs w:val="24"/>
                <w:highlight w:val="none"/>
              </w:rPr>
            </w:pPr>
          </w:p>
        </w:tc>
        <w:tc>
          <w:tcPr>
            <w:tcW w:w="2319" w:type="dxa"/>
            <w:gridSpan w:val="2"/>
            <w:noWrap w:val="0"/>
            <w:tcMar>
              <w:top w:w="57" w:type="dxa"/>
              <w:left w:w="28" w:type="dxa"/>
              <w:bottom w:w="57" w:type="dxa"/>
              <w:right w:w="28" w:type="dxa"/>
            </w:tcMar>
            <w:vAlign w:val="center"/>
          </w:tcPr>
          <w:p w14:paraId="0EF5F55D">
            <w:pPr>
              <w:spacing w:line="480" w:lineRule="exact"/>
              <w:jc w:val="center"/>
              <w:rPr>
                <w:rFonts w:hint="eastAsia" w:ascii="宋体" w:hAnsi="宋体" w:cs="宋体"/>
                <w:sz w:val="24"/>
                <w:szCs w:val="24"/>
                <w:highlight w:val="none"/>
              </w:rPr>
            </w:pPr>
          </w:p>
        </w:tc>
        <w:tc>
          <w:tcPr>
            <w:tcW w:w="1970" w:type="dxa"/>
            <w:gridSpan w:val="2"/>
            <w:noWrap w:val="0"/>
            <w:tcMar>
              <w:top w:w="57" w:type="dxa"/>
              <w:left w:w="28" w:type="dxa"/>
              <w:bottom w:w="57" w:type="dxa"/>
              <w:right w:w="28" w:type="dxa"/>
            </w:tcMar>
            <w:vAlign w:val="center"/>
          </w:tcPr>
          <w:p w14:paraId="485BDA51">
            <w:pPr>
              <w:spacing w:line="480" w:lineRule="exact"/>
              <w:jc w:val="center"/>
              <w:rPr>
                <w:rFonts w:hint="eastAsia" w:ascii="宋体" w:hAnsi="宋体" w:cs="宋体"/>
                <w:sz w:val="24"/>
                <w:szCs w:val="24"/>
                <w:highlight w:val="none"/>
              </w:rPr>
            </w:pPr>
          </w:p>
        </w:tc>
        <w:tc>
          <w:tcPr>
            <w:tcW w:w="2509" w:type="dxa"/>
            <w:gridSpan w:val="2"/>
            <w:noWrap w:val="0"/>
            <w:tcMar>
              <w:top w:w="57" w:type="dxa"/>
              <w:left w:w="28" w:type="dxa"/>
              <w:bottom w:w="57" w:type="dxa"/>
              <w:right w:w="28" w:type="dxa"/>
            </w:tcMar>
            <w:vAlign w:val="center"/>
          </w:tcPr>
          <w:p w14:paraId="0A32D292">
            <w:pPr>
              <w:spacing w:line="480" w:lineRule="exact"/>
              <w:jc w:val="center"/>
              <w:rPr>
                <w:rFonts w:hint="eastAsia" w:ascii="宋体" w:hAnsi="宋体" w:cs="宋体"/>
                <w:sz w:val="24"/>
                <w:szCs w:val="24"/>
                <w:highlight w:val="none"/>
              </w:rPr>
            </w:pPr>
          </w:p>
        </w:tc>
      </w:tr>
      <w:tr w14:paraId="0677E9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14:paraId="2C0ACD53">
            <w:pPr>
              <w:spacing w:line="480" w:lineRule="exact"/>
              <w:jc w:val="center"/>
              <w:rPr>
                <w:rFonts w:hint="eastAsia" w:ascii="宋体" w:hAnsi="宋体" w:cs="宋体"/>
                <w:sz w:val="24"/>
                <w:szCs w:val="24"/>
                <w:highlight w:val="none"/>
              </w:rPr>
            </w:pPr>
          </w:p>
        </w:tc>
        <w:tc>
          <w:tcPr>
            <w:tcW w:w="2319" w:type="dxa"/>
            <w:gridSpan w:val="2"/>
            <w:noWrap w:val="0"/>
            <w:tcMar>
              <w:top w:w="57" w:type="dxa"/>
              <w:left w:w="28" w:type="dxa"/>
              <w:bottom w:w="57" w:type="dxa"/>
              <w:right w:w="28" w:type="dxa"/>
            </w:tcMar>
            <w:vAlign w:val="center"/>
          </w:tcPr>
          <w:p w14:paraId="280E3C7B">
            <w:pPr>
              <w:spacing w:line="480" w:lineRule="exact"/>
              <w:jc w:val="center"/>
              <w:rPr>
                <w:rFonts w:hint="eastAsia" w:ascii="宋体" w:hAnsi="宋体" w:cs="宋体"/>
                <w:sz w:val="24"/>
                <w:szCs w:val="24"/>
                <w:highlight w:val="none"/>
              </w:rPr>
            </w:pPr>
          </w:p>
        </w:tc>
        <w:tc>
          <w:tcPr>
            <w:tcW w:w="1970" w:type="dxa"/>
            <w:gridSpan w:val="2"/>
            <w:noWrap w:val="0"/>
            <w:tcMar>
              <w:top w:w="57" w:type="dxa"/>
              <w:left w:w="28" w:type="dxa"/>
              <w:bottom w:w="57" w:type="dxa"/>
              <w:right w:w="28" w:type="dxa"/>
            </w:tcMar>
            <w:vAlign w:val="center"/>
          </w:tcPr>
          <w:p w14:paraId="65CC014C">
            <w:pPr>
              <w:spacing w:line="480" w:lineRule="exact"/>
              <w:jc w:val="center"/>
              <w:rPr>
                <w:rFonts w:hint="eastAsia" w:ascii="宋体" w:hAnsi="宋体" w:cs="宋体"/>
                <w:sz w:val="24"/>
                <w:szCs w:val="24"/>
                <w:highlight w:val="none"/>
              </w:rPr>
            </w:pPr>
          </w:p>
        </w:tc>
        <w:tc>
          <w:tcPr>
            <w:tcW w:w="2509" w:type="dxa"/>
            <w:gridSpan w:val="2"/>
            <w:noWrap w:val="0"/>
            <w:tcMar>
              <w:top w:w="57" w:type="dxa"/>
              <w:left w:w="28" w:type="dxa"/>
              <w:bottom w:w="57" w:type="dxa"/>
              <w:right w:w="28" w:type="dxa"/>
            </w:tcMar>
            <w:vAlign w:val="center"/>
          </w:tcPr>
          <w:p w14:paraId="04BAD502">
            <w:pPr>
              <w:spacing w:line="480" w:lineRule="exact"/>
              <w:jc w:val="center"/>
              <w:rPr>
                <w:rFonts w:hint="eastAsia" w:ascii="宋体" w:hAnsi="宋体" w:cs="宋体"/>
                <w:sz w:val="24"/>
                <w:szCs w:val="24"/>
                <w:highlight w:val="none"/>
              </w:rPr>
            </w:pPr>
          </w:p>
        </w:tc>
      </w:tr>
      <w:tr w14:paraId="1C86CA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14:paraId="06191C01">
            <w:pPr>
              <w:spacing w:line="480" w:lineRule="exact"/>
              <w:jc w:val="center"/>
              <w:rPr>
                <w:rFonts w:hint="eastAsia" w:ascii="宋体" w:hAnsi="宋体" w:cs="宋体"/>
                <w:sz w:val="24"/>
                <w:szCs w:val="24"/>
                <w:highlight w:val="none"/>
              </w:rPr>
            </w:pPr>
          </w:p>
        </w:tc>
        <w:tc>
          <w:tcPr>
            <w:tcW w:w="2319" w:type="dxa"/>
            <w:gridSpan w:val="2"/>
            <w:noWrap w:val="0"/>
            <w:tcMar>
              <w:top w:w="57" w:type="dxa"/>
              <w:left w:w="28" w:type="dxa"/>
              <w:bottom w:w="57" w:type="dxa"/>
              <w:right w:w="28" w:type="dxa"/>
            </w:tcMar>
            <w:vAlign w:val="center"/>
          </w:tcPr>
          <w:p w14:paraId="49588552">
            <w:pPr>
              <w:spacing w:line="480" w:lineRule="exact"/>
              <w:jc w:val="center"/>
              <w:rPr>
                <w:rFonts w:hint="eastAsia" w:ascii="宋体" w:hAnsi="宋体" w:cs="宋体"/>
                <w:sz w:val="24"/>
                <w:szCs w:val="24"/>
                <w:highlight w:val="none"/>
              </w:rPr>
            </w:pPr>
          </w:p>
        </w:tc>
        <w:tc>
          <w:tcPr>
            <w:tcW w:w="1970" w:type="dxa"/>
            <w:gridSpan w:val="2"/>
            <w:noWrap w:val="0"/>
            <w:tcMar>
              <w:top w:w="57" w:type="dxa"/>
              <w:left w:w="28" w:type="dxa"/>
              <w:bottom w:w="57" w:type="dxa"/>
              <w:right w:w="28" w:type="dxa"/>
            </w:tcMar>
            <w:vAlign w:val="center"/>
          </w:tcPr>
          <w:p w14:paraId="56D92146">
            <w:pPr>
              <w:spacing w:line="480" w:lineRule="exact"/>
              <w:jc w:val="center"/>
              <w:rPr>
                <w:rFonts w:hint="eastAsia" w:ascii="宋体" w:hAnsi="宋体" w:cs="宋体"/>
                <w:sz w:val="24"/>
                <w:szCs w:val="24"/>
                <w:highlight w:val="none"/>
              </w:rPr>
            </w:pPr>
          </w:p>
        </w:tc>
        <w:tc>
          <w:tcPr>
            <w:tcW w:w="2509" w:type="dxa"/>
            <w:gridSpan w:val="2"/>
            <w:noWrap w:val="0"/>
            <w:tcMar>
              <w:top w:w="57" w:type="dxa"/>
              <w:left w:w="28" w:type="dxa"/>
              <w:bottom w:w="57" w:type="dxa"/>
              <w:right w:w="28" w:type="dxa"/>
            </w:tcMar>
            <w:vAlign w:val="center"/>
          </w:tcPr>
          <w:p w14:paraId="2084D7B9">
            <w:pPr>
              <w:spacing w:line="480" w:lineRule="exact"/>
              <w:jc w:val="center"/>
              <w:rPr>
                <w:rFonts w:hint="eastAsia" w:ascii="宋体" w:hAnsi="宋体" w:cs="宋体"/>
                <w:sz w:val="24"/>
                <w:szCs w:val="24"/>
                <w:highlight w:val="none"/>
              </w:rPr>
            </w:pPr>
          </w:p>
        </w:tc>
      </w:tr>
      <w:tr w14:paraId="37DB2B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14:paraId="075F1D7E">
            <w:pPr>
              <w:spacing w:line="480" w:lineRule="exact"/>
              <w:jc w:val="center"/>
              <w:rPr>
                <w:rFonts w:hint="eastAsia" w:ascii="宋体" w:hAnsi="宋体" w:cs="宋体"/>
                <w:sz w:val="24"/>
                <w:szCs w:val="24"/>
                <w:highlight w:val="none"/>
              </w:rPr>
            </w:pPr>
          </w:p>
        </w:tc>
        <w:tc>
          <w:tcPr>
            <w:tcW w:w="2319" w:type="dxa"/>
            <w:gridSpan w:val="2"/>
            <w:noWrap w:val="0"/>
            <w:tcMar>
              <w:top w:w="57" w:type="dxa"/>
              <w:left w:w="28" w:type="dxa"/>
              <w:bottom w:w="57" w:type="dxa"/>
              <w:right w:w="28" w:type="dxa"/>
            </w:tcMar>
            <w:vAlign w:val="center"/>
          </w:tcPr>
          <w:p w14:paraId="7694FDA3">
            <w:pPr>
              <w:spacing w:line="480" w:lineRule="exact"/>
              <w:jc w:val="center"/>
              <w:rPr>
                <w:rFonts w:hint="eastAsia" w:ascii="宋体" w:hAnsi="宋体" w:cs="宋体"/>
                <w:sz w:val="24"/>
                <w:szCs w:val="24"/>
                <w:highlight w:val="none"/>
              </w:rPr>
            </w:pPr>
          </w:p>
        </w:tc>
        <w:tc>
          <w:tcPr>
            <w:tcW w:w="1970" w:type="dxa"/>
            <w:gridSpan w:val="2"/>
            <w:noWrap w:val="0"/>
            <w:tcMar>
              <w:top w:w="57" w:type="dxa"/>
              <w:left w:w="28" w:type="dxa"/>
              <w:bottom w:w="57" w:type="dxa"/>
              <w:right w:w="28" w:type="dxa"/>
            </w:tcMar>
            <w:vAlign w:val="center"/>
          </w:tcPr>
          <w:p w14:paraId="22648108">
            <w:pPr>
              <w:spacing w:line="480" w:lineRule="exact"/>
              <w:jc w:val="center"/>
              <w:rPr>
                <w:rFonts w:hint="eastAsia" w:ascii="宋体" w:hAnsi="宋体" w:cs="宋体"/>
                <w:sz w:val="24"/>
                <w:szCs w:val="24"/>
                <w:highlight w:val="none"/>
              </w:rPr>
            </w:pPr>
          </w:p>
        </w:tc>
        <w:tc>
          <w:tcPr>
            <w:tcW w:w="2509" w:type="dxa"/>
            <w:gridSpan w:val="2"/>
            <w:noWrap w:val="0"/>
            <w:tcMar>
              <w:top w:w="57" w:type="dxa"/>
              <w:left w:w="28" w:type="dxa"/>
              <w:bottom w:w="57" w:type="dxa"/>
              <w:right w:w="28" w:type="dxa"/>
            </w:tcMar>
            <w:vAlign w:val="center"/>
          </w:tcPr>
          <w:p w14:paraId="67299E47">
            <w:pPr>
              <w:spacing w:line="480" w:lineRule="exact"/>
              <w:jc w:val="center"/>
              <w:rPr>
                <w:rFonts w:hint="eastAsia" w:ascii="宋体" w:hAnsi="宋体" w:cs="宋体"/>
                <w:sz w:val="24"/>
                <w:szCs w:val="24"/>
                <w:highlight w:val="none"/>
              </w:rPr>
            </w:pPr>
          </w:p>
        </w:tc>
      </w:tr>
    </w:tbl>
    <w:p w14:paraId="6360EF32">
      <w:pPr>
        <w:rPr>
          <w:rFonts w:hint="eastAsia" w:ascii="宋体" w:hAnsi="宋体" w:cs="宋体"/>
          <w:sz w:val="24"/>
          <w:szCs w:val="24"/>
          <w:highlight w:val="none"/>
        </w:rPr>
      </w:pPr>
      <w:r>
        <w:rPr>
          <w:rFonts w:hint="eastAsia" w:ascii="宋体" w:hAnsi="宋体" w:cs="宋体"/>
          <w:sz w:val="24"/>
          <w:szCs w:val="24"/>
          <w:highlight w:val="none"/>
        </w:rPr>
        <w:t>注：</w:t>
      </w:r>
      <w:r>
        <w:rPr>
          <w:rFonts w:hint="eastAsia"/>
          <w:sz w:val="24"/>
          <w:szCs w:val="24"/>
          <w:highlight w:val="none"/>
        </w:rPr>
        <w:t>供应商</w:t>
      </w:r>
      <w:r>
        <w:rPr>
          <w:rFonts w:hint="eastAsia" w:ascii="宋体" w:hAnsi="宋体" w:cs="宋体"/>
          <w:sz w:val="24"/>
          <w:szCs w:val="24"/>
          <w:highlight w:val="none"/>
        </w:rPr>
        <w:t>需随此表附上主要组成人员的身份证、职称证等相关资料的复印件。</w:t>
      </w:r>
    </w:p>
    <w:p w14:paraId="45D54F55">
      <w:pPr>
        <w:rPr>
          <w:rFonts w:hint="eastAsia" w:ascii="宋体" w:hAnsi="宋体" w:cs="宋体"/>
          <w:sz w:val="24"/>
          <w:szCs w:val="24"/>
          <w:highlight w:val="none"/>
        </w:rPr>
      </w:pPr>
    </w:p>
    <w:p w14:paraId="1A48D88F">
      <w:pPr>
        <w:rPr>
          <w:rFonts w:hint="eastAsia" w:ascii="宋体" w:hAnsi="宋体" w:cs="宋体"/>
          <w:sz w:val="24"/>
          <w:szCs w:val="24"/>
          <w:highlight w:val="none"/>
        </w:rPr>
      </w:pPr>
    </w:p>
    <w:p w14:paraId="796680A5">
      <w:pPr>
        <w:spacing w:before="240" w:beforeLines="100" w:after="240" w:afterLines="100" w:line="480" w:lineRule="exact"/>
        <w:rPr>
          <w:sz w:val="24"/>
          <w:szCs w:val="24"/>
          <w:highlight w:val="none"/>
        </w:rPr>
      </w:pP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供应商</w:t>
      </w:r>
      <w:r>
        <w:rPr>
          <w:sz w:val="24"/>
          <w:szCs w:val="24"/>
          <w:highlight w:val="none"/>
        </w:rPr>
        <w:t>：</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（盖章）</w:t>
      </w:r>
    </w:p>
    <w:p w14:paraId="4D574507">
      <w:pPr>
        <w:spacing w:before="240" w:beforeLines="100" w:after="240" w:afterLines="100" w:line="480" w:lineRule="exact"/>
        <w:rPr>
          <w:sz w:val="24"/>
          <w:szCs w:val="24"/>
          <w:highlight w:val="none"/>
        </w:rPr>
      </w:pPr>
      <w:r>
        <w:rPr>
          <w:sz w:val="24"/>
          <w:szCs w:val="24"/>
          <w:highlight w:val="none"/>
        </w:rPr>
        <w:t xml:space="preserve">                           </w:t>
      </w:r>
      <w:r>
        <w:rPr>
          <w:rFonts w:hint="eastAsia"/>
          <w:sz w:val="24"/>
          <w:szCs w:val="24"/>
          <w:highlight w:val="none"/>
          <w:lang w:val="en-US" w:eastAsia="zh-CN"/>
        </w:rPr>
        <w:t xml:space="preserve">   </w:t>
      </w:r>
      <w:r>
        <w:rPr>
          <w:sz w:val="24"/>
          <w:szCs w:val="24"/>
          <w:highlight w:val="none"/>
        </w:rPr>
        <w:t>法定代表人或授权代表：</w:t>
      </w:r>
      <w:r>
        <w:rPr>
          <w:sz w:val="24"/>
          <w:szCs w:val="24"/>
          <w:highlight w:val="none"/>
          <w:u w:val="single"/>
        </w:rPr>
        <w:t xml:space="preserve">   </w:t>
      </w:r>
      <w:r>
        <w:rPr>
          <w:rFonts w:hint="eastAsia"/>
          <w:sz w:val="24"/>
          <w:szCs w:val="24"/>
          <w:highlight w:val="none"/>
          <w:u w:val="single"/>
          <w:lang w:val="en-US" w:eastAsia="zh-CN"/>
        </w:rPr>
        <w:t xml:space="preserve">   </w:t>
      </w:r>
      <w:r>
        <w:rPr>
          <w:sz w:val="24"/>
          <w:szCs w:val="24"/>
          <w:highlight w:val="none"/>
          <w:u w:val="single"/>
        </w:rPr>
        <w:t>（签字</w:t>
      </w:r>
      <w:r>
        <w:rPr>
          <w:rFonts w:hint="eastAsia"/>
          <w:sz w:val="24"/>
          <w:szCs w:val="24"/>
          <w:highlight w:val="none"/>
          <w:u w:val="single"/>
        </w:rPr>
        <w:t>或盖章）</w:t>
      </w:r>
    </w:p>
    <w:p w14:paraId="721D5F61">
      <w:pPr>
        <w:spacing w:line="440" w:lineRule="exact"/>
        <w:rPr>
          <w:sz w:val="24"/>
          <w:szCs w:val="24"/>
          <w:highlight w:val="none"/>
        </w:rPr>
      </w:pPr>
      <w:r>
        <w:rPr>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磋商</w:t>
      </w:r>
      <w:r>
        <w:rPr>
          <w:sz w:val="24"/>
          <w:szCs w:val="24"/>
          <w:highlight w:val="none"/>
        </w:rPr>
        <w:t>日期：</w:t>
      </w:r>
      <w:r>
        <w:rPr>
          <w:sz w:val="24"/>
          <w:szCs w:val="24"/>
          <w:highlight w:val="none"/>
          <w:u w:val="single"/>
        </w:rPr>
        <w:t xml:space="preserve">        </w:t>
      </w:r>
      <w:r>
        <w:rPr>
          <w:sz w:val="24"/>
          <w:szCs w:val="24"/>
          <w:highlight w:val="none"/>
        </w:rPr>
        <w:t>年</w:t>
      </w:r>
      <w:r>
        <w:rPr>
          <w:sz w:val="24"/>
          <w:szCs w:val="24"/>
          <w:highlight w:val="none"/>
          <w:u w:val="single"/>
        </w:rPr>
        <w:t xml:space="preserve">    </w:t>
      </w:r>
      <w:r>
        <w:rPr>
          <w:sz w:val="24"/>
          <w:szCs w:val="24"/>
          <w:highlight w:val="none"/>
        </w:rPr>
        <w:t>月</w:t>
      </w:r>
      <w:r>
        <w:rPr>
          <w:sz w:val="24"/>
          <w:szCs w:val="24"/>
          <w:highlight w:val="none"/>
          <w:u w:val="single"/>
        </w:rPr>
        <w:t xml:space="preserve">    </w:t>
      </w:r>
      <w:r>
        <w:rPr>
          <w:sz w:val="24"/>
          <w:szCs w:val="24"/>
          <w:highlight w:val="none"/>
        </w:rPr>
        <w:t>日</w:t>
      </w:r>
    </w:p>
    <w:p w14:paraId="3F5405FD">
      <w:pPr>
        <w:spacing w:line="440" w:lineRule="exact"/>
        <w:rPr>
          <w:szCs w:val="21"/>
          <w:highlight w:val="none"/>
        </w:rPr>
      </w:pPr>
    </w:p>
    <w:p w14:paraId="2F9E477A">
      <w:pPr>
        <w:spacing w:line="440" w:lineRule="exact"/>
        <w:rPr>
          <w:szCs w:val="21"/>
          <w:highlight w:val="none"/>
        </w:rPr>
      </w:pPr>
    </w:p>
    <w:p w14:paraId="37223A40">
      <w:pPr>
        <w:pStyle w:val="162"/>
        <w:rPr>
          <w:rFonts w:hint="eastAsia"/>
        </w:rPr>
        <w:sectPr>
          <w:footnotePr>
            <w:numFmt w:val="decimalEnclosedCircleChinese"/>
            <w:numRestart w:val="eachPage"/>
          </w:footnotePr>
          <w:pgSz w:w="11907" w:h="16840"/>
          <w:pgMar w:top="1440" w:right="1361" w:bottom="1440" w:left="1361" w:header="720" w:footer="850" w:gutter="0"/>
          <w:pgBorders>
            <w:top w:val="none" w:sz="0" w:space="0"/>
            <w:left w:val="none" w:sz="0" w:space="0"/>
            <w:bottom w:val="none" w:sz="0" w:space="0"/>
            <w:right w:val="none" w:sz="0" w:space="0"/>
          </w:pgBorders>
          <w:pgNumType w:fmt="decimal"/>
          <w:cols w:space="720" w:num="1"/>
        </w:sectPr>
      </w:pPr>
    </w:p>
    <w:p w14:paraId="6920B056">
      <w:pPr>
        <w:spacing w:line="440" w:lineRule="exact"/>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附表3：</w:t>
      </w:r>
    </w:p>
    <w:p w14:paraId="7163DDB9">
      <w:pPr>
        <w:spacing w:beforeLines="100" w:afterLines="50" w:line="56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服务响应偏离表</w:t>
      </w:r>
    </w:p>
    <w:p w14:paraId="0974F259">
      <w:pPr>
        <w:spacing w:line="480" w:lineRule="exact"/>
        <w:jc w:val="left"/>
        <w:rPr>
          <w:rFonts w:ascii="宋体" w:hAnsi="宋体"/>
          <w:color w:val="000000"/>
          <w:sz w:val="24"/>
          <w:szCs w:val="24"/>
          <w:u w:val="single"/>
        </w:rPr>
      </w:pPr>
      <w:r>
        <w:rPr>
          <w:rFonts w:hint="eastAsia" w:ascii="宋体" w:hAnsi="宋体"/>
          <w:color w:val="000000"/>
          <w:sz w:val="24"/>
          <w:szCs w:val="24"/>
          <w:u w:val="none"/>
        </w:rPr>
        <w:t>项目名称：</w:t>
      </w:r>
      <w:r>
        <w:rPr>
          <w:rFonts w:hint="eastAsia" w:ascii="宋体" w:hAnsi="宋体"/>
          <w:color w:val="000000"/>
          <w:sz w:val="24"/>
          <w:szCs w:val="24"/>
          <w:u w:val="none"/>
          <w:lang w:val="en-US" w:eastAsia="zh-CN"/>
        </w:rPr>
        <w:t xml:space="preserve">                                     </w:t>
      </w:r>
      <w:r>
        <w:rPr>
          <w:rFonts w:hint="eastAsia" w:ascii="宋体" w:hAnsi="宋体"/>
          <w:color w:val="000000"/>
          <w:sz w:val="24"/>
          <w:szCs w:val="24"/>
          <w:u w:val="none"/>
        </w:rPr>
        <w:t xml:space="preserve">  </w:t>
      </w:r>
      <w:r>
        <w:rPr>
          <w:rFonts w:hint="eastAsia" w:ascii="宋体" w:hAnsi="宋体"/>
          <w:color w:val="000000"/>
          <w:sz w:val="24"/>
          <w:szCs w:val="24"/>
          <w:u w:val="none"/>
          <w:lang w:val="en-US" w:eastAsia="zh-CN"/>
        </w:rPr>
        <w:t xml:space="preserve">    </w:t>
      </w:r>
      <w:r>
        <w:rPr>
          <w:rFonts w:hint="eastAsia" w:ascii="宋体" w:hAnsi="宋体"/>
          <w:color w:val="000000"/>
          <w:sz w:val="24"/>
          <w:szCs w:val="24"/>
          <w:u w:val="none"/>
          <w:lang w:eastAsia="zh-CN"/>
        </w:rPr>
        <w:t>项目编号</w:t>
      </w:r>
      <w:r>
        <w:rPr>
          <w:rFonts w:hint="eastAsia" w:ascii="宋体" w:hAnsi="宋体"/>
          <w:color w:val="000000"/>
          <w:sz w:val="24"/>
          <w:szCs w:val="24"/>
          <w:u w:val="non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tbl>
      <w:tblPr>
        <w:tblStyle w:val="27"/>
        <w:tblpPr w:leftFromText="180" w:rightFromText="180" w:vertAnchor="text" w:horzAnchor="page" w:tblpX="1559" w:tblpY="91"/>
        <w:tblOverlap w:val="never"/>
        <w:tblW w:w="889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196"/>
        <w:gridCol w:w="2569"/>
        <w:gridCol w:w="1177"/>
        <w:gridCol w:w="1044"/>
      </w:tblGrid>
      <w:tr w14:paraId="06D3F8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12" w:type="dxa"/>
            <w:noWrap w:val="0"/>
            <w:tcMar>
              <w:top w:w="57" w:type="dxa"/>
              <w:left w:w="28" w:type="dxa"/>
              <w:bottom w:w="57" w:type="dxa"/>
              <w:right w:w="28" w:type="dxa"/>
            </w:tcMar>
            <w:vAlign w:val="center"/>
          </w:tcPr>
          <w:p w14:paraId="462C75BF">
            <w:pPr>
              <w:spacing w:line="360" w:lineRule="exact"/>
              <w:ind w:left="40" w:leftChars="19"/>
              <w:jc w:val="center"/>
              <w:rPr>
                <w:rFonts w:ascii="宋体" w:hAnsi="宋体"/>
                <w:b/>
                <w:color w:val="000000"/>
                <w:sz w:val="24"/>
                <w:szCs w:val="24"/>
              </w:rPr>
            </w:pPr>
            <w:r>
              <w:rPr>
                <w:rFonts w:ascii="宋体" w:hAnsi="宋体"/>
                <w:b/>
                <w:color w:val="000000"/>
                <w:sz w:val="24"/>
                <w:szCs w:val="24"/>
              </w:rPr>
              <w:t>序号</w:t>
            </w:r>
          </w:p>
        </w:tc>
        <w:tc>
          <w:tcPr>
            <w:tcW w:w="3196" w:type="dxa"/>
            <w:noWrap w:val="0"/>
            <w:tcMar>
              <w:top w:w="57" w:type="dxa"/>
              <w:left w:w="28" w:type="dxa"/>
              <w:bottom w:w="57" w:type="dxa"/>
              <w:right w:w="28" w:type="dxa"/>
            </w:tcMar>
            <w:vAlign w:val="center"/>
          </w:tcPr>
          <w:p w14:paraId="331612F1">
            <w:pPr>
              <w:spacing w:line="360" w:lineRule="exact"/>
              <w:ind w:left="210" w:leftChars="100"/>
              <w:jc w:val="center"/>
              <w:rPr>
                <w:rFonts w:hint="eastAsia" w:ascii="宋体" w:hAnsi="宋体"/>
                <w:b/>
                <w:color w:val="000000"/>
                <w:sz w:val="24"/>
                <w:szCs w:val="24"/>
              </w:rPr>
            </w:pPr>
            <w:r>
              <w:rPr>
                <w:rFonts w:hint="eastAsia" w:ascii="新宋体" w:hAnsi="新宋体" w:cs="新宋体"/>
                <w:b/>
                <w:sz w:val="24"/>
                <w:szCs w:val="24"/>
              </w:rPr>
              <w:t>磋商文件</w:t>
            </w:r>
            <w:r>
              <w:rPr>
                <w:rFonts w:hint="eastAsia" w:ascii="宋体" w:hAnsi="宋体"/>
                <w:b/>
                <w:color w:val="000000"/>
                <w:sz w:val="24"/>
                <w:szCs w:val="24"/>
              </w:rPr>
              <w:t>服务要求</w:t>
            </w:r>
          </w:p>
        </w:tc>
        <w:tc>
          <w:tcPr>
            <w:tcW w:w="2569" w:type="dxa"/>
            <w:noWrap w:val="0"/>
            <w:tcMar>
              <w:top w:w="57" w:type="dxa"/>
              <w:left w:w="28" w:type="dxa"/>
              <w:bottom w:w="57" w:type="dxa"/>
              <w:right w:w="28" w:type="dxa"/>
            </w:tcMar>
            <w:vAlign w:val="center"/>
          </w:tcPr>
          <w:p w14:paraId="3CB2C452">
            <w:pPr>
              <w:spacing w:line="360" w:lineRule="exact"/>
              <w:jc w:val="center"/>
              <w:rPr>
                <w:rFonts w:hint="eastAsia" w:ascii="宋体" w:hAnsi="宋体"/>
                <w:b/>
                <w:color w:val="000000"/>
                <w:sz w:val="24"/>
                <w:szCs w:val="24"/>
              </w:rPr>
            </w:pPr>
            <w:r>
              <w:rPr>
                <w:rFonts w:hint="eastAsia" w:ascii="新宋体" w:hAnsi="新宋体" w:cs="新宋体"/>
                <w:b/>
                <w:sz w:val="24"/>
                <w:szCs w:val="24"/>
              </w:rPr>
              <w:t>竞争性磋商响应文件商务响应</w:t>
            </w:r>
          </w:p>
        </w:tc>
        <w:tc>
          <w:tcPr>
            <w:tcW w:w="1177" w:type="dxa"/>
            <w:noWrap w:val="0"/>
            <w:tcMar>
              <w:top w:w="57" w:type="dxa"/>
              <w:left w:w="28" w:type="dxa"/>
              <w:bottom w:w="57" w:type="dxa"/>
              <w:right w:w="28" w:type="dxa"/>
            </w:tcMar>
            <w:vAlign w:val="center"/>
          </w:tcPr>
          <w:p w14:paraId="1F8DAFC1">
            <w:pPr>
              <w:spacing w:line="360" w:lineRule="exact"/>
              <w:jc w:val="center"/>
              <w:rPr>
                <w:rFonts w:hint="eastAsia" w:ascii="宋体" w:hAnsi="宋体"/>
                <w:b/>
                <w:color w:val="000000"/>
                <w:sz w:val="24"/>
                <w:szCs w:val="24"/>
              </w:rPr>
            </w:pPr>
            <w:r>
              <w:rPr>
                <w:rFonts w:ascii="宋体" w:hAnsi="宋体"/>
                <w:b/>
                <w:color w:val="000000"/>
                <w:sz w:val="24"/>
                <w:szCs w:val="24"/>
              </w:rPr>
              <w:t>偏离</w:t>
            </w:r>
          </w:p>
          <w:p w14:paraId="47D5446F">
            <w:pPr>
              <w:spacing w:line="360" w:lineRule="exact"/>
              <w:jc w:val="center"/>
              <w:rPr>
                <w:rFonts w:ascii="宋体" w:hAnsi="宋体"/>
                <w:b/>
                <w:color w:val="000000"/>
                <w:sz w:val="24"/>
                <w:szCs w:val="24"/>
              </w:rPr>
            </w:pPr>
            <w:r>
              <w:rPr>
                <w:rFonts w:ascii="宋体" w:hAnsi="宋体"/>
                <w:b/>
                <w:color w:val="000000"/>
                <w:sz w:val="24"/>
                <w:szCs w:val="24"/>
              </w:rPr>
              <w:t>情况</w:t>
            </w:r>
          </w:p>
        </w:tc>
        <w:tc>
          <w:tcPr>
            <w:tcW w:w="1044" w:type="dxa"/>
            <w:noWrap w:val="0"/>
            <w:tcMar>
              <w:top w:w="57" w:type="dxa"/>
              <w:left w:w="28" w:type="dxa"/>
              <w:bottom w:w="57" w:type="dxa"/>
              <w:right w:w="28" w:type="dxa"/>
            </w:tcMar>
            <w:vAlign w:val="center"/>
          </w:tcPr>
          <w:p w14:paraId="7F056B1F">
            <w:pPr>
              <w:spacing w:line="360" w:lineRule="exact"/>
              <w:jc w:val="center"/>
              <w:rPr>
                <w:rFonts w:ascii="宋体" w:hAnsi="宋体"/>
                <w:b/>
                <w:color w:val="000000"/>
                <w:sz w:val="24"/>
                <w:szCs w:val="24"/>
              </w:rPr>
            </w:pPr>
            <w:r>
              <w:rPr>
                <w:rFonts w:ascii="宋体" w:hAnsi="宋体"/>
                <w:b/>
                <w:color w:val="000000"/>
                <w:sz w:val="24"/>
                <w:szCs w:val="24"/>
              </w:rPr>
              <w:t>说明</w:t>
            </w:r>
          </w:p>
        </w:tc>
      </w:tr>
      <w:tr w14:paraId="5D8ACB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12" w:type="dxa"/>
            <w:tcBorders>
              <w:bottom w:val="single" w:color="auto" w:sz="4" w:space="0"/>
            </w:tcBorders>
            <w:noWrap w:val="0"/>
            <w:tcMar>
              <w:top w:w="57" w:type="dxa"/>
              <w:left w:w="28" w:type="dxa"/>
              <w:bottom w:w="57" w:type="dxa"/>
              <w:right w:w="28" w:type="dxa"/>
            </w:tcMar>
            <w:vAlign w:val="center"/>
          </w:tcPr>
          <w:p w14:paraId="4DE8F311">
            <w:pPr>
              <w:spacing w:line="480" w:lineRule="exact"/>
              <w:ind w:left="210" w:leftChars="100"/>
              <w:rPr>
                <w:rFonts w:ascii="宋体" w:hAnsi="宋体"/>
                <w:color w:val="000000"/>
                <w:sz w:val="24"/>
                <w:szCs w:val="24"/>
              </w:rPr>
            </w:pPr>
          </w:p>
        </w:tc>
        <w:tc>
          <w:tcPr>
            <w:tcW w:w="3196" w:type="dxa"/>
            <w:tcBorders>
              <w:bottom w:val="single" w:color="auto" w:sz="4" w:space="0"/>
            </w:tcBorders>
            <w:noWrap w:val="0"/>
            <w:tcMar>
              <w:top w:w="57" w:type="dxa"/>
              <w:left w:w="28" w:type="dxa"/>
              <w:bottom w:w="57" w:type="dxa"/>
              <w:right w:w="28" w:type="dxa"/>
            </w:tcMar>
            <w:vAlign w:val="top"/>
          </w:tcPr>
          <w:p w14:paraId="4A73861B">
            <w:pPr>
              <w:spacing w:line="480" w:lineRule="exact"/>
              <w:ind w:left="210" w:leftChars="100"/>
              <w:rPr>
                <w:rFonts w:ascii="宋体" w:hAnsi="宋体"/>
                <w:color w:val="000000"/>
                <w:sz w:val="24"/>
                <w:szCs w:val="24"/>
              </w:rPr>
            </w:pPr>
          </w:p>
        </w:tc>
        <w:tc>
          <w:tcPr>
            <w:tcW w:w="2569" w:type="dxa"/>
            <w:tcBorders>
              <w:bottom w:val="single" w:color="auto" w:sz="4" w:space="0"/>
            </w:tcBorders>
            <w:noWrap w:val="0"/>
            <w:tcMar>
              <w:top w:w="57" w:type="dxa"/>
              <w:left w:w="28" w:type="dxa"/>
              <w:bottom w:w="57" w:type="dxa"/>
              <w:right w:w="28" w:type="dxa"/>
            </w:tcMar>
            <w:vAlign w:val="center"/>
          </w:tcPr>
          <w:p w14:paraId="7E0A3858">
            <w:pPr>
              <w:spacing w:line="480" w:lineRule="exact"/>
              <w:ind w:left="210" w:leftChars="100"/>
              <w:rPr>
                <w:rFonts w:ascii="宋体" w:hAnsi="宋体"/>
                <w:color w:val="000000"/>
                <w:sz w:val="24"/>
                <w:szCs w:val="24"/>
              </w:rPr>
            </w:pPr>
          </w:p>
        </w:tc>
        <w:tc>
          <w:tcPr>
            <w:tcW w:w="1177" w:type="dxa"/>
            <w:tcBorders>
              <w:bottom w:val="single" w:color="auto" w:sz="4" w:space="0"/>
            </w:tcBorders>
            <w:noWrap w:val="0"/>
            <w:tcMar>
              <w:top w:w="57" w:type="dxa"/>
              <w:left w:w="28" w:type="dxa"/>
              <w:bottom w:w="57" w:type="dxa"/>
              <w:right w:w="28" w:type="dxa"/>
            </w:tcMar>
            <w:vAlign w:val="center"/>
          </w:tcPr>
          <w:p w14:paraId="468EB973">
            <w:pPr>
              <w:spacing w:line="480" w:lineRule="exact"/>
              <w:rPr>
                <w:rFonts w:ascii="宋体" w:hAnsi="宋体"/>
                <w:color w:val="000000"/>
                <w:sz w:val="24"/>
                <w:szCs w:val="24"/>
              </w:rPr>
            </w:pPr>
          </w:p>
        </w:tc>
        <w:tc>
          <w:tcPr>
            <w:tcW w:w="1044" w:type="dxa"/>
            <w:tcBorders>
              <w:bottom w:val="single" w:color="auto" w:sz="4" w:space="0"/>
            </w:tcBorders>
            <w:noWrap w:val="0"/>
            <w:tcMar>
              <w:top w:w="57" w:type="dxa"/>
              <w:left w:w="28" w:type="dxa"/>
              <w:bottom w:w="57" w:type="dxa"/>
              <w:right w:w="28" w:type="dxa"/>
            </w:tcMar>
            <w:vAlign w:val="center"/>
          </w:tcPr>
          <w:p w14:paraId="746CF80D">
            <w:pPr>
              <w:spacing w:line="480" w:lineRule="exact"/>
              <w:ind w:left="210" w:leftChars="100"/>
              <w:rPr>
                <w:rFonts w:ascii="宋体" w:hAnsi="宋体"/>
                <w:color w:val="000000"/>
                <w:sz w:val="24"/>
                <w:szCs w:val="24"/>
              </w:rPr>
            </w:pPr>
          </w:p>
        </w:tc>
      </w:tr>
      <w:tr w14:paraId="3E1761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12" w:type="dxa"/>
            <w:noWrap w:val="0"/>
            <w:tcMar>
              <w:top w:w="57" w:type="dxa"/>
              <w:left w:w="28" w:type="dxa"/>
              <w:bottom w:w="57" w:type="dxa"/>
              <w:right w:w="28" w:type="dxa"/>
            </w:tcMar>
            <w:vAlign w:val="center"/>
          </w:tcPr>
          <w:p w14:paraId="63287223">
            <w:pPr>
              <w:spacing w:line="480" w:lineRule="exact"/>
              <w:ind w:left="210" w:leftChars="100"/>
              <w:rPr>
                <w:rFonts w:ascii="宋体" w:hAnsi="宋体"/>
                <w:color w:val="000000"/>
                <w:sz w:val="24"/>
                <w:szCs w:val="24"/>
              </w:rPr>
            </w:pPr>
          </w:p>
        </w:tc>
        <w:tc>
          <w:tcPr>
            <w:tcW w:w="3196" w:type="dxa"/>
            <w:noWrap w:val="0"/>
            <w:tcMar>
              <w:top w:w="57" w:type="dxa"/>
              <w:left w:w="28" w:type="dxa"/>
              <w:bottom w:w="57" w:type="dxa"/>
              <w:right w:w="28" w:type="dxa"/>
            </w:tcMar>
            <w:vAlign w:val="top"/>
          </w:tcPr>
          <w:p w14:paraId="65E0110D">
            <w:pPr>
              <w:spacing w:line="480" w:lineRule="exact"/>
              <w:ind w:left="210" w:leftChars="100"/>
              <w:rPr>
                <w:rFonts w:ascii="宋体" w:hAnsi="宋体"/>
                <w:color w:val="000000"/>
                <w:sz w:val="24"/>
                <w:szCs w:val="24"/>
              </w:rPr>
            </w:pPr>
          </w:p>
        </w:tc>
        <w:tc>
          <w:tcPr>
            <w:tcW w:w="2569" w:type="dxa"/>
            <w:noWrap w:val="0"/>
            <w:tcMar>
              <w:top w:w="57" w:type="dxa"/>
              <w:left w:w="28" w:type="dxa"/>
              <w:bottom w:w="57" w:type="dxa"/>
              <w:right w:w="28" w:type="dxa"/>
            </w:tcMar>
            <w:vAlign w:val="center"/>
          </w:tcPr>
          <w:p w14:paraId="2E404AD3">
            <w:pPr>
              <w:spacing w:line="480" w:lineRule="exact"/>
              <w:ind w:left="210" w:leftChars="100"/>
              <w:rPr>
                <w:rFonts w:ascii="宋体" w:hAnsi="宋体"/>
                <w:color w:val="000000"/>
                <w:sz w:val="24"/>
                <w:szCs w:val="24"/>
              </w:rPr>
            </w:pPr>
          </w:p>
        </w:tc>
        <w:tc>
          <w:tcPr>
            <w:tcW w:w="1177" w:type="dxa"/>
            <w:noWrap w:val="0"/>
            <w:tcMar>
              <w:top w:w="57" w:type="dxa"/>
              <w:left w:w="28" w:type="dxa"/>
              <w:bottom w:w="57" w:type="dxa"/>
              <w:right w:w="28" w:type="dxa"/>
            </w:tcMar>
            <w:vAlign w:val="center"/>
          </w:tcPr>
          <w:p w14:paraId="7BB1F76B">
            <w:pPr>
              <w:spacing w:line="480" w:lineRule="exact"/>
              <w:rPr>
                <w:rFonts w:ascii="宋体" w:hAnsi="宋体"/>
                <w:color w:val="000000"/>
                <w:sz w:val="24"/>
                <w:szCs w:val="24"/>
              </w:rPr>
            </w:pPr>
          </w:p>
        </w:tc>
        <w:tc>
          <w:tcPr>
            <w:tcW w:w="1044" w:type="dxa"/>
            <w:noWrap w:val="0"/>
            <w:tcMar>
              <w:top w:w="57" w:type="dxa"/>
              <w:left w:w="28" w:type="dxa"/>
              <w:bottom w:w="57" w:type="dxa"/>
              <w:right w:w="28" w:type="dxa"/>
            </w:tcMar>
            <w:vAlign w:val="center"/>
          </w:tcPr>
          <w:p w14:paraId="46DC53CF">
            <w:pPr>
              <w:spacing w:line="480" w:lineRule="exact"/>
              <w:ind w:left="210" w:leftChars="100"/>
              <w:rPr>
                <w:rFonts w:ascii="宋体" w:hAnsi="宋体"/>
                <w:color w:val="000000"/>
                <w:sz w:val="24"/>
                <w:szCs w:val="24"/>
              </w:rPr>
            </w:pPr>
          </w:p>
        </w:tc>
      </w:tr>
      <w:tr w14:paraId="3FA1C6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12" w:type="dxa"/>
            <w:noWrap w:val="0"/>
            <w:tcMar>
              <w:top w:w="57" w:type="dxa"/>
              <w:left w:w="28" w:type="dxa"/>
              <w:bottom w:w="57" w:type="dxa"/>
              <w:right w:w="28" w:type="dxa"/>
            </w:tcMar>
            <w:vAlign w:val="center"/>
          </w:tcPr>
          <w:p w14:paraId="520D0178">
            <w:pPr>
              <w:spacing w:line="480" w:lineRule="exact"/>
              <w:ind w:left="210" w:leftChars="100"/>
              <w:rPr>
                <w:rFonts w:ascii="宋体" w:hAnsi="宋体"/>
                <w:color w:val="000000"/>
                <w:sz w:val="24"/>
                <w:szCs w:val="24"/>
              </w:rPr>
            </w:pPr>
          </w:p>
        </w:tc>
        <w:tc>
          <w:tcPr>
            <w:tcW w:w="3196" w:type="dxa"/>
            <w:noWrap w:val="0"/>
            <w:tcMar>
              <w:top w:w="57" w:type="dxa"/>
              <w:left w:w="28" w:type="dxa"/>
              <w:bottom w:w="57" w:type="dxa"/>
              <w:right w:w="28" w:type="dxa"/>
            </w:tcMar>
            <w:vAlign w:val="top"/>
          </w:tcPr>
          <w:p w14:paraId="1E1B4554">
            <w:pPr>
              <w:spacing w:line="480" w:lineRule="exact"/>
              <w:ind w:left="210" w:leftChars="100"/>
              <w:rPr>
                <w:rFonts w:ascii="宋体" w:hAnsi="宋体"/>
                <w:color w:val="000000"/>
                <w:sz w:val="24"/>
                <w:szCs w:val="24"/>
              </w:rPr>
            </w:pPr>
          </w:p>
        </w:tc>
        <w:tc>
          <w:tcPr>
            <w:tcW w:w="2569" w:type="dxa"/>
            <w:noWrap w:val="0"/>
            <w:tcMar>
              <w:top w:w="57" w:type="dxa"/>
              <w:left w:w="28" w:type="dxa"/>
              <w:bottom w:w="57" w:type="dxa"/>
              <w:right w:w="28" w:type="dxa"/>
            </w:tcMar>
            <w:vAlign w:val="center"/>
          </w:tcPr>
          <w:p w14:paraId="4D9778D0">
            <w:pPr>
              <w:spacing w:line="480" w:lineRule="exact"/>
              <w:ind w:left="210" w:leftChars="100"/>
              <w:rPr>
                <w:rFonts w:ascii="宋体" w:hAnsi="宋体"/>
                <w:color w:val="000000"/>
                <w:sz w:val="24"/>
                <w:szCs w:val="24"/>
              </w:rPr>
            </w:pPr>
          </w:p>
        </w:tc>
        <w:tc>
          <w:tcPr>
            <w:tcW w:w="1177" w:type="dxa"/>
            <w:noWrap w:val="0"/>
            <w:tcMar>
              <w:top w:w="57" w:type="dxa"/>
              <w:left w:w="28" w:type="dxa"/>
              <w:bottom w:w="57" w:type="dxa"/>
              <w:right w:w="28" w:type="dxa"/>
            </w:tcMar>
            <w:vAlign w:val="center"/>
          </w:tcPr>
          <w:p w14:paraId="1C24DC39">
            <w:pPr>
              <w:spacing w:line="480" w:lineRule="exact"/>
              <w:rPr>
                <w:rFonts w:ascii="宋体" w:hAnsi="宋体"/>
                <w:color w:val="000000"/>
                <w:sz w:val="24"/>
                <w:szCs w:val="24"/>
              </w:rPr>
            </w:pPr>
          </w:p>
        </w:tc>
        <w:tc>
          <w:tcPr>
            <w:tcW w:w="1044" w:type="dxa"/>
            <w:noWrap w:val="0"/>
            <w:tcMar>
              <w:top w:w="57" w:type="dxa"/>
              <w:left w:w="28" w:type="dxa"/>
              <w:bottom w:w="57" w:type="dxa"/>
              <w:right w:w="28" w:type="dxa"/>
            </w:tcMar>
            <w:vAlign w:val="center"/>
          </w:tcPr>
          <w:p w14:paraId="13CD5706">
            <w:pPr>
              <w:spacing w:line="480" w:lineRule="exact"/>
              <w:ind w:left="210" w:leftChars="100"/>
              <w:rPr>
                <w:rFonts w:ascii="宋体" w:hAnsi="宋体"/>
                <w:color w:val="000000"/>
                <w:sz w:val="24"/>
                <w:szCs w:val="24"/>
              </w:rPr>
            </w:pPr>
          </w:p>
        </w:tc>
      </w:tr>
      <w:tr w14:paraId="3EF171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12" w:type="dxa"/>
            <w:noWrap w:val="0"/>
            <w:tcMar>
              <w:top w:w="57" w:type="dxa"/>
              <w:left w:w="28" w:type="dxa"/>
              <w:bottom w:w="57" w:type="dxa"/>
              <w:right w:w="28" w:type="dxa"/>
            </w:tcMar>
            <w:vAlign w:val="center"/>
          </w:tcPr>
          <w:p w14:paraId="12662082">
            <w:pPr>
              <w:spacing w:line="480" w:lineRule="exact"/>
              <w:ind w:left="210" w:leftChars="100"/>
              <w:rPr>
                <w:rFonts w:ascii="宋体" w:hAnsi="宋体"/>
                <w:color w:val="000000"/>
                <w:sz w:val="24"/>
                <w:szCs w:val="24"/>
              </w:rPr>
            </w:pPr>
          </w:p>
        </w:tc>
        <w:tc>
          <w:tcPr>
            <w:tcW w:w="3196" w:type="dxa"/>
            <w:noWrap w:val="0"/>
            <w:tcMar>
              <w:top w:w="57" w:type="dxa"/>
              <w:left w:w="28" w:type="dxa"/>
              <w:bottom w:w="57" w:type="dxa"/>
              <w:right w:w="28" w:type="dxa"/>
            </w:tcMar>
            <w:vAlign w:val="top"/>
          </w:tcPr>
          <w:p w14:paraId="72B4965E">
            <w:pPr>
              <w:spacing w:line="480" w:lineRule="exact"/>
              <w:ind w:left="210" w:leftChars="100"/>
              <w:rPr>
                <w:rFonts w:ascii="宋体" w:hAnsi="宋体"/>
                <w:color w:val="000000"/>
                <w:sz w:val="24"/>
                <w:szCs w:val="24"/>
              </w:rPr>
            </w:pPr>
          </w:p>
        </w:tc>
        <w:tc>
          <w:tcPr>
            <w:tcW w:w="2569" w:type="dxa"/>
            <w:noWrap w:val="0"/>
            <w:tcMar>
              <w:top w:w="57" w:type="dxa"/>
              <w:left w:w="28" w:type="dxa"/>
              <w:bottom w:w="57" w:type="dxa"/>
              <w:right w:w="28" w:type="dxa"/>
            </w:tcMar>
            <w:vAlign w:val="center"/>
          </w:tcPr>
          <w:p w14:paraId="0AD740B0">
            <w:pPr>
              <w:spacing w:line="480" w:lineRule="exact"/>
              <w:ind w:left="210" w:leftChars="100"/>
              <w:rPr>
                <w:rFonts w:ascii="宋体" w:hAnsi="宋体"/>
                <w:color w:val="000000"/>
                <w:sz w:val="24"/>
                <w:szCs w:val="24"/>
              </w:rPr>
            </w:pPr>
          </w:p>
        </w:tc>
        <w:tc>
          <w:tcPr>
            <w:tcW w:w="1177" w:type="dxa"/>
            <w:noWrap w:val="0"/>
            <w:tcMar>
              <w:top w:w="57" w:type="dxa"/>
              <w:left w:w="28" w:type="dxa"/>
              <w:bottom w:w="57" w:type="dxa"/>
              <w:right w:w="28" w:type="dxa"/>
            </w:tcMar>
            <w:vAlign w:val="center"/>
          </w:tcPr>
          <w:p w14:paraId="5DC936CF">
            <w:pPr>
              <w:spacing w:line="480" w:lineRule="exact"/>
              <w:rPr>
                <w:rFonts w:ascii="宋体" w:hAnsi="宋体"/>
                <w:color w:val="000000"/>
                <w:sz w:val="24"/>
                <w:szCs w:val="24"/>
              </w:rPr>
            </w:pPr>
          </w:p>
        </w:tc>
        <w:tc>
          <w:tcPr>
            <w:tcW w:w="1044" w:type="dxa"/>
            <w:noWrap w:val="0"/>
            <w:tcMar>
              <w:top w:w="57" w:type="dxa"/>
              <w:left w:w="28" w:type="dxa"/>
              <w:bottom w:w="57" w:type="dxa"/>
              <w:right w:w="28" w:type="dxa"/>
            </w:tcMar>
            <w:vAlign w:val="center"/>
          </w:tcPr>
          <w:p w14:paraId="336E57C0">
            <w:pPr>
              <w:spacing w:line="480" w:lineRule="exact"/>
              <w:ind w:left="210" w:leftChars="100"/>
              <w:rPr>
                <w:rFonts w:ascii="宋体" w:hAnsi="宋体"/>
                <w:color w:val="000000"/>
                <w:sz w:val="24"/>
                <w:szCs w:val="24"/>
              </w:rPr>
            </w:pPr>
          </w:p>
        </w:tc>
      </w:tr>
      <w:tr w14:paraId="50CC3F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12" w:type="dxa"/>
            <w:noWrap w:val="0"/>
            <w:tcMar>
              <w:top w:w="57" w:type="dxa"/>
              <w:left w:w="28" w:type="dxa"/>
              <w:bottom w:w="57" w:type="dxa"/>
              <w:right w:w="28" w:type="dxa"/>
            </w:tcMar>
            <w:vAlign w:val="center"/>
          </w:tcPr>
          <w:p w14:paraId="5E4E59C7">
            <w:pPr>
              <w:spacing w:line="480" w:lineRule="exact"/>
              <w:ind w:left="210" w:leftChars="100"/>
              <w:rPr>
                <w:rFonts w:ascii="宋体" w:hAnsi="宋体"/>
                <w:color w:val="000000"/>
                <w:sz w:val="24"/>
                <w:szCs w:val="24"/>
              </w:rPr>
            </w:pPr>
          </w:p>
        </w:tc>
        <w:tc>
          <w:tcPr>
            <w:tcW w:w="3196" w:type="dxa"/>
            <w:noWrap w:val="0"/>
            <w:tcMar>
              <w:top w:w="57" w:type="dxa"/>
              <w:left w:w="28" w:type="dxa"/>
              <w:bottom w:w="57" w:type="dxa"/>
              <w:right w:w="28" w:type="dxa"/>
            </w:tcMar>
            <w:vAlign w:val="top"/>
          </w:tcPr>
          <w:p w14:paraId="2727DF6B">
            <w:pPr>
              <w:spacing w:line="480" w:lineRule="exact"/>
              <w:ind w:left="210" w:leftChars="100"/>
              <w:rPr>
                <w:rFonts w:ascii="宋体" w:hAnsi="宋体"/>
                <w:color w:val="000000"/>
                <w:sz w:val="24"/>
                <w:szCs w:val="24"/>
              </w:rPr>
            </w:pPr>
          </w:p>
        </w:tc>
        <w:tc>
          <w:tcPr>
            <w:tcW w:w="2569" w:type="dxa"/>
            <w:noWrap w:val="0"/>
            <w:tcMar>
              <w:top w:w="57" w:type="dxa"/>
              <w:left w:w="28" w:type="dxa"/>
              <w:bottom w:w="57" w:type="dxa"/>
              <w:right w:w="28" w:type="dxa"/>
            </w:tcMar>
            <w:vAlign w:val="center"/>
          </w:tcPr>
          <w:p w14:paraId="50FEC1E1">
            <w:pPr>
              <w:spacing w:line="480" w:lineRule="exact"/>
              <w:ind w:left="210" w:leftChars="100"/>
              <w:rPr>
                <w:rFonts w:ascii="宋体" w:hAnsi="宋体"/>
                <w:color w:val="000000"/>
                <w:sz w:val="24"/>
                <w:szCs w:val="24"/>
              </w:rPr>
            </w:pPr>
          </w:p>
        </w:tc>
        <w:tc>
          <w:tcPr>
            <w:tcW w:w="1177" w:type="dxa"/>
            <w:noWrap w:val="0"/>
            <w:tcMar>
              <w:top w:w="57" w:type="dxa"/>
              <w:left w:w="28" w:type="dxa"/>
              <w:bottom w:w="57" w:type="dxa"/>
              <w:right w:w="28" w:type="dxa"/>
            </w:tcMar>
            <w:vAlign w:val="center"/>
          </w:tcPr>
          <w:p w14:paraId="0F1F6DAB">
            <w:pPr>
              <w:spacing w:line="480" w:lineRule="exact"/>
              <w:rPr>
                <w:rFonts w:ascii="宋体" w:hAnsi="宋体"/>
                <w:color w:val="000000"/>
                <w:sz w:val="24"/>
                <w:szCs w:val="24"/>
              </w:rPr>
            </w:pPr>
          </w:p>
        </w:tc>
        <w:tc>
          <w:tcPr>
            <w:tcW w:w="1044" w:type="dxa"/>
            <w:noWrap w:val="0"/>
            <w:tcMar>
              <w:top w:w="57" w:type="dxa"/>
              <w:left w:w="28" w:type="dxa"/>
              <w:bottom w:w="57" w:type="dxa"/>
              <w:right w:w="28" w:type="dxa"/>
            </w:tcMar>
            <w:vAlign w:val="center"/>
          </w:tcPr>
          <w:p w14:paraId="1FFD870F">
            <w:pPr>
              <w:spacing w:line="480" w:lineRule="exact"/>
              <w:ind w:left="210" w:leftChars="100"/>
              <w:rPr>
                <w:rFonts w:ascii="宋体" w:hAnsi="宋体"/>
                <w:color w:val="000000"/>
                <w:sz w:val="24"/>
                <w:szCs w:val="24"/>
              </w:rPr>
            </w:pPr>
          </w:p>
        </w:tc>
      </w:tr>
      <w:tr w14:paraId="0D23E0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12" w:type="dxa"/>
            <w:noWrap w:val="0"/>
            <w:tcMar>
              <w:top w:w="57" w:type="dxa"/>
              <w:left w:w="28" w:type="dxa"/>
              <w:bottom w:w="57" w:type="dxa"/>
              <w:right w:w="28" w:type="dxa"/>
            </w:tcMar>
            <w:vAlign w:val="center"/>
          </w:tcPr>
          <w:p w14:paraId="76F79542">
            <w:pPr>
              <w:spacing w:line="480" w:lineRule="exact"/>
              <w:ind w:left="210" w:leftChars="100"/>
              <w:rPr>
                <w:rFonts w:ascii="宋体" w:hAnsi="宋体"/>
                <w:color w:val="000000"/>
                <w:sz w:val="24"/>
                <w:szCs w:val="24"/>
              </w:rPr>
            </w:pPr>
          </w:p>
        </w:tc>
        <w:tc>
          <w:tcPr>
            <w:tcW w:w="3196" w:type="dxa"/>
            <w:noWrap w:val="0"/>
            <w:tcMar>
              <w:top w:w="57" w:type="dxa"/>
              <w:left w:w="28" w:type="dxa"/>
              <w:bottom w:w="57" w:type="dxa"/>
              <w:right w:w="28" w:type="dxa"/>
            </w:tcMar>
            <w:vAlign w:val="top"/>
          </w:tcPr>
          <w:p w14:paraId="72D3A524">
            <w:pPr>
              <w:spacing w:line="480" w:lineRule="exact"/>
              <w:ind w:left="210" w:leftChars="100"/>
              <w:rPr>
                <w:rFonts w:ascii="宋体" w:hAnsi="宋体"/>
                <w:color w:val="000000"/>
                <w:sz w:val="24"/>
                <w:szCs w:val="24"/>
              </w:rPr>
            </w:pPr>
          </w:p>
        </w:tc>
        <w:tc>
          <w:tcPr>
            <w:tcW w:w="2569" w:type="dxa"/>
            <w:noWrap w:val="0"/>
            <w:tcMar>
              <w:top w:w="57" w:type="dxa"/>
              <w:left w:w="28" w:type="dxa"/>
              <w:bottom w:w="57" w:type="dxa"/>
              <w:right w:w="28" w:type="dxa"/>
            </w:tcMar>
            <w:vAlign w:val="center"/>
          </w:tcPr>
          <w:p w14:paraId="790FE4FA">
            <w:pPr>
              <w:spacing w:line="480" w:lineRule="exact"/>
              <w:ind w:left="210" w:leftChars="100"/>
              <w:rPr>
                <w:rFonts w:ascii="宋体" w:hAnsi="宋体"/>
                <w:color w:val="000000"/>
                <w:sz w:val="24"/>
                <w:szCs w:val="24"/>
              </w:rPr>
            </w:pPr>
          </w:p>
        </w:tc>
        <w:tc>
          <w:tcPr>
            <w:tcW w:w="1177" w:type="dxa"/>
            <w:noWrap w:val="0"/>
            <w:tcMar>
              <w:top w:w="57" w:type="dxa"/>
              <w:left w:w="28" w:type="dxa"/>
              <w:bottom w:w="57" w:type="dxa"/>
              <w:right w:w="28" w:type="dxa"/>
            </w:tcMar>
            <w:vAlign w:val="center"/>
          </w:tcPr>
          <w:p w14:paraId="6CADFEE5">
            <w:pPr>
              <w:spacing w:line="480" w:lineRule="exact"/>
              <w:rPr>
                <w:rFonts w:ascii="宋体" w:hAnsi="宋体"/>
                <w:color w:val="000000"/>
                <w:sz w:val="24"/>
                <w:szCs w:val="24"/>
              </w:rPr>
            </w:pPr>
          </w:p>
        </w:tc>
        <w:tc>
          <w:tcPr>
            <w:tcW w:w="1044" w:type="dxa"/>
            <w:noWrap w:val="0"/>
            <w:tcMar>
              <w:top w:w="57" w:type="dxa"/>
              <w:left w:w="28" w:type="dxa"/>
              <w:bottom w:w="57" w:type="dxa"/>
              <w:right w:w="28" w:type="dxa"/>
            </w:tcMar>
            <w:vAlign w:val="center"/>
          </w:tcPr>
          <w:p w14:paraId="45A998B4">
            <w:pPr>
              <w:spacing w:line="480" w:lineRule="exact"/>
              <w:ind w:left="210" w:leftChars="100"/>
              <w:rPr>
                <w:rFonts w:ascii="宋体" w:hAnsi="宋体"/>
                <w:color w:val="000000"/>
                <w:sz w:val="24"/>
                <w:szCs w:val="24"/>
              </w:rPr>
            </w:pPr>
          </w:p>
        </w:tc>
      </w:tr>
      <w:tr w14:paraId="54F690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12" w:type="dxa"/>
            <w:noWrap w:val="0"/>
            <w:tcMar>
              <w:top w:w="57" w:type="dxa"/>
              <w:left w:w="28" w:type="dxa"/>
              <w:bottom w:w="57" w:type="dxa"/>
              <w:right w:w="28" w:type="dxa"/>
            </w:tcMar>
            <w:vAlign w:val="center"/>
          </w:tcPr>
          <w:p w14:paraId="2464AD77">
            <w:pPr>
              <w:spacing w:line="480" w:lineRule="exact"/>
              <w:ind w:left="210" w:leftChars="100"/>
              <w:rPr>
                <w:rFonts w:ascii="宋体" w:hAnsi="宋体"/>
                <w:color w:val="000000"/>
                <w:sz w:val="24"/>
                <w:szCs w:val="24"/>
              </w:rPr>
            </w:pPr>
          </w:p>
        </w:tc>
        <w:tc>
          <w:tcPr>
            <w:tcW w:w="3196" w:type="dxa"/>
            <w:noWrap w:val="0"/>
            <w:tcMar>
              <w:top w:w="57" w:type="dxa"/>
              <w:left w:w="28" w:type="dxa"/>
              <w:bottom w:w="57" w:type="dxa"/>
              <w:right w:w="28" w:type="dxa"/>
            </w:tcMar>
            <w:vAlign w:val="top"/>
          </w:tcPr>
          <w:p w14:paraId="6322FC07">
            <w:pPr>
              <w:spacing w:line="480" w:lineRule="exact"/>
              <w:ind w:left="210" w:leftChars="100"/>
              <w:rPr>
                <w:rFonts w:ascii="宋体" w:hAnsi="宋体"/>
                <w:color w:val="000000"/>
                <w:sz w:val="24"/>
                <w:szCs w:val="24"/>
              </w:rPr>
            </w:pPr>
          </w:p>
        </w:tc>
        <w:tc>
          <w:tcPr>
            <w:tcW w:w="2569" w:type="dxa"/>
            <w:noWrap w:val="0"/>
            <w:tcMar>
              <w:top w:w="57" w:type="dxa"/>
              <w:left w:w="28" w:type="dxa"/>
              <w:bottom w:w="57" w:type="dxa"/>
              <w:right w:w="28" w:type="dxa"/>
            </w:tcMar>
            <w:vAlign w:val="center"/>
          </w:tcPr>
          <w:p w14:paraId="332C3ED0">
            <w:pPr>
              <w:spacing w:line="480" w:lineRule="exact"/>
              <w:ind w:left="210" w:leftChars="100"/>
              <w:rPr>
                <w:rFonts w:ascii="宋体" w:hAnsi="宋体"/>
                <w:color w:val="000000"/>
                <w:sz w:val="24"/>
                <w:szCs w:val="24"/>
              </w:rPr>
            </w:pPr>
          </w:p>
        </w:tc>
        <w:tc>
          <w:tcPr>
            <w:tcW w:w="1177" w:type="dxa"/>
            <w:noWrap w:val="0"/>
            <w:tcMar>
              <w:top w:w="57" w:type="dxa"/>
              <w:left w:w="28" w:type="dxa"/>
              <w:bottom w:w="57" w:type="dxa"/>
              <w:right w:w="28" w:type="dxa"/>
            </w:tcMar>
            <w:vAlign w:val="center"/>
          </w:tcPr>
          <w:p w14:paraId="3784A0D6">
            <w:pPr>
              <w:spacing w:line="480" w:lineRule="exact"/>
              <w:rPr>
                <w:rFonts w:ascii="宋体" w:hAnsi="宋体"/>
                <w:color w:val="000000"/>
                <w:sz w:val="24"/>
                <w:szCs w:val="24"/>
              </w:rPr>
            </w:pPr>
          </w:p>
        </w:tc>
        <w:tc>
          <w:tcPr>
            <w:tcW w:w="1044" w:type="dxa"/>
            <w:noWrap w:val="0"/>
            <w:tcMar>
              <w:top w:w="57" w:type="dxa"/>
              <w:left w:w="28" w:type="dxa"/>
              <w:bottom w:w="57" w:type="dxa"/>
              <w:right w:w="28" w:type="dxa"/>
            </w:tcMar>
            <w:vAlign w:val="center"/>
          </w:tcPr>
          <w:p w14:paraId="31FD8F9E">
            <w:pPr>
              <w:spacing w:line="480" w:lineRule="exact"/>
              <w:ind w:left="210" w:leftChars="100"/>
              <w:rPr>
                <w:rFonts w:ascii="宋体" w:hAnsi="宋体"/>
                <w:color w:val="000000"/>
                <w:sz w:val="24"/>
                <w:szCs w:val="24"/>
              </w:rPr>
            </w:pPr>
          </w:p>
        </w:tc>
      </w:tr>
      <w:tr w14:paraId="7114B9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12" w:type="dxa"/>
            <w:tcBorders>
              <w:bottom w:val="single" w:color="auto" w:sz="4" w:space="0"/>
            </w:tcBorders>
            <w:noWrap w:val="0"/>
            <w:tcMar>
              <w:top w:w="57" w:type="dxa"/>
              <w:left w:w="28" w:type="dxa"/>
              <w:bottom w:w="57" w:type="dxa"/>
              <w:right w:w="28" w:type="dxa"/>
            </w:tcMar>
            <w:vAlign w:val="center"/>
          </w:tcPr>
          <w:p w14:paraId="560FB28A">
            <w:pPr>
              <w:spacing w:line="480" w:lineRule="exact"/>
              <w:ind w:left="210" w:leftChars="100"/>
              <w:rPr>
                <w:rFonts w:ascii="宋体" w:hAnsi="宋体"/>
                <w:color w:val="000000"/>
                <w:sz w:val="24"/>
                <w:szCs w:val="24"/>
              </w:rPr>
            </w:pPr>
          </w:p>
        </w:tc>
        <w:tc>
          <w:tcPr>
            <w:tcW w:w="3196" w:type="dxa"/>
            <w:tcBorders>
              <w:bottom w:val="single" w:color="auto" w:sz="4" w:space="0"/>
            </w:tcBorders>
            <w:noWrap w:val="0"/>
            <w:tcMar>
              <w:top w:w="57" w:type="dxa"/>
              <w:left w:w="28" w:type="dxa"/>
              <w:bottom w:w="57" w:type="dxa"/>
              <w:right w:w="28" w:type="dxa"/>
            </w:tcMar>
            <w:vAlign w:val="top"/>
          </w:tcPr>
          <w:p w14:paraId="304F0357">
            <w:pPr>
              <w:spacing w:line="480" w:lineRule="exact"/>
              <w:ind w:left="210" w:leftChars="100"/>
              <w:rPr>
                <w:rFonts w:ascii="宋体" w:hAnsi="宋体"/>
                <w:color w:val="000000"/>
                <w:sz w:val="24"/>
                <w:szCs w:val="24"/>
              </w:rPr>
            </w:pPr>
          </w:p>
        </w:tc>
        <w:tc>
          <w:tcPr>
            <w:tcW w:w="2569" w:type="dxa"/>
            <w:tcBorders>
              <w:bottom w:val="single" w:color="auto" w:sz="4" w:space="0"/>
            </w:tcBorders>
            <w:noWrap w:val="0"/>
            <w:tcMar>
              <w:top w:w="57" w:type="dxa"/>
              <w:left w:w="28" w:type="dxa"/>
              <w:bottom w:w="57" w:type="dxa"/>
              <w:right w:w="28" w:type="dxa"/>
            </w:tcMar>
            <w:vAlign w:val="center"/>
          </w:tcPr>
          <w:p w14:paraId="3255301B">
            <w:pPr>
              <w:spacing w:line="480" w:lineRule="exact"/>
              <w:ind w:left="210" w:leftChars="100"/>
              <w:rPr>
                <w:rFonts w:ascii="宋体" w:hAnsi="宋体"/>
                <w:color w:val="000000"/>
                <w:sz w:val="24"/>
                <w:szCs w:val="24"/>
              </w:rPr>
            </w:pPr>
          </w:p>
        </w:tc>
        <w:tc>
          <w:tcPr>
            <w:tcW w:w="1177" w:type="dxa"/>
            <w:tcBorders>
              <w:bottom w:val="single" w:color="auto" w:sz="4" w:space="0"/>
            </w:tcBorders>
            <w:noWrap w:val="0"/>
            <w:tcMar>
              <w:top w:w="57" w:type="dxa"/>
              <w:left w:w="28" w:type="dxa"/>
              <w:bottom w:w="57" w:type="dxa"/>
              <w:right w:w="28" w:type="dxa"/>
            </w:tcMar>
            <w:vAlign w:val="center"/>
          </w:tcPr>
          <w:p w14:paraId="2292CC37">
            <w:pPr>
              <w:spacing w:line="480" w:lineRule="exact"/>
              <w:rPr>
                <w:rFonts w:ascii="宋体" w:hAnsi="宋体"/>
                <w:color w:val="000000"/>
                <w:sz w:val="24"/>
                <w:szCs w:val="24"/>
              </w:rPr>
            </w:pPr>
          </w:p>
        </w:tc>
        <w:tc>
          <w:tcPr>
            <w:tcW w:w="1044" w:type="dxa"/>
            <w:tcBorders>
              <w:bottom w:val="single" w:color="auto" w:sz="4" w:space="0"/>
            </w:tcBorders>
            <w:noWrap w:val="0"/>
            <w:tcMar>
              <w:top w:w="57" w:type="dxa"/>
              <w:left w:w="28" w:type="dxa"/>
              <w:bottom w:w="57" w:type="dxa"/>
              <w:right w:w="28" w:type="dxa"/>
            </w:tcMar>
            <w:vAlign w:val="center"/>
          </w:tcPr>
          <w:p w14:paraId="1F8F8944">
            <w:pPr>
              <w:spacing w:line="480" w:lineRule="exact"/>
              <w:ind w:left="210" w:leftChars="100"/>
              <w:rPr>
                <w:rFonts w:ascii="宋体" w:hAnsi="宋体"/>
                <w:color w:val="000000"/>
                <w:sz w:val="24"/>
                <w:szCs w:val="24"/>
              </w:rPr>
            </w:pPr>
          </w:p>
        </w:tc>
      </w:tr>
      <w:tr w14:paraId="41211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12" w:type="dxa"/>
            <w:noWrap w:val="0"/>
            <w:tcMar>
              <w:top w:w="57" w:type="dxa"/>
              <w:left w:w="28" w:type="dxa"/>
              <w:bottom w:w="57" w:type="dxa"/>
              <w:right w:w="28" w:type="dxa"/>
            </w:tcMar>
            <w:vAlign w:val="center"/>
          </w:tcPr>
          <w:p w14:paraId="342AE1CC">
            <w:pPr>
              <w:spacing w:line="480" w:lineRule="exact"/>
              <w:ind w:left="210" w:leftChars="100"/>
              <w:rPr>
                <w:rFonts w:ascii="宋体" w:hAnsi="宋体"/>
                <w:color w:val="000000"/>
                <w:sz w:val="24"/>
                <w:szCs w:val="24"/>
              </w:rPr>
            </w:pPr>
          </w:p>
        </w:tc>
        <w:tc>
          <w:tcPr>
            <w:tcW w:w="3196" w:type="dxa"/>
            <w:noWrap w:val="0"/>
            <w:tcMar>
              <w:top w:w="57" w:type="dxa"/>
              <w:left w:w="28" w:type="dxa"/>
              <w:bottom w:w="57" w:type="dxa"/>
              <w:right w:w="28" w:type="dxa"/>
            </w:tcMar>
            <w:vAlign w:val="top"/>
          </w:tcPr>
          <w:p w14:paraId="61752A79">
            <w:pPr>
              <w:spacing w:line="480" w:lineRule="exact"/>
              <w:ind w:left="210" w:leftChars="100"/>
              <w:rPr>
                <w:rFonts w:ascii="宋体" w:hAnsi="宋体"/>
                <w:color w:val="000000"/>
                <w:sz w:val="24"/>
                <w:szCs w:val="24"/>
              </w:rPr>
            </w:pPr>
          </w:p>
        </w:tc>
        <w:tc>
          <w:tcPr>
            <w:tcW w:w="2569" w:type="dxa"/>
            <w:noWrap w:val="0"/>
            <w:tcMar>
              <w:top w:w="57" w:type="dxa"/>
              <w:left w:w="28" w:type="dxa"/>
              <w:bottom w:w="57" w:type="dxa"/>
              <w:right w:w="28" w:type="dxa"/>
            </w:tcMar>
            <w:vAlign w:val="center"/>
          </w:tcPr>
          <w:p w14:paraId="7557EF25">
            <w:pPr>
              <w:spacing w:line="480" w:lineRule="exact"/>
              <w:ind w:left="210" w:leftChars="100"/>
              <w:rPr>
                <w:rFonts w:ascii="宋体" w:hAnsi="宋体"/>
                <w:color w:val="000000"/>
                <w:sz w:val="24"/>
                <w:szCs w:val="24"/>
              </w:rPr>
            </w:pPr>
          </w:p>
        </w:tc>
        <w:tc>
          <w:tcPr>
            <w:tcW w:w="1177" w:type="dxa"/>
            <w:noWrap w:val="0"/>
            <w:tcMar>
              <w:top w:w="57" w:type="dxa"/>
              <w:left w:w="28" w:type="dxa"/>
              <w:bottom w:w="57" w:type="dxa"/>
              <w:right w:w="28" w:type="dxa"/>
            </w:tcMar>
            <w:vAlign w:val="center"/>
          </w:tcPr>
          <w:p w14:paraId="57BC21A6">
            <w:pPr>
              <w:spacing w:line="480" w:lineRule="exact"/>
              <w:rPr>
                <w:rFonts w:ascii="宋体" w:hAnsi="宋体"/>
                <w:color w:val="000000"/>
                <w:sz w:val="24"/>
                <w:szCs w:val="24"/>
              </w:rPr>
            </w:pPr>
          </w:p>
        </w:tc>
        <w:tc>
          <w:tcPr>
            <w:tcW w:w="1044" w:type="dxa"/>
            <w:noWrap w:val="0"/>
            <w:tcMar>
              <w:top w:w="57" w:type="dxa"/>
              <w:left w:w="28" w:type="dxa"/>
              <w:bottom w:w="57" w:type="dxa"/>
              <w:right w:w="28" w:type="dxa"/>
            </w:tcMar>
            <w:vAlign w:val="center"/>
          </w:tcPr>
          <w:p w14:paraId="52332E25">
            <w:pPr>
              <w:spacing w:line="480" w:lineRule="exact"/>
              <w:ind w:left="210" w:leftChars="100"/>
              <w:rPr>
                <w:rFonts w:ascii="宋体" w:hAnsi="宋体"/>
                <w:color w:val="000000"/>
                <w:sz w:val="24"/>
                <w:szCs w:val="24"/>
              </w:rPr>
            </w:pPr>
          </w:p>
        </w:tc>
      </w:tr>
      <w:tr w14:paraId="3708EF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12" w:type="dxa"/>
            <w:noWrap w:val="0"/>
            <w:tcMar>
              <w:top w:w="57" w:type="dxa"/>
              <w:left w:w="28" w:type="dxa"/>
              <w:bottom w:w="57" w:type="dxa"/>
              <w:right w:w="28" w:type="dxa"/>
            </w:tcMar>
            <w:vAlign w:val="center"/>
          </w:tcPr>
          <w:p w14:paraId="4FAA50E0">
            <w:pPr>
              <w:spacing w:line="480" w:lineRule="exact"/>
              <w:ind w:left="210" w:leftChars="100"/>
              <w:rPr>
                <w:rFonts w:ascii="宋体" w:hAnsi="宋体"/>
                <w:color w:val="000000"/>
                <w:sz w:val="24"/>
                <w:szCs w:val="24"/>
              </w:rPr>
            </w:pPr>
          </w:p>
        </w:tc>
        <w:tc>
          <w:tcPr>
            <w:tcW w:w="3196" w:type="dxa"/>
            <w:noWrap w:val="0"/>
            <w:tcMar>
              <w:top w:w="57" w:type="dxa"/>
              <w:left w:w="28" w:type="dxa"/>
              <w:bottom w:w="57" w:type="dxa"/>
              <w:right w:w="28" w:type="dxa"/>
            </w:tcMar>
            <w:vAlign w:val="top"/>
          </w:tcPr>
          <w:p w14:paraId="21D52CE6">
            <w:pPr>
              <w:spacing w:line="480" w:lineRule="exact"/>
              <w:ind w:left="210" w:leftChars="100"/>
              <w:rPr>
                <w:rFonts w:ascii="宋体" w:hAnsi="宋体"/>
                <w:color w:val="000000"/>
                <w:sz w:val="24"/>
                <w:szCs w:val="24"/>
              </w:rPr>
            </w:pPr>
          </w:p>
        </w:tc>
        <w:tc>
          <w:tcPr>
            <w:tcW w:w="2569" w:type="dxa"/>
            <w:noWrap w:val="0"/>
            <w:tcMar>
              <w:top w:w="57" w:type="dxa"/>
              <w:left w:w="28" w:type="dxa"/>
              <w:bottom w:w="57" w:type="dxa"/>
              <w:right w:w="28" w:type="dxa"/>
            </w:tcMar>
            <w:vAlign w:val="center"/>
          </w:tcPr>
          <w:p w14:paraId="6073CDFF">
            <w:pPr>
              <w:spacing w:line="480" w:lineRule="exact"/>
              <w:ind w:left="210" w:leftChars="100"/>
              <w:rPr>
                <w:rFonts w:ascii="宋体" w:hAnsi="宋体"/>
                <w:color w:val="000000"/>
                <w:sz w:val="24"/>
                <w:szCs w:val="24"/>
              </w:rPr>
            </w:pPr>
          </w:p>
        </w:tc>
        <w:tc>
          <w:tcPr>
            <w:tcW w:w="1177" w:type="dxa"/>
            <w:noWrap w:val="0"/>
            <w:tcMar>
              <w:top w:w="57" w:type="dxa"/>
              <w:left w:w="28" w:type="dxa"/>
              <w:bottom w:w="57" w:type="dxa"/>
              <w:right w:w="28" w:type="dxa"/>
            </w:tcMar>
            <w:vAlign w:val="center"/>
          </w:tcPr>
          <w:p w14:paraId="75BB8F8E">
            <w:pPr>
              <w:spacing w:line="480" w:lineRule="exact"/>
              <w:rPr>
                <w:rFonts w:ascii="宋体" w:hAnsi="宋体"/>
                <w:color w:val="000000"/>
                <w:sz w:val="24"/>
                <w:szCs w:val="24"/>
              </w:rPr>
            </w:pPr>
          </w:p>
        </w:tc>
        <w:tc>
          <w:tcPr>
            <w:tcW w:w="1044" w:type="dxa"/>
            <w:noWrap w:val="0"/>
            <w:tcMar>
              <w:top w:w="57" w:type="dxa"/>
              <w:left w:w="28" w:type="dxa"/>
              <w:bottom w:w="57" w:type="dxa"/>
              <w:right w:w="28" w:type="dxa"/>
            </w:tcMar>
            <w:vAlign w:val="center"/>
          </w:tcPr>
          <w:p w14:paraId="78848C5D">
            <w:pPr>
              <w:spacing w:line="480" w:lineRule="exact"/>
              <w:ind w:left="210" w:leftChars="100"/>
              <w:rPr>
                <w:rFonts w:ascii="宋体" w:hAnsi="宋体"/>
                <w:color w:val="000000"/>
                <w:sz w:val="24"/>
                <w:szCs w:val="24"/>
              </w:rPr>
            </w:pPr>
          </w:p>
        </w:tc>
      </w:tr>
    </w:tbl>
    <w:p w14:paraId="5E102404">
      <w:pPr>
        <w:spacing w:line="480" w:lineRule="exact"/>
        <w:rPr>
          <w:rFonts w:hint="eastAsia" w:ascii="宋体" w:hAnsi="宋体"/>
          <w:color w:val="000000"/>
          <w:sz w:val="24"/>
          <w:szCs w:val="24"/>
        </w:rPr>
      </w:pPr>
      <w:r>
        <w:rPr>
          <w:rFonts w:ascii="宋体" w:hAnsi="宋体"/>
          <w:color w:val="000000"/>
          <w:sz w:val="24"/>
          <w:szCs w:val="24"/>
        </w:rPr>
        <w:t>注：如有漏报、瞒报</w:t>
      </w:r>
      <w:r>
        <w:rPr>
          <w:rFonts w:hint="eastAsia" w:ascii="宋体" w:hAnsi="宋体"/>
          <w:color w:val="000000"/>
          <w:sz w:val="24"/>
          <w:szCs w:val="24"/>
        </w:rPr>
        <w:t>磋商</w:t>
      </w:r>
      <w:r>
        <w:rPr>
          <w:rFonts w:ascii="宋体" w:hAnsi="宋体"/>
          <w:color w:val="000000"/>
          <w:sz w:val="24"/>
          <w:szCs w:val="24"/>
        </w:rPr>
        <w:t>文件所要求的</w:t>
      </w:r>
      <w:r>
        <w:rPr>
          <w:rFonts w:hint="eastAsia" w:ascii="宋体" w:hAnsi="宋体"/>
          <w:color w:val="000000"/>
          <w:sz w:val="24"/>
          <w:szCs w:val="24"/>
        </w:rPr>
        <w:t>技术</w:t>
      </w:r>
      <w:r>
        <w:rPr>
          <w:rFonts w:ascii="宋体" w:hAnsi="宋体"/>
          <w:color w:val="000000"/>
          <w:sz w:val="24"/>
          <w:szCs w:val="24"/>
        </w:rPr>
        <w:t>指标等将视为没有实质性响应</w:t>
      </w:r>
      <w:r>
        <w:rPr>
          <w:rFonts w:hint="eastAsia" w:ascii="宋体" w:hAnsi="宋体"/>
          <w:color w:val="000000"/>
          <w:sz w:val="24"/>
          <w:szCs w:val="24"/>
        </w:rPr>
        <w:t>磋商</w:t>
      </w:r>
      <w:r>
        <w:rPr>
          <w:rFonts w:ascii="宋体" w:hAnsi="宋体"/>
          <w:color w:val="000000"/>
          <w:sz w:val="24"/>
          <w:szCs w:val="24"/>
        </w:rPr>
        <w:t>文件。</w:t>
      </w:r>
    </w:p>
    <w:p w14:paraId="74DD54C6">
      <w:pPr>
        <w:pStyle w:val="161"/>
        <w:spacing w:line="500" w:lineRule="exact"/>
        <w:ind w:firstLine="4080" w:firstLineChars="1700"/>
        <w:jc w:val="left"/>
        <w:rPr>
          <w:rFonts w:ascii="新宋体" w:hAnsi="新宋体"/>
          <w:b w:val="0"/>
          <w:sz w:val="24"/>
          <w:szCs w:val="24"/>
        </w:rPr>
      </w:pPr>
      <w:r>
        <w:rPr>
          <w:rFonts w:hint="eastAsia" w:ascii="新宋体" w:hAnsi="新宋体"/>
          <w:b w:val="0"/>
          <w:sz w:val="24"/>
          <w:szCs w:val="24"/>
        </w:rPr>
        <w:t>供应商：</w:t>
      </w:r>
      <w:r>
        <w:rPr>
          <w:rFonts w:hint="eastAsia" w:ascii="新宋体" w:hAnsi="新宋体"/>
          <w:b w:val="0"/>
          <w:sz w:val="24"/>
          <w:szCs w:val="24"/>
          <w:u w:val="single"/>
        </w:rPr>
        <w:t xml:space="preserve">  （单位全称、盖章）   </w:t>
      </w:r>
    </w:p>
    <w:p w14:paraId="7D773D7C">
      <w:pPr>
        <w:pStyle w:val="161"/>
        <w:spacing w:line="500" w:lineRule="exact"/>
        <w:ind w:firstLine="4080" w:firstLineChars="1700"/>
        <w:jc w:val="left"/>
        <w:rPr>
          <w:rFonts w:ascii="新宋体" w:hAnsi="新宋体"/>
          <w:b w:val="0"/>
          <w:sz w:val="24"/>
          <w:szCs w:val="24"/>
        </w:rPr>
      </w:pPr>
      <w:r>
        <w:rPr>
          <w:rFonts w:hint="eastAsia" w:ascii="新宋体" w:hAnsi="新宋体"/>
          <w:b w:val="0"/>
          <w:sz w:val="24"/>
          <w:szCs w:val="24"/>
        </w:rPr>
        <w:t>法定代表人或授权代表：</w:t>
      </w:r>
      <w:r>
        <w:rPr>
          <w:rFonts w:hint="eastAsia" w:ascii="新宋体" w:hAnsi="新宋体"/>
          <w:b w:val="0"/>
          <w:sz w:val="24"/>
          <w:szCs w:val="24"/>
          <w:u w:val="single"/>
        </w:rPr>
        <w:t xml:space="preserve">     （盖章或签字）    </w:t>
      </w:r>
    </w:p>
    <w:p w14:paraId="675971B4">
      <w:pPr>
        <w:spacing w:line="440" w:lineRule="exact"/>
        <w:ind w:firstLine="4080" w:firstLineChars="1700"/>
        <w:rPr>
          <w:szCs w:val="21"/>
        </w:rPr>
      </w:pPr>
      <w:r>
        <w:rPr>
          <w:rFonts w:hint="eastAsia" w:ascii="新宋体" w:hAnsi="新宋体"/>
          <w:sz w:val="24"/>
          <w:szCs w:val="24"/>
        </w:rPr>
        <w:t>磋商日期：</w:t>
      </w:r>
      <w:r>
        <w:rPr>
          <w:rFonts w:hint="eastAsia" w:ascii="新宋体" w:hAnsi="新宋体"/>
          <w:sz w:val="24"/>
          <w:szCs w:val="24"/>
          <w:u w:val="single"/>
        </w:rPr>
        <w:t xml:space="preserve">        </w:t>
      </w:r>
      <w:r>
        <w:rPr>
          <w:rFonts w:hint="eastAsia" w:ascii="新宋体" w:hAnsi="新宋体"/>
          <w:sz w:val="24"/>
          <w:szCs w:val="24"/>
        </w:rPr>
        <w:t>年</w:t>
      </w:r>
      <w:r>
        <w:rPr>
          <w:rFonts w:hint="eastAsia" w:ascii="新宋体" w:hAnsi="新宋体"/>
          <w:sz w:val="24"/>
          <w:szCs w:val="24"/>
          <w:u w:val="single"/>
        </w:rPr>
        <w:t xml:space="preserve">    </w:t>
      </w:r>
      <w:r>
        <w:rPr>
          <w:rFonts w:hint="eastAsia" w:ascii="新宋体" w:hAnsi="新宋体"/>
          <w:sz w:val="24"/>
          <w:szCs w:val="24"/>
        </w:rPr>
        <w:t>月</w:t>
      </w:r>
      <w:r>
        <w:rPr>
          <w:rFonts w:hint="eastAsia" w:ascii="新宋体" w:hAnsi="新宋体"/>
          <w:sz w:val="24"/>
          <w:szCs w:val="24"/>
          <w:u w:val="single"/>
        </w:rPr>
        <w:t xml:space="preserve">    </w:t>
      </w:r>
      <w:r>
        <w:rPr>
          <w:rFonts w:hint="eastAsia" w:ascii="新宋体" w:hAnsi="新宋体"/>
          <w:sz w:val="24"/>
          <w:szCs w:val="24"/>
        </w:rPr>
        <w:t>日</w:t>
      </w:r>
    </w:p>
    <w:p w14:paraId="4D8F1753">
      <w:pPr>
        <w:pStyle w:val="162"/>
        <w:rPr>
          <w:rFonts w:hint="eastAsia"/>
        </w:rPr>
        <w:sectPr>
          <w:footnotePr>
            <w:numFmt w:val="decimalEnclosedCircleChinese"/>
            <w:numRestart w:val="eachPage"/>
          </w:footnotePr>
          <w:pgSz w:w="11907" w:h="16840"/>
          <w:pgMar w:top="1440" w:right="1361" w:bottom="1440" w:left="1361" w:header="720" w:footer="850" w:gutter="0"/>
          <w:pgBorders>
            <w:top w:val="none" w:sz="0" w:space="0"/>
            <w:left w:val="none" w:sz="0" w:space="0"/>
            <w:bottom w:val="none" w:sz="0" w:space="0"/>
            <w:right w:val="none" w:sz="0" w:space="0"/>
          </w:pgBorders>
          <w:pgNumType w:fmt="decimal"/>
          <w:cols w:space="720" w:num="1"/>
        </w:sectPr>
      </w:pPr>
    </w:p>
    <w:p w14:paraId="35DDA5B3">
      <w:pPr>
        <w:spacing w:beforeLines="100" w:afterLines="50" w:line="56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商务条款偏离表</w:t>
      </w:r>
    </w:p>
    <w:p w14:paraId="3E165BC4">
      <w:pPr>
        <w:spacing w:line="560" w:lineRule="exact"/>
        <w:rPr>
          <w:rFonts w:ascii="宋体" w:hAnsi="宋体" w:cs="宋体"/>
          <w:b/>
          <w:bCs/>
          <w:color w:val="000000"/>
          <w:sz w:val="24"/>
          <w:szCs w:val="24"/>
        </w:rPr>
      </w:pPr>
      <w:r>
        <w:rPr>
          <w:rFonts w:hint="eastAsia" w:ascii="宋体" w:hAnsi="宋体"/>
          <w:sz w:val="24"/>
          <w:szCs w:val="24"/>
          <w:lang w:val="en-US" w:eastAsia="zh-CN"/>
        </w:rPr>
        <w:t>项目</w:t>
      </w:r>
      <w:r>
        <w:rPr>
          <w:rFonts w:hint="eastAsia" w:ascii="宋体" w:hAnsi="宋体"/>
          <w:sz w:val="24"/>
          <w:szCs w:val="24"/>
        </w:rPr>
        <w:t>名称：</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eastAsia="zh-CN"/>
        </w:rPr>
        <w:t>项目编号</w:t>
      </w:r>
      <w:r>
        <w:rPr>
          <w:rFonts w:hint="eastAsia" w:ascii="宋体" w:hAnsi="宋体"/>
          <w:sz w:val="24"/>
          <w:szCs w:val="24"/>
        </w:rPr>
        <w:t>：</w:t>
      </w:r>
      <w:r>
        <w:rPr>
          <w:rFonts w:hint="eastAsia" w:ascii="宋体" w:hAnsi="宋体"/>
          <w:sz w:val="24"/>
          <w:szCs w:val="24"/>
          <w:u w:val="single"/>
        </w:rPr>
        <w:t xml:space="preserve">              </w:t>
      </w:r>
    </w:p>
    <w:tbl>
      <w:tblPr>
        <w:tblStyle w:val="27"/>
        <w:tblW w:w="0" w:type="auto"/>
        <w:tblInd w:w="1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005C0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0" w:type="dxa"/>
            <w:tcBorders>
              <w:tl2br w:val="nil"/>
              <w:tr2bl w:val="nil"/>
            </w:tcBorders>
            <w:noWrap w:val="0"/>
            <w:vAlign w:val="center"/>
          </w:tcPr>
          <w:p w14:paraId="1F188DF3">
            <w:pPr>
              <w:spacing w:line="320" w:lineRule="exact"/>
              <w:ind w:left="-97" w:leftChars="-46"/>
              <w:jc w:val="center"/>
              <w:rPr>
                <w:rFonts w:ascii="宋体" w:hAnsi="宋体"/>
                <w:b/>
                <w:bCs/>
                <w:position w:val="4"/>
                <w:sz w:val="24"/>
                <w:szCs w:val="24"/>
              </w:rPr>
            </w:pPr>
            <w:r>
              <w:rPr>
                <w:rFonts w:hint="eastAsia" w:ascii="新宋体" w:hAnsi="新宋体" w:cs="新宋体"/>
                <w:b/>
                <w:sz w:val="24"/>
                <w:szCs w:val="24"/>
              </w:rPr>
              <w:t>序号</w:t>
            </w:r>
          </w:p>
        </w:tc>
        <w:tc>
          <w:tcPr>
            <w:tcW w:w="2910" w:type="dxa"/>
            <w:tcBorders>
              <w:tl2br w:val="nil"/>
              <w:tr2bl w:val="nil"/>
            </w:tcBorders>
            <w:noWrap w:val="0"/>
            <w:vAlign w:val="center"/>
          </w:tcPr>
          <w:p w14:paraId="33E4CF07">
            <w:pPr>
              <w:spacing w:line="320" w:lineRule="exact"/>
              <w:jc w:val="center"/>
              <w:rPr>
                <w:rFonts w:ascii="宋体" w:hAnsi="宋体"/>
                <w:b/>
                <w:bCs/>
                <w:position w:val="4"/>
                <w:sz w:val="24"/>
                <w:szCs w:val="24"/>
              </w:rPr>
            </w:pPr>
            <w:r>
              <w:rPr>
                <w:rFonts w:hint="eastAsia" w:ascii="新宋体" w:hAnsi="新宋体" w:cs="新宋体"/>
                <w:b/>
                <w:sz w:val="24"/>
                <w:szCs w:val="24"/>
              </w:rPr>
              <w:t>磋商文件商务要求</w:t>
            </w:r>
          </w:p>
        </w:tc>
        <w:tc>
          <w:tcPr>
            <w:tcW w:w="2625" w:type="dxa"/>
            <w:tcBorders>
              <w:tl2br w:val="nil"/>
              <w:tr2bl w:val="nil"/>
            </w:tcBorders>
            <w:noWrap w:val="0"/>
            <w:vAlign w:val="center"/>
          </w:tcPr>
          <w:p w14:paraId="5CDDD1DC">
            <w:pPr>
              <w:spacing w:line="320" w:lineRule="exact"/>
              <w:jc w:val="center"/>
              <w:rPr>
                <w:rFonts w:ascii="宋体" w:hAnsi="宋体"/>
                <w:b/>
                <w:bCs/>
                <w:position w:val="4"/>
                <w:sz w:val="24"/>
                <w:szCs w:val="24"/>
              </w:rPr>
            </w:pPr>
            <w:r>
              <w:rPr>
                <w:rFonts w:hint="eastAsia" w:ascii="新宋体" w:hAnsi="新宋体" w:cs="新宋体"/>
                <w:b/>
                <w:sz w:val="24"/>
                <w:szCs w:val="24"/>
              </w:rPr>
              <w:t>竞争性磋商响应文件商务响应</w:t>
            </w:r>
          </w:p>
        </w:tc>
        <w:tc>
          <w:tcPr>
            <w:tcW w:w="1590" w:type="dxa"/>
            <w:tcBorders>
              <w:tl2br w:val="nil"/>
              <w:tr2bl w:val="nil"/>
            </w:tcBorders>
            <w:noWrap w:val="0"/>
            <w:vAlign w:val="center"/>
          </w:tcPr>
          <w:p w14:paraId="1DF6BBD2">
            <w:pPr>
              <w:spacing w:line="320" w:lineRule="exact"/>
              <w:jc w:val="center"/>
              <w:rPr>
                <w:rFonts w:ascii="宋体" w:hAnsi="宋体"/>
                <w:b/>
                <w:bCs/>
                <w:position w:val="4"/>
                <w:sz w:val="24"/>
                <w:szCs w:val="24"/>
              </w:rPr>
            </w:pPr>
            <w:r>
              <w:rPr>
                <w:rFonts w:hint="eastAsia" w:ascii="新宋体" w:hAnsi="新宋体" w:cs="新宋体"/>
                <w:b/>
                <w:sz w:val="24"/>
                <w:szCs w:val="24"/>
              </w:rPr>
              <w:t>偏离情况</w:t>
            </w:r>
          </w:p>
        </w:tc>
        <w:tc>
          <w:tcPr>
            <w:tcW w:w="1245" w:type="dxa"/>
            <w:tcBorders>
              <w:tl2br w:val="nil"/>
              <w:tr2bl w:val="nil"/>
            </w:tcBorders>
            <w:noWrap w:val="0"/>
            <w:vAlign w:val="center"/>
          </w:tcPr>
          <w:p w14:paraId="0E4BD4B4">
            <w:pPr>
              <w:spacing w:line="320" w:lineRule="exact"/>
              <w:jc w:val="center"/>
              <w:rPr>
                <w:rFonts w:ascii="宋体" w:hAnsi="宋体"/>
                <w:b/>
                <w:bCs/>
                <w:position w:val="4"/>
                <w:sz w:val="24"/>
                <w:szCs w:val="24"/>
              </w:rPr>
            </w:pPr>
            <w:r>
              <w:rPr>
                <w:rFonts w:hint="eastAsia" w:ascii="新宋体" w:hAnsi="新宋体" w:cs="新宋体"/>
                <w:b/>
                <w:sz w:val="24"/>
                <w:szCs w:val="24"/>
              </w:rPr>
              <w:t>说明</w:t>
            </w:r>
          </w:p>
        </w:tc>
      </w:tr>
      <w:tr w14:paraId="64A22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noWrap w:val="0"/>
            <w:vAlign w:val="top"/>
          </w:tcPr>
          <w:p w14:paraId="06200EAA">
            <w:pPr>
              <w:spacing w:line="560" w:lineRule="exact"/>
              <w:rPr>
                <w:rFonts w:ascii="宋体" w:hAnsi="宋体"/>
                <w:b/>
                <w:bCs/>
                <w:position w:val="4"/>
                <w:sz w:val="24"/>
                <w:szCs w:val="24"/>
              </w:rPr>
            </w:pPr>
          </w:p>
        </w:tc>
        <w:tc>
          <w:tcPr>
            <w:tcW w:w="2910" w:type="dxa"/>
            <w:tcBorders>
              <w:tl2br w:val="nil"/>
              <w:tr2bl w:val="nil"/>
            </w:tcBorders>
            <w:noWrap w:val="0"/>
            <w:vAlign w:val="top"/>
          </w:tcPr>
          <w:p w14:paraId="0D6CF071">
            <w:pPr>
              <w:spacing w:line="560" w:lineRule="exact"/>
              <w:rPr>
                <w:rFonts w:ascii="宋体" w:hAnsi="宋体"/>
                <w:b/>
                <w:bCs/>
                <w:position w:val="4"/>
                <w:sz w:val="24"/>
                <w:szCs w:val="24"/>
              </w:rPr>
            </w:pPr>
          </w:p>
        </w:tc>
        <w:tc>
          <w:tcPr>
            <w:tcW w:w="2625" w:type="dxa"/>
            <w:tcBorders>
              <w:tl2br w:val="nil"/>
              <w:tr2bl w:val="nil"/>
            </w:tcBorders>
            <w:noWrap w:val="0"/>
            <w:vAlign w:val="top"/>
          </w:tcPr>
          <w:p w14:paraId="403D409C">
            <w:pPr>
              <w:spacing w:line="560" w:lineRule="exact"/>
              <w:rPr>
                <w:rFonts w:ascii="宋体" w:hAnsi="宋体"/>
                <w:b/>
                <w:bCs/>
                <w:position w:val="4"/>
                <w:sz w:val="24"/>
                <w:szCs w:val="24"/>
              </w:rPr>
            </w:pPr>
          </w:p>
        </w:tc>
        <w:tc>
          <w:tcPr>
            <w:tcW w:w="1590" w:type="dxa"/>
            <w:tcBorders>
              <w:tl2br w:val="nil"/>
              <w:tr2bl w:val="nil"/>
            </w:tcBorders>
            <w:noWrap w:val="0"/>
            <w:vAlign w:val="top"/>
          </w:tcPr>
          <w:p w14:paraId="0B10852F">
            <w:pPr>
              <w:spacing w:line="560" w:lineRule="exact"/>
              <w:rPr>
                <w:rFonts w:ascii="宋体" w:hAnsi="宋体"/>
                <w:b/>
                <w:bCs/>
                <w:position w:val="4"/>
                <w:sz w:val="24"/>
                <w:szCs w:val="24"/>
              </w:rPr>
            </w:pPr>
          </w:p>
        </w:tc>
        <w:tc>
          <w:tcPr>
            <w:tcW w:w="1245" w:type="dxa"/>
            <w:tcBorders>
              <w:tl2br w:val="nil"/>
              <w:tr2bl w:val="nil"/>
            </w:tcBorders>
            <w:noWrap w:val="0"/>
            <w:vAlign w:val="top"/>
          </w:tcPr>
          <w:p w14:paraId="764ECAE5">
            <w:pPr>
              <w:spacing w:line="560" w:lineRule="exact"/>
              <w:rPr>
                <w:rFonts w:ascii="宋体" w:hAnsi="宋体"/>
                <w:b/>
                <w:bCs/>
                <w:position w:val="4"/>
                <w:sz w:val="24"/>
                <w:szCs w:val="24"/>
              </w:rPr>
            </w:pPr>
          </w:p>
        </w:tc>
      </w:tr>
      <w:tr w14:paraId="5D3F2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noWrap w:val="0"/>
            <w:vAlign w:val="top"/>
          </w:tcPr>
          <w:p w14:paraId="0D029975">
            <w:pPr>
              <w:spacing w:line="560" w:lineRule="exact"/>
              <w:rPr>
                <w:rFonts w:ascii="宋体" w:hAnsi="宋体"/>
                <w:b/>
                <w:bCs/>
                <w:position w:val="4"/>
                <w:sz w:val="24"/>
                <w:szCs w:val="24"/>
              </w:rPr>
            </w:pPr>
          </w:p>
        </w:tc>
        <w:tc>
          <w:tcPr>
            <w:tcW w:w="2910" w:type="dxa"/>
            <w:tcBorders>
              <w:tl2br w:val="nil"/>
              <w:tr2bl w:val="nil"/>
            </w:tcBorders>
            <w:noWrap w:val="0"/>
            <w:vAlign w:val="top"/>
          </w:tcPr>
          <w:p w14:paraId="6EAF36B4">
            <w:pPr>
              <w:spacing w:line="560" w:lineRule="exact"/>
              <w:rPr>
                <w:rFonts w:ascii="宋体" w:hAnsi="宋体"/>
                <w:b/>
                <w:bCs/>
                <w:position w:val="4"/>
                <w:sz w:val="24"/>
                <w:szCs w:val="24"/>
              </w:rPr>
            </w:pPr>
          </w:p>
        </w:tc>
        <w:tc>
          <w:tcPr>
            <w:tcW w:w="2625" w:type="dxa"/>
            <w:tcBorders>
              <w:tl2br w:val="nil"/>
              <w:tr2bl w:val="nil"/>
            </w:tcBorders>
            <w:noWrap w:val="0"/>
            <w:vAlign w:val="top"/>
          </w:tcPr>
          <w:p w14:paraId="383B7381">
            <w:pPr>
              <w:spacing w:line="560" w:lineRule="exact"/>
              <w:rPr>
                <w:rFonts w:ascii="宋体" w:hAnsi="宋体"/>
                <w:b/>
                <w:bCs/>
                <w:position w:val="4"/>
                <w:sz w:val="24"/>
                <w:szCs w:val="24"/>
              </w:rPr>
            </w:pPr>
          </w:p>
        </w:tc>
        <w:tc>
          <w:tcPr>
            <w:tcW w:w="1590" w:type="dxa"/>
            <w:tcBorders>
              <w:tl2br w:val="nil"/>
              <w:tr2bl w:val="nil"/>
            </w:tcBorders>
            <w:noWrap w:val="0"/>
            <w:vAlign w:val="top"/>
          </w:tcPr>
          <w:p w14:paraId="155EF5FC">
            <w:pPr>
              <w:spacing w:line="560" w:lineRule="exact"/>
              <w:rPr>
                <w:rFonts w:ascii="宋体" w:hAnsi="宋体"/>
                <w:b/>
                <w:bCs/>
                <w:position w:val="4"/>
                <w:sz w:val="24"/>
                <w:szCs w:val="24"/>
              </w:rPr>
            </w:pPr>
          </w:p>
        </w:tc>
        <w:tc>
          <w:tcPr>
            <w:tcW w:w="1245" w:type="dxa"/>
            <w:tcBorders>
              <w:tl2br w:val="nil"/>
              <w:tr2bl w:val="nil"/>
            </w:tcBorders>
            <w:noWrap w:val="0"/>
            <w:vAlign w:val="top"/>
          </w:tcPr>
          <w:p w14:paraId="53A07EFB">
            <w:pPr>
              <w:spacing w:line="560" w:lineRule="exact"/>
              <w:rPr>
                <w:rFonts w:ascii="宋体" w:hAnsi="宋体"/>
                <w:b/>
                <w:bCs/>
                <w:position w:val="4"/>
                <w:sz w:val="24"/>
                <w:szCs w:val="24"/>
              </w:rPr>
            </w:pPr>
          </w:p>
        </w:tc>
      </w:tr>
      <w:tr w14:paraId="4185F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noWrap w:val="0"/>
            <w:vAlign w:val="top"/>
          </w:tcPr>
          <w:p w14:paraId="6020424A">
            <w:pPr>
              <w:spacing w:line="560" w:lineRule="exact"/>
              <w:rPr>
                <w:rFonts w:ascii="宋体" w:hAnsi="宋体"/>
                <w:b/>
                <w:bCs/>
                <w:position w:val="4"/>
                <w:sz w:val="24"/>
                <w:szCs w:val="24"/>
              </w:rPr>
            </w:pPr>
          </w:p>
        </w:tc>
        <w:tc>
          <w:tcPr>
            <w:tcW w:w="2910" w:type="dxa"/>
            <w:tcBorders>
              <w:tl2br w:val="nil"/>
              <w:tr2bl w:val="nil"/>
            </w:tcBorders>
            <w:noWrap w:val="0"/>
            <w:vAlign w:val="top"/>
          </w:tcPr>
          <w:p w14:paraId="216CDAF3">
            <w:pPr>
              <w:spacing w:line="560" w:lineRule="exact"/>
              <w:rPr>
                <w:rFonts w:ascii="宋体" w:hAnsi="宋体"/>
                <w:b/>
                <w:bCs/>
                <w:position w:val="4"/>
                <w:sz w:val="24"/>
                <w:szCs w:val="24"/>
              </w:rPr>
            </w:pPr>
          </w:p>
        </w:tc>
        <w:tc>
          <w:tcPr>
            <w:tcW w:w="2625" w:type="dxa"/>
            <w:tcBorders>
              <w:tl2br w:val="nil"/>
              <w:tr2bl w:val="nil"/>
            </w:tcBorders>
            <w:noWrap w:val="0"/>
            <w:vAlign w:val="top"/>
          </w:tcPr>
          <w:p w14:paraId="6AAF4817">
            <w:pPr>
              <w:spacing w:line="560" w:lineRule="exact"/>
              <w:rPr>
                <w:rFonts w:ascii="宋体" w:hAnsi="宋体"/>
                <w:b/>
                <w:bCs/>
                <w:position w:val="4"/>
                <w:sz w:val="24"/>
                <w:szCs w:val="24"/>
              </w:rPr>
            </w:pPr>
          </w:p>
        </w:tc>
        <w:tc>
          <w:tcPr>
            <w:tcW w:w="1590" w:type="dxa"/>
            <w:tcBorders>
              <w:tl2br w:val="nil"/>
              <w:tr2bl w:val="nil"/>
            </w:tcBorders>
            <w:noWrap w:val="0"/>
            <w:vAlign w:val="top"/>
          </w:tcPr>
          <w:p w14:paraId="69C9FD4C">
            <w:pPr>
              <w:spacing w:line="560" w:lineRule="exact"/>
              <w:rPr>
                <w:rFonts w:ascii="宋体" w:hAnsi="宋体"/>
                <w:b/>
                <w:bCs/>
                <w:position w:val="4"/>
                <w:sz w:val="24"/>
                <w:szCs w:val="24"/>
              </w:rPr>
            </w:pPr>
          </w:p>
        </w:tc>
        <w:tc>
          <w:tcPr>
            <w:tcW w:w="1245" w:type="dxa"/>
            <w:tcBorders>
              <w:tl2br w:val="nil"/>
              <w:tr2bl w:val="nil"/>
            </w:tcBorders>
            <w:noWrap w:val="0"/>
            <w:vAlign w:val="top"/>
          </w:tcPr>
          <w:p w14:paraId="0567DB51">
            <w:pPr>
              <w:spacing w:line="560" w:lineRule="exact"/>
              <w:rPr>
                <w:rFonts w:ascii="宋体" w:hAnsi="宋体"/>
                <w:b/>
                <w:bCs/>
                <w:position w:val="4"/>
                <w:sz w:val="24"/>
                <w:szCs w:val="24"/>
              </w:rPr>
            </w:pPr>
          </w:p>
        </w:tc>
      </w:tr>
      <w:tr w14:paraId="0556B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noWrap w:val="0"/>
            <w:vAlign w:val="top"/>
          </w:tcPr>
          <w:p w14:paraId="67566C80">
            <w:pPr>
              <w:spacing w:line="560" w:lineRule="exact"/>
              <w:rPr>
                <w:rFonts w:ascii="宋体" w:hAnsi="宋体"/>
                <w:b/>
                <w:bCs/>
                <w:position w:val="4"/>
                <w:sz w:val="24"/>
                <w:szCs w:val="24"/>
              </w:rPr>
            </w:pPr>
          </w:p>
        </w:tc>
        <w:tc>
          <w:tcPr>
            <w:tcW w:w="2910" w:type="dxa"/>
            <w:tcBorders>
              <w:tl2br w:val="nil"/>
              <w:tr2bl w:val="nil"/>
            </w:tcBorders>
            <w:noWrap w:val="0"/>
            <w:vAlign w:val="top"/>
          </w:tcPr>
          <w:p w14:paraId="73F9E51F">
            <w:pPr>
              <w:spacing w:line="560" w:lineRule="exact"/>
              <w:rPr>
                <w:rFonts w:ascii="宋体" w:hAnsi="宋体"/>
                <w:b/>
                <w:bCs/>
                <w:position w:val="4"/>
                <w:sz w:val="24"/>
                <w:szCs w:val="24"/>
              </w:rPr>
            </w:pPr>
          </w:p>
        </w:tc>
        <w:tc>
          <w:tcPr>
            <w:tcW w:w="2625" w:type="dxa"/>
            <w:tcBorders>
              <w:tl2br w:val="nil"/>
              <w:tr2bl w:val="nil"/>
            </w:tcBorders>
            <w:noWrap w:val="0"/>
            <w:vAlign w:val="top"/>
          </w:tcPr>
          <w:p w14:paraId="28B98157">
            <w:pPr>
              <w:spacing w:line="560" w:lineRule="exact"/>
              <w:rPr>
                <w:rFonts w:ascii="宋体" w:hAnsi="宋体"/>
                <w:b/>
                <w:bCs/>
                <w:position w:val="4"/>
                <w:sz w:val="24"/>
                <w:szCs w:val="24"/>
              </w:rPr>
            </w:pPr>
          </w:p>
        </w:tc>
        <w:tc>
          <w:tcPr>
            <w:tcW w:w="1590" w:type="dxa"/>
            <w:tcBorders>
              <w:tl2br w:val="nil"/>
              <w:tr2bl w:val="nil"/>
            </w:tcBorders>
            <w:noWrap w:val="0"/>
            <w:vAlign w:val="top"/>
          </w:tcPr>
          <w:p w14:paraId="77477F55">
            <w:pPr>
              <w:spacing w:line="560" w:lineRule="exact"/>
              <w:rPr>
                <w:rFonts w:ascii="宋体" w:hAnsi="宋体"/>
                <w:b/>
                <w:bCs/>
                <w:position w:val="4"/>
                <w:sz w:val="24"/>
                <w:szCs w:val="24"/>
              </w:rPr>
            </w:pPr>
          </w:p>
        </w:tc>
        <w:tc>
          <w:tcPr>
            <w:tcW w:w="1245" w:type="dxa"/>
            <w:tcBorders>
              <w:tl2br w:val="nil"/>
              <w:tr2bl w:val="nil"/>
            </w:tcBorders>
            <w:noWrap w:val="0"/>
            <w:vAlign w:val="top"/>
          </w:tcPr>
          <w:p w14:paraId="1B4E6E5B">
            <w:pPr>
              <w:spacing w:line="560" w:lineRule="exact"/>
              <w:rPr>
                <w:rFonts w:ascii="宋体" w:hAnsi="宋体"/>
                <w:b/>
                <w:bCs/>
                <w:position w:val="4"/>
                <w:sz w:val="24"/>
                <w:szCs w:val="24"/>
              </w:rPr>
            </w:pPr>
          </w:p>
        </w:tc>
      </w:tr>
      <w:tr w14:paraId="0C234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noWrap w:val="0"/>
            <w:vAlign w:val="top"/>
          </w:tcPr>
          <w:p w14:paraId="1C4E6FB0">
            <w:pPr>
              <w:spacing w:line="560" w:lineRule="exact"/>
              <w:rPr>
                <w:rFonts w:ascii="宋体" w:hAnsi="宋体"/>
                <w:b/>
                <w:bCs/>
                <w:position w:val="4"/>
                <w:sz w:val="24"/>
                <w:szCs w:val="24"/>
              </w:rPr>
            </w:pPr>
          </w:p>
        </w:tc>
        <w:tc>
          <w:tcPr>
            <w:tcW w:w="2910" w:type="dxa"/>
            <w:tcBorders>
              <w:tl2br w:val="nil"/>
              <w:tr2bl w:val="nil"/>
            </w:tcBorders>
            <w:noWrap w:val="0"/>
            <w:vAlign w:val="top"/>
          </w:tcPr>
          <w:p w14:paraId="458039AE">
            <w:pPr>
              <w:spacing w:line="560" w:lineRule="exact"/>
              <w:rPr>
                <w:rFonts w:ascii="宋体" w:hAnsi="宋体"/>
                <w:b/>
                <w:bCs/>
                <w:position w:val="4"/>
                <w:sz w:val="24"/>
                <w:szCs w:val="24"/>
              </w:rPr>
            </w:pPr>
          </w:p>
        </w:tc>
        <w:tc>
          <w:tcPr>
            <w:tcW w:w="2625" w:type="dxa"/>
            <w:tcBorders>
              <w:tl2br w:val="nil"/>
              <w:tr2bl w:val="nil"/>
            </w:tcBorders>
            <w:noWrap w:val="0"/>
            <w:vAlign w:val="top"/>
          </w:tcPr>
          <w:p w14:paraId="3C513107">
            <w:pPr>
              <w:spacing w:line="560" w:lineRule="exact"/>
              <w:rPr>
                <w:rFonts w:ascii="宋体" w:hAnsi="宋体"/>
                <w:b/>
                <w:bCs/>
                <w:position w:val="4"/>
                <w:sz w:val="24"/>
                <w:szCs w:val="24"/>
              </w:rPr>
            </w:pPr>
          </w:p>
        </w:tc>
        <w:tc>
          <w:tcPr>
            <w:tcW w:w="1590" w:type="dxa"/>
            <w:tcBorders>
              <w:tl2br w:val="nil"/>
              <w:tr2bl w:val="nil"/>
            </w:tcBorders>
            <w:noWrap w:val="0"/>
            <w:vAlign w:val="top"/>
          </w:tcPr>
          <w:p w14:paraId="4C99F052">
            <w:pPr>
              <w:spacing w:line="560" w:lineRule="exact"/>
              <w:rPr>
                <w:rFonts w:ascii="宋体" w:hAnsi="宋体"/>
                <w:b/>
                <w:bCs/>
                <w:position w:val="4"/>
                <w:sz w:val="24"/>
                <w:szCs w:val="24"/>
              </w:rPr>
            </w:pPr>
          </w:p>
        </w:tc>
        <w:tc>
          <w:tcPr>
            <w:tcW w:w="1245" w:type="dxa"/>
            <w:tcBorders>
              <w:tl2br w:val="nil"/>
              <w:tr2bl w:val="nil"/>
            </w:tcBorders>
            <w:noWrap w:val="0"/>
            <w:vAlign w:val="top"/>
          </w:tcPr>
          <w:p w14:paraId="45887CFA">
            <w:pPr>
              <w:spacing w:line="560" w:lineRule="exact"/>
              <w:rPr>
                <w:rFonts w:ascii="宋体" w:hAnsi="宋体"/>
                <w:b/>
                <w:bCs/>
                <w:position w:val="4"/>
                <w:sz w:val="24"/>
                <w:szCs w:val="24"/>
              </w:rPr>
            </w:pPr>
          </w:p>
        </w:tc>
      </w:tr>
      <w:tr w14:paraId="57FA6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noWrap w:val="0"/>
            <w:vAlign w:val="top"/>
          </w:tcPr>
          <w:p w14:paraId="3B0B008C">
            <w:pPr>
              <w:spacing w:line="560" w:lineRule="exact"/>
              <w:rPr>
                <w:rFonts w:ascii="宋体" w:hAnsi="宋体"/>
                <w:b/>
                <w:bCs/>
                <w:position w:val="4"/>
                <w:sz w:val="24"/>
                <w:szCs w:val="24"/>
              </w:rPr>
            </w:pPr>
          </w:p>
        </w:tc>
        <w:tc>
          <w:tcPr>
            <w:tcW w:w="2910" w:type="dxa"/>
            <w:tcBorders>
              <w:tl2br w:val="nil"/>
              <w:tr2bl w:val="nil"/>
            </w:tcBorders>
            <w:noWrap w:val="0"/>
            <w:vAlign w:val="top"/>
          </w:tcPr>
          <w:p w14:paraId="55560651">
            <w:pPr>
              <w:spacing w:line="560" w:lineRule="exact"/>
              <w:rPr>
                <w:rFonts w:ascii="宋体" w:hAnsi="宋体"/>
                <w:b/>
                <w:bCs/>
                <w:position w:val="4"/>
                <w:sz w:val="24"/>
                <w:szCs w:val="24"/>
              </w:rPr>
            </w:pPr>
          </w:p>
        </w:tc>
        <w:tc>
          <w:tcPr>
            <w:tcW w:w="2625" w:type="dxa"/>
            <w:tcBorders>
              <w:tl2br w:val="nil"/>
              <w:tr2bl w:val="nil"/>
            </w:tcBorders>
            <w:noWrap w:val="0"/>
            <w:vAlign w:val="top"/>
          </w:tcPr>
          <w:p w14:paraId="565070C7">
            <w:pPr>
              <w:spacing w:line="560" w:lineRule="exact"/>
              <w:rPr>
                <w:rFonts w:ascii="宋体" w:hAnsi="宋体"/>
                <w:b/>
                <w:bCs/>
                <w:position w:val="4"/>
                <w:sz w:val="24"/>
                <w:szCs w:val="24"/>
              </w:rPr>
            </w:pPr>
          </w:p>
        </w:tc>
        <w:tc>
          <w:tcPr>
            <w:tcW w:w="1590" w:type="dxa"/>
            <w:tcBorders>
              <w:tl2br w:val="nil"/>
              <w:tr2bl w:val="nil"/>
            </w:tcBorders>
            <w:noWrap w:val="0"/>
            <w:vAlign w:val="top"/>
          </w:tcPr>
          <w:p w14:paraId="03975706">
            <w:pPr>
              <w:spacing w:line="560" w:lineRule="exact"/>
              <w:rPr>
                <w:rFonts w:ascii="宋体" w:hAnsi="宋体"/>
                <w:b/>
                <w:bCs/>
                <w:position w:val="4"/>
                <w:sz w:val="24"/>
                <w:szCs w:val="24"/>
              </w:rPr>
            </w:pPr>
          </w:p>
        </w:tc>
        <w:tc>
          <w:tcPr>
            <w:tcW w:w="1245" w:type="dxa"/>
            <w:tcBorders>
              <w:tl2br w:val="nil"/>
              <w:tr2bl w:val="nil"/>
            </w:tcBorders>
            <w:noWrap w:val="0"/>
            <w:vAlign w:val="top"/>
          </w:tcPr>
          <w:p w14:paraId="3362158F">
            <w:pPr>
              <w:spacing w:line="560" w:lineRule="exact"/>
              <w:rPr>
                <w:rFonts w:ascii="宋体" w:hAnsi="宋体"/>
                <w:b/>
                <w:bCs/>
                <w:position w:val="4"/>
                <w:sz w:val="24"/>
                <w:szCs w:val="24"/>
              </w:rPr>
            </w:pPr>
          </w:p>
        </w:tc>
      </w:tr>
    </w:tbl>
    <w:p w14:paraId="1561AAF6">
      <w:pPr>
        <w:spacing w:line="440" w:lineRule="exact"/>
        <w:rPr>
          <w:color w:val="auto"/>
          <w:sz w:val="24"/>
          <w:szCs w:val="24"/>
        </w:rPr>
      </w:pPr>
      <w:r>
        <w:rPr>
          <w:rFonts w:hint="eastAsia"/>
          <w:color w:val="auto"/>
          <w:sz w:val="24"/>
          <w:szCs w:val="24"/>
        </w:rPr>
        <w:t>注：</w:t>
      </w:r>
      <w:r>
        <w:rPr>
          <w:rFonts w:hint="eastAsia"/>
          <w:color w:val="auto"/>
          <w:position w:val="4"/>
          <w:sz w:val="24"/>
          <w:szCs w:val="24"/>
        </w:rPr>
        <w:t>1、如对本项目商务条款有偏离的，请按上表所列内容依次填写；若未填视为其所有商务条款均完全响应“磋商文件”中的要求。</w:t>
      </w:r>
    </w:p>
    <w:p w14:paraId="3E11E802">
      <w:pPr>
        <w:numPr>
          <w:ilvl w:val="0"/>
          <w:numId w:val="3"/>
        </w:numPr>
        <w:spacing w:line="440" w:lineRule="exact"/>
        <w:ind w:firstLine="480" w:firstLineChars="200"/>
        <w:rPr>
          <w:sz w:val="24"/>
          <w:szCs w:val="24"/>
        </w:rPr>
      </w:pPr>
      <w:r>
        <w:rPr>
          <w:rFonts w:hint="eastAsia"/>
          <w:sz w:val="24"/>
          <w:szCs w:val="24"/>
        </w:rPr>
        <w:t>供应商必须据实填写，不得虚假响应，否则将取消其磋商或成交资格，并按有关规定进行处罚。</w:t>
      </w:r>
    </w:p>
    <w:p w14:paraId="181C0D38">
      <w:pPr>
        <w:spacing w:line="440" w:lineRule="exact"/>
        <w:rPr>
          <w:sz w:val="24"/>
          <w:szCs w:val="24"/>
        </w:rPr>
      </w:pPr>
    </w:p>
    <w:p w14:paraId="75BEFE8E">
      <w:pPr>
        <w:spacing w:line="440" w:lineRule="exact"/>
        <w:rPr>
          <w:sz w:val="24"/>
          <w:szCs w:val="24"/>
        </w:rPr>
      </w:pPr>
    </w:p>
    <w:p w14:paraId="347B4C9E">
      <w:pPr>
        <w:pStyle w:val="161"/>
        <w:spacing w:line="500" w:lineRule="exact"/>
        <w:ind w:firstLine="4320" w:firstLineChars="1800"/>
        <w:jc w:val="left"/>
        <w:rPr>
          <w:rFonts w:ascii="新宋体" w:hAnsi="新宋体"/>
          <w:b w:val="0"/>
          <w:sz w:val="24"/>
          <w:szCs w:val="24"/>
        </w:rPr>
      </w:pPr>
      <w:r>
        <w:rPr>
          <w:rFonts w:hint="eastAsia" w:ascii="新宋体" w:hAnsi="新宋体"/>
          <w:b w:val="0"/>
          <w:sz w:val="24"/>
          <w:szCs w:val="24"/>
        </w:rPr>
        <w:t>供应商：</w:t>
      </w:r>
      <w:r>
        <w:rPr>
          <w:rFonts w:hint="eastAsia" w:ascii="新宋体" w:hAnsi="新宋体"/>
          <w:b w:val="0"/>
          <w:sz w:val="24"/>
          <w:szCs w:val="24"/>
          <w:u w:val="single"/>
        </w:rPr>
        <w:t xml:space="preserve">  （单位全称、盖章）   </w:t>
      </w:r>
    </w:p>
    <w:p w14:paraId="231D6069">
      <w:pPr>
        <w:pStyle w:val="161"/>
        <w:spacing w:line="500" w:lineRule="exact"/>
        <w:ind w:firstLine="4320" w:firstLineChars="1800"/>
        <w:jc w:val="left"/>
        <w:rPr>
          <w:rFonts w:ascii="新宋体" w:hAnsi="新宋体"/>
          <w:b w:val="0"/>
          <w:sz w:val="24"/>
          <w:szCs w:val="24"/>
        </w:rPr>
      </w:pPr>
      <w:r>
        <w:rPr>
          <w:rFonts w:hint="eastAsia" w:ascii="新宋体" w:hAnsi="新宋体"/>
          <w:b w:val="0"/>
          <w:sz w:val="24"/>
          <w:szCs w:val="24"/>
        </w:rPr>
        <w:t>法定代表人或授权代表：</w:t>
      </w:r>
      <w:r>
        <w:rPr>
          <w:rFonts w:hint="eastAsia" w:ascii="新宋体" w:hAnsi="新宋体"/>
          <w:b w:val="0"/>
          <w:sz w:val="24"/>
          <w:szCs w:val="24"/>
          <w:u w:val="single"/>
        </w:rPr>
        <w:t xml:space="preserve">     （盖章或签字）    </w:t>
      </w:r>
    </w:p>
    <w:p w14:paraId="4E7B88B6">
      <w:pPr>
        <w:spacing w:line="440" w:lineRule="exact"/>
        <w:ind w:firstLine="4320" w:firstLineChars="1800"/>
        <w:rPr>
          <w:szCs w:val="21"/>
        </w:rPr>
      </w:pPr>
      <w:r>
        <w:rPr>
          <w:rFonts w:hint="eastAsia" w:ascii="新宋体" w:hAnsi="新宋体"/>
          <w:sz w:val="24"/>
          <w:szCs w:val="24"/>
        </w:rPr>
        <w:t>磋商日期：</w:t>
      </w:r>
      <w:r>
        <w:rPr>
          <w:rFonts w:hint="eastAsia" w:ascii="新宋体" w:hAnsi="新宋体"/>
          <w:sz w:val="24"/>
          <w:szCs w:val="24"/>
          <w:u w:val="single"/>
        </w:rPr>
        <w:t xml:space="preserve">        </w:t>
      </w:r>
      <w:r>
        <w:rPr>
          <w:rFonts w:hint="eastAsia" w:ascii="新宋体" w:hAnsi="新宋体"/>
          <w:sz w:val="24"/>
          <w:szCs w:val="24"/>
        </w:rPr>
        <w:t>年</w:t>
      </w:r>
      <w:r>
        <w:rPr>
          <w:rFonts w:hint="eastAsia" w:ascii="新宋体" w:hAnsi="新宋体"/>
          <w:sz w:val="24"/>
          <w:szCs w:val="24"/>
          <w:u w:val="single"/>
        </w:rPr>
        <w:t xml:space="preserve">    </w:t>
      </w:r>
      <w:r>
        <w:rPr>
          <w:rFonts w:hint="eastAsia" w:ascii="新宋体" w:hAnsi="新宋体"/>
          <w:sz w:val="24"/>
          <w:szCs w:val="24"/>
        </w:rPr>
        <w:t>月</w:t>
      </w:r>
      <w:r>
        <w:rPr>
          <w:rFonts w:hint="eastAsia" w:ascii="新宋体" w:hAnsi="新宋体"/>
          <w:sz w:val="24"/>
          <w:szCs w:val="24"/>
          <w:u w:val="single"/>
        </w:rPr>
        <w:t xml:space="preserve">    </w:t>
      </w:r>
      <w:r>
        <w:rPr>
          <w:rFonts w:hint="eastAsia" w:ascii="新宋体" w:hAnsi="新宋体"/>
          <w:sz w:val="24"/>
          <w:szCs w:val="24"/>
        </w:rPr>
        <w:t>日</w:t>
      </w:r>
    </w:p>
    <w:p w14:paraId="4A3BC7EE">
      <w:pPr>
        <w:pStyle w:val="162"/>
        <w:rPr>
          <w:rFonts w:hint="eastAsia"/>
        </w:rPr>
        <w:sectPr>
          <w:footnotePr>
            <w:numFmt w:val="decimalEnclosedCircleChinese"/>
            <w:numRestart w:val="eachPage"/>
          </w:footnotePr>
          <w:pgSz w:w="11907" w:h="16840"/>
          <w:pgMar w:top="1440" w:right="1361" w:bottom="1440" w:left="1361" w:header="720" w:footer="850" w:gutter="0"/>
          <w:pgBorders>
            <w:top w:val="none" w:sz="0" w:space="0"/>
            <w:left w:val="none" w:sz="0" w:space="0"/>
            <w:bottom w:val="none" w:sz="0" w:space="0"/>
            <w:right w:val="none" w:sz="0" w:space="0"/>
          </w:pgBorders>
          <w:pgNumType w:fmt="decimal"/>
          <w:cols w:space="720" w:num="1"/>
        </w:sectPr>
      </w:pPr>
    </w:p>
    <w:p w14:paraId="515CDD8B">
      <w:pPr>
        <w:spacing w:line="440" w:lineRule="exact"/>
        <w:rPr>
          <w:rFonts w:hint="default" w:ascii="宋体" w:hAnsi="宋体" w:cs="宋体"/>
          <w:b/>
          <w:bCs/>
          <w:color w:val="000000"/>
          <w:sz w:val="24"/>
          <w:szCs w:val="24"/>
        </w:rPr>
      </w:pPr>
      <w:bookmarkStart w:id="123" w:name="_Toc22572"/>
      <w:bookmarkStart w:id="124" w:name="_Toc27"/>
      <w:r>
        <w:rPr>
          <w:rFonts w:hint="eastAsia" w:ascii="宋体" w:hAnsi="宋体" w:eastAsia="宋体" w:cs="宋体"/>
          <w:b/>
          <w:color w:val="auto"/>
          <w:sz w:val="24"/>
          <w:szCs w:val="24"/>
          <w:lang w:eastAsia="zh-CN"/>
        </w:rPr>
        <w:t>附表</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lang w:eastAsia="zh-CN"/>
        </w:rPr>
        <w:t>类似项目业绩</w:t>
      </w:r>
      <w:r>
        <w:rPr>
          <w:rFonts w:hint="eastAsia" w:ascii="宋体" w:hAnsi="宋体" w:eastAsia="宋体" w:cs="宋体"/>
          <w:b/>
          <w:color w:val="auto"/>
          <w:sz w:val="24"/>
          <w:szCs w:val="24"/>
        </w:rPr>
        <w:t>一览表</w:t>
      </w:r>
    </w:p>
    <w:p w14:paraId="1E462A97">
      <w:pPr>
        <w:spacing w:line="440" w:lineRule="exact"/>
        <w:jc w:val="center"/>
        <w:rPr>
          <w:rFonts w:hint="default" w:ascii="宋体" w:hAnsi="宋体" w:eastAsia="宋体" w:cs="宋体"/>
          <w:b/>
          <w:color w:val="auto"/>
          <w:sz w:val="24"/>
          <w:szCs w:val="24"/>
          <w:lang w:eastAsia="zh-CN"/>
        </w:rPr>
      </w:pPr>
      <w:r>
        <w:rPr>
          <w:rFonts w:hint="default" w:ascii="宋体" w:hAnsi="宋体" w:eastAsia="宋体" w:cs="宋体"/>
          <w:b/>
          <w:color w:val="auto"/>
          <w:sz w:val="24"/>
          <w:szCs w:val="24"/>
          <w:lang w:eastAsia="zh-CN"/>
        </w:rPr>
        <w:t>类似项目业绩一览表</w:t>
      </w:r>
    </w:p>
    <w:p w14:paraId="7CB1317D">
      <w:pPr>
        <w:spacing w:line="440" w:lineRule="exac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项目</w:t>
      </w:r>
      <w:r>
        <w:rPr>
          <w:rFonts w:hint="default"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项目编号</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rPr>
        <w:t xml:space="preserve">   </w:t>
      </w:r>
    </w:p>
    <w:tbl>
      <w:tblPr>
        <w:tblStyle w:val="27"/>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596"/>
        <w:gridCol w:w="1288"/>
        <w:gridCol w:w="1436"/>
        <w:gridCol w:w="1440"/>
        <w:gridCol w:w="988"/>
      </w:tblGrid>
      <w:tr w14:paraId="75BBE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noWrap w:val="0"/>
            <w:vAlign w:val="center"/>
          </w:tcPr>
          <w:p w14:paraId="27FF472F">
            <w:pPr>
              <w:pStyle w:val="7"/>
              <w:ind w:left="0" w:leftChars="0" w:firstLine="0" w:firstLineChars="0"/>
              <w:jc w:val="both"/>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年份</w:t>
            </w:r>
          </w:p>
        </w:tc>
        <w:tc>
          <w:tcPr>
            <w:tcW w:w="1620" w:type="dxa"/>
            <w:noWrap w:val="0"/>
            <w:vAlign w:val="center"/>
          </w:tcPr>
          <w:p w14:paraId="0D1878D9">
            <w:pPr>
              <w:pStyle w:val="7"/>
              <w:ind w:left="0" w:leftChars="0" w:firstLine="241" w:firstLineChars="100"/>
              <w:jc w:val="both"/>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用户名称</w:t>
            </w:r>
          </w:p>
        </w:tc>
        <w:tc>
          <w:tcPr>
            <w:tcW w:w="1596" w:type="dxa"/>
            <w:noWrap w:val="0"/>
            <w:vAlign w:val="center"/>
          </w:tcPr>
          <w:p w14:paraId="5F31FDF6">
            <w:pPr>
              <w:pStyle w:val="7"/>
              <w:ind w:left="0" w:leftChars="0" w:firstLine="241" w:firstLineChars="100"/>
              <w:jc w:val="both"/>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项目名称</w:t>
            </w:r>
          </w:p>
        </w:tc>
        <w:tc>
          <w:tcPr>
            <w:tcW w:w="1288" w:type="dxa"/>
            <w:noWrap w:val="0"/>
            <w:vAlign w:val="center"/>
          </w:tcPr>
          <w:p w14:paraId="5B25D4A8">
            <w:pPr>
              <w:pStyle w:val="7"/>
              <w:ind w:left="0" w:leftChars="0" w:firstLine="0" w:firstLineChars="0"/>
              <w:jc w:val="both"/>
              <w:rPr>
                <w:rFonts w:hint="default"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highlight w:val="none"/>
                <w:lang w:eastAsia="zh-CN"/>
              </w:rPr>
              <w:t>合同金额</w:t>
            </w:r>
          </w:p>
        </w:tc>
        <w:tc>
          <w:tcPr>
            <w:tcW w:w="1436" w:type="dxa"/>
            <w:noWrap w:val="0"/>
            <w:vAlign w:val="center"/>
          </w:tcPr>
          <w:p w14:paraId="4A9C6339">
            <w:pPr>
              <w:pStyle w:val="7"/>
              <w:ind w:left="0" w:leftChars="0" w:firstLine="241" w:firstLineChars="100"/>
              <w:jc w:val="both"/>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完成时间</w:t>
            </w:r>
          </w:p>
        </w:tc>
        <w:tc>
          <w:tcPr>
            <w:tcW w:w="1440" w:type="dxa"/>
            <w:noWrap w:val="0"/>
            <w:vAlign w:val="center"/>
          </w:tcPr>
          <w:p w14:paraId="01CB641D">
            <w:pPr>
              <w:pStyle w:val="7"/>
              <w:ind w:left="0" w:leftChars="0" w:firstLine="241" w:firstLineChars="100"/>
              <w:jc w:val="both"/>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完成质量</w:t>
            </w:r>
          </w:p>
        </w:tc>
        <w:tc>
          <w:tcPr>
            <w:tcW w:w="988" w:type="dxa"/>
            <w:noWrap w:val="0"/>
            <w:vAlign w:val="center"/>
          </w:tcPr>
          <w:p w14:paraId="04A2E528">
            <w:pPr>
              <w:pStyle w:val="7"/>
              <w:ind w:left="0" w:leftChars="0" w:firstLine="241" w:firstLineChars="100"/>
              <w:jc w:val="both"/>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备注</w:t>
            </w:r>
          </w:p>
        </w:tc>
      </w:tr>
      <w:tr w14:paraId="2B861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444B5B19">
            <w:pPr>
              <w:pStyle w:val="7"/>
              <w:ind w:firstLine="0"/>
              <w:rPr>
                <w:rFonts w:hint="default" w:ascii="Times New Roman" w:hAnsi="Times New Roman" w:eastAsia="宋体" w:cs="Times New Roman"/>
                <w:color w:val="auto"/>
                <w:sz w:val="24"/>
                <w:szCs w:val="24"/>
              </w:rPr>
            </w:pPr>
          </w:p>
        </w:tc>
        <w:tc>
          <w:tcPr>
            <w:tcW w:w="1620" w:type="dxa"/>
            <w:noWrap w:val="0"/>
            <w:vAlign w:val="top"/>
          </w:tcPr>
          <w:p w14:paraId="53D0224D">
            <w:pPr>
              <w:pStyle w:val="7"/>
              <w:ind w:firstLine="0"/>
              <w:rPr>
                <w:rFonts w:hint="default" w:ascii="Times New Roman" w:hAnsi="Times New Roman" w:eastAsia="宋体" w:cs="Times New Roman"/>
                <w:color w:val="auto"/>
                <w:sz w:val="24"/>
                <w:szCs w:val="24"/>
              </w:rPr>
            </w:pPr>
          </w:p>
        </w:tc>
        <w:tc>
          <w:tcPr>
            <w:tcW w:w="1596" w:type="dxa"/>
            <w:noWrap w:val="0"/>
            <w:vAlign w:val="top"/>
          </w:tcPr>
          <w:p w14:paraId="2D7218CD">
            <w:pPr>
              <w:pStyle w:val="7"/>
              <w:ind w:firstLine="0"/>
              <w:rPr>
                <w:rFonts w:hint="default" w:ascii="Times New Roman" w:hAnsi="Times New Roman" w:eastAsia="宋体" w:cs="Times New Roman"/>
                <w:color w:val="auto"/>
                <w:sz w:val="24"/>
                <w:szCs w:val="24"/>
              </w:rPr>
            </w:pPr>
          </w:p>
        </w:tc>
        <w:tc>
          <w:tcPr>
            <w:tcW w:w="1288" w:type="dxa"/>
            <w:noWrap w:val="0"/>
            <w:vAlign w:val="top"/>
          </w:tcPr>
          <w:p w14:paraId="060C56C5">
            <w:pPr>
              <w:pStyle w:val="7"/>
              <w:ind w:firstLine="0"/>
              <w:rPr>
                <w:rFonts w:hint="default" w:ascii="Times New Roman" w:hAnsi="Times New Roman" w:eastAsia="宋体" w:cs="Times New Roman"/>
                <w:color w:val="auto"/>
                <w:sz w:val="24"/>
                <w:szCs w:val="24"/>
              </w:rPr>
            </w:pPr>
          </w:p>
        </w:tc>
        <w:tc>
          <w:tcPr>
            <w:tcW w:w="1436" w:type="dxa"/>
            <w:noWrap w:val="0"/>
            <w:vAlign w:val="top"/>
          </w:tcPr>
          <w:p w14:paraId="248E2A9F">
            <w:pPr>
              <w:pStyle w:val="7"/>
              <w:ind w:firstLine="0"/>
              <w:rPr>
                <w:rFonts w:hint="default" w:ascii="Times New Roman" w:hAnsi="Times New Roman" w:eastAsia="宋体" w:cs="Times New Roman"/>
                <w:color w:val="auto"/>
                <w:sz w:val="24"/>
                <w:szCs w:val="24"/>
              </w:rPr>
            </w:pPr>
          </w:p>
        </w:tc>
        <w:tc>
          <w:tcPr>
            <w:tcW w:w="1440" w:type="dxa"/>
            <w:noWrap w:val="0"/>
            <w:vAlign w:val="top"/>
          </w:tcPr>
          <w:p w14:paraId="1D1CB8D6">
            <w:pPr>
              <w:pStyle w:val="7"/>
              <w:ind w:firstLine="0"/>
              <w:rPr>
                <w:rFonts w:hint="default" w:ascii="Times New Roman" w:hAnsi="Times New Roman" w:eastAsia="宋体" w:cs="Times New Roman"/>
                <w:color w:val="auto"/>
                <w:sz w:val="24"/>
                <w:szCs w:val="24"/>
              </w:rPr>
            </w:pPr>
          </w:p>
        </w:tc>
        <w:tc>
          <w:tcPr>
            <w:tcW w:w="988" w:type="dxa"/>
            <w:noWrap w:val="0"/>
            <w:vAlign w:val="top"/>
          </w:tcPr>
          <w:p w14:paraId="05C5032A">
            <w:pPr>
              <w:pStyle w:val="7"/>
              <w:ind w:firstLine="0"/>
              <w:rPr>
                <w:rFonts w:hint="default" w:ascii="Times New Roman" w:hAnsi="Times New Roman" w:eastAsia="宋体" w:cs="Times New Roman"/>
                <w:color w:val="auto"/>
                <w:sz w:val="24"/>
                <w:szCs w:val="24"/>
              </w:rPr>
            </w:pPr>
          </w:p>
        </w:tc>
      </w:tr>
      <w:tr w14:paraId="51B5E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0122CF60">
            <w:pPr>
              <w:pStyle w:val="7"/>
              <w:ind w:firstLine="0"/>
              <w:rPr>
                <w:rFonts w:hint="default" w:ascii="Times New Roman" w:hAnsi="Times New Roman" w:eastAsia="宋体" w:cs="Times New Roman"/>
                <w:color w:val="auto"/>
                <w:sz w:val="24"/>
                <w:szCs w:val="24"/>
              </w:rPr>
            </w:pPr>
          </w:p>
        </w:tc>
        <w:tc>
          <w:tcPr>
            <w:tcW w:w="1620" w:type="dxa"/>
            <w:noWrap w:val="0"/>
            <w:vAlign w:val="top"/>
          </w:tcPr>
          <w:p w14:paraId="3E9FEBFF">
            <w:pPr>
              <w:pStyle w:val="7"/>
              <w:ind w:firstLine="0"/>
              <w:rPr>
                <w:rFonts w:hint="default" w:ascii="Times New Roman" w:hAnsi="Times New Roman" w:eastAsia="宋体" w:cs="Times New Roman"/>
                <w:color w:val="auto"/>
                <w:sz w:val="24"/>
                <w:szCs w:val="24"/>
              </w:rPr>
            </w:pPr>
          </w:p>
        </w:tc>
        <w:tc>
          <w:tcPr>
            <w:tcW w:w="1596" w:type="dxa"/>
            <w:noWrap w:val="0"/>
            <w:vAlign w:val="top"/>
          </w:tcPr>
          <w:p w14:paraId="01DDBDC9">
            <w:pPr>
              <w:pStyle w:val="7"/>
              <w:ind w:firstLine="0"/>
              <w:rPr>
                <w:rFonts w:hint="default" w:ascii="Times New Roman" w:hAnsi="Times New Roman" w:eastAsia="宋体" w:cs="Times New Roman"/>
                <w:color w:val="auto"/>
                <w:sz w:val="24"/>
                <w:szCs w:val="24"/>
              </w:rPr>
            </w:pPr>
          </w:p>
        </w:tc>
        <w:tc>
          <w:tcPr>
            <w:tcW w:w="1288" w:type="dxa"/>
            <w:noWrap w:val="0"/>
            <w:vAlign w:val="top"/>
          </w:tcPr>
          <w:p w14:paraId="20DC02EC">
            <w:pPr>
              <w:pStyle w:val="7"/>
              <w:ind w:firstLine="0"/>
              <w:rPr>
                <w:rFonts w:hint="default" w:ascii="Times New Roman" w:hAnsi="Times New Roman" w:eastAsia="宋体" w:cs="Times New Roman"/>
                <w:color w:val="auto"/>
                <w:sz w:val="24"/>
                <w:szCs w:val="24"/>
              </w:rPr>
            </w:pPr>
          </w:p>
        </w:tc>
        <w:tc>
          <w:tcPr>
            <w:tcW w:w="1436" w:type="dxa"/>
            <w:noWrap w:val="0"/>
            <w:vAlign w:val="top"/>
          </w:tcPr>
          <w:p w14:paraId="2675A5E1">
            <w:pPr>
              <w:pStyle w:val="7"/>
              <w:ind w:firstLine="0"/>
              <w:rPr>
                <w:rFonts w:hint="default" w:ascii="Times New Roman" w:hAnsi="Times New Roman" w:eastAsia="宋体" w:cs="Times New Roman"/>
                <w:color w:val="auto"/>
                <w:sz w:val="24"/>
                <w:szCs w:val="24"/>
              </w:rPr>
            </w:pPr>
          </w:p>
        </w:tc>
        <w:tc>
          <w:tcPr>
            <w:tcW w:w="1440" w:type="dxa"/>
            <w:noWrap w:val="0"/>
            <w:vAlign w:val="top"/>
          </w:tcPr>
          <w:p w14:paraId="384C812A">
            <w:pPr>
              <w:pStyle w:val="7"/>
              <w:ind w:firstLine="0"/>
              <w:rPr>
                <w:rFonts w:hint="default" w:ascii="Times New Roman" w:hAnsi="Times New Roman" w:eastAsia="宋体" w:cs="Times New Roman"/>
                <w:color w:val="auto"/>
                <w:sz w:val="24"/>
                <w:szCs w:val="24"/>
              </w:rPr>
            </w:pPr>
          </w:p>
        </w:tc>
        <w:tc>
          <w:tcPr>
            <w:tcW w:w="988" w:type="dxa"/>
            <w:noWrap w:val="0"/>
            <w:vAlign w:val="top"/>
          </w:tcPr>
          <w:p w14:paraId="6D2A3A58">
            <w:pPr>
              <w:pStyle w:val="7"/>
              <w:ind w:firstLine="0"/>
              <w:rPr>
                <w:rFonts w:hint="default" w:ascii="Times New Roman" w:hAnsi="Times New Roman" w:eastAsia="宋体" w:cs="Times New Roman"/>
                <w:color w:val="auto"/>
                <w:sz w:val="24"/>
                <w:szCs w:val="24"/>
              </w:rPr>
            </w:pPr>
          </w:p>
        </w:tc>
      </w:tr>
      <w:tr w14:paraId="76D6C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14:paraId="0A87BA79">
            <w:pPr>
              <w:pStyle w:val="7"/>
              <w:ind w:firstLine="0"/>
              <w:rPr>
                <w:rFonts w:hint="default" w:ascii="Times New Roman" w:hAnsi="Times New Roman" w:eastAsia="宋体" w:cs="Times New Roman"/>
                <w:color w:val="auto"/>
                <w:sz w:val="24"/>
                <w:szCs w:val="24"/>
              </w:rPr>
            </w:pPr>
          </w:p>
        </w:tc>
        <w:tc>
          <w:tcPr>
            <w:tcW w:w="1620" w:type="dxa"/>
            <w:noWrap w:val="0"/>
            <w:vAlign w:val="top"/>
          </w:tcPr>
          <w:p w14:paraId="36D716A3">
            <w:pPr>
              <w:pStyle w:val="7"/>
              <w:ind w:firstLine="0"/>
              <w:rPr>
                <w:rFonts w:hint="default" w:ascii="Times New Roman" w:hAnsi="Times New Roman" w:eastAsia="宋体" w:cs="Times New Roman"/>
                <w:color w:val="auto"/>
                <w:sz w:val="24"/>
                <w:szCs w:val="24"/>
              </w:rPr>
            </w:pPr>
          </w:p>
        </w:tc>
        <w:tc>
          <w:tcPr>
            <w:tcW w:w="1596" w:type="dxa"/>
            <w:noWrap w:val="0"/>
            <w:vAlign w:val="top"/>
          </w:tcPr>
          <w:p w14:paraId="3E546B1B">
            <w:pPr>
              <w:pStyle w:val="7"/>
              <w:ind w:firstLine="0"/>
              <w:rPr>
                <w:rFonts w:hint="default" w:ascii="Times New Roman" w:hAnsi="Times New Roman" w:eastAsia="宋体" w:cs="Times New Roman"/>
                <w:color w:val="auto"/>
                <w:sz w:val="24"/>
                <w:szCs w:val="24"/>
              </w:rPr>
            </w:pPr>
          </w:p>
        </w:tc>
        <w:tc>
          <w:tcPr>
            <w:tcW w:w="1288" w:type="dxa"/>
            <w:noWrap w:val="0"/>
            <w:vAlign w:val="top"/>
          </w:tcPr>
          <w:p w14:paraId="2FC65AA5">
            <w:pPr>
              <w:pStyle w:val="7"/>
              <w:ind w:firstLine="0"/>
              <w:rPr>
                <w:rFonts w:hint="default" w:ascii="Times New Roman" w:hAnsi="Times New Roman" w:eastAsia="宋体" w:cs="Times New Roman"/>
                <w:color w:val="auto"/>
                <w:sz w:val="24"/>
                <w:szCs w:val="24"/>
              </w:rPr>
            </w:pPr>
          </w:p>
        </w:tc>
        <w:tc>
          <w:tcPr>
            <w:tcW w:w="1436" w:type="dxa"/>
            <w:noWrap w:val="0"/>
            <w:vAlign w:val="top"/>
          </w:tcPr>
          <w:p w14:paraId="307CA547">
            <w:pPr>
              <w:pStyle w:val="7"/>
              <w:ind w:firstLine="0"/>
              <w:rPr>
                <w:rFonts w:hint="default" w:ascii="Times New Roman" w:hAnsi="Times New Roman" w:eastAsia="宋体" w:cs="Times New Roman"/>
                <w:color w:val="auto"/>
                <w:sz w:val="24"/>
                <w:szCs w:val="24"/>
              </w:rPr>
            </w:pPr>
          </w:p>
        </w:tc>
        <w:tc>
          <w:tcPr>
            <w:tcW w:w="1440" w:type="dxa"/>
            <w:noWrap w:val="0"/>
            <w:vAlign w:val="top"/>
          </w:tcPr>
          <w:p w14:paraId="4E004B05">
            <w:pPr>
              <w:pStyle w:val="7"/>
              <w:ind w:firstLine="0"/>
              <w:rPr>
                <w:rFonts w:hint="default" w:ascii="Times New Roman" w:hAnsi="Times New Roman" w:eastAsia="宋体" w:cs="Times New Roman"/>
                <w:color w:val="auto"/>
                <w:sz w:val="24"/>
                <w:szCs w:val="24"/>
              </w:rPr>
            </w:pPr>
          </w:p>
        </w:tc>
        <w:tc>
          <w:tcPr>
            <w:tcW w:w="988" w:type="dxa"/>
            <w:noWrap w:val="0"/>
            <w:vAlign w:val="top"/>
          </w:tcPr>
          <w:p w14:paraId="4B13EE9C">
            <w:pPr>
              <w:pStyle w:val="7"/>
              <w:ind w:firstLine="0"/>
              <w:rPr>
                <w:rFonts w:hint="default" w:ascii="Times New Roman" w:hAnsi="Times New Roman" w:eastAsia="宋体" w:cs="Times New Roman"/>
                <w:color w:val="auto"/>
                <w:sz w:val="24"/>
                <w:szCs w:val="24"/>
              </w:rPr>
            </w:pPr>
          </w:p>
        </w:tc>
      </w:tr>
      <w:tr w14:paraId="2FEAE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3EA8B245">
            <w:pPr>
              <w:pStyle w:val="7"/>
              <w:ind w:firstLine="0"/>
              <w:rPr>
                <w:rFonts w:hint="default" w:ascii="Times New Roman" w:hAnsi="Times New Roman" w:eastAsia="宋体" w:cs="Times New Roman"/>
                <w:color w:val="auto"/>
                <w:sz w:val="24"/>
                <w:szCs w:val="24"/>
              </w:rPr>
            </w:pPr>
          </w:p>
        </w:tc>
        <w:tc>
          <w:tcPr>
            <w:tcW w:w="1620" w:type="dxa"/>
            <w:noWrap w:val="0"/>
            <w:vAlign w:val="top"/>
          </w:tcPr>
          <w:p w14:paraId="22BA0E8E">
            <w:pPr>
              <w:pStyle w:val="7"/>
              <w:ind w:firstLine="0"/>
              <w:rPr>
                <w:rFonts w:hint="default" w:ascii="Times New Roman" w:hAnsi="Times New Roman" w:eastAsia="宋体" w:cs="Times New Roman"/>
                <w:color w:val="auto"/>
                <w:sz w:val="24"/>
                <w:szCs w:val="24"/>
              </w:rPr>
            </w:pPr>
          </w:p>
        </w:tc>
        <w:tc>
          <w:tcPr>
            <w:tcW w:w="1596" w:type="dxa"/>
            <w:noWrap w:val="0"/>
            <w:vAlign w:val="top"/>
          </w:tcPr>
          <w:p w14:paraId="01FFE2A5">
            <w:pPr>
              <w:pStyle w:val="7"/>
              <w:ind w:firstLine="0"/>
              <w:rPr>
                <w:rFonts w:hint="default" w:ascii="Times New Roman" w:hAnsi="Times New Roman" w:eastAsia="宋体" w:cs="Times New Roman"/>
                <w:color w:val="auto"/>
                <w:sz w:val="24"/>
                <w:szCs w:val="24"/>
              </w:rPr>
            </w:pPr>
          </w:p>
        </w:tc>
        <w:tc>
          <w:tcPr>
            <w:tcW w:w="1288" w:type="dxa"/>
            <w:noWrap w:val="0"/>
            <w:vAlign w:val="top"/>
          </w:tcPr>
          <w:p w14:paraId="6E913770">
            <w:pPr>
              <w:pStyle w:val="7"/>
              <w:ind w:firstLine="0"/>
              <w:rPr>
                <w:rFonts w:hint="default" w:ascii="Times New Roman" w:hAnsi="Times New Roman" w:eastAsia="宋体" w:cs="Times New Roman"/>
                <w:color w:val="auto"/>
                <w:sz w:val="24"/>
                <w:szCs w:val="24"/>
              </w:rPr>
            </w:pPr>
          </w:p>
        </w:tc>
        <w:tc>
          <w:tcPr>
            <w:tcW w:w="1436" w:type="dxa"/>
            <w:noWrap w:val="0"/>
            <w:vAlign w:val="top"/>
          </w:tcPr>
          <w:p w14:paraId="1CC6ED22">
            <w:pPr>
              <w:pStyle w:val="7"/>
              <w:ind w:firstLine="0"/>
              <w:rPr>
                <w:rFonts w:hint="default" w:ascii="Times New Roman" w:hAnsi="Times New Roman" w:eastAsia="宋体" w:cs="Times New Roman"/>
                <w:color w:val="auto"/>
                <w:sz w:val="24"/>
                <w:szCs w:val="24"/>
              </w:rPr>
            </w:pPr>
          </w:p>
        </w:tc>
        <w:tc>
          <w:tcPr>
            <w:tcW w:w="1440" w:type="dxa"/>
            <w:noWrap w:val="0"/>
            <w:vAlign w:val="top"/>
          </w:tcPr>
          <w:p w14:paraId="6CFB1EA2">
            <w:pPr>
              <w:pStyle w:val="7"/>
              <w:ind w:firstLine="0"/>
              <w:rPr>
                <w:rFonts w:hint="default" w:ascii="Times New Roman" w:hAnsi="Times New Roman" w:eastAsia="宋体" w:cs="Times New Roman"/>
                <w:color w:val="auto"/>
                <w:sz w:val="24"/>
                <w:szCs w:val="24"/>
              </w:rPr>
            </w:pPr>
          </w:p>
        </w:tc>
        <w:tc>
          <w:tcPr>
            <w:tcW w:w="988" w:type="dxa"/>
            <w:noWrap w:val="0"/>
            <w:vAlign w:val="top"/>
          </w:tcPr>
          <w:p w14:paraId="0688E6B2">
            <w:pPr>
              <w:pStyle w:val="7"/>
              <w:ind w:firstLine="0"/>
              <w:rPr>
                <w:rFonts w:hint="default" w:ascii="Times New Roman" w:hAnsi="Times New Roman" w:eastAsia="宋体" w:cs="Times New Roman"/>
                <w:color w:val="auto"/>
                <w:sz w:val="24"/>
                <w:szCs w:val="24"/>
              </w:rPr>
            </w:pPr>
          </w:p>
        </w:tc>
      </w:tr>
      <w:tr w14:paraId="64062A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0EBCE24E">
            <w:pPr>
              <w:pStyle w:val="7"/>
              <w:ind w:firstLine="0"/>
              <w:rPr>
                <w:rFonts w:hint="default" w:ascii="Times New Roman" w:hAnsi="Times New Roman" w:eastAsia="宋体" w:cs="Times New Roman"/>
                <w:color w:val="auto"/>
                <w:sz w:val="24"/>
                <w:szCs w:val="24"/>
              </w:rPr>
            </w:pPr>
          </w:p>
        </w:tc>
        <w:tc>
          <w:tcPr>
            <w:tcW w:w="1620" w:type="dxa"/>
            <w:noWrap w:val="0"/>
            <w:vAlign w:val="top"/>
          </w:tcPr>
          <w:p w14:paraId="40DD6C1B">
            <w:pPr>
              <w:pStyle w:val="7"/>
              <w:ind w:firstLine="0"/>
              <w:rPr>
                <w:rFonts w:hint="default" w:ascii="Times New Roman" w:hAnsi="Times New Roman" w:eastAsia="宋体" w:cs="Times New Roman"/>
                <w:color w:val="auto"/>
                <w:sz w:val="24"/>
                <w:szCs w:val="24"/>
              </w:rPr>
            </w:pPr>
          </w:p>
        </w:tc>
        <w:tc>
          <w:tcPr>
            <w:tcW w:w="1596" w:type="dxa"/>
            <w:noWrap w:val="0"/>
            <w:vAlign w:val="top"/>
          </w:tcPr>
          <w:p w14:paraId="4577C060">
            <w:pPr>
              <w:pStyle w:val="7"/>
              <w:ind w:firstLine="0"/>
              <w:rPr>
                <w:rFonts w:hint="default" w:ascii="Times New Roman" w:hAnsi="Times New Roman" w:eastAsia="宋体" w:cs="Times New Roman"/>
                <w:color w:val="auto"/>
                <w:sz w:val="24"/>
                <w:szCs w:val="24"/>
              </w:rPr>
            </w:pPr>
          </w:p>
        </w:tc>
        <w:tc>
          <w:tcPr>
            <w:tcW w:w="1288" w:type="dxa"/>
            <w:noWrap w:val="0"/>
            <w:vAlign w:val="top"/>
          </w:tcPr>
          <w:p w14:paraId="45833837">
            <w:pPr>
              <w:pStyle w:val="7"/>
              <w:ind w:firstLine="0"/>
              <w:rPr>
                <w:rFonts w:hint="default" w:ascii="Times New Roman" w:hAnsi="Times New Roman" w:eastAsia="宋体" w:cs="Times New Roman"/>
                <w:color w:val="auto"/>
                <w:sz w:val="24"/>
                <w:szCs w:val="24"/>
              </w:rPr>
            </w:pPr>
          </w:p>
        </w:tc>
        <w:tc>
          <w:tcPr>
            <w:tcW w:w="1436" w:type="dxa"/>
            <w:noWrap w:val="0"/>
            <w:vAlign w:val="top"/>
          </w:tcPr>
          <w:p w14:paraId="2F8EC38A">
            <w:pPr>
              <w:pStyle w:val="7"/>
              <w:ind w:firstLine="0"/>
              <w:rPr>
                <w:rFonts w:hint="default" w:ascii="Times New Roman" w:hAnsi="Times New Roman" w:eastAsia="宋体" w:cs="Times New Roman"/>
                <w:color w:val="auto"/>
                <w:sz w:val="24"/>
                <w:szCs w:val="24"/>
              </w:rPr>
            </w:pPr>
          </w:p>
        </w:tc>
        <w:tc>
          <w:tcPr>
            <w:tcW w:w="1440" w:type="dxa"/>
            <w:noWrap w:val="0"/>
            <w:vAlign w:val="top"/>
          </w:tcPr>
          <w:p w14:paraId="3CF0D428">
            <w:pPr>
              <w:pStyle w:val="7"/>
              <w:ind w:firstLine="0"/>
              <w:rPr>
                <w:rFonts w:hint="default" w:ascii="Times New Roman" w:hAnsi="Times New Roman" w:eastAsia="宋体" w:cs="Times New Roman"/>
                <w:color w:val="auto"/>
                <w:sz w:val="24"/>
                <w:szCs w:val="24"/>
              </w:rPr>
            </w:pPr>
          </w:p>
        </w:tc>
        <w:tc>
          <w:tcPr>
            <w:tcW w:w="988" w:type="dxa"/>
            <w:noWrap w:val="0"/>
            <w:vAlign w:val="top"/>
          </w:tcPr>
          <w:p w14:paraId="07867AC9">
            <w:pPr>
              <w:pStyle w:val="7"/>
              <w:ind w:firstLine="0"/>
              <w:rPr>
                <w:rFonts w:hint="default" w:ascii="Times New Roman" w:hAnsi="Times New Roman" w:eastAsia="宋体" w:cs="Times New Roman"/>
                <w:color w:val="auto"/>
                <w:sz w:val="24"/>
                <w:szCs w:val="24"/>
              </w:rPr>
            </w:pPr>
          </w:p>
        </w:tc>
      </w:tr>
      <w:tr w14:paraId="77381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5D4C348F">
            <w:pPr>
              <w:pStyle w:val="7"/>
              <w:ind w:firstLine="0"/>
              <w:rPr>
                <w:rFonts w:hint="default" w:ascii="Times New Roman" w:hAnsi="Times New Roman" w:eastAsia="宋体" w:cs="Times New Roman"/>
                <w:color w:val="auto"/>
                <w:sz w:val="24"/>
                <w:szCs w:val="24"/>
              </w:rPr>
            </w:pPr>
          </w:p>
        </w:tc>
        <w:tc>
          <w:tcPr>
            <w:tcW w:w="1620" w:type="dxa"/>
            <w:noWrap w:val="0"/>
            <w:vAlign w:val="top"/>
          </w:tcPr>
          <w:p w14:paraId="06974DAF">
            <w:pPr>
              <w:pStyle w:val="7"/>
              <w:ind w:firstLine="0"/>
              <w:rPr>
                <w:rFonts w:hint="default" w:ascii="Times New Roman" w:hAnsi="Times New Roman" w:eastAsia="宋体" w:cs="Times New Roman"/>
                <w:color w:val="auto"/>
                <w:sz w:val="24"/>
                <w:szCs w:val="24"/>
              </w:rPr>
            </w:pPr>
          </w:p>
        </w:tc>
        <w:tc>
          <w:tcPr>
            <w:tcW w:w="1596" w:type="dxa"/>
            <w:noWrap w:val="0"/>
            <w:vAlign w:val="top"/>
          </w:tcPr>
          <w:p w14:paraId="3D4E5A0E">
            <w:pPr>
              <w:pStyle w:val="7"/>
              <w:ind w:firstLine="0"/>
              <w:rPr>
                <w:rFonts w:hint="default" w:ascii="Times New Roman" w:hAnsi="Times New Roman" w:eastAsia="宋体" w:cs="Times New Roman"/>
                <w:color w:val="auto"/>
                <w:sz w:val="24"/>
                <w:szCs w:val="24"/>
              </w:rPr>
            </w:pPr>
          </w:p>
        </w:tc>
        <w:tc>
          <w:tcPr>
            <w:tcW w:w="1288" w:type="dxa"/>
            <w:noWrap w:val="0"/>
            <w:vAlign w:val="top"/>
          </w:tcPr>
          <w:p w14:paraId="4E89FAFB">
            <w:pPr>
              <w:pStyle w:val="7"/>
              <w:ind w:firstLine="0"/>
              <w:rPr>
                <w:rFonts w:hint="default" w:ascii="Times New Roman" w:hAnsi="Times New Roman" w:eastAsia="宋体" w:cs="Times New Roman"/>
                <w:color w:val="auto"/>
                <w:sz w:val="24"/>
                <w:szCs w:val="24"/>
              </w:rPr>
            </w:pPr>
          </w:p>
        </w:tc>
        <w:tc>
          <w:tcPr>
            <w:tcW w:w="1436" w:type="dxa"/>
            <w:noWrap w:val="0"/>
            <w:vAlign w:val="top"/>
          </w:tcPr>
          <w:p w14:paraId="08BC2BA8">
            <w:pPr>
              <w:pStyle w:val="7"/>
              <w:ind w:firstLine="0"/>
              <w:rPr>
                <w:rFonts w:hint="default" w:ascii="Times New Roman" w:hAnsi="Times New Roman" w:eastAsia="宋体" w:cs="Times New Roman"/>
                <w:color w:val="auto"/>
                <w:sz w:val="24"/>
                <w:szCs w:val="24"/>
              </w:rPr>
            </w:pPr>
          </w:p>
        </w:tc>
        <w:tc>
          <w:tcPr>
            <w:tcW w:w="1440" w:type="dxa"/>
            <w:noWrap w:val="0"/>
            <w:vAlign w:val="top"/>
          </w:tcPr>
          <w:p w14:paraId="4F51730B">
            <w:pPr>
              <w:pStyle w:val="7"/>
              <w:ind w:firstLine="0"/>
              <w:rPr>
                <w:rFonts w:hint="default" w:ascii="Times New Roman" w:hAnsi="Times New Roman" w:eastAsia="宋体" w:cs="Times New Roman"/>
                <w:color w:val="auto"/>
                <w:sz w:val="24"/>
                <w:szCs w:val="24"/>
              </w:rPr>
            </w:pPr>
          </w:p>
        </w:tc>
        <w:tc>
          <w:tcPr>
            <w:tcW w:w="988" w:type="dxa"/>
            <w:noWrap w:val="0"/>
            <w:vAlign w:val="top"/>
          </w:tcPr>
          <w:p w14:paraId="7F621DC8">
            <w:pPr>
              <w:pStyle w:val="7"/>
              <w:ind w:firstLine="0"/>
              <w:rPr>
                <w:rFonts w:hint="default" w:ascii="Times New Roman" w:hAnsi="Times New Roman" w:eastAsia="宋体" w:cs="Times New Roman"/>
                <w:color w:val="auto"/>
                <w:sz w:val="24"/>
                <w:szCs w:val="24"/>
              </w:rPr>
            </w:pPr>
          </w:p>
        </w:tc>
      </w:tr>
      <w:tr w14:paraId="0B13E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14:paraId="267EB792">
            <w:pPr>
              <w:pStyle w:val="7"/>
              <w:ind w:firstLine="0"/>
              <w:rPr>
                <w:rFonts w:hint="default" w:ascii="Times New Roman" w:hAnsi="Times New Roman" w:eastAsia="宋体" w:cs="Times New Roman"/>
                <w:color w:val="auto"/>
                <w:sz w:val="24"/>
                <w:szCs w:val="24"/>
              </w:rPr>
            </w:pPr>
          </w:p>
        </w:tc>
        <w:tc>
          <w:tcPr>
            <w:tcW w:w="1620" w:type="dxa"/>
            <w:noWrap w:val="0"/>
            <w:vAlign w:val="top"/>
          </w:tcPr>
          <w:p w14:paraId="0DAD01E0">
            <w:pPr>
              <w:pStyle w:val="7"/>
              <w:ind w:firstLine="0"/>
              <w:rPr>
                <w:rFonts w:hint="default" w:ascii="Times New Roman" w:hAnsi="Times New Roman" w:eastAsia="宋体" w:cs="Times New Roman"/>
                <w:color w:val="auto"/>
                <w:sz w:val="24"/>
                <w:szCs w:val="24"/>
              </w:rPr>
            </w:pPr>
          </w:p>
        </w:tc>
        <w:tc>
          <w:tcPr>
            <w:tcW w:w="1596" w:type="dxa"/>
            <w:noWrap w:val="0"/>
            <w:vAlign w:val="top"/>
          </w:tcPr>
          <w:p w14:paraId="00E1BCDE">
            <w:pPr>
              <w:pStyle w:val="7"/>
              <w:ind w:firstLine="0"/>
              <w:rPr>
                <w:rFonts w:hint="default" w:ascii="Times New Roman" w:hAnsi="Times New Roman" w:eastAsia="宋体" w:cs="Times New Roman"/>
                <w:color w:val="auto"/>
                <w:sz w:val="24"/>
                <w:szCs w:val="24"/>
              </w:rPr>
            </w:pPr>
          </w:p>
        </w:tc>
        <w:tc>
          <w:tcPr>
            <w:tcW w:w="1288" w:type="dxa"/>
            <w:noWrap w:val="0"/>
            <w:vAlign w:val="top"/>
          </w:tcPr>
          <w:p w14:paraId="24F70A61">
            <w:pPr>
              <w:pStyle w:val="7"/>
              <w:ind w:firstLine="0"/>
              <w:rPr>
                <w:rFonts w:hint="default" w:ascii="Times New Roman" w:hAnsi="Times New Roman" w:eastAsia="宋体" w:cs="Times New Roman"/>
                <w:color w:val="auto"/>
                <w:sz w:val="24"/>
                <w:szCs w:val="24"/>
              </w:rPr>
            </w:pPr>
          </w:p>
        </w:tc>
        <w:tc>
          <w:tcPr>
            <w:tcW w:w="1436" w:type="dxa"/>
            <w:noWrap w:val="0"/>
            <w:vAlign w:val="top"/>
          </w:tcPr>
          <w:p w14:paraId="2A459236">
            <w:pPr>
              <w:pStyle w:val="7"/>
              <w:ind w:firstLine="0"/>
              <w:rPr>
                <w:rFonts w:hint="default" w:ascii="Times New Roman" w:hAnsi="Times New Roman" w:eastAsia="宋体" w:cs="Times New Roman"/>
                <w:color w:val="auto"/>
                <w:sz w:val="24"/>
                <w:szCs w:val="24"/>
              </w:rPr>
            </w:pPr>
          </w:p>
        </w:tc>
        <w:tc>
          <w:tcPr>
            <w:tcW w:w="1440" w:type="dxa"/>
            <w:noWrap w:val="0"/>
            <w:vAlign w:val="top"/>
          </w:tcPr>
          <w:p w14:paraId="6D8BCB67">
            <w:pPr>
              <w:pStyle w:val="7"/>
              <w:ind w:firstLine="0"/>
              <w:rPr>
                <w:rFonts w:hint="default" w:ascii="Times New Roman" w:hAnsi="Times New Roman" w:eastAsia="宋体" w:cs="Times New Roman"/>
                <w:color w:val="auto"/>
                <w:sz w:val="24"/>
                <w:szCs w:val="24"/>
              </w:rPr>
            </w:pPr>
          </w:p>
        </w:tc>
        <w:tc>
          <w:tcPr>
            <w:tcW w:w="988" w:type="dxa"/>
            <w:noWrap w:val="0"/>
            <w:vAlign w:val="top"/>
          </w:tcPr>
          <w:p w14:paraId="2091576B">
            <w:pPr>
              <w:pStyle w:val="7"/>
              <w:ind w:firstLine="0"/>
              <w:rPr>
                <w:rFonts w:hint="default" w:ascii="Times New Roman" w:hAnsi="Times New Roman" w:eastAsia="宋体" w:cs="Times New Roman"/>
                <w:color w:val="auto"/>
                <w:sz w:val="24"/>
                <w:szCs w:val="24"/>
              </w:rPr>
            </w:pPr>
          </w:p>
        </w:tc>
      </w:tr>
      <w:tr w14:paraId="71604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6FC323E7">
            <w:pPr>
              <w:pStyle w:val="7"/>
              <w:ind w:firstLine="0"/>
              <w:rPr>
                <w:rFonts w:hint="default" w:ascii="Times New Roman" w:hAnsi="Times New Roman" w:eastAsia="宋体" w:cs="Times New Roman"/>
                <w:color w:val="auto"/>
                <w:sz w:val="24"/>
                <w:szCs w:val="24"/>
              </w:rPr>
            </w:pPr>
          </w:p>
        </w:tc>
        <w:tc>
          <w:tcPr>
            <w:tcW w:w="1620" w:type="dxa"/>
            <w:noWrap w:val="0"/>
            <w:vAlign w:val="top"/>
          </w:tcPr>
          <w:p w14:paraId="773B4D58">
            <w:pPr>
              <w:pStyle w:val="7"/>
              <w:ind w:firstLine="0"/>
              <w:rPr>
                <w:rFonts w:hint="default" w:ascii="Times New Roman" w:hAnsi="Times New Roman" w:eastAsia="宋体" w:cs="Times New Roman"/>
                <w:color w:val="auto"/>
                <w:sz w:val="24"/>
                <w:szCs w:val="24"/>
              </w:rPr>
            </w:pPr>
          </w:p>
        </w:tc>
        <w:tc>
          <w:tcPr>
            <w:tcW w:w="1596" w:type="dxa"/>
            <w:noWrap w:val="0"/>
            <w:vAlign w:val="top"/>
          </w:tcPr>
          <w:p w14:paraId="76D6CEEE">
            <w:pPr>
              <w:pStyle w:val="7"/>
              <w:ind w:firstLine="0"/>
              <w:rPr>
                <w:rFonts w:hint="default" w:ascii="Times New Roman" w:hAnsi="Times New Roman" w:eastAsia="宋体" w:cs="Times New Roman"/>
                <w:color w:val="auto"/>
                <w:sz w:val="24"/>
                <w:szCs w:val="24"/>
              </w:rPr>
            </w:pPr>
          </w:p>
        </w:tc>
        <w:tc>
          <w:tcPr>
            <w:tcW w:w="1288" w:type="dxa"/>
            <w:noWrap w:val="0"/>
            <w:vAlign w:val="top"/>
          </w:tcPr>
          <w:p w14:paraId="03D3D0F1">
            <w:pPr>
              <w:pStyle w:val="7"/>
              <w:ind w:firstLine="0"/>
              <w:rPr>
                <w:rFonts w:hint="default" w:ascii="Times New Roman" w:hAnsi="Times New Roman" w:eastAsia="宋体" w:cs="Times New Roman"/>
                <w:color w:val="auto"/>
                <w:sz w:val="24"/>
                <w:szCs w:val="24"/>
              </w:rPr>
            </w:pPr>
          </w:p>
        </w:tc>
        <w:tc>
          <w:tcPr>
            <w:tcW w:w="1436" w:type="dxa"/>
            <w:noWrap w:val="0"/>
            <w:vAlign w:val="top"/>
          </w:tcPr>
          <w:p w14:paraId="6EEC8D66">
            <w:pPr>
              <w:pStyle w:val="7"/>
              <w:ind w:firstLine="0"/>
              <w:rPr>
                <w:rFonts w:hint="default" w:ascii="Times New Roman" w:hAnsi="Times New Roman" w:eastAsia="宋体" w:cs="Times New Roman"/>
                <w:color w:val="auto"/>
                <w:sz w:val="24"/>
                <w:szCs w:val="24"/>
              </w:rPr>
            </w:pPr>
          </w:p>
        </w:tc>
        <w:tc>
          <w:tcPr>
            <w:tcW w:w="1440" w:type="dxa"/>
            <w:noWrap w:val="0"/>
            <w:vAlign w:val="top"/>
          </w:tcPr>
          <w:p w14:paraId="5121E379">
            <w:pPr>
              <w:pStyle w:val="7"/>
              <w:ind w:firstLine="0"/>
              <w:rPr>
                <w:rFonts w:hint="default" w:ascii="Times New Roman" w:hAnsi="Times New Roman" w:eastAsia="宋体" w:cs="Times New Roman"/>
                <w:color w:val="auto"/>
                <w:sz w:val="24"/>
                <w:szCs w:val="24"/>
              </w:rPr>
            </w:pPr>
          </w:p>
        </w:tc>
        <w:tc>
          <w:tcPr>
            <w:tcW w:w="988" w:type="dxa"/>
            <w:noWrap w:val="0"/>
            <w:vAlign w:val="top"/>
          </w:tcPr>
          <w:p w14:paraId="796B83B0">
            <w:pPr>
              <w:pStyle w:val="7"/>
              <w:ind w:firstLine="0"/>
              <w:rPr>
                <w:rFonts w:hint="default" w:ascii="Times New Roman" w:hAnsi="Times New Roman" w:eastAsia="宋体" w:cs="Times New Roman"/>
                <w:color w:val="auto"/>
                <w:sz w:val="24"/>
                <w:szCs w:val="24"/>
              </w:rPr>
            </w:pPr>
          </w:p>
        </w:tc>
      </w:tr>
      <w:tr w14:paraId="22E6E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15AF7A62">
            <w:pPr>
              <w:pStyle w:val="7"/>
              <w:ind w:firstLine="0"/>
              <w:rPr>
                <w:rFonts w:hint="default" w:ascii="Times New Roman" w:hAnsi="Times New Roman" w:eastAsia="宋体" w:cs="Times New Roman"/>
                <w:color w:val="auto"/>
                <w:sz w:val="24"/>
                <w:szCs w:val="24"/>
              </w:rPr>
            </w:pPr>
          </w:p>
        </w:tc>
        <w:tc>
          <w:tcPr>
            <w:tcW w:w="1620" w:type="dxa"/>
            <w:noWrap w:val="0"/>
            <w:vAlign w:val="top"/>
          </w:tcPr>
          <w:p w14:paraId="5182C309">
            <w:pPr>
              <w:pStyle w:val="7"/>
              <w:ind w:firstLine="0"/>
              <w:rPr>
                <w:rFonts w:hint="default" w:ascii="Times New Roman" w:hAnsi="Times New Roman" w:eastAsia="宋体" w:cs="Times New Roman"/>
                <w:color w:val="auto"/>
                <w:sz w:val="24"/>
                <w:szCs w:val="24"/>
              </w:rPr>
            </w:pPr>
          </w:p>
        </w:tc>
        <w:tc>
          <w:tcPr>
            <w:tcW w:w="1596" w:type="dxa"/>
            <w:noWrap w:val="0"/>
            <w:vAlign w:val="top"/>
          </w:tcPr>
          <w:p w14:paraId="043E4598">
            <w:pPr>
              <w:pStyle w:val="7"/>
              <w:ind w:firstLine="0"/>
              <w:rPr>
                <w:rFonts w:hint="default" w:ascii="Times New Roman" w:hAnsi="Times New Roman" w:eastAsia="宋体" w:cs="Times New Roman"/>
                <w:color w:val="auto"/>
                <w:sz w:val="24"/>
                <w:szCs w:val="24"/>
              </w:rPr>
            </w:pPr>
          </w:p>
        </w:tc>
        <w:tc>
          <w:tcPr>
            <w:tcW w:w="1288" w:type="dxa"/>
            <w:noWrap w:val="0"/>
            <w:vAlign w:val="top"/>
          </w:tcPr>
          <w:p w14:paraId="7B1549FB">
            <w:pPr>
              <w:pStyle w:val="7"/>
              <w:ind w:firstLine="0"/>
              <w:rPr>
                <w:rFonts w:hint="default" w:ascii="Times New Roman" w:hAnsi="Times New Roman" w:eastAsia="宋体" w:cs="Times New Roman"/>
                <w:color w:val="auto"/>
                <w:sz w:val="24"/>
                <w:szCs w:val="24"/>
              </w:rPr>
            </w:pPr>
          </w:p>
        </w:tc>
        <w:tc>
          <w:tcPr>
            <w:tcW w:w="1436" w:type="dxa"/>
            <w:noWrap w:val="0"/>
            <w:vAlign w:val="top"/>
          </w:tcPr>
          <w:p w14:paraId="4F9F15D6">
            <w:pPr>
              <w:pStyle w:val="7"/>
              <w:ind w:firstLine="0"/>
              <w:rPr>
                <w:rFonts w:hint="default" w:ascii="Times New Roman" w:hAnsi="Times New Roman" w:eastAsia="宋体" w:cs="Times New Roman"/>
                <w:color w:val="auto"/>
                <w:sz w:val="24"/>
                <w:szCs w:val="24"/>
              </w:rPr>
            </w:pPr>
          </w:p>
        </w:tc>
        <w:tc>
          <w:tcPr>
            <w:tcW w:w="1440" w:type="dxa"/>
            <w:noWrap w:val="0"/>
            <w:vAlign w:val="top"/>
          </w:tcPr>
          <w:p w14:paraId="7386E82B">
            <w:pPr>
              <w:pStyle w:val="7"/>
              <w:ind w:firstLine="0"/>
              <w:rPr>
                <w:rFonts w:hint="default" w:ascii="Times New Roman" w:hAnsi="Times New Roman" w:eastAsia="宋体" w:cs="Times New Roman"/>
                <w:color w:val="auto"/>
                <w:sz w:val="24"/>
                <w:szCs w:val="24"/>
              </w:rPr>
            </w:pPr>
          </w:p>
        </w:tc>
        <w:tc>
          <w:tcPr>
            <w:tcW w:w="988" w:type="dxa"/>
            <w:noWrap w:val="0"/>
            <w:vAlign w:val="top"/>
          </w:tcPr>
          <w:p w14:paraId="44F0E082">
            <w:pPr>
              <w:pStyle w:val="7"/>
              <w:ind w:firstLine="0"/>
              <w:rPr>
                <w:rFonts w:hint="default" w:ascii="Times New Roman" w:hAnsi="Times New Roman" w:eastAsia="宋体" w:cs="Times New Roman"/>
                <w:color w:val="auto"/>
                <w:sz w:val="24"/>
                <w:szCs w:val="24"/>
              </w:rPr>
            </w:pPr>
          </w:p>
        </w:tc>
      </w:tr>
      <w:tr w14:paraId="26A1F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1BFE85F6">
            <w:pPr>
              <w:pStyle w:val="7"/>
              <w:ind w:firstLine="0"/>
              <w:rPr>
                <w:rFonts w:hint="default" w:ascii="Times New Roman" w:hAnsi="Times New Roman" w:eastAsia="宋体" w:cs="Times New Roman"/>
                <w:color w:val="auto"/>
                <w:sz w:val="24"/>
                <w:szCs w:val="24"/>
              </w:rPr>
            </w:pPr>
          </w:p>
        </w:tc>
        <w:tc>
          <w:tcPr>
            <w:tcW w:w="1620" w:type="dxa"/>
            <w:noWrap w:val="0"/>
            <w:vAlign w:val="top"/>
          </w:tcPr>
          <w:p w14:paraId="253FAE64">
            <w:pPr>
              <w:pStyle w:val="7"/>
              <w:ind w:firstLine="0"/>
              <w:rPr>
                <w:rFonts w:hint="default" w:ascii="Times New Roman" w:hAnsi="Times New Roman" w:eastAsia="宋体" w:cs="Times New Roman"/>
                <w:color w:val="auto"/>
                <w:sz w:val="24"/>
                <w:szCs w:val="24"/>
              </w:rPr>
            </w:pPr>
          </w:p>
        </w:tc>
        <w:tc>
          <w:tcPr>
            <w:tcW w:w="1596" w:type="dxa"/>
            <w:noWrap w:val="0"/>
            <w:vAlign w:val="top"/>
          </w:tcPr>
          <w:p w14:paraId="343CF10E">
            <w:pPr>
              <w:pStyle w:val="7"/>
              <w:ind w:firstLine="0"/>
              <w:rPr>
                <w:rFonts w:hint="default" w:ascii="Times New Roman" w:hAnsi="Times New Roman" w:eastAsia="宋体" w:cs="Times New Roman"/>
                <w:color w:val="auto"/>
                <w:sz w:val="24"/>
                <w:szCs w:val="24"/>
              </w:rPr>
            </w:pPr>
          </w:p>
        </w:tc>
        <w:tc>
          <w:tcPr>
            <w:tcW w:w="1288" w:type="dxa"/>
            <w:noWrap w:val="0"/>
            <w:vAlign w:val="top"/>
          </w:tcPr>
          <w:p w14:paraId="73F7AF4A">
            <w:pPr>
              <w:pStyle w:val="7"/>
              <w:ind w:firstLine="0"/>
              <w:rPr>
                <w:rFonts w:hint="default" w:ascii="Times New Roman" w:hAnsi="Times New Roman" w:eastAsia="宋体" w:cs="Times New Roman"/>
                <w:color w:val="auto"/>
                <w:sz w:val="24"/>
                <w:szCs w:val="24"/>
              </w:rPr>
            </w:pPr>
          </w:p>
        </w:tc>
        <w:tc>
          <w:tcPr>
            <w:tcW w:w="1436" w:type="dxa"/>
            <w:noWrap w:val="0"/>
            <w:vAlign w:val="top"/>
          </w:tcPr>
          <w:p w14:paraId="2197FB74">
            <w:pPr>
              <w:pStyle w:val="7"/>
              <w:ind w:firstLine="0"/>
              <w:rPr>
                <w:rFonts w:hint="default" w:ascii="Times New Roman" w:hAnsi="Times New Roman" w:eastAsia="宋体" w:cs="Times New Roman"/>
                <w:color w:val="auto"/>
                <w:sz w:val="24"/>
                <w:szCs w:val="24"/>
              </w:rPr>
            </w:pPr>
          </w:p>
        </w:tc>
        <w:tc>
          <w:tcPr>
            <w:tcW w:w="1440" w:type="dxa"/>
            <w:noWrap w:val="0"/>
            <w:vAlign w:val="top"/>
          </w:tcPr>
          <w:p w14:paraId="172608CA">
            <w:pPr>
              <w:pStyle w:val="7"/>
              <w:ind w:firstLine="0"/>
              <w:rPr>
                <w:rFonts w:hint="default" w:ascii="Times New Roman" w:hAnsi="Times New Roman" w:eastAsia="宋体" w:cs="Times New Roman"/>
                <w:color w:val="auto"/>
                <w:sz w:val="24"/>
                <w:szCs w:val="24"/>
              </w:rPr>
            </w:pPr>
          </w:p>
        </w:tc>
        <w:tc>
          <w:tcPr>
            <w:tcW w:w="988" w:type="dxa"/>
            <w:noWrap w:val="0"/>
            <w:vAlign w:val="top"/>
          </w:tcPr>
          <w:p w14:paraId="22F5D828">
            <w:pPr>
              <w:pStyle w:val="7"/>
              <w:ind w:firstLine="0"/>
              <w:rPr>
                <w:rFonts w:hint="default" w:ascii="Times New Roman" w:hAnsi="Times New Roman" w:eastAsia="宋体" w:cs="Times New Roman"/>
                <w:color w:val="auto"/>
                <w:sz w:val="24"/>
                <w:szCs w:val="24"/>
              </w:rPr>
            </w:pPr>
          </w:p>
        </w:tc>
      </w:tr>
      <w:tr w14:paraId="4B4AD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6828F87B">
            <w:pPr>
              <w:pStyle w:val="7"/>
              <w:ind w:firstLine="0"/>
              <w:rPr>
                <w:rFonts w:hint="default" w:ascii="Times New Roman" w:hAnsi="Times New Roman" w:eastAsia="宋体" w:cs="Times New Roman"/>
                <w:color w:val="auto"/>
                <w:sz w:val="24"/>
                <w:szCs w:val="24"/>
              </w:rPr>
            </w:pPr>
          </w:p>
        </w:tc>
        <w:tc>
          <w:tcPr>
            <w:tcW w:w="1620" w:type="dxa"/>
            <w:noWrap w:val="0"/>
            <w:vAlign w:val="top"/>
          </w:tcPr>
          <w:p w14:paraId="4BCEE02C">
            <w:pPr>
              <w:pStyle w:val="7"/>
              <w:ind w:firstLine="0"/>
              <w:rPr>
                <w:rFonts w:hint="default" w:ascii="Times New Roman" w:hAnsi="Times New Roman" w:eastAsia="宋体" w:cs="Times New Roman"/>
                <w:color w:val="auto"/>
                <w:sz w:val="24"/>
                <w:szCs w:val="24"/>
              </w:rPr>
            </w:pPr>
          </w:p>
        </w:tc>
        <w:tc>
          <w:tcPr>
            <w:tcW w:w="1596" w:type="dxa"/>
            <w:noWrap w:val="0"/>
            <w:vAlign w:val="top"/>
          </w:tcPr>
          <w:p w14:paraId="7334508C">
            <w:pPr>
              <w:pStyle w:val="7"/>
              <w:ind w:firstLine="0"/>
              <w:rPr>
                <w:rFonts w:hint="default" w:ascii="Times New Roman" w:hAnsi="Times New Roman" w:eastAsia="宋体" w:cs="Times New Roman"/>
                <w:color w:val="auto"/>
                <w:sz w:val="24"/>
                <w:szCs w:val="24"/>
              </w:rPr>
            </w:pPr>
          </w:p>
        </w:tc>
        <w:tc>
          <w:tcPr>
            <w:tcW w:w="1288" w:type="dxa"/>
            <w:noWrap w:val="0"/>
            <w:vAlign w:val="top"/>
          </w:tcPr>
          <w:p w14:paraId="730ED449">
            <w:pPr>
              <w:pStyle w:val="7"/>
              <w:ind w:firstLine="0"/>
              <w:rPr>
                <w:rFonts w:hint="default" w:ascii="Times New Roman" w:hAnsi="Times New Roman" w:eastAsia="宋体" w:cs="Times New Roman"/>
                <w:color w:val="auto"/>
                <w:sz w:val="24"/>
                <w:szCs w:val="24"/>
              </w:rPr>
            </w:pPr>
          </w:p>
        </w:tc>
        <w:tc>
          <w:tcPr>
            <w:tcW w:w="1436" w:type="dxa"/>
            <w:noWrap w:val="0"/>
            <w:vAlign w:val="top"/>
          </w:tcPr>
          <w:p w14:paraId="23F4660D">
            <w:pPr>
              <w:pStyle w:val="7"/>
              <w:ind w:firstLine="0"/>
              <w:rPr>
                <w:rFonts w:hint="default" w:ascii="Times New Roman" w:hAnsi="Times New Roman" w:eastAsia="宋体" w:cs="Times New Roman"/>
                <w:color w:val="auto"/>
                <w:sz w:val="24"/>
                <w:szCs w:val="24"/>
              </w:rPr>
            </w:pPr>
          </w:p>
        </w:tc>
        <w:tc>
          <w:tcPr>
            <w:tcW w:w="1440" w:type="dxa"/>
            <w:noWrap w:val="0"/>
            <w:vAlign w:val="top"/>
          </w:tcPr>
          <w:p w14:paraId="173E27B5">
            <w:pPr>
              <w:pStyle w:val="7"/>
              <w:ind w:firstLine="0"/>
              <w:rPr>
                <w:rFonts w:hint="default" w:ascii="Times New Roman" w:hAnsi="Times New Roman" w:eastAsia="宋体" w:cs="Times New Roman"/>
                <w:color w:val="auto"/>
                <w:sz w:val="24"/>
                <w:szCs w:val="24"/>
              </w:rPr>
            </w:pPr>
          </w:p>
        </w:tc>
        <w:tc>
          <w:tcPr>
            <w:tcW w:w="988" w:type="dxa"/>
            <w:noWrap w:val="0"/>
            <w:vAlign w:val="top"/>
          </w:tcPr>
          <w:p w14:paraId="6E7D3D02">
            <w:pPr>
              <w:pStyle w:val="7"/>
              <w:ind w:firstLine="0"/>
              <w:rPr>
                <w:rFonts w:hint="default" w:ascii="Times New Roman" w:hAnsi="Times New Roman" w:eastAsia="宋体" w:cs="Times New Roman"/>
                <w:color w:val="auto"/>
                <w:sz w:val="24"/>
                <w:szCs w:val="24"/>
              </w:rPr>
            </w:pPr>
          </w:p>
        </w:tc>
      </w:tr>
      <w:tr w14:paraId="4506F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14:paraId="5F1CE0BE">
            <w:pPr>
              <w:pStyle w:val="7"/>
              <w:ind w:firstLine="0"/>
              <w:rPr>
                <w:rFonts w:hint="default" w:ascii="Times New Roman" w:hAnsi="Times New Roman" w:eastAsia="宋体" w:cs="Times New Roman"/>
                <w:color w:val="auto"/>
                <w:sz w:val="24"/>
                <w:szCs w:val="24"/>
              </w:rPr>
            </w:pPr>
          </w:p>
        </w:tc>
        <w:tc>
          <w:tcPr>
            <w:tcW w:w="1620" w:type="dxa"/>
            <w:noWrap w:val="0"/>
            <w:vAlign w:val="top"/>
          </w:tcPr>
          <w:p w14:paraId="7A155010">
            <w:pPr>
              <w:pStyle w:val="7"/>
              <w:ind w:firstLine="0"/>
              <w:rPr>
                <w:rFonts w:hint="default" w:ascii="Times New Roman" w:hAnsi="Times New Roman" w:eastAsia="宋体" w:cs="Times New Roman"/>
                <w:color w:val="auto"/>
                <w:sz w:val="24"/>
                <w:szCs w:val="24"/>
              </w:rPr>
            </w:pPr>
          </w:p>
        </w:tc>
        <w:tc>
          <w:tcPr>
            <w:tcW w:w="1596" w:type="dxa"/>
            <w:noWrap w:val="0"/>
            <w:vAlign w:val="top"/>
          </w:tcPr>
          <w:p w14:paraId="651CF6A5">
            <w:pPr>
              <w:pStyle w:val="7"/>
              <w:ind w:firstLine="0"/>
              <w:rPr>
                <w:rFonts w:hint="default" w:ascii="Times New Roman" w:hAnsi="Times New Roman" w:eastAsia="宋体" w:cs="Times New Roman"/>
                <w:color w:val="auto"/>
                <w:sz w:val="24"/>
                <w:szCs w:val="24"/>
              </w:rPr>
            </w:pPr>
          </w:p>
        </w:tc>
        <w:tc>
          <w:tcPr>
            <w:tcW w:w="1288" w:type="dxa"/>
            <w:noWrap w:val="0"/>
            <w:vAlign w:val="top"/>
          </w:tcPr>
          <w:p w14:paraId="4BB98C57">
            <w:pPr>
              <w:pStyle w:val="7"/>
              <w:ind w:firstLine="0"/>
              <w:rPr>
                <w:rFonts w:hint="default" w:ascii="Times New Roman" w:hAnsi="Times New Roman" w:eastAsia="宋体" w:cs="Times New Roman"/>
                <w:color w:val="auto"/>
                <w:sz w:val="24"/>
                <w:szCs w:val="24"/>
              </w:rPr>
            </w:pPr>
          </w:p>
        </w:tc>
        <w:tc>
          <w:tcPr>
            <w:tcW w:w="1436" w:type="dxa"/>
            <w:noWrap w:val="0"/>
            <w:vAlign w:val="top"/>
          </w:tcPr>
          <w:p w14:paraId="138623D2">
            <w:pPr>
              <w:pStyle w:val="7"/>
              <w:ind w:firstLine="0"/>
              <w:rPr>
                <w:rFonts w:hint="default" w:ascii="Times New Roman" w:hAnsi="Times New Roman" w:eastAsia="宋体" w:cs="Times New Roman"/>
                <w:color w:val="auto"/>
                <w:sz w:val="24"/>
                <w:szCs w:val="24"/>
              </w:rPr>
            </w:pPr>
          </w:p>
        </w:tc>
        <w:tc>
          <w:tcPr>
            <w:tcW w:w="1440" w:type="dxa"/>
            <w:noWrap w:val="0"/>
            <w:vAlign w:val="top"/>
          </w:tcPr>
          <w:p w14:paraId="3B2AE713">
            <w:pPr>
              <w:pStyle w:val="7"/>
              <w:ind w:firstLine="0"/>
              <w:rPr>
                <w:rFonts w:hint="default" w:ascii="Times New Roman" w:hAnsi="Times New Roman" w:eastAsia="宋体" w:cs="Times New Roman"/>
                <w:color w:val="auto"/>
                <w:sz w:val="24"/>
                <w:szCs w:val="24"/>
              </w:rPr>
            </w:pPr>
          </w:p>
        </w:tc>
        <w:tc>
          <w:tcPr>
            <w:tcW w:w="988" w:type="dxa"/>
            <w:noWrap w:val="0"/>
            <w:vAlign w:val="top"/>
          </w:tcPr>
          <w:p w14:paraId="1210ABFB">
            <w:pPr>
              <w:pStyle w:val="7"/>
              <w:ind w:firstLine="0"/>
              <w:rPr>
                <w:rFonts w:hint="default" w:ascii="Times New Roman" w:hAnsi="Times New Roman" w:eastAsia="宋体" w:cs="Times New Roman"/>
                <w:color w:val="auto"/>
                <w:sz w:val="24"/>
                <w:szCs w:val="24"/>
              </w:rPr>
            </w:pPr>
          </w:p>
        </w:tc>
      </w:tr>
      <w:tr w14:paraId="3EF87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noWrap w:val="0"/>
            <w:vAlign w:val="top"/>
          </w:tcPr>
          <w:p w14:paraId="4E73597D">
            <w:pPr>
              <w:pStyle w:val="7"/>
              <w:ind w:firstLine="0"/>
              <w:rPr>
                <w:rFonts w:hint="default" w:ascii="Times New Roman" w:hAnsi="Times New Roman" w:eastAsia="宋体" w:cs="Times New Roman"/>
                <w:color w:val="auto"/>
                <w:sz w:val="24"/>
                <w:szCs w:val="24"/>
              </w:rPr>
            </w:pPr>
          </w:p>
        </w:tc>
        <w:tc>
          <w:tcPr>
            <w:tcW w:w="1620" w:type="dxa"/>
            <w:noWrap w:val="0"/>
            <w:vAlign w:val="top"/>
          </w:tcPr>
          <w:p w14:paraId="697CD03B">
            <w:pPr>
              <w:pStyle w:val="7"/>
              <w:ind w:firstLine="0"/>
              <w:rPr>
                <w:rFonts w:hint="default" w:ascii="Times New Roman" w:hAnsi="Times New Roman" w:eastAsia="宋体" w:cs="Times New Roman"/>
                <w:color w:val="auto"/>
                <w:sz w:val="24"/>
                <w:szCs w:val="24"/>
              </w:rPr>
            </w:pPr>
          </w:p>
        </w:tc>
        <w:tc>
          <w:tcPr>
            <w:tcW w:w="1596" w:type="dxa"/>
            <w:noWrap w:val="0"/>
            <w:vAlign w:val="top"/>
          </w:tcPr>
          <w:p w14:paraId="4E657663">
            <w:pPr>
              <w:pStyle w:val="7"/>
              <w:ind w:firstLine="0"/>
              <w:rPr>
                <w:rFonts w:hint="default" w:ascii="Times New Roman" w:hAnsi="Times New Roman" w:eastAsia="宋体" w:cs="Times New Roman"/>
                <w:color w:val="auto"/>
                <w:sz w:val="24"/>
                <w:szCs w:val="24"/>
              </w:rPr>
            </w:pPr>
          </w:p>
        </w:tc>
        <w:tc>
          <w:tcPr>
            <w:tcW w:w="1288" w:type="dxa"/>
            <w:noWrap w:val="0"/>
            <w:vAlign w:val="top"/>
          </w:tcPr>
          <w:p w14:paraId="3C3EE061">
            <w:pPr>
              <w:pStyle w:val="7"/>
              <w:ind w:firstLine="0"/>
              <w:rPr>
                <w:rFonts w:hint="default" w:ascii="Times New Roman" w:hAnsi="Times New Roman" w:eastAsia="宋体" w:cs="Times New Roman"/>
                <w:color w:val="auto"/>
                <w:sz w:val="24"/>
                <w:szCs w:val="24"/>
              </w:rPr>
            </w:pPr>
          </w:p>
        </w:tc>
        <w:tc>
          <w:tcPr>
            <w:tcW w:w="1436" w:type="dxa"/>
            <w:noWrap w:val="0"/>
            <w:vAlign w:val="top"/>
          </w:tcPr>
          <w:p w14:paraId="698260E1">
            <w:pPr>
              <w:pStyle w:val="7"/>
              <w:ind w:firstLine="0"/>
              <w:rPr>
                <w:rFonts w:hint="default" w:ascii="Times New Roman" w:hAnsi="Times New Roman" w:eastAsia="宋体" w:cs="Times New Roman"/>
                <w:color w:val="auto"/>
                <w:sz w:val="24"/>
                <w:szCs w:val="24"/>
              </w:rPr>
            </w:pPr>
          </w:p>
        </w:tc>
        <w:tc>
          <w:tcPr>
            <w:tcW w:w="1440" w:type="dxa"/>
            <w:noWrap w:val="0"/>
            <w:vAlign w:val="top"/>
          </w:tcPr>
          <w:p w14:paraId="12262683">
            <w:pPr>
              <w:pStyle w:val="7"/>
              <w:ind w:firstLine="0"/>
              <w:rPr>
                <w:rFonts w:hint="default" w:ascii="Times New Roman" w:hAnsi="Times New Roman" w:eastAsia="宋体" w:cs="Times New Roman"/>
                <w:color w:val="auto"/>
                <w:sz w:val="24"/>
                <w:szCs w:val="24"/>
              </w:rPr>
            </w:pPr>
          </w:p>
        </w:tc>
        <w:tc>
          <w:tcPr>
            <w:tcW w:w="988" w:type="dxa"/>
            <w:noWrap w:val="0"/>
            <w:vAlign w:val="top"/>
          </w:tcPr>
          <w:p w14:paraId="333E7EDE">
            <w:pPr>
              <w:pStyle w:val="7"/>
              <w:ind w:firstLine="0"/>
              <w:rPr>
                <w:rFonts w:hint="default" w:ascii="Times New Roman" w:hAnsi="Times New Roman" w:eastAsia="宋体" w:cs="Times New Roman"/>
                <w:color w:val="auto"/>
                <w:sz w:val="24"/>
                <w:szCs w:val="24"/>
              </w:rPr>
            </w:pPr>
          </w:p>
        </w:tc>
      </w:tr>
    </w:tbl>
    <w:p w14:paraId="370BB164">
      <w:pPr>
        <w:tabs>
          <w:tab w:val="left" w:pos="1680"/>
        </w:tabs>
        <w:snapToGrid w:val="0"/>
        <w:spacing w:line="360" w:lineRule="exact"/>
        <w:ind w:left="480" w:right="-42" w:rightChars="-20" w:hanging="480" w:hangingChars="200"/>
        <w:rPr>
          <w:rFonts w:hint="eastAsia" w:ascii="Times New Roman" w:hAnsi="Times New Roman" w:eastAsia="宋体" w:cs="Times New Roman"/>
          <w:caps/>
          <w:color w:val="auto"/>
          <w:sz w:val="24"/>
          <w:szCs w:val="24"/>
          <w:lang w:eastAsia="zh-CN"/>
        </w:rPr>
      </w:pPr>
      <w:r>
        <w:rPr>
          <w:rFonts w:hint="default" w:ascii="Times New Roman" w:hAnsi="Times New Roman" w:eastAsia="宋体" w:cs="Times New Roman"/>
          <w:caps/>
          <w:color w:val="auto"/>
          <w:sz w:val="24"/>
          <w:szCs w:val="24"/>
        </w:rPr>
        <w:t>注：1、</w:t>
      </w:r>
      <w:r>
        <w:rPr>
          <w:rFonts w:hint="eastAsia" w:ascii="Times New Roman" w:hAnsi="Times New Roman" w:eastAsia="宋体" w:cs="Times New Roman"/>
          <w:caps/>
          <w:color w:val="auto"/>
          <w:sz w:val="24"/>
          <w:szCs w:val="24"/>
          <w:lang w:eastAsia="zh-CN"/>
        </w:rPr>
        <w:t>供应商</w:t>
      </w:r>
      <w:r>
        <w:rPr>
          <w:rFonts w:hint="default" w:ascii="Times New Roman" w:hAnsi="Times New Roman" w:eastAsia="宋体" w:cs="Times New Roman"/>
          <w:caps/>
          <w:color w:val="auto"/>
          <w:sz w:val="24"/>
          <w:szCs w:val="24"/>
        </w:rPr>
        <w:t>应随此表后附相关的业绩证明</w:t>
      </w:r>
      <w:r>
        <w:rPr>
          <w:rFonts w:hint="eastAsia" w:ascii="Times New Roman" w:hAnsi="Times New Roman" w:eastAsia="宋体" w:cs="Times New Roman"/>
          <w:caps/>
          <w:color w:val="auto"/>
          <w:sz w:val="24"/>
          <w:szCs w:val="24"/>
          <w:lang w:eastAsia="zh-CN"/>
        </w:rPr>
        <w:t>。</w:t>
      </w:r>
    </w:p>
    <w:p w14:paraId="19B108A3">
      <w:pPr>
        <w:tabs>
          <w:tab w:val="left" w:pos="1680"/>
        </w:tabs>
        <w:snapToGrid w:val="0"/>
        <w:spacing w:line="360" w:lineRule="exact"/>
        <w:rPr>
          <w:rFonts w:hint="default" w:ascii="Times New Roman" w:hAnsi="Times New Roman" w:eastAsia="宋体" w:cs="Times New Roman"/>
          <w:caps/>
          <w:color w:val="auto"/>
          <w:sz w:val="24"/>
          <w:szCs w:val="24"/>
        </w:rPr>
      </w:pPr>
      <w:r>
        <w:rPr>
          <w:rFonts w:hint="default" w:ascii="Times New Roman" w:hAnsi="Times New Roman" w:eastAsia="宋体" w:cs="Times New Roman"/>
          <w:caps/>
          <w:color w:val="auto"/>
          <w:sz w:val="24"/>
          <w:szCs w:val="24"/>
        </w:rPr>
        <w:t xml:space="preserve">    </w:t>
      </w:r>
      <w:r>
        <w:rPr>
          <w:rFonts w:hint="eastAsia" w:ascii="Times New Roman" w:hAnsi="Times New Roman" w:eastAsia="宋体" w:cs="Times New Roman"/>
          <w:caps/>
          <w:color w:val="auto"/>
          <w:sz w:val="24"/>
          <w:szCs w:val="24"/>
          <w:lang w:val="en-US" w:eastAsia="zh-CN"/>
        </w:rPr>
        <w:t xml:space="preserve">    </w:t>
      </w:r>
      <w:r>
        <w:rPr>
          <w:rFonts w:hint="default" w:ascii="Times New Roman" w:hAnsi="Times New Roman" w:eastAsia="宋体" w:cs="Times New Roman"/>
          <w:caps/>
          <w:color w:val="auto"/>
          <w:sz w:val="24"/>
          <w:szCs w:val="24"/>
        </w:rPr>
        <w:t>2、如有多个</w:t>
      </w:r>
      <w:r>
        <w:rPr>
          <w:rFonts w:hint="eastAsia" w:ascii="Times New Roman" w:hAnsi="Times New Roman" w:eastAsia="宋体" w:cs="Times New Roman"/>
          <w:caps/>
          <w:color w:val="auto"/>
          <w:sz w:val="24"/>
          <w:szCs w:val="24"/>
          <w:lang w:eastAsia="zh-CN"/>
        </w:rPr>
        <w:t>类似</w:t>
      </w:r>
      <w:r>
        <w:rPr>
          <w:rFonts w:hint="default" w:ascii="Times New Roman" w:hAnsi="Times New Roman" w:eastAsia="宋体" w:cs="Times New Roman"/>
          <w:caps/>
          <w:color w:val="auto"/>
          <w:sz w:val="24"/>
          <w:szCs w:val="24"/>
        </w:rPr>
        <w:t>项目，可按此表格扩展。</w:t>
      </w:r>
    </w:p>
    <w:p w14:paraId="037987EF">
      <w:pPr>
        <w:spacing w:line="440" w:lineRule="exact"/>
        <w:rPr>
          <w:rFonts w:hint="default" w:ascii="Times New Roman" w:hAnsi="Times New Roman" w:eastAsia="宋体" w:cs="Times New Roman"/>
          <w:color w:val="auto"/>
          <w:sz w:val="24"/>
          <w:szCs w:val="24"/>
        </w:rPr>
      </w:pPr>
    </w:p>
    <w:p w14:paraId="750A80D2">
      <w:pPr>
        <w:keepNext w:val="0"/>
        <w:keepLines w:val="0"/>
        <w:pageBreakBefore w:val="0"/>
        <w:widowControl w:val="0"/>
        <w:kinsoku/>
        <w:wordWrap/>
        <w:overflowPunct/>
        <w:topLinePunct w:val="0"/>
        <w:autoSpaceDE/>
        <w:autoSpaceDN/>
        <w:bidi w:val="0"/>
        <w:adjustRightInd/>
        <w:snapToGrid/>
        <w:spacing w:beforeLines="100" w:afterLines="100" w:line="240" w:lineRule="atLeas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供应商</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rPr>
        <w:t xml:space="preserve">            （单位全称、盖章）</w:t>
      </w:r>
    </w:p>
    <w:p w14:paraId="43173AF3">
      <w:pPr>
        <w:keepNext w:val="0"/>
        <w:keepLines w:val="0"/>
        <w:pageBreakBefore w:val="0"/>
        <w:widowControl w:val="0"/>
        <w:kinsoku/>
        <w:wordWrap/>
        <w:overflowPunct/>
        <w:topLinePunct w:val="0"/>
        <w:autoSpaceDE/>
        <w:autoSpaceDN/>
        <w:bidi w:val="0"/>
        <w:adjustRightInd/>
        <w:snapToGrid/>
        <w:spacing w:beforeLines="100" w:afterLines="100" w:line="240" w:lineRule="atLeas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法定代表人或授权代表：</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eastAsia="zh-CN"/>
        </w:rPr>
        <w:t>盖章或签字</w:t>
      </w:r>
      <w:r>
        <w:rPr>
          <w:rFonts w:hint="default" w:ascii="Times New Roman" w:hAnsi="Times New Roman" w:eastAsia="宋体" w:cs="Times New Roman"/>
          <w:color w:val="auto"/>
          <w:sz w:val="24"/>
          <w:szCs w:val="24"/>
          <w:u w:val="single"/>
        </w:rPr>
        <w:t xml:space="preserve">）           </w:t>
      </w:r>
    </w:p>
    <w:p w14:paraId="3D0C26AE">
      <w:pPr>
        <w:keepNext w:val="0"/>
        <w:keepLines w:val="0"/>
        <w:pageBreakBefore w:val="0"/>
        <w:widowControl w:val="0"/>
        <w:kinsoku/>
        <w:wordWrap/>
        <w:overflowPunct/>
        <w:topLinePunct w:val="0"/>
        <w:autoSpaceDE/>
        <w:autoSpaceDN/>
        <w:bidi w:val="0"/>
        <w:adjustRightInd/>
        <w:snapToGrid/>
        <w:spacing w:beforeLines="100" w:afterLines="50" w:line="240" w:lineRule="atLeas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磋商</w:t>
      </w:r>
      <w:r>
        <w:rPr>
          <w:rFonts w:hint="default" w:ascii="Times New Roman" w:hAnsi="Times New Roman" w:eastAsia="宋体" w:cs="Times New Roman"/>
          <w:color w:val="auto"/>
          <w:sz w:val="24"/>
          <w:szCs w:val="24"/>
        </w:rPr>
        <w:t>日期：</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日</w:t>
      </w:r>
    </w:p>
    <w:p w14:paraId="0B840D7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b/>
          <w:bCs/>
          <w:color w:val="auto"/>
          <w:sz w:val="36"/>
          <w:szCs w:val="36"/>
          <w:highlight w:val="none"/>
          <w:lang w:val="en-US" w:eastAsia="zh-CN"/>
        </w:rPr>
      </w:pPr>
    </w:p>
    <w:p w14:paraId="3D39DB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b/>
          <w:bCs/>
          <w:sz w:val="36"/>
          <w:szCs w:val="36"/>
          <w:lang w:val="en-US" w:eastAsia="zh-CN"/>
        </w:rPr>
        <w:sectPr>
          <w:footnotePr>
            <w:numFmt w:val="decimalEnclosedCircleChinese"/>
            <w:numRestart w:val="eachPage"/>
          </w:footnotePr>
          <w:pgSz w:w="11907" w:h="16840"/>
          <w:pgMar w:top="1440" w:right="1361" w:bottom="1440" w:left="1361" w:header="720" w:footer="850" w:gutter="0"/>
          <w:pgBorders>
            <w:top w:val="none" w:sz="0" w:space="0"/>
            <w:left w:val="none" w:sz="0" w:space="0"/>
            <w:bottom w:val="none" w:sz="0" w:space="0"/>
            <w:right w:val="none" w:sz="0" w:space="0"/>
          </w:pgBorders>
          <w:pgNumType w:fmt="decimal"/>
          <w:cols w:space="720" w:num="1"/>
        </w:sectPr>
      </w:pPr>
    </w:p>
    <w:p w14:paraId="1D1393B2">
      <w:pPr>
        <w:spacing w:line="600" w:lineRule="exact"/>
        <w:jc w:val="center"/>
        <w:outlineLvl w:val="1"/>
        <w:rPr>
          <w:rFonts w:hint="eastAsia" w:ascii="宋体" w:hAnsi="宋体" w:cs="宋体"/>
          <w:b/>
          <w:bCs/>
          <w:color w:val="000000"/>
          <w:sz w:val="36"/>
          <w:szCs w:val="36"/>
          <w:lang w:val="en-US" w:eastAsia="zh-CN"/>
        </w:rPr>
        <w:sectPr>
          <w:footnotePr>
            <w:numFmt w:val="decimalEnclosedCircleChinese"/>
            <w:numRestart w:val="eachPage"/>
          </w:footnotePr>
          <w:pgSz w:w="11907" w:h="16840"/>
          <w:pgMar w:top="1440" w:right="1361" w:bottom="1440" w:left="1361" w:header="720" w:footer="850" w:gutter="0"/>
          <w:pgBorders>
            <w:top w:val="none" w:sz="0" w:space="0"/>
            <w:left w:val="none" w:sz="0" w:space="0"/>
            <w:bottom w:val="none" w:sz="0" w:space="0"/>
            <w:right w:val="none" w:sz="0" w:space="0"/>
          </w:pgBorders>
          <w:pgNumType w:fmt="decimal"/>
          <w:cols w:space="720" w:num="1"/>
        </w:sectPr>
      </w:pPr>
      <w:r>
        <w:rPr>
          <w:rFonts w:hint="eastAsia" w:ascii="宋体" w:hAnsi="宋体" w:cs="宋体"/>
          <w:b/>
          <w:bCs/>
          <w:color w:val="000000"/>
          <w:sz w:val="36"/>
          <w:szCs w:val="36"/>
          <w:lang w:val="en-US" w:eastAsia="zh-CN"/>
        </w:rPr>
        <w:t>五、供应商认为有必要补充说明的事宜</w:t>
      </w:r>
    </w:p>
    <w:p w14:paraId="56E18813">
      <w:pPr>
        <w:spacing w:line="600" w:lineRule="exact"/>
        <w:jc w:val="center"/>
        <w:outlineLvl w:val="1"/>
        <w:rPr>
          <w:rFonts w:hint="default" w:ascii="宋体" w:hAnsi="宋体" w:cs="宋体"/>
          <w:b/>
          <w:bCs/>
          <w:color w:val="000000"/>
          <w:sz w:val="36"/>
          <w:szCs w:val="36"/>
          <w:lang w:val="en-US" w:eastAsia="zh-CN"/>
        </w:rPr>
      </w:pPr>
      <w:r>
        <w:rPr>
          <w:rFonts w:hint="eastAsia" w:ascii="宋体" w:hAnsi="宋体" w:cs="宋体"/>
          <w:b/>
          <w:bCs/>
          <w:color w:val="000000"/>
          <w:sz w:val="36"/>
          <w:szCs w:val="36"/>
          <w:lang w:val="en-US" w:eastAsia="zh-CN"/>
        </w:rPr>
        <w:t>六、《拒绝政府采购领域商业贿赂承诺书》</w:t>
      </w:r>
      <w:bookmarkEnd w:id="117"/>
      <w:bookmarkEnd w:id="118"/>
      <w:bookmarkEnd w:id="119"/>
      <w:bookmarkEnd w:id="120"/>
      <w:bookmarkEnd w:id="123"/>
      <w:bookmarkEnd w:id="124"/>
    </w:p>
    <w:p w14:paraId="18759E66">
      <w:pPr>
        <w:widowControl/>
        <w:spacing w:line="48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陕西省政府采购</w:t>
      </w:r>
      <w:r>
        <w:rPr>
          <w:rFonts w:hint="eastAsia" w:ascii="Times New Roman" w:hAnsi="Times New Roman" w:eastAsia="宋体" w:cs="Times New Roman"/>
          <w:b/>
          <w:bCs/>
          <w:color w:val="auto"/>
          <w:sz w:val="24"/>
          <w:szCs w:val="24"/>
          <w:lang w:eastAsia="zh-CN"/>
        </w:rPr>
        <w:t>供应商</w:t>
      </w:r>
      <w:r>
        <w:rPr>
          <w:rFonts w:hint="default" w:ascii="Times New Roman" w:hAnsi="Times New Roman" w:eastAsia="宋体" w:cs="Times New Roman"/>
          <w:b/>
          <w:bCs/>
          <w:color w:val="auto"/>
          <w:sz w:val="24"/>
          <w:szCs w:val="24"/>
        </w:rPr>
        <w:t>拒绝政府采购领域商业贿赂承诺书</w:t>
      </w:r>
    </w:p>
    <w:p w14:paraId="5FEE0CBB">
      <w:pPr>
        <w:widowControl/>
        <w:spacing w:line="240" w:lineRule="exact"/>
        <w:ind w:firstLine="486" w:firstLineChars="200"/>
        <w:jc w:val="left"/>
        <w:rPr>
          <w:rFonts w:hint="default" w:ascii="Times New Roman" w:hAnsi="Times New Roman" w:eastAsia="宋体" w:cs="Times New Roman"/>
          <w:color w:val="auto"/>
          <w:sz w:val="24"/>
          <w:szCs w:val="24"/>
        </w:rPr>
      </w:pPr>
    </w:p>
    <w:p w14:paraId="4AB84952">
      <w:pPr>
        <w:widowControl/>
        <w:spacing w:line="440" w:lineRule="exac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为响应党中央、国务院关于治理政府采购领域商业贿赂行为的号召，我单位在此庄严承诺： </w:t>
      </w:r>
    </w:p>
    <w:p w14:paraId="075B526E">
      <w:pPr>
        <w:widowControl/>
        <w:spacing w:line="440" w:lineRule="exact"/>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1、在参与政府采购活动中遵纪守法、诚信经营、公平竞标。 </w:t>
      </w:r>
    </w:p>
    <w:p w14:paraId="06722982">
      <w:pPr>
        <w:widowControl/>
        <w:spacing w:line="44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2、不向采购人、采购代理机构和政府采购评审专家进行任何形式的商业贿赂以谋取交易机会。 </w:t>
      </w:r>
    </w:p>
    <w:p w14:paraId="3E8D1576">
      <w:pPr>
        <w:widowControl/>
        <w:spacing w:line="440" w:lineRule="exact"/>
        <w:ind w:firstLine="48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3、不向政府采购代理机构和采购人提供虚假资质文件或采用虚假应标方式参与政府采购市场竞争并谋取</w:t>
      </w:r>
      <w:r>
        <w:rPr>
          <w:rFonts w:hint="eastAsia" w:ascii="Times New Roman" w:hAnsi="Times New Roman" w:eastAsia="宋体" w:cs="Times New Roman"/>
          <w:color w:val="auto"/>
          <w:sz w:val="24"/>
          <w:szCs w:val="24"/>
          <w:lang w:eastAsia="zh-CN"/>
        </w:rPr>
        <w:t>成交</w:t>
      </w:r>
      <w:r>
        <w:rPr>
          <w:rFonts w:hint="default" w:ascii="Times New Roman" w:hAnsi="Times New Roman" w:eastAsia="宋体" w:cs="Times New Roman"/>
          <w:color w:val="auto"/>
          <w:sz w:val="24"/>
          <w:szCs w:val="24"/>
        </w:rPr>
        <w:t>、成交。</w:t>
      </w:r>
    </w:p>
    <w:p w14:paraId="34CF7FD3">
      <w:pPr>
        <w:widowControl/>
        <w:spacing w:line="440" w:lineRule="exact"/>
        <w:ind w:firstLine="48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4、不采取</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围标、陪标</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等商业欺诈手段获得政府采购定单。 </w:t>
      </w:r>
    </w:p>
    <w:p w14:paraId="67090468">
      <w:pPr>
        <w:widowControl/>
        <w:spacing w:line="440" w:lineRule="exact"/>
        <w:ind w:firstLine="48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5、不采取不正当手段抵毁、排挤其他</w:t>
      </w:r>
      <w:r>
        <w:rPr>
          <w:rFonts w:hint="eastAsia" w:ascii="Times New Roman" w:hAnsi="Times New Roman" w:eastAsia="宋体" w:cs="Times New Roman"/>
          <w:color w:val="auto"/>
          <w:sz w:val="24"/>
          <w:szCs w:val="24"/>
          <w:lang w:eastAsia="zh-CN"/>
        </w:rPr>
        <w:t>供应商</w:t>
      </w:r>
      <w:r>
        <w:rPr>
          <w:rFonts w:hint="default" w:ascii="Times New Roman" w:hAnsi="Times New Roman" w:eastAsia="宋体" w:cs="Times New Roman"/>
          <w:color w:val="auto"/>
          <w:sz w:val="24"/>
          <w:szCs w:val="24"/>
        </w:rPr>
        <w:t xml:space="preserve">。 </w:t>
      </w:r>
    </w:p>
    <w:p w14:paraId="4BB55627">
      <w:pPr>
        <w:widowControl/>
        <w:spacing w:line="440" w:lineRule="exact"/>
        <w:ind w:firstLine="48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6、不在提供商品和服务时</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偷梁换柱、以次充好</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损害采购人的合法权益。</w:t>
      </w:r>
    </w:p>
    <w:p w14:paraId="0A642CB3">
      <w:pPr>
        <w:widowControl/>
        <w:spacing w:line="440" w:lineRule="exact"/>
        <w:ind w:firstLine="48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7、不与采购人、采购代理机构政府采购评审专家或其它</w:t>
      </w:r>
      <w:r>
        <w:rPr>
          <w:rFonts w:hint="eastAsia" w:ascii="Times New Roman" w:hAnsi="Times New Roman" w:eastAsia="宋体" w:cs="Times New Roman"/>
          <w:color w:val="auto"/>
          <w:sz w:val="24"/>
          <w:szCs w:val="24"/>
          <w:lang w:eastAsia="zh-CN"/>
        </w:rPr>
        <w:t>供应商</w:t>
      </w:r>
      <w:r>
        <w:rPr>
          <w:rFonts w:hint="default" w:ascii="Times New Roman" w:hAnsi="Times New Roman" w:eastAsia="宋体" w:cs="Times New Roman"/>
          <w:color w:val="auto"/>
          <w:sz w:val="24"/>
          <w:szCs w:val="24"/>
        </w:rPr>
        <w:t xml:space="preserve">恶意串通，进行质疑和投诉，维护政府采购市场秩序。 </w:t>
      </w:r>
    </w:p>
    <w:p w14:paraId="64396546">
      <w:pPr>
        <w:widowControl/>
        <w:spacing w:line="440" w:lineRule="exact"/>
        <w:ind w:firstLine="48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8、尊重和接受政府采购监督管理部门的监督和政府采购代理机构</w:t>
      </w:r>
      <w:r>
        <w:rPr>
          <w:rFonts w:hint="eastAsia" w:ascii="Times New Roman" w:hAnsi="Times New Roman" w:eastAsia="宋体" w:cs="Times New Roman"/>
          <w:color w:val="auto"/>
          <w:sz w:val="24"/>
          <w:szCs w:val="24"/>
          <w:lang w:eastAsia="zh-CN"/>
        </w:rPr>
        <w:t>采购</w:t>
      </w:r>
      <w:r>
        <w:rPr>
          <w:rFonts w:hint="default" w:ascii="Times New Roman" w:hAnsi="Times New Roman" w:eastAsia="宋体" w:cs="Times New Roman"/>
          <w:color w:val="auto"/>
          <w:sz w:val="24"/>
          <w:szCs w:val="24"/>
        </w:rPr>
        <w:t xml:space="preserve">要求，承担因违约行为给采购人造成的损失。 </w:t>
      </w:r>
    </w:p>
    <w:p w14:paraId="54617A3B">
      <w:pPr>
        <w:widowControl/>
        <w:spacing w:line="440" w:lineRule="exact"/>
        <w:ind w:firstLine="486" w:firstLineChars="200"/>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 xml:space="preserve">9、不发生其他有悖于政府采购公开、公平、公正和诚信原则的行为。 </w:t>
      </w:r>
    </w:p>
    <w:p w14:paraId="3FA347EF">
      <w:pPr>
        <w:widowControl/>
        <w:spacing w:line="440" w:lineRule="exact"/>
        <w:ind w:firstLine="48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p>
    <w:p w14:paraId="775C4498">
      <w:pPr>
        <w:widowControl/>
        <w:spacing w:line="440" w:lineRule="exact"/>
        <w:ind w:firstLine="48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承诺单位：</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（盖章）</w:t>
      </w:r>
    </w:p>
    <w:p w14:paraId="19DDF3C1">
      <w:pPr>
        <w:widowControl/>
        <w:spacing w:line="440" w:lineRule="exact"/>
        <w:ind w:firstLine="486" w:firstLineChars="200"/>
        <w:rPr>
          <w:rFonts w:hint="default" w:ascii="Times New Roman" w:hAnsi="Times New Roman" w:eastAsia="宋体" w:cs="Times New Roman"/>
          <w:color w:val="auto"/>
          <w:sz w:val="24"/>
          <w:szCs w:val="24"/>
        </w:rPr>
      </w:pPr>
      <w:r>
        <w:rPr>
          <w:rFonts w:hint="eastAsia" w:ascii="新宋体" w:hAnsi="新宋体"/>
          <w:b w:val="0"/>
          <w:sz w:val="24"/>
          <w:szCs w:val="24"/>
        </w:rPr>
        <w:t>法定代表人或授权代表：</w:t>
      </w:r>
      <w:r>
        <w:rPr>
          <w:rFonts w:hint="eastAsia" w:ascii="新宋体" w:hAnsi="新宋体"/>
          <w:b w:val="0"/>
          <w:sz w:val="24"/>
          <w:szCs w:val="24"/>
          <w:u w:val="single"/>
        </w:rPr>
        <w:t xml:space="preserve">    </w:t>
      </w:r>
      <w:r>
        <w:rPr>
          <w:rFonts w:hint="eastAsia" w:ascii="新宋体" w:hAnsi="新宋体"/>
          <w:b w:val="0"/>
          <w:sz w:val="24"/>
          <w:szCs w:val="24"/>
          <w:u w:val="single"/>
          <w:lang w:val="en-US" w:eastAsia="zh-CN"/>
        </w:rPr>
        <w:t xml:space="preserve">          </w:t>
      </w:r>
      <w:r>
        <w:rPr>
          <w:rFonts w:hint="eastAsia" w:ascii="新宋体" w:hAnsi="新宋体"/>
          <w:b w:val="0"/>
          <w:sz w:val="24"/>
          <w:szCs w:val="24"/>
          <w:u w:val="single"/>
        </w:rPr>
        <w:t xml:space="preserve"> </w:t>
      </w:r>
      <w:r>
        <w:rPr>
          <w:rFonts w:hint="eastAsia" w:ascii="新宋体" w:hAnsi="新宋体"/>
          <w:b w:val="0"/>
          <w:sz w:val="24"/>
          <w:szCs w:val="24"/>
          <w:u w:val="none"/>
        </w:rPr>
        <w:t>（盖章或签字）</w:t>
      </w:r>
    </w:p>
    <w:p w14:paraId="6E439EF9">
      <w:pPr>
        <w:widowControl/>
        <w:spacing w:line="520" w:lineRule="exact"/>
        <w:ind w:firstLine="420"/>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地　　址：</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rPr>
        <w:t xml:space="preserve">      </w:t>
      </w:r>
    </w:p>
    <w:p w14:paraId="27FA32EC">
      <w:pPr>
        <w:widowControl/>
        <w:spacing w:line="520" w:lineRule="exact"/>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邮    编：</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rPr>
        <w:t xml:space="preserve"> 　　 </w:t>
      </w:r>
    </w:p>
    <w:p w14:paraId="4DCE4015">
      <w:pPr>
        <w:widowControl/>
        <w:spacing w:line="52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电　　话：</w:t>
      </w:r>
      <w:r>
        <w:rPr>
          <w:rFonts w:hint="default"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rPr>
        <w:t>　　</w:t>
      </w:r>
    </w:p>
    <w:p w14:paraId="281F9656">
      <w:pPr>
        <w:widowControl/>
        <w:spacing w:line="440" w:lineRule="exact"/>
        <w:ind w:firstLine="486"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  </w:t>
      </w:r>
    </w:p>
    <w:p w14:paraId="01A865F2">
      <w:pPr>
        <w:tabs>
          <w:tab w:val="left" w:pos="1917"/>
        </w:tabs>
        <w:bidi w:val="0"/>
        <w:jc w:val="center"/>
        <w:rPr>
          <w:rFonts w:hint="eastAsia"/>
          <w:sz w:val="20"/>
          <w:szCs w:val="21"/>
          <w:lang w:val="en-US" w:eastAsia="zh-CN"/>
        </w:rPr>
      </w:pPr>
      <w:r>
        <w:rPr>
          <w:rFonts w:hint="eastAsia"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日</w:t>
      </w:r>
      <w:bookmarkEnd w:id="121"/>
      <w:bookmarkEnd w:id="122"/>
    </w:p>
    <w:sectPr>
      <w:headerReference r:id="rId22" w:type="first"/>
      <w:footerReference r:id="rId24" w:type="first"/>
      <w:headerReference r:id="rId21" w:type="default"/>
      <w:footerReference r:id="rId23" w:type="default"/>
      <w:endnotePr>
        <w:numFmt w:val="decimal"/>
      </w:endnotePr>
      <w:pgSz w:w="11905" w:h="16838"/>
      <w:pgMar w:top="1134" w:right="1304" w:bottom="1134" w:left="1417" w:header="850" w:footer="992" w:gutter="0"/>
      <w:pgBorders>
        <w:top w:val="none" w:sz="0" w:space="0"/>
        <w:left w:val="none" w:sz="0" w:space="0"/>
        <w:bottom w:val="none" w:sz="0" w:space="0"/>
        <w:right w:val="none" w:sz="0" w:space="0"/>
      </w:pgBorders>
      <w:pgNumType w:fmt="decimal"/>
      <w:cols w:space="0" w:num="1"/>
      <w:rtlGutter w:val="0"/>
      <w:docGrid w:type="linesAndChars" w:linePitch="328" w:charSpace="7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ActionIcon ! importa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SourceHanSansCN-Regular">
    <w:altName w:val="Segoe Print"/>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DA12">
    <w:pPr>
      <w:spacing w:line="280" w:lineRule="exact"/>
      <w:rPr>
        <w:b/>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B373">
    <w:pPr>
      <w:pStyle w:val="16"/>
      <w:ind w:right="720"/>
      <w:rPr>
        <w:rFonts w:hint="eastAsia" w:ascii="宋体" w:hAnsi="宋体" w:eastAsia="宋体"/>
        <w:b/>
        <w:kern w:val="2"/>
        <w:sz w:val="21"/>
        <w:szCs w:val="21"/>
        <w:lang w:val="en-US" w:eastAsia="zh-CN" w:bidi="ar-SA"/>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E302922">
                          <w:pPr>
                            <w:pStyle w:val="16"/>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E302922">
                    <w:pPr>
                      <w:pStyle w:val="16"/>
                    </w:pPr>
                    <w:r>
                      <w:fldChar w:fldCharType="begin"/>
                    </w:r>
                    <w:r>
                      <w:instrText xml:space="preserve"> PAGE  \* MERGEFORMAT </w:instrText>
                    </w:r>
                    <w:r>
                      <w:fldChar w:fldCharType="separate"/>
                    </w:r>
                    <w:r>
                      <w:t>73</w:t>
                    </w:r>
                    <w:r>
                      <w:fldChar w:fldCharType="end"/>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B24A4B">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64B24A4B">
                    <w:pPr>
                      <w:pStyle w:val="16"/>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F44A">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EE17E">
                          <w:pPr>
                            <w:pStyle w:val="16"/>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CEE17E">
                    <w:pPr>
                      <w:pStyle w:val="16"/>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6E82C">
    <w:pPr>
      <w:jc w:val="center"/>
    </w:pP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65</w:t>
    </w:r>
    <w:r>
      <w:rPr>
        <w:b/>
        <w:sz w:val="24"/>
        <w:szCs w:val="24"/>
      </w:rPr>
      <w:fldChar w:fldCharType="end"/>
    </w:r>
    <w: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65</w:t>
    </w:r>
    <w:r>
      <w:rPr>
        <w:b/>
        <w:sz w:val="24"/>
        <w:szCs w:val="24"/>
      </w:rPr>
      <w:fldChar w:fldCharType="end"/>
    </w:r>
  </w:p>
  <w:p w14:paraId="4F579695">
    <w:pPr>
      <w:spacing w:line="280" w:lineRule="exact"/>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B38A1">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4BAF1">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4B287">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088DC">
    <w:pPr>
      <w:pStyle w:val="10"/>
      <w:spacing w:line="173"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1</w:t>
    </w:r>
    <w:r>
      <w:rPr>
        <w:spacing w:val="-11"/>
        <w:sz w:val="24"/>
        <w:szCs w:val="24"/>
      </w:rPr>
      <w:t>页</w:t>
    </w:r>
    <w:r>
      <w:rPr>
        <w:rFonts w:ascii="Lucida Sans Unicode" w:hAnsi="Lucida Sans Unicode" w:eastAsia="Lucida Sans Unicode" w:cs="Lucida Sans Unicode"/>
        <w:spacing w:val="-11"/>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7F0CF">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17A89">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E17A89">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AB868">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203F0CC">
                          <w:pPr>
                            <w:pStyle w:val="16"/>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0203F0CC">
                    <w:pPr>
                      <w:pStyle w:val="1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6DB8F">
    <w:pPr>
      <w:pStyle w:val="16"/>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6286991">
                          <w:pPr>
                            <w:pStyle w:val="16"/>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14:paraId="76286991">
                    <w:pPr>
                      <w:pStyle w:val="1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22A69">
    <w:pPr>
      <w:spacing w:line="176" w:lineRule="auto"/>
      <w:ind w:left="47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5A0E269">
                          <w:pPr>
                            <w:pStyle w:val="16"/>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25A0E269">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75CB9">
    <w:pPr>
      <w:spacing w:line="460" w:lineRule="exact"/>
      <w:rPr>
        <w:rFonts w:hint="eastAsia" w:eastAsiaTheme="minorEastAsia"/>
        <w:lang w:eastAsia="zh-CN"/>
      </w:rPr>
    </w:pPr>
    <w:r>
      <w:rPr>
        <w:rFonts w:hint="eastAsia" w:ascii="宋体" w:hAnsi="宋体"/>
        <w:b/>
        <w:szCs w:val="21"/>
        <w:u w:val="single"/>
        <w:lang w:eastAsia="zh-CN"/>
      </w:rPr>
      <w:t>宝鸡市市级“好粮油”行动计划子项第二批省级公共服务项目</w:t>
    </w:r>
    <w:r>
      <w:rPr>
        <w:rFonts w:hint="eastAsia" w:ascii="宋体" w:hAnsi="宋体"/>
        <w:b/>
        <w:szCs w:val="21"/>
        <w:u w:val="single"/>
      </w:rPr>
      <w:t xml:space="preserve">               </w:t>
    </w:r>
    <w:r>
      <w:rPr>
        <w:rFonts w:hint="eastAsia" w:ascii="宋体" w:hAnsi="宋体"/>
        <w:b/>
        <w:szCs w:val="21"/>
        <w:u w:val="single"/>
        <w:lang w:eastAsia="zh-CN"/>
      </w:rPr>
      <w:t>项目编号:ZBZB-2022-2006</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56DA0">
    <w:pPr>
      <w:spacing w:line="460" w:lineRule="exact"/>
      <w:rPr>
        <w:rFonts w:hint="eastAsia" w:eastAsiaTheme="minorEastAsia"/>
        <w:lang w:eastAsia="zh-CN"/>
      </w:rPr>
    </w:pPr>
    <w:r>
      <w:rPr>
        <w:rFonts w:hint="eastAsia" w:ascii="宋体" w:hAnsi="宋体"/>
        <w:b/>
        <w:szCs w:val="21"/>
        <w:u w:val="single"/>
        <w:shd w:val="pct10" w:color="auto" w:fill="FFFFFF"/>
        <w:lang w:eastAsia="zh-CN"/>
      </w:rPr>
      <w:t xml:space="preserve"> 宝鸡市市级“好粮油”行动计划子项第二批省级公共服务项目</w:t>
    </w:r>
    <w:r>
      <w:rPr>
        <w:rFonts w:hint="eastAsia" w:ascii="宋体" w:hAnsi="宋体"/>
        <w:b/>
        <w:szCs w:val="21"/>
        <w:u w:val="single"/>
        <w:shd w:val="pct10" w:color="auto" w:fill="FFFFFF"/>
      </w:rPr>
      <w:t xml:space="preserve">        </w:t>
    </w:r>
    <w:r>
      <w:rPr>
        <w:rFonts w:hint="eastAsia" w:ascii="宋体" w:hAnsi="宋体"/>
        <w:b/>
        <w:szCs w:val="21"/>
        <w:u w:val="single"/>
        <w:shd w:val="pct10" w:color="auto" w:fill="FFFFFF"/>
        <w:lang w:val="en-US" w:eastAsia="zh-CN"/>
      </w:rPr>
      <w:t xml:space="preserve"> </w:t>
    </w:r>
    <w:r>
      <w:rPr>
        <w:rFonts w:hint="eastAsia" w:ascii="宋体" w:hAnsi="宋体"/>
        <w:b/>
        <w:szCs w:val="21"/>
        <w:u w:val="single"/>
        <w:shd w:val="pct10" w:color="auto" w:fill="FFFFFF"/>
      </w:rPr>
      <w:t xml:space="preserve">                        </w:t>
    </w:r>
    <w:r>
      <w:rPr>
        <w:rFonts w:hint="eastAsia" w:ascii="宋体" w:hAnsi="宋体"/>
        <w:b/>
        <w:szCs w:val="21"/>
        <w:u w:val="single"/>
        <w:shd w:val="pct10" w:color="auto" w:fill="FFFFFF"/>
        <w:lang w:eastAsia="zh-CN"/>
      </w:rPr>
      <w:t>项目编号：ZBZB-2022-2006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4B3F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90222">
    <w:pPr>
      <w:pBdr>
        <w:bottom w:val="thickThinSmallGap" w:color="auto" w:sz="12" w:space="0"/>
      </w:pBdr>
      <w:spacing w:line="600" w:lineRule="exact"/>
      <w:jc w:val="both"/>
      <w:rPr>
        <w:rFonts w:hint="eastAsia" w:eastAsia="微软雅黑"/>
        <w:lang w:val="en-US" w:eastAsia="zh-CN"/>
      </w:rPr>
    </w:pPr>
    <w:r>
      <w:rPr>
        <w:rFonts w:hint="eastAsia" w:ascii="仿宋" w:hAnsi="仿宋" w:eastAsia="仿宋" w:cs="仿宋"/>
        <w:i/>
        <w:iCs/>
        <w:sz w:val="21"/>
        <w:szCs w:val="21"/>
        <w:highlight w:val="none"/>
        <w:u w:val="none"/>
        <w:lang w:eastAsia="zh-CN"/>
      </w:rPr>
      <w:t>留坝县“十五五”食药同源产业发展规划编制服务项目</w:t>
    </w:r>
    <w:r>
      <w:rPr>
        <w:rFonts w:hint="eastAsia" w:ascii="仿宋" w:hAnsi="仿宋" w:eastAsia="仿宋" w:cs="仿宋"/>
        <w:i/>
        <w:iCs/>
        <w:sz w:val="21"/>
        <w:szCs w:val="21"/>
        <w:highlight w:val="none"/>
        <w:u w:val="none"/>
        <w:lang w:val="en-US" w:eastAsia="zh-CN"/>
      </w:rPr>
      <w:t xml:space="preserve">                             </w:t>
    </w:r>
    <w:r>
      <w:rPr>
        <w:rFonts w:hint="eastAsia" w:ascii="仿宋" w:hAnsi="仿宋" w:eastAsia="仿宋" w:cs="仿宋"/>
        <w:i/>
        <w:iCs/>
        <w:sz w:val="21"/>
        <w:szCs w:val="21"/>
        <w:highlight w:val="none"/>
        <w:u w:val="none"/>
        <w:lang w:eastAsia="zh-CN"/>
      </w:rPr>
      <w:t xml:space="preserve">ZBZB-2025-2781 </w:t>
    </w:r>
    <w:r>
      <w:rPr>
        <w:rFonts w:hint="eastAsia" w:ascii="仿宋" w:hAnsi="仿宋" w:eastAsia="仿宋" w:cs="仿宋"/>
        <w:i/>
        <w:iCs/>
        <w:sz w:val="21"/>
        <w:szCs w:val="21"/>
        <w:highlight w:val="none"/>
        <w:u w:val="none"/>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17500">
    <w:pPr>
      <w:pBdr>
        <w:bottom w:val="thickThinSmallGap" w:color="auto" w:sz="12" w:space="0"/>
      </w:pBdr>
      <w:spacing w:line="600" w:lineRule="exact"/>
      <w:jc w:val="center"/>
      <w:rPr>
        <w:rFonts w:hint="eastAsia" w:eastAsia="微软雅黑"/>
        <w:lang w:eastAsia="zh-CN"/>
      </w:rPr>
    </w:pPr>
    <w:r>
      <w:rPr>
        <w:rFonts w:hint="eastAsia" w:ascii="仿宋" w:hAnsi="仿宋" w:eastAsia="仿宋" w:cs="仿宋"/>
        <w:i/>
        <w:iCs/>
        <w:sz w:val="21"/>
        <w:szCs w:val="21"/>
        <w:highlight w:val="none"/>
        <w:u w:val="none"/>
        <w:lang w:eastAsia="zh-CN"/>
      </w:rPr>
      <w:t>留坝县“十五五”食药同源产业发展规划编制服务项目</w:t>
    </w:r>
    <w:r>
      <w:rPr>
        <w:rFonts w:hint="eastAsia" w:ascii="仿宋" w:hAnsi="仿宋" w:eastAsia="仿宋" w:cs="仿宋"/>
        <w:i/>
        <w:iCs/>
        <w:sz w:val="21"/>
        <w:szCs w:val="21"/>
        <w:highlight w:val="none"/>
        <w:u w:val="none"/>
        <w:lang w:val="en-US" w:eastAsia="zh-CN"/>
      </w:rPr>
      <w:t xml:space="preserve">                        </w:t>
    </w:r>
    <w:r>
      <w:rPr>
        <w:rFonts w:hint="eastAsia" w:ascii="仿宋" w:hAnsi="仿宋" w:eastAsia="仿宋" w:cs="仿宋"/>
        <w:i/>
        <w:iCs/>
        <w:sz w:val="21"/>
        <w:szCs w:val="21"/>
        <w:highlight w:val="none"/>
        <w:u w:val="none"/>
        <w:lang w:eastAsia="zh-CN"/>
      </w:rPr>
      <w:t xml:space="preserve">ZBZB-2025-2781 </w:t>
    </w:r>
    <w:r>
      <w:rPr>
        <w:rFonts w:hint="eastAsia"/>
        <w:sz w:val="10"/>
        <w:szCs w:val="10"/>
        <w:lang w:val="en-US" w:eastAsia="zh-CN"/>
      </w:rPr>
      <w:t xml:space="preserve"> </w:t>
    </w:r>
    <w:r>
      <w:rPr>
        <w:rFonts w:hint="eastAsia"/>
        <w:sz w:val="18"/>
        <w:szCs w:val="20"/>
      </w:rPr>
      <w:t xml:space="preserve"> </w:t>
    </w:r>
    <w:r>
      <w:rPr>
        <w:sz w:val="18"/>
        <w:szCs w:val="20"/>
      </w:rPr>
      <w:t xml:space="preserve">                                                   </w:t>
    </w:r>
    <w:r>
      <w:rPr>
        <w:rFonts w:hint="eastAsia"/>
        <w:sz w:val="18"/>
        <w:szCs w:val="20"/>
        <w:lang w:val="en-US" w:eastAsia="zh-CN"/>
      </w:rPr>
      <w:t xml:space="preserve">   </w:t>
    </w:r>
    <w:r>
      <w:rPr>
        <w:sz w:val="18"/>
        <w:szCs w:val="20"/>
      </w:rPr>
      <w:t xml:space="preserve">      </w:t>
    </w:r>
    <w:r>
      <w:rPr>
        <w:rFonts w:hint="eastAsia"/>
        <w:sz w:val="18"/>
        <w:szCs w:val="20"/>
        <w:lang w:val="en-US" w:eastAsia="zh-CN"/>
      </w:rPr>
      <w:t xml:space="preserve"> </w:t>
    </w:r>
    <w:r>
      <w:rPr>
        <w:sz w:val="18"/>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98E81">
    <w:pPr>
      <w:pBdr>
        <w:bottom w:val="thickThinSmallGap" w:color="auto" w:sz="12" w:space="0"/>
      </w:pBdr>
      <w:spacing w:line="600" w:lineRule="exact"/>
      <w:jc w:val="center"/>
      <w:rPr>
        <w:rFonts w:hint="eastAsia" w:eastAsia="微软雅黑"/>
        <w:lang w:eastAsia="zh-CN"/>
      </w:rPr>
    </w:pPr>
    <w:r>
      <w:rPr>
        <w:rFonts w:hint="eastAsia" w:ascii="仿宋" w:hAnsi="仿宋" w:eastAsia="仿宋" w:cs="仿宋"/>
        <w:i/>
        <w:iCs/>
        <w:sz w:val="21"/>
        <w:szCs w:val="21"/>
        <w:highlight w:val="none"/>
        <w:u w:val="none"/>
        <w:lang w:eastAsia="zh-CN"/>
      </w:rPr>
      <w:t>留坝县“十五五”食药同源产业发展规划编制服务项目</w:t>
    </w:r>
    <w:r>
      <w:rPr>
        <w:rFonts w:hint="eastAsia" w:ascii="仿宋" w:hAnsi="仿宋" w:eastAsia="仿宋" w:cs="仿宋"/>
        <w:i/>
        <w:iCs/>
        <w:sz w:val="21"/>
        <w:szCs w:val="21"/>
        <w:highlight w:val="none"/>
        <w:u w:val="none"/>
        <w:lang w:val="en-US" w:eastAsia="zh-CN"/>
      </w:rPr>
      <w:t xml:space="preserve">                        </w:t>
    </w:r>
    <w:r>
      <w:rPr>
        <w:rFonts w:hint="eastAsia" w:ascii="仿宋" w:hAnsi="仿宋" w:eastAsia="仿宋" w:cs="仿宋"/>
        <w:i/>
        <w:iCs/>
        <w:sz w:val="21"/>
        <w:szCs w:val="21"/>
        <w:highlight w:val="none"/>
        <w:u w:val="none"/>
        <w:lang w:eastAsia="zh-CN"/>
      </w:rPr>
      <w:t xml:space="preserve">ZBZB-2025-2781 </w:t>
    </w:r>
    <w:r>
      <w:rPr>
        <w:rFonts w:hint="eastAsia" w:ascii="仿宋" w:hAnsi="仿宋" w:eastAsia="仿宋" w:cs="仿宋"/>
        <w:i/>
        <w:iCs/>
        <w:sz w:val="21"/>
        <w:szCs w:val="21"/>
        <w:highlight w:val="none"/>
        <w:u w:val="none"/>
        <w:lang w:val="en-US" w:eastAsia="zh-CN"/>
      </w:rPr>
      <w:t xml:space="preserve">  </w:t>
    </w:r>
    <w:r>
      <w:rPr>
        <w:rFonts w:hint="eastAsia"/>
        <w:sz w:val="10"/>
        <w:szCs w:val="10"/>
        <w:lang w:val="en-US" w:eastAsia="zh-CN"/>
      </w:rPr>
      <w:t xml:space="preserve"> </w:t>
    </w:r>
    <w:r>
      <w:rPr>
        <w:rFonts w:hint="eastAsia"/>
        <w:sz w:val="18"/>
        <w:szCs w:val="20"/>
      </w:rPr>
      <w:t xml:space="preserve"> </w:t>
    </w:r>
    <w:r>
      <w:rPr>
        <w:sz w:val="18"/>
        <w:szCs w:val="20"/>
      </w:rPr>
      <w:t xml:space="preserve">                                                   </w:t>
    </w:r>
    <w:r>
      <w:rPr>
        <w:rFonts w:hint="eastAsia"/>
        <w:sz w:val="18"/>
        <w:szCs w:val="20"/>
        <w:lang w:val="en-US" w:eastAsia="zh-CN"/>
      </w:rPr>
      <w:t xml:space="preserve">   </w:t>
    </w:r>
    <w:r>
      <w:rPr>
        <w:sz w:val="18"/>
        <w:szCs w:val="20"/>
      </w:rPr>
      <w:t xml:space="preserve">      </w:t>
    </w:r>
    <w:r>
      <w:rPr>
        <w:rFonts w:hint="eastAsia"/>
        <w:sz w:val="18"/>
        <w:szCs w:val="20"/>
        <w:lang w:val="en-US" w:eastAsia="zh-CN"/>
      </w:rPr>
      <w:t xml:space="preserve"> </w:t>
    </w:r>
    <w:r>
      <w:rPr>
        <w:sz w:val="18"/>
        <w:szCs w:val="20"/>
      </w:rPr>
      <w:t xml:space="preserve">  </w:t>
    </w:r>
    <w:r>
      <w:rPr>
        <w:rFonts w:hint="eastAsia"/>
        <w:sz w:val="18"/>
        <w:szCs w:val="20"/>
        <w:lang w:val="en-US" w:eastAsia="zh-CN"/>
      </w:rPr>
      <w:t xml:space="preserve">  </w:t>
    </w:r>
    <w:r>
      <w:rPr>
        <w:sz w:val="18"/>
        <w:szCs w:val="20"/>
      </w:rPr>
      <w:t xml:space="preserve">  </w:t>
    </w:r>
    <w:r>
      <w:rPr>
        <w:rFonts w:hint="eastAsia"/>
        <w:sz w:val="18"/>
        <w:szCs w:val="20"/>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6714">
    <w:pPr>
      <w:pBdr>
        <w:bottom w:val="thickThinSmallGap" w:color="auto" w:sz="12" w:space="0"/>
      </w:pBdr>
      <w:spacing w:line="600" w:lineRule="exact"/>
      <w:jc w:val="center"/>
      <w:rPr>
        <w:rFonts w:hint="eastAsia" w:eastAsia="微软雅黑"/>
        <w:lang w:eastAsia="zh-CN"/>
      </w:rPr>
    </w:pPr>
    <w:r>
      <w:rPr>
        <w:rFonts w:hint="eastAsia" w:ascii="仿宋" w:hAnsi="仿宋" w:eastAsia="仿宋" w:cs="仿宋"/>
        <w:i/>
        <w:iCs/>
        <w:sz w:val="21"/>
        <w:szCs w:val="21"/>
        <w:highlight w:val="none"/>
        <w:u w:val="none"/>
        <w:lang w:eastAsia="zh-CN"/>
      </w:rPr>
      <w:t>留坝县“十五五”食药同源产业发展规划编制服务项目</w:t>
    </w:r>
    <w:r>
      <w:rPr>
        <w:rFonts w:hint="eastAsia" w:ascii="仿宋" w:hAnsi="仿宋" w:eastAsia="仿宋" w:cs="仿宋"/>
        <w:i/>
        <w:iCs/>
        <w:sz w:val="21"/>
        <w:szCs w:val="21"/>
        <w:highlight w:val="none"/>
        <w:u w:val="none"/>
        <w:lang w:val="en-US" w:eastAsia="zh-CN"/>
      </w:rPr>
      <w:t xml:space="preserve">                      </w:t>
    </w:r>
    <w:r>
      <w:rPr>
        <w:rFonts w:hint="eastAsia" w:ascii="仿宋" w:hAnsi="仿宋" w:eastAsia="仿宋" w:cs="仿宋"/>
        <w:i/>
        <w:iCs/>
        <w:sz w:val="21"/>
        <w:szCs w:val="21"/>
        <w:highlight w:val="none"/>
        <w:u w:val="none"/>
        <w:lang w:eastAsia="zh-CN"/>
      </w:rPr>
      <w:t xml:space="preserve">ZBZB-2025-2781 </w:t>
    </w:r>
    <w:r>
      <w:rPr>
        <w:rFonts w:hint="eastAsia"/>
        <w:sz w:val="10"/>
        <w:szCs w:val="10"/>
        <w:lang w:val="en-US" w:eastAsia="zh-CN"/>
      </w:rPr>
      <w:t xml:space="preserve"> </w:t>
    </w:r>
    <w:r>
      <w:rPr>
        <w:rFonts w:hint="eastAsia"/>
        <w:sz w:val="18"/>
        <w:szCs w:val="20"/>
      </w:rPr>
      <w:t xml:space="preserve"> </w:t>
    </w:r>
    <w:r>
      <w:rPr>
        <w:sz w:val="18"/>
        <w:szCs w:val="2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13879">
    <w:pPr>
      <w:pStyle w:val="18"/>
      <w:pBdr>
        <w:bottom w:val="thickThinSmallGap" w:color="auto" w:sz="12" w:space="1"/>
      </w:pBdr>
      <w:tabs>
        <w:tab w:val="left" w:pos="2274"/>
      </w:tabs>
      <w:jc w:val="left"/>
      <w:rPr>
        <w:rFonts w:hint="eastAsia" w:eastAsia="宋体"/>
        <w:lang w:eastAsia="zh-CN"/>
      </w:rPr>
    </w:pPr>
    <w:r>
      <w:rPr>
        <w:rFonts w:hint="eastAsia" w:ascii="仿宋" w:hAnsi="仿宋" w:eastAsia="仿宋" w:cs="仿宋"/>
        <w:i/>
        <w:iCs/>
        <w:sz w:val="21"/>
        <w:szCs w:val="21"/>
        <w:highlight w:val="none"/>
        <w:u w:val="none"/>
        <w:lang w:eastAsia="zh-CN"/>
      </w:rPr>
      <w:t>留坝县“十五五”食药同源产业发展规划编制服务项目</w:t>
    </w:r>
    <w:r>
      <w:rPr>
        <w:rFonts w:hint="eastAsia" w:ascii="仿宋" w:hAnsi="仿宋" w:eastAsia="仿宋" w:cs="仿宋"/>
        <w:i/>
        <w:iCs/>
        <w:sz w:val="21"/>
        <w:szCs w:val="21"/>
        <w:highlight w:val="none"/>
        <w:u w:val="none"/>
        <w:lang w:val="en-US" w:eastAsia="zh-CN"/>
      </w:rPr>
      <w:t xml:space="preserve">                        </w:t>
    </w:r>
    <w:r>
      <w:rPr>
        <w:rFonts w:hint="eastAsia" w:ascii="仿宋" w:hAnsi="仿宋" w:eastAsia="仿宋" w:cs="仿宋"/>
        <w:i/>
        <w:iCs/>
        <w:sz w:val="21"/>
        <w:szCs w:val="21"/>
        <w:highlight w:val="none"/>
        <w:u w:val="none"/>
        <w:lang w:eastAsia="zh-CN"/>
      </w:rPr>
      <w:t xml:space="preserve">ZBZB-2025-2781 </w:t>
    </w:r>
  </w:p>
  <w:p w14:paraId="22E8B80F">
    <w:pPr>
      <w:keepNext w:val="0"/>
      <w:keepLines w:val="0"/>
      <w:pageBreakBefore w:val="0"/>
      <w:widowControl w:val="0"/>
      <w:pBdr>
        <w:bottom w:val="none" w:color="auto" w:sz="0" w:space="0"/>
      </w:pBdr>
      <w:kinsoku/>
      <w:wordWrap/>
      <w:overflowPunct/>
      <w:topLinePunct w:val="0"/>
      <w:autoSpaceDE/>
      <w:autoSpaceDN/>
      <w:bidi w:val="0"/>
      <w:adjustRightInd/>
      <w:snapToGrid/>
      <w:spacing w:line="312" w:lineRule="auto"/>
      <w:jc w:val="left"/>
      <w:textAlignment w:val="auto"/>
      <w:rPr>
        <w:rFonts w:hint="default" w:ascii="仿宋" w:hAnsi="仿宋" w:eastAsia="仿宋" w:cs="仿宋"/>
        <w:i/>
        <w:iCs/>
        <w:sz w:val="21"/>
        <w:szCs w:val="21"/>
        <w:highlight w:val="none"/>
        <w:u w:val="none"/>
        <w:lang w:val="en-US" w:eastAsia="zh-CN"/>
      </w:rPr>
    </w:pPr>
    <w:r>
      <w:rPr>
        <w:rFonts w:hint="eastAsia" w:ascii="仿宋" w:hAnsi="仿宋" w:eastAsia="仿宋" w:cs="仿宋"/>
        <w:i/>
        <w:iCs/>
        <w:sz w:val="21"/>
        <w:szCs w:val="21"/>
        <w:highlight w:val="none"/>
        <w:u w:val="none"/>
        <w:lang w:val="en-US" w:eastAsia="zh-CN"/>
      </w:rPr>
      <w:t xml:space="preserve">                </w:t>
    </w:r>
  </w:p>
  <w:p w14:paraId="38C1A34F">
    <w:pPr>
      <w:pBdr>
        <w:bottom w:val="none" w:color="auto" w:sz="0" w:space="0"/>
      </w:pBd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A8644">
    <w:pPr>
      <w:pBdr>
        <w:bottom w:val="thickThinSmallGap" w:color="auto" w:sz="12" w:space="1"/>
      </w:pBdr>
      <w:tabs>
        <w:tab w:val="left" w:pos="416"/>
        <w:tab w:val="right" w:pos="9206"/>
      </w:tabs>
      <w:spacing w:line="240" w:lineRule="exact"/>
      <w:ind w:right="-21" w:rightChars="-10"/>
      <w:rPr>
        <w:rFonts w:hint="eastAsia" w:ascii="仿宋" w:hAnsi="仿宋" w:eastAsia="仿宋" w:cs="仿宋"/>
        <w:i/>
        <w:iCs/>
        <w:sz w:val="21"/>
        <w:szCs w:val="21"/>
        <w:highlight w:val="none"/>
        <w:u w:val="none"/>
        <w:lang w:eastAsia="zh-CN"/>
      </w:rPr>
    </w:pPr>
  </w:p>
  <w:p w14:paraId="04D3B03F">
    <w:pPr>
      <w:pBdr>
        <w:bottom w:val="thickThinSmallGap" w:color="auto" w:sz="12" w:space="1"/>
      </w:pBdr>
      <w:tabs>
        <w:tab w:val="left" w:pos="416"/>
        <w:tab w:val="right" w:pos="9206"/>
      </w:tabs>
      <w:spacing w:line="240" w:lineRule="exact"/>
      <w:ind w:right="-21" w:rightChars="-10"/>
      <w:rPr>
        <w:rFonts w:ascii="宋体" w:hAnsi="宋体"/>
        <w:b/>
        <w:szCs w:val="21"/>
      </w:rPr>
    </w:pPr>
    <w:r>
      <w:rPr>
        <w:rFonts w:hint="eastAsia" w:ascii="仿宋" w:hAnsi="仿宋" w:eastAsia="仿宋" w:cs="仿宋"/>
        <w:i/>
        <w:iCs/>
        <w:sz w:val="21"/>
        <w:szCs w:val="21"/>
        <w:highlight w:val="none"/>
        <w:u w:val="none"/>
        <w:lang w:eastAsia="zh-CN"/>
      </w:rPr>
      <w:t>留坝县“十五五”食药同源产业发展规划编制服务项目</w:t>
    </w:r>
    <w:r>
      <w:rPr>
        <w:rFonts w:hint="eastAsia" w:ascii="仿宋" w:hAnsi="仿宋" w:eastAsia="仿宋" w:cs="仿宋"/>
        <w:i/>
        <w:iCs/>
        <w:sz w:val="21"/>
        <w:szCs w:val="21"/>
        <w:highlight w:val="none"/>
        <w:u w:val="none"/>
        <w:lang w:val="en-US" w:eastAsia="zh-CN"/>
      </w:rPr>
      <w:t xml:space="preserve">                         </w:t>
    </w:r>
    <w:r>
      <w:rPr>
        <w:rFonts w:hint="eastAsia" w:ascii="仿宋" w:hAnsi="仿宋" w:eastAsia="仿宋" w:cs="仿宋"/>
        <w:i/>
        <w:iCs/>
        <w:sz w:val="21"/>
        <w:szCs w:val="21"/>
        <w:highlight w:val="none"/>
        <w:u w:val="none"/>
        <w:lang w:eastAsia="zh-CN"/>
      </w:rPr>
      <w:t xml:space="preserve">ZBZB-2025-2781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CC9C0">
    <w:pPr>
      <w:pBdr>
        <w:bottom w:val="thickThinSmallGap" w:color="auto" w:sz="12" w:space="0"/>
      </w:pBdr>
      <w:spacing w:line="600" w:lineRule="exact"/>
      <w:jc w:val="center"/>
      <w:rPr>
        <w:rFonts w:hint="eastAsia" w:eastAsia="微软雅黑"/>
        <w:lang w:eastAsia="zh-CN"/>
      </w:rPr>
    </w:pPr>
    <w:r>
      <w:rPr>
        <w:rFonts w:hint="eastAsia" w:ascii="仿宋" w:hAnsi="仿宋" w:eastAsia="仿宋" w:cs="仿宋"/>
        <w:i/>
        <w:iCs/>
        <w:sz w:val="21"/>
        <w:szCs w:val="21"/>
        <w:highlight w:val="none"/>
        <w:u w:val="none"/>
        <w:lang w:eastAsia="zh-CN"/>
      </w:rPr>
      <w:t>留坝县“十五五”食药同源产业发展规划编制服务项目</w:t>
    </w:r>
    <w:r>
      <w:rPr>
        <w:rFonts w:hint="eastAsia" w:ascii="仿宋" w:hAnsi="仿宋" w:eastAsia="仿宋" w:cs="仿宋"/>
        <w:i/>
        <w:iCs/>
        <w:sz w:val="21"/>
        <w:szCs w:val="21"/>
        <w:highlight w:val="none"/>
        <w:u w:val="none"/>
        <w:lang w:val="en-US" w:eastAsia="zh-CN"/>
      </w:rPr>
      <w:t xml:space="preserve">                     </w:t>
    </w:r>
    <w:r>
      <w:rPr>
        <w:rFonts w:hint="eastAsia" w:ascii="仿宋" w:hAnsi="仿宋" w:eastAsia="仿宋" w:cs="仿宋"/>
        <w:i/>
        <w:iCs/>
        <w:sz w:val="21"/>
        <w:szCs w:val="21"/>
        <w:highlight w:val="none"/>
        <w:u w:val="none"/>
        <w:lang w:eastAsia="zh-CN"/>
      </w:rPr>
      <w:t xml:space="preserve">ZBZB-2025-2781 </w:t>
    </w:r>
    <w:r>
      <w:rPr>
        <w:rFonts w:hint="eastAsia"/>
        <w:sz w:val="10"/>
        <w:szCs w:val="10"/>
        <w:lang w:val="en-US" w:eastAsia="zh-CN"/>
      </w:rPr>
      <w:t xml:space="preserve"> </w:t>
    </w:r>
    <w:r>
      <w:rPr>
        <w:rFonts w:hint="eastAsia"/>
        <w:sz w:val="18"/>
        <w:szCs w:val="20"/>
      </w:rPr>
      <w:t xml:space="preserve"> </w:t>
    </w:r>
    <w:r>
      <w:rPr>
        <w:sz w:val="18"/>
        <w:szCs w:val="20"/>
      </w:rPr>
      <w:t xml:space="preserve">                                                   </w:t>
    </w:r>
    <w:r>
      <w:rPr>
        <w:rFonts w:hint="eastAsia"/>
        <w:sz w:val="18"/>
        <w:szCs w:val="20"/>
        <w:lang w:val="en-US" w:eastAsia="zh-CN"/>
      </w:rPr>
      <w:t xml:space="preserve">   </w:t>
    </w:r>
    <w:r>
      <w:rPr>
        <w:sz w:val="18"/>
        <w:szCs w:val="20"/>
      </w:rPr>
      <w:t xml:space="preserve">      </w:t>
    </w:r>
    <w:r>
      <w:rPr>
        <w:rFonts w:hint="eastAsia"/>
        <w:sz w:val="18"/>
        <w:szCs w:val="20"/>
        <w:lang w:val="en-US" w:eastAsia="zh-CN"/>
      </w:rPr>
      <w:t xml:space="preserve">  </w:t>
    </w:r>
    <w:r>
      <w:rPr>
        <w:sz w:val="18"/>
        <w:szCs w:val="20"/>
      </w:rPr>
      <w:t xml:space="preserve"> </w:t>
    </w:r>
    <w:r>
      <w:rPr>
        <w:rFonts w:hint="eastAsia"/>
        <w:sz w:val="18"/>
        <w:szCs w:val="20"/>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japaneseCounting"/>
      <w:lvlText w:val="第%1条"/>
      <w:lvlJc w:val="left"/>
      <w:pPr>
        <w:tabs>
          <w:tab w:val="left" w:pos="1521"/>
        </w:tabs>
        <w:ind w:left="1521" w:hanging="1095"/>
      </w:pPr>
      <w:rPr>
        <w:rFonts w:hint="eastAsia"/>
      </w:rPr>
    </w:lvl>
  </w:abstractNum>
  <w:abstractNum w:abstractNumId="1">
    <w:nsid w:val="58DB60FA"/>
    <w:multiLevelType w:val="singleLevel"/>
    <w:tmpl w:val="58DB60FA"/>
    <w:lvl w:ilvl="0" w:tentative="0">
      <w:start w:val="2"/>
      <w:numFmt w:val="decimal"/>
      <w:suff w:val="nothing"/>
      <w:lvlText w:val="%1、"/>
      <w:lvlJc w:val="left"/>
    </w:lvl>
  </w:abstractNum>
  <w:abstractNum w:abstractNumId="2">
    <w:nsid w:val="58DB640F"/>
    <w:multiLevelType w:val="singleLevel"/>
    <w:tmpl w:val="58DB640F"/>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HorizontalSpacing w:val="107"/>
  <w:drawingGridVerticalSpacing w:val="164"/>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YmY3YjExNjNmZjc2YmI0ODUxNTQ2ZTcxZDZkOTgifQ=="/>
    <w:docVar w:name="KSO_WPS_MARK_KEY" w:val="8ef5ae0e-39e5-44c0-8894-f65053aa59ac"/>
  </w:docVars>
  <w:rsids>
    <w:rsidRoot w:val="0079424A"/>
    <w:rsid w:val="0000091E"/>
    <w:rsid w:val="00001DDE"/>
    <w:rsid w:val="00004375"/>
    <w:rsid w:val="00012FC0"/>
    <w:rsid w:val="00013EF1"/>
    <w:rsid w:val="00020CBD"/>
    <w:rsid w:val="00021A37"/>
    <w:rsid w:val="00021CFF"/>
    <w:rsid w:val="000225C1"/>
    <w:rsid w:val="000246EB"/>
    <w:rsid w:val="00024D26"/>
    <w:rsid w:val="000301AB"/>
    <w:rsid w:val="00030AE6"/>
    <w:rsid w:val="00035FAE"/>
    <w:rsid w:val="000369A2"/>
    <w:rsid w:val="00042E98"/>
    <w:rsid w:val="00045392"/>
    <w:rsid w:val="0005288A"/>
    <w:rsid w:val="000553A5"/>
    <w:rsid w:val="00055FD4"/>
    <w:rsid w:val="00061433"/>
    <w:rsid w:val="00063C64"/>
    <w:rsid w:val="0006502F"/>
    <w:rsid w:val="000660F5"/>
    <w:rsid w:val="000770E5"/>
    <w:rsid w:val="00077D28"/>
    <w:rsid w:val="00082234"/>
    <w:rsid w:val="00082B21"/>
    <w:rsid w:val="00082FD5"/>
    <w:rsid w:val="00083E0D"/>
    <w:rsid w:val="0008513E"/>
    <w:rsid w:val="0008592F"/>
    <w:rsid w:val="00086F53"/>
    <w:rsid w:val="000942B7"/>
    <w:rsid w:val="00096175"/>
    <w:rsid w:val="00097FE0"/>
    <w:rsid w:val="000B0FC3"/>
    <w:rsid w:val="000B1AEB"/>
    <w:rsid w:val="000B5494"/>
    <w:rsid w:val="000B7337"/>
    <w:rsid w:val="000C7BA5"/>
    <w:rsid w:val="000D05A1"/>
    <w:rsid w:val="000D1620"/>
    <w:rsid w:val="000D2673"/>
    <w:rsid w:val="000D4CA7"/>
    <w:rsid w:val="000E1718"/>
    <w:rsid w:val="000E3B0B"/>
    <w:rsid w:val="000E4D0A"/>
    <w:rsid w:val="000E6710"/>
    <w:rsid w:val="000F0DF4"/>
    <w:rsid w:val="000F352E"/>
    <w:rsid w:val="000F544E"/>
    <w:rsid w:val="001001F9"/>
    <w:rsid w:val="001002E6"/>
    <w:rsid w:val="001008A7"/>
    <w:rsid w:val="00101B86"/>
    <w:rsid w:val="00104658"/>
    <w:rsid w:val="00107FE2"/>
    <w:rsid w:val="00112874"/>
    <w:rsid w:val="001145E1"/>
    <w:rsid w:val="001169A7"/>
    <w:rsid w:val="001169ED"/>
    <w:rsid w:val="00120136"/>
    <w:rsid w:val="00133AE3"/>
    <w:rsid w:val="001361E1"/>
    <w:rsid w:val="00137D20"/>
    <w:rsid w:val="00145697"/>
    <w:rsid w:val="0014665A"/>
    <w:rsid w:val="0015110C"/>
    <w:rsid w:val="0016097E"/>
    <w:rsid w:val="00164A64"/>
    <w:rsid w:val="0016506E"/>
    <w:rsid w:val="001664C1"/>
    <w:rsid w:val="00170944"/>
    <w:rsid w:val="00171569"/>
    <w:rsid w:val="00174B09"/>
    <w:rsid w:val="0017512F"/>
    <w:rsid w:val="00176ED4"/>
    <w:rsid w:val="001779F5"/>
    <w:rsid w:val="001813FB"/>
    <w:rsid w:val="0018680C"/>
    <w:rsid w:val="001928DB"/>
    <w:rsid w:val="00196AA2"/>
    <w:rsid w:val="001A31C2"/>
    <w:rsid w:val="001A44C9"/>
    <w:rsid w:val="001A5ACE"/>
    <w:rsid w:val="001A5F0F"/>
    <w:rsid w:val="001A6F37"/>
    <w:rsid w:val="001B0030"/>
    <w:rsid w:val="001B04D9"/>
    <w:rsid w:val="001B5229"/>
    <w:rsid w:val="001B6C62"/>
    <w:rsid w:val="001C385A"/>
    <w:rsid w:val="001C7104"/>
    <w:rsid w:val="001D5FB4"/>
    <w:rsid w:val="001E2542"/>
    <w:rsid w:val="001E36C9"/>
    <w:rsid w:val="001E5354"/>
    <w:rsid w:val="001E542C"/>
    <w:rsid w:val="001F40B8"/>
    <w:rsid w:val="001F779A"/>
    <w:rsid w:val="001F7930"/>
    <w:rsid w:val="00200261"/>
    <w:rsid w:val="00204D9E"/>
    <w:rsid w:val="00210DAE"/>
    <w:rsid w:val="002147A0"/>
    <w:rsid w:val="00221F6E"/>
    <w:rsid w:val="00222B72"/>
    <w:rsid w:val="0022341B"/>
    <w:rsid w:val="0022402B"/>
    <w:rsid w:val="002300BB"/>
    <w:rsid w:val="00231518"/>
    <w:rsid w:val="00237ECF"/>
    <w:rsid w:val="00241986"/>
    <w:rsid w:val="00244367"/>
    <w:rsid w:val="00247DA1"/>
    <w:rsid w:val="0025514A"/>
    <w:rsid w:val="002609D2"/>
    <w:rsid w:val="0026130D"/>
    <w:rsid w:val="002622EE"/>
    <w:rsid w:val="00262338"/>
    <w:rsid w:val="00264728"/>
    <w:rsid w:val="0026639A"/>
    <w:rsid w:val="00266560"/>
    <w:rsid w:val="002741EA"/>
    <w:rsid w:val="0027466E"/>
    <w:rsid w:val="00274BDD"/>
    <w:rsid w:val="002776DD"/>
    <w:rsid w:val="00286239"/>
    <w:rsid w:val="00294927"/>
    <w:rsid w:val="00297076"/>
    <w:rsid w:val="00297552"/>
    <w:rsid w:val="002A47F6"/>
    <w:rsid w:val="002A7499"/>
    <w:rsid w:val="002A76CE"/>
    <w:rsid w:val="002B2B55"/>
    <w:rsid w:val="002B3A2A"/>
    <w:rsid w:val="002B535E"/>
    <w:rsid w:val="002B6912"/>
    <w:rsid w:val="002C0121"/>
    <w:rsid w:val="002C289A"/>
    <w:rsid w:val="002D0BA1"/>
    <w:rsid w:val="002D488F"/>
    <w:rsid w:val="002D5685"/>
    <w:rsid w:val="002D56E1"/>
    <w:rsid w:val="002D5D4B"/>
    <w:rsid w:val="002D6BF4"/>
    <w:rsid w:val="002E188B"/>
    <w:rsid w:val="002E2984"/>
    <w:rsid w:val="002E3066"/>
    <w:rsid w:val="002E4078"/>
    <w:rsid w:val="002E7FCF"/>
    <w:rsid w:val="002F6C45"/>
    <w:rsid w:val="00301426"/>
    <w:rsid w:val="00303175"/>
    <w:rsid w:val="00303FBD"/>
    <w:rsid w:val="00311746"/>
    <w:rsid w:val="0032096B"/>
    <w:rsid w:val="00324E10"/>
    <w:rsid w:val="00326715"/>
    <w:rsid w:val="00327594"/>
    <w:rsid w:val="00337890"/>
    <w:rsid w:val="0034360D"/>
    <w:rsid w:val="003478C3"/>
    <w:rsid w:val="0035114E"/>
    <w:rsid w:val="00352559"/>
    <w:rsid w:val="00354D28"/>
    <w:rsid w:val="00361365"/>
    <w:rsid w:val="003664B2"/>
    <w:rsid w:val="0037221D"/>
    <w:rsid w:val="003737BF"/>
    <w:rsid w:val="00373EB8"/>
    <w:rsid w:val="00376A6D"/>
    <w:rsid w:val="003814B0"/>
    <w:rsid w:val="00382872"/>
    <w:rsid w:val="00382A43"/>
    <w:rsid w:val="003905CE"/>
    <w:rsid w:val="00391651"/>
    <w:rsid w:val="00392F8A"/>
    <w:rsid w:val="003938D9"/>
    <w:rsid w:val="00396796"/>
    <w:rsid w:val="003A1A75"/>
    <w:rsid w:val="003B1991"/>
    <w:rsid w:val="003B25E2"/>
    <w:rsid w:val="003B2789"/>
    <w:rsid w:val="003C60BB"/>
    <w:rsid w:val="003C71DA"/>
    <w:rsid w:val="003D21B2"/>
    <w:rsid w:val="003D22B5"/>
    <w:rsid w:val="003E60E0"/>
    <w:rsid w:val="003F0016"/>
    <w:rsid w:val="003F16F5"/>
    <w:rsid w:val="003F1BC8"/>
    <w:rsid w:val="003F3294"/>
    <w:rsid w:val="003F7A8F"/>
    <w:rsid w:val="0040208A"/>
    <w:rsid w:val="00407ABE"/>
    <w:rsid w:val="004114EE"/>
    <w:rsid w:val="00412004"/>
    <w:rsid w:val="0041446F"/>
    <w:rsid w:val="00421750"/>
    <w:rsid w:val="0042390B"/>
    <w:rsid w:val="00425E89"/>
    <w:rsid w:val="004261B8"/>
    <w:rsid w:val="00431261"/>
    <w:rsid w:val="00433A9F"/>
    <w:rsid w:val="00435D3F"/>
    <w:rsid w:val="00436E5B"/>
    <w:rsid w:val="00440A75"/>
    <w:rsid w:val="00445603"/>
    <w:rsid w:val="00445EFA"/>
    <w:rsid w:val="00446651"/>
    <w:rsid w:val="0044774E"/>
    <w:rsid w:val="004478B7"/>
    <w:rsid w:val="00450ACC"/>
    <w:rsid w:val="00450F4D"/>
    <w:rsid w:val="00451ED9"/>
    <w:rsid w:val="0045364F"/>
    <w:rsid w:val="0045495C"/>
    <w:rsid w:val="00460397"/>
    <w:rsid w:val="0046451F"/>
    <w:rsid w:val="00465D19"/>
    <w:rsid w:val="00472F92"/>
    <w:rsid w:val="00475821"/>
    <w:rsid w:val="00480B7D"/>
    <w:rsid w:val="00480C71"/>
    <w:rsid w:val="004847CE"/>
    <w:rsid w:val="00490097"/>
    <w:rsid w:val="004900D9"/>
    <w:rsid w:val="004906E2"/>
    <w:rsid w:val="00492603"/>
    <w:rsid w:val="00496B26"/>
    <w:rsid w:val="004A0EFF"/>
    <w:rsid w:val="004A3685"/>
    <w:rsid w:val="004A3EF4"/>
    <w:rsid w:val="004A40B8"/>
    <w:rsid w:val="004A64A6"/>
    <w:rsid w:val="004A7530"/>
    <w:rsid w:val="004B178A"/>
    <w:rsid w:val="004B25A9"/>
    <w:rsid w:val="004C144B"/>
    <w:rsid w:val="004C2FB4"/>
    <w:rsid w:val="004C4C2D"/>
    <w:rsid w:val="004C5CD2"/>
    <w:rsid w:val="004D1999"/>
    <w:rsid w:val="004D1A6E"/>
    <w:rsid w:val="004D1DA7"/>
    <w:rsid w:val="004E31FB"/>
    <w:rsid w:val="004F2A81"/>
    <w:rsid w:val="004F43F9"/>
    <w:rsid w:val="004F6EFF"/>
    <w:rsid w:val="00501DD2"/>
    <w:rsid w:val="005031B2"/>
    <w:rsid w:val="005042C3"/>
    <w:rsid w:val="00504A5C"/>
    <w:rsid w:val="005142BB"/>
    <w:rsid w:val="00517262"/>
    <w:rsid w:val="00517F1F"/>
    <w:rsid w:val="00520D79"/>
    <w:rsid w:val="00530D31"/>
    <w:rsid w:val="00532150"/>
    <w:rsid w:val="005332DD"/>
    <w:rsid w:val="0053393C"/>
    <w:rsid w:val="00536BF4"/>
    <w:rsid w:val="00543C73"/>
    <w:rsid w:val="00547737"/>
    <w:rsid w:val="0055045E"/>
    <w:rsid w:val="00553D3F"/>
    <w:rsid w:val="0055539E"/>
    <w:rsid w:val="00555EC8"/>
    <w:rsid w:val="00562632"/>
    <w:rsid w:val="00563FD0"/>
    <w:rsid w:val="00564530"/>
    <w:rsid w:val="00570A94"/>
    <w:rsid w:val="00570CF6"/>
    <w:rsid w:val="00571D32"/>
    <w:rsid w:val="005726BA"/>
    <w:rsid w:val="00573496"/>
    <w:rsid w:val="00577698"/>
    <w:rsid w:val="00581C44"/>
    <w:rsid w:val="005835B3"/>
    <w:rsid w:val="00584920"/>
    <w:rsid w:val="005873D5"/>
    <w:rsid w:val="00590A3F"/>
    <w:rsid w:val="0059140C"/>
    <w:rsid w:val="0059172E"/>
    <w:rsid w:val="005A2FCD"/>
    <w:rsid w:val="005A3628"/>
    <w:rsid w:val="005A7712"/>
    <w:rsid w:val="005B4A1A"/>
    <w:rsid w:val="005B534D"/>
    <w:rsid w:val="005B79D4"/>
    <w:rsid w:val="005D00D6"/>
    <w:rsid w:val="005D04D8"/>
    <w:rsid w:val="005D066D"/>
    <w:rsid w:val="005D4068"/>
    <w:rsid w:val="005D51C1"/>
    <w:rsid w:val="005E2F93"/>
    <w:rsid w:val="005F4FC2"/>
    <w:rsid w:val="00602B61"/>
    <w:rsid w:val="00605412"/>
    <w:rsid w:val="0060544D"/>
    <w:rsid w:val="00614DA7"/>
    <w:rsid w:val="00620137"/>
    <w:rsid w:val="006236F5"/>
    <w:rsid w:val="00633755"/>
    <w:rsid w:val="00633AC4"/>
    <w:rsid w:val="006438B6"/>
    <w:rsid w:val="0064646B"/>
    <w:rsid w:val="00646A59"/>
    <w:rsid w:val="00647060"/>
    <w:rsid w:val="006503F4"/>
    <w:rsid w:val="0065345A"/>
    <w:rsid w:val="00653B6F"/>
    <w:rsid w:val="00653C5A"/>
    <w:rsid w:val="00661F23"/>
    <w:rsid w:val="00662560"/>
    <w:rsid w:val="0066499C"/>
    <w:rsid w:val="006673C1"/>
    <w:rsid w:val="00671798"/>
    <w:rsid w:val="00671A78"/>
    <w:rsid w:val="00671EB0"/>
    <w:rsid w:val="0067491B"/>
    <w:rsid w:val="006809EF"/>
    <w:rsid w:val="00687C86"/>
    <w:rsid w:val="00691ACF"/>
    <w:rsid w:val="006A10F4"/>
    <w:rsid w:val="006A40E9"/>
    <w:rsid w:val="006A5BEA"/>
    <w:rsid w:val="006B3B15"/>
    <w:rsid w:val="006B74CA"/>
    <w:rsid w:val="006C294A"/>
    <w:rsid w:val="006C4412"/>
    <w:rsid w:val="006D001A"/>
    <w:rsid w:val="006D6F38"/>
    <w:rsid w:val="006E0130"/>
    <w:rsid w:val="006E0197"/>
    <w:rsid w:val="006E18AA"/>
    <w:rsid w:val="006E199C"/>
    <w:rsid w:val="006E3005"/>
    <w:rsid w:val="006E6569"/>
    <w:rsid w:val="006E6FEB"/>
    <w:rsid w:val="006F18F8"/>
    <w:rsid w:val="00700677"/>
    <w:rsid w:val="00702588"/>
    <w:rsid w:val="00703E02"/>
    <w:rsid w:val="00704723"/>
    <w:rsid w:val="0070497D"/>
    <w:rsid w:val="0070542D"/>
    <w:rsid w:val="007075B6"/>
    <w:rsid w:val="00711D52"/>
    <w:rsid w:val="00713E03"/>
    <w:rsid w:val="00723146"/>
    <w:rsid w:val="007249F9"/>
    <w:rsid w:val="00727BA6"/>
    <w:rsid w:val="00731EA4"/>
    <w:rsid w:val="00733758"/>
    <w:rsid w:val="00733C3F"/>
    <w:rsid w:val="007415BA"/>
    <w:rsid w:val="00741AB2"/>
    <w:rsid w:val="00744C07"/>
    <w:rsid w:val="00756A66"/>
    <w:rsid w:val="007579E7"/>
    <w:rsid w:val="00760C23"/>
    <w:rsid w:val="007671C1"/>
    <w:rsid w:val="00767703"/>
    <w:rsid w:val="00771BBD"/>
    <w:rsid w:val="00775FB2"/>
    <w:rsid w:val="007765EB"/>
    <w:rsid w:val="00780E9D"/>
    <w:rsid w:val="00781779"/>
    <w:rsid w:val="00783E84"/>
    <w:rsid w:val="00784470"/>
    <w:rsid w:val="007850DF"/>
    <w:rsid w:val="007870C0"/>
    <w:rsid w:val="00790697"/>
    <w:rsid w:val="00790897"/>
    <w:rsid w:val="00791D40"/>
    <w:rsid w:val="0079424A"/>
    <w:rsid w:val="007A0215"/>
    <w:rsid w:val="007A0D90"/>
    <w:rsid w:val="007A12E6"/>
    <w:rsid w:val="007A1983"/>
    <w:rsid w:val="007A4652"/>
    <w:rsid w:val="007A4D28"/>
    <w:rsid w:val="007B211C"/>
    <w:rsid w:val="007B2DB0"/>
    <w:rsid w:val="007B496A"/>
    <w:rsid w:val="007B7323"/>
    <w:rsid w:val="007C13D9"/>
    <w:rsid w:val="007C2095"/>
    <w:rsid w:val="007C55DD"/>
    <w:rsid w:val="007D392E"/>
    <w:rsid w:val="007D39D3"/>
    <w:rsid w:val="007E0CF9"/>
    <w:rsid w:val="007E11CB"/>
    <w:rsid w:val="007E6E94"/>
    <w:rsid w:val="007F4AF1"/>
    <w:rsid w:val="007F7D1B"/>
    <w:rsid w:val="00802377"/>
    <w:rsid w:val="00803AC4"/>
    <w:rsid w:val="00805150"/>
    <w:rsid w:val="008064A5"/>
    <w:rsid w:val="0080778E"/>
    <w:rsid w:val="00814E0C"/>
    <w:rsid w:val="008226CB"/>
    <w:rsid w:val="00823B64"/>
    <w:rsid w:val="00823FF9"/>
    <w:rsid w:val="008270BC"/>
    <w:rsid w:val="0083050D"/>
    <w:rsid w:val="008305A1"/>
    <w:rsid w:val="00833E28"/>
    <w:rsid w:val="00840978"/>
    <w:rsid w:val="00840C56"/>
    <w:rsid w:val="008515A9"/>
    <w:rsid w:val="008541F8"/>
    <w:rsid w:val="008548C3"/>
    <w:rsid w:val="00855D61"/>
    <w:rsid w:val="008605E9"/>
    <w:rsid w:val="00861275"/>
    <w:rsid w:val="00861E9F"/>
    <w:rsid w:val="00862997"/>
    <w:rsid w:val="00863971"/>
    <w:rsid w:val="00867303"/>
    <w:rsid w:val="008723FF"/>
    <w:rsid w:val="00875E12"/>
    <w:rsid w:val="00877948"/>
    <w:rsid w:val="00877E34"/>
    <w:rsid w:val="00880831"/>
    <w:rsid w:val="00883BEF"/>
    <w:rsid w:val="008851EE"/>
    <w:rsid w:val="00891198"/>
    <w:rsid w:val="008A12BD"/>
    <w:rsid w:val="008A778B"/>
    <w:rsid w:val="008B51F9"/>
    <w:rsid w:val="008B540B"/>
    <w:rsid w:val="008B5D72"/>
    <w:rsid w:val="008B65F1"/>
    <w:rsid w:val="008B7365"/>
    <w:rsid w:val="008C05FF"/>
    <w:rsid w:val="008C2160"/>
    <w:rsid w:val="008C32BF"/>
    <w:rsid w:val="008C4019"/>
    <w:rsid w:val="008D19A1"/>
    <w:rsid w:val="008D2B46"/>
    <w:rsid w:val="008D51CD"/>
    <w:rsid w:val="008D7361"/>
    <w:rsid w:val="008E01AC"/>
    <w:rsid w:val="008E4157"/>
    <w:rsid w:val="008E4B83"/>
    <w:rsid w:val="008F0C9D"/>
    <w:rsid w:val="008F33E0"/>
    <w:rsid w:val="008F635A"/>
    <w:rsid w:val="00900790"/>
    <w:rsid w:val="00903FF9"/>
    <w:rsid w:val="00906FAB"/>
    <w:rsid w:val="00911A43"/>
    <w:rsid w:val="00912DDF"/>
    <w:rsid w:val="009215AF"/>
    <w:rsid w:val="00923911"/>
    <w:rsid w:val="009275D4"/>
    <w:rsid w:val="00931890"/>
    <w:rsid w:val="009324D5"/>
    <w:rsid w:val="00941F0F"/>
    <w:rsid w:val="00942683"/>
    <w:rsid w:val="0094733A"/>
    <w:rsid w:val="00947651"/>
    <w:rsid w:val="00957114"/>
    <w:rsid w:val="00957276"/>
    <w:rsid w:val="00961C07"/>
    <w:rsid w:val="00963960"/>
    <w:rsid w:val="00966E24"/>
    <w:rsid w:val="0097398B"/>
    <w:rsid w:val="00977882"/>
    <w:rsid w:val="0098211C"/>
    <w:rsid w:val="009859D8"/>
    <w:rsid w:val="009911C0"/>
    <w:rsid w:val="00992B73"/>
    <w:rsid w:val="00993D5E"/>
    <w:rsid w:val="00997CC1"/>
    <w:rsid w:val="009A05F7"/>
    <w:rsid w:val="009A2FA5"/>
    <w:rsid w:val="009B36C1"/>
    <w:rsid w:val="009C06E2"/>
    <w:rsid w:val="009C2A95"/>
    <w:rsid w:val="009C5A73"/>
    <w:rsid w:val="009D28BA"/>
    <w:rsid w:val="009D292E"/>
    <w:rsid w:val="009D3301"/>
    <w:rsid w:val="009D4353"/>
    <w:rsid w:val="009D5D42"/>
    <w:rsid w:val="009D6BAF"/>
    <w:rsid w:val="009E18BC"/>
    <w:rsid w:val="009E3CB6"/>
    <w:rsid w:val="009E6200"/>
    <w:rsid w:val="009E7FE1"/>
    <w:rsid w:val="009F236F"/>
    <w:rsid w:val="00A00C2C"/>
    <w:rsid w:val="00A02AF7"/>
    <w:rsid w:val="00A0673E"/>
    <w:rsid w:val="00A07764"/>
    <w:rsid w:val="00A12A4C"/>
    <w:rsid w:val="00A131DE"/>
    <w:rsid w:val="00A13A46"/>
    <w:rsid w:val="00A16DF3"/>
    <w:rsid w:val="00A177B0"/>
    <w:rsid w:val="00A222C6"/>
    <w:rsid w:val="00A242D4"/>
    <w:rsid w:val="00A256FA"/>
    <w:rsid w:val="00A262B9"/>
    <w:rsid w:val="00A27B35"/>
    <w:rsid w:val="00A30CB2"/>
    <w:rsid w:val="00A30FC4"/>
    <w:rsid w:val="00A33380"/>
    <w:rsid w:val="00A33ED1"/>
    <w:rsid w:val="00A35551"/>
    <w:rsid w:val="00A4099A"/>
    <w:rsid w:val="00A43437"/>
    <w:rsid w:val="00A52552"/>
    <w:rsid w:val="00A53C2B"/>
    <w:rsid w:val="00A56B97"/>
    <w:rsid w:val="00A6042D"/>
    <w:rsid w:val="00A6184C"/>
    <w:rsid w:val="00A639A5"/>
    <w:rsid w:val="00A65191"/>
    <w:rsid w:val="00A668B9"/>
    <w:rsid w:val="00A676F4"/>
    <w:rsid w:val="00A67A11"/>
    <w:rsid w:val="00A8064F"/>
    <w:rsid w:val="00A82CBA"/>
    <w:rsid w:val="00A8727D"/>
    <w:rsid w:val="00A93F22"/>
    <w:rsid w:val="00A951DF"/>
    <w:rsid w:val="00A96DEB"/>
    <w:rsid w:val="00AA0159"/>
    <w:rsid w:val="00AB2C11"/>
    <w:rsid w:val="00AC069F"/>
    <w:rsid w:val="00AC4F82"/>
    <w:rsid w:val="00AD558A"/>
    <w:rsid w:val="00AE1B20"/>
    <w:rsid w:val="00AE3394"/>
    <w:rsid w:val="00AE3754"/>
    <w:rsid w:val="00AE61A1"/>
    <w:rsid w:val="00AF4CED"/>
    <w:rsid w:val="00AF5A85"/>
    <w:rsid w:val="00AF5D83"/>
    <w:rsid w:val="00B031A4"/>
    <w:rsid w:val="00B04CD3"/>
    <w:rsid w:val="00B06014"/>
    <w:rsid w:val="00B06E28"/>
    <w:rsid w:val="00B109B7"/>
    <w:rsid w:val="00B1434A"/>
    <w:rsid w:val="00B14E16"/>
    <w:rsid w:val="00B20A51"/>
    <w:rsid w:val="00B20DF2"/>
    <w:rsid w:val="00B22AA5"/>
    <w:rsid w:val="00B261C2"/>
    <w:rsid w:val="00B32D08"/>
    <w:rsid w:val="00B4006A"/>
    <w:rsid w:val="00B43AD3"/>
    <w:rsid w:val="00B4754F"/>
    <w:rsid w:val="00B5487D"/>
    <w:rsid w:val="00B70E9E"/>
    <w:rsid w:val="00B75148"/>
    <w:rsid w:val="00B83328"/>
    <w:rsid w:val="00B84F8C"/>
    <w:rsid w:val="00B86925"/>
    <w:rsid w:val="00B87D41"/>
    <w:rsid w:val="00B94937"/>
    <w:rsid w:val="00BA6020"/>
    <w:rsid w:val="00BA6630"/>
    <w:rsid w:val="00BB31BD"/>
    <w:rsid w:val="00BB4179"/>
    <w:rsid w:val="00BB5FAA"/>
    <w:rsid w:val="00BB6553"/>
    <w:rsid w:val="00BB6CB5"/>
    <w:rsid w:val="00BC24BC"/>
    <w:rsid w:val="00BC3827"/>
    <w:rsid w:val="00BC39CA"/>
    <w:rsid w:val="00BC487B"/>
    <w:rsid w:val="00BD0B80"/>
    <w:rsid w:val="00BD381F"/>
    <w:rsid w:val="00BD4B83"/>
    <w:rsid w:val="00BE026F"/>
    <w:rsid w:val="00BE12BD"/>
    <w:rsid w:val="00BE1673"/>
    <w:rsid w:val="00BE7C8C"/>
    <w:rsid w:val="00BF5059"/>
    <w:rsid w:val="00BF51FD"/>
    <w:rsid w:val="00C03988"/>
    <w:rsid w:val="00C05C32"/>
    <w:rsid w:val="00C069C7"/>
    <w:rsid w:val="00C11273"/>
    <w:rsid w:val="00C12ACA"/>
    <w:rsid w:val="00C21DCF"/>
    <w:rsid w:val="00C27C8D"/>
    <w:rsid w:val="00C33F47"/>
    <w:rsid w:val="00C42121"/>
    <w:rsid w:val="00C43A9F"/>
    <w:rsid w:val="00C43D92"/>
    <w:rsid w:val="00C45D4D"/>
    <w:rsid w:val="00C529B6"/>
    <w:rsid w:val="00C54A65"/>
    <w:rsid w:val="00C55057"/>
    <w:rsid w:val="00C62FEC"/>
    <w:rsid w:val="00C64630"/>
    <w:rsid w:val="00C64634"/>
    <w:rsid w:val="00C67447"/>
    <w:rsid w:val="00C7571B"/>
    <w:rsid w:val="00C80C05"/>
    <w:rsid w:val="00C847EE"/>
    <w:rsid w:val="00C84F29"/>
    <w:rsid w:val="00C85457"/>
    <w:rsid w:val="00C8588F"/>
    <w:rsid w:val="00C86B87"/>
    <w:rsid w:val="00C91AD0"/>
    <w:rsid w:val="00C930E0"/>
    <w:rsid w:val="00C97A56"/>
    <w:rsid w:val="00CA4AB0"/>
    <w:rsid w:val="00CB2038"/>
    <w:rsid w:val="00CB3E8E"/>
    <w:rsid w:val="00CB58E6"/>
    <w:rsid w:val="00CB5E68"/>
    <w:rsid w:val="00CB781F"/>
    <w:rsid w:val="00CC3E6A"/>
    <w:rsid w:val="00CC5B2B"/>
    <w:rsid w:val="00CC7C12"/>
    <w:rsid w:val="00CD3C82"/>
    <w:rsid w:val="00CD632F"/>
    <w:rsid w:val="00CD7DB5"/>
    <w:rsid w:val="00CE423E"/>
    <w:rsid w:val="00CE7D3A"/>
    <w:rsid w:val="00CF1C70"/>
    <w:rsid w:val="00CF2474"/>
    <w:rsid w:val="00CF74EA"/>
    <w:rsid w:val="00D01D11"/>
    <w:rsid w:val="00D028F3"/>
    <w:rsid w:val="00D03064"/>
    <w:rsid w:val="00D10F0D"/>
    <w:rsid w:val="00D126E5"/>
    <w:rsid w:val="00D168EA"/>
    <w:rsid w:val="00D17E17"/>
    <w:rsid w:val="00D215DA"/>
    <w:rsid w:val="00D23B0A"/>
    <w:rsid w:val="00D26A4B"/>
    <w:rsid w:val="00D30A09"/>
    <w:rsid w:val="00D30A29"/>
    <w:rsid w:val="00D352C8"/>
    <w:rsid w:val="00D36001"/>
    <w:rsid w:val="00D41BDD"/>
    <w:rsid w:val="00D50A77"/>
    <w:rsid w:val="00D57763"/>
    <w:rsid w:val="00D62774"/>
    <w:rsid w:val="00D6724B"/>
    <w:rsid w:val="00D67DEA"/>
    <w:rsid w:val="00D711F2"/>
    <w:rsid w:val="00D73443"/>
    <w:rsid w:val="00D820E7"/>
    <w:rsid w:val="00D82396"/>
    <w:rsid w:val="00D8322C"/>
    <w:rsid w:val="00D94BB7"/>
    <w:rsid w:val="00DA4E90"/>
    <w:rsid w:val="00DA7027"/>
    <w:rsid w:val="00DA762B"/>
    <w:rsid w:val="00DB69D3"/>
    <w:rsid w:val="00DC05C1"/>
    <w:rsid w:val="00DC460C"/>
    <w:rsid w:val="00DD4E4B"/>
    <w:rsid w:val="00DD6B91"/>
    <w:rsid w:val="00DE2030"/>
    <w:rsid w:val="00DE7B5B"/>
    <w:rsid w:val="00DF5D18"/>
    <w:rsid w:val="00DF762A"/>
    <w:rsid w:val="00E016D7"/>
    <w:rsid w:val="00E04180"/>
    <w:rsid w:val="00E052E2"/>
    <w:rsid w:val="00E0607C"/>
    <w:rsid w:val="00E07EA1"/>
    <w:rsid w:val="00E10498"/>
    <w:rsid w:val="00E115C2"/>
    <w:rsid w:val="00E11DF2"/>
    <w:rsid w:val="00E15FD3"/>
    <w:rsid w:val="00E269A1"/>
    <w:rsid w:val="00E328A0"/>
    <w:rsid w:val="00E3617B"/>
    <w:rsid w:val="00E36260"/>
    <w:rsid w:val="00E3665B"/>
    <w:rsid w:val="00E37F2F"/>
    <w:rsid w:val="00E44D79"/>
    <w:rsid w:val="00E47A3D"/>
    <w:rsid w:val="00E51C7E"/>
    <w:rsid w:val="00E52463"/>
    <w:rsid w:val="00E525BF"/>
    <w:rsid w:val="00E5377A"/>
    <w:rsid w:val="00E543CD"/>
    <w:rsid w:val="00E54C7D"/>
    <w:rsid w:val="00E55F00"/>
    <w:rsid w:val="00E6014E"/>
    <w:rsid w:val="00E607D7"/>
    <w:rsid w:val="00E60DBE"/>
    <w:rsid w:val="00E638F8"/>
    <w:rsid w:val="00E64299"/>
    <w:rsid w:val="00E654E5"/>
    <w:rsid w:val="00E66E47"/>
    <w:rsid w:val="00E74836"/>
    <w:rsid w:val="00E74DFA"/>
    <w:rsid w:val="00E77D93"/>
    <w:rsid w:val="00E85496"/>
    <w:rsid w:val="00E86703"/>
    <w:rsid w:val="00E9644B"/>
    <w:rsid w:val="00E97782"/>
    <w:rsid w:val="00EA26FF"/>
    <w:rsid w:val="00EA3FC7"/>
    <w:rsid w:val="00EA5289"/>
    <w:rsid w:val="00EA66AC"/>
    <w:rsid w:val="00EA71A3"/>
    <w:rsid w:val="00EB2CC6"/>
    <w:rsid w:val="00EB3BF7"/>
    <w:rsid w:val="00EB41F8"/>
    <w:rsid w:val="00EB7EB2"/>
    <w:rsid w:val="00ED412A"/>
    <w:rsid w:val="00EF4D92"/>
    <w:rsid w:val="00F05A05"/>
    <w:rsid w:val="00F0624D"/>
    <w:rsid w:val="00F07C78"/>
    <w:rsid w:val="00F101D1"/>
    <w:rsid w:val="00F10A7C"/>
    <w:rsid w:val="00F10EA8"/>
    <w:rsid w:val="00F2313D"/>
    <w:rsid w:val="00F25C8E"/>
    <w:rsid w:val="00F2767A"/>
    <w:rsid w:val="00F27CE5"/>
    <w:rsid w:val="00F328DE"/>
    <w:rsid w:val="00F3414E"/>
    <w:rsid w:val="00F35B92"/>
    <w:rsid w:val="00F363A5"/>
    <w:rsid w:val="00F3744E"/>
    <w:rsid w:val="00F410DD"/>
    <w:rsid w:val="00F471CA"/>
    <w:rsid w:val="00F50019"/>
    <w:rsid w:val="00F53970"/>
    <w:rsid w:val="00F6015A"/>
    <w:rsid w:val="00F63A75"/>
    <w:rsid w:val="00F64D29"/>
    <w:rsid w:val="00F6548E"/>
    <w:rsid w:val="00F74A57"/>
    <w:rsid w:val="00F87212"/>
    <w:rsid w:val="00F900EC"/>
    <w:rsid w:val="00F908C6"/>
    <w:rsid w:val="00FA1745"/>
    <w:rsid w:val="00FA2B0F"/>
    <w:rsid w:val="00FA7E93"/>
    <w:rsid w:val="00FB0F26"/>
    <w:rsid w:val="00FB525B"/>
    <w:rsid w:val="00FB6FBE"/>
    <w:rsid w:val="00FB734A"/>
    <w:rsid w:val="00FC1A1E"/>
    <w:rsid w:val="00FC1A47"/>
    <w:rsid w:val="00FC2F6D"/>
    <w:rsid w:val="00FC3E1B"/>
    <w:rsid w:val="00FC4386"/>
    <w:rsid w:val="00FC4B95"/>
    <w:rsid w:val="00FD419C"/>
    <w:rsid w:val="00FD76C1"/>
    <w:rsid w:val="00FD79E8"/>
    <w:rsid w:val="00FE0CE8"/>
    <w:rsid w:val="00FE1B3C"/>
    <w:rsid w:val="00FE31E1"/>
    <w:rsid w:val="00FE6257"/>
    <w:rsid w:val="00FE7756"/>
    <w:rsid w:val="00FE7CBD"/>
    <w:rsid w:val="00FF0E3C"/>
    <w:rsid w:val="00FF134E"/>
    <w:rsid w:val="00FF36E5"/>
    <w:rsid w:val="00FF461C"/>
    <w:rsid w:val="011443A1"/>
    <w:rsid w:val="0127533C"/>
    <w:rsid w:val="01384DC6"/>
    <w:rsid w:val="014337F8"/>
    <w:rsid w:val="014F34AC"/>
    <w:rsid w:val="014F6463"/>
    <w:rsid w:val="015974C0"/>
    <w:rsid w:val="015D0D5E"/>
    <w:rsid w:val="01610122"/>
    <w:rsid w:val="01716E36"/>
    <w:rsid w:val="01722330"/>
    <w:rsid w:val="0179203A"/>
    <w:rsid w:val="019B53E2"/>
    <w:rsid w:val="01A26771"/>
    <w:rsid w:val="01AF5332"/>
    <w:rsid w:val="01E23011"/>
    <w:rsid w:val="01FF14EF"/>
    <w:rsid w:val="02025461"/>
    <w:rsid w:val="020967F0"/>
    <w:rsid w:val="02303D9B"/>
    <w:rsid w:val="0247556A"/>
    <w:rsid w:val="02497534"/>
    <w:rsid w:val="02557913"/>
    <w:rsid w:val="02B134F2"/>
    <w:rsid w:val="02BC1A73"/>
    <w:rsid w:val="02C10E79"/>
    <w:rsid w:val="02C1531D"/>
    <w:rsid w:val="02C646E1"/>
    <w:rsid w:val="02D13704"/>
    <w:rsid w:val="02DD7AD5"/>
    <w:rsid w:val="02E1776D"/>
    <w:rsid w:val="02E82FA5"/>
    <w:rsid w:val="02F254D6"/>
    <w:rsid w:val="02F96864"/>
    <w:rsid w:val="030E7E36"/>
    <w:rsid w:val="031645B9"/>
    <w:rsid w:val="0317318F"/>
    <w:rsid w:val="031A4A2D"/>
    <w:rsid w:val="03246481"/>
    <w:rsid w:val="032644C8"/>
    <w:rsid w:val="033124A2"/>
    <w:rsid w:val="0338253D"/>
    <w:rsid w:val="034C1D5D"/>
    <w:rsid w:val="03541CED"/>
    <w:rsid w:val="036D1000"/>
    <w:rsid w:val="036F2FCB"/>
    <w:rsid w:val="037B196F"/>
    <w:rsid w:val="037E3803"/>
    <w:rsid w:val="03960557"/>
    <w:rsid w:val="039773C3"/>
    <w:rsid w:val="03A61148"/>
    <w:rsid w:val="03B91543"/>
    <w:rsid w:val="03C25D9A"/>
    <w:rsid w:val="03CC315E"/>
    <w:rsid w:val="03DE5A5A"/>
    <w:rsid w:val="03E80687"/>
    <w:rsid w:val="03EC0177"/>
    <w:rsid w:val="04163446"/>
    <w:rsid w:val="041B6CAE"/>
    <w:rsid w:val="04206073"/>
    <w:rsid w:val="04253689"/>
    <w:rsid w:val="042C0EBC"/>
    <w:rsid w:val="0439520A"/>
    <w:rsid w:val="043D09D3"/>
    <w:rsid w:val="044C5304"/>
    <w:rsid w:val="044E0E32"/>
    <w:rsid w:val="04693678"/>
    <w:rsid w:val="04806B11"/>
    <w:rsid w:val="04A9250C"/>
    <w:rsid w:val="04C609C8"/>
    <w:rsid w:val="04C74F61"/>
    <w:rsid w:val="04CC6DE3"/>
    <w:rsid w:val="04CE5ACF"/>
    <w:rsid w:val="04D23811"/>
    <w:rsid w:val="04DC4690"/>
    <w:rsid w:val="04F05A45"/>
    <w:rsid w:val="04FC263C"/>
    <w:rsid w:val="04FE63B4"/>
    <w:rsid w:val="055406CA"/>
    <w:rsid w:val="055A7363"/>
    <w:rsid w:val="05780A0D"/>
    <w:rsid w:val="05906F62"/>
    <w:rsid w:val="05A909EC"/>
    <w:rsid w:val="05AD7DDA"/>
    <w:rsid w:val="05B2042F"/>
    <w:rsid w:val="05BC354D"/>
    <w:rsid w:val="05C313AC"/>
    <w:rsid w:val="05C80770"/>
    <w:rsid w:val="05CB04ED"/>
    <w:rsid w:val="05D228AD"/>
    <w:rsid w:val="05D2339D"/>
    <w:rsid w:val="05D265A6"/>
    <w:rsid w:val="05D76C05"/>
    <w:rsid w:val="05E91F4B"/>
    <w:rsid w:val="05FD2B10"/>
    <w:rsid w:val="060C2D53"/>
    <w:rsid w:val="06127C3D"/>
    <w:rsid w:val="06145860"/>
    <w:rsid w:val="061D0ABC"/>
    <w:rsid w:val="061D3750"/>
    <w:rsid w:val="064C13A1"/>
    <w:rsid w:val="064D79F0"/>
    <w:rsid w:val="066E7569"/>
    <w:rsid w:val="06741E31"/>
    <w:rsid w:val="06891EA6"/>
    <w:rsid w:val="06906E92"/>
    <w:rsid w:val="06935222"/>
    <w:rsid w:val="06AC0092"/>
    <w:rsid w:val="06B37672"/>
    <w:rsid w:val="06B807E5"/>
    <w:rsid w:val="06C13B3D"/>
    <w:rsid w:val="06C453DB"/>
    <w:rsid w:val="06C76C7A"/>
    <w:rsid w:val="06D01FD2"/>
    <w:rsid w:val="06D27AF8"/>
    <w:rsid w:val="06ED3A64"/>
    <w:rsid w:val="071C5217"/>
    <w:rsid w:val="072D11D3"/>
    <w:rsid w:val="0731481C"/>
    <w:rsid w:val="07397B77"/>
    <w:rsid w:val="073F1F7F"/>
    <w:rsid w:val="07434552"/>
    <w:rsid w:val="074402CA"/>
    <w:rsid w:val="07464042"/>
    <w:rsid w:val="07593D76"/>
    <w:rsid w:val="075B5D40"/>
    <w:rsid w:val="075E688E"/>
    <w:rsid w:val="07707311"/>
    <w:rsid w:val="07893F2F"/>
    <w:rsid w:val="078A03D3"/>
    <w:rsid w:val="078B5EF9"/>
    <w:rsid w:val="07A64AE1"/>
    <w:rsid w:val="07AE7FCF"/>
    <w:rsid w:val="07B2792A"/>
    <w:rsid w:val="07B436A2"/>
    <w:rsid w:val="07BE62CF"/>
    <w:rsid w:val="07C37441"/>
    <w:rsid w:val="07C5140B"/>
    <w:rsid w:val="07C82CA9"/>
    <w:rsid w:val="07DD49A7"/>
    <w:rsid w:val="07EA70C4"/>
    <w:rsid w:val="07F43A9E"/>
    <w:rsid w:val="080C0DE8"/>
    <w:rsid w:val="0810599E"/>
    <w:rsid w:val="08144141"/>
    <w:rsid w:val="081B0446"/>
    <w:rsid w:val="081B102B"/>
    <w:rsid w:val="081B54CF"/>
    <w:rsid w:val="0822685D"/>
    <w:rsid w:val="08273E74"/>
    <w:rsid w:val="08366C80"/>
    <w:rsid w:val="08485117"/>
    <w:rsid w:val="084D31AF"/>
    <w:rsid w:val="086864EF"/>
    <w:rsid w:val="08775778"/>
    <w:rsid w:val="088614E2"/>
    <w:rsid w:val="08872B64"/>
    <w:rsid w:val="08A52D17"/>
    <w:rsid w:val="08A6123D"/>
    <w:rsid w:val="08AB6A7F"/>
    <w:rsid w:val="08B33959"/>
    <w:rsid w:val="08DA2C94"/>
    <w:rsid w:val="08ED6E6B"/>
    <w:rsid w:val="08EE04EE"/>
    <w:rsid w:val="08F5636B"/>
    <w:rsid w:val="08F63846"/>
    <w:rsid w:val="08FA50E4"/>
    <w:rsid w:val="091C14FF"/>
    <w:rsid w:val="092D54BA"/>
    <w:rsid w:val="092E4D8E"/>
    <w:rsid w:val="0935611C"/>
    <w:rsid w:val="094C3466"/>
    <w:rsid w:val="0957434B"/>
    <w:rsid w:val="09581E0B"/>
    <w:rsid w:val="095E1B17"/>
    <w:rsid w:val="095F3199"/>
    <w:rsid w:val="09810AA5"/>
    <w:rsid w:val="09815806"/>
    <w:rsid w:val="0982123B"/>
    <w:rsid w:val="09840E52"/>
    <w:rsid w:val="09880D71"/>
    <w:rsid w:val="09B91B33"/>
    <w:rsid w:val="09C120A6"/>
    <w:rsid w:val="09D800C3"/>
    <w:rsid w:val="09D92F4C"/>
    <w:rsid w:val="09DD72C1"/>
    <w:rsid w:val="09EF6C13"/>
    <w:rsid w:val="0A197372"/>
    <w:rsid w:val="0A262DBC"/>
    <w:rsid w:val="0A2B63FB"/>
    <w:rsid w:val="0A2E7241"/>
    <w:rsid w:val="0A2E773B"/>
    <w:rsid w:val="0A5B7E05"/>
    <w:rsid w:val="0A5E16A3"/>
    <w:rsid w:val="0A60541B"/>
    <w:rsid w:val="0A6F1B02"/>
    <w:rsid w:val="0A6F38B0"/>
    <w:rsid w:val="0A7113D6"/>
    <w:rsid w:val="0A764C3F"/>
    <w:rsid w:val="0A790811"/>
    <w:rsid w:val="0A7C3C8A"/>
    <w:rsid w:val="0A7E3AF3"/>
    <w:rsid w:val="0A943317"/>
    <w:rsid w:val="0A9B28F7"/>
    <w:rsid w:val="0AAC68B2"/>
    <w:rsid w:val="0AB539B9"/>
    <w:rsid w:val="0ABA2D7D"/>
    <w:rsid w:val="0AC0410C"/>
    <w:rsid w:val="0ACC2AB1"/>
    <w:rsid w:val="0ACD2628"/>
    <w:rsid w:val="0ADD2F10"/>
    <w:rsid w:val="0AF86192"/>
    <w:rsid w:val="0AFA761E"/>
    <w:rsid w:val="0AFC03FA"/>
    <w:rsid w:val="0AFD0EBC"/>
    <w:rsid w:val="0B0079C5"/>
    <w:rsid w:val="0B0E131B"/>
    <w:rsid w:val="0B1B7594"/>
    <w:rsid w:val="0B242263"/>
    <w:rsid w:val="0B28730C"/>
    <w:rsid w:val="0B3B7059"/>
    <w:rsid w:val="0B3D46DB"/>
    <w:rsid w:val="0B470389"/>
    <w:rsid w:val="0B582596"/>
    <w:rsid w:val="0B585AD0"/>
    <w:rsid w:val="0B6A6843"/>
    <w:rsid w:val="0B776EC0"/>
    <w:rsid w:val="0B786794"/>
    <w:rsid w:val="0B884C29"/>
    <w:rsid w:val="0B901D30"/>
    <w:rsid w:val="0B912C63"/>
    <w:rsid w:val="0B97180C"/>
    <w:rsid w:val="0BAB6B6A"/>
    <w:rsid w:val="0BC1340C"/>
    <w:rsid w:val="0BD22349"/>
    <w:rsid w:val="0BD45117"/>
    <w:rsid w:val="0BD47E6F"/>
    <w:rsid w:val="0BDE6F3F"/>
    <w:rsid w:val="0BDF7B09"/>
    <w:rsid w:val="0BE502CE"/>
    <w:rsid w:val="0BE81B6C"/>
    <w:rsid w:val="0BEF2EFA"/>
    <w:rsid w:val="0BFA0B19"/>
    <w:rsid w:val="0C063DA0"/>
    <w:rsid w:val="0C1E1DB9"/>
    <w:rsid w:val="0C210BDA"/>
    <w:rsid w:val="0C37664F"/>
    <w:rsid w:val="0C477C77"/>
    <w:rsid w:val="0C540FAF"/>
    <w:rsid w:val="0C590374"/>
    <w:rsid w:val="0C594818"/>
    <w:rsid w:val="0C5D5081"/>
    <w:rsid w:val="0C7842D7"/>
    <w:rsid w:val="0C831895"/>
    <w:rsid w:val="0C863F12"/>
    <w:rsid w:val="0C9C39DE"/>
    <w:rsid w:val="0CA23AC9"/>
    <w:rsid w:val="0CB8153E"/>
    <w:rsid w:val="0CC223BD"/>
    <w:rsid w:val="0CCA74C4"/>
    <w:rsid w:val="0D023E0D"/>
    <w:rsid w:val="0D0570E0"/>
    <w:rsid w:val="0D2070E4"/>
    <w:rsid w:val="0D2B4E5F"/>
    <w:rsid w:val="0D305579"/>
    <w:rsid w:val="0D3F3A0E"/>
    <w:rsid w:val="0D5B011C"/>
    <w:rsid w:val="0D5F1A08"/>
    <w:rsid w:val="0D611BD6"/>
    <w:rsid w:val="0D613984"/>
    <w:rsid w:val="0D6214AA"/>
    <w:rsid w:val="0D655B60"/>
    <w:rsid w:val="0D662D48"/>
    <w:rsid w:val="0D714374"/>
    <w:rsid w:val="0D725B91"/>
    <w:rsid w:val="0D8021F6"/>
    <w:rsid w:val="0D837D9E"/>
    <w:rsid w:val="0D9378B6"/>
    <w:rsid w:val="0D9D0734"/>
    <w:rsid w:val="0D9F44AC"/>
    <w:rsid w:val="0DA815B3"/>
    <w:rsid w:val="0DA9532B"/>
    <w:rsid w:val="0DBC069B"/>
    <w:rsid w:val="0DCC5D9E"/>
    <w:rsid w:val="0DFB5282"/>
    <w:rsid w:val="0E032C8D"/>
    <w:rsid w:val="0E0367E9"/>
    <w:rsid w:val="0E0C00E2"/>
    <w:rsid w:val="0E1A1D85"/>
    <w:rsid w:val="0E367F50"/>
    <w:rsid w:val="0E545297"/>
    <w:rsid w:val="0E664FCA"/>
    <w:rsid w:val="0E686F94"/>
    <w:rsid w:val="0E6B25E0"/>
    <w:rsid w:val="0E7504FB"/>
    <w:rsid w:val="0E7E2314"/>
    <w:rsid w:val="0EAD49A7"/>
    <w:rsid w:val="0EAF4BC3"/>
    <w:rsid w:val="0EB65F51"/>
    <w:rsid w:val="0EBC4BEA"/>
    <w:rsid w:val="0EC31D85"/>
    <w:rsid w:val="0ECC3103"/>
    <w:rsid w:val="0ED2440E"/>
    <w:rsid w:val="0ED32AC4"/>
    <w:rsid w:val="0EF32D02"/>
    <w:rsid w:val="0F000F7B"/>
    <w:rsid w:val="0F024CF3"/>
    <w:rsid w:val="0F0A1DF9"/>
    <w:rsid w:val="0F0B30DB"/>
    <w:rsid w:val="0F29268F"/>
    <w:rsid w:val="0F2E5AE8"/>
    <w:rsid w:val="0F3139F2"/>
    <w:rsid w:val="0F360E40"/>
    <w:rsid w:val="0F4E6DB3"/>
    <w:rsid w:val="0F503CB0"/>
    <w:rsid w:val="0F5337A0"/>
    <w:rsid w:val="0F81684C"/>
    <w:rsid w:val="0F8B2F3A"/>
    <w:rsid w:val="0F9C6EF5"/>
    <w:rsid w:val="0FD76269"/>
    <w:rsid w:val="0FDD28C2"/>
    <w:rsid w:val="0FEE4FA9"/>
    <w:rsid w:val="0FFC5BE6"/>
    <w:rsid w:val="100B5E29"/>
    <w:rsid w:val="10180E21"/>
    <w:rsid w:val="10246863"/>
    <w:rsid w:val="10251019"/>
    <w:rsid w:val="102E5FAA"/>
    <w:rsid w:val="1030763E"/>
    <w:rsid w:val="10392996"/>
    <w:rsid w:val="10505F32"/>
    <w:rsid w:val="10667503"/>
    <w:rsid w:val="1081341C"/>
    <w:rsid w:val="10855BDB"/>
    <w:rsid w:val="108B0D18"/>
    <w:rsid w:val="1095231C"/>
    <w:rsid w:val="109951E3"/>
    <w:rsid w:val="10A83F60"/>
    <w:rsid w:val="10B9383C"/>
    <w:rsid w:val="10BC7123"/>
    <w:rsid w:val="10BE6ECD"/>
    <w:rsid w:val="10D64689"/>
    <w:rsid w:val="10DD6FAB"/>
    <w:rsid w:val="10F36FE9"/>
    <w:rsid w:val="110600D4"/>
    <w:rsid w:val="11111FDA"/>
    <w:rsid w:val="112A0531"/>
    <w:rsid w:val="11496C09"/>
    <w:rsid w:val="11515ABE"/>
    <w:rsid w:val="116457F1"/>
    <w:rsid w:val="116A6B7F"/>
    <w:rsid w:val="117F262B"/>
    <w:rsid w:val="11800151"/>
    <w:rsid w:val="1182036D"/>
    <w:rsid w:val="118C2F9A"/>
    <w:rsid w:val="11902A8A"/>
    <w:rsid w:val="119406C8"/>
    <w:rsid w:val="11B5429E"/>
    <w:rsid w:val="11BF09B9"/>
    <w:rsid w:val="11C75D80"/>
    <w:rsid w:val="11DF131B"/>
    <w:rsid w:val="11DF1E87"/>
    <w:rsid w:val="11F83332"/>
    <w:rsid w:val="121456D5"/>
    <w:rsid w:val="121E0096"/>
    <w:rsid w:val="1232769D"/>
    <w:rsid w:val="1239627B"/>
    <w:rsid w:val="123A29F6"/>
    <w:rsid w:val="124318AA"/>
    <w:rsid w:val="12483364"/>
    <w:rsid w:val="12502219"/>
    <w:rsid w:val="12535865"/>
    <w:rsid w:val="125D0492"/>
    <w:rsid w:val="127E28E2"/>
    <w:rsid w:val="12810624"/>
    <w:rsid w:val="12891287"/>
    <w:rsid w:val="128A74D9"/>
    <w:rsid w:val="12957C2C"/>
    <w:rsid w:val="129E11D6"/>
    <w:rsid w:val="12A10CC7"/>
    <w:rsid w:val="12B51222"/>
    <w:rsid w:val="12C64289"/>
    <w:rsid w:val="12CF196E"/>
    <w:rsid w:val="12E330D3"/>
    <w:rsid w:val="13257E3E"/>
    <w:rsid w:val="132D01A7"/>
    <w:rsid w:val="132D4308"/>
    <w:rsid w:val="1332191F"/>
    <w:rsid w:val="1336140F"/>
    <w:rsid w:val="133E6515"/>
    <w:rsid w:val="134D0507"/>
    <w:rsid w:val="134F0723"/>
    <w:rsid w:val="13561AB1"/>
    <w:rsid w:val="13581385"/>
    <w:rsid w:val="135A249D"/>
    <w:rsid w:val="136C562E"/>
    <w:rsid w:val="138E124B"/>
    <w:rsid w:val="1396560C"/>
    <w:rsid w:val="139B3968"/>
    <w:rsid w:val="13A7230D"/>
    <w:rsid w:val="13B660AC"/>
    <w:rsid w:val="13D44784"/>
    <w:rsid w:val="13E250F3"/>
    <w:rsid w:val="13F310AE"/>
    <w:rsid w:val="140C5C8F"/>
    <w:rsid w:val="141253DE"/>
    <w:rsid w:val="142444AE"/>
    <w:rsid w:val="14270D58"/>
    <w:rsid w:val="142F6002"/>
    <w:rsid w:val="14380635"/>
    <w:rsid w:val="14574D2F"/>
    <w:rsid w:val="146A6038"/>
    <w:rsid w:val="146D2C0E"/>
    <w:rsid w:val="147179CB"/>
    <w:rsid w:val="147E306D"/>
    <w:rsid w:val="148176B9"/>
    <w:rsid w:val="149F4D92"/>
    <w:rsid w:val="14A5769C"/>
    <w:rsid w:val="14B44CE1"/>
    <w:rsid w:val="14BA7E1E"/>
    <w:rsid w:val="14C667C2"/>
    <w:rsid w:val="14C86E2E"/>
    <w:rsid w:val="14D507B4"/>
    <w:rsid w:val="14D62EA9"/>
    <w:rsid w:val="14D7277E"/>
    <w:rsid w:val="14EB7FD7"/>
    <w:rsid w:val="14F11A91"/>
    <w:rsid w:val="150247F4"/>
    <w:rsid w:val="15082937"/>
    <w:rsid w:val="151B4D60"/>
    <w:rsid w:val="152359C3"/>
    <w:rsid w:val="15431BC1"/>
    <w:rsid w:val="15545B7C"/>
    <w:rsid w:val="15736872"/>
    <w:rsid w:val="158252A2"/>
    <w:rsid w:val="15AC3C0A"/>
    <w:rsid w:val="15B42ABF"/>
    <w:rsid w:val="15C34AB0"/>
    <w:rsid w:val="15CF2F29"/>
    <w:rsid w:val="15D66ED9"/>
    <w:rsid w:val="15DF7B3C"/>
    <w:rsid w:val="15E72E94"/>
    <w:rsid w:val="15EC04AB"/>
    <w:rsid w:val="15F01E5F"/>
    <w:rsid w:val="15FC6940"/>
    <w:rsid w:val="160058C3"/>
    <w:rsid w:val="161201F3"/>
    <w:rsid w:val="16514F29"/>
    <w:rsid w:val="165D6CB3"/>
    <w:rsid w:val="16695541"/>
    <w:rsid w:val="166C078C"/>
    <w:rsid w:val="166C3F8F"/>
    <w:rsid w:val="16882CAB"/>
    <w:rsid w:val="16893F4C"/>
    <w:rsid w:val="168D3A3C"/>
    <w:rsid w:val="169528F0"/>
    <w:rsid w:val="169C77DB"/>
    <w:rsid w:val="16A04D1D"/>
    <w:rsid w:val="16A20B69"/>
    <w:rsid w:val="16A3500D"/>
    <w:rsid w:val="16B71FE1"/>
    <w:rsid w:val="16BC5CDA"/>
    <w:rsid w:val="16C10D44"/>
    <w:rsid w:val="16C17241"/>
    <w:rsid w:val="16D3731E"/>
    <w:rsid w:val="16E6314C"/>
    <w:rsid w:val="16ED5C2D"/>
    <w:rsid w:val="16F41248"/>
    <w:rsid w:val="17016768"/>
    <w:rsid w:val="171001C9"/>
    <w:rsid w:val="17122F5A"/>
    <w:rsid w:val="17163A31"/>
    <w:rsid w:val="17190E2C"/>
    <w:rsid w:val="171A3B87"/>
    <w:rsid w:val="171C091C"/>
    <w:rsid w:val="171C60F0"/>
    <w:rsid w:val="171E3E9D"/>
    <w:rsid w:val="17367C2F"/>
    <w:rsid w:val="173D7210"/>
    <w:rsid w:val="173E4D36"/>
    <w:rsid w:val="1776627E"/>
    <w:rsid w:val="1780534F"/>
    <w:rsid w:val="178F73C4"/>
    <w:rsid w:val="179606CE"/>
    <w:rsid w:val="17AC6144"/>
    <w:rsid w:val="17B15508"/>
    <w:rsid w:val="17B86896"/>
    <w:rsid w:val="17B943BD"/>
    <w:rsid w:val="17DE1C4B"/>
    <w:rsid w:val="17F321D5"/>
    <w:rsid w:val="17FF2717"/>
    <w:rsid w:val="181066D2"/>
    <w:rsid w:val="18137F71"/>
    <w:rsid w:val="18200402"/>
    <w:rsid w:val="1820443C"/>
    <w:rsid w:val="18290656"/>
    <w:rsid w:val="18574301"/>
    <w:rsid w:val="18585984"/>
    <w:rsid w:val="185F2D97"/>
    <w:rsid w:val="185F4F64"/>
    <w:rsid w:val="18742A75"/>
    <w:rsid w:val="187D188E"/>
    <w:rsid w:val="188B0304"/>
    <w:rsid w:val="18997C8A"/>
    <w:rsid w:val="189A5F9C"/>
    <w:rsid w:val="18CF1E5E"/>
    <w:rsid w:val="18D43E2A"/>
    <w:rsid w:val="18E6438A"/>
    <w:rsid w:val="18F41B50"/>
    <w:rsid w:val="18FC27B3"/>
    <w:rsid w:val="192341E3"/>
    <w:rsid w:val="19351A4B"/>
    <w:rsid w:val="193B2DD3"/>
    <w:rsid w:val="194E3A44"/>
    <w:rsid w:val="194F322A"/>
    <w:rsid w:val="19520625"/>
    <w:rsid w:val="19573E8D"/>
    <w:rsid w:val="196F216E"/>
    <w:rsid w:val="19720CC7"/>
    <w:rsid w:val="19744A3F"/>
    <w:rsid w:val="197A6855"/>
    <w:rsid w:val="197B7B7C"/>
    <w:rsid w:val="197C38F4"/>
    <w:rsid w:val="1980101B"/>
    <w:rsid w:val="198B3B37"/>
    <w:rsid w:val="198C1D89"/>
    <w:rsid w:val="19A2414E"/>
    <w:rsid w:val="19A277FE"/>
    <w:rsid w:val="19A73398"/>
    <w:rsid w:val="19B968F6"/>
    <w:rsid w:val="19CF38ED"/>
    <w:rsid w:val="19D32E17"/>
    <w:rsid w:val="19D63004"/>
    <w:rsid w:val="19E219A9"/>
    <w:rsid w:val="19EB3DD4"/>
    <w:rsid w:val="19F53DD2"/>
    <w:rsid w:val="1A0E6C42"/>
    <w:rsid w:val="1A1800EB"/>
    <w:rsid w:val="1A2C531A"/>
    <w:rsid w:val="1A2E1092"/>
    <w:rsid w:val="1A361E78"/>
    <w:rsid w:val="1A367F46"/>
    <w:rsid w:val="1A420699"/>
    <w:rsid w:val="1A644AB4"/>
    <w:rsid w:val="1A701100"/>
    <w:rsid w:val="1A734CF7"/>
    <w:rsid w:val="1A9829AF"/>
    <w:rsid w:val="1AA9696A"/>
    <w:rsid w:val="1AAB412E"/>
    <w:rsid w:val="1AD11A1D"/>
    <w:rsid w:val="1AEB6F83"/>
    <w:rsid w:val="1B132036"/>
    <w:rsid w:val="1B344993"/>
    <w:rsid w:val="1B3721C8"/>
    <w:rsid w:val="1B395F40"/>
    <w:rsid w:val="1B4B5C73"/>
    <w:rsid w:val="1B4F7512"/>
    <w:rsid w:val="1B652AA0"/>
    <w:rsid w:val="1B6617D2"/>
    <w:rsid w:val="1B7E3953"/>
    <w:rsid w:val="1B8C4970"/>
    <w:rsid w:val="1B8E13CF"/>
    <w:rsid w:val="1BA07D6D"/>
    <w:rsid w:val="1BB661EF"/>
    <w:rsid w:val="1BBE4697"/>
    <w:rsid w:val="1BBE6808"/>
    <w:rsid w:val="1BE42912"/>
    <w:rsid w:val="1BEC7A9D"/>
    <w:rsid w:val="1BF12377"/>
    <w:rsid w:val="1BF14125"/>
    <w:rsid w:val="1BF73705"/>
    <w:rsid w:val="1BFD51C0"/>
    <w:rsid w:val="1C071B9A"/>
    <w:rsid w:val="1C0E117B"/>
    <w:rsid w:val="1C281B11"/>
    <w:rsid w:val="1C365D8E"/>
    <w:rsid w:val="1C5F3784"/>
    <w:rsid w:val="1C654B13"/>
    <w:rsid w:val="1C6E7E6B"/>
    <w:rsid w:val="1C8D28E5"/>
    <w:rsid w:val="1CB17D58"/>
    <w:rsid w:val="1CB338D9"/>
    <w:rsid w:val="1CE26164"/>
    <w:rsid w:val="1CE27F12"/>
    <w:rsid w:val="1CE4012E"/>
    <w:rsid w:val="1CFC7225"/>
    <w:rsid w:val="1D091942"/>
    <w:rsid w:val="1D153800"/>
    <w:rsid w:val="1D1D0F4A"/>
    <w:rsid w:val="1D1F1166"/>
    <w:rsid w:val="1D1F2F14"/>
    <w:rsid w:val="1D3408FB"/>
    <w:rsid w:val="1D4110DC"/>
    <w:rsid w:val="1D4E55A7"/>
    <w:rsid w:val="1D50327B"/>
    <w:rsid w:val="1D631052"/>
    <w:rsid w:val="1D666D95"/>
    <w:rsid w:val="1D74163C"/>
    <w:rsid w:val="1D846EBF"/>
    <w:rsid w:val="1D854584"/>
    <w:rsid w:val="1DA07BBC"/>
    <w:rsid w:val="1DA273A3"/>
    <w:rsid w:val="1DAD187C"/>
    <w:rsid w:val="1DAD2076"/>
    <w:rsid w:val="1DC00253"/>
    <w:rsid w:val="1DC522AD"/>
    <w:rsid w:val="1DDE2DCF"/>
    <w:rsid w:val="1DEF28E6"/>
    <w:rsid w:val="1E1E141D"/>
    <w:rsid w:val="1E200DA7"/>
    <w:rsid w:val="1E2825DB"/>
    <w:rsid w:val="1E2A7DC2"/>
    <w:rsid w:val="1E3314F9"/>
    <w:rsid w:val="1E3B1FCF"/>
    <w:rsid w:val="1E3D7AF5"/>
    <w:rsid w:val="1E4744D0"/>
    <w:rsid w:val="1E4946EC"/>
    <w:rsid w:val="1E553E5F"/>
    <w:rsid w:val="1E6A3387"/>
    <w:rsid w:val="1E74103D"/>
    <w:rsid w:val="1E752FEA"/>
    <w:rsid w:val="1E76670A"/>
    <w:rsid w:val="1E7857B0"/>
    <w:rsid w:val="1E851C27"/>
    <w:rsid w:val="1E8C45D9"/>
    <w:rsid w:val="1E8F40C9"/>
    <w:rsid w:val="1E9811D0"/>
    <w:rsid w:val="1EA2204E"/>
    <w:rsid w:val="1EB332F8"/>
    <w:rsid w:val="1ED55F80"/>
    <w:rsid w:val="1EE00481"/>
    <w:rsid w:val="1EEC2DF9"/>
    <w:rsid w:val="1EF26B32"/>
    <w:rsid w:val="1EF328AA"/>
    <w:rsid w:val="1F1840BF"/>
    <w:rsid w:val="1F220A99"/>
    <w:rsid w:val="1F2760B0"/>
    <w:rsid w:val="1F3233D2"/>
    <w:rsid w:val="1F343911"/>
    <w:rsid w:val="1F39058C"/>
    <w:rsid w:val="1F394761"/>
    <w:rsid w:val="1F3F789D"/>
    <w:rsid w:val="1F461580"/>
    <w:rsid w:val="1F6F0182"/>
    <w:rsid w:val="1F775289"/>
    <w:rsid w:val="1F7E6617"/>
    <w:rsid w:val="1F842A2F"/>
    <w:rsid w:val="1F8E770D"/>
    <w:rsid w:val="1F980D5B"/>
    <w:rsid w:val="1FB21ED9"/>
    <w:rsid w:val="1FC21ED8"/>
    <w:rsid w:val="1FC60F17"/>
    <w:rsid w:val="1FD224BF"/>
    <w:rsid w:val="1FD840FD"/>
    <w:rsid w:val="1FDF5CAE"/>
    <w:rsid w:val="1FE37E5F"/>
    <w:rsid w:val="1FED67FB"/>
    <w:rsid w:val="200451DC"/>
    <w:rsid w:val="200603BB"/>
    <w:rsid w:val="20142AD8"/>
    <w:rsid w:val="202820DF"/>
    <w:rsid w:val="202B157C"/>
    <w:rsid w:val="206C2914"/>
    <w:rsid w:val="2079293B"/>
    <w:rsid w:val="20847C5E"/>
    <w:rsid w:val="209274B9"/>
    <w:rsid w:val="209A488D"/>
    <w:rsid w:val="209B71DE"/>
    <w:rsid w:val="20A215A5"/>
    <w:rsid w:val="20B61DE1"/>
    <w:rsid w:val="20CF69FF"/>
    <w:rsid w:val="20F75421"/>
    <w:rsid w:val="210E5779"/>
    <w:rsid w:val="211C60E8"/>
    <w:rsid w:val="211F34E2"/>
    <w:rsid w:val="211F7986"/>
    <w:rsid w:val="21260D15"/>
    <w:rsid w:val="21276408"/>
    <w:rsid w:val="213A031C"/>
    <w:rsid w:val="21420783"/>
    <w:rsid w:val="2144119B"/>
    <w:rsid w:val="21486EDD"/>
    <w:rsid w:val="214B07EA"/>
    <w:rsid w:val="21555156"/>
    <w:rsid w:val="215A6C10"/>
    <w:rsid w:val="215D400B"/>
    <w:rsid w:val="216043C0"/>
    <w:rsid w:val="217A4D61"/>
    <w:rsid w:val="21935D07"/>
    <w:rsid w:val="219D08AB"/>
    <w:rsid w:val="219F23DC"/>
    <w:rsid w:val="21A25EC1"/>
    <w:rsid w:val="21B52099"/>
    <w:rsid w:val="21BC35B5"/>
    <w:rsid w:val="21DF2C72"/>
    <w:rsid w:val="21E12E8E"/>
    <w:rsid w:val="21E8421C"/>
    <w:rsid w:val="21ED538F"/>
    <w:rsid w:val="21F05116"/>
    <w:rsid w:val="21F62A43"/>
    <w:rsid w:val="22013579"/>
    <w:rsid w:val="221C5C74"/>
    <w:rsid w:val="222F3BF9"/>
    <w:rsid w:val="226B41CB"/>
    <w:rsid w:val="226F3F88"/>
    <w:rsid w:val="227B6E3E"/>
    <w:rsid w:val="22835CF3"/>
    <w:rsid w:val="228B740D"/>
    <w:rsid w:val="2296016F"/>
    <w:rsid w:val="229B303C"/>
    <w:rsid w:val="22B45EAC"/>
    <w:rsid w:val="22D447A0"/>
    <w:rsid w:val="22FA4F96"/>
    <w:rsid w:val="23052BAC"/>
    <w:rsid w:val="230C3F3A"/>
    <w:rsid w:val="230E7CB2"/>
    <w:rsid w:val="231B0C93"/>
    <w:rsid w:val="233F7E6C"/>
    <w:rsid w:val="234C2589"/>
    <w:rsid w:val="234F5BD5"/>
    <w:rsid w:val="2351194D"/>
    <w:rsid w:val="23614286"/>
    <w:rsid w:val="2375388E"/>
    <w:rsid w:val="23871813"/>
    <w:rsid w:val="238D46A1"/>
    <w:rsid w:val="23A81481"/>
    <w:rsid w:val="23E34C9B"/>
    <w:rsid w:val="23E46282"/>
    <w:rsid w:val="23E629DD"/>
    <w:rsid w:val="23E9602A"/>
    <w:rsid w:val="23E97DD8"/>
    <w:rsid w:val="23F913C8"/>
    <w:rsid w:val="240D1D18"/>
    <w:rsid w:val="241942ED"/>
    <w:rsid w:val="241C63FF"/>
    <w:rsid w:val="244F5A7F"/>
    <w:rsid w:val="246408F0"/>
    <w:rsid w:val="246F29D3"/>
    <w:rsid w:val="24743B45"/>
    <w:rsid w:val="247955FF"/>
    <w:rsid w:val="247C4CEF"/>
    <w:rsid w:val="247D50F0"/>
    <w:rsid w:val="247E49C4"/>
    <w:rsid w:val="248F097F"/>
    <w:rsid w:val="249F7306"/>
    <w:rsid w:val="24A47BFC"/>
    <w:rsid w:val="24B959FC"/>
    <w:rsid w:val="24BB1774"/>
    <w:rsid w:val="24BB79C6"/>
    <w:rsid w:val="24CF3471"/>
    <w:rsid w:val="24D9609E"/>
    <w:rsid w:val="24E46F1D"/>
    <w:rsid w:val="24E703A6"/>
    <w:rsid w:val="24F44C86"/>
    <w:rsid w:val="24F627AC"/>
    <w:rsid w:val="24FD2909"/>
    <w:rsid w:val="25137802"/>
    <w:rsid w:val="25184E18"/>
    <w:rsid w:val="251C1E65"/>
    <w:rsid w:val="251F61A7"/>
    <w:rsid w:val="25423C43"/>
    <w:rsid w:val="2570135C"/>
    <w:rsid w:val="25822292"/>
    <w:rsid w:val="259068D9"/>
    <w:rsid w:val="259C4F4E"/>
    <w:rsid w:val="25A93CC2"/>
    <w:rsid w:val="25AC5561"/>
    <w:rsid w:val="25B01F9A"/>
    <w:rsid w:val="25B71139"/>
    <w:rsid w:val="25C603D0"/>
    <w:rsid w:val="25C7239A"/>
    <w:rsid w:val="25C94365"/>
    <w:rsid w:val="25D924BF"/>
    <w:rsid w:val="25E10105"/>
    <w:rsid w:val="25E72643"/>
    <w:rsid w:val="25E92311"/>
    <w:rsid w:val="25ED0053"/>
    <w:rsid w:val="26014233"/>
    <w:rsid w:val="26062EC3"/>
    <w:rsid w:val="260F621B"/>
    <w:rsid w:val="2610789E"/>
    <w:rsid w:val="26151358"/>
    <w:rsid w:val="261F3F85"/>
    <w:rsid w:val="262A4E03"/>
    <w:rsid w:val="264439EB"/>
    <w:rsid w:val="265A320F"/>
    <w:rsid w:val="265C0D35"/>
    <w:rsid w:val="26695E5D"/>
    <w:rsid w:val="2670658E"/>
    <w:rsid w:val="26773DC1"/>
    <w:rsid w:val="267A740D"/>
    <w:rsid w:val="26976211"/>
    <w:rsid w:val="26A56238"/>
    <w:rsid w:val="26AD1590"/>
    <w:rsid w:val="26C1158E"/>
    <w:rsid w:val="26C37006"/>
    <w:rsid w:val="26C708A4"/>
    <w:rsid w:val="26CD1C32"/>
    <w:rsid w:val="26D771D1"/>
    <w:rsid w:val="26F947D6"/>
    <w:rsid w:val="2705317A"/>
    <w:rsid w:val="27080982"/>
    <w:rsid w:val="270C275B"/>
    <w:rsid w:val="27156F2D"/>
    <w:rsid w:val="27165388"/>
    <w:rsid w:val="27433CA3"/>
    <w:rsid w:val="2751016E"/>
    <w:rsid w:val="275A17A3"/>
    <w:rsid w:val="275B0FEC"/>
    <w:rsid w:val="27644634"/>
    <w:rsid w:val="276A03A8"/>
    <w:rsid w:val="27765D39"/>
    <w:rsid w:val="27814EF7"/>
    <w:rsid w:val="279369D8"/>
    <w:rsid w:val="279A1B15"/>
    <w:rsid w:val="27BB0887"/>
    <w:rsid w:val="27C905E4"/>
    <w:rsid w:val="27D019DA"/>
    <w:rsid w:val="27D03788"/>
    <w:rsid w:val="27EC7E96"/>
    <w:rsid w:val="27FF406E"/>
    <w:rsid w:val="28060F58"/>
    <w:rsid w:val="280A0745"/>
    <w:rsid w:val="280B656E"/>
    <w:rsid w:val="28173165"/>
    <w:rsid w:val="282B4E63"/>
    <w:rsid w:val="285223EF"/>
    <w:rsid w:val="28546167"/>
    <w:rsid w:val="286640ED"/>
    <w:rsid w:val="286D3F39"/>
    <w:rsid w:val="287405B8"/>
    <w:rsid w:val="28773C04"/>
    <w:rsid w:val="287C746C"/>
    <w:rsid w:val="288A7DDB"/>
    <w:rsid w:val="28964A2B"/>
    <w:rsid w:val="28A349F9"/>
    <w:rsid w:val="28AF0C54"/>
    <w:rsid w:val="28B5472C"/>
    <w:rsid w:val="28C332ED"/>
    <w:rsid w:val="28C57065"/>
    <w:rsid w:val="28CC03F4"/>
    <w:rsid w:val="28D23530"/>
    <w:rsid w:val="290D6316"/>
    <w:rsid w:val="29121B7F"/>
    <w:rsid w:val="291D0C4F"/>
    <w:rsid w:val="29453D02"/>
    <w:rsid w:val="29657F00"/>
    <w:rsid w:val="296F5223"/>
    <w:rsid w:val="29BA46F0"/>
    <w:rsid w:val="29BB32A5"/>
    <w:rsid w:val="29C421A1"/>
    <w:rsid w:val="29C54E43"/>
    <w:rsid w:val="29D0217F"/>
    <w:rsid w:val="29FA689B"/>
    <w:rsid w:val="29FD22B4"/>
    <w:rsid w:val="29FF65A7"/>
    <w:rsid w:val="2A0C2A72"/>
    <w:rsid w:val="2A104310"/>
    <w:rsid w:val="2A110088"/>
    <w:rsid w:val="2A1367AF"/>
    <w:rsid w:val="2A3926B0"/>
    <w:rsid w:val="2A3A0DC5"/>
    <w:rsid w:val="2A6E7289"/>
    <w:rsid w:val="2A781EB5"/>
    <w:rsid w:val="2A7C19A5"/>
    <w:rsid w:val="2A834127"/>
    <w:rsid w:val="2A8D1A1A"/>
    <w:rsid w:val="2AB033FD"/>
    <w:rsid w:val="2AC51F3F"/>
    <w:rsid w:val="2AE919B0"/>
    <w:rsid w:val="2AF824D0"/>
    <w:rsid w:val="2AFD1D96"/>
    <w:rsid w:val="2B11138E"/>
    <w:rsid w:val="2B1B2F6C"/>
    <w:rsid w:val="2B23227F"/>
    <w:rsid w:val="2B2C0F7C"/>
    <w:rsid w:val="2B4A5600"/>
    <w:rsid w:val="2B5A68F6"/>
    <w:rsid w:val="2B5C51D1"/>
    <w:rsid w:val="2B886128"/>
    <w:rsid w:val="2BA53015"/>
    <w:rsid w:val="2BBB64FD"/>
    <w:rsid w:val="2BBE7D9C"/>
    <w:rsid w:val="2BE42183"/>
    <w:rsid w:val="2BE634C1"/>
    <w:rsid w:val="2BF57C61"/>
    <w:rsid w:val="2BF8505C"/>
    <w:rsid w:val="2BFB4B4C"/>
    <w:rsid w:val="2C2A71DF"/>
    <w:rsid w:val="2C337DD1"/>
    <w:rsid w:val="2C387B4E"/>
    <w:rsid w:val="2C3C763E"/>
    <w:rsid w:val="2C3D04D2"/>
    <w:rsid w:val="2C4464F3"/>
    <w:rsid w:val="2C571C43"/>
    <w:rsid w:val="2C5F332D"/>
    <w:rsid w:val="2C8114F5"/>
    <w:rsid w:val="2C864D5D"/>
    <w:rsid w:val="2C8965FC"/>
    <w:rsid w:val="2CA84CD4"/>
    <w:rsid w:val="2CCD473A"/>
    <w:rsid w:val="2CE83322"/>
    <w:rsid w:val="2CE90E48"/>
    <w:rsid w:val="2CEB6D92"/>
    <w:rsid w:val="2CFF066C"/>
    <w:rsid w:val="2D085772"/>
    <w:rsid w:val="2D1E7CC2"/>
    <w:rsid w:val="2D297497"/>
    <w:rsid w:val="2D2C76B3"/>
    <w:rsid w:val="2D353C66"/>
    <w:rsid w:val="2D410C84"/>
    <w:rsid w:val="2D546C0A"/>
    <w:rsid w:val="2D594220"/>
    <w:rsid w:val="2D6055AE"/>
    <w:rsid w:val="2D7A5DEE"/>
    <w:rsid w:val="2DA6658F"/>
    <w:rsid w:val="2DAB30A7"/>
    <w:rsid w:val="2DAF2B71"/>
    <w:rsid w:val="2DE81100"/>
    <w:rsid w:val="2DFE0923"/>
    <w:rsid w:val="2E0479AA"/>
    <w:rsid w:val="2E0A46C0"/>
    <w:rsid w:val="2E0A72C8"/>
    <w:rsid w:val="2E150147"/>
    <w:rsid w:val="2E1729F2"/>
    <w:rsid w:val="2E2E1209"/>
    <w:rsid w:val="2E33681F"/>
    <w:rsid w:val="2E4C5B33"/>
    <w:rsid w:val="2E4E3659"/>
    <w:rsid w:val="2E6115DE"/>
    <w:rsid w:val="2E664F13"/>
    <w:rsid w:val="2E8452CD"/>
    <w:rsid w:val="2E905919"/>
    <w:rsid w:val="2E982B26"/>
    <w:rsid w:val="2EA65243"/>
    <w:rsid w:val="2EC004CD"/>
    <w:rsid w:val="2EC90F31"/>
    <w:rsid w:val="2ED66ACC"/>
    <w:rsid w:val="2EDD298C"/>
    <w:rsid w:val="2EDF2503"/>
    <w:rsid w:val="2EE45D6B"/>
    <w:rsid w:val="2EED2E72"/>
    <w:rsid w:val="2F0E4B96"/>
    <w:rsid w:val="2F2A7C22"/>
    <w:rsid w:val="2F320885"/>
    <w:rsid w:val="2F3F2FA2"/>
    <w:rsid w:val="2F432A92"/>
    <w:rsid w:val="2F4515AA"/>
    <w:rsid w:val="2F4607D4"/>
    <w:rsid w:val="2F464330"/>
    <w:rsid w:val="2F4B1946"/>
    <w:rsid w:val="2F637D6C"/>
    <w:rsid w:val="2F825A3A"/>
    <w:rsid w:val="2F8530AA"/>
    <w:rsid w:val="2F854E58"/>
    <w:rsid w:val="2F9B28CE"/>
    <w:rsid w:val="2FA15A0A"/>
    <w:rsid w:val="2FA75BCE"/>
    <w:rsid w:val="2FA86D99"/>
    <w:rsid w:val="2FCA5E76"/>
    <w:rsid w:val="2FD47B8E"/>
    <w:rsid w:val="2FDB716E"/>
    <w:rsid w:val="2FF35513"/>
    <w:rsid w:val="300734A0"/>
    <w:rsid w:val="30177869"/>
    <w:rsid w:val="30182170"/>
    <w:rsid w:val="301D1535"/>
    <w:rsid w:val="301D7787"/>
    <w:rsid w:val="3029612C"/>
    <w:rsid w:val="3032254F"/>
    <w:rsid w:val="30395170"/>
    <w:rsid w:val="303C4CF2"/>
    <w:rsid w:val="303E729B"/>
    <w:rsid w:val="30442F65"/>
    <w:rsid w:val="3049057C"/>
    <w:rsid w:val="304E5B92"/>
    <w:rsid w:val="304E7940"/>
    <w:rsid w:val="30517430"/>
    <w:rsid w:val="30676C54"/>
    <w:rsid w:val="306C19B1"/>
    <w:rsid w:val="30850E88"/>
    <w:rsid w:val="30894E1C"/>
    <w:rsid w:val="309A7456"/>
    <w:rsid w:val="30A128E6"/>
    <w:rsid w:val="30AC28B9"/>
    <w:rsid w:val="30D00355"/>
    <w:rsid w:val="30D20571"/>
    <w:rsid w:val="30DB7C85"/>
    <w:rsid w:val="30FF06AA"/>
    <w:rsid w:val="311709B4"/>
    <w:rsid w:val="31172428"/>
    <w:rsid w:val="31271F3F"/>
    <w:rsid w:val="313A6116"/>
    <w:rsid w:val="31442AF1"/>
    <w:rsid w:val="31457B22"/>
    <w:rsid w:val="314A42A6"/>
    <w:rsid w:val="314F1BC2"/>
    <w:rsid w:val="31500118"/>
    <w:rsid w:val="31653193"/>
    <w:rsid w:val="31660CB9"/>
    <w:rsid w:val="316A69FC"/>
    <w:rsid w:val="31821FA8"/>
    <w:rsid w:val="31861261"/>
    <w:rsid w:val="318C4BC4"/>
    <w:rsid w:val="31B25CAD"/>
    <w:rsid w:val="31B71515"/>
    <w:rsid w:val="31BB1005"/>
    <w:rsid w:val="31BF7E3F"/>
    <w:rsid w:val="31C75BFC"/>
    <w:rsid w:val="31CD2AE7"/>
    <w:rsid w:val="31CF291F"/>
    <w:rsid w:val="31D976DD"/>
    <w:rsid w:val="31DC63AE"/>
    <w:rsid w:val="31E367AE"/>
    <w:rsid w:val="32081D71"/>
    <w:rsid w:val="321549A3"/>
    <w:rsid w:val="32262ABC"/>
    <w:rsid w:val="322F554F"/>
    <w:rsid w:val="32335040"/>
    <w:rsid w:val="323B5CA2"/>
    <w:rsid w:val="324803BF"/>
    <w:rsid w:val="32491CE3"/>
    <w:rsid w:val="325F4087"/>
    <w:rsid w:val="325F5E35"/>
    <w:rsid w:val="3260277E"/>
    <w:rsid w:val="32764F2C"/>
    <w:rsid w:val="32780CA4"/>
    <w:rsid w:val="32952BFB"/>
    <w:rsid w:val="32A277CA"/>
    <w:rsid w:val="32AC3044"/>
    <w:rsid w:val="32B048E2"/>
    <w:rsid w:val="32D35EE3"/>
    <w:rsid w:val="32DA195F"/>
    <w:rsid w:val="32DF4B21"/>
    <w:rsid w:val="32F04CDF"/>
    <w:rsid w:val="3310742A"/>
    <w:rsid w:val="33171828"/>
    <w:rsid w:val="332350B4"/>
    <w:rsid w:val="33244988"/>
    <w:rsid w:val="332B21BB"/>
    <w:rsid w:val="333472C1"/>
    <w:rsid w:val="33386686"/>
    <w:rsid w:val="33890C8F"/>
    <w:rsid w:val="33955886"/>
    <w:rsid w:val="33977850"/>
    <w:rsid w:val="33AF74A0"/>
    <w:rsid w:val="33B4581E"/>
    <w:rsid w:val="33BA52ED"/>
    <w:rsid w:val="33C341A1"/>
    <w:rsid w:val="33CA5530"/>
    <w:rsid w:val="33CD5020"/>
    <w:rsid w:val="33DF6B01"/>
    <w:rsid w:val="340071A3"/>
    <w:rsid w:val="34076784"/>
    <w:rsid w:val="341B3FDD"/>
    <w:rsid w:val="34313801"/>
    <w:rsid w:val="343B172E"/>
    <w:rsid w:val="344A6670"/>
    <w:rsid w:val="345B6AD0"/>
    <w:rsid w:val="34637732"/>
    <w:rsid w:val="34655258"/>
    <w:rsid w:val="34655954"/>
    <w:rsid w:val="346D0636"/>
    <w:rsid w:val="34722406"/>
    <w:rsid w:val="34763909"/>
    <w:rsid w:val="34831B82"/>
    <w:rsid w:val="34A25E30"/>
    <w:rsid w:val="34CC5370"/>
    <w:rsid w:val="34D50630"/>
    <w:rsid w:val="34D61BD5"/>
    <w:rsid w:val="34D83C7C"/>
    <w:rsid w:val="34E00D83"/>
    <w:rsid w:val="34E42621"/>
    <w:rsid w:val="34E46AC5"/>
    <w:rsid w:val="34EB0B83"/>
    <w:rsid w:val="3502519D"/>
    <w:rsid w:val="35040F15"/>
    <w:rsid w:val="350B4052"/>
    <w:rsid w:val="35111533"/>
    <w:rsid w:val="351E1525"/>
    <w:rsid w:val="352949E1"/>
    <w:rsid w:val="35352E7D"/>
    <w:rsid w:val="353632CC"/>
    <w:rsid w:val="353C06AF"/>
    <w:rsid w:val="35415CC5"/>
    <w:rsid w:val="35496928"/>
    <w:rsid w:val="354D6418"/>
    <w:rsid w:val="354F39CB"/>
    <w:rsid w:val="35845BB2"/>
    <w:rsid w:val="35874B0D"/>
    <w:rsid w:val="3589141A"/>
    <w:rsid w:val="359A53D6"/>
    <w:rsid w:val="35A042F2"/>
    <w:rsid w:val="35A61FCC"/>
    <w:rsid w:val="35AB1391"/>
    <w:rsid w:val="35B30926"/>
    <w:rsid w:val="35B91D00"/>
    <w:rsid w:val="35BC228E"/>
    <w:rsid w:val="35C0497C"/>
    <w:rsid w:val="35C30488"/>
    <w:rsid w:val="35FE7713"/>
    <w:rsid w:val="360311CD"/>
    <w:rsid w:val="360A60B7"/>
    <w:rsid w:val="360D4335"/>
    <w:rsid w:val="36160F00"/>
    <w:rsid w:val="36617CA1"/>
    <w:rsid w:val="367774C5"/>
    <w:rsid w:val="36806379"/>
    <w:rsid w:val="3680659E"/>
    <w:rsid w:val="36807EED"/>
    <w:rsid w:val="36936858"/>
    <w:rsid w:val="36954142"/>
    <w:rsid w:val="36A165F4"/>
    <w:rsid w:val="36A55DE0"/>
    <w:rsid w:val="36B83D65"/>
    <w:rsid w:val="36BE0E58"/>
    <w:rsid w:val="36C02C1A"/>
    <w:rsid w:val="36C941C4"/>
    <w:rsid w:val="36DB4549"/>
    <w:rsid w:val="36E25286"/>
    <w:rsid w:val="36E56B24"/>
    <w:rsid w:val="36F12547"/>
    <w:rsid w:val="36F154C9"/>
    <w:rsid w:val="36F87FDE"/>
    <w:rsid w:val="36FA25D0"/>
    <w:rsid w:val="37052810"/>
    <w:rsid w:val="37054AD1"/>
    <w:rsid w:val="37076336"/>
    <w:rsid w:val="370C5E5F"/>
    <w:rsid w:val="37180CA8"/>
    <w:rsid w:val="372C6501"/>
    <w:rsid w:val="37386C54"/>
    <w:rsid w:val="373F7FE3"/>
    <w:rsid w:val="37521F49"/>
    <w:rsid w:val="375831FB"/>
    <w:rsid w:val="37647A49"/>
    <w:rsid w:val="376C350E"/>
    <w:rsid w:val="37773C20"/>
    <w:rsid w:val="377F420A"/>
    <w:rsid w:val="37873738"/>
    <w:rsid w:val="378C0D4E"/>
    <w:rsid w:val="37906A90"/>
    <w:rsid w:val="37A4078E"/>
    <w:rsid w:val="37A95DA4"/>
    <w:rsid w:val="37BA1D5F"/>
    <w:rsid w:val="37DE3C9F"/>
    <w:rsid w:val="37F4701F"/>
    <w:rsid w:val="37FA03AE"/>
    <w:rsid w:val="38033706"/>
    <w:rsid w:val="38103B38"/>
    <w:rsid w:val="381254F5"/>
    <w:rsid w:val="381334DD"/>
    <w:rsid w:val="381625C9"/>
    <w:rsid w:val="382F0057"/>
    <w:rsid w:val="38327B47"/>
    <w:rsid w:val="38482EC7"/>
    <w:rsid w:val="384E14FA"/>
    <w:rsid w:val="385555E4"/>
    <w:rsid w:val="38591524"/>
    <w:rsid w:val="385E26EA"/>
    <w:rsid w:val="386F2B4A"/>
    <w:rsid w:val="387E0FDF"/>
    <w:rsid w:val="38812A6C"/>
    <w:rsid w:val="389820A0"/>
    <w:rsid w:val="38991974"/>
    <w:rsid w:val="389C3213"/>
    <w:rsid w:val="38A50319"/>
    <w:rsid w:val="38BC67FB"/>
    <w:rsid w:val="38D330D8"/>
    <w:rsid w:val="38E560E1"/>
    <w:rsid w:val="38E67D4D"/>
    <w:rsid w:val="38E946AA"/>
    <w:rsid w:val="38EE1CC0"/>
    <w:rsid w:val="38F512A1"/>
    <w:rsid w:val="38FE7A29"/>
    <w:rsid w:val="391B4A7F"/>
    <w:rsid w:val="391D4354"/>
    <w:rsid w:val="391E2A42"/>
    <w:rsid w:val="39225E0E"/>
    <w:rsid w:val="39400042"/>
    <w:rsid w:val="394A64EB"/>
    <w:rsid w:val="394B7113"/>
    <w:rsid w:val="39575095"/>
    <w:rsid w:val="395F496C"/>
    <w:rsid w:val="3978732C"/>
    <w:rsid w:val="397F0B6A"/>
    <w:rsid w:val="399D4784"/>
    <w:rsid w:val="39A20CFD"/>
    <w:rsid w:val="39A76BCA"/>
    <w:rsid w:val="39AB195F"/>
    <w:rsid w:val="39AD7684"/>
    <w:rsid w:val="39B32F0A"/>
    <w:rsid w:val="39B34CB8"/>
    <w:rsid w:val="39BC591B"/>
    <w:rsid w:val="39BD78E5"/>
    <w:rsid w:val="39BE7E0D"/>
    <w:rsid w:val="39BF365D"/>
    <w:rsid w:val="39C779F1"/>
    <w:rsid w:val="39D215E2"/>
    <w:rsid w:val="39DB0ED3"/>
    <w:rsid w:val="39DD07E7"/>
    <w:rsid w:val="39F33306"/>
    <w:rsid w:val="39FB3D47"/>
    <w:rsid w:val="39FC21BB"/>
    <w:rsid w:val="3A10210A"/>
    <w:rsid w:val="3A1C3447"/>
    <w:rsid w:val="3A2031AA"/>
    <w:rsid w:val="3A257964"/>
    <w:rsid w:val="3A3601FD"/>
    <w:rsid w:val="3A3C2EFF"/>
    <w:rsid w:val="3A465B2C"/>
    <w:rsid w:val="3A485400"/>
    <w:rsid w:val="3A4D0C68"/>
    <w:rsid w:val="3A667EDE"/>
    <w:rsid w:val="3A695377"/>
    <w:rsid w:val="3A70521C"/>
    <w:rsid w:val="3A8A3C6B"/>
    <w:rsid w:val="3A9D4934"/>
    <w:rsid w:val="3AA50AA5"/>
    <w:rsid w:val="3ABD5DEE"/>
    <w:rsid w:val="3AC54CA3"/>
    <w:rsid w:val="3ACC6031"/>
    <w:rsid w:val="3ADB0022"/>
    <w:rsid w:val="3AF92B9E"/>
    <w:rsid w:val="3AFC6B6F"/>
    <w:rsid w:val="3B00217F"/>
    <w:rsid w:val="3B0C4680"/>
    <w:rsid w:val="3B293484"/>
    <w:rsid w:val="3B337E5E"/>
    <w:rsid w:val="3B4E6A46"/>
    <w:rsid w:val="3B554279"/>
    <w:rsid w:val="3B563B4D"/>
    <w:rsid w:val="3B5E746C"/>
    <w:rsid w:val="3B7F4E52"/>
    <w:rsid w:val="3B8A50B8"/>
    <w:rsid w:val="3BA174BE"/>
    <w:rsid w:val="3BA37ADF"/>
    <w:rsid w:val="3BBC6D2A"/>
    <w:rsid w:val="3BBD1E1E"/>
    <w:rsid w:val="3C0D2EDE"/>
    <w:rsid w:val="3C0D6E7A"/>
    <w:rsid w:val="3C243C4B"/>
    <w:rsid w:val="3C2809C3"/>
    <w:rsid w:val="3C386D5C"/>
    <w:rsid w:val="3C432323"/>
    <w:rsid w:val="3C445769"/>
    <w:rsid w:val="3C7E77FF"/>
    <w:rsid w:val="3CA44A18"/>
    <w:rsid w:val="3CA803D8"/>
    <w:rsid w:val="3CB7686D"/>
    <w:rsid w:val="3CC154A2"/>
    <w:rsid w:val="3CCA47F2"/>
    <w:rsid w:val="3CCB40C7"/>
    <w:rsid w:val="3CD60753"/>
    <w:rsid w:val="3CEE3B29"/>
    <w:rsid w:val="3CF25AF7"/>
    <w:rsid w:val="3CF90C34"/>
    <w:rsid w:val="3CFD6976"/>
    <w:rsid w:val="3D0D4209"/>
    <w:rsid w:val="3D200764"/>
    <w:rsid w:val="3D22462E"/>
    <w:rsid w:val="3D29776B"/>
    <w:rsid w:val="3D3B124C"/>
    <w:rsid w:val="3D3E2AEA"/>
    <w:rsid w:val="3D4A148F"/>
    <w:rsid w:val="3D5B5AA8"/>
    <w:rsid w:val="3D6066C5"/>
    <w:rsid w:val="3D65451B"/>
    <w:rsid w:val="3D672041"/>
    <w:rsid w:val="3D7A6218"/>
    <w:rsid w:val="3D7A7FC6"/>
    <w:rsid w:val="3D7B789B"/>
    <w:rsid w:val="3DA70690"/>
    <w:rsid w:val="3DC47F4A"/>
    <w:rsid w:val="3DC6320C"/>
    <w:rsid w:val="3DCC6348"/>
    <w:rsid w:val="3DD5344F"/>
    <w:rsid w:val="3DEC12EF"/>
    <w:rsid w:val="3DF018DA"/>
    <w:rsid w:val="3DF338D5"/>
    <w:rsid w:val="3DF71617"/>
    <w:rsid w:val="3DF8538F"/>
    <w:rsid w:val="3DFC0645"/>
    <w:rsid w:val="3E021D6A"/>
    <w:rsid w:val="3E050AD3"/>
    <w:rsid w:val="3E067AAC"/>
    <w:rsid w:val="3E110C74"/>
    <w:rsid w:val="3E1C0BF4"/>
    <w:rsid w:val="3E295549"/>
    <w:rsid w:val="3E2D328B"/>
    <w:rsid w:val="3E375EB7"/>
    <w:rsid w:val="3E442382"/>
    <w:rsid w:val="3E612F34"/>
    <w:rsid w:val="3E66679D"/>
    <w:rsid w:val="3E907376"/>
    <w:rsid w:val="3EAD43CC"/>
    <w:rsid w:val="3EE85404"/>
    <w:rsid w:val="3EEF22EE"/>
    <w:rsid w:val="3EF26FD2"/>
    <w:rsid w:val="3F035D9A"/>
    <w:rsid w:val="3F081602"/>
    <w:rsid w:val="3F1104B7"/>
    <w:rsid w:val="3F11495A"/>
    <w:rsid w:val="3F1461F9"/>
    <w:rsid w:val="3F1B7587"/>
    <w:rsid w:val="3F373C95"/>
    <w:rsid w:val="3F454604"/>
    <w:rsid w:val="3F563107"/>
    <w:rsid w:val="3F5C43FF"/>
    <w:rsid w:val="3F5D7BA0"/>
    <w:rsid w:val="3F5E7474"/>
    <w:rsid w:val="3F6A406B"/>
    <w:rsid w:val="3F7514F8"/>
    <w:rsid w:val="3F8E7D59"/>
    <w:rsid w:val="3FA0183A"/>
    <w:rsid w:val="3FA70E1B"/>
    <w:rsid w:val="3FAF7CCF"/>
    <w:rsid w:val="3FF1653A"/>
    <w:rsid w:val="3FFC5D32"/>
    <w:rsid w:val="4008422F"/>
    <w:rsid w:val="400B3158"/>
    <w:rsid w:val="400D3374"/>
    <w:rsid w:val="400F7574"/>
    <w:rsid w:val="400F78B0"/>
    <w:rsid w:val="401364B0"/>
    <w:rsid w:val="40161AFD"/>
    <w:rsid w:val="401D2E8B"/>
    <w:rsid w:val="401F6C03"/>
    <w:rsid w:val="4024246B"/>
    <w:rsid w:val="4024639E"/>
    <w:rsid w:val="405A5E8D"/>
    <w:rsid w:val="407E7DCE"/>
    <w:rsid w:val="40801F77"/>
    <w:rsid w:val="408D1DBF"/>
    <w:rsid w:val="408E3D89"/>
    <w:rsid w:val="40A610D2"/>
    <w:rsid w:val="40A92971"/>
    <w:rsid w:val="40B21825"/>
    <w:rsid w:val="40BC4452"/>
    <w:rsid w:val="40C61775"/>
    <w:rsid w:val="40D6431E"/>
    <w:rsid w:val="40E816EB"/>
    <w:rsid w:val="40ED2526"/>
    <w:rsid w:val="40FC00DE"/>
    <w:rsid w:val="414032D5"/>
    <w:rsid w:val="416B1D32"/>
    <w:rsid w:val="416D3758"/>
    <w:rsid w:val="416D399E"/>
    <w:rsid w:val="41766CF7"/>
    <w:rsid w:val="41803188"/>
    <w:rsid w:val="4182569C"/>
    <w:rsid w:val="418C02C8"/>
    <w:rsid w:val="41911D83"/>
    <w:rsid w:val="41986978"/>
    <w:rsid w:val="41A35612"/>
    <w:rsid w:val="41A43864"/>
    <w:rsid w:val="41B17D2F"/>
    <w:rsid w:val="41B65345"/>
    <w:rsid w:val="41BD2B78"/>
    <w:rsid w:val="41D23159"/>
    <w:rsid w:val="41DB1250"/>
    <w:rsid w:val="41E37F5C"/>
    <w:rsid w:val="41E81277"/>
    <w:rsid w:val="41E9396D"/>
    <w:rsid w:val="41EA4FEF"/>
    <w:rsid w:val="41F83310"/>
    <w:rsid w:val="421B10F4"/>
    <w:rsid w:val="422C69F2"/>
    <w:rsid w:val="423A41C8"/>
    <w:rsid w:val="424402BA"/>
    <w:rsid w:val="425012F6"/>
    <w:rsid w:val="42552DB0"/>
    <w:rsid w:val="42562684"/>
    <w:rsid w:val="42A307E2"/>
    <w:rsid w:val="42BC2E2F"/>
    <w:rsid w:val="42D57A4D"/>
    <w:rsid w:val="42D812EB"/>
    <w:rsid w:val="42DA32BD"/>
    <w:rsid w:val="42DB4B83"/>
    <w:rsid w:val="430E6AD2"/>
    <w:rsid w:val="4339622E"/>
    <w:rsid w:val="433E3844"/>
    <w:rsid w:val="4366255B"/>
    <w:rsid w:val="436D7601"/>
    <w:rsid w:val="43707776"/>
    <w:rsid w:val="43741014"/>
    <w:rsid w:val="437B05F4"/>
    <w:rsid w:val="43852998"/>
    <w:rsid w:val="438A6A89"/>
    <w:rsid w:val="43911BC6"/>
    <w:rsid w:val="439222A8"/>
    <w:rsid w:val="43BD0C0D"/>
    <w:rsid w:val="43BD6E7C"/>
    <w:rsid w:val="43DD443B"/>
    <w:rsid w:val="43DE1998"/>
    <w:rsid w:val="43DE6DD5"/>
    <w:rsid w:val="43E20674"/>
    <w:rsid w:val="43F860E9"/>
    <w:rsid w:val="440305EA"/>
    <w:rsid w:val="440E3217"/>
    <w:rsid w:val="441427F7"/>
    <w:rsid w:val="4427252A"/>
    <w:rsid w:val="442E1B0B"/>
    <w:rsid w:val="44306BA9"/>
    <w:rsid w:val="444035EC"/>
    <w:rsid w:val="444066D4"/>
    <w:rsid w:val="44434A57"/>
    <w:rsid w:val="444A1A18"/>
    <w:rsid w:val="44515D2B"/>
    <w:rsid w:val="44590916"/>
    <w:rsid w:val="445C662B"/>
    <w:rsid w:val="44627B9D"/>
    <w:rsid w:val="4469669F"/>
    <w:rsid w:val="446C1819"/>
    <w:rsid w:val="446C43E1"/>
    <w:rsid w:val="44705C7F"/>
    <w:rsid w:val="447B63D2"/>
    <w:rsid w:val="44890AEF"/>
    <w:rsid w:val="44913E48"/>
    <w:rsid w:val="449D459A"/>
    <w:rsid w:val="44B6565C"/>
    <w:rsid w:val="44C935E1"/>
    <w:rsid w:val="44CF0F0A"/>
    <w:rsid w:val="44E67CEF"/>
    <w:rsid w:val="44E87F0C"/>
    <w:rsid w:val="44FA7B3C"/>
    <w:rsid w:val="45441C71"/>
    <w:rsid w:val="45444F27"/>
    <w:rsid w:val="454C0551"/>
    <w:rsid w:val="4597548E"/>
    <w:rsid w:val="459C2AA4"/>
    <w:rsid w:val="459E4A6E"/>
    <w:rsid w:val="45A32084"/>
    <w:rsid w:val="45A35BE1"/>
    <w:rsid w:val="45AD2F03"/>
    <w:rsid w:val="45B918A8"/>
    <w:rsid w:val="45C5024D"/>
    <w:rsid w:val="45D70EA3"/>
    <w:rsid w:val="45D71D2E"/>
    <w:rsid w:val="45D73ADC"/>
    <w:rsid w:val="45ED3300"/>
    <w:rsid w:val="45FB77CB"/>
    <w:rsid w:val="460334C2"/>
    <w:rsid w:val="461940F5"/>
    <w:rsid w:val="46274A64"/>
    <w:rsid w:val="462E5DF2"/>
    <w:rsid w:val="463D6D75"/>
    <w:rsid w:val="46427135"/>
    <w:rsid w:val="46503FBA"/>
    <w:rsid w:val="465810C1"/>
    <w:rsid w:val="466035DF"/>
    <w:rsid w:val="46671304"/>
    <w:rsid w:val="466F1F67"/>
    <w:rsid w:val="46761547"/>
    <w:rsid w:val="46804174"/>
    <w:rsid w:val="46902609"/>
    <w:rsid w:val="46932E32"/>
    <w:rsid w:val="469517D4"/>
    <w:rsid w:val="46B463A9"/>
    <w:rsid w:val="46B66E6C"/>
    <w:rsid w:val="46C56766"/>
    <w:rsid w:val="46E42955"/>
    <w:rsid w:val="46EB08A6"/>
    <w:rsid w:val="46EC5FB5"/>
    <w:rsid w:val="46F030A7"/>
    <w:rsid w:val="46F85632"/>
    <w:rsid w:val="46FD1EFC"/>
    <w:rsid w:val="470B1C8F"/>
    <w:rsid w:val="471E4785"/>
    <w:rsid w:val="471E5E67"/>
    <w:rsid w:val="47213A5F"/>
    <w:rsid w:val="472D42FC"/>
    <w:rsid w:val="47462CC7"/>
    <w:rsid w:val="47484E32"/>
    <w:rsid w:val="474D04FA"/>
    <w:rsid w:val="47510E6E"/>
    <w:rsid w:val="47585542"/>
    <w:rsid w:val="475A6CB7"/>
    <w:rsid w:val="475C24EB"/>
    <w:rsid w:val="476C2FC5"/>
    <w:rsid w:val="4770243A"/>
    <w:rsid w:val="47807A76"/>
    <w:rsid w:val="47921C4E"/>
    <w:rsid w:val="47A14CDD"/>
    <w:rsid w:val="47BE546E"/>
    <w:rsid w:val="47C87B80"/>
    <w:rsid w:val="47D96A60"/>
    <w:rsid w:val="47E64121"/>
    <w:rsid w:val="47F05CE4"/>
    <w:rsid w:val="48013092"/>
    <w:rsid w:val="480C5CBF"/>
    <w:rsid w:val="48161839"/>
    <w:rsid w:val="481C4F33"/>
    <w:rsid w:val="48276F9D"/>
    <w:rsid w:val="48345497"/>
    <w:rsid w:val="483B2A48"/>
    <w:rsid w:val="487157B9"/>
    <w:rsid w:val="487D6BBD"/>
    <w:rsid w:val="48802209"/>
    <w:rsid w:val="48847F4B"/>
    <w:rsid w:val="48877A3B"/>
    <w:rsid w:val="48934632"/>
    <w:rsid w:val="48986A09"/>
    <w:rsid w:val="48995230"/>
    <w:rsid w:val="489B4EA1"/>
    <w:rsid w:val="48A15B88"/>
    <w:rsid w:val="48A57EC2"/>
    <w:rsid w:val="48AA54D8"/>
    <w:rsid w:val="48C447EC"/>
    <w:rsid w:val="48CD5A5A"/>
    <w:rsid w:val="48DC468C"/>
    <w:rsid w:val="48F36CBB"/>
    <w:rsid w:val="48FC1DCD"/>
    <w:rsid w:val="48FD5F50"/>
    <w:rsid w:val="490B41C9"/>
    <w:rsid w:val="492F56F0"/>
    <w:rsid w:val="49456888"/>
    <w:rsid w:val="495C4A24"/>
    <w:rsid w:val="496A7840"/>
    <w:rsid w:val="496B4C67"/>
    <w:rsid w:val="496C5792"/>
    <w:rsid w:val="49724248"/>
    <w:rsid w:val="497A426C"/>
    <w:rsid w:val="497B2F1A"/>
    <w:rsid w:val="49957F36"/>
    <w:rsid w:val="499C12C5"/>
    <w:rsid w:val="49B22896"/>
    <w:rsid w:val="49B95120"/>
    <w:rsid w:val="49C820BA"/>
    <w:rsid w:val="49CB1BAA"/>
    <w:rsid w:val="49D56585"/>
    <w:rsid w:val="4A107C59"/>
    <w:rsid w:val="4A2A68D0"/>
    <w:rsid w:val="4A2F2139"/>
    <w:rsid w:val="4A3B0ADD"/>
    <w:rsid w:val="4A433A00"/>
    <w:rsid w:val="4A435BE4"/>
    <w:rsid w:val="4A443E36"/>
    <w:rsid w:val="4A49389B"/>
    <w:rsid w:val="4A4A1807"/>
    <w:rsid w:val="4A4A1CB7"/>
    <w:rsid w:val="4A4F6337"/>
    <w:rsid w:val="4A54394D"/>
    <w:rsid w:val="4A572642"/>
    <w:rsid w:val="4A5971B6"/>
    <w:rsid w:val="4A5E66F3"/>
    <w:rsid w:val="4A633B90"/>
    <w:rsid w:val="4A7638C4"/>
    <w:rsid w:val="4A804742"/>
    <w:rsid w:val="4A8E3303"/>
    <w:rsid w:val="4A904158"/>
    <w:rsid w:val="4A9326C8"/>
    <w:rsid w:val="4A987CDE"/>
    <w:rsid w:val="4AB60164"/>
    <w:rsid w:val="4ABC75A5"/>
    <w:rsid w:val="4AC24D5B"/>
    <w:rsid w:val="4ADD3943"/>
    <w:rsid w:val="4AE44CD1"/>
    <w:rsid w:val="4AE747C1"/>
    <w:rsid w:val="4B052E99"/>
    <w:rsid w:val="4B1328B7"/>
    <w:rsid w:val="4B133808"/>
    <w:rsid w:val="4B1355B6"/>
    <w:rsid w:val="4B2879E6"/>
    <w:rsid w:val="4B306168"/>
    <w:rsid w:val="4B4F7EC3"/>
    <w:rsid w:val="4B5300A9"/>
    <w:rsid w:val="4B577016"/>
    <w:rsid w:val="4B6B71A0"/>
    <w:rsid w:val="4B7C7600"/>
    <w:rsid w:val="4BB46D99"/>
    <w:rsid w:val="4BB723E6"/>
    <w:rsid w:val="4BD44D46"/>
    <w:rsid w:val="4BDA539B"/>
    <w:rsid w:val="4BF076A6"/>
    <w:rsid w:val="4C035DFD"/>
    <w:rsid w:val="4C0C0983"/>
    <w:rsid w:val="4C0D46FC"/>
    <w:rsid w:val="4C0F2222"/>
    <w:rsid w:val="4C251A45"/>
    <w:rsid w:val="4C2D08FA"/>
    <w:rsid w:val="4C3468A5"/>
    <w:rsid w:val="4C5C1163"/>
    <w:rsid w:val="4C724216"/>
    <w:rsid w:val="4C8E2E1E"/>
    <w:rsid w:val="4C8E75EA"/>
    <w:rsid w:val="4CB608EF"/>
    <w:rsid w:val="4CB6294A"/>
    <w:rsid w:val="4CC72AFC"/>
    <w:rsid w:val="4CCC1EC1"/>
    <w:rsid w:val="4CD174D7"/>
    <w:rsid w:val="4CD314A1"/>
    <w:rsid w:val="4CD64AED"/>
    <w:rsid w:val="4CEA0599"/>
    <w:rsid w:val="4CEF6349"/>
    <w:rsid w:val="4CF75BDF"/>
    <w:rsid w:val="4D057181"/>
    <w:rsid w:val="4D105682"/>
    <w:rsid w:val="4D247ECF"/>
    <w:rsid w:val="4D290FD6"/>
    <w:rsid w:val="4D3006A2"/>
    <w:rsid w:val="4D31441A"/>
    <w:rsid w:val="4D5A3970"/>
    <w:rsid w:val="4D6E4D26"/>
    <w:rsid w:val="4D7D140D"/>
    <w:rsid w:val="4D7D31BB"/>
    <w:rsid w:val="4D9229C5"/>
    <w:rsid w:val="4D924EB8"/>
    <w:rsid w:val="4D96420E"/>
    <w:rsid w:val="4D972E2F"/>
    <w:rsid w:val="4DA632C6"/>
    <w:rsid w:val="4DB766CD"/>
    <w:rsid w:val="4DCD4142"/>
    <w:rsid w:val="4DE33966"/>
    <w:rsid w:val="4DE35714"/>
    <w:rsid w:val="4DE65204"/>
    <w:rsid w:val="4DE82D2A"/>
    <w:rsid w:val="4DEB62DE"/>
    <w:rsid w:val="4DEF5856"/>
    <w:rsid w:val="4DFC4A28"/>
    <w:rsid w:val="4E393586"/>
    <w:rsid w:val="4E4D0DDF"/>
    <w:rsid w:val="4E5B22A2"/>
    <w:rsid w:val="4E5E7C38"/>
    <w:rsid w:val="4E687664"/>
    <w:rsid w:val="4E6F51FA"/>
    <w:rsid w:val="4E766588"/>
    <w:rsid w:val="4E791BD4"/>
    <w:rsid w:val="4E7B76FB"/>
    <w:rsid w:val="4E952D37"/>
    <w:rsid w:val="4EA02117"/>
    <w:rsid w:val="4EA35EC7"/>
    <w:rsid w:val="4EBB3F9B"/>
    <w:rsid w:val="4EC54E1A"/>
    <w:rsid w:val="4ECB1BE6"/>
    <w:rsid w:val="4ED17C62"/>
    <w:rsid w:val="4ED82D9F"/>
    <w:rsid w:val="4ED92673"/>
    <w:rsid w:val="4EDB5E9F"/>
    <w:rsid w:val="4EEC23A6"/>
    <w:rsid w:val="4EF241A3"/>
    <w:rsid w:val="4EF641FB"/>
    <w:rsid w:val="4F035F78"/>
    <w:rsid w:val="4F132029"/>
    <w:rsid w:val="4F1A33B7"/>
    <w:rsid w:val="4F1D45B9"/>
    <w:rsid w:val="4F1E652D"/>
    <w:rsid w:val="4F253B0A"/>
    <w:rsid w:val="4F4026F2"/>
    <w:rsid w:val="4F42646A"/>
    <w:rsid w:val="4F440434"/>
    <w:rsid w:val="4F495A4B"/>
    <w:rsid w:val="4F5E6058"/>
    <w:rsid w:val="4F604B42"/>
    <w:rsid w:val="4F7A5C04"/>
    <w:rsid w:val="4F846A83"/>
    <w:rsid w:val="4F9A44F8"/>
    <w:rsid w:val="4F9D18F3"/>
    <w:rsid w:val="4FA709C3"/>
    <w:rsid w:val="4FA8441B"/>
    <w:rsid w:val="4FAC706F"/>
    <w:rsid w:val="4FB01626"/>
    <w:rsid w:val="4FB96E6B"/>
    <w:rsid w:val="4FBC446F"/>
    <w:rsid w:val="4FD712A8"/>
    <w:rsid w:val="4FD80B7D"/>
    <w:rsid w:val="4FE92D8A"/>
    <w:rsid w:val="4FF97471"/>
    <w:rsid w:val="50041972"/>
    <w:rsid w:val="501A73E7"/>
    <w:rsid w:val="50220D86"/>
    <w:rsid w:val="502D0EC8"/>
    <w:rsid w:val="50330A02"/>
    <w:rsid w:val="503469BD"/>
    <w:rsid w:val="504B4C44"/>
    <w:rsid w:val="50630D8E"/>
    <w:rsid w:val="506F7733"/>
    <w:rsid w:val="50770396"/>
    <w:rsid w:val="507A1C34"/>
    <w:rsid w:val="507C3A0C"/>
    <w:rsid w:val="5080549C"/>
    <w:rsid w:val="50B05655"/>
    <w:rsid w:val="50DB26D2"/>
    <w:rsid w:val="510F6820"/>
    <w:rsid w:val="51295B34"/>
    <w:rsid w:val="512A5408"/>
    <w:rsid w:val="512D6CA6"/>
    <w:rsid w:val="513E7B80"/>
    <w:rsid w:val="514E040B"/>
    <w:rsid w:val="515A4489"/>
    <w:rsid w:val="516052CE"/>
    <w:rsid w:val="51622DF4"/>
    <w:rsid w:val="5180327A"/>
    <w:rsid w:val="51864D34"/>
    <w:rsid w:val="518F170F"/>
    <w:rsid w:val="51954F77"/>
    <w:rsid w:val="519A433C"/>
    <w:rsid w:val="51B00003"/>
    <w:rsid w:val="51C92E73"/>
    <w:rsid w:val="51D84E64"/>
    <w:rsid w:val="51F5158B"/>
    <w:rsid w:val="51F7178E"/>
    <w:rsid w:val="52021EE1"/>
    <w:rsid w:val="52075749"/>
    <w:rsid w:val="522D3402"/>
    <w:rsid w:val="523C53F3"/>
    <w:rsid w:val="523F4EE3"/>
    <w:rsid w:val="525F5585"/>
    <w:rsid w:val="526201C4"/>
    <w:rsid w:val="527111C9"/>
    <w:rsid w:val="528D5C4E"/>
    <w:rsid w:val="529671F9"/>
    <w:rsid w:val="52984367"/>
    <w:rsid w:val="529945F3"/>
    <w:rsid w:val="52B92A6A"/>
    <w:rsid w:val="52DC0984"/>
    <w:rsid w:val="52EA32CD"/>
    <w:rsid w:val="530A729F"/>
    <w:rsid w:val="530D4FE1"/>
    <w:rsid w:val="530F6FAB"/>
    <w:rsid w:val="53234805"/>
    <w:rsid w:val="53282C81"/>
    <w:rsid w:val="53320D06"/>
    <w:rsid w:val="534529CD"/>
    <w:rsid w:val="53536E98"/>
    <w:rsid w:val="53575126"/>
    <w:rsid w:val="535A6478"/>
    <w:rsid w:val="53644B0C"/>
    <w:rsid w:val="53755060"/>
    <w:rsid w:val="53784B50"/>
    <w:rsid w:val="537868FE"/>
    <w:rsid w:val="538D7DC6"/>
    <w:rsid w:val="538E234D"/>
    <w:rsid w:val="53955F23"/>
    <w:rsid w:val="539A4AC7"/>
    <w:rsid w:val="539F20DD"/>
    <w:rsid w:val="53AC65A8"/>
    <w:rsid w:val="53B06098"/>
    <w:rsid w:val="53B35B89"/>
    <w:rsid w:val="53C30866"/>
    <w:rsid w:val="53C925BB"/>
    <w:rsid w:val="53D35DD5"/>
    <w:rsid w:val="53E47AF0"/>
    <w:rsid w:val="53ED118E"/>
    <w:rsid w:val="53F268CE"/>
    <w:rsid w:val="53F817ED"/>
    <w:rsid w:val="53F87A3F"/>
    <w:rsid w:val="5402266C"/>
    <w:rsid w:val="54077C82"/>
    <w:rsid w:val="543446C5"/>
    <w:rsid w:val="54367757"/>
    <w:rsid w:val="543F741C"/>
    <w:rsid w:val="5440557B"/>
    <w:rsid w:val="54456EE3"/>
    <w:rsid w:val="547A60F6"/>
    <w:rsid w:val="547D1CF3"/>
    <w:rsid w:val="547E6196"/>
    <w:rsid w:val="5483555B"/>
    <w:rsid w:val="5486329D"/>
    <w:rsid w:val="549A540C"/>
    <w:rsid w:val="549B18F6"/>
    <w:rsid w:val="54A14421"/>
    <w:rsid w:val="54A379AB"/>
    <w:rsid w:val="54A51975"/>
    <w:rsid w:val="54AB2D04"/>
    <w:rsid w:val="54BC0A6D"/>
    <w:rsid w:val="54BE2A37"/>
    <w:rsid w:val="54CB31BC"/>
    <w:rsid w:val="54D0265B"/>
    <w:rsid w:val="54D44008"/>
    <w:rsid w:val="54D9517B"/>
    <w:rsid w:val="54F31103"/>
    <w:rsid w:val="550F3292"/>
    <w:rsid w:val="5511700B"/>
    <w:rsid w:val="551C1FC6"/>
    <w:rsid w:val="551E34D6"/>
    <w:rsid w:val="551F0F28"/>
    <w:rsid w:val="554D7917"/>
    <w:rsid w:val="55990DAE"/>
    <w:rsid w:val="559D4725"/>
    <w:rsid w:val="55A70558"/>
    <w:rsid w:val="55B94FAC"/>
    <w:rsid w:val="55E262B1"/>
    <w:rsid w:val="55FB7373"/>
    <w:rsid w:val="56044479"/>
    <w:rsid w:val="560A0841"/>
    <w:rsid w:val="560F04C9"/>
    <w:rsid w:val="56101070"/>
    <w:rsid w:val="562A22D8"/>
    <w:rsid w:val="563D5BDD"/>
    <w:rsid w:val="563F1955"/>
    <w:rsid w:val="5646780E"/>
    <w:rsid w:val="565076BF"/>
    <w:rsid w:val="56594D03"/>
    <w:rsid w:val="565D1DDC"/>
    <w:rsid w:val="566273F2"/>
    <w:rsid w:val="56660C21"/>
    <w:rsid w:val="567710EF"/>
    <w:rsid w:val="568A7075"/>
    <w:rsid w:val="56925F29"/>
    <w:rsid w:val="5697709C"/>
    <w:rsid w:val="569E44D7"/>
    <w:rsid w:val="56A33C92"/>
    <w:rsid w:val="56CD6F61"/>
    <w:rsid w:val="56D227CA"/>
    <w:rsid w:val="56D55E16"/>
    <w:rsid w:val="56F14699"/>
    <w:rsid w:val="56F444EE"/>
    <w:rsid w:val="56FB1D20"/>
    <w:rsid w:val="5707671E"/>
    <w:rsid w:val="570F1328"/>
    <w:rsid w:val="572150AD"/>
    <w:rsid w:val="573C5E95"/>
    <w:rsid w:val="573C7C43"/>
    <w:rsid w:val="574972C4"/>
    <w:rsid w:val="575651A9"/>
    <w:rsid w:val="57566F57"/>
    <w:rsid w:val="5765363E"/>
    <w:rsid w:val="57680A38"/>
    <w:rsid w:val="577823F9"/>
    <w:rsid w:val="57996E43"/>
    <w:rsid w:val="57B852AD"/>
    <w:rsid w:val="57C540DC"/>
    <w:rsid w:val="57D90FBA"/>
    <w:rsid w:val="57D93826"/>
    <w:rsid w:val="57EA769F"/>
    <w:rsid w:val="57EE718F"/>
    <w:rsid w:val="57F030E3"/>
    <w:rsid w:val="57FB0E4D"/>
    <w:rsid w:val="5802243C"/>
    <w:rsid w:val="58095D77"/>
    <w:rsid w:val="580F7106"/>
    <w:rsid w:val="581110D0"/>
    <w:rsid w:val="582645AB"/>
    <w:rsid w:val="582E57DE"/>
    <w:rsid w:val="58337298"/>
    <w:rsid w:val="583628E4"/>
    <w:rsid w:val="583F0740"/>
    <w:rsid w:val="584A6390"/>
    <w:rsid w:val="584C4139"/>
    <w:rsid w:val="58584F50"/>
    <w:rsid w:val="586E6522"/>
    <w:rsid w:val="58A41022"/>
    <w:rsid w:val="58AE1D42"/>
    <w:rsid w:val="58B57CAD"/>
    <w:rsid w:val="58C148A4"/>
    <w:rsid w:val="58C6010C"/>
    <w:rsid w:val="58D72319"/>
    <w:rsid w:val="58E044EB"/>
    <w:rsid w:val="58E04BAF"/>
    <w:rsid w:val="58F20645"/>
    <w:rsid w:val="58F37843"/>
    <w:rsid w:val="58F85133"/>
    <w:rsid w:val="58FC32DE"/>
    <w:rsid w:val="5906675A"/>
    <w:rsid w:val="59101387"/>
    <w:rsid w:val="593432C8"/>
    <w:rsid w:val="593C03CE"/>
    <w:rsid w:val="59457283"/>
    <w:rsid w:val="59484FC5"/>
    <w:rsid w:val="595349E6"/>
    <w:rsid w:val="59576FB6"/>
    <w:rsid w:val="595F2BDB"/>
    <w:rsid w:val="59746121"/>
    <w:rsid w:val="59787227"/>
    <w:rsid w:val="5979517E"/>
    <w:rsid w:val="599B6EA3"/>
    <w:rsid w:val="59AA292D"/>
    <w:rsid w:val="59C8691B"/>
    <w:rsid w:val="59CA7788"/>
    <w:rsid w:val="59D527DD"/>
    <w:rsid w:val="59F64A21"/>
    <w:rsid w:val="5A1D0200"/>
    <w:rsid w:val="5A28320F"/>
    <w:rsid w:val="5A386DE8"/>
    <w:rsid w:val="5A3F0176"/>
    <w:rsid w:val="5A731BCE"/>
    <w:rsid w:val="5A736072"/>
    <w:rsid w:val="5A751DEA"/>
    <w:rsid w:val="5A953685"/>
    <w:rsid w:val="5A9C1476"/>
    <w:rsid w:val="5A9D5BC5"/>
    <w:rsid w:val="5AAA6932"/>
    <w:rsid w:val="5AAC50E0"/>
    <w:rsid w:val="5AB02E22"/>
    <w:rsid w:val="5AB3646E"/>
    <w:rsid w:val="5AD32F5C"/>
    <w:rsid w:val="5ADC59C5"/>
    <w:rsid w:val="5AF34ABD"/>
    <w:rsid w:val="5AFC1BC3"/>
    <w:rsid w:val="5B084A0C"/>
    <w:rsid w:val="5B0F5D9A"/>
    <w:rsid w:val="5B3C2907"/>
    <w:rsid w:val="5B631C42"/>
    <w:rsid w:val="5B743E4F"/>
    <w:rsid w:val="5B8878FB"/>
    <w:rsid w:val="5B8C3B8D"/>
    <w:rsid w:val="5B8D6CBF"/>
    <w:rsid w:val="5B963CDE"/>
    <w:rsid w:val="5B982E74"/>
    <w:rsid w:val="5BB16E51"/>
    <w:rsid w:val="5BB56B61"/>
    <w:rsid w:val="5BC3713E"/>
    <w:rsid w:val="5BD3008F"/>
    <w:rsid w:val="5BE014E5"/>
    <w:rsid w:val="5BED177B"/>
    <w:rsid w:val="5BF44F90"/>
    <w:rsid w:val="5BFE196B"/>
    <w:rsid w:val="5C05719D"/>
    <w:rsid w:val="5C0649EA"/>
    <w:rsid w:val="5C125416"/>
    <w:rsid w:val="5C2D3FFE"/>
    <w:rsid w:val="5C3034C2"/>
    <w:rsid w:val="5C3435DF"/>
    <w:rsid w:val="5C4904AF"/>
    <w:rsid w:val="5C4F0418"/>
    <w:rsid w:val="5C7D6D34"/>
    <w:rsid w:val="5C9A1694"/>
    <w:rsid w:val="5CA32EFF"/>
    <w:rsid w:val="5CB55736"/>
    <w:rsid w:val="5CBA1D36"/>
    <w:rsid w:val="5CBA5EBA"/>
    <w:rsid w:val="5CBF2525"/>
    <w:rsid w:val="5CC130C4"/>
    <w:rsid w:val="5CCE758F"/>
    <w:rsid w:val="5CD10E2D"/>
    <w:rsid w:val="5CDE7FFF"/>
    <w:rsid w:val="5CE96177"/>
    <w:rsid w:val="5CFD7E74"/>
    <w:rsid w:val="5D0E2082"/>
    <w:rsid w:val="5D170F36"/>
    <w:rsid w:val="5D274878"/>
    <w:rsid w:val="5D302B4D"/>
    <w:rsid w:val="5D331AE8"/>
    <w:rsid w:val="5D382C87"/>
    <w:rsid w:val="5D5201C0"/>
    <w:rsid w:val="5D6B70B1"/>
    <w:rsid w:val="5D7D0273"/>
    <w:rsid w:val="5D83037A"/>
    <w:rsid w:val="5D8D2FA6"/>
    <w:rsid w:val="5D9205BD"/>
    <w:rsid w:val="5D946DEF"/>
    <w:rsid w:val="5D953179"/>
    <w:rsid w:val="5D973E01"/>
    <w:rsid w:val="5D9A3915"/>
    <w:rsid w:val="5DA50348"/>
    <w:rsid w:val="5DA6050C"/>
    <w:rsid w:val="5DAF5613"/>
    <w:rsid w:val="5DBA08A3"/>
    <w:rsid w:val="5DC34C1A"/>
    <w:rsid w:val="5DCB3ACF"/>
    <w:rsid w:val="5DD45079"/>
    <w:rsid w:val="5DE828D3"/>
    <w:rsid w:val="5E0A2602"/>
    <w:rsid w:val="5E127053"/>
    <w:rsid w:val="5E1B2CA8"/>
    <w:rsid w:val="5E2C0A11"/>
    <w:rsid w:val="5E31427A"/>
    <w:rsid w:val="5E3E49DB"/>
    <w:rsid w:val="5E495928"/>
    <w:rsid w:val="5E797473"/>
    <w:rsid w:val="5E8B544C"/>
    <w:rsid w:val="5E940365"/>
    <w:rsid w:val="5EA762EA"/>
    <w:rsid w:val="5EA860B5"/>
    <w:rsid w:val="5EAE58CA"/>
    <w:rsid w:val="5EC61F58"/>
    <w:rsid w:val="5EDC036E"/>
    <w:rsid w:val="5EE24701"/>
    <w:rsid w:val="5EE44E48"/>
    <w:rsid w:val="5EE96902"/>
    <w:rsid w:val="5EF84D97"/>
    <w:rsid w:val="5F061262"/>
    <w:rsid w:val="5F0C439F"/>
    <w:rsid w:val="5F294F51"/>
    <w:rsid w:val="5F506981"/>
    <w:rsid w:val="5F6710D6"/>
    <w:rsid w:val="5F683CCB"/>
    <w:rsid w:val="5F7E1B3E"/>
    <w:rsid w:val="5F8F52CB"/>
    <w:rsid w:val="5F97010C"/>
    <w:rsid w:val="5F9C5723"/>
    <w:rsid w:val="5F9C6EEF"/>
    <w:rsid w:val="5FA82319"/>
    <w:rsid w:val="5FAB3BB8"/>
    <w:rsid w:val="5FB7255D"/>
    <w:rsid w:val="5FC37153"/>
    <w:rsid w:val="5FC52ECB"/>
    <w:rsid w:val="5FCC4C9B"/>
    <w:rsid w:val="5FCD7FD2"/>
    <w:rsid w:val="5FD7479E"/>
    <w:rsid w:val="5FE60EAD"/>
    <w:rsid w:val="5FE93E00"/>
    <w:rsid w:val="5FFF5CB2"/>
    <w:rsid w:val="601479AF"/>
    <w:rsid w:val="60297E04"/>
    <w:rsid w:val="60310561"/>
    <w:rsid w:val="6037544B"/>
    <w:rsid w:val="605129B1"/>
    <w:rsid w:val="60522285"/>
    <w:rsid w:val="60591693"/>
    <w:rsid w:val="60695F4D"/>
    <w:rsid w:val="60714E01"/>
    <w:rsid w:val="609E5D4B"/>
    <w:rsid w:val="60B82A30"/>
    <w:rsid w:val="60BB42CE"/>
    <w:rsid w:val="60BB607C"/>
    <w:rsid w:val="60C361CA"/>
    <w:rsid w:val="60C70EC5"/>
    <w:rsid w:val="60C90799"/>
    <w:rsid w:val="60CC028A"/>
    <w:rsid w:val="60D37589"/>
    <w:rsid w:val="60E07891"/>
    <w:rsid w:val="60E36BE4"/>
    <w:rsid w:val="60E83667"/>
    <w:rsid w:val="60ED6CA4"/>
    <w:rsid w:val="60F8107F"/>
    <w:rsid w:val="61025A59"/>
    <w:rsid w:val="61112140"/>
    <w:rsid w:val="6115578D"/>
    <w:rsid w:val="61187099"/>
    <w:rsid w:val="611A0CDF"/>
    <w:rsid w:val="61251748"/>
    <w:rsid w:val="612A0AF8"/>
    <w:rsid w:val="612B4FB0"/>
    <w:rsid w:val="612F2C74"/>
    <w:rsid w:val="61357BDD"/>
    <w:rsid w:val="613B0F6B"/>
    <w:rsid w:val="61455C40"/>
    <w:rsid w:val="61502C69"/>
    <w:rsid w:val="61665FE8"/>
    <w:rsid w:val="616B7AA3"/>
    <w:rsid w:val="617050B9"/>
    <w:rsid w:val="618B1EF3"/>
    <w:rsid w:val="618F6C61"/>
    <w:rsid w:val="619743F4"/>
    <w:rsid w:val="61A60ADB"/>
    <w:rsid w:val="61A84853"/>
    <w:rsid w:val="61AD0E18"/>
    <w:rsid w:val="61C13B66"/>
    <w:rsid w:val="61C6117D"/>
    <w:rsid w:val="61D63831"/>
    <w:rsid w:val="61DE0274"/>
    <w:rsid w:val="61E82EA1"/>
    <w:rsid w:val="61EC5B50"/>
    <w:rsid w:val="621719D8"/>
    <w:rsid w:val="621C6FEF"/>
    <w:rsid w:val="62221679"/>
    <w:rsid w:val="622A34BA"/>
    <w:rsid w:val="622A5268"/>
    <w:rsid w:val="622D4D58"/>
    <w:rsid w:val="622F6D22"/>
    <w:rsid w:val="6243202E"/>
    <w:rsid w:val="62546789"/>
    <w:rsid w:val="626A1B08"/>
    <w:rsid w:val="62717E41"/>
    <w:rsid w:val="628B4DC5"/>
    <w:rsid w:val="629372B1"/>
    <w:rsid w:val="62AA06FA"/>
    <w:rsid w:val="62B114E5"/>
    <w:rsid w:val="62BB2364"/>
    <w:rsid w:val="62D653F0"/>
    <w:rsid w:val="62D81168"/>
    <w:rsid w:val="62DB47B4"/>
    <w:rsid w:val="62FE04A2"/>
    <w:rsid w:val="631E083E"/>
    <w:rsid w:val="6328513B"/>
    <w:rsid w:val="6329551F"/>
    <w:rsid w:val="63296B18"/>
    <w:rsid w:val="632E6FDA"/>
    <w:rsid w:val="633345F0"/>
    <w:rsid w:val="634C3D04"/>
    <w:rsid w:val="63576530"/>
    <w:rsid w:val="635F7B1D"/>
    <w:rsid w:val="637846F9"/>
    <w:rsid w:val="637A5D7B"/>
    <w:rsid w:val="63895863"/>
    <w:rsid w:val="638A464A"/>
    <w:rsid w:val="639017BD"/>
    <w:rsid w:val="63952BB5"/>
    <w:rsid w:val="639F3A33"/>
    <w:rsid w:val="63BC0D21"/>
    <w:rsid w:val="63C11BFC"/>
    <w:rsid w:val="63C139AA"/>
    <w:rsid w:val="63DC07E4"/>
    <w:rsid w:val="63E46B7B"/>
    <w:rsid w:val="640064DA"/>
    <w:rsid w:val="64026B8D"/>
    <w:rsid w:val="64036074"/>
    <w:rsid w:val="6418776D"/>
    <w:rsid w:val="641A55BD"/>
    <w:rsid w:val="641E0DFC"/>
    <w:rsid w:val="642E6B65"/>
    <w:rsid w:val="644F0FB6"/>
    <w:rsid w:val="64505292"/>
    <w:rsid w:val="64632CB3"/>
    <w:rsid w:val="64844B71"/>
    <w:rsid w:val="64856B9A"/>
    <w:rsid w:val="64917820"/>
    <w:rsid w:val="64AA6B34"/>
    <w:rsid w:val="64AC28AC"/>
    <w:rsid w:val="64EC2CA8"/>
    <w:rsid w:val="64F47DAF"/>
    <w:rsid w:val="65071890"/>
    <w:rsid w:val="650A1380"/>
    <w:rsid w:val="651356A0"/>
    <w:rsid w:val="651421FF"/>
    <w:rsid w:val="651E6BDA"/>
    <w:rsid w:val="652266CA"/>
    <w:rsid w:val="65293EFC"/>
    <w:rsid w:val="652E2FEC"/>
    <w:rsid w:val="653B59DE"/>
    <w:rsid w:val="65515201"/>
    <w:rsid w:val="65530F79"/>
    <w:rsid w:val="65532501"/>
    <w:rsid w:val="655D3BA6"/>
    <w:rsid w:val="655D74FA"/>
    <w:rsid w:val="656754D8"/>
    <w:rsid w:val="65752C9E"/>
    <w:rsid w:val="658521D7"/>
    <w:rsid w:val="65901886"/>
    <w:rsid w:val="65B27B8F"/>
    <w:rsid w:val="65BB7992"/>
    <w:rsid w:val="65C17A6C"/>
    <w:rsid w:val="65D36E3E"/>
    <w:rsid w:val="65E120E1"/>
    <w:rsid w:val="65EB12B8"/>
    <w:rsid w:val="65F362B8"/>
    <w:rsid w:val="65FC516D"/>
    <w:rsid w:val="660364FC"/>
    <w:rsid w:val="661C6C14"/>
    <w:rsid w:val="663A7EAE"/>
    <w:rsid w:val="663C7C5F"/>
    <w:rsid w:val="664663E8"/>
    <w:rsid w:val="66486604"/>
    <w:rsid w:val="664B7EA3"/>
    <w:rsid w:val="667666C0"/>
    <w:rsid w:val="66811B16"/>
    <w:rsid w:val="668D4017"/>
    <w:rsid w:val="6692162D"/>
    <w:rsid w:val="66A55805"/>
    <w:rsid w:val="66A7157D"/>
    <w:rsid w:val="66AD68DD"/>
    <w:rsid w:val="66B5531C"/>
    <w:rsid w:val="66C32B28"/>
    <w:rsid w:val="66D165FA"/>
    <w:rsid w:val="66D46908"/>
    <w:rsid w:val="66ED4AB6"/>
    <w:rsid w:val="670047E9"/>
    <w:rsid w:val="6703077D"/>
    <w:rsid w:val="67050051"/>
    <w:rsid w:val="6708492B"/>
    <w:rsid w:val="67265FFB"/>
    <w:rsid w:val="672E350F"/>
    <w:rsid w:val="673646AF"/>
    <w:rsid w:val="67397CFB"/>
    <w:rsid w:val="673D3C8F"/>
    <w:rsid w:val="67501F4D"/>
    <w:rsid w:val="676C00D0"/>
    <w:rsid w:val="67705236"/>
    <w:rsid w:val="6773320D"/>
    <w:rsid w:val="677A27ED"/>
    <w:rsid w:val="677F7E04"/>
    <w:rsid w:val="6796534E"/>
    <w:rsid w:val="67DD2D7C"/>
    <w:rsid w:val="67E45EB9"/>
    <w:rsid w:val="680C0CB3"/>
    <w:rsid w:val="68190258"/>
    <w:rsid w:val="68224C33"/>
    <w:rsid w:val="68262975"/>
    <w:rsid w:val="682D2E57"/>
    <w:rsid w:val="683055A2"/>
    <w:rsid w:val="683105C0"/>
    <w:rsid w:val="683E1A6D"/>
    <w:rsid w:val="683E214F"/>
    <w:rsid w:val="68476448"/>
    <w:rsid w:val="68541CA5"/>
    <w:rsid w:val="686C71DF"/>
    <w:rsid w:val="686D4100"/>
    <w:rsid w:val="687A4A6F"/>
    <w:rsid w:val="687C2595"/>
    <w:rsid w:val="68815DFE"/>
    <w:rsid w:val="688A2F04"/>
    <w:rsid w:val="689773CF"/>
    <w:rsid w:val="68996CA3"/>
    <w:rsid w:val="689E075E"/>
    <w:rsid w:val="68A827B3"/>
    <w:rsid w:val="68A85138"/>
    <w:rsid w:val="68AA5354"/>
    <w:rsid w:val="68BC0BE4"/>
    <w:rsid w:val="68CD3BC0"/>
    <w:rsid w:val="68E32614"/>
    <w:rsid w:val="68EC14C9"/>
    <w:rsid w:val="692F585A"/>
    <w:rsid w:val="693E7114"/>
    <w:rsid w:val="694330B3"/>
    <w:rsid w:val="69472BA3"/>
    <w:rsid w:val="695157D0"/>
    <w:rsid w:val="69692B1A"/>
    <w:rsid w:val="6974326C"/>
    <w:rsid w:val="69807E63"/>
    <w:rsid w:val="698F62F8"/>
    <w:rsid w:val="69967687"/>
    <w:rsid w:val="699F4DA3"/>
    <w:rsid w:val="69B70FD0"/>
    <w:rsid w:val="69C118D1"/>
    <w:rsid w:val="69C2222A"/>
    <w:rsid w:val="69CE5517"/>
    <w:rsid w:val="69D02803"/>
    <w:rsid w:val="69D16911"/>
    <w:rsid w:val="69DE243B"/>
    <w:rsid w:val="69E67CD2"/>
    <w:rsid w:val="69E93C5A"/>
    <w:rsid w:val="6A130CD7"/>
    <w:rsid w:val="6A3550F2"/>
    <w:rsid w:val="6A366FE5"/>
    <w:rsid w:val="6A3B1D00"/>
    <w:rsid w:val="6A445335"/>
    <w:rsid w:val="6A531ADF"/>
    <w:rsid w:val="6A5B6FB7"/>
    <w:rsid w:val="6A6B6EC3"/>
    <w:rsid w:val="6A7F3B86"/>
    <w:rsid w:val="6A85448C"/>
    <w:rsid w:val="6A8A71EB"/>
    <w:rsid w:val="6A8C56DA"/>
    <w:rsid w:val="6AC41638"/>
    <w:rsid w:val="6AC66A55"/>
    <w:rsid w:val="6ACD7E32"/>
    <w:rsid w:val="6ADF0BB9"/>
    <w:rsid w:val="6AF40B09"/>
    <w:rsid w:val="6AF873AE"/>
    <w:rsid w:val="6B011DD2"/>
    <w:rsid w:val="6B054AC4"/>
    <w:rsid w:val="6B0F76F1"/>
    <w:rsid w:val="6B205CF8"/>
    <w:rsid w:val="6B2B3DFF"/>
    <w:rsid w:val="6B2D401B"/>
    <w:rsid w:val="6B3929BF"/>
    <w:rsid w:val="6B3C600C"/>
    <w:rsid w:val="6B3D32AF"/>
    <w:rsid w:val="6B49016B"/>
    <w:rsid w:val="6B4A697B"/>
    <w:rsid w:val="6B5B46E4"/>
    <w:rsid w:val="6B6A0DCB"/>
    <w:rsid w:val="6B8A321B"/>
    <w:rsid w:val="6B8C0D41"/>
    <w:rsid w:val="6B8E4AB9"/>
    <w:rsid w:val="6B907F9F"/>
    <w:rsid w:val="6B9B2D32"/>
    <w:rsid w:val="6BA51E03"/>
    <w:rsid w:val="6BB47F24"/>
    <w:rsid w:val="6BBF2EC5"/>
    <w:rsid w:val="6BCA3618"/>
    <w:rsid w:val="6BD149A6"/>
    <w:rsid w:val="6BDB75D3"/>
    <w:rsid w:val="6BE24E05"/>
    <w:rsid w:val="6BEA3CBA"/>
    <w:rsid w:val="6BEC17E0"/>
    <w:rsid w:val="6BFF1FAA"/>
    <w:rsid w:val="6BFF7765"/>
    <w:rsid w:val="6C00395A"/>
    <w:rsid w:val="6C066D46"/>
    <w:rsid w:val="6C164AAF"/>
    <w:rsid w:val="6C1A00FB"/>
    <w:rsid w:val="6C1E57A4"/>
    <w:rsid w:val="6C2B055A"/>
    <w:rsid w:val="6C3D203B"/>
    <w:rsid w:val="6C414F97"/>
    <w:rsid w:val="6C423AF6"/>
    <w:rsid w:val="6C636971"/>
    <w:rsid w:val="6C676DA2"/>
    <w:rsid w:val="6C691082"/>
    <w:rsid w:val="6C6B4DFB"/>
    <w:rsid w:val="6C6B6BA9"/>
    <w:rsid w:val="6C711CE5"/>
    <w:rsid w:val="6C7E0D8E"/>
    <w:rsid w:val="6C865790"/>
    <w:rsid w:val="6CA420BB"/>
    <w:rsid w:val="6CA81BAB"/>
    <w:rsid w:val="6CA9147F"/>
    <w:rsid w:val="6CAD0F6F"/>
    <w:rsid w:val="6CD15DD8"/>
    <w:rsid w:val="6CD504C6"/>
    <w:rsid w:val="6CEC2069"/>
    <w:rsid w:val="6CF748E0"/>
    <w:rsid w:val="6D1D2FF7"/>
    <w:rsid w:val="6D262AD0"/>
    <w:rsid w:val="6D2B6338"/>
    <w:rsid w:val="6D3B2A1F"/>
    <w:rsid w:val="6D4318D3"/>
    <w:rsid w:val="6D454590"/>
    <w:rsid w:val="6D45564C"/>
    <w:rsid w:val="6D473750"/>
    <w:rsid w:val="6D505D9E"/>
    <w:rsid w:val="6D54763D"/>
    <w:rsid w:val="6D5B17B0"/>
    <w:rsid w:val="6D5B4E6F"/>
    <w:rsid w:val="6D7C6B93"/>
    <w:rsid w:val="6D877A12"/>
    <w:rsid w:val="6D9114D9"/>
    <w:rsid w:val="6D9825C8"/>
    <w:rsid w:val="6D9D7236"/>
    <w:rsid w:val="6DAF6F69"/>
    <w:rsid w:val="6DBF30D2"/>
    <w:rsid w:val="6DCC3677"/>
    <w:rsid w:val="6DD051E7"/>
    <w:rsid w:val="6DD10C8D"/>
    <w:rsid w:val="6DD33776"/>
    <w:rsid w:val="6DE2733E"/>
    <w:rsid w:val="6DEA1D4F"/>
    <w:rsid w:val="6E001573"/>
    <w:rsid w:val="6E16408A"/>
    <w:rsid w:val="6E2602EB"/>
    <w:rsid w:val="6E3D4575"/>
    <w:rsid w:val="6E3F02ED"/>
    <w:rsid w:val="6E4B6C92"/>
    <w:rsid w:val="6E8977BA"/>
    <w:rsid w:val="6E8B1784"/>
    <w:rsid w:val="6E944F17"/>
    <w:rsid w:val="6E9E14B7"/>
    <w:rsid w:val="6E9E7AC8"/>
    <w:rsid w:val="6EA12D56"/>
    <w:rsid w:val="6EA1702D"/>
    <w:rsid w:val="6EAD16FA"/>
    <w:rsid w:val="6EB17BB9"/>
    <w:rsid w:val="6EC852E6"/>
    <w:rsid w:val="6EC9405A"/>
    <w:rsid w:val="6ECE2878"/>
    <w:rsid w:val="6EE079F1"/>
    <w:rsid w:val="6EE175F6"/>
    <w:rsid w:val="6EE91E80"/>
    <w:rsid w:val="6EF72976"/>
    <w:rsid w:val="6EFC61DE"/>
    <w:rsid w:val="6F176B74"/>
    <w:rsid w:val="6F2614AD"/>
    <w:rsid w:val="6F410095"/>
    <w:rsid w:val="6F71097A"/>
    <w:rsid w:val="6FA142C9"/>
    <w:rsid w:val="6FA7439C"/>
    <w:rsid w:val="6FAC3760"/>
    <w:rsid w:val="6FB645DF"/>
    <w:rsid w:val="6FC7059A"/>
    <w:rsid w:val="6FCA008A"/>
    <w:rsid w:val="6FD3332A"/>
    <w:rsid w:val="6FD46699"/>
    <w:rsid w:val="6FD902CD"/>
    <w:rsid w:val="700366A9"/>
    <w:rsid w:val="700E441B"/>
    <w:rsid w:val="702C23C1"/>
    <w:rsid w:val="70354243"/>
    <w:rsid w:val="7036127C"/>
    <w:rsid w:val="70385584"/>
    <w:rsid w:val="7040034C"/>
    <w:rsid w:val="704F155E"/>
    <w:rsid w:val="70533446"/>
    <w:rsid w:val="705D2CAC"/>
    <w:rsid w:val="70640519"/>
    <w:rsid w:val="706D2F15"/>
    <w:rsid w:val="706E3071"/>
    <w:rsid w:val="707B0404"/>
    <w:rsid w:val="7086631E"/>
    <w:rsid w:val="708A15C7"/>
    <w:rsid w:val="70932B72"/>
    <w:rsid w:val="70A408DB"/>
    <w:rsid w:val="70A67944"/>
    <w:rsid w:val="70A82764"/>
    <w:rsid w:val="70AC7790"/>
    <w:rsid w:val="70C70CCC"/>
    <w:rsid w:val="70CC12B3"/>
    <w:rsid w:val="70FE448F"/>
    <w:rsid w:val="70FF3D63"/>
    <w:rsid w:val="71080E6A"/>
    <w:rsid w:val="71081A4A"/>
    <w:rsid w:val="71094BE2"/>
    <w:rsid w:val="71186E7E"/>
    <w:rsid w:val="7121017E"/>
    <w:rsid w:val="71241A1C"/>
    <w:rsid w:val="713C06E3"/>
    <w:rsid w:val="716A38D3"/>
    <w:rsid w:val="716F2C97"/>
    <w:rsid w:val="717958C4"/>
    <w:rsid w:val="718129CA"/>
    <w:rsid w:val="718304F0"/>
    <w:rsid w:val="718A5D23"/>
    <w:rsid w:val="718F2EDC"/>
    <w:rsid w:val="719C15B2"/>
    <w:rsid w:val="71A14E1B"/>
    <w:rsid w:val="71A55F82"/>
    <w:rsid w:val="71B4042F"/>
    <w:rsid w:val="71BE4DCF"/>
    <w:rsid w:val="71C254BD"/>
    <w:rsid w:val="71C44D29"/>
    <w:rsid w:val="71CD3E62"/>
    <w:rsid w:val="71F52E58"/>
    <w:rsid w:val="71F72C8D"/>
    <w:rsid w:val="720D68E7"/>
    <w:rsid w:val="720E5BAC"/>
    <w:rsid w:val="721101F2"/>
    <w:rsid w:val="7214383E"/>
    <w:rsid w:val="721C7F6D"/>
    <w:rsid w:val="721E3F11"/>
    <w:rsid w:val="721F5400"/>
    <w:rsid w:val="7229553C"/>
    <w:rsid w:val="72356B79"/>
    <w:rsid w:val="72395053"/>
    <w:rsid w:val="724A7260"/>
    <w:rsid w:val="724A73C5"/>
    <w:rsid w:val="72587BCF"/>
    <w:rsid w:val="7260273C"/>
    <w:rsid w:val="72646574"/>
    <w:rsid w:val="72671BC0"/>
    <w:rsid w:val="726C367A"/>
    <w:rsid w:val="727918F3"/>
    <w:rsid w:val="728F1117"/>
    <w:rsid w:val="729624A5"/>
    <w:rsid w:val="729B611A"/>
    <w:rsid w:val="72AB4FB2"/>
    <w:rsid w:val="72BA43E6"/>
    <w:rsid w:val="72C76B03"/>
    <w:rsid w:val="72D07765"/>
    <w:rsid w:val="72D60AF4"/>
    <w:rsid w:val="72E856AD"/>
    <w:rsid w:val="72EE0533"/>
    <w:rsid w:val="72EE5E3E"/>
    <w:rsid w:val="730B69EF"/>
    <w:rsid w:val="73263829"/>
    <w:rsid w:val="73284FC8"/>
    <w:rsid w:val="732E26DE"/>
    <w:rsid w:val="733577BA"/>
    <w:rsid w:val="733C304D"/>
    <w:rsid w:val="733E6DC5"/>
    <w:rsid w:val="735465E8"/>
    <w:rsid w:val="735A1725"/>
    <w:rsid w:val="735D79A5"/>
    <w:rsid w:val="735F45D9"/>
    <w:rsid w:val="73685746"/>
    <w:rsid w:val="737547B1"/>
    <w:rsid w:val="73C44DF0"/>
    <w:rsid w:val="73CF3EC1"/>
    <w:rsid w:val="73E57241"/>
    <w:rsid w:val="74141576"/>
    <w:rsid w:val="74161AF0"/>
    <w:rsid w:val="74367A9C"/>
    <w:rsid w:val="7440091B"/>
    <w:rsid w:val="7442400C"/>
    <w:rsid w:val="74454D5E"/>
    <w:rsid w:val="744F6DB0"/>
    <w:rsid w:val="7452064E"/>
    <w:rsid w:val="74546174"/>
    <w:rsid w:val="74575A00"/>
    <w:rsid w:val="7463607D"/>
    <w:rsid w:val="7466400E"/>
    <w:rsid w:val="746740F9"/>
    <w:rsid w:val="746C5BB4"/>
    <w:rsid w:val="74730CF0"/>
    <w:rsid w:val="74890514"/>
    <w:rsid w:val="74D13C69"/>
    <w:rsid w:val="74D177C5"/>
    <w:rsid w:val="74D30172"/>
    <w:rsid w:val="7501454E"/>
    <w:rsid w:val="75105270"/>
    <w:rsid w:val="751F7844"/>
    <w:rsid w:val="752124FA"/>
    <w:rsid w:val="752612C1"/>
    <w:rsid w:val="7535244A"/>
    <w:rsid w:val="753A35BC"/>
    <w:rsid w:val="75426B6F"/>
    <w:rsid w:val="75501031"/>
    <w:rsid w:val="755C79D6"/>
    <w:rsid w:val="755F0CFF"/>
    <w:rsid w:val="755F1275"/>
    <w:rsid w:val="756D26A7"/>
    <w:rsid w:val="75752846"/>
    <w:rsid w:val="758E3908"/>
    <w:rsid w:val="75A5137D"/>
    <w:rsid w:val="75A85BF4"/>
    <w:rsid w:val="75B25848"/>
    <w:rsid w:val="75B44E38"/>
    <w:rsid w:val="75B94E29"/>
    <w:rsid w:val="75BA294F"/>
    <w:rsid w:val="75BF7F65"/>
    <w:rsid w:val="75C31803"/>
    <w:rsid w:val="75C86DBF"/>
    <w:rsid w:val="75CF4594"/>
    <w:rsid w:val="75D7040A"/>
    <w:rsid w:val="75D91027"/>
    <w:rsid w:val="75E85738"/>
    <w:rsid w:val="75ED062E"/>
    <w:rsid w:val="760539AD"/>
    <w:rsid w:val="76066838"/>
    <w:rsid w:val="760B6D06"/>
    <w:rsid w:val="7615076A"/>
    <w:rsid w:val="76191423"/>
    <w:rsid w:val="76200A04"/>
    <w:rsid w:val="76364BD5"/>
    <w:rsid w:val="763E0E8A"/>
    <w:rsid w:val="7641097A"/>
    <w:rsid w:val="764861AD"/>
    <w:rsid w:val="76487F5B"/>
    <w:rsid w:val="765468FF"/>
    <w:rsid w:val="765A5555"/>
    <w:rsid w:val="765C7562"/>
    <w:rsid w:val="7662101C"/>
    <w:rsid w:val="76650B0D"/>
    <w:rsid w:val="766D79C1"/>
    <w:rsid w:val="766E141F"/>
    <w:rsid w:val="76724FD8"/>
    <w:rsid w:val="76740D50"/>
    <w:rsid w:val="768C62FC"/>
    <w:rsid w:val="76962A74"/>
    <w:rsid w:val="769B452E"/>
    <w:rsid w:val="76CE66B2"/>
    <w:rsid w:val="76D25E19"/>
    <w:rsid w:val="76D37824"/>
    <w:rsid w:val="76E45ED5"/>
    <w:rsid w:val="77073972"/>
    <w:rsid w:val="770A79A4"/>
    <w:rsid w:val="772207AC"/>
    <w:rsid w:val="772C33D8"/>
    <w:rsid w:val="7750356B"/>
    <w:rsid w:val="777728A5"/>
    <w:rsid w:val="777C7EBC"/>
    <w:rsid w:val="777F5BFE"/>
    <w:rsid w:val="77886504"/>
    <w:rsid w:val="77935205"/>
    <w:rsid w:val="77996CC0"/>
    <w:rsid w:val="779F2373"/>
    <w:rsid w:val="77AD4519"/>
    <w:rsid w:val="77AD5947"/>
    <w:rsid w:val="77B15715"/>
    <w:rsid w:val="77D25D2E"/>
    <w:rsid w:val="77D71596"/>
    <w:rsid w:val="78263FA6"/>
    <w:rsid w:val="78380F8C"/>
    <w:rsid w:val="78391D4B"/>
    <w:rsid w:val="78393DA0"/>
    <w:rsid w:val="7860333A"/>
    <w:rsid w:val="78767001"/>
    <w:rsid w:val="7878159A"/>
    <w:rsid w:val="78886D34"/>
    <w:rsid w:val="78904211"/>
    <w:rsid w:val="789159C1"/>
    <w:rsid w:val="78941235"/>
    <w:rsid w:val="789D27E0"/>
    <w:rsid w:val="78A51694"/>
    <w:rsid w:val="78BB0EB8"/>
    <w:rsid w:val="78C80EDF"/>
    <w:rsid w:val="78D62822"/>
    <w:rsid w:val="78D83818"/>
    <w:rsid w:val="78DB6BE4"/>
    <w:rsid w:val="78DD187E"/>
    <w:rsid w:val="78E31044"/>
    <w:rsid w:val="79142376"/>
    <w:rsid w:val="79282B3C"/>
    <w:rsid w:val="792F7D7F"/>
    <w:rsid w:val="795005ED"/>
    <w:rsid w:val="79554E68"/>
    <w:rsid w:val="7962259C"/>
    <w:rsid w:val="79711576"/>
    <w:rsid w:val="79752E15"/>
    <w:rsid w:val="797D7F1B"/>
    <w:rsid w:val="798120EB"/>
    <w:rsid w:val="79896EA5"/>
    <w:rsid w:val="799040F2"/>
    <w:rsid w:val="799273E7"/>
    <w:rsid w:val="799314ED"/>
    <w:rsid w:val="79A35FCD"/>
    <w:rsid w:val="79A47B9E"/>
    <w:rsid w:val="79A951B4"/>
    <w:rsid w:val="79BA2F1D"/>
    <w:rsid w:val="79C10571"/>
    <w:rsid w:val="79DA711C"/>
    <w:rsid w:val="79FC1788"/>
    <w:rsid w:val="79FD4B66"/>
    <w:rsid w:val="7A023C4C"/>
    <w:rsid w:val="7A083C89"/>
    <w:rsid w:val="7A37456E"/>
    <w:rsid w:val="7A37631C"/>
    <w:rsid w:val="7A3B22B0"/>
    <w:rsid w:val="7A3E76AA"/>
    <w:rsid w:val="7A5549F4"/>
    <w:rsid w:val="7A6405C7"/>
    <w:rsid w:val="7A652E89"/>
    <w:rsid w:val="7A8A28F0"/>
    <w:rsid w:val="7AAC6D0A"/>
    <w:rsid w:val="7ABA2EB3"/>
    <w:rsid w:val="7AC06311"/>
    <w:rsid w:val="7AC73B44"/>
    <w:rsid w:val="7ACB4CB6"/>
    <w:rsid w:val="7ADD5115"/>
    <w:rsid w:val="7AE83ABA"/>
    <w:rsid w:val="7AEA338E"/>
    <w:rsid w:val="7AFA5FA6"/>
    <w:rsid w:val="7B000E04"/>
    <w:rsid w:val="7B256ABC"/>
    <w:rsid w:val="7B25779B"/>
    <w:rsid w:val="7B2E3BC3"/>
    <w:rsid w:val="7B3C394E"/>
    <w:rsid w:val="7B407452"/>
    <w:rsid w:val="7B4909FD"/>
    <w:rsid w:val="7B4A02D1"/>
    <w:rsid w:val="7B6018A2"/>
    <w:rsid w:val="7B663819"/>
    <w:rsid w:val="7B686CFF"/>
    <w:rsid w:val="7B6A44CF"/>
    <w:rsid w:val="7B6E2BAD"/>
    <w:rsid w:val="7B783090"/>
    <w:rsid w:val="7B841A35"/>
    <w:rsid w:val="7B8C6BC8"/>
    <w:rsid w:val="7B900603"/>
    <w:rsid w:val="7B9104CA"/>
    <w:rsid w:val="7BA06143"/>
    <w:rsid w:val="7BAB0D70"/>
    <w:rsid w:val="7BAE260E"/>
    <w:rsid w:val="7BB310BF"/>
    <w:rsid w:val="7BBA0741"/>
    <w:rsid w:val="7BBD0AA3"/>
    <w:rsid w:val="7BCB7664"/>
    <w:rsid w:val="7BDD485D"/>
    <w:rsid w:val="7BEB0CFF"/>
    <w:rsid w:val="7BEB5610"/>
    <w:rsid w:val="7BF02C26"/>
    <w:rsid w:val="7BF2699E"/>
    <w:rsid w:val="7BF30969"/>
    <w:rsid w:val="7C023815"/>
    <w:rsid w:val="7C0E57A2"/>
    <w:rsid w:val="7C122B9D"/>
    <w:rsid w:val="7C1E4212"/>
    <w:rsid w:val="7C224DAA"/>
    <w:rsid w:val="7C6B40ED"/>
    <w:rsid w:val="7C6B6751"/>
    <w:rsid w:val="7C6F4493"/>
    <w:rsid w:val="7C6F7FEF"/>
    <w:rsid w:val="7C887617"/>
    <w:rsid w:val="7C920181"/>
    <w:rsid w:val="7C924C95"/>
    <w:rsid w:val="7C943EFA"/>
    <w:rsid w:val="7CA26617"/>
    <w:rsid w:val="7CA659DB"/>
    <w:rsid w:val="7CD37C5E"/>
    <w:rsid w:val="7CE56503"/>
    <w:rsid w:val="7CED360A"/>
    <w:rsid w:val="7CEF1130"/>
    <w:rsid w:val="7CFC0BDA"/>
    <w:rsid w:val="7CFC1C34"/>
    <w:rsid w:val="7D012C11"/>
    <w:rsid w:val="7D036989"/>
    <w:rsid w:val="7D050953"/>
    <w:rsid w:val="7D0746CC"/>
    <w:rsid w:val="7D0B4845"/>
    <w:rsid w:val="7D1C787E"/>
    <w:rsid w:val="7D336073"/>
    <w:rsid w:val="7D584F27"/>
    <w:rsid w:val="7D5F62B6"/>
    <w:rsid w:val="7D690EE2"/>
    <w:rsid w:val="7D6F4586"/>
    <w:rsid w:val="7D755AD9"/>
    <w:rsid w:val="7D7D673C"/>
    <w:rsid w:val="7D8A0E59"/>
    <w:rsid w:val="7D9C22E4"/>
    <w:rsid w:val="7DA03941"/>
    <w:rsid w:val="7DB016BA"/>
    <w:rsid w:val="7DCB56F9"/>
    <w:rsid w:val="7DCD6F3A"/>
    <w:rsid w:val="7DD65E4C"/>
    <w:rsid w:val="7DDD1D9D"/>
    <w:rsid w:val="7DDD367E"/>
    <w:rsid w:val="7DE60785"/>
    <w:rsid w:val="7DE95B7F"/>
    <w:rsid w:val="7DF20F7A"/>
    <w:rsid w:val="7DFE760C"/>
    <w:rsid w:val="7E101665"/>
    <w:rsid w:val="7E1352F2"/>
    <w:rsid w:val="7E184405"/>
    <w:rsid w:val="7E296DCF"/>
    <w:rsid w:val="7E39772C"/>
    <w:rsid w:val="7E3F60E7"/>
    <w:rsid w:val="7E7933A7"/>
    <w:rsid w:val="7E7C2E97"/>
    <w:rsid w:val="7E8223F5"/>
    <w:rsid w:val="7E9D50C6"/>
    <w:rsid w:val="7E9E4BBC"/>
    <w:rsid w:val="7EA36A3B"/>
    <w:rsid w:val="7EAA4C49"/>
    <w:rsid w:val="7EC927C4"/>
    <w:rsid w:val="7ECF1219"/>
    <w:rsid w:val="7ED76320"/>
    <w:rsid w:val="7EEB5927"/>
    <w:rsid w:val="7EF04CF2"/>
    <w:rsid w:val="7EF40C80"/>
    <w:rsid w:val="7F016EF9"/>
    <w:rsid w:val="7F1A58FA"/>
    <w:rsid w:val="7F1C1F84"/>
    <w:rsid w:val="7F2A28F3"/>
    <w:rsid w:val="7F313879"/>
    <w:rsid w:val="7F4A6AF1"/>
    <w:rsid w:val="7F4E7386"/>
    <w:rsid w:val="7F5C3A86"/>
    <w:rsid w:val="7F6556D9"/>
    <w:rsid w:val="7F6A7194"/>
    <w:rsid w:val="7F6E6A16"/>
    <w:rsid w:val="7F73429A"/>
    <w:rsid w:val="7F7E4766"/>
    <w:rsid w:val="7F961D37"/>
    <w:rsid w:val="7F9B10FB"/>
    <w:rsid w:val="7FA06711"/>
    <w:rsid w:val="7FA97CBC"/>
    <w:rsid w:val="7FAA7590"/>
    <w:rsid w:val="7FB83A5B"/>
    <w:rsid w:val="7FCE7723"/>
    <w:rsid w:val="7FD12D6F"/>
    <w:rsid w:val="7FE42AA2"/>
    <w:rsid w:val="7FF151BF"/>
    <w:rsid w:val="7FF84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99"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1"/>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jc w:val="both"/>
      <w:outlineLvl w:val="0"/>
    </w:pPr>
    <w:rPr>
      <w:rFonts w:ascii="Calibri" w:hAnsi="Calibri" w:cs="Times New Roman" w:eastAsiaTheme="minorEastAsia"/>
      <w:b/>
      <w:bCs/>
      <w:kern w:val="1"/>
      <w:sz w:val="44"/>
      <w:szCs w:val="44"/>
      <w:lang w:val="en-US" w:eastAsia="zh-CN" w:bidi="ar-SA"/>
    </w:rPr>
  </w:style>
  <w:style w:type="paragraph" w:styleId="3">
    <w:name w:val="heading 2"/>
    <w:basedOn w:val="1"/>
    <w:next w:val="1"/>
    <w:qFormat/>
    <w:uiPriority w:val="0"/>
    <w:pPr>
      <w:keepNext/>
      <w:keepLines/>
      <w:widowControl w:val="0"/>
      <w:spacing w:before="260" w:after="260" w:line="415" w:lineRule="auto"/>
      <w:jc w:val="both"/>
      <w:outlineLvl w:val="1"/>
    </w:pPr>
    <w:rPr>
      <w:rFonts w:ascii="Calibri Light" w:hAnsi="Calibri Light" w:eastAsia="Calibri Light" w:cs="Times New Roman"/>
      <w:b/>
      <w:bCs/>
      <w:kern w:val="1"/>
      <w:sz w:val="32"/>
      <w:szCs w:val="32"/>
      <w:lang w:val="en-US" w:eastAsia="zh-CN" w:bidi="ar-SA"/>
    </w:rPr>
  </w:style>
  <w:style w:type="paragraph" w:styleId="4">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qFormat/>
    <w:uiPriority w:val="99"/>
    <w:pPr>
      <w:keepNext/>
      <w:keepLines/>
      <w:spacing w:before="280" w:after="290" w:line="376" w:lineRule="auto"/>
      <w:outlineLvl w:val="4"/>
    </w:pPr>
    <w:rPr>
      <w:b/>
      <w:bCs/>
      <w:sz w:val="28"/>
      <w:szCs w:val="28"/>
    </w:rPr>
  </w:style>
  <w:style w:type="paragraph" w:styleId="6">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Document Map"/>
    <w:basedOn w:val="1"/>
    <w:link w:val="54"/>
    <w:semiHidden/>
    <w:unhideWhenUsed/>
    <w:qFormat/>
    <w:uiPriority w:val="99"/>
    <w:rPr>
      <w:rFonts w:ascii="宋体" w:eastAsia="宋体"/>
      <w:sz w:val="18"/>
      <w:szCs w:val="18"/>
    </w:rPr>
  </w:style>
  <w:style w:type="paragraph" w:styleId="9">
    <w:name w:val="annotation text"/>
    <w:basedOn w:val="1"/>
    <w:semiHidden/>
    <w:unhideWhenUsed/>
    <w:qFormat/>
    <w:uiPriority w:val="99"/>
    <w:pPr>
      <w:jc w:val="left"/>
    </w:pPr>
  </w:style>
  <w:style w:type="paragraph" w:styleId="10">
    <w:name w:val="Body Text"/>
    <w:basedOn w:val="1"/>
    <w:qFormat/>
    <w:uiPriority w:val="0"/>
    <w:pPr>
      <w:jc w:val="left"/>
    </w:pPr>
    <w:rPr>
      <w:rFonts w:ascii="Copperplate Gothic Bold" w:hAnsi="Copperplate Gothic Bold"/>
      <w:kern w:val="0"/>
      <w:sz w:val="28"/>
    </w:rPr>
  </w:style>
  <w:style w:type="paragraph" w:styleId="11">
    <w:name w:val="Body Text Indent"/>
    <w:basedOn w:val="1"/>
    <w:next w:val="1"/>
    <w:qFormat/>
    <w:uiPriority w:val="0"/>
    <w:pPr>
      <w:ind w:left="420" w:leftChars="200"/>
    </w:p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szCs w:val="20"/>
    </w:rPr>
  </w:style>
  <w:style w:type="paragraph" w:styleId="14">
    <w:name w:val="Body Text Indent 2"/>
    <w:basedOn w:val="1"/>
    <w:qFormat/>
    <w:uiPriority w:val="0"/>
    <w:pPr>
      <w:spacing w:after="120" w:afterLines="0" w:afterAutospacing="0" w:line="480" w:lineRule="auto"/>
      <w:ind w:left="420" w:leftChars="200"/>
    </w:pPr>
  </w:style>
  <w:style w:type="paragraph" w:styleId="15">
    <w:name w:val="Balloon Text"/>
    <w:basedOn w:val="1"/>
    <w:link w:val="53"/>
    <w:semiHidden/>
    <w:unhideWhenUsed/>
    <w:qFormat/>
    <w:uiPriority w:val="99"/>
    <w:rPr>
      <w:sz w:val="18"/>
      <w:szCs w:val="18"/>
    </w:rPr>
  </w:style>
  <w:style w:type="paragraph" w:styleId="16">
    <w:name w:val="footer"/>
    <w:basedOn w:val="1"/>
    <w:qFormat/>
    <w:uiPriority w:val="0"/>
    <w:pPr>
      <w:widowControl w:val="0"/>
      <w:tabs>
        <w:tab w:val="center" w:pos="4153"/>
        <w:tab w:val="right" w:pos="8306"/>
      </w:tabs>
    </w:pPr>
    <w:rPr>
      <w:rFonts w:ascii="Calibri" w:hAnsi="Calibri" w:cs="Times New Roman" w:eastAsiaTheme="minorEastAsia"/>
      <w:kern w:val="1"/>
      <w:sz w:val="18"/>
      <w:szCs w:val="18"/>
      <w:lang w:val="en-US" w:eastAsia="zh-CN" w:bidi="ar-SA"/>
    </w:rPr>
  </w:style>
  <w:style w:type="paragraph" w:styleId="17">
    <w:name w:val="envelope return"/>
    <w:basedOn w:val="1"/>
    <w:qFormat/>
    <w:uiPriority w:val="0"/>
    <w:pPr>
      <w:snapToGrid w:val="0"/>
    </w:pPr>
    <w:rPr>
      <w:rFonts w:ascii="Arial" w:hAnsi="Arial" w:eastAsia="宋体" w:cs="Times New Roman"/>
      <w:lang w:bidi="ar-SA"/>
    </w:rPr>
  </w:style>
  <w:style w:type="paragraph" w:styleId="18">
    <w:name w:val="header"/>
    <w:basedOn w:val="1"/>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Calibri" w:hAnsi="Calibri" w:cs="Times New Roman" w:eastAsiaTheme="minorEastAsia"/>
      <w:kern w:val="1"/>
      <w:sz w:val="18"/>
      <w:szCs w:val="18"/>
      <w:lang w:val="en-US" w:eastAsia="zh-CN" w:bidi="ar-SA"/>
    </w:rPr>
  </w:style>
  <w:style w:type="paragraph" w:styleId="19">
    <w:name w:val="toc 1"/>
    <w:basedOn w:val="1"/>
    <w:next w:val="1"/>
    <w:unhideWhenUsed/>
    <w:qFormat/>
    <w:uiPriority w:val="39"/>
  </w:style>
  <w:style w:type="paragraph" w:styleId="20">
    <w:name w:val="toc 2"/>
    <w:basedOn w:val="1"/>
    <w:next w:val="1"/>
    <w:unhideWhenUsed/>
    <w:qFormat/>
    <w:uiPriority w:val="39"/>
    <w:pPr>
      <w:ind w:left="420" w:leftChars="200"/>
    </w:pPr>
  </w:style>
  <w:style w:type="paragraph" w:styleId="21">
    <w:name w:val="Body Text 2"/>
    <w:basedOn w:val="1"/>
    <w:unhideWhenUsed/>
    <w:qFormat/>
    <w:uiPriority w:val="99"/>
    <w:rPr>
      <w:rFonts w:ascii="Calibri" w:hAnsi="Calibri" w:eastAsia="宋体" w:cs="Times New Roman"/>
      <w:sz w:val="28"/>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lang w:val="en-US" w:eastAsia="zh-CN" w:bidi="ar-SA"/>
    </w:rPr>
  </w:style>
  <w:style w:type="paragraph" w:styleId="2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4">
    <w:name w:val="Title"/>
    <w:basedOn w:val="1"/>
    <w:next w:val="11"/>
    <w:qFormat/>
    <w:uiPriority w:val="0"/>
    <w:pPr>
      <w:adjustRightInd w:val="0"/>
      <w:spacing w:before="240" w:beforeLines="0" w:after="60" w:afterLines="0" w:line="420" w:lineRule="atLeast"/>
      <w:jc w:val="center"/>
      <w:textAlignment w:val="baseline"/>
      <w:outlineLvl w:val="0"/>
    </w:pPr>
    <w:rPr>
      <w:rFonts w:ascii="Arial" w:hAnsi="Arial" w:eastAsia="宋体"/>
      <w:b/>
      <w:sz w:val="32"/>
      <w:lang w:val="en-US" w:eastAsia="zh-CN" w:bidi="ar-SA"/>
    </w:rPr>
  </w:style>
  <w:style w:type="paragraph" w:styleId="25">
    <w:name w:val="Body Text First Indent"/>
    <w:basedOn w:val="10"/>
    <w:next w:val="26"/>
    <w:unhideWhenUsed/>
    <w:qFormat/>
    <w:uiPriority w:val="0"/>
    <w:pPr>
      <w:ind w:firstLine="420" w:firstLineChars="100"/>
    </w:pPr>
    <w:rPr>
      <w:sz w:val="18"/>
      <w:szCs w:val="18"/>
    </w:rPr>
  </w:style>
  <w:style w:type="paragraph" w:styleId="26">
    <w:name w:val="Body Text First Indent 2"/>
    <w:basedOn w:val="11"/>
    <w:next w:val="10"/>
    <w:qFormat/>
    <w:uiPriority w:val="0"/>
    <w:pPr>
      <w:ind w:firstLine="420" w:firstLineChars="200"/>
    </w:pPr>
  </w:style>
  <w:style w:type="table" w:styleId="28">
    <w:name w:val="Table Grid"/>
    <w:basedOn w:val="2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basedOn w:val="29"/>
    <w:qFormat/>
    <w:uiPriority w:val="99"/>
    <w:rPr>
      <w:b/>
      <w:bCs/>
    </w:rPr>
  </w:style>
  <w:style w:type="character" w:styleId="31">
    <w:name w:val="page number"/>
    <w:qFormat/>
    <w:uiPriority w:val="0"/>
  </w:style>
  <w:style w:type="character" w:styleId="32">
    <w:name w:val="FollowedHyperlink"/>
    <w:basedOn w:val="29"/>
    <w:semiHidden/>
    <w:unhideWhenUsed/>
    <w:qFormat/>
    <w:uiPriority w:val="99"/>
    <w:rPr>
      <w:color w:val="800080"/>
      <w:u w:val="none"/>
    </w:rPr>
  </w:style>
  <w:style w:type="character" w:styleId="33">
    <w:name w:val="Emphasis"/>
    <w:basedOn w:val="29"/>
    <w:qFormat/>
    <w:uiPriority w:val="99"/>
    <w:rPr>
      <w:b/>
      <w:bCs/>
    </w:rPr>
  </w:style>
  <w:style w:type="character" w:styleId="34">
    <w:name w:val="HTML Definition"/>
    <w:basedOn w:val="29"/>
    <w:semiHidden/>
    <w:unhideWhenUsed/>
    <w:qFormat/>
    <w:uiPriority w:val="99"/>
  </w:style>
  <w:style w:type="character" w:styleId="35">
    <w:name w:val="HTML Typewriter"/>
    <w:basedOn w:val="29"/>
    <w:semiHidden/>
    <w:unhideWhenUsed/>
    <w:qFormat/>
    <w:uiPriority w:val="99"/>
    <w:rPr>
      <w:rFonts w:ascii="monospace" w:hAnsi="monospace" w:eastAsia="monospace" w:cs="monospace"/>
      <w:sz w:val="20"/>
    </w:rPr>
  </w:style>
  <w:style w:type="character" w:styleId="36">
    <w:name w:val="HTML Acronym"/>
    <w:basedOn w:val="29"/>
    <w:semiHidden/>
    <w:unhideWhenUsed/>
    <w:qFormat/>
    <w:uiPriority w:val="99"/>
    <w:rPr>
      <w:rFonts w:ascii="ActionIcon ! important" w:hAnsi="ActionIcon ! important" w:eastAsia="ActionIcon ! important" w:cs="ActionIcon ! important"/>
      <w:color w:val="3D4B62"/>
      <w:sz w:val="24"/>
      <w:szCs w:val="24"/>
    </w:rPr>
  </w:style>
  <w:style w:type="character" w:styleId="37">
    <w:name w:val="HTML Variable"/>
    <w:basedOn w:val="29"/>
    <w:semiHidden/>
    <w:unhideWhenUsed/>
    <w:qFormat/>
    <w:uiPriority w:val="99"/>
  </w:style>
  <w:style w:type="character" w:styleId="38">
    <w:name w:val="Hyperlink"/>
    <w:basedOn w:val="29"/>
    <w:unhideWhenUsed/>
    <w:qFormat/>
    <w:uiPriority w:val="99"/>
    <w:rPr>
      <w:color w:val="0000FF" w:themeColor="hyperlink"/>
      <w:u w:val="single"/>
      <w14:textFill>
        <w14:solidFill>
          <w14:schemeClr w14:val="hlink"/>
        </w14:solidFill>
      </w14:textFill>
    </w:rPr>
  </w:style>
  <w:style w:type="character" w:styleId="39">
    <w:name w:val="HTML Code"/>
    <w:basedOn w:val="29"/>
    <w:semiHidden/>
    <w:unhideWhenUsed/>
    <w:qFormat/>
    <w:uiPriority w:val="99"/>
    <w:rPr>
      <w:rFonts w:hint="default" w:ascii="monospace" w:hAnsi="monospace" w:eastAsia="monospace" w:cs="monospace"/>
      <w:sz w:val="20"/>
    </w:rPr>
  </w:style>
  <w:style w:type="character" w:styleId="40">
    <w:name w:val="HTML Cite"/>
    <w:basedOn w:val="29"/>
    <w:semiHidden/>
    <w:unhideWhenUsed/>
    <w:qFormat/>
    <w:uiPriority w:val="99"/>
    <w:rPr>
      <w:sz w:val="1"/>
      <w:szCs w:val="1"/>
    </w:rPr>
  </w:style>
  <w:style w:type="character" w:styleId="41">
    <w:name w:val="HTML Keyboard"/>
    <w:basedOn w:val="29"/>
    <w:semiHidden/>
    <w:unhideWhenUsed/>
    <w:qFormat/>
    <w:uiPriority w:val="99"/>
    <w:rPr>
      <w:rFonts w:hint="default" w:ascii="monospace" w:hAnsi="monospace" w:eastAsia="monospace" w:cs="monospace"/>
      <w:sz w:val="20"/>
    </w:rPr>
  </w:style>
  <w:style w:type="character" w:styleId="42">
    <w:name w:val="HTML Sample"/>
    <w:basedOn w:val="29"/>
    <w:semiHidden/>
    <w:unhideWhenUsed/>
    <w:qFormat/>
    <w:uiPriority w:val="99"/>
    <w:rPr>
      <w:rFonts w:hint="default" w:ascii="monospace" w:hAnsi="monospace" w:eastAsia="monospace" w:cs="monospace"/>
    </w:rPr>
  </w:style>
  <w:style w:type="paragraph" w:customStyle="1" w:styleId="43">
    <w:name w:val="列出段落1"/>
    <w:basedOn w:val="1"/>
    <w:qFormat/>
    <w:uiPriority w:val="34"/>
    <w:pPr>
      <w:ind w:firstLine="420" w:firstLineChars="200"/>
    </w:pPr>
    <w:rPr>
      <w:szCs w:val="20"/>
    </w:rPr>
  </w:style>
  <w:style w:type="paragraph" w:customStyle="1" w:styleId="44">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45">
    <w:name w:val="正文1"/>
    <w:basedOn w:val="1"/>
    <w:qFormat/>
    <w:uiPriority w:val="0"/>
    <w:pPr>
      <w:adjustRightInd w:val="0"/>
      <w:spacing w:line="318" w:lineRule="atLeast"/>
      <w:ind w:left="369" w:firstLine="369"/>
      <w:textAlignment w:val="baseline"/>
    </w:pPr>
    <w:rPr>
      <w:rFonts w:ascii="宋体"/>
      <w:szCs w:val="20"/>
    </w:rPr>
  </w:style>
  <w:style w:type="paragraph" w:customStyle="1" w:styleId="46">
    <w:name w:val="批注文字1"/>
    <w:qFormat/>
    <w:uiPriority w:val="0"/>
    <w:pPr>
      <w:widowControl w:val="0"/>
    </w:pPr>
    <w:rPr>
      <w:rFonts w:ascii="Calibri" w:hAnsi="Calibri" w:cs="Times New Roman" w:eastAsiaTheme="minorEastAsia"/>
      <w:kern w:val="1"/>
      <w:sz w:val="21"/>
      <w:szCs w:val="22"/>
      <w:lang w:val="en-US" w:eastAsia="zh-CN" w:bidi="ar-SA"/>
    </w:rPr>
  </w:style>
  <w:style w:type="paragraph" w:customStyle="1" w:styleId="47">
    <w:name w:val="WPSOffice手动目录 1"/>
    <w:qFormat/>
    <w:uiPriority w:val="0"/>
    <w:rPr>
      <w:rFonts w:ascii="Calibri" w:hAnsi="Calibri" w:cs="Times New Roman" w:eastAsiaTheme="minorEastAsia"/>
      <w:lang w:val="en-US" w:eastAsia="zh-CN" w:bidi="ar-SA"/>
    </w:rPr>
  </w:style>
  <w:style w:type="paragraph" w:styleId="48">
    <w:name w:val="List Paragraph"/>
    <w:basedOn w:val="1"/>
    <w:qFormat/>
    <w:uiPriority w:val="99"/>
    <w:pPr>
      <w:widowControl w:val="0"/>
      <w:ind w:firstLine="420"/>
      <w:jc w:val="both"/>
    </w:pPr>
    <w:rPr>
      <w:rFonts w:ascii="Calibri" w:hAnsi="Calibri" w:cs="Times New Roman" w:eastAsiaTheme="minorEastAsia"/>
      <w:kern w:val="1"/>
      <w:sz w:val="21"/>
      <w:szCs w:val="22"/>
      <w:lang w:val="en-US" w:eastAsia="zh-CN" w:bidi="ar-SA"/>
    </w:rPr>
  </w:style>
  <w:style w:type="paragraph" w:customStyle="1" w:styleId="49">
    <w:name w:val="p15"/>
    <w:link w:val="55"/>
    <w:qFormat/>
    <w:uiPriority w:val="99"/>
    <w:pPr>
      <w:jc w:val="both"/>
    </w:pPr>
    <w:rPr>
      <w:rFonts w:ascii="Calibri" w:hAnsi="Calibri" w:cs="Times New Roman" w:eastAsiaTheme="minorEastAsia"/>
      <w:kern w:val="1"/>
      <w:sz w:val="21"/>
      <w:szCs w:val="21"/>
      <w:lang w:val="en-US" w:eastAsia="zh-CN" w:bidi="ar-SA"/>
    </w:rPr>
  </w:style>
  <w:style w:type="paragraph" w:customStyle="1" w:styleId="50">
    <w:name w:val="09正文_wh"/>
    <w:qFormat/>
    <w:uiPriority w:val="0"/>
    <w:pPr>
      <w:spacing w:line="300" w:lineRule="auto"/>
      <w:ind w:firstLine="200"/>
      <w:jc w:val="both"/>
    </w:pPr>
    <w:rPr>
      <w:rFonts w:ascii="Times New Roman" w:hAnsi="Times New Roman" w:eastAsia="宋体" w:cs="Times New Roman"/>
      <w:sz w:val="28"/>
      <w:szCs w:val="22"/>
      <w:lang w:val="en-US" w:eastAsia="zh-CN" w:bidi="ar-SA"/>
    </w:rPr>
  </w:style>
  <w:style w:type="character" w:customStyle="1" w:styleId="51">
    <w:name w:val="font11"/>
    <w:basedOn w:val="29"/>
    <w:qFormat/>
    <w:uiPriority w:val="0"/>
    <w:rPr>
      <w:rFonts w:hint="eastAsia" w:ascii="微软雅黑" w:hAnsi="微软雅黑" w:eastAsia="微软雅黑" w:cs="微软雅黑"/>
      <w:color w:val="000000"/>
      <w:sz w:val="20"/>
      <w:szCs w:val="20"/>
      <w:u w:val="none"/>
    </w:rPr>
  </w:style>
  <w:style w:type="paragraph" w:customStyle="1" w:styleId="52">
    <w:name w:val="Char1 Char Char Char"/>
    <w:basedOn w:val="1"/>
    <w:qFormat/>
    <w:uiPriority w:val="0"/>
    <w:rPr>
      <w:rFonts w:ascii="Tahoma" w:hAnsi="Tahoma" w:eastAsia="宋体"/>
      <w:kern w:val="2"/>
      <w:sz w:val="30"/>
      <w:szCs w:val="30"/>
    </w:rPr>
  </w:style>
  <w:style w:type="character" w:customStyle="1" w:styleId="53">
    <w:name w:val="批注框文本 Char"/>
    <w:basedOn w:val="29"/>
    <w:link w:val="15"/>
    <w:semiHidden/>
    <w:qFormat/>
    <w:uiPriority w:val="99"/>
    <w:rPr>
      <w:rFonts w:eastAsiaTheme="minorEastAsia"/>
      <w:kern w:val="1"/>
      <w:sz w:val="18"/>
      <w:szCs w:val="18"/>
    </w:rPr>
  </w:style>
  <w:style w:type="character" w:customStyle="1" w:styleId="54">
    <w:name w:val="文档结构图 Char"/>
    <w:basedOn w:val="29"/>
    <w:link w:val="8"/>
    <w:semiHidden/>
    <w:qFormat/>
    <w:uiPriority w:val="99"/>
    <w:rPr>
      <w:rFonts w:ascii="宋体"/>
      <w:kern w:val="1"/>
      <w:sz w:val="18"/>
      <w:szCs w:val="18"/>
    </w:rPr>
  </w:style>
  <w:style w:type="character" w:customStyle="1" w:styleId="55">
    <w:name w:val="p15 Char"/>
    <w:link w:val="49"/>
    <w:qFormat/>
    <w:uiPriority w:val="99"/>
    <w:rPr>
      <w:rFonts w:eastAsiaTheme="minorEastAsia"/>
      <w:kern w:val="1"/>
      <w:sz w:val="21"/>
      <w:szCs w:val="21"/>
    </w:rPr>
  </w:style>
  <w:style w:type="paragraph" w:customStyle="1" w:styleId="5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7">
    <w:name w:val="标题 4 Char"/>
    <w:basedOn w:val="29"/>
    <w:link w:val="4"/>
    <w:semiHidden/>
    <w:qFormat/>
    <w:uiPriority w:val="9"/>
    <w:rPr>
      <w:rFonts w:asciiTheme="majorHAnsi" w:hAnsiTheme="majorHAnsi" w:eastAsiaTheme="majorEastAsia" w:cstheme="majorBidi"/>
      <w:b/>
      <w:bCs/>
      <w:kern w:val="1"/>
      <w:sz w:val="28"/>
      <w:szCs w:val="28"/>
    </w:rPr>
  </w:style>
  <w:style w:type="paragraph" w:customStyle="1" w:styleId="58">
    <w:name w:val="样式2"/>
    <w:basedOn w:val="59"/>
    <w:qFormat/>
    <w:uiPriority w:val="0"/>
    <w:pPr>
      <w:spacing w:line="560" w:lineRule="exact"/>
      <w:ind w:firstLine="643" w:firstLineChars="200"/>
      <w:jc w:val="both"/>
    </w:pPr>
    <w:rPr>
      <w:rFonts w:ascii="仿宋_GB2312" w:hAnsi="仿宋" w:eastAsia="仿宋_GB2312"/>
      <w:b/>
      <w:bCs/>
      <w:szCs w:val="32"/>
    </w:rPr>
  </w:style>
  <w:style w:type="paragraph" w:customStyle="1" w:styleId="59">
    <w:name w:val="@标题"/>
    <w:basedOn w:val="1"/>
    <w:next w:val="60"/>
    <w:qFormat/>
    <w:uiPriority w:val="0"/>
    <w:pPr>
      <w:keepNext/>
      <w:spacing w:before="50" w:beforeLines="50" w:after="50" w:afterLines="50"/>
      <w:jc w:val="center"/>
      <w:outlineLvl w:val="1"/>
    </w:pPr>
    <w:rPr>
      <w:rFonts w:ascii="Calibri" w:hAnsi="Calibri" w:eastAsia="黑体"/>
      <w:kern w:val="32"/>
      <w:sz w:val="32"/>
    </w:rPr>
  </w:style>
  <w:style w:type="paragraph" w:customStyle="1" w:styleId="60">
    <w:name w:val="@正文"/>
    <w:basedOn w:val="61"/>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61">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62">
    <w:name w:val="Normal Indent1"/>
    <w:basedOn w:val="1"/>
    <w:qFormat/>
    <w:uiPriority w:val="99"/>
    <w:pPr>
      <w:ind w:firstLine="880" w:firstLineChars="200"/>
    </w:pPr>
  </w:style>
  <w:style w:type="character" w:customStyle="1" w:styleId="63">
    <w:name w:val="hover25"/>
    <w:basedOn w:val="29"/>
    <w:qFormat/>
    <w:uiPriority w:val="0"/>
    <w:rPr>
      <w:color w:val="167AE0"/>
    </w:rPr>
  </w:style>
  <w:style w:type="character" w:customStyle="1" w:styleId="64">
    <w:name w:val="hover26"/>
    <w:basedOn w:val="29"/>
    <w:qFormat/>
    <w:uiPriority w:val="0"/>
  </w:style>
  <w:style w:type="character" w:customStyle="1" w:styleId="65">
    <w:name w:val="nth-of-type(1)"/>
    <w:basedOn w:val="29"/>
    <w:qFormat/>
    <w:uiPriority w:val="0"/>
  </w:style>
  <w:style w:type="character" w:customStyle="1" w:styleId="66">
    <w:name w:val="nth-of-type(1)1"/>
    <w:basedOn w:val="29"/>
    <w:qFormat/>
    <w:uiPriority w:val="0"/>
  </w:style>
  <w:style w:type="character" w:customStyle="1" w:styleId="67">
    <w:name w:val="nth-of-type(1)2"/>
    <w:basedOn w:val="29"/>
    <w:qFormat/>
    <w:uiPriority w:val="0"/>
  </w:style>
  <w:style w:type="character" w:customStyle="1" w:styleId="68">
    <w:name w:val="nth-of-type(1)3"/>
    <w:basedOn w:val="29"/>
    <w:qFormat/>
    <w:uiPriority w:val="0"/>
  </w:style>
  <w:style w:type="character" w:customStyle="1" w:styleId="69">
    <w:name w:val="nth-of-type(1)4"/>
    <w:basedOn w:val="29"/>
    <w:qFormat/>
    <w:uiPriority w:val="0"/>
  </w:style>
  <w:style w:type="character" w:customStyle="1" w:styleId="70">
    <w:name w:val="nth-of-type(1)5"/>
    <w:basedOn w:val="29"/>
    <w:qFormat/>
    <w:uiPriority w:val="0"/>
  </w:style>
  <w:style w:type="character" w:customStyle="1" w:styleId="71">
    <w:name w:val="nth-of-type(1)6"/>
    <w:basedOn w:val="29"/>
    <w:qFormat/>
    <w:uiPriority w:val="0"/>
    <w:rPr>
      <w:sz w:val="21"/>
      <w:szCs w:val="21"/>
    </w:rPr>
  </w:style>
  <w:style w:type="character" w:customStyle="1" w:styleId="72">
    <w:name w:val="nth-of-type(1)7"/>
    <w:basedOn w:val="29"/>
    <w:qFormat/>
    <w:uiPriority w:val="0"/>
  </w:style>
  <w:style w:type="character" w:customStyle="1" w:styleId="73">
    <w:name w:val="nth-of-type(1)8"/>
    <w:basedOn w:val="29"/>
    <w:qFormat/>
    <w:uiPriority w:val="0"/>
  </w:style>
  <w:style w:type="character" w:customStyle="1" w:styleId="74">
    <w:name w:val="nth-of-type(1)9"/>
    <w:basedOn w:val="29"/>
    <w:qFormat/>
    <w:uiPriority w:val="0"/>
  </w:style>
  <w:style w:type="character" w:customStyle="1" w:styleId="75">
    <w:name w:val="nth-of-type(1)10"/>
    <w:basedOn w:val="29"/>
    <w:qFormat/>
    <w:uiPriority w:val="0"/>
    <w:rPr>
      <w:rFonts w:ascii="SourceHanSansCN-Regular" w:hAnsi="SourceHanSansCN-Regular" w:eastAsia="SourceHanSansCN-Regular" w:cs="SourceHanSansCN-Regular"/>
      <w:color w:val="FB560A"/>
      <w:sz w:val="21"/>
      <w:szCs w:val="21"/>
    </w:rPr>
  </w:style>
  <w:style w:type="character" w:customStyle="1" w:styleId="76">
    <w:name w:val="nth-of-type(1)11"/>
    <w:basedOn w:val="29"/>
    <w:qFormat/>
    <w:uiPriority w:val="0"/>
  </w:style>
  <w:style w:type="character" w:customStyle="1" w:styleId="77">
    <w:name w:val="nth-of-type(1)12"/>
    <w:basedOn w:val="29"/>
    <w:qFormat/>
    <w:uiPriority w:val="0"/>
  </w:style>
  <w:style w:type="character" w:customStyle="1" w:styleId="78">
    <w:name w:val="nth-of-type(1)13"/>
    <w:basedOn w:val="29"/>
    <w:qFormat/>
    <w:uiPriority w:val="0"/>
  </w:style>
  <w:style w:type="character" w:customStyle="1" w:styleId="79">
    <w:name w:val="nth-of-type(1)14"/>
    <w:basedOn w:val="29"/>
    <w:qFormat/>
    <w:uiPriority w:val="0"/>
  </w:style>
  <w:style w:type="character" w:customStyle="1" w:styleId="80">
    <w:name w:val="nth-of-type(1)15"/>
    <w:basedOn w:val="29"/>
    <w:qFormat/>
    <w:uiPriority w:val="0"/>
  </w:style>
  <w:style w:type="character" w:customStyle="1" w:styleId="81">
    <w:name w:val="nth-of-type(1)16"/>
    <w:basedOn w:val="29"/>
    <w:qFormat/>
    <w:uiPriority w:val="0"/>
  </w:style>
  <w:style w:type="character" w:customStyle="1" w:styleId="82">
    <w:name w:val="nth-of-type(1)17"/>
    <w:basedOn w:val="29"/>
    <w:qFormat/>
    <w:uiPriority w:val="0"/>
  </w:style>
  <w:style w:type="character" w:customStyle="1" w:styleId="83">
    <w:name w:val="nth-of-type(1)18"/>
    <w:basedOn w:val="29"/>
    <w:qFormat/>
    <w:uiPriority w:val="0"/>
  </w:style>
  <w:style w:type="character" w:customStyle="1" w:styleId="84">
    <w:name w:val="nth-of-type(10)"/>
    <w:basedOn w:val="29"/>
    <w:qFormat/>
    <w:uiPriority w:val="0"/>
  </w:style>
  <w:style w:type="character" w:customStyle="1" w:styleId="85">
    <w:name w:val="nth-of-type(8)"/>
    <w:basedOn w:val="29"/>
    <w:qFormat/>
    <w:uiPriority w:val="0"/>
  </w:style>
  <w:style w:type="character" w:customStyle="1" w:styleId="86">
    <w:name w:val="nth-child(2)"/>
    <w:basedOn w:val="29"/>
    <w:qFormat/>
    <w:uiPriority w:val="0"/>
  </w:style>
  <w:style w:type="character" w:customStyle="1" w:styleId="87">
    <w:name w:val="nth-of-type(2)"/>
    <w:basedOn w:val="29"/>
    <w:qFormat/>
    <w:uiPriority w:val="0"/>
  </w:style>
  <w:style w:type="character" w:customStyle="1" w:styleId="88">
    <w:name w:val="nth-of-type(2)1"/>
    <w:basedOn w:val="29"/>
    <w:qFormat/>
    <w:uiPriority w:val="0"/>
  </w:style>
  <w:style w:type="character" w:customStyle="1" w:styleId="89">
    <w:name w:val="nth-of-type(2)2"/>
    <w:basedOn w:val="29"/>
    <w:qFormat/>
    <w:uiPriority w:val="0"/>
  </w:style>
  <w:style w:type="character" w:customStyle="1" w:styleId="90">
    <w:name w:val="nth-of-type(2)3"/>
    <w:basedOn w:val="29"/>
    <w:qFormat/>
    <w:uiPriority w:val="0"/>
  </w:style>
  <w:style w:type="character" w:customStyle="1" w:styleId="91">
    <w:name w:val="nth-of-type(2)4"/>
    <w:basedOn w:val="29"/>
    <w:qFormat/>
    <w:uiPriority w:val="0"/>
  </w:style>
  <w:style w:type="character" w:customStyle="1" w:styleId="92">
    <w:name w:val="nth-of-type(2)5"/>
    <w:basedOn w:val="29"/>
    <w:qFormat/>
    <w:uiPriority w:val="0"/>
    <w:rPr>
      <w:sz w:val="21"/>
      <w:szCs w:val="21"/>
    </w:rPr>
  </w:style>
  <w:style w:type="character" w:customStyle="1" w:styleId="93">
    <w:name w:val="nth-of-type(2)6"/>
    <w:basedOn w:val="29"/>
    <w:qFormat/>
    <w:uiPriority w:val="0"/>
  </w:style>
  <w:style w:type="character" w:customStyle="1" w:styleId="94">
    <w:name w:val="nth-of-type(2)7"/>
    <w:basedOn w:val="29"/>
    <w:qFormat/>
    <w:uiPriority w:val="0"/>
  </w:style>
  <w:style w:type="character" w:customStyle="1" w:styleId="95">
    <w:name w:val="nth-of-type(2)8"/>
    <w:basedOn w:val="29"/>
    <w:qFormat/>
    <w:uiPriority w:val="0"/>
  </w:style>
  <w:style w:type="character" w:customStyle="1" w:styleId="96">
    <w:name w:val="nth-of-type(2)9"/>
    <w:basedOn w:val="29"/>
    <w:qFormat/>
    <w:uiPriority w:val="0"/>
  </w:style>
  <w:style w:type="character" w:customStyle="1" w:styleId="97">
    <w:name w:val="nth-of-type(2)10"/>
    <w:basedOn w:val="29"/>
    <w:qFormat/>
    <w:uiPriority w:val="0"/>
  </w:style>
  <w:style w:type="character" w:customStyle="1" w:styleId="98">
    <w:name w:val="nth-of-type(2)11"/>
    <w:basedOn w:val="29"/>
    <w:qFormat/>
    <w:uiPriority w:val="0"/>
  </w:style>
  <w:style w:type="character" w:customStyle="1" w:styleId="99">
    <w:name w:val="nth-of-type(2)12"/>
    <w:basedOn w:val="29"/>
    <w:qFormat/>
    <w:uiPriority w:val="0"/>
  </w:style>
  <w:style w:type="character" w:customStyle="1" w:styleId="100">
    <w:name w:val="nth-of-type(2)13"/>
    <w:basedOn w:val="29"/>
    <w:qFormat/>
    <w:uiPriority w:val="0"/>
  </w:style>
  <w:style w:type="character" w:customStyle="1" w:styleId="101">
    <w:name w:val="nth-of-type(2)14"/>
    <w:basedOn w:val="29"/>
    <w:qFormat/>
    <w:uiPriority w:val="0"/>
  </w:style>
  <w:style w:type="character" w:customStyle="1" w:styleId="102">
    <w:name w:val="before"/>
    <w:basedOn w:val="29"/>
    <w:qFormat/>
    <w:uiPriority w:val="0"/>
    <w:rPr>
      <w:shd w:val="clear" w:fill="C20E0C"/>
    </w:rPr>
  </w:style>
  <w:style w:type="character" w:customStyle="1" w:styleId="103">
    <w:name w:val="layui-this4"/>
    <w:basedOn w:val="29"/>
    <w:qFormat/>
    <w:uiPriority w:val="0"/>
    <w:rPr>
      <w:bdr w:val="single" w:color="EEEEEE" w:sz="6" w:space="0"/>
      <w:shd w:val="clear" w:fill="FFFFFF"/>
    </w:rPr>
  </w:style>
  <w:style w:type="character" w:customStyle="1" w:styleId="104">
    <w:name w:val="nth-child(3)"/>
    <w:basedOn w:val="29"/>
    <w:qFormat/>
    <w:uiPriority w:val="0"/>
  </w:style>
  <w:style w:type="character" w:customStyle="1" w:styleId="105">
    <w:name w:val="last-child1"/>
    <w:basedOn w:val="29"/>
    <w:qFormat/>
    <w:uiPriority w:val="0"/>
    <w:rPr>
      <w:color w:val="FFFFFF"/>
    </w:rPr>
  </w:style>
  <w:style w:type="character" w:customStyle="1" w:styleId="106">
    <w:name w:val="last-child2"/>
    <w:basedOn w:val="29"/>
    <w:qFormat/>
    <w:uiPriority w:val="0"/>
  </w:style>
  <w:style w:type="character" w:customStyle="1" w:styleId="107">
    <w:name w:val="last-child3"/>
    <w:basedOn w:val="29"/>
    <w:qFormat/>
    <w:uiPriority w:val="0"/>
  </w:style>
  <w:style w:type="character" w:customStyle="1" w:styleId="108">
    <w:name w:val="nth-of-type(4)"/>
    <w:basedOn w:val="29"/>
    <w:qFormat/>
    <w:uiPriority w:val="0"/>
    <w:rPr>
      <w:sz w:val="21"/>
      <w:szCs w:val="21"/>
    </w:rPr>
  </w:style>
  <w:style w:type="character" w:customStyle="1" w:styleId="109">
    <w:name w:val="nth-of-type(4)1"/>
    <w:basedOn w:val="29"/>
    <w:qFormat/>
    <w:uiPriority w:val="0"/>
  </w:style>
  <w:style w:type="character" w:customStyle="1" w:styleId="110">
    <w:name w:val="nth-of-type(4)2"/>
    <w:basedOn w:val="29"/>
    <w:qFormat/>
    <w:uiPriority w:val="0"/>
  </w:style>
  <w:style w:type="character" w:customStyle="1" w:styleId="111">
    <w:name w:val="nth-of-type(4)3"/>
    <w:basedOn w:val="29"/>
    <w:qFormat/>
    <w:uiPriority w:val="0"/>
  </w:style>
  <w:style w:type="character" w:customStyle="1" w:styleId="112">
    <w:name w:val="nth-of-type(4)4"/>
    <w:basedOn w:val="29"/>
    <w:qFormat/>
    <w:uiPriority w:val="0"/>
  </w:style>
  <w:style w:type="character" w:customStyle="1" w:styleId="113">
    <w:name w:val="nth-of-type(4)5"/>
    <w:basedOn w:val="29"/>
    <w:qFormat/>
    <w:uiPriority w:val="0"/>
  </w:style>
  <w:style w:type="character" w:customStyle="1" w:styleId="114">
    <w:name w:val="nth-of-type(4)6"/>
    <w:basedOn w:val="29"/>
    <w:qFormat/>
    <w:uiPriority w:val="0"/>
  </w:style>
  <w:style w:type="character" w:customStyle="1" w:styleId="115">
    <w:name w:val="nth-of-type(4)7"/>
    <w:basedOn w:val="29"/>
    <w:qFormat/>
    <w:uiPriority w:val="0"/>
  </w:style>
  <w:style w:type="character" w:customStyle="1" w:styleId="116">
    <w:name w:val="nth-of-type(4)8"/>
    <w:basedOn w:val="29"/>
    <w:qFormat/>
    <w:uiPriority w:val="0"/>
  </w:style>
  <w:style w:type="character" w:customStyle="1" w:styleId="117">
    <w:name w:val="nth-child(1)"/>
    <w:basedOn w:val="29"/>
    <w:qFormat/>
    <w:uiPriority w:val="0"/>
  </w:style>
  <w:style w:type="character" w:customStyle="1" w:styleId="118">
    <w:name w:val="first-child"/>
    <w:basedOn w:val="29"/>
    <w:qFormat/>
    <w:uiPriority w:val="0"/>
  </w:style>
  <w:style w:type="character" w:customStyle="1" w:styleId="119">
    <w:name w:val="first-child1"/>
    <w:basedOn w:val="29"/>
    <w:qFormat/>
    <w:uiPriority w:val="0"/>
  </w:style>
  <w:style w:type="character" w:customStyle="1" w:styleId="120">
    <w:name w:val="first-child2"/>
    <w:basedOn w:val="29"/>
    <w:qFormat/>
    <w:uiPriority w:val="0"/>
  </w:style>
  <w:style w:type="character" w:customStyle="1" w:styleId="121">
    <w:name w:val="first-child3"/>
    <w:basedOn w:val="29"/>
    <w:qFormat/>
    <w:uiPriority w:val="0"/>
  </w:style>
  <w:style w:type="character" w:customStyle="1" w:styleId="122">
    <w:name w:val="nth-of-type(9)"/>
    <w:basedOn w:val="29"/>
    <w:qFormat/>
    <w:uiPriority w:val="0"/>
  </w:style>
  <w:style w:type="character" w:customStyle="1" w:styleId="123">
    <w:name w:val="nth-of-type(3)"/>
    <w:basedOn w:val="29"/>
    <w:qFormat/>
    <w:uiPriority w:val="0"/>
    <w:rPr>
      <w:sz w:val="21"/>
      <w:szCs w:val="21"/>
    </w:rPr>
  </w:style>
  <w:style w:type="character" w:customStyle="1" w:styleId="124">
    <w:name w:val="nth-of-type(3)1"/>
    <w:basedOn w:val="29"/>
    <w:qFormat/>
    <w:uiPriority w:val="0"/>
  </w:style>
  <w:style w:type="character" w:customStyle="1" w:styleId="125">
    <w:name w:val="nth-of-type(3)2"/>
    <w:basedOn w:val="29"/>
    <w:qFormat/>
    <w:uiPriority w:val="0"/>
  </w:style>
  <w:style w:type="character" w:customStyle="1" w:styleId="126">
    <w:name w:val="nth-of-type(3)3"/>
    <w:basedOn w:val="29"/>
    <w:qFormat/>
    <w:uiPriority w:val="0"/>
  </w:style>
  <w:style w:type="character" w:customStyle="1" w:styleId="127">
    <w:name w:val="nth-of-type(3)4"/>
    <w:basedOn w:val="29"/>
    <w:qFormat/>
    <w:uiPriority w:val="0"/>
  </w:style>
  <w:style w:type="character" w:customStyle="1" w:styleId="128">
    <w:name w:val="nth-of-type(3)5"/>
    <w:basedOn w:val="29"/>
    <w:qFormat/>
    <w:uiPriority w:val="0"/>
  </w:style>
  <w:style w:type="character" w:customStyle="1" w:styleId="129">
    <w:name w:val="nth-of-type(3)6"/>
    <w:basedOn w:val="29"/>
    <w:qFormat/>
    <w:uiPriority w:val="0"/>
  </w:style>
  <w:style w:type="character" w:customStyle="1" w:styleId="130">
    <w:name w:val="nth-of-type(5)"/>
    <w:basedOn w:val="29"/>
    <w:qFormat/>
    <w:uiPriority w:val="0"/>
    <w:rPr>
      <w:sz w:val="21"/>
      <w:szCs w:val="21"/>
    </w:rPr>
  </w:style>
  <w:style w:type="character" w:customStyle="1" w:styleId="131">
    <w:name w:val="nth-of-type(5)1"/>
    <w:basedOn w:val="29"/>
    <w:qFormat/>
    <w:uiPriority w:val="0"/>
  </w:style>
  <w:style w:type="character" w:customStyle="1" w:styleId="132">
    <w:name w:val="nth-of-type(5)2"/>
    <w:basedOn w:val="29"/>
    <w:qFormat/>
    <w:uiPriority w:val="0"/>
  </w:style>
  <w:style w:type="character" w:customStyle="1" w:styleId="133">
    <w:name w:val="nth-of-type(5)3"/>
    <w:basedOn w:val="29"/>
    <w:qFormat/>
    <w:uiPriority w:val="0"/>
  </w:style>
  <w:style w:type="character" w:customStyle="1" w:styleId="134">
    <w:name w:val="nth-of-type(5)4"/>
    <w:basedOn w:val="29"/>
    <w:qFormat/>
    <w:uiPriority w:val="0"/>
  </w:style>
  <w:style w:type="character" w:customStyle="1" w:styleId="135">
    <w:name w:val="nth-of-type(5)5"/>
    <w:basedOn w:val="29"/>
    <w:qFormat/>
    <w:uiPriority w:val="0"/>
  </w:style>
  <w:style w:type="character" w:customStyle="1" w:styleId="136">
    <w:name w:val="nth-of-type(5)6"/>
    <w:basedOn w:val="29"/>
    <w:qFormat/>
    <w:uiPriority w:val="0"/>
  </w:style>
  <w:style w:type="character" w:customStyle="1" w:styleId="137">
    <w:name w:val="nth-of-type(6)"/>
    <w:basedOn w:val="29"/>
    <w:qFormat/>
    <w:uiPriority w:val="0"/>
  </w:style>
  <w:style w:type="character" w:customStyle="1" w:styleId="138">
    <w:name w:val="nth-of-type(6)1"/>
    <w:basedOn w:val="29"/>
    <w:qFormat/>
    <w:uiPriority w:val="0"/>
  </w:style>
  <w:style w:type="character" w:customStyle="1" w:styleId="139">
    <w:name w:val="nth-of-type(6)2"/>
    <w:basedOn w:val="29"/>
    <w:qFormat/>
    <w:uiPriority w:val="0"/>
    <w:rPr>
      <w:color w:val="0082DF"/>
    </w:rPr>
  </w:style>
  <w:style w:type="character" w:customStyle="1" w:styleId="140">
    <w:name w:val="nth-of-type(6)3"/>
    <w:basedOn w:val="29"/>
    <w:qFormat/>
    <w:uiPriority w:val="0"/>
  </w:style>
  <w:style w:type="character" w:customStyle="1" w:styleId="141">
    <w:name w:val="nth-of-type(6)4"/>
    <w:basedOn w:val="29"/>
    <w:qFormat/>
    <w:uiPriority w:val="0"/>
  </w:style>
  <w:style w:type="character" w:customStyle="1" w:styleId="142">
    <w:name w:val="nth-of-type(6)5"/>
    <w:basedOn w:val="29"/>
    <w:qFormat/>
    <w:uiPriority w:val="0"/>
  </w:style>
  <w:style w:type="character" w:customStyle="1" w:styleId="143">
    <w:name w:val="nth-of-type(7)"/>
    <w:basedOn w:val="29"/>
    <w:qFormat/>
    <w:uiPriority w:val="0"/>
  </w:style>
  <w:style w:type="character" w:customStyle="1" w:styleId="144">
    <w:name w:val="nth-of-type(7)1"/>
    <w:basedOn w:val="29"/>
    <w:qFormat/>
    <w:uiPriority w:val="0"/>
  </w:style>
  <w:style w:type="character" w:customStyle="1" w:styleId="145">
    <w:name w:val="nth-of-type(7)2"/>
    <w:basedOn w:val="29"/>
    <w:qFormat/>
    <w:uiPriority w:val="0"/>
  </w:style>
  <w:style w:type="character" w:customStyle="1" w:styleId="146">
    <w:name w:val="titleshow"/>
    <w:basedOn w:val="29"/>
    <w:qFormat/>
    <w:uiPriority w:val="0"/>
    <w:rPr>
      <w:color w:val="3E464C"/>
    </w:rPr>
  </w:style>
  <w:style w:type="character" w:customStyle="1" w:styleId="147">
    <w:name w:val="lineshow"/>
    <w:basedOn w:val="29"/>
    <w:qFormat/>
    <w:uiPriority w:val="0"/>
  </w:style>
  <w:style w:type="character" w:customStyle="1" w:styleId="148">
    <w:name w:val="lineshow1"/>
    <w:basedOn w:val="29"/>
    <w:qFormat/>
    <w:uiPriority w:val="0"/>
  </w:style>
  <w:style w:type="character" w:customStyle="1" w:styleId="149">
    <w:name w:val="layui-laypage-curr"/>
    <w:basedOn w:val="29"/>
    <w:qFormat/>
    <w:uiPriority w:val="0"/>
  </w:style>
  <w:style w:type="paragraph" w:customStyle="1" w:styleId="150">
    <w:name w:val="正文文本 (2)"/>
    <w:basedOn w:val="1"/>
    <w:qFormat/>
    <w:uiPriority w:val="0"/>
    <w:pPr>
      <w:shd w:val="clear" w:color="auto" w:fill="FFFFFF"/>
      <w:spacing w:before="300" w:after="120" w:line="360" w:lineRule="exact"/>
      <w:jc w:val="distribute"/>
    </w:pPr>
    <w:rPr>
      <w:rFonts w:ascii="MingLiU" w:hAnsi="MingLiU" w:eastAsia="MingLiU" w:cs="MingLiU"/>
      <w:szCs w:val="21"/>
    </w:rPr>
  </w:style>
  <w:style w:type="character" w:customStyle="1" w:styleId="151">
    <w:name w:val="hover24"/>
    <w:basedOn w:val="29"/>
    <w:qFormat/>
    <w:uiPriority w:val="0"/>
    <w:rPr>
      <w:color w:val="167AE0"/>
    </w:rPr>
  </w:style>
  <w:style w:type="character" w:customStyle="1" w:styleId="152">
    <w:name w:val="nth-of-type(3)7"/>
    <w:basedOn w:val="29"/>
    <w:qFormat/>
    <w:uiPriority w:val="0"/>
  </w:style>
  <w:style w:type="character" w:customStyle="1" w:styleId="153">
    <w:name w:val="layui-this"/>
    <w:basedOn w:val="29"/>
    <w:qFormat/>
    <w:uiPriority w:val="0"/>
    <w:rPr>
      <w:shd w:val="clear" w:fill="FFFFFF"/>
    </w:rPr>
  </w:style>
  <w:style w:type="character" w:customStyle="1" w:styleId="154">
    <w:name w:val="before2"/>
    <w:basedOn w:val="29"/>
    <w:qFormat/>
    <w:uiPriority w:val="0"/>
    <w:rPr>
      <w:shd w:val="clear" w:fill="C20E0C"/>
    </w:rPr>
  </w:style>
  <w:style w:type="character" w:customStyle="1" w:styleId="155">
    <w:name w:val="first-child4"/>
    <w:basedOn w:val="29"/>
    <w:qFormat/>
    <w:uiPriority w:val="0"/>
  </w:style>
  <w:style w:type="paragraph" w:customStyle="1" w:styleId="156">
    <w:name w:val="Table Text"/>
    <w:basedOn w:val="1"/>
    <w:semiHidden/>
    <w:qFormat/>
    <w:uiPriority w:val="0"/>
    <w:rPr>
      <w:rFonts w:ascii="宋体" w:hAnsi="宋体" w:eastAsia="宋体" w:cs="宋体"/>
      <w:sz w:val="24"/>
      <w:szCs w:val="24"/>
      <w:lang w:val="en-US" w:eastAsia="en-US" w:bidi="ar-SA"/>
    </w:rPr>
  </w:style>
  <w:style w:type="table" w:customStyle="1" w:styleId="157">
    <w:name w:val="Table Normal"/>
    <w:unhideWhenUsed/>
    <w:qFormat/>
    <w:uiPriority w:val="0"/>
    <w:tblPr>
      <w:tblCellMar>
        <w:top w:w="0" w:type="dxa"/>
        <w:left w:w="0" w:type="dxa"/>
        <w:bottom w:w="0" w:type="dxa"/>
        <w:right w:w="0" w:type="dxa"/>
      </w:tblCellMar>
    </w:tblPr>
  </w:style>
  <w:style w:type="paragraph" w:customStyle="1" w:styleId="158">
    <w:name w:val="样式 首行缩进:  2 字符"/>
    <w:basedOn w:val="1"/>
    <w:qFormat/>
    <w:uiPriority w:val="0"/>
    <w:pPr>
      <w:spacing w:line="400" w:lineRule="exact"/>
      <w:ind w:firstLine="200" w:firstLineChars="200"/>
    </w:pPr>
    <w:rPr>
      <w:rFonts w:cs="宋体"/>
      <w:szCs w:val="24"/>
    </w:rPr>
  </w:style>
  <w:style w:type="paragraph" w:customStyle="1" w:styleId="1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0">
    <w:name w:val="Table Paragraph"/>
    <w:basedOn w:val="1"/>
    <w:qFormat/>
    <w:uiPriority w:val="1"/>
    <w:rPr>
      <w:rFonts w:ascii="宋体" w:hAnsi="宋体" w:eastAsia="宋体" w:cs="宋体"/>
      <w:lang w:val="zh-CN" w:eastAsia="zh-CN" w:bidi="zh-CN"/>
    </w:rPr>
  </w:style>
  <w:style w:type="paragraph" w:customStyle="1" w:styleId="161">
    <w:name w:val="目录"/>
    <w:basedOn w:val="1"/>
    <w:qFormat/>
    <w:uiPriority w:val="0"/>
    <w:pPr>
      <w:widowControl/>
      <w:jc w:val="center"/>
    </w:pPr>
    <w:rPr>
      <w:rFonts w:hAnsi="Times New Roman"/>
      <w:b/>
      <w:sz w:val="36"/>
    </w:rPr>
  </w:style>
  <w:style w:type="paragraph" w:customStyle="1" w:styleId="162">
    <w:name w:val="BlockQuote"/>
    <w:basedOn w:val="1"/>
    <w:qFormat/>
    <w:uiPriority w:val="0"/>
    <w:pPr>
      <w:ind w:left="2" w:right="25" w:rightChars="12" w:hanging="2"/>
    </w:pPr>
    <w:rPr>
      <w:rFonts w:ascii="楷体_GB2312" w:hAnsi="宋体" w:eastAsia="楷体_GB2312"/>
    </w:rPr>
  </w:style>
  <w:style w:type="paragraph" w:customStyle="1" w:styleId="163">
    <w:name w:val="Char1"/>
    <w:basedOn w:val="1"/>
    <w:qFormat/>
    <w:uiPriority w:val="0"/>
    <w:rPr>
      <w:rFonts w:ascii="仿宋_GB2312" w:eastAsia="仿宋_GB2312"/>
      <w:b/>
      <w:sz w:val="32"/>
      <w:szCs w:val="32"/>
    </w:rPr>
  </w:style>
  <w:style w:type="paragraph" w:customStyle="1" w:styleId="16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E7BF7-F3CB-4A9B-929C-702376C62351}">
  <ds:schemaRefs/>
</ds:datastoreItem>
</file>

<file path=docProps/app.xml><?xml version="1.0" encoding="utf-8"?>
<Properties xmlns="http://schemas.openxmlformats.org/officeDocument/2006/extended-properties" xmlns:vt="http://schemas.openxmlformats.org/officeDocument/2006/docPropsVTypes">
  <Template>Normal.dotm</Template>
  <Pages>58</Pages>
  <Words>5479</Words>
  <Characters>6056</Characters>
  <Lines>245</Lines>
  <Paragraphs>68</Paragraphs>
  <TotalTime>124</TotalTime>
  <ScaleCrop>false</ScaleCrop>
  <LinksUpToDate>false</LinksUpToDate>
  <CharactersWithSpaces>6171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行政部</cp:lastModifiedBy>
  <cp:lastPrinted>2022-07-27T07:38:00Z</cp:lastPrinted>
  <dcterms:modified xsi:type="dcterms:W3CDTF">2025-12-04T09:18:12Z</dcterms:modified>
  <cp:revision>669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2181223E07DB448CBD77D59231E12489_13</vt:lpwstr>
  </property>
  <property fmtid="{D5CDD505-2E9C-101B-9397-08002B2CF9AE}" pid="4" name="KSOTemplateDocerSaveRecord">
    <vt:lpwstr>eyJoZGlkIjoiMGE5ZjMzNGViOGM2YTdiNDQ1MmJjZGZiMDRmOWI2N2QiLCJ1c2VySWQiOiIxNDUwODEwMjQzIn0=</vt:lpwstr>
  </property>
</Properties>
</file>