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542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center"/>
        <w:rPr>
          <w:rStyle w:val="7"/>
          <w:rFonts w:hint="eastAsia" w:asciiTheme="minorEastAsia" w:hAnsiTheme="minorEastAsia" w:eastAsiaTheme="minorEastAsia" w:cstheme="minorEastAsia"/>
          <w:b/>
          <w:bCs/>
          <w:i w:val="0"/>
          <w:iCs w:val="0"/>
          <w:caps w:val="0"/>
          <w:color w:val="auto"/>
          <w:spacing w:val="0"/>
          <w:sz w:val="24"/>
          <w:szCs w:val="24"/>
          <w:shd w:val="clear" w:fill="FFFFFF"/>
        </w:rPr>
      </w:pPr>
      <w:r>
        <w:rPr>
          <w:rStyle w:val="7"/>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t>榆林高新区小学外墙粉刷、学生活动场地、弱电改造、车库照明等维修改造项目(二次)竞争性谈判公告</w:t>
      </w:r>
    </w:p>
    <w:p w14:paraId="419439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333CD9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榆林高新区小学外墙粉刷、学生活动场地、弱电改造、车库照明等维修改造项目(二次)</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获取采购文件，并于2025年12月10日11时30分（北京时间）前提交响应文件。</w:t>
      </w:r>
    </w:p>
    <w:p w14:paraId="32F195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5063A4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项目编号：YGX-ZFCG-2025-142号.</w:t>
      </w:r>
    </w:p>
    <w:p w14:paraId="25054B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项目名称：榆林高新区小学外墙粉刷、学生活动场地、弱电改造、车库照明等维修改造项目(二次)</w:t>
      </w:r>
    </w:p>
    <w:p w14:paraId="7C5E2D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采购方式：竞争性谈判</w:t>
      </w:r>
    </w:p>
    <w:p w14:paraId="2249F4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预算金额：680,543.80元</w:t>
      </w:r>
    </w:p>
    <w:p w14:paraId="40E2ED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176605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合同包1(榆林高新区小学外墙粉刷、学生活动场地弱电改造、车库照明等维修改造项目（二次）):</w:t>
      </w:r>
    </w:p>
    <w:p w14:paraId="7440AB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合同包预算金额：680,543.80元</w:t>
      </w:r>
    </w:p>
    <w:p w14:paraId="3F6752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合同包最高限价：680,543.80元</w:t>
      </w:r>
    </w:p>
    <w:tbl>
      <w:tblPr>
        <w:tblW w:w="93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89"/>
        <w:gridCol w:w="2241"/>
        <w:gridCol w:w="1869"/>
        <w:gridCol w:w="1137"/>
        <w:gridCol w:w="1680"/>
        <w:gridCol w:w="1440"/>
      </w:tblGrid>
      <w:tr w14:paraId="183516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47" w:hRule="atLeast"/>
          <w:tblHeader/>
        </w:trPr>
        <w:tc>
          <w:tcPr>
            <w:tcW w:w="9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7CA62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2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25A26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18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BFDF1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1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9C05EB">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362B0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C564C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6A92FB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 w:hRule="atLeast"/>
        </w:trPr>
        <w:tc>
          <w:tcPr>
            <w:tcW w:w="9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400D4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22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4C789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房屋附属设施施工</w:t>
            </w:r>
          </w:p>
        </w:tc>
        <w:tc>
          <w:tcPr>
            <w:tcW w:w="18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20B61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维修</w:t>
            </w:r>
          </w:p>
        </w:tc>
        <w:tc>
          <w:tcPr>
            <w:tcW w:w="11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7D5DA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CB0F6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9B0CC5">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680,543.80</w:t>
            </w:r>
          </w:p>
        </w:tc>
      </w:tr>
    </w:tbl>
    <w:p w14:paraId="63F3E0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0675EA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合同履行期限：合同签订之日起10日历天内完成</w:t>
      </w:r>
    </w:p>
    <w:p w14:paraId="2C157B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6472B2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46FCA8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792A30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合同包1(榆林高新区小学外墙粉刷、学生活动场地弱电改造、车库照明等维修改造项目（二次）)落实政府采购政策需满足的资格要求如下:</w:t>
      </w:r>
    </w:p>
    <w:p w14:paraId="57C88CAB">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45D60560">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w:t>
      </w:r>
    </w:p>
    <w:p w14:paraId="650B82A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（4）陕西省财政厅关于印发《陕西省中小企业政府采购信用融资办法》（陕</w:t>
      </w:r>
    </w:p>
    <w:p w14:paraId="0EDD3D5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财办采〔2018〕23号）；相关政策、业务流程、办理平台(http://www.ccgpsha</w:t>
      </w:r>
    </w:p>
    <w:p w14:paraId="6B671282">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w:t>
      </w:r>
    </w:p>
    <w:p w14:paraId="3EFF5A5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w:t>
      </w:r>
    </w:p>
    <w:p w14:paraId="64572BA1">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w:t>
      </w:r>
    </w:p>
    <w:p w14:paraId="19E50E67">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（8）《陕西省财政厅中</w:t>
      </w:r>
      <w:bookmarkStart w:id="0" w:name="_GoBack"/>
      <w:bookmarkEnd w:id="0"/>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国人民银行西安分行关于深入推进政府采购信用融</w:t>
      </w:r>
    </w:p>
    <w:p w14:paraId="5A402DCE">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2CFC55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6966E4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合同包1(榆林高新区小学外墙粉刷、学生活动场地弱电改造、车库照明等维修改造项目（二次）)特定资格要求如下:</w:t>
      </w:r>
    </w:p>
    <w:p w14:paraId="08FB29C8">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投标人为具有独立承担民事责任能力的法人、其他组织。企业法人应</w:t>
      </w:r>
    </w:p>
    <w:p w14:paraId="34E248A9">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投标人须具备建筑工程施工总承包三级或三级以上资质以及有效的安全生产许可证，并在人员设备、资金等方面具备相应的施工能力。拟派往本项目的项目经理须为本单位的建筑工程专业二级或以上的注册建造师，提供注册证书及安全生产考核合格证（安B证），无在建项目承诺且无不良记录（提供网页截图或承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务状况：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（9）榆林市政府采购工程类项目供应商信用承诺书；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（11）本项目专门面向小微企业采购，投标人应提供《中小企业声明函》；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备注：本项目不接受联合体投标、不允许分包、转包，单位负责人为同一人或者存在直接控股、管理关系的不同投标人，不得参加同一合同项下的政府采购活动。</w:t>
      </w:r>
    </w:p>
    <w:p w14:paraId="07E17E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14:paraId="61E17D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时间：2025年12月05日至2025年12月09日，每天上午09:00:00至12:00:00，下午14:00:00至17:00:00（北京时间）</w:t>
      </w:r>
    </w:p>
    <w:p w14:paraId="41F7F0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6D13A7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7EF46F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623326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14:paraId="5A0931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截止时间：2025年12月10日 11时30分00秒（北京时间）</w:t>
      </w:r>
    </w:p>
    <w:p w14:paraId="1FFE00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14:paraId="692DC8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14:paraId="0CEF79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时间：2025年12月10日 11时30分00秒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14:paraId="57E950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shd w:val="clear" w:color="auto" w:fill="FFFFFF"/>
        </w:rPr>
        <w:t>榆林市公共资源交易中心10楼开标</w:t>
      </w:r>
      <w:r>
        <w:rPr>
          <w:rFonts w:hint="eastAsia" w:ascii="宋体" w:hAnsi="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室</w:t>
      </w:r>
      <w:r>
        <w:rPr>
          <w:rFonts w:hint="eastAsia" w:ascii="宋体" w:hAnsi="宋体" w:cs="宋体"/>
          <w:i w:val="0"/>
          <w:iCs w:val="0"/>
          <w:caps w:val="0"/>
          <w:color w:val="auto"/>
          <w:spacing w:val="0"/>
          <w:sz w:val="24"/>
          <w:szCs w:val="24"/>
          <w:shd w:val="clear" w:color="auto" w:fill="FFFFFF"/>
          <w:lang w:val="en-US" w:eastAsia="zh-CN"/>
        </w:rPr>
        <w:t>1座</w:t>
      </w:r>
    </w:p>
    <w:p w14:paraId="1D1217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14:paraId="2586D3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69EDE5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14:paraId="09124C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1、采购项目名称：榆林高新区小学外墙粉刷、学生活动场地弱电改造、车库照明等维修改造项目（二次）；</w:t>
      </w:r>
    </w:p>
    <w:p w14:paraId="2E0CA1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14:paraId="6B50FD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14:paraId="62D3C6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09694C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榆林高新区小学</w:t>
      </w:r>
    </w:p>
    <w:p w14:paraId="7A9493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榆林高新区北东环路115号</w:t>
      </w:r>
    </w:p>
    <w:p w14:paraId="044987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0912-7152818</w:t>
      </w:r>
    </w:p>
    <w:p w14:paraId="3738C8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2CF383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026D03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1A10D5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602D0A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28AFF4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冯莹、杨丹丹</w:t>
      </w:r>
    </w:p>
    <w:p w14:paraId="5574B1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0A4D2AFE">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D629E"/>
    <w:multiLevelType w:val="singleLevel"/>
    <w:tmpl w:val="AC7D629E"/>
    <w:lvl w:ilvl="0" w:tentative="0">
      <w:start w:val="1"/>
      <w:numFmt w:val="decimal"/>
      <w:suff w:val="nothing"/>
      <w:lvlText w:val="（%1）"/>
      <w:lvlJc w:val="left"/>
    </w:lvl>
  </w:abstractNum>
  <w:abstractNum w:abstractNumId="1">
    <w:nsid w:val="1E83431C"/>
    <w:multiLevelType w:val="singleLevel"/>
    <w:tmpl w:val="1E83431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55581"/>
    <w:rsid w:val="34855581"/>
    <w:rsid w:val="51085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2025-12-04T09:47:00Z</dcterms:created>
  <dc:creator>xbdqg</dc:creator>
  <cp:lastModifiedBy>xbdqg</cp:lastModifiedBy>
  <dcterms:modified xsi:type="dcterms:W3CDTF">2025-12-04T09:51:45Z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FC6D6F3AF0024A77A578F90E5974B002_11</vt:lpwstr>
  </property>
  <property fmtid="{D5CDD505-2E9C-101B-9397-08002B2CF9AE}" pid="4" name="KSOTemplateDocerSaveRecord">
    <vt:lpwstr>eyJoZGlkIjoiODNiZWU4NTUwNTk0YzM5NWE5YWY1NTZkMjlhZmI3YTQiLCJ1c2VySWQiOiI1ODc5NTAwMTcifQ==</vt:lpwstr>
  </property>
</Properties>
</file>