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left"/>
        <w:rPr>
          <w:rFonts w:hint="default"/>
          <w:color w:val="auto"/>
          <w:lang w:val="en-US" w:eastAsia="zh-CN"/>
        </w:rPr>
      </w:pPr>
      <w:r>
        <w:rPr>
          <w:rFonts w:hint="eastAsia"/>
          <w:color w:val="auto"/>
          <w:lang w:val="en-US" w:eastAsia="zh-CN"/>
        </w:rPr>
        <w:t>1、需求描述</w:t>
      </w:r>
    </w:p>
    <w:p>
      <w:pPr>
        <w:pStyle w:val="4"/>
        <w:bidi w:val="0"/>
        <w:rPr>
          <w:rFonts w:hint="default"/>
          <w:color w:val="auto"/>
        </w:rPr>
      </w:pPr>
      <w:r>
        <w:rPr>
          <w:b/>
          <w:color w:val="auto"/>
          <w:sz w:val="28"/>
        </w:rPr>
        <w:t>采购项目概况</w:t>
      </w:r>
    </w:p>
    <w:p>
      <w:pPr>
        <w:pStyle w:val="18"/>
        <w:ind w:firstLine="400" w:firstLineChars="200"/>
        <w:rPr>
          <w:rFonts w:hint="default"/>
          <w:color w:val="auto"/>
        </w:rPr>
      </w:pPr>
      <w:r>
        <w:rPr>
          <w:color w:val="auto"/>
        </w:rPr>
        <w:t>西安市智慧教育大平台密码应用安全性评估服务项目</w:t>
      </w:r>
      <w:r>
        <w:rPr>
          <w:color w:val="auto"/>
          <w:lang w:eastAsia="zh-CN"/>
        </w:rPr>
        <w:t>是</w:t>
      </w:r>
      <w:r>
        <w:rPr>
          <w:color w:val="auto"/>
        </w:rPr>
        <w:t>依据GB/T</w:t>
      </w:r>
      <w:r>
        <w:rPr>
          <w:rFonts w:hint="eastAsia"/>
          <w:color w:val="auto"/>
          <w:lang w:val="en-US" w:eastAsia="zh-CN"/>
        </w:rPr>
        <w:t xml:space="preserve"> </w:t>
      </w:r>
      <w:r>
        <w:rPr>
          <w:color w:val="auto"/>
        </w:rPr>
        <w:t>39786</w:t>
      </w:r>
      <w:r>
        <w:rPr>
          <w:rFonts w:hint="eastAsia"/>
          <w:color w:val="auto"/>
          <w:lang w:val="en-US" w:eastAsia="zh-CN"/>
        </w:rPr>
        <w:t>等</w:t>
      </w:r>
      <w:r>
        <w:rPr>
          <w:color w:val="auto"/>
        </w:rPr>
        <w:t>国家</w:t>
      </w:r>
      <w:r>
        <w:rPr>
          <w:rFonts w:hint="eastAsia"/>
          <w:color w:val="auto"/>
          <w:lang w:val="en-US" w:eastAsia="zh-CN"/>
        </w:rPr>
        <w:t>商用</w:t>
      </w:r>
      <w:r>
        <w:rPr>
          <w:color w:val="auto"/>
        </w:rPr>
        <w:t>密码</w:t>
      </w:r>
      <w:r>
        <w:rPr>
          <w:rFonts w:hint="eastAsia"/>
          <w:color w:val="auto"/>
          <w:lang w:val="en-US" w:eastAsia="zh-CN"/>
        </w:rPr>
        <w:t>应用安全</w:t>
      </w:r>
      <w:r>
        <w:rPr>
          <w:color w:val="auto"/>
        </w:rPr>
        <w:t>测评标准体系的要求，对西安市智慧教育大平台开展商用密码应用安全性评估(简称“密评”)，密评级别为三级，并出具《商用密码应用安全性评估报告》。</w:t>
      </w:r>
    </w:p>
    <w:p>
      <w:pPr>
        <w:pStyle w:val="4"/>
        <w:bidi w:val="0"/>
        <w:rPr>
          <w:rFonts w:hint="default"/>
          <w:color w:val="auto"/>
        </w:rPr>
      </w:pPr>
      <w:r>
        <w:rPr>
          <w:b/>
          <w:color w:val="auto"/>
          <w:sz w:val="28"/>
        </w:rPr>
        <w:t>服务内容及服务要求</w:t>
      </w:r>
    </w:p>
    <w:p>
      <w:pPr>
        <w:pStyle w:val="5"/>
        <w:numPr>
          <w:ilvl w:val="2"/>
          <w:numId w:val="0"/>
        </w:numPr>
        <w:bidi w:val="0"/>
        <w:ind w:leftChars="0"/>
        <w:rPr>
          <w:rFonts w:hint="default"/>
          <w:color w:val="auto"/>
        </w:rPr>
      </w:pPr>
      <w:r>
        <w:rPr>
          <w:rFonts w:hint="eastAsia"/>
          <w:color w:val="auto"/>
          <w:lang w:val="en-US" w:eastAsia="zh-CN"/>
        </w:rPr>
        <w:t>1</w:t>
      </w:r>
      <w:r>
        <w:rPr>
          <w:color w:val="auto"/>
        </w:rPr>
        <w:t>.2.1服务内容</w:t>
      </w:r>
    </w:p>
    <w:p>
      <w:pPr>
        <w:pStyle w:val="18"/>
        <w:rPr>
          <w:rFonts w:hint="default"/>
          <w:color w:val="auto"/>
        </w:rPr>
      </w:pPr>
      <w:r>
        <w:rPr>
          <w:color w:val="auto"/>
        </w:rPr>
        <w:t xml:space="preserve">采购包预算金额（元）: </w:t>
      </w:r>
      <w:r>
        <w:rPr>
          <w:color w:val="auto"/>
          <w:lang w:eastAsia="zh-CN"/>
        </w:rPr>
        <w:t>1440000.00</w:t>
      </w:r>
    </w:p>
    <w:p>
      <w:pPr>
        <w:pStyle w:val="18"/>
        <w:rPr>
          <w:rFonts w:hint="default"/>
          <w:color w:val="auto"/>
        </w:rPr>
      </w:pPr>
      <w:r>
        <w:rPr>
          <w:color w:val="auto"/>
        </w:rPr>
        <w:t xml:space="preserve">采购包最高限价（元）: </w:t>
      </w:r>
      <w:r>
        <w:rPr>
          <w:color w:val="auto"/>
          <w:lang w:eastAsia="zh-CN"/>
        </w:rPr>
        <w:t>1440000.00</w:t>
      </w:r>
    </w:p>
    <w:p>
      <w:pPr>
        <w:pStyle w:val="18"/>
        <w:rPr>
          <w:rFonts w:hint="default"/>
          <w:color w:val="auto"/>
        </w:rPr>
      </w:pP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802"/>
        <w:gridCol w:w="813"/>
        <w:gridCol w:w="1273"/>
        <w:gridCol w:w="802"/>
        <w:gridCol w:w="802"/>
        <w:gridCol w:w="802"/>
        <w:gridCol w:w="802"/>
        <w:gridCol w:w="802"/>
        <w:gridCol w:w="8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pPr>
              <w:pStyle w:val="18"/>
              <w:rPr>
                <w:rFonts w:hint="default"/>
                <w:color w:val="auto"/>
              </w:rPr>
            </w:pPr>
            <w:r>
              <w:rPr>
                <w:color w:val="auto"/>
              </w:rPr>
              <w:t>序号</w:t>
            </w:r>
          </w:p>
        </w:tc>
        <w:tc>
          <w:tcPr>
            <w:tcW w:w="802" w:type="dxa"/>
          </w:tcPr>
          <w:p>
            <w:pPr>
              <w:pStyle w:val="18"/>
              <w:rPr>
                <w:rFonts w:hint="default"/>
                <w:color w:val="auto"/>
              </w:rPr>
            </w:pPr>
            <w:r>
              <w:rPr>
                <w:color w:val="auto"/>
              </w:rPr>
              <w:t>标的名称</w:t>
            </w:r>
          </w:p>
        </w:tc>
        <w:tc>
          <w:tcPr>
            <w:tcW w:w="813" w:type="dxa"/>
          </w:tcPr>
          <w:p>
            <w:pPr>
              <w:pStyle w:val="18"/>
              <w:rPr>
                <w:rFonts w:hint="default"/>
                <w:color w:val="auto"/>
              </w:rPr>
            </w:pPr>
            <w:r>
              <w:rPr>
                <w:color w:val="auto"/>
              </w:rPr>
              <w:t>数量</w:t>
            </w:r>
          </w:p>
        </w:tc>
        <w:tc>
          <w:tcPr>
            <w:tcW w:w="1078" w:type="dxa"/>
          </w:tcPr>
          <w:p>
            <w:pPr>
              <w:pStyle w:val="18"/>
              <w:rPr>
                <w:rFonts w:hint="default"/>
                <w:color w:val="auto"/>
              </w:rPr>
            </w:pPr>
            <w:r>
              <w:rPr>
                <w:color w:val="auto"/>
              </w:rPr>
              <w:t>标的金额 （元）</w:t>
            </w:r>
          </w:p>
        </w:tc>
        <w:tc>
          <w:tcPr>
            <w:tcW w:w="802" w:type="dxa"/>
          </w:tcPr>
          <w:p>
            <w:pPr>
              <w:pStyle w:val="18"/>
              <w:rPr>
                <w:rFonts w:hint="default"/>
                <w:color w:val="auto"/>
              </w:rPr>
            </w:pPr>
            <w:r>
              <w:rPr>
                <w:color w:val="auto"/>
              </w:rPr>
              <w:t>计量单位</w:t>
            </w:r>
          </w:p>
        </w:tc>
        <w:tc>
          <w:tcPr>
            <w:tcW w:w="802" w:type="dxa"/>
          </w:tcPr>
          <w:p>
            <w:pPr>
              <w:pStyle w:val="18"/>
              <w:rPr>
                <w:rFonts w:hint="default"/>
                <w:color w:val="auto"/>
              </w:rPr>
            </w:pPr>
            <w:r>
              <w:rPr>
                <w:color w:val="auto"/>
              </w:rPr>
              <w:t>所属行业</w:t>
            </w:r>
          </w:p>
        </w:tc>
        <w:tc>
          <w:tcPr>
            <w:tcW w:w="802" w:type="dxa"/>
          </w:tcPr>
          <w:p>
            <w:pPr>
              <w:pStyle w:val="18"/>
              <w:rPr>
                <w:rFonts w:hint="default"/>
                <w:color w:val="auto"/>
              </w:rPr>
            </w:pPr>
            <w:r>
              <w:rPr>
                <w:color w:val="auto"/>
              </w:rPr>
              <w:t>是否核心产品</w:t>
            </w:r>
          </w:p>
        </w:tc>
        <w:tc>
          <w:tcPr>
            <w:tcW w:w="802" w:type="dxa"/>
          </w:tcPr>
          <w:p>
            <w:pPr>
              <w:pStyle w:val="18"/>
              <w:rPr>
                <w:rFonts w:hint="default"/>
                <w:color w:val="auto"/>
              </w:rPr>
            </w:pPr>
            <w:r>
              <w:rPr>
                <w:color w:val="auto"/>
              </w:rPr>
              <w:t>是否允许进口产品</w:t>
            </w:r>
          </w:p>
        </w:tc>
        <w:tc>
          <w:tcPr>
            <w:tcW w:w="802" w:type="dxa"/>
          </w:tcPr>
          <w:p>
            <w:pPr>
              <w:pStyle w:val="18"/>
              <w:rPr>
                <w:rFonts w:hint="default"/>
                <w:color w:val="auto"/>
              </w:rPr>
            </w:pPr>
            <w:r>
              <w:rPr>
                <w:color w:val="auto"/>
              </w:rPr>
              <w:t>是否属于节能产品</w:t>
            </w:r>
          </w:p>
        </w:tc>
        <w:tc>
          <w:tcPr>
            <w:tcW w:w="802" w:type="dxa"/>
          </w:tcPr>
          <w:p>
            <w:pPr>
              <w:pStyle w:val="18"/>
              <w:rPr>
                <w:rFonts w:hint="default"/>
                <w:color w:val="auto"/>
              </w:rPr>
            </w:pPr>
            <w:r>
              <w:rPr>
                <w:color w:val="auto"/>
              </w:rPr>
              <w:t>是否属于环境标志产品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pPr>
              <w:pStyle w:val="18"/>
              <w:rPr>
                <w:rFonts w:hint="default"/>
                <w:color w:val="auto"/>
              </w:rPr>
            </w:pPr>
            <w:r>
              <w:rPr>
                <w:color w:val="auto"/>
              </w:rPr>
              <w:t>1</w:t>
            </w:r>
          </w:p>
        </w:tc>
        <w:tc>
          <w:tcPr>
            <w:tcW w:w="802" w:type="dxa"/>
          </w:tcPr>
          <w:p>
            <w:pPr>
              <w:pStyle w:val="18"/>
              <w:rPr>
                <w:rFonts w:hint="default"/>
                <w:color w:val="auto"/>
                <w:lang w:eastAsia="zh-CN"/>
              </w:rPr>
            </w:pPr>
            <w:r>
              <w:rPr>
                <w:color w:val="auto"/>
                <w:lang w:eastAsia="zh-CN"/>
              </w:rPr>
              <w:t>西安市智慧教育大平台密码应用安全性评估服务项目</w:t>
            </w:r>
          </w:p>
        </w:tc>
        <w:tc>
          <w:tcPr>
            <w:tcW w:w="813" w:type="dxa"/>
          </w:tcPr>
          <w:p>
            <w:pPr>
              <w:pStyle w:val="18"/>
              <w:jc w:val="right"/>
              <w:rPr>
                <w:rFonts w:hint="default"/>
                <w:color w:val="auto"/>
              </w:rPr>
            </w:pPr>
            <w:r>
              <w:rPr>
                <w:color w:val="auto"/>
              </w:rPr>
              <w:t>1.00</w:t>
            </w:r>
          </w:p>
        </w:tc>
        <w:tc>
          <w:tcPr>
            <w:tcW w:w="1078" w:type="dxa"/>
          </w:tcPr>
          <w:p>
            <w:pPr>
              <w:pStyle w:val="18"/>
              <w:rPr>
                <w:rFonts w:hint="default"/>
                <w:color w:val="auto"/>
              </w:rPr>
            </w:pPr>
            <w:r>
              <w:rPr>
                <w:color w:val="auto"/>
                <w:lang w:eastAsia="zh-CN"/>
              </w:rPr>
              <w:t>1440000.00</w:t>
            </w:r>
          </w:p>
        </w:tc>
        <w:tc>
          <w:tcPr>
            <w:tcW w:w="802" w:type="dxa"/>
          </w:tcPr>
          <w:p>
            <w:pPr>
              <w:pStyle w:val="18"/>
              <w:rPr>
                <w:rFonts w:hint="default"/>
                <w:color w:val="auto"/>
              </w:rPr>
            </w:pPr>
            <w:r>
              <w:rPr>
                <w:color w:val="auto"/>
              </w:rPr>
              <w:t>项</w:t>
            </w:r>
          </w:p>
        </w:tc>
        <w:tc>
          <w:tcPr>
            <w:tcW w:w="802" w:type="dxa"/>
          </w:tcPr>
          <w:p>
            <w:pPr>
              <w:pStyle w:val="18"/>
              <w:rPr>
                <w:rFonts w:hint="default"/>
                <w:color w:val="auto"/>
              </w:rPr>
            </w:pPr>
            <w:r>
              <w:rPr>
                <w:color w:val="auto"/>
              </w:rPr>
              <w:t>软件和信息技术服务业</w:t>
            </w:r>
          </w:p>
        </w:tc>
        <w:tc>
          <w:tcPr>
            <w:tcW w:w="802" w:type="dxa"/>
          </w:tcPr>
          <w:p>
            <w:pPr>
              <w:pStyle w:val="18"/>
              <w:rPr>
                <w:rFonts w:hint="default"/>
                <w:color w:val="auto"/>
              </w:rPr>
            </w:pPr>
            <w:r>
              <w:rPr>
                <w:color w:val="auto"/>
              </w:rPr>
              <w:t>否</w:t>
            </w:r>
          </w:p>
        </w:tc>
        <w:tc>
          <w:tcPr>
            <w:tcW w:w="802" w:type="dxa"/>
          </w:tcPr>
          <w:p>
            <w:pPr>
              <w:pStyle w:val="18"/>
              <w:rPr>
                <w:rFonts w:hint="default"/>
                <w:color w:val="auto"/>
              </w:rPr>
            </w:pPr>
            <w:r>
              <w:rPr>
                <w:color w:val="auto"/>
              </w:rPr>
              <w:t>否</w:t>
            </w:r>
          </w:p>
        </w:tc>
        <w:tc>
          <w:tcPr>
            <w:tcW w:w="802" w:type="dxa"/>
          </w:tcPr>
          <w:p>
            <w:pPr>
              <w:pStyle w:val="18"/>
              <w:rPr>
                <w:rFonts w:hint="default"/>
                <w:color w:val="auto"/>
              </w:rPr>
            </w:pPr>
            <w:r>
              <w:rPr>
                <w:color w:val="auto"/>
              </w:rPr>
              <w:t>否</w:t>
            </w:r>
          </w:p>
        </w:tc>
        <w:tc>
          <w:tcPr>
            <w:tcW w:w="802" w:type="dxa"/>
          </w:tcPr>
          <w:p>
            <w:pPr>
              <w:pStyle w:val="18"/>
              <w:rPr>
                <w:rFonts w:hint="default"/>
                <w:color w:val="auto"/>
              </w:rPr>
            </w:pPr>
            <w:r>
              <w:rPr>
                <w:color w:val="auto"/>
              </w:rPr>
              <w:t>否</w:t>
            </w:r>
          </w:p>
        </w:tc>
      </w:tr>
    </w:tbl>
    <w:p>
      <w:pPr>
        <w:bidi w:val="0"/>
        <w:rPr>
          <w:rFonts w:hint="eastAsia"/>
          <w:color w:val="auto"/>
          <w:lang w:val="en-US" w:eastAsia="zh-CN"/>
        </w:rPr>
      </w:pPr>
      <w:bookmarkStart w:id="0" w:name="_Hlk195697618"/>
    </w:p>
    <w:p>
      <w:pPr>
        <w:pStyle w:val="18"/>
        <w:outlineLvl w:val="2"/>
        <w:rPr>
          <w:rFonts w:hint="default"/>
          <w:color w:val="auto"/>
        </w:rPr>
      </w:pPr>
      <w:r>
        <w:rPr>
          <w:rFonts w:hint="eastAsia"/>
          <w:b/>
          <w:color w:val="auto"/>
          <w:sz w:val="28"/>
          <w:lang w:val="en-US" w:eastAsia="zh-CN"/>
        </w:rPr>
        <w:t>1</w:t>
      </w:r>
      <w:r>
        <w:rPr>
          <w:b/>
          <w:color w:val="auto"/>
          <w:sz w:val="28"/>
        </w:rPr>
        <w:t>.2.2服务要求</w:t>
      </w:r>
    </w:p>
    <w:p>
      <w:pPr>
        <w:pStyle w:val="18"/>
        <w:rPr>
          <w:rFonts w:hint="eastAsia" w:eastAsiaTheme="minorEastAsia"/>
          <w:color w:val="auto"/>
          <w:lang w:eastAsia="zh-CN"/>
        </w:rPr>
      </w:pP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8" w:type="dxa"/>
          </w:tcPr>
          <w:p>
            <w:pPr>
              <w:pStyle w:val="18"/>
              <w:rPr>
                <w:rFonts w:hint="default"/>
                <w:color w:val="auto"/>
              </w:rPr>
            </w:pPr>
            <w:r>
              <w:rPr>
                <w:color w:val="auto"/>
              </w:rPr>
              <w:t xml:space="preserve"> 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8" w:type="dxa"/>
          </w:tcPr>
          <w:p>
            <w:pPr>
              <w:pStyle w:val="18"/>
              <w:ind w:firstLine="402"/>
              <w:rPr>
                <w:rFonts w:ascii="Calibri" w:hAnsi="Calibri" w:eastAsia="Calibri" w:cs="Calibri"/>
                <w:b/>
                <w:color w:val="auto"/>
              </w:rPr>
            </w:pPr>
          </w:p>
          <w:p>
            <w:pPr>
              <w:pStyle w:val="18"/>
              <w:ind w:firstLine="402"/>
              <w:rPr>
                <w:rFonts w:hint="default"/>
                <w:color w:val="auto"/>
              </w:rPr>
            </w:pPr>
            <w:r>
              <w:rPr>
                <w:rFonts w:ascii="Calibri" w:hAnsi="Calibri" w:eastAsia="Calibri" w:cs="Calibri"/>
                <w:b/>
                <w:color w:val="auto"/>
              </w:rPr>
              <w:t>1.</w:t>
            </w:r>
            <w:r>
              <w:rPr>
                <w:rFonts w:ascii="宋体" w:hAnsi="宋体" w:eastAsia="宋体" w:cs="宋体"/>
                <w:b/>
                <w:color w:val="auto"/>
              </w:rPr>
              <w:t>项目总体目标：</w:t>
            </w:r>
          </w:p>
          <w:p>
            <w:pPr>
              <w:pStyle w:val="18"/>
              <w:ind w:firstLine="400"/>
              <w:rPr>
                <w:rFonts w:hint="default"/>
                <w:color w:val="auto"/>
              </w:rPr>
            </w:pPr>
            <w:r>
              <w:rPr>
                <w:rFonts w:ascii="宋体" w:hAnsi="宋体" w:eastAsia="宋体" w:cs="宋体"/>
                <w:color w:val="auto"/>
              </w:rPr>
              <w:t>依照相关政策文件，对</w:t>
            </w:r>
            <w:r>
              <w:rPr>
                <w:color w:val="auto"/>
                <w:lang w:eastAsia="zh-CN"/>
              </w:rPr>
              <w:t>西安市教育局（本级）</w:t>
            </w:r>
            <w:r>
              <w:rPr>
                <w:rFonts w:ascii="宋体" w:hAnsi="宋体" w:eastAsia="宋体" w:cs="宋体"/>
                <w:color w:val="auto"/>
                <w:lang w:eastAsia="zh-CN"/>
              </w:rPr>
              <w:t>1</w:t>
            </w:r>
            <w:r>
              <w:rPr>
                <w:rFonts w:hint="default" w:ascii="宋体" w:hAnsi="宋体" w:eastAsia="宋体" w:cs="宋体"/>
                <w:color w:val="auto"/>
                <w:lang w:eastAsia="zh-CN"/>
              </w:rPr>
              <w:t>4</w:t>
            </w:r>
            <w:r>
              <w:rPr>
                <w:rFonts w:ascii="宋体" w:hAnsi="宋体" w:eastAsia="宋体" w:cs="宋体"/>
                <w:color w:val="auto"/>
              </w:rPr>
              <w:t>个应用系统提供密码应用安全性评估服务，按照国家规范要求，制定测评方案，实施测评，提出整改意见，跟踪整改进度，为服务项目验收提供依据。</w:t>
            </w:r>
          </w:p>
          <w:tbl>
            <w:tblPr>
              <w:tblStyle w:val="1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2"/>
              <w:gridCol w:w="3524"/>
              <w:gridCol w:w="1754"/>
              <w:gridCol w:w="203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b/>
                      <w:color w:val="auto"/>
                    </w:rPr>
                    <w:t>序号</w:t>
                  </w:r>
                </w:p>
              </w:tc>
              <w:tc>
                <w:tcPr>
                  <w:tcW w:w="35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b/>
                      <w:color w:val="auto"/>
                    </w:rPr>
                    <w:t>系统名称</w:t>
                  </w:r>
                </w:p>
              </w:tc>
              <w:tc>
                <w:tcPr>
                  <w:tcW w:w="1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b/>
                      <w:color w:val="auto"/>
                    </w:rPr>
                    <w:t>服务数量</w:t>
                  </w:r>
                </w:p>
              </w:tc>
              <w:tc>
                <w:tcPr>
                  <w:tcW w:w="20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b/>
                      <w:color w:val="auto"/>
                    </w:rPr>
                    <w:t>服务等级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1</w:t>
                  </w:r>
                </w:p>
              </w:tc>
              <w:tc>
                <w:tcPr>
                  <w:tcW w:w="352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color w:val="auto"/>
                    </w:rPr>
                    <w:t>数字化教学服务系统</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2</w:t>
                  </w:r>
                </w:p>
              </w:tc>
              <w:tc>
                <w:tcPr>
                  <w:tcW w:w="352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color w:val="auto"/>
                    </w:rPr>
                    <w:t>学生健康管理系统</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3</w:t>
                  </w:r>
                </w:p>
              </w:tc>
              <w:tc>
                <w:tcPr>
                  <w:tcW w:w="352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color w:val="auto"/>
                    </w:rPr>
                    <w:t>学前教育管理信息系统</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4</w:t>
                  </w:r>
                </w:p>
              </w:tc>
              <w:tc>
                <w:tcPr>
                  <w:tcW w:w="3524" w:type="dxa"/>
                  <w:tcBorders>
                    <w:top w:val="nil"/>
                    <w:left w:val="nil"/>
                    <w:bottom w:val="single" w:color="auto"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color w:val="auto"/>
                    </w:rPr>
                    <w:t>校园综合管理系统</w:t>
                  </w:r>
                </w:p>
              </w:tc>
              <w:tc>
                <w:tcPr>
                  <w:tcW w:w="1754" w:type="dxa"/>
                  <w:tcBorders>
                    <w:top w:val="nil"/>
                    <w:left w:val="nil"/>
                    <w:bottom w:val="single" w:color="auto" w:sz="4" w:space="0"/>
                    <w:right w:val="single" w:color="000000"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nil"/>
                    <w:left w:val="nil"/>
                    <w:bottom w:val="single" w:color="auto"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ascii="宋体" w:hAnsi="宋体" w:eastAsia="宋体" w:cs="宋体"/>
                      <w:color w:val="auto"/>
                      <w:lang w:eastAsia="zh-CN"/>
                    </w:rPr>
                  </w:pPr>
                  <w:r>
                    <w:rPr>
                      <w:rFonts w:ascii="宋体" w:hAnsi="宋体" w:eastAsia="宋体" w:cs="宋体"/>
                      <w:color w:val="auto"/>
                      <w:lang w:eastAsia="zh-CN"/>
                    </w:rPr>
                    <w:t>5</w:t>
                  </w:r>
                </w:p>
              </w:tc>
              <w:tc>
                <w:tcPr>
                  <w:tcW w:w="352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教师全息画像系统</w:t>
                  </w:r>
                </w:p>
              </w:tc>
              <w:tc>
                <w:tcPr>
                  <w:tcW w:w="17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ascii="宋体" w:hAnsi="宋体" w:eastAsia="宋体" w:cs="宋体"/>
                      <w:color w:val="auto"/>
                      <w:lang w:eastAsia="zh-CN"/>
                    </w:rPr>
                  </w:pPr>
                  <w:r>
                    <w:rPr>
                      <w:rFonts w:ascii="宋体" w:hAnsi="宋体" w:eastAsia="宋体" w:cs="宋体"/>
                      <w:color w:val="auto"/>
                      <w:lang w:eastAsia="zh-CN"/>
                    </w:rPr>
                    <w:t>6</w:t>
                  </w:r>
                </w:p>
              </w:tc>
              <w:tc>
                <w:tcPr>
                  <w:tcW w:w="352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师生信息素养提升实践活动系统</w:t>
                  </w:r>
                </w:p>
              </w:tc>
              <w:tc>
                <w:tcPr>
                  <w:tcW w:w="17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ascii="宋体" w:hAnsi="宋体" w:eastAsia="宋体" w:cs="宋体"/>
                      <w:color w:val="auto"/>
                      <w:lang w:eastAsia="zh-CN"/>
                    </w:rPr>
                  </w:pPr>
                  <w:r>
                    <w:rPr>
                      <w:rFonts w:ascii="宋体" w:hAnsi="宋体" w:eastAsia="宋体" w:cs="宋体"/>
                      <w:color w:val="auto"/>
                      <w:lang w:eastAsia="zh-CN"/>
                    </w:rPr>
                    <w:t>7</w:t>
                  </w:r>
                </w:p>
              </w:tc>
              <w:tc>
                <w:tcPr>
                  <w:tcW w:w="352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数字教育大脑应用系统</w:t>
                  </w:r>
                </w:p>
              </w:tc>
              <w:tc>
                <w:tcPr>
                  <w:tcW w:w="17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ascii="宋体" w:hAnsi="宋体" w:eastAsia="宋体" w:cs="宋体"/>
                      <w:color w:val="auto"/>
                      <w:lang w:eastAsia="zh-CN"/>
                    </w:rPr>
                  </w:pPr>
                  <w:r>
                    <w:rPr>
                      <w:rFonts w:ascii="宋体" w:hAnsi="宋体" w:eastAsia="宋体" w:cs="宋体"/>
                      <w:color w:val="auto"/>
                      <w:lang w:eastAsia="zh-CN"/>
                    </w:rPr>
                    <w:t>8</w:t>
                  </w:r>
                </w:p>
              </w:tc>
              <w:tc>
                <w:tcPr>
                  <w:tcW w:w="352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组织中心</w:t>
                  </w:r>
                </w:p>
              </w:tc>
              <w:tc>
                <w:tcPr>
                  <w:tcW w:w="17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ascii="宋体" w:hAnsi="宋体" w:eastAsia="宋体" w:cs="宋体"/>
                      <w:color w:val="auto"/>
                      <w:lang w:eastAsia="zh-CN"/>
                    </w:rPr>
                  </w:pPr>
                  <w:r>
                    <w:rPr>
                      <w:rFonts w:ascii="宋体" w:hAnsi="宋体" w:eastAsia="宋体" w:cs="宋体"/>
                      <w:color w:val="auto"/>
                      <w:lang w:eastAsia="zh-CN"/>
                    </w:rPr>
                    <w:t>9</w:t>
                  </w:r>
                </w:p>
              </w:tc>
              <w:tc>
                <w:tcPr>
                  <w:tcW w:w="352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应用中心</w:t>
                  </w:r>
                </w:p>
              </w:tc>
              <w:tc>
                <w:tcPr>
                  <w:tcW w:w="17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ascii="宋体" w:hAnsi="宋体" w:eastAsia="宋体" w:cs="宋体"/>
                      <w:color w:val="auto"/>
                      <w:lang w:eastAsia="zh-CN"/>
                    </w:rPr>
                  </w:pPr>
                  <w:r>
                    <w:rPr>
                      <w:rFonts w:ascii="宋体" w:hAnsi="宋体" w:eastAsia="宋体" w:cs="宋体"/>
                      <w:color w:val="auto"/>
                      <w:lang w:eastAsia="zh-CN"/>
                    </w:rPr>
                    <w:t>1</w:t>
                  </w:r>
                  <w:r>
                    <w:rPr>
                      <w:rFonts w:hint="default" w:ascii="宋体" w:hAnsi="宋体" w:eastAsia="宋体" w:cs="宋体"/>
                      <w:color w:val="auto"/>
                      <w:lang w:eastAsia="zh-CN"/>
                    </w:rPr>
                    <w:t>0</w:t>
                  </w:r>
                </w:p>
              </w:tc>
              <w:tc>
                <w:tcPr>
                  <w:tcW w:w="352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数据中心</w:t>
                  </w:r>
                </w:p>
              </w:tc>
              <w:tc>
                <w:tcPr>
                  <w:tcW w:w="17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ascii="宋体" w:hAnsi="宋体" w:eastAsia="宋体" w:cs="宋体"/>
                      <w:color w:val="auto"/>
                      <w:lang w:eastAsia="zh-CN"/>
                    </w:rPr>
                  </w:pPr>
                  <w:r>
                    <w:rPr>
                      <w:rFonts w:ascii="宋体" w:hAnsi="宋体" w:eastAsia="宋体" w:cs="宋体"/>
                      <w:color w:val="auto"/>
                      <w:lang w:eastAsia="zh-CN"/>
                    </w:rPr>
                    <w:t>1</w:t>
                  </w:r>
                  <w:r>
                    <w:rPr>
                      <w:rFonts w:hint="default" w:ascii="宋体" w:hAnsi="宋体" w:eastAsia="宋体" w:cs="宋体"/>
                      <w:color w:val="auto"/>
                      <w:lang w:eastAsia="zh-CN"/>
                    </w:rPr>
                    <w:t>1</w:t>
                  </w:r>
                </w:p>
              </w:tc>
              <w:tc>
                <w:tcPr>
                  <w:tcW w:w="352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“i西安”教育版web门户</w:t>
                  </w:r>
                </w:p>
              </w:tc>
              <w:tc>
                <w:tcPr>
                  <w:tcW w:w="17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ascii="宋体" w:hAnsi="宋体" w:eastAsia="宋体" w:cs="宋体"/>
                      <w:color w:val="auto"/>
                      <w:lang w:eastAsia="zh-CN"/>
                    </w:rPr>
                  </w:pPr>
                  <w:r>
                    <w:rPr>
                      <w:rFonts w:ascii="宋体" w:hAnsi="宋体" w:eastAsia="宋体" w:cs="宋体"/>
                      <w:color w:val="auto"/>
                      <w:lang w:eastAsia="zh-CN"/>
                    </w:rPr>
                    <w:t>1</w:t>
                  </w:r>
                  <w:r>
                    <w:rPr>
                      <w:rFonts w:hint="default" w:ascii="宋体" w:hAnsi="宋体" w:eastAsia="宋体" w:cs="宋体"/>
                      <w:color w:val="auto"/>
                      <w:lang w:eastAsia="zh-CN"/>
                    </w:rPr>
                    <w:t>2</w:t>
                  </w:r>
                </w:p>
              </w:tc>
              <w:tc>
                <w:tcPr>
                  <w:tcW w:w="352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“i西安”便民服务端教育专区小程序</w:t>
                  </w:r>
                </w:p>
              </w:tc>
              <w:tc>
                <w:tcPr>
                  <w:tcW w:w="17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ascii="宋体" w:hAnsi="宋体" w:eastAsia="宋体" w:cs="宋体"/>
                      <w:color w:val="auto"/>
                      <w:lang w:eastAsia="zh-CN"/>
                    </w:rPr>
                  </w:pPr>
                  <w:r>
                    <w:rPr>
                      <w:rFonts w:ascii="宋体" w:hAnsi="宋体" w:eastAsia="宋体" w:cs="宋体"/>
                      <w:color w:val="auto"/>
                      <w:lang w:eastAsia="zh-CN"/>
                    </w:rPr>
                    <w:t>1</w:t>
                  </w:r>
                  <w:r>
                    <w:rPr>
                      <w:rFonts w:hint="default" w:ascii="宋体" w:hAnsi="宋体" w:eastAsia="宋体" w:cs="宋体"/>
                      <w:color w:val="auto"/>
                      <w:lang w:eastAsia="zh-CN"/>
                    </w:rPr>
                    <w:t>3</w:t>
                  </w:r>
                </w:p>
              </w:tc>
              <w:tc>
                <w:tcPr>
                  <w:tcW w:w="352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西安市教育电子地图系统</w:t>
                  </w:r>
                </w:p>
              </w:tc>
              <w:tc>
                <w:tcPr>
                  <w:tcW w:w="17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ascii="宋体" w:hAnsi="宋体" w:eastAsia="宋体" w:cs="宋体"/>
                      <w:color w:val="auto"/>
                      <w:lang w:eastAsia="zh-CN"/>
                    </w:rPr>
                  </w:pPr>
                  <w:r>
                    <w:rPr>
                      <w:rFonts w:ascii="宋体" w:hAnsi="宋体" w:eastAsia="宋体" w:cs="宋体"/>
                      <w:color w:val="auto"/>
                      <w:lang w:eastAsia="zh-CN"/>
                    </w:rPr>
                    <w:t>1</w:t>
                  </w:r>
                  <w:r>
                    <w:rPr>
                      <w:rFonts w:hint="default" w:ascii="宋体" w:hAnsi="宋体" w:eastAsia="宋体" w:cs="宋体"/>
                      <w:color w:val="auto"/>
                      <w:lang w:eastAsia="zh-CN"/>
                    </w:rPr>
                    <w:t>4</w:t>
                  </w:r>
                </w:p>
              </w:tc>
              <w:tc>
                <w:tcPr>
                  <w:tcW w:w="352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教育统计基础数据库系统</w:t>
                  </w:r>
                </w:p>
              </w:tc>
              <w:tc>
                <w:tcPr>
                  <w:tcW w:w="17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lang w:eastAsia="zh-CN"/>
                    </w:rPr>
                  </w:pPr>
                  <w:r>
                    <w:rPr>
                      <w:color w:val="auto"/>
                      <w:lang w:eastAsia="zh-CN"/>
                    </w:rPr>
                    <w:t>1</w:t>
                  </w:r>
                </w:p>
              </w:tc>
              <w:tc>
                <w:tcPr>
                  <w:tcW w:w="20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8"/>
                    <w:jc w:val="center"/>
                    <w:rPr>
                      <w:rFonts w:hint="default"/>
                      <w:color w:val="auto"/>
                    </w:rPr>
                  </w:pPr>
                  <w:r>
                    <w:rPr>
                      <w:color w:val="auto"/>
                    </w:rPr>
                    <w:t>第三级</w:t>
                  </w:r>
                </w:p>
              </w:tc>
            </w:tr>
          </w:tbl>
          <w:p>
            <w:pPr>
              <w:pStyle w:val="18"/>
              <w:ind w:firstLine="402"/>
              <w:rPr>
                <w:rFonts w:ascii="Calibri" w:hAnsi="Calibri" w:eastAsia="Calibri" w:cs="Calibri"/>
                <w:b/>
                <w:color w:val="auto"/>
              </w:rPr>
            </w:pPr>
          </w:p>
          <w:p>
            <w:pPr>
              <w:pStyle w:val="18"/>
              <w:ind w:firstLine="402"/>
              <w:rPr>
                <w:rFonts w:hint="default"/>
                <w:color w:val="auto"/>
              </w:rPr>
            </w:pPr>
            <w:r>
              <w:rPr>
                <w:rFonts w:ascii="Calibri" w:hAnsi="Calibri" w:eastAsia="Calibri" w:cs="Calibri"/>
                <w:b/>
                <w:color w:val="auto"/>
              </w:rPr>
              <w:t>2.</w:t>
            </w:r>
            <w:r>
              <w:rPr>
                <w:rFonts w:ascii="宋体" w:hAnsi="宋体" w:eastAsia="宋体" w:cs="宋体"/>
                <w:b/>
                <w:color w:val="auto"/>
              </w:rPr>
              <w:t>服务范围</w:t>
            </w:r>
          </w:p>
          <w:p>
            <w:pPr>
              <w:pStyle w:val="18"/>
              <w:ind w:firstLine="400"/>
              <w:rPr>
                <w:rFonts w:hint="default"/>
                <w:color w:val="auto"/>
              </w:rPr>
            </w:pPr>
            <w:r>
              <w:rPr>
                <w:rFonts w:ascii="宋体" w:hAnsi="宋体" w:eastAsia="宋体" w:cs="宋体"/>
                <w:color w:val="auto"/>
              </w:rPr>
              <w:t>本项目密码测评服务主要针对</w:t>
            </w:r>
            <w:r>
              <w:rPr>
                <w:color w:val="auto"/>
                <w:lang w:eastAsia="zh-CN"/>
              </w:rPr>
              <w:t>西安市教育局（本级）</w:t>
            </w:r>
            <w:r>
              <w:rPr>
                <w:rFonts w:ascii="宋体" w:hAnsi="宋体" w:eastAsia="宋体" w:cs="宋体"/>
                <w:color w:val="auto"/>
                <w:lang w:eastAsia="zh-CN"/>
              </w:rPr>
              <w:t>1</w:t>
            </w:r>
            <w:r>
              <w:rPr>
                <w:rFonts w:hint="default" w:ascii="宋体" w:hAnsi="宋体" w:eastAsia="宋体" w:cs="宋体"/>
                <w:color w:val="auto"/>
                <w:lang w:eastAsia="zh-CN"/>
              </w:rPr>
              <w:t>4</w:t>
            </w:r>
            <w:r>
              <w:rPr>
                <w:rFonts w:ascii="宋体" w:hAnsi="宋体" w:eastAsia="宋体" w:cs="宋体"/>
                <w:color w:val="auto"/>
              </w:rPr>
              <w:t>个应用系统开展商用密码应用安全评估。</w:t>
            </w:r>
          </w:p>
          <w:p>
            <w:pPr>
              <w:pStyle w:val="18"/>
              <w:ind w:firstLine="402"/>
              <w:rPr>
                <w:rFonts w:ascii="Calibri" w:hAnsi="Calibri" w:eastAsia="Calibri" w:cs="Calibri"/>
                <w:b/>
                <w:color w:val="auto"/>
              </w:rPr>
            </w:pPr>
          </w:p>
          <w:p>
            <w:pPr>
              <w:pStyle w:val="18"/>
              <w:ind w:firstLine="402"/>
              <w:rPr>
                <w:rFonts w:hint="default"/>
                <w:color w:val="auto"/>
              </w:rPr>
            </w:pPr>
            <w:r>
              <w:rPr>
                <w:rFonts w:ascii="Calibri" w:hAnsi="Calibri" w:eastAsia="Calibri" w:cs="Calibri"/>
                <w:b/>
                <w:color w:val="auto"/>
              </w:rPr>
              <w:t>3.</w:t>
            </w:r>
            <w:r>
              <w:rPr>
                <w:rFonts w:ascii="宋体" w:hAnsi="宋体" w:eastAsia="宋体" w:cs="宋体"/>
                <w:b/>
                <w:color w:val="auto"/>
              </w:rPr>
              <w:t>服务内容</w:t>
            </w:r>
          </w:p>
          <w:p>
            <w:pPr>
              <w:pStyle w:val="18"/>
              <w:ind w:firstLine="400"/>
              <w:rPr>
                <w:rFonts w:ascii="宋体" w:hAnsi="宋体" w:eastAsia="宋体" w:cs="宋体"/>
                <w:color w:val="auto"/>
              </w:rPr>
            </w:pPr>
            <w:r>
              <w:rPr>
                <w:rFonts w:hint="eastAsia" w:asciiTheme="minorEastAsia" w:hAnsiTheme="minorEastAsia" w:cstheme="minorEastAsia"/>
                <w:color w:val="auto"/>
                <w:lang w:val="en-US" w:eastAsia="zh-CN"/>
              </w:rPr>
              <w:t>依据</w:t>
            </w:r>
            <w:r>
              <w:rPr>
                <w:rFonts w:hint="eastAsia" w:asciiTheme="minorEastAsia" w:hAnsiTheme="minorEastAsia" w:eastAsiaTheme="minorEastAsia" w:cstheme="minorEastAsia"/>
                <w:color w:val="auto"/>
                <w:lang w:val="en-US" w:eastAsia="zh-CN"/>
              </w:rPr>
              <w:t>GB</w:t>
            </w:r>
            <w:r>
              <w:rPr>
                <w:rFonts w:hint="eastAsia" w:asciiTheme="minorEastAsia" w:hAnsiTheme="minorEastAsia" w:eastAsiaTheme="minorEastAsia" w:cstheme="minorEastAsia"/>
                <w:color w:val="auto"/>
              </w:rPr>
              <w:t>/T 39786-2021</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信息安全技术 信息系统密码应用基本要求</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GB</w:t>
            </w:r>
            <w:r>
              <w:rPr>
                <w:rFonts w:hint="eastAsia" w:asciiTheme="minorEastAsia" w:hAnsiTheme="minorEastAsia" w:eastAsiaTheme="minorEastAsia" w:cstheme="minorEastAsia"/>
                <w:color w:val="auto"/>
              </w:rPr>
              <w:t xml:space="preserve">/T </w:t>
            </w:r>
            <w:r>
              <w:rPr>
                <w:rFonts w:hint="eastAsia" w:asciiTheme="minorEastAsia" w:hAnsiTheme="minorEastAsia" w:cstheme="minorEastAsia"/>
                <w:color w:val="auto"/>
                <w:lang w:val="en-US" w:eastAsia="zh-CN"/>
              </w:rPr>
              <w:t>43206</w:t>
            </w:r>
            <w:r>
              <w:rPr>
                <w:rFonts w:hint="eastAsia" w:asciiTheme="minorEastAsia" w:hAnsiTheme="minorEastAsia" w:eastAsiaTheme="minorEastAsia" w:cstheme="minorEastAsia"/>
                <w:color w:val="auto"/>
              </w:rPr>
              <w:t>-202</w:t>
            </w:r>
            <w:r>
              <w:rPr>
                <w:rFonts w:hint="eastAsia" w:asciiTheme="minorEastAsia" w:hAnsiTheme="minorEastAsia" w:cstheme="minorEastAsia"/>
                <w:color w:val="auto"/>
                <w:lang w:val="en-US" w:eastAsia="zh-CN"/>
              </w:rPr>
              <w:t>3</w:t>
            </w:r>
            <w:r>
              <w:rPr>
                <w:rFonts w:hint="eastAsia" w:asciiTheme="minorEastAsia" w:hAnsiTheme="minorEastAsia" w:eastAsiaTheme="minorEastAsia" w:cstheme="minorEastAsia"/>
                <w:color w:val="auto"/>
              </w:rPr>
              <w:t>《信息安全技术信息系</w:t>
            </w:r>
            <w:r>
              <w:rPr>
                <w:rFonts w:hint="eastAsia" w:ascii="宋体" w:hAnsi="宋体" w:eastAsia="宋体" w:cs="宋体"/>
                <w:color w:val="auto"/>
              </w:rPr>
              <w:t>统密码应用测评要求</w:t>
            </w:r>
            <w:r>
              <w:rPr>
                <w:rFonts w:ascii="宋体" w:hAnsi="宋体" w:eastAsia="宋体" w:cs="宋体"/>
                <w:color w:val="auto"/>
              </w:rPr>
              <w:t>》</w:t>
            </w:r>
            <w:r>
              <w:rPr>
                <w:rFonts w:hint="eastAsia" w:ascii="宋体" w:hAnsi="宋体" w:eastAsia="宋体" w:cs="宋体"/>
                <w:color w:val="auto"/>
                <w:lang w:val="en-US" w:eastAsia="zh-CN"/>
              </w:rPr>
              <w:t>等密评标准和</w:t>
            </w:r>
            <w:r>
              <w:rPr>
                <w:rFonts w:ascii="宋体" w:hAnsi="宋体" w:eastAsia="宋体" w:cs="宋体"/>
                <w:color w:val="auto"/>
              </w:rPr>
              <w:t>通过评估的密码应用方案对系统进行评估，采取材料审查、人员访谈、实地查看、配置检查、工具测评等评估方法对系统密码应用情况进行评估分析，核查系统技术应用、密钥管理、安全管理是否符合密评要求；对评估过程中发现的问题进行汇总确认，总结各项评估指标的评估结果，编制评估报告。具体内容包括：</w:t>
            </w:r>
          </w:p>
          <w:p>
            <w:pPr>
              <w:pStyle w:val="18"/>
              <w:ind w:firstLine="400"/>
              <w:rPr>
                <w:rFonts w:hint="default" w:ascii="宋体" w:hAnsi="宋体" w:eastAsia="宋体" w:cs="宋体"/>
                <w:color w:val="auto"/>
              </w:rPr>
            </w:pPr>
          </w:p>
          <w:tbl>
            <w:tblPr>
              <w:tblStyle w:val="1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0"/>
              <w:gridCol w:w="1431"/>
              <w:gridCol w:w="2044"/>
              <w:gridCol w:w="393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b/>
                      <w:color w:val="auto"/>
                    </w:rPr>
                    <w:t>序号</w:t>
                  </w:r>
                </w:p>
              </w:tc>
              <w:tc>
                <w:tcPr>
                  <w:tcW w:w="14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b/>
                      <w:color w:val="auto"/>
                    </w:rPr>
                    <w:t>服务内容</w:t>
                  </w:r>
                </w:p>
              </w:tc>
              <w:tc>
                <w:tcPr>
                  <w:tcW w:w="20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b/>
                      <w:color w:val="auto"/>
                    </w:rPr>
                    <w:t>服务内容子项</w:t>
                  </w:r>
                </w:p>
              </w:tc>
              <w:tc>
                <w:tcPr>
                  <w:tcW w:w="39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b/>
                      <w:color w:val="auto"/>
                    </w:rPr>
                    <w:t>工作内容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1</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需求沟通确认</w:t>
                  </w:r>
                </w:p>
              </w:tc>
              <w:tc>
                <w:tcPr>
                  <w:tcW w:w="204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both"/>
                    <w:rPr>
                      <w:rFonts w:hint="default"/>
                      <w:color w:val="auto"/>
                    </w:rPr>
                  </w:pPr>
                  <w:r>
                    <w:rPr>
                      <w:rFonts w:ascii="宋体" w:hAnsi="宋体" w:eastAsia="宋体" w:cs="宋体"/>
                      <w:color w:val="auto"/>
                    </w:rPr>
                    <w:t>需求沟通调研和确认工作实施要求</w:t>
                  </w:r>
                </w:p>
              </w:tc>
              <w:tc>
                <w:tcPr>
                  <w:tcW w:w="39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both"/>
                    <w:rPr>
                      <w:rFonts w:hint="default"/>
                      <w:color w:val="auto"/>
                    </w:rPr>
                  </w:pPr>
                  <w:r>
                    <w:rPr>
                      <w:rFonts w:ascii="宋体" w:hAnsi="宋体" w:eastAsia="宋体" w:cs="宋体"/>
                      <w:color w:val="auto"/>
                    </w:rPr>
                    <w:t>对安全评估的组织实施流程、风险管控效果、时间节点、交付成果、评估方式等基础信息进行沟通核实，确认服务需求和工作要求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2</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基础材料搜集整理和现场沟通采集</w:t>
                  </w:r>
                </w:p>
              </w:tc>
              <w:tc>
                <w:tcPr>
                  <w:tcW w:w="204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both"/>
                    <w:rPr>
                      <w:rFonts w:hint="default"/>
                      <w:color w:val="auto"/>
                    </w:rPr>
                  </w:pPr>
                  <w:r>
                    <w:rPr>
                      <w:rFonts w:ascii="宋体" w:hAnsi="宋体" w:eastAsia="宋体" w:cs="宋体"/>
                      <w:color w:val="auto"/>
                    </w:rPr>
                    <w:t>按照评估准备实施要求，搜集整理必要素材</w:t>
                  </w:r>
                </w:p>
              </w:tc>
              <w:tc>
                <w:tcPr>
                  <w:tcW w:w="39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both"/>
                    <w:rPr>
                      <w:rFonts w:hint="default"/>
                      <w:color w:val="auto"/>
                    </w:rPr>
                  </w:pPr>
                  <w:r>
                    <w:rPr>
                      <w:rFonts w:ascii="宋体" w:hAnsi="宋体" w:eastAsia="宋体" w:cs="宋体"/>
                      <w:color w:val="auto"/>
                    </w:rPr>
                    <w:t>通过远程或现场会议方式与业务研发、运维部门技术团队和保障团队沟通评估所需基础素材、文档等必要信息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3</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密码应用方案评估</w:t>
                  </w:r>
                </w:p>
              </w:tc>
              <w:tc>
                <w:tcPr>
                  <w:tcW w:w="204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both"/>
                    <w:rPr>
                      <w:rFonts w:hint="default"/>
                      <w:color w:val="auto"/>
                    </w:rPr>
                  </w:pPr>
                  <w:r>
                    <w:rPr>
                      <w:rFonts w:ascii="宋体" w:hAnsi="宋体" w:eastAsia="宋体" w:cs="宋体"/>
                      <w:color w:val="auto"/>
                    </w:rPr>
                    <w:t>密码应用方案</w:t>
                  </w:r>
                </w:p>
                <w:p>
                  <w:pPr>
                    <w:pStyle w:val="18"/>
                    <w:jc w:val="both"/>
                    <w:rPr>
                      <w:rFonts w:hint="default"/>
                      <w:color w:val="auto"/>
                    </w:rPr>
                  </w:pPr>
                  <w:r>
                    <w:rPr>
                      <w:rFonts w:ascii="宋体" w:hAnsi="宋体" w:eastAsia="宋体" w:cs="宋体"/>
                      <w:color w:val="auto"/>
                    </w:rPr>
                    <w:t>评估</w:t>
                  </w:r>
                </w:p>
              </w:tc>
              <w:tc>
                <w:tcPr>
                  <w:tcW w:w="39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both"/>
                    <w:rPr>
                      <w:rFonts w:hint="default"/>
                      <w:color w:val="auto"/>
                    </w:rPr>
                  </w:pPr>
                  <w:r>
                    <w:rPr>
                      <w:rFonts w:ascii="宋体" w:hAnsi="宋体" w:eastAsia="宋体" w:cs="宋体"/>
                      <w:color w:val="auto"/>
                    </w:rPr>
                    <w:t>对委托方制定的密码应用方案进行评估，出具《密码应用方案评估报告》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4</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系统评估</w:t>
                  </w:r>
                </w:p>
              </w:tc>
              <w:tc>
                <w:tcPr>
                  <w:tcW w:w="204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both"/>
                    <w:rPr>
                      <w:rFonts w:hint="default"/>
                      <w:color w:val="auto"/>
                    </w:rPr>
                  </w:pPr>
                  <w:r>
                    <w:rPr>
                      <w:rFonts w:ascii="宋体" w:hAnsi="宋体" w:eastAsia="宋体" w:cs="宋体"/>
                      <w:color w:val="auto"/>
                    </w:rPr>
                    <w:t>依据GB/T</w:t>
                  </w:r>
                  <w:r>
                    <w:rPr>
                      <w:rFonts w:hint="eastAsia" w:ascii="宋体" w:hAnsi="宋体" w:eastAsia="宋体" w:cs="宋体"/>
                      <w:color w:val="auto"/>
                      <w:lang w:val="en-US" w:eastAsia="zh-CN"/>
                    </w:rPr>
                    <w:t xml:space="preserve"> </w:t>
                  </w:r>
                  <w:r>
                    <w:rPr>
                      <w:rFonts w:ascii="宋体" w:hAnsi="宋体" w:eastAsia="宋体" w:cs="宋体"/>
                      <w:color w:val="auto"/>
                    </w:rPr>
                    <w:t>39786</w:t>
                  </w:r>
                  <w:r>
                    <w:rPr>
                      <w:rFonts w:hint="eastAsia" w:ascii="宋体" w:hAnsi="宋体" w:eastAsia="宋体" w:cs="宋体"/>
                      <w:color w:val="auto"/>
                      <w:lang w:val="en-US" w:eastAsia="zh-CN"/>
                    </w:rPr>
                    <w:t xml:space="preserve"> </w:t>
                  </w:r>
                  <w:r>
                    <w:rPr>
                      <w:rFonts w:ascii="宋体" w:hAnsi="宋体" w:eastAsia="宋体" w:cs="宋体"/>
                      <w:color w:val="auto"/>
                    </w:rPr>
                    <w:t>-2021</w:t>
                  </w:r>
                  <w:r>
                    <w:rPr>
                      <w:rFonts w:hint="eastAsia" w:ascii="宋体" w:hAnsi="宋体" w:eastAsia="宋体" w:cs="宋体"/>
                      <w:color w:val="auto"/>
                      <w:lang w:val="en-US" w:eastAsia="zh-CN"/>
                    </w:rPr>
                    <w:t xml:space="preserve"> </w:t>
                  </w:r>
                  <w:r>
                    <w:rPr>
                      <w:rFonts w:ascii="宋体" w:hAnsi="宋体" w:eastAsia="宋体" w:cs="宋体"/>
                      <w:color w:val="auto"/>
                    </w:rPr>
                    <w:t>《</w:t>
                  </w:r>
                  <w:r>
                    <w:rPr>
                      <w:rFonts w:hint="eastAsia" w:asciiTheme="minorEastAsia" w:hAnsiTheme="minorEastAsia" w:eastAsiaTheme="minorEastAsia" w:cstheme="minorEastAsia"/>
                      <w:color w:val="auto"/>
                    </w:rPr>
                    <w:t>信息安全技术 信息系统密码应用基本要求</w:t>
                  </w:r>
                  <w:r>
                    <w:rPr>
                      <w:rFonts w:ascii="宋体" w:hAnsi="宋体" w:eastAsia="宋体" w:cs="宋体"/>
                      <w:color w:val="auto"/>
                    </w:rPr>
                    <w:t>》等标准进行测评</w:t>
                  </w:r>
                </w:p>
              </w:tc>
              <w:tc>
                <w:tcPr>
                  <w:tcW w:w="39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both"/>
                    <w:rPr>
                      <w:rFonts w:hint="default"/>
                      <w:color w:val="auto"/>
                    </w:rPr>
                  </w:pPr>
                  <w:r>
                    <w:rPr>
                      <w:rFonts w:ascii="宋体" w:hAnsi="宋体" w:eastAsia="宋体" w:cs="宋体"/>
                      <w:color w:val="auto"/>
                    </w:rPr>
                    <w:t>按照GB/T 39786-2021《</w:t>
                  </w:r>
                  <w:r>
                    <w:rPr>
                      <w:rFonts w:hint="eastAsia" w:asciiTheme="minorEastAsia" w:hAnsiTheme="minorEastAsia" w:eastAsiaTheme="minorEastAsia" w:cstheme="minorEastAsia"/>
                      <w:color w:val="auto"/>
                    </w:rPr>
                    <w:t>信息安全技术 信息系统密码应用基本要求</w:t>
                  </w:r>
                  <w:r>
                    <w:rPr>
                      <w:rFonts w:ascii="宋体" w:hAnsi="宋体" w:eastAsia="宋体" w:cs="宋体"/>
                      <w:color w:val="auto"/>
                    </w:rPr>
                    <w:t>》及通过评估的密码应用方案对系统进行评估，采取材料审查、人员访谈、实地查看、配置检查、工具测评等评估方法对系统密码应用情况进行评估分析，核查系统技术应用、密钥管理、安全管理是否符合密评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5</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报告编制</w:t>
                  </w:r>
                </w:p>
              </w:tc>
              <w:tc>
                <w:tcPr>
                  <w:tcW w:w="204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both"/>
                    <w:rPr>
                      <w:rFonts w:hint="default"/>
                      <w:color w:val="auto"/>
                    </w:rPr>
                  </w:pPr>
                  <w:r>
                    <w:rPr>
                      <w:rFonts w:ascii="宋体" w:hAnsi="宋体" w:eastAsia="宋体" w:cs="宋体"/>
                      <w:color w:val="auto"/>
                    </w:rPr>
                    <w:t>编制评估报告</w:t>
                  </w:r>
                </w:p>
              </w:tc>
              <w:tc>
                <w:tcPr>
                  <w:tcW w:w="39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8"/>
                    <w:jc w:val="both"/>
                    <w:rPr>
                      <w:rFonts w:hint="default"/>
                      <w:color w:val="auto"/>
                    </w:rPr>
                  </w:pPr>
                  <w:r>
                    <w:rPr>
                      <w:rFonts w:ascii="宋体" w:hAnsi="宋体" w:eastAsia="宋体" w:cs="宋体"/>
                      <w:color w:val="auto"/>
                    </w:rPr>
                    <w:t>对评估过程中发现的问题进行汇总确认，总结各项评估指标的评估结果，编制评估报告。</w:t>
                  </w:r>
                </w:p>
              </w:tc>
            </w:tr>
          </w:tbl>
          <w:p>
            <w:pPr>
              <w:pStyle w:val="18"/>
              <w:ind w:firstLine="400"/>
              <w:rPr>
                <w:rFonts w:ascii="宋体" w:hAnsi="宋体" w:eastAsia="宋体" w:cs="宋体"/>
                <w:color w:val="auto"/>
              </w:rPr>
            </w:pPr>
          </w:p>
          <w:p>
            <w:pPr>
              <w:pStyle w:val="18"/>
              <w:ind w:firstLine="400"/>
              <w:rPr>
                <w:rFonts w:ascii="宋体" w:hAnsi="宋体" w:eastAsia="宋体" w:cs="宋体"/>
                <w:color w:val="auto"/>
              </w:rPr>
            </w:pPr>
            <w:r>
              <w:rPr>
                <w:rFonts w:ascii="宋体" w:hAnsi="宋体" w:eastAsia="宋体" w:cs="宋体"/>
                <w:color w:val="auto"/>
              </w:rPr>
              <w:t>开展商用密码应用安全性评估，从通用要求、物理和环境、网络和通信、设备和计算、应用和数据、管理制度、人员管理、建设运行、应急处置等方面开展测评，具体测评指标如下：</w:t>
            </w:r>
          </w:p>
          <w:p>
            <w:pPr>
              <w:pStyle w:val="18"/>
              <w:ind w:firstLine="400"/>
              <w:rPr>
                <w:rFonts w:hint="default" w:ascii="宋体" w:hAnsi="宋体" w:eastAsia="宋体" w:cs="宋体"/>
                <w:color w:val="auto"/>
              </w:rPr>
            </w:pPr>
          </w:p>
          <w:tbl>
            <w:tblPr>
              <w:tblStyle w:val="1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78"/>
              <w:gridCol w:w="2317"/>
              <w:gridCol w:w="373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b/>
                      <w:color w:val="auto"/>
                    </w:rPr>
                    <w:t>测评层面</w:t>
                  </w:r>
                </w:p>
              </w:tc>
              <w:tc>
                <w:tcPr>
                  <w:tcW w:w="23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b/>
                      <w:color w:val="auto"/>
                    </w:rPr>
                    <w:t>测评单元</w:t>
                  </w:r>
                </w:p>
              </w:tc>
              <w:tc>
                <w:tcPr>
                  <w:tcW w:w="37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b/>
                      <w:color w:val="auto"/>
                    </w:rPr>
                    <w:t>指标要求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物理和环境安全</w:t>
                  </w: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身份鉴别</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宜采用密码技术进行物理访问身份鉴别，保证重要区域进入人员身份的真实性。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电子门禁记录数据存储完整性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宜采用密码技术保证电子门禁系统进出记录数据的存储完整性。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视频监控记录数据存储完整性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宜采用密码技术保证视频监控音像记录数据的存储完整性。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网络和通信安全</w:t>
                  </w: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身份鉴别</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应采用密码技术对通信实体进行身份鉴别，保证通信实体身份的真实性。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通信数据完整性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宜采用密码技术保证通信过程中数据的完整性。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通信过程中重要数据的机密性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应采用密码技术保证通信过程中重要数据的机密性。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网络边界访问控制信息的完整性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宜采用密码技术保证网络边界访问控制信息的完整性。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安全接入认证</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可采用密码技术对从外部连接到内部网络的设备进行接入认证，确保接入的设备身份真实性。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设备和计算安全</w:t>
                  </w: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身份鉴别</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应采用密码技术对登录设备的用户进行身份鉴别，保证用户身份的真实性。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远程管理通道安全</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远程管理设备时，应采用密码技术建立安全的信息传输通道。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系统资源访问控制信息完整性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宜采用密码技术保证系统资源访问控制信息的完整性。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重要信息资源安全标记完整性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宜采用密码技术保证设备中的重要信息资源安全标记的完整性。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日志记录完整性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宜采用密码技术保证日志记录的完整性。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重要可执行程序完整性、重要可执行程序来源真实性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宜采用密码技术对重要可执行程序进行完整性保护，并对其来源进行真实性验证。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应用和数据安全</w:t>
                  </w: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身份鉴别</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应采用密码技术对登录用户进行身份鉴别，保证应用系统用户身份的真实性。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访问控制信息完整性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宜采用密码技术保证信息系统应用的访问控制信息的完整性。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重要信息资源安全标记完整性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宜采用密码技术保证信息系统应用的重要信息资源安全标记的完整性；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重要数据传输机密性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应采用密码技术保证信息系统应用的重要数据在传输过程中的机密性。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重要数据存储机密性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应采用密码技术保证信息系统应用的重要数据在存储过程中的机密性。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重要数据传输完整性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宜采用密码技术保证信息系统应用的重要数据在传输过程中的完整性。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重要数据存储完整性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宜采用密码技术保证信息系统应用的重要数据在存储过程中的完整性；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不可否认性</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在可能涉及法律责任认定的应用中，宜采用密码技术提供数据原发证据和数据接收证据，实现数据原发行为的不可否认性和数据接收行为的不可否认性。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管理制度</w:t>
                  </w: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具备密码应用安全管理制度</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应具备密码应用安全管理制度，包括密码人员管理、密钥管理、建设运行、应急处置、密码软硬件及介质管理等制度；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密钥管理规则</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应根据密码应用方案建立相应密钥管理规则；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建立操作规程</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应对管理人员或操作人员执行的日常管理操作建立操作规程；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定期修订安全管理制度</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应定期对密码应用安全管理制度和操作规程的合理性和适用性进行论证和审定，对存在不足或需要改进之处进行修订；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明确管理制度发布流程</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应明确相关密码应用安全管理制度和操作规程的发布流程并进行版本控制；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制度执行过程记录留存</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应具有密码应用操作规程的相关执行记录并妥善保存。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人员管理</w:t>
                  </w: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了解并遵守密码相关法律法规和密码管理制度</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相关人员应了解并遵守密码相关法律法规、密码应用安全管理制度；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建立密码应用岗位责任制度</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应建立密码应用岗位责任制度，明确各岗位在安全系统中的职责和权限：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vMerge w:val="continue"/>
                  <w:tcBorders>
                    <w:top w:val="nil"/>
                    <w:left w:val="nil"/>
                    <w:bottom w:val="single" w:color="000000" w:sz="4" w:space="0"/>
                    <w:right w:val="single" w:color="000000" w:sz="4" w:space="0"/>
                  </w:tcBorders>
                  <w:vAlign w:val="center"/>
                </w:tcPr>
                <w:p>
                  <w:pPr>
                    <w:rPr>
                      <w:color w:val="auto"/>
                    </w:rPr>
                  </w:pP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quot;times new roman&quot;" w:hAnsi="&quot;times new roman&quot;" w:eastAsia="&quot;times new roman&quot;" w:cs="&quot;times new roman&quot;"/>
                      <w:color w:val="auto"/>
                    </w:rPr>
                    <w:t xml:space="preserve">1) </w:t>
                  </w:r>
                  <w:r>
                    <w:rPr>
                      <w:rFonts w:ascii="宋体" w:hAnsi="宋体" w:eastAsia="宋体" w:cs="宋体"/>
                      <w:color w:val="auto"/>
                    </w:rPr>
                    <w:t>根据密码应用的实际情况，设置密钥管理员、密码安全审计员、密码操作员等关键安全岗位；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vMerge w:val="continue"/>
                  <w:tcBorders>
                    <w:top w:val="nil"/>
                    <w:left w:val="nil"/>
                    <w:bottom w:val="single" w:color="000000" w:sz="4" w:space="0"/>
                    <w:right w:val="single" w:color="000000" w:sz="4" w:space="0"/>
                  </w:tcBorders>
                  <w:vAlign w:val="center"/>
                </w:tcPr>
                <w:p>
                  <w:pPr>
                    <w:rPr>
                      <w:color w:val="auto"/>
                    </w:rPr>
                  </w:pP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quot;times new roman&quot;" w:hAnsi="&quot;times new roman&quot;" w:eastAsia="&quot;times new roman&quot;" w:cs="&quot;times new roman&quot;"/>
                      <w:color w:val="auto"/>
                    </w:rPr>
                    <w:t xml:space="preserve">2) </w:t>
                  </w:r>
                  <w:r>
                    <w:rPr>
                      <w:rFonts w:ascii="宋体" w:hAnsi="宋体" w:eastAsia="宋体" w:cs="宋体"/>
                      <w:color w:val="auto"/>
                    </w:rPr>
                    <w:t>对关键岗位建立多人共管机制；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vMerge w:val="continue"/>
                  <w:tcBorders>
                    <w:top w:val="nil"/>
                    <w:left w:val="nil"/>
                    <w:bottom w:val="single" w:color="000000" w:sz="4" w:space="0"/>
                    <w:right w:val="single" w:color="000000" w:sz="4" w:space="0"/>
                  </w:tcBorders>
                  <w:vAlign w:val="center"/>
                </w:tcPr>
                <w:p>
                  <w:pPr>
                    <w:rPr>
                      <w:color w:val="auto"/>
                    </w:rPr>
                  </w:pP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quot;times new roman&quot;" w:hAnsi="&quot;times new roman&quot;" w:eastAsia="&quot;times new roman&quot;" w:cs="&quot;times new roman&quot;"/>
                      <w:color w:val="auto"/>
                    </w:rPr>
                    <w:t xml:space="preserve">3) </w:t>
                  </w:r>
                  <w:r>
                    <w:rPr>
                      <w:rFonts w:ascii="宋体" w:hAnsi="宋体" w:eastAsia="宋体" w:cs="宋体"/>
                      <w:color w:val="auto"/>
                    </w:rPr>
                    <w:t>密钥管理、密码安全审计、密码操作人员职责互相制约互相监督，其中密码安全审计员岗位不可与密钥管理员、密码操作员兼任；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vMerge w:val="continue"/>
                  <w:tcBorders>
                    <w:top w:val="nil"/>
                    <w:left w:val="nil"/>
                    <w:bottom w:val="single" w:color="000000" w:sz="4" w:space="0"/>
                    <w:right w:val="single" w:color="000000" w:sz="4" w:space="0"/>
                  </w:tcBorders>
                  <w:vAlign w:val="center"/>
                </w:tcPr>
                <w:p>
                  <w:pPr>
                    <w:rPr>
                      <w:color w:val="auto"/>
                    </w:rPr>
                  </w:pP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quot;times new roman&quot;" w:hAnsi="&quot;times new roman&quot;" w:eastAsia="&quot;times new roman&quot;" w:cs="&quot;times new roman&quot;"/>
                      <w:color w:val="auto"/>
                    </w:rPr>
                    <w:t xml:space="preserve">4) </w:t>
                  </w:r>
                  <w:r>
                    <w:rPr>
                      <w:rFonts w:ascii="宋体" w:hAnsi="宋体" w:eastAsia="宋体" w:cs="宋体"/>
                      <w:color w:val="auto"/>
                    </w:rPr>
                    <w:t>相关设备与系统的管理和使用账号不得多人共用。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建立上岗人员培训制度</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应建立上岗人员培训制度，对于涉及密码的操作和管理的人员进行专门培训，确保其具备岗位所需专业技能；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定期进行安全岗位人员考核</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应定期对密码应用安全岗位人员进行考核；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建立关键岗位人员保密制度和调离制度</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应建立关键人员保密制度和调离制度，签订保密合同，承担保密义务。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建设运行</w:t>
                  </w: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制定密码应用方案</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应依据密码相关标准和密码应用需求，制定密码应用方案；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制定密钥安全管理策略</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应根据密码应用方案，确定系统涉及的密钥种类、体系及其生命周期环节</w:t>
                  </w:r>
                  <w:r>
                    <w:rPr>
                      <w:rFonts w:hint="eastAsia" w:ascii="宋体" w:hAnsi="宋体" w:eastAsia="宋体" w:cs="宋体"/>
                      <w:color w:val="auto"/>
                      <w:lang w:eastAsia="zh-CN"/>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制定实施方案</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应按照应用方案实施建设；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投入运行前进行密码应用安全性评估</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投入运行前应进行密码应用安全性评估，评估通过后系统方可正式运行；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定期开展密码应用安全性评估及攻防对抗演习</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在运行过程中，应严格执行既定的密码应用安全管理制度，应定期开展密码应用安全性评估及攻防对抗演习，并根据评估结果进行整改。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8"/>
                    <w:jc w:val="center"/>
                    <w:rPr>
                      <w:rFonts w:hint="default"/>
                      <w:color w:val="auto"/>
                    </w:rPr>
                  </w:pPr>
                  <w:r>
                    <w:rPr>
                      <w:rFonts w:ascii="宋体" w:hAnsi="宋体" w:eastAsia="宋体" w:cs="宋体"/>
                      <w:color w:val="auto"/>
                    </w:rPr>
                    <w:t>应急处置</w:t>
                  </w: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应急策略</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应制定密码应用应急策略，做好应急资源准备，当密码应用安全事件发生时，应立即启动应急处置措施，结合实际情况及时处置；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事件处置</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事件发生后，应及时向信息系统主管部门进行报告；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8" w:type="dxa"/>
                  <w:vMerge w:val="continue"/>
                  <w:tcBorders>
                    <w:top w:val="nil"/>
                    <w:left w:val="single" w:color="000000" w:sz="4" w:space="0"/>
                    <w:bottom w:val="single" w:color="000000" w:sz="4" w:space="0"/>
                    <w:right w:val="single" w:color="000000" w:sz="4" w:space="0"/>
                  </w:tcBorders>
                  <w:vAlign w:val="center"/>
                </w:tcPr>
                <w:p>
                  <w:pPr>
                    <w:rPr>
                      <w:color w:val="auto"/>
                    </w:rPr>
                  </w:pPr>
                </w:p>
              </w:tc>
              <w:tc>
                <w:tcPr>
                  <w:tcW w:w="231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向有关主管部门上报处置情况</w:t>
                  </w:r>
                </w:p>
              </w:tc>
              <w:tc>
                <w:tcPr>
                  <w:tcW w:w="37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8"/>
                    <w:rPr>
                      <w:rFonts w:hint="default"/>
                      <w:color w:val="auto"/>
                    </w:rPr>
                  </w:pPr>
                  <w:r>
                    <w:rPr>
                      <w:rFonts w:ascii="宋体" w:hAnsi="宋体" w:eastAsia="宋体" w:cs="宋体"/>
                      <w:color w:val="auto"/>
                    </w:rPr>
                    <w:t>事件处置完成后，应及时向信息系统主管部门及归属的密码管理部门报告事件发生情况及处置情况。</w:t>
                  </w:r>
                </w:p>
              </w:tc>
            </w:tr>
          </w:tbl>
          <w:p>
            <w:pPr>
              <w:pStyle w:val="18"/>
              <w:ind w:firstLine="402"/>
              <w:rPr>
                <w:rFonts w:hint="default"/>
                <w:color w:val="auto"/>
              </w:rPr>
            </w:pPr>
            <w:r>
              <w:rPr>
                <w:rFonts w:ascii="times new roman, times, serif" w:hAnsi="times new roman, times, serif" w:eastAsia="times new roman, times, serif" w:cs="times new roman, times, serif"/>
                <w:b/>
                <w:color w:val="auto"/>
              </w:rPr>
              <w:t>4.</w:t>
            </w:r>
            <w:r>
              <w:rPr>
                <w:rFonts w:ascii="宋体" w:hAnsi="宋体" w:eastAsia="宋体" w:cs="宋体"/>
                <w:b/>
                <w:color w:val="auto"/>
              </w:rPr>
              <w:t>服务要求</w:t>
            </w:r>
          </w:p>
          <w:p>
            <w:pPr>
              <w:pStyle w:val="18"/>
              <w:ind w:firstLine="403"/>
              <w:rPr>
                <w:rFonts w:hint="default"/>
                <w:color w:val="auto"/>
              </w:rPr>
            </w:pPr>
            <w:r>
              <w:rPr>
                <w:rFonts w:ascii="times new roman, times, serif" w:hAnsi="times new roman, times, serif" w:eastAsia="times new roman, times, serif" w:cs="times new roman, times, serif"/>
                <w:color w:val="auto"/>
              </w:rPr>
              <w:t>4.1</w:t>
            </w:r>
            <w:r>
              <w:rPr>
                <w:rFonts w:ascii="宋体" w:hAnsi="宋体" w:eastAsia="宋体" w:cs="宋体"/>
                <w:color w:val="auto"/>
              </w:rPr>
              <w:t>技术要求</w:t>
            </w:r>
          </w:p>
          <w:p>
            <w:pPr>
              <w:pStyle w:val="18"/>
              <w:ind w:firstLine="403"/>
              <w:rPr>
                <w:rFonts w:ascii="宋体" w:hAnsi="宋体" w:eastAsia="宋体" w:cs="宋体"/>
                <w:color w:val="auto"/>
              </w:rPr>
            </w:pPr>
            <w:r>
              <w:rPr>
                <w:rFonts w:ascii="宋体" w:hAnsi="宋体" w:eastAsia="宋体" w:cs="宋体"/>
                <w:color w:val="auto"/>
              </w:rPr>
              <w:t>测评机构按照</w:t>
            </w:r>
            <w:r>
              <w:rPr>
                <w:rFonts w:hint="eastAsia" w:asciiTheme="minorEastAsia" w:hAnsiTheme="minorEastAsia" w:eastAsiaTheme="minorEastAsia" w:cstheme="minorEastAsia"/>
                <w:color w:val="auto"/>
                <w:lang w:val="en-US" w:eastAsia="zh-CN"/>
              </w:rPr>
              <w:t>GB</w:t>
            </w:r>
            <w:r>
              <w:rPr>
                <w:rFonts w:hint="eastAsia" w:asciiTheme="minorEastAsia" w:hAnsiTheme="minorEastAsia" w:eastAsiaTheme="minorEastAsia" w:cstheme="minorEastAsia"/>
                <w:color w:val="auto"/>
              </w:rPr>
              <w:t>/T 39786-2021</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信息安全技术 信息系统密码应用基本要求</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GB</w:t>
            </w:r>
            <w:r>
              <w:rPr>
                <w:rFonts w:hint="eastAsia" w:asciiTheme="minorEastAsia" w:hAnsiTheme="minorEastAsia" w:eastAsiaTheme="minorEastAsia" w:cstheme="minorEastAsia"/>
                <w:color w:val="auto"/>
              </w:rPr>
              <w:t xml:space="preserve">/T </w:t>
            </w:r>
            <w:r>
              <w:rPr>
                <w:rFonts w:hint="eastAsia" w:asciiTheme="minorEastAsia" w:hAnsiTheme="minorEastAsia" w:cstheme="minorEastAsia"/>
                <w:color w:val="auto"/>
                <w:lang w:val="en-US" w:eastAsia="zh-CN"/>
              </w:rPr>
              <w:t>43206</w:t>
            </w:r>
            <w:r>
              <w:rPr>
                <w:rFonts w:hint="eastAsia" w:asciiTheme="minorEastAsia" w:hAnsiTheme="minorEastAsia" w:eastAsiaTheme="minorEastAsia" w:cstheme="minorEastAsia"/>
                <w:color w:val="auto"/>
              </w:rPr>
              <w:t>-202</w:t>
            </w:r>
            <w:r>
              <w:rPr>
                <w:rFonts w:hint="eastAsia" w:asciiTheme="minorEastAsia" w:hAnsiTheme="minorEastAsia" w:cstheme="minorEastAsia"/>
                <w:color w:val="auto"/>
                <w:lang w:val="en-US" w:eastAsia="zh-CN"/>
              </w:rPr>
              <w:t>3</w:t>
            </w:r>
            <w:r>
              <w:rPr>
                <w:rFonts w:hint="eastAsia" w:asciiTheme="minorEastAsia" w:hAnsiTheme="minorEastAsia" w:eastAsiaTheme="minorEastAsia" w:cstheme="minorEastAsia"/>
                <w:color w:val="auto"/>
              </w:rPr>
              <w:t>《信息安全技术信息系</w:t>
            </w:r>
            <w:r>
              <w:rPr>
                <w:rFonts w:hint="eastAsia" w:ascii="宋体" w:hAnsi="宋体" w:eastAsia="宋体" w:cs="宋体"/>
                <w:color w:val="auto"/>
              </w:rPr>
              <w:t>统密码应用测评要求</w:t>
            </w:r>
            <w:r>
              <w:rPr>
                <w:rFonts w:ascii="宋体" w:hAnsi="宋体" w:eastAsia="宋体" w:cs="宋体"/>
                <w:color w:val="auto"/>
              </w:rPr>
              <w:t>》</w:t>
            </w:r>
            <w:r>
              <w:rPr>
                <w:rFonts w:hint="eastAsia" w:ascii="宋体" w:hAnsi="宋体" w:eastAsia="宋体" w:cs="宋体"/>
                <w:color w:val="auto"/>
                <w:lang w:val="en-US" w:eastAsia="zh-CN"/>
              </w:rPr>
              <w:t>等密评标准</w:t>
            </w:r>
            <w:r>
              <w:rPr>
                <w:rFonts w:ascii="宋体" w:hAnsi="宋体" w:eastAsia="宋体" w:cs="宋体"/>
                <w:color w:val="auto"/>
              </w:rPr>
              <w:t>对系统进行评估，密码应用测评须满足合规性、正确性、有效性。</w:t>
            </w:r>
          </w:p>
          <w:p>
            <w:pPr>
              <w:pStyle w:val="18"/>
              <w:ind w:firstLine="403"/>
              <w:rPr>
                <w:rFonts w:ascii="宋体" w:hAnsi="宋体" w:eastAsia="宋体" w:cs="宋体"/>
                <w:color w:val="auto"/>
              </w:rPr>
            </w:pPr>
            <w:r>
              <w:rPr>
                <w:rFonts w:ascii="宋体" w:hAnsi="宋体" w:eastAsia="宋体" w:cs="宋体"/>
                <w:color w:val="auto"/>
              </w:rPr>
              <w:t>合规性，指信息系统中的密码算法、密码协议、密钥管理、密码产品和服务使用合规；使用符合国家密码法规和标准规定的商用密码算法，使用经检测认证合格的商用密码产品或服务。</w:t>
            </w:r>
          </w:p>
          <w:p>
            <w:pPr>
              <w:pStyle w:val="18"/>
              <w:ind w:firstLine="403"/>
              <w:rPr>
                <w:rFonts w:ascii="宋体" w:hAnsi="宋体" w:eastAsia="宋体" w:cs="宋体"/>
                <w:color w:val="auto"/>
              </w:rPr>
            </w:pPr>
            <w:r>
              <w:rPr>
                <w:rFonts w:ascii="宋体" w:hAnsi="宋体" w:eastAsia="宋体" w:cs="宋体"/>
                <w:color w:val="auto"/>
              </w:rPr>
              <w:t>正确性，指信息系统中的密码算法、密码协议、密钥管理、密码产品和服务使用正确。即釆用的密码算法、协议和密钥管理机制按照相应的密码国家和行业标准进行正确的设计和实现；密码保障系统建设或改造过程中密码产品和服务的部署和应用正确。</w:t>
            </w:r>
          </w:p>
          <w:p>
            <w:pPr>
              <w:pStyle w:val="18"/>
              <w:ind w:firstLine="403"/>
              <w:rPr>
                <w:rFonts w:hint="default"/>
                <w:color w:val="auto"/>
              </w:rPr>
            </w:pPr>
            <w:r>
              <w:rPr>
                <w:rFonts w:ascii="宋体" w:hAnsi="宋体" w:eastAsia="宋体" w:cs="宋体"/>
                <w:color w:val="auto"/>
              </w:rPr>
              <w:t>有效性，指信息系统釆用的密码协议、密钥管理系统、密码应用子系统和密码安全防护机制不仅设计合理，而且在系统运行过程中能够发挥密码效用，保障信息的机密性、完整性、真实性、抗抵赖性。</w:t>
            </w:r>
          </w:p>
          <w:p>
            <w:pPr>
              <w:pStyle w:val="18"/>
              <w:ind w:firstLine="400"/>
              <w:rPr>
                <w:rFonts w:hint="default"/>
                <w:color w:val="auto"/>
              </w:rPr>
            </w:pPr>
            <w:r>
              <w:rPr>
                <w:rFonts w:ascii="times new roman, times, serif" w:hAnsi="times new roman, times, serif" w:eastAsia="times new roman, times, serif" w:cs="times new roman, times, serif"/>
                <w:color w:val="auto"/>
              </w:rPr>
              <w:t>4.2</w:t>
            </w:r>
            <w:r>
              <w:rPr>
                <w:rFonts w:ascii="宋体" w:hAnsi="宋体" w:eastAsia="宋体" w:cs="宋体"/>
                <w:color w:val="auto"/>
              </w:rPr>
              <w:t>进度要求</w:t>
            </w:r>
          </w:p>
          <w:p>
            <w:pPr>
              <w:pStyle w:val="18"/>
              <w:ind w:firstLine="400"/>
              <w:rPr>
                <w:rFonts w:hint="default"/>
                <w:color w:val="auto"/>
              </w:rPr>
            </w:pPr>
            <w:r>
              <w:rPr>
                <w:rFonts w:ascii="times new roman, times, serif" w:hAnsi="times new roman, times, serif" w:eastAsia="times new roman, times, serif" w:cs="times new roman, times, serif"/>
                <w:color w:val="auto"/>
              </w:rPr>
              <w:t>4.2.1</w:t>
            </w:r>
            <w:r>
              <w:rPr>
                <w:rFonts w:ascii="宋体" w:hAnsi="宋体" w:eastAsia="宋体" w:cs="宋体"/>
                <w:color w:val="auto"/>
              </w:rPr>
              <w:t>进度管理</w:t>
            </w:r>
          </w:p>
          <w:p>
            <w:pPr>
              <w:pStyle w:val="18"/>
              <w:ind w:firstLine="400" w:firstLineChars="200"/>
              <w:outlineLvl w:val="3"/>
              <w:rPr>
                <w:rFonts w:hint="default"/>
                <w:color w:val="auto"/>
              </w:rPr>
            </w:pPr>
            <w:r>
              <w:rPr>
                <w:rFonts w:ascii="宋体" w:hAnsi="宋体" w:eastAsia="宋体" w:cs="宋体"/>
                <w:color w:val="auto"/>
              </w:rPr>
              <w:t>（</w:t>
            </w:r>
            <w:r>
              <w:rPr>
                <w:rFonts w:ascii="times new roman, times, serif" w:hAnsi="times new roman, times, serif" w:eastAsia="times new roman, times, serif" w:cs="times new roman, times, serif"/>
                <w:color w:val="auto"/>
              </w:rPr>
              <w:t>1</w:t>
            </w:r>
            <w:r>
              <w:rPr>
                <w:rFonts w:ascii="宋体" w:hAnsi="宋体" w:eastAsia="宋体" w:cs="宋体"/>
                <w:color w:val="auto"/>
              </w:rPr>
              <w:t>）</w:t>
            </w:r>
            <w:r>
              <w:rPr>
                <w:color w:val="auto"/>
              </w:rPr>
              <w:t>合同签订后，</w:t>
            </w:r>
            <w:r>
              <w:rPr>
                <w:rFonts w:hint="eastAsia"/>
                <w:color w:val="auto"/>
              </w:rPr>
              <w:t>在被评测系统竣工验收前</w:t>
            </w:r>
            <w:r>
              <w:rPr>
                <w:rFonts w:hint="eastAsia"/>
                <w:color w:val="auto"/>
                <w:lang w:val="en-US" w:eastAsia="zh-CN"/>
              </w:rPr>
              <w:t>30</w:t>
            </w:r>
            <w:r>
              <w:rPr>
                <w:rFonts w:hint="eastAsia"/>
                <w:color w:val="auto"/>
              </w:rPr>
              <w:t>天</w:t>
            </w:r>
            <w:r>
              <w:rPr>
                <w:rFonts w:hint="eastAsia"/>
                <w:color w:val="auto"/>
                <w:lang w:val="en-US" w:eastAsia="zh-CN"/>
              </w:rPr>
              <w:t>完成交付</w:t>
            </w:r>
            <w:r>
              <w:rPr>
                <w:color w:val="auto"/>
              </w:rPr>
              <w:t>。</w:t>
            </w:r>
          </w:p>
          <w:p>
            <w:pPr>
              <w:pStyle w:val="18"/>
              <w:ind w:firstLine="400" w:firstLineChars="200"/>
              <w:rPr>
                <w:rFonts w:hint="default"/>
                <w:color w:val="auto"/>
              </w:rPr>
            </w:pPr>
            <w:r>
              <w:rPr>
                <w:rFonts w:ascii="宋体" w:hAnsi="宋体" w:eastAsia="宋体" w:cs="宋体"/>
                <w:color w:val="auto"/>
              </w:rPr>
              <w:t>（</w:t>
            </w:r>
            <w:r>
              <w:rPr>
                <w:rFonts w:ascii="times new roman, times, serif" w:hAnsi="times new roman, times, serif" w:eastAsia="times new roman, times, serif" w:cs="times new roman, times, serif"/>
                <w:color w:val="auto"/>
              </w:rPr>
              <w:t>2</w:t>
            </w:r>
            <w:r>
              <w:rPr>
                <w:rFonts w:ascii="宋体" w:hAnsi="宋体" w:eastAsia="宋体" w:cs="宋体"/>
                <w:color w:val="auto"/>
              </w:rPr>
              <w:t>）投标方应在所投标的技术方案书中提交详细的项目组织及实施规划，并且提交从合同签订之日起的周工作进度安排计划，须严格按照项目进度要求开展项目工作。</w:t>
            </w:r>
          </w:p>
          <w:p>
            <w:pPr>
              <w:pStyle w:val="18"/>
              <w:ind w:firstLine="400"/>
              <w:rPr>
                <w:rFonts w:hint="default"/>
                <w:color w:val="auto"/>
              </w:rPr>
            </w:pPr>
            <w:r>
              <w:rPr>
                <w:rFonts w:ascii="宋体" w:hAnsi="宋体" w:eastAsia="宋体" w:cs="宋体"/>
                <w:color w:val="auto"/>
              </w:rPr>
              <w:t>（</w:t>
            </w:r>
            <w:r>
              <w:rPr>
                <w:rFonts w:ascii="times new roman, times, serif" w:hAnsi="times new roman, times, serif" w:eastAsia="times new roman, times, serif" w:cs="times new roman, times, serif"/>
                <w:color w:val="auto"/>
              </w:rPr>
              <w:t>3</w:t>
            </w:r>
            <w:r>
              <w:rPr>
                <w:rFonts w:ascii="宋体" w:hAnsi="宋体" w:eastAsia="宋体" w:cs="宋体"/>
                <w:color w:val="auto"/>
              </w:rPr>
              <w:t>）须严格按照项目阶段设计项目里程碑和里程碑产出物。</w:t>
            </w:r>
          </w:p>
          <w:p>
            <w:pPr>
              <w:pStyle w:val="18"/>
              <w:ind w:firstLine="400"/>
              <w:rPr>
                <w:rFonts w:hint="default"/>
                <w:color w:val="auto"/>
              </w:rPr>
            </w:pPr>
            <w:r>
              <w:rPr>
                <w:rFonts w:ascii="宋体" w:hAnsi="宋体" w:eastAsia="宋体" w:cs="宋体"/>
                <w:color w:val="auto"/>
              </w:rPr>
              <w:t>（</w:t>
            </w:r>
            <w:r>
              <w:rPr>
                <w:rFonts w:ascii="times new roman, times, serif" w:hAnsi="times new roman, times, serif" w:eastAsia="times new roman, times, serif" w:cs="times new roman, times, serif"/>
                <w:color w:val="auto"/>
              </w:rPr>
              <w:t>4</w:t>
            </w:r>
            <w:r>
              <w:rPr>
                <w:rFonts w:ascii="宋体" w:hAnsi="宋体" w:eastAsia="宋体" w:cs="宋体"/>
                <w:color w:val="auto"/>
              </w:rPr>
              <w:t>）投标方须严格按照项目里程碑开展工作。招标方将根据里程碑和里程碑产出物审核投标方工作。</w:t>
            </w:r>
          </w:p>
          <w:p>
            <w:pPr>
              <w:pStyle w:val="18"/>
              <w:ind w:firstLine="400"/>
              <w:rPr>
                <w:rFonts w:hint="default"/>
                <w:color w:val="auto"/>
              </w:rPr>
            </w:pPr>
            <w:r>
              <w:rPr>
                <w:rFonts w:ascii="宋体" w:hAnsi="宋体" w:eastAsia="宋体" w:cs="宋体"/>
                <w:color w:val="auto"/>
              </w:rPr>
              <w:t>（</w:t>
            </w:r>
            <w:r>
              <w:rPr>
                <w:rFonts w:ascii="times new roman, times, serif" w:hAnsi="times new roman, times, serif" w:eastAsia="times new roman, times, serif" w:cs="times new roman, times, serif"/>
                <w:color w:val="auto"/>
              </w:rPr>
              <w:t>5</w:t>
            </w:r>
            <w:r>
              <w:rPr>
                <w:rFonts w:ascii="宋体" w:hAnsi="宋体" w:eastAsia="宋体" w:cs="宋体"/>
                <w:color w:val="auto"/>
              </w:rPr>
              <w:t>）若由于投标方自身原因导致项目进度滞后于项目里程碑计划，招标方可根据合同要求追究投标方责任。</w:t>
            </w:r>
          </w:p>
          <w:p>
            <w:pPr>
              <w:pStyle w:val="18"/>
              <w:ind w:firstLine="400"/>
              <w:rPr>
                <w:rFonts w:hint="default"/>
                <w:color w:val="auto"/>
              </w:rPr>
            </w:pPr>
            <w:r>
              <w:rPr>
                <w:rFonts w:ascii="times new roman, times, serif" w:hAnsi="times new roman, times, serif" w:eastAsia="times new roman, times, serif" w:cs="times new roman, times, serif"/>
                <w:color w:val="auto"/>
              </w:rPr>
              <w:t>4.2.2</w:t>
            </w:r>
            <w:r>
              <w:rPr>
                <w:rFonts w:ascii="宋体" w:hAnsi="宋体" w:eastAsia="宋体" w:cs="宋体"/>
                <w:color w:val="auto"/>
              </w:rPr>
              <w:t>验收期限</w:t>
            </w:r>
          </w:p>
          <w:p>
            <w:pPr>
              <w:pStyle w:val="18"/>
              <w:ind w:firstLine="400"/>
              <w:rPr>
                <w:rFonts w:hint="default" w:eastAsiaTheme="minorEastAsia"/>
                <w:color w:val="auto"/>
                <w:lang w:val="en-US" w:eastAsia="zh-CN"/>
              </w:rPr>
            </w:pPr>
            <w:r>
              <w:rPr>
                <w:rFonts w:ascii="宋体" w:hAnsi="宋体" w:eastAsia="宋体" w:cs="宋体"/>
                <w:color w:val="auto"/>
              </w:rPr>
              <w:t>在合同生效之日起一年内，</w:t>
            </w:r>
            <w:r>
              <w:rPr>
                <w:rFonts w:hint="eastAsia" w:ascii="宋体" w:hAnsi="宋体" w:eastAsia="宋体" w:cs="宋体"/>
                <w:color w:val="auto"/>
                <w:lang w:val="en-US" w:eastAsia="zh-CN"/>
              </w:rPr>
              <w:t>成果交付完成后60工作日内。</w:t>
            </w:r>
            <w:r>
              <w:rPr>
                <w:color w:val="auto"/>
              </w:rPr>
              <w:t xml:space="preserve">  </w:t>
            </w:r>
          </w:p>
          <w:p>
            <w:pPr>
              <w:pStyle w:val="18"/>
              <w:ind w:firstLine="400"/>
              <w:rPr>
                <w:rFonts w:hint="default"/>
                <w:color w:val="auto"/>
              </w:rPr>
            </w:pPr>
            <w:r>
              <w:rPr>
                <w:rFonts w:ascii="times new roman, times, serif" w:hAnsi="times new roman, times, serif" w:eastAsia="times new roman, times, serif" w:cs="times new roman, times, serif"/>
                <w:color w:val="auto"/>
              </w:rPr>
              <w:t>4.2.3</w:t>
            </w:r>
            <w:r>
              <w:rPr>
                <w:rFonts w:ascii="宋体" w:hAnsi="宋体" w:eastAsia="宋体" w:cs="宋体"/>
                <w:color w:val="auto"/>
              </w:rPr>
              <w:t>成果交付期限</w:t>
            </w:r>
          </w:p>
          <w:p>
            <w:pPr>
              <w:pStyle w:val="18"/>
              <w:ind w:firstLine="400"/>
              <w:rPr>
                <w:rFonts w:hint="default" w:ascii="宋体" w:hAnsi="宋体" w:eastAsia="宋体" w:cs="宋体"/>
                <w:color w:val="auto"/>
              </w:rPr>
            </w:pPr>
            <w:r>
              <w:rPr>
                <w:rFonts w:hint="eastAsia" w:ascii="宋体" w:hAnsi="宋体" w:eastAsia="宋体" w:cs="宋体"/>
                <w:color w:val="auto"/>
                <w:lang w:val="en-US" w:eastAsia="zh-CN"/>
              </w:rPr>
              <w:t>最晚</w:t>
            </w:r>
            <w:r>
              <w:rPr>
                <w:rFonts w:hint="eastAsia" w:ascii="宋体" w:hAnsi="宋体" w:eastAsia="宋体" w:cs="宋体"/>
                <w:color w:val="auto"/>
              </w:rPr>
              <w:t>在被评测系统竣工验收前</w:t>
            </w:r>
            <w:r>
              <w:rPr>
                <w:rFonts w:hint="eastAsia" w:ascii="宋体" w:hAnsi="宋体" w:eastAsia="宋体" w:cs="宋体"/>
                <w:color w:val="auto"/>
                <w:lang w:val="en-US" w:eastAsia="zh-CN"/>
              </w:rPr>
              <w:t>30</w:t>
            </w:r>
            <w:r>
              <w:rPr>
                <w:rFonts w:hint="eastAsia" w:ascii="宋体" w:hAnsi="宋体" w:eastAsia="宋体" w:cs="宋体"/>
                <w:color w:val="auto"/>
              </w:rPr>
              <w:t>天</w:t>
            </w:r>
            <w:r>
              <w:rPr>
                <w:rFonts w:hint="eastAsia"/>
                <w:color w:val="auto"/>
                <w:lang w:val="en-US" w:eastAsia="zh-CN"/>
              </w:rPr>
              <w:t>完成交付</w:t>
            </w:r>
            <w:r>
              <w:rPr>
                <w:rFonts w:ascii="宋体" w:hAnsi="宋体" w:eastAsia="宋体" w:cs="宋体"/>
                <w:color w:val="auto"/>
              </w:rPr>
              <w:t>。</w:t>
            </w:r>
          </w:p>
          <w:p>
            <w:pPr>
              <w:pStyle w:val="18"/>
              <w:ind w:firstLine="400"/>
              <w:rPr>
                <w:rFonts w:hint="default"/>
                <w:color w:val="auto"/>
              </w:rPr>
            </w:pPr>
            <w:r>
              <w:rPr>
                <w:rFonts w:hint="default" w:ascii="times new roman, times, serif" w:hAnsi="times new roman, times, serif" w:eastAsia="times new roman, times, serif" w:cs="times new roman, times, serif"/>
                <w:color w:val="auto"/>
              </w:rPr>
              <w:t>4</w:t>
            </w:r>
            <w:r>
              <w:rPr>
                <w:rFonts w:ascii="times new roman, times, serif" w:hAnsi="times new roman, times, serif" w:eastAsia="times new roman, times, serif" w:cs="times new roman, times, serif"/>
                <w:color w:val="auto"/>
              </w:rPr>
              <w:t>.3.</w:t>
            </w:r>
            <w:r>
              <w:rPr>
                <w:rFonts w:hint="default" w:ascii="times new roman, times, serif" w:hAnsi="times new roman, times, serif" w:eastAsia="times new roman, times, serif" w:cs="times new roman, times, serif"/>
                <w:color w:val="auto"/>
              </w:rPr>
              <w:t>4</w:t>
            </w:r>
            <w:r>
              <w:rPr>
                <w:rFonts w:ascii="宋体" w:hAnsi="宋体" w:eastAsia="宋体" w:cs="宋体"/>
                <w:color w:val="auto"/>
              </w:rPr>
              <w:t>交付地点</w:t>
            </w:r>
          </w:p>
          <w:p>
            <w:pPr>
              <w:pStyle w:val="18"/>
              <w:ind w:firstLine="402"/>
              <w:rPr>
                <w:rFonts w:ascii="宋体" w:hAnsi="宋体" w:eastAsia="宋体" w:cs="宋体"/>
                <w:color w:val="auto"/>
              </w:rPr>
            </w:pPr>
            <w:r>
              <w:rPr>
                <w:rFonts w:ascii="宋体" w:hAnsi="宋体" w:eastAsia="宋体" w:cs="宋体"/>
                <w:color w:val="auto"/>
              </w:rPr>
              <w:t>采购人指定地点。</w:t>
            </w:r>
          </w:p>
          <w:p>
            <w:pPr>
              <w:pStyle w:val="18"/>
              <w:ind w:firstLine="402"/>
              <w:rPr>
                <w:rFonts w:ascii="宋体" w:hAnsi="宋体" w:eastAsia="宋体" w:cs="宋体"/>
                <w:color w:val="auto"/>
              </w:rPr>
            </w:pPr>
          </w:p>
          <w:p>
            <w:pPr>
              <w:pStyle w:val="18"/>
              <w:ind w:firstLine="402"/>
              <w:rPr>
                <w:rFonts w:hint="default"/>
                <w:color w:val="auto"/>
              </w:rPr>
            </w:pPr>
            <w:r>
              <w:rPr>
                <w:rFonts w:ascii="times new roman, times, serif" w:hAnsi="times new roman, times, serif" w:eastAsia="times new roman, times, serif" w:cs="times new roman, times, serif"/>
                <w:b/>
                <w:color w:val="auto"/>
              </w:rPr>
              <w:t>6.</w:t>
            </w:r>
            <w:r>
              <w:rPr>
                <w:rFonts w:ascii="宋体" w:hAnsi="宋体" w:eastAsia="宋体" w:cs="宋体"/>
                <w:b/>
                <w:color w:val="auto"/>
              </w:rPr>
              <w:t>验收标准和方式</w:t>
            </w:r>
          </w:p>
          <w:p>
            <w:pPr>
              <w:pStyle w:val="18"/>
              <w:ind w:firstLine="400"/>
              <w:rPr>
                <w:rFonts w:hint="default"/>
                <w:color w:val="auto"/>
              </w:rPr>
            </w:pPr>
            <w:r>
              <w:rPr>
                <w:rFonts w:ascii="times new roman, times, serif" w:hAnsi="times new roman, times, serif" w:eastAsia="times new roman, times, serif" w:cs="times new roman, times, serif"/>
                <w:color w:val="auto"/>
              </w:rPr>
              <w:t>6.1</w:t>
            </w:r>
            <w:r>
              <w:rPr>
                <w:rFonts w:ascii="宋体" w:hAnsi="宋体" w:eastAsia="宋体" w:cs="宋体"/>
                <w:color w:val="auto"/>
              </w:rPr>
              <w:t>验收标准</w:t>
            </w:r>
          </w:p>
          <w:p>
            <w:pPr>
              <w:pStyle w:val="18"/>
              <w:spacing w:line="240" w:lineRule="auto"/>
              <w:ind w:firstLine="400"/>
              <w:rPr>
                <w:rFonts w:hint="default"/>
                <w:color w:val="auto"/>
              </w:rPr>
            </w:pPr>
            <w:r>
              <w:rPr>
                <w:rFonts w:ascii="宋体" w:hAnsi="宋体" w:eastAsia="宋体" w:cs="宋体"/>
                <w:color w:val="auto"/>
              </w:rPr>
              <w:t>（</w:t>
            </w:r>
            <w:r>
              <w:rPr>
                <w:rFonts w:ascii="times new roman, times, serif" w:hAnsi="times new roman, times, serif" w:eastAsia="times new roman, times, serif" w:cs="times new roman, times, serif"/>
                <w:color w:val="auto"/>
              </w:rPr>
              <w:t>1</w:t>
            </w:r>
            <w:r>
              <w:rPr>
                <w:rFonts w:ascii="宋体" w:hAnsi="宋体" w:eastAsia="宋体" w:cs="宋体"/>
                <w:color w:val="auto"/>
              </w:rPr>
              <w:t>）符合国家、省、市及行业相关标准。</w:t>
            </w:r>
          </w:p>
          <w:p>
            <w:pPr>
              <w:pStyle w:val="18"/>
              <w:spacing w:line="240" w:lineRule="auto"/>
              <w:ind w:firstLine="400"/>
              <w:rPr>
                <w:rFonts w:hint="default"/>
                <w:color w:val="auto"/>
              </w:rPr>
            </w:pPr>
            <w:r>
              <w:rPr>
                <w:rFonts w:ascii="宋体" w:hAnsi="宋体" w:eastAsia="宋体" w:cs="宋体"/>
                <w:color w:val="auto"/>
              </w:rPr>
              <w:t>（</w:t>
            </w:r>
            <w:r>
              <w:rPr>
                <w:rFonts w:ascii="times new roman, times, serif" w:hAnsi="times new roman, times, serif" w:eastAsia="times new roman, times, serif" w:cs="times new roman, times, serif"/>
                <w:color w:val="auto"/>
              </w:rPr>
              <w:t>2</w:t>
            </w:r>
            <w:r>
              <w:rPr>
                <w:rFonts w:ascii="宋体" w:hAnsi="宋体" w:eastAsia="宋体" w:cs="宋体"/>
                <w:color w:val="auto"/>
              </w:rPr>
              <w:t>）符合采购文件中的相应技术要求。</w:t>
            </w:r>
          </w:p>
          <w:p>
            <w:pPr>
              <w:pStyle w:val="18"/>
              <w:spacing w:line="240" w:lineRule="auto"/>
              <w:ind w:firstLine="400"/>
              <w:rPr>
                <w:rFonts w:hint="default"/>
                <w:color w:val="auto"/>
              </w:rPr>
            </w:pPr>
            <w:r>
              <w:rPr>
                <w:rFonts w:ascii="宋体" w:hAnsi="宋体" w:eastAsia="宋体" w:cs="宋体"/>
                <w:color w:val="auto"/>
              </w:rPr>
              <w:t>（</w:t>
            </w:r>
            <w:r>
              <w:rPr>
                <w:rFonts w:ascii="times new roman, times, serif" w:hAnsi="times new roman, times, serif" w:eastAsia="times new roman, times, serif" w:cs="times new roman, times, serif"/>
                <w:color w:val="auto"/>
              </w:rPr>
              <w:t>3</w:t>
            </w:r>
            <w:r>
              <w:rPr>
                <w:rFonts w:ascii="宋体" w:hAnsi="宋体" w:eastAsia="宋体" w:cs="宋体"/>
                <w:color w:val="auto"/>
              </w:rPr>
              <w:t>）符合项目实施过程中，双方约定的标准和要求。</w:t>
            </w:r>
          </w:p>
          <w:p>
            <w:pPr>
              <w:pStyle w:val="18"/>
              <w:spacing w:line="240" w:lineRule="auto"/>
              <w:ind w:firstLine="400"/>
              <w:rPr>
                <w:rFonts w:hint="default" w:ascii="宋体" w:hAnsi="宋体" w:eastAsia="宋体" w:cs="宋体"/>
                <w:color w:val="auto"/>
              </w:rPr>
            </w:pPr>
            <w:r>
              <w:rPr>
                <w:rFonts w:ascii="宋体" w:hAnsi="宋体" w:eastAsia="宋体" w:cs="宋体"/>
                <w:color w:val="auto"/>
              </w:rPr>
              <w:t>（</w:t>
            </w:r>
            <w:r>
              <w:rPr>
                <w:rFonts w:ascii="&quot;times new roman&quot;" w:hAnsi="&quot;times new roman&quot;" w:eastAsia="&quot;times new roman&quot;" w:cs="&quot;times new roman&quot;"/>
                <w:color w:val="auto"/>
              </w:rPr>
              <w:t>4</w:t>
            </w:r>
            <w:r>
              <w:rPr>
                <w:rFonts w:ascii="宋体" w:hAnsi="宋体" w:eastAsia="宋体" w:cs="宋体"/>
                <w:color w:val="auto"/>
              </w:rPr>
              <w:t>）验收标准包括但不限于：对各系统的各功能模块及性能指标做专业性的技术检验，并按照国产密码评估的要求开展工作，对各系统进行国产密码评估，满足上线要求，项目交付物齐全，提供被评估系统</w:t>
            </w:r>
            <w:r>
              <w:rPr>
                <w:rFonts w:hint="eastAsia" w:ascii="宋体" w:hAnsi="宋体" w:eastAsia="宋体" w:cs="宋体"/>
                <w:color w:val="auto"/>
                <w:lang w:val="en-US" w:eastAsia="zh-CN"/>
              </w:rPr>
              <w:t>的</w:t>
            </w:r>
            <w:r>
              <w:rPr>
                <w:rFonts w:ascii="宋体" w:hAnsi="宋体" w:eastAsia="宋体" w:cs="宋体"/>
                <w:color w:val="auto"/>
              </w:rPr>
              <w:t>商用密码应用安全性评估报告，并</w:t>
            </w:r>
            <w:r>
              <w:rPr>
                <w:rFonts w:hint="eastAsia" w:ascii="宋体" w:hAnsi="宋体" w:eastAsia="宋体" w:cs="宋体"/>
                <w:color w:val="auto"/>
                <w:lang w:val="en-US" w:eastAsia="zh-CN"/>
              </w:rPr>
              <w:t>协助</w:t>
            </w:r>
            <w:r>
              <w:rPr>
                <w:rFonts w:ascii="宋体" w:hAnsi="宋体" w:eastAsia="宋体" w:cs="宋体"/>
                <w:color w:val="auto"/>
              </w:rPr>
              <w:t>委托方</w:t>
            </w:r>
            <w:r>
              <w:rPr>
                <w:rFonts w:hint="eastAsia" w:ascii="宋体" w:hAnsi="宋体" w:eastAsia="宋体" w:cs="宋体"/>
                <w:color w:val="auto"/>
                <w:lang w:val="en-US" w:eastAsia="zh-CN"/>
              </w:rPr>
              <w:t>取得系统的备案回执</w:t>
            </w:r>
            <w:r>
              <w:rPr>
                <w:rFonts w:ascii="宋体" w:hAnsi="宋体" w:eastAsia="宋体" w:cs="宋体"/>
                <w:color w:val="auto"/>
              </w:rPr>
              <w:t>。</w:t>
            </w:r>
          </w:p>
          <w:p>
            <w:pPr>
              <w:pStyle w:val="18"/>
              <w:ind w:firstLine="400"/>
              <w:rPr>
                <w:rFonts w:ascii="宋体" w:hAnsi="宋体" w:eastAsia="宋体" w:cs="宋体"/>
                <w:color w:val="auto"/>
              </w:rPr>
            </w:pPr>
          </w:p>
          <w:p>
            <w:pPr>
              <w:pStyle w:val="18"/>
              <w:ind w:firstLine="400"/>
              <w:rPr>
                <w:rFonts w:hint="default"/>
                <w:color w:val="auto"/>
              </w:rPr>
            </w:pPr>
            <w:r>
              <w:rPr>
                <w:rFonts w:ascii="times new roman, times, serif" w:hAnsi="times new roman, times, serif" w:eastAsia="times new roman, times, serif" w:cs="times new roman, times, serif"/>
                <w:color w:val="auto"/>
              </w:rPr>
              <w:t>6.2</w:t>
            </w:r>
            <w:r>
              <w:rPr>
                <w:rFonts w:ascii="宋体" w:hAnsi="宋体" w:eastAsia="宋体" w:cs="宋体"/>
                <w:color w:val="auto"/>
              </w:rPr>
              <w:t>验收方式</w:t>
            </w:r>
          </w:p>
          <w:p>
            <w:pPr>
              <w:pStyle w:val="18"/>
              <w:ind w:firstLine="400"/>
              <w:rPr>
                <w:rFonts w:hint="default"/>
                <w:color w:val="auto"/>
              </w:rPr>
            </w:pPr>
            <w:r>
              <w:rPr>
                <w:rFonts w:ascii="宋体" w:hAnsi="宋体" w:eastAsia="宋体" w:cs="宋体"/>
                <w:color w:val="auto"/>
              </w:rPr>
              <w:t>按照验收标准，由采购人组织专家进行验收，必要时，可邀请第三方机构进行验收。</w:t>
            </w:r>
          </w:p>
          <w:p>
            <w:pPr>
              <w:pStyle w:val="18"/>
              <w:ind w:firstLine="402"/>
              <w:rPr>
                <w:rFonts w:ascii="times new roman, times, serif" w:hAnsi="times new roman, times, serif" w:eastAsia="times new roman, times, serif" w:cs="times new roman, times, serif"/>
                <w:b/>
                <w:color w:val="auto"/>
              </w:rPr>
            </w:pPr>
          </w:p>
          <w:p>
            <w:pPr>
              <w:pStyle w:val="18"/>
              <w:ind w:firstLine="402"/>
              <w:rPr>
                <w:rFonts w:hint="default"/>
                <w:color w:val="auto"/>
              </w:rPr>
            </w:pPr>
            <w:r>
              <w:rPr>
                <w:rFonts w:ascii="times new roman, times, serif" w:hAnsi="times new roman, times, serif" w:eastAsia="times new roman, times, serif" w:cs="times new roman, times, serif"/>
                <w:b/>
                <w:color w:val="auto"/>
              </w:rPr>
              <w:t>7.</w:t>
            </w:r>
            <w:r>
              <w:rPr>
                <w:rFonts w:ascii="宋体" w:hAnsi="宋体" w:eastAsia="宋体" w:cs="宋体"/>
                <w:b/>
                <w:color w:val="auto"/>
              </w:rPr>
              <w:t>其他要求</w:t>
            </w:r>
          </w:p>
          <w:p>
            <w:pPr>
              <w:pStyle w:val="18"/>
              <w:ind w:firstLine="400"/>
              <w:rPr>
                <w:rFonts w:hint="default"/>
                <w:color w:val="auto"/>
              </w:rPr>
            </w:pPr>
            <w:r>
              <w:rPr>
                <w:rFonts w:ascii="times new roman, times, serif" w:hAnsi="times new roman, times, serif" w:eastAsia="times new roman, times, serif" w:cs="times new roman, times, serif"/>
                <w:color w:val="auto"/>
              </w:rPr>
              <w:t>7.1</w:t>
            </w:r>
            <w:r>
              <w:rPr>
                <w:rFonts w:ascii="宋体" w:hAnsi="宋体" w:eastAsia="宋体" w:cs="宋体"/>
                <w:color w:val="auto"/>
              </w:rPr>
              <w:t>归档要求</w:t>
            </w:r>
          </w:p>
          <w:p>
            <w:pPr>
              <w:pStyle w:val="18"/>
              <w:ind w:firstLine="400"/>
              <w:rPr>
                <w:rFonts w:hint="default"/>
                <w:color w:val="auto"/>
              </w:rPr>
            </w:pPr>
            <w:r>
              <w:rPr>
                <w:rFonts w:ascii="宋体" w:hAnsi="宋体" w:eastAsia="宋体" w:cs="宋体"/>
                <w:color w:val="auto"/>
              </w:rPr>
              <w:t>供应商按照采购人关于项目归档的相关要求，在项目完成验收后的</w:t>
            </w:r>
            <w:r>
              <w:rPr>
                <w:rFonts w:ascii="times new roman, times, serif" w:hAnsi="times new roman, times, serif" w:eastAsia="times new roman, times, serif" w:cs="times new roman, times, serif"/>
                <w:color w:val="auto"/>
              </w:rPr>
              <w:t>20</w:t>
            </w:r>
            <w:r>
              <w:rPr>
                <w:rFonts w:ascii="宋体" w:hAnsi="宋体" w:eastAsia="宋体" w:cs="宋体"/>
                <w:color w:val="auto"/>
              </w:rPr>
              <w:t>个工作日内协助采购人完成项目成果资料的归档工作。</w:t>
            </w:r>
          </w:p>
          <w:p>
            <w:pPr>
              <w:pStyle w:val="18"/>
              <w:ind w:firstLine="400"/>
              <w:rPr>
                <w:rFonts w:hint="default"/>
                <w:color w:val="auto"/>
              </w:rPr>
            </w:pPr>
            <w:r>
              <w:rPr>
                <w:rFonts w:ascii="times new roman, times, serif" w:hAnsi="times new roman, times, serif" w:eastAsia="times new roman, times, serif" w:cs="times new roman, times, serif"/>
                <w:color w:val="auto"/>
              </w:rPr>
              <w:t>7.2</w:t>
            </w:r>
            <w:r>
              <w:rPr>
                <w:rFonts w:ascii="宋体" w:hAnsi="宋体" w:eastAsia="宋体" w:cs="宋体"/>
                <w:color w:val="auto"/>
              </w:rPr>
              <w:t>保密要求</w:t>
            </w:r>
          </w:p>
          <w:p>
            <w:pPr>
              <w:pStyle w:val="18"/>
              <w:ind w:firstLine="400"/>
              <w:rPr>
                <w:rFonts w:hint="default"/>
                <w:color w:val="auto"/>
              </w:rPr>
            </w:pPr>
            <w:r>
              <w:rPr>
                <w:rFonts w:ascii="宋体" w:hAnsi="宋体" w:eastAsia="宋体" w:cs="宋体"/>
                <w:color w:val="auto"/>
              </w:rPr>
              <w:t>（</w:t>
            </w:r>
            <w:r>
              <w:rPr>
                <w:rFonts w:ascii="times new roman, times, serif" w:hAnsi="times new roman, times, serif" w:eastAsia="times new roman, times, serif" w:cs="times new roman, times, serif"/>
                <w:color w:val="auto"/>
              </w:rPr>
              <w:t>1</w:t>
            </w:r>
            <w:r>
              <w:rPr>
                <w:rFonts w:ascii="宋体" w:hAnsi="宋体" w:eastAsia="宋体" w:cs="宋体"/>
                <w:color w:val="auto"/>
              </w:rPr>
              <w:t>）供应商须签订保密协议，对其因身份、职务、职业或技术关系而知悉的采购人商业秘密和党政机关保密信息应严格保守，保证不被披露或使用，包括意外或过失。</w:t>
            </w:r>
          </w:p>
          <w:p>
            <w:pPr>
              <w:pStyle w:val="18"/>
              <w:ind w:firstLine="400"/>
              <w:rPr>
                <w:rFonts w:hint="default"/>
                <w:color w:val="auto"/>
              </w:rPr>
            </w:pPr>
            <w:r>
              <w:rPr>
                <w:rFonts w:ascii="宋体" w:hAnsi="宋体" w:eastAsia="宋体" w:cs="宋体"/>
                <w:color w:val="auto"/>
              </w:rPr>
              <w:t>（</w:t>
            </w:r>
            <w:r>
              <w:rPr>
                <w:rFonts w:ascii="times new roman, times, serif" w:hAnsi="times new roman, times, serif" w:eastAsia="times new roman, times, serif" w:cs="times new roman, times, serif"/>
                <w:color w:val="auto"/>
              </w:rPr>
              <w:t>2</w:t>
            </w:r>
            <w:r>
              <w:rPr>
                <w:rFonts w:ascii="宋体" w:hAnsi="宋体" w:eastAsia="宋体" w:cs="宋体"/>
                <w:color w:val="auto"/>
              </w:rPr>
              <w:t>）供应商不得以竞争为目的、或出于私利、或为第三人谋利而擅自保存、披露、使用采购人商业秘密和党政机关保密信息；不得直接或间接地向无关人员泄露采购人的商业秘密和党政机关保密信息；不得向不承担保密义务的任何第三人披露采购人的商业秘密和党政机关保密信息。供应商在从事政府项目时，不得擅自记录、复制、拍摄、摘抄、收藏在工作中涉及的保密信息，严禁将涉及政府项目的任何资料、数据透露或以其他方式提供给项目以外的其他方或供应商内部与该项目无关的任何人员。</w:t>
            </w:r>
          </w:p>
          <w:p>
            <w:pPr>
              <w:pStyle w:val="18"/>
              <w:ind w:firstLine="400"/>
              <w:rPr>
                <w:rFonts w:hint="default"/>
                <w:color w:val="auto"/>
              </w:rPr>
            </w:pPr>
            <w:r>
              <w:rPr>
                <w:rFonts w:ascii="宋体" w:hAnsi="宋体" w:eastAsia="宋体" w:cs="宋体"/>
                <w:color w:val="auto"/>
              </w:rPr>
              <w:t>（</w:t>
            </w:r>
            <w:r>
              <w:rPr>
                <w:rFonts w:ascii="times new roman, times, serif" w:hAnsi="times new roman, times, serif" w:eastAsia="times new roman, times, serif" w:cs="times new roman, times, serif"/>
                <w:color w:val="auto"/>
              </w:rPr>
              <w:t>3</w:t>
            </w:r>
            <w:r>
              <w:rPr>
                <w:rFonts w:ascii="宋体" w:hAnsi="宋体" w:eastAsia="宋体" w:cs="宋体"/>
                <w:color w:val="auto"/>
              </w:rPr>
              <w:t>）供应商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pPr>
              <w:pStyle w:val="18"/>
              <w:ind w:firstLine="400"/>
              <w:rPr>
                <w:rFonts w:hint="default"/>
                <w:color w:val="auto"/>
              </w:rPr>
            </w:pPr>
            <w:r>
              <w:rPr>
                <w:rFonts w:ascii="宋体" w:hAnsi="宋体" w:eastAsia="宋体" w:cs="宋体"/>
                <w:color w:val="auto"/>
              </w:rPr>
              <w:t>（</w:t>
            </w:r>
            <w:r>
              <w:rPr>
                <w:rFonts w:ascii="times new roman, times, serif" w:hAnsi="times new roman, times, serif" w:eastAsia="times new roman, times, serif" w:cs="times new roman, times, serif"/>
                <w:color w:val="auto"/>
              </w:rPr>
              <w:t>4</w:t>
            </w:r>
            <w:r>
              <w:rPr>
                <w:rFonts w:ascii="宋体" w:hAnsi="宋体" w:eastAsia="宋体" w:cs="宋体"/>
                <w:color w:val="auto"/>
              </w:rPr>
              <w:t>）严禁泄露在工作中接触到的政府机关科技研究、发明、装备器材及其技术资料和政府工作信息。</w:t>
            </w:r>
          </w:p>
          <w:p>
            <w:pPr>
              <w:pStyle w:val="18"/>
              <w:ind w:firstLine="400"/>
              <w:rPr>
                <w:rFonts w:hint="default"/>
                <w:color w:val="auto"/>
              </w:rPr>
            </w:pPr>
            <w:r>
              <w:rPr>
                <w:rFonts w:ascii="times new roman, times, serif" w:hAnsi="times new roman, times, serif" w:eastAsia="times new roman, times, serif" w:cs="times new roman, times, serif"/>
                <w:color w:val="auto"/>
              </w:rPr>
              <w:t>7.3</w:t>
            </w:r>
            <w:r>
              <w:rPr>
                <w:rFonts w:ascii="宋体" w:hAnsi="宋体" w:eastAsia="宋体" w:cs="宋体"/>
                <w:color w:val="auto"/>
              </w:rPr>
              <w:t>监理要求</w:t>
            </w:r>
          </w:p>
          <w:p>
            <w:pPr>
              <w:pStyle w:val="18"/>
              <w:ind w:firstLine="400"/>
              <w:rPr>
                <w:rFonts w:hint="default"/>
                <w:color w:val="auto"/>
              </w:rPr>
            </w:pPr>
            <w:r>
              <w:rPr>
                <w:rFonts w:ascii="宋体" w:hAnsi="宋体" w:eastAsia="宋体" w:cs="宋体"/>
                <w:color w:val="auto"/>
              </w:rPr>
              <w:t>在本项目开展过程中接受采购人通过采购确定的咨询监理机构的监理。</w:t>
            </w:r>
          </w:p>
          <w:p>
            <w:pPr>
              <w:pStyle w:val="18"/>
              <w:ind w:firstLine="400"/>
              <w:rPr>
                <w:rFonts w:hint="default"/>
                <w:color w:val="auto"/>
              </w:rPr>
            </w:pPr>
            <w:r>
              <w:rPr>
                <w:rFonts w:ascii="times new roman, times, serif" w:hAnsi="times new roman, times, serif" w:eastAsia="times new roman, times, serif" w:cs="times new roman, times, serif"/>
                <w:color w:val="auto"/>
              </w:rPr>
              <w:t>7.4</w:t>
            </w:r>
            <w:r>
              <w:rPr>
                <w:rFonts w:ascii="宋体" w:hAnsi="宋体" w:eastAsia="宋体" w:cs="宋体"/>
                <w:color w:val="auto"/>
              </w:rPr>
              <w:t>廉政要求</w:t>
            </w:r>
          </w:p>
          <w:p>
            <w:pPr>
              <w:pStyle w:val="18"/>
              <w:ind w:firstLine="400"/>
              <w:rPr>
                <w:rFonts w:hint="default"/>
                <w:color w:val="auto"/>
              </w:rPr>
            </w:pPr>
            <w:r>
              <w:rPr>
                <w:rFonts w:ascii="宋体" w:hAnsi="宋体" w:eastAsia="宋体" w:cs="宋体"/>
                <w:color w:val="auto"/>
              </w:rPr>
              <w:t>供应商与采购人签订廉政责任书。</w:t>
            </w:r>
          </w:p>
          <w:p>
            <w:pPr>
              <w:pStyle w:val="18"/>
              <w:ind w:firstLine="400"/>
              <w:rPr>
                <w:rFonts w:hint="default"/>
                <w:color w:val="auto"/>
              </w:rPr>
            </w:pPr>
            <w:r>
              <w:rPr>
                <w:rFonts w:ascii="times new roman, times, serif" w:hAnsi="times new roman, times, serif" w:eastAsia="times new roman, times, serif" w:cs="times new roman, times, serif"/>
                <w:color w:val="auto"/>
              </w:rPr>
              <w:t>7.5</w:t>
            </w:r>
            <w:r>
              <w:rPr>
                <w:rFonts w:ascii="宋体" w:hAnsi="宋体" w:eastAsia="宋体" w:cs="宋体"/>
                <w:color w:val="auto"/>
              </w:rPr>
              <w:t>其它约定</w:t>
            </w:r>
          </w:p>
          <w:p>
            <w:pPr>
              <w:pStyle w:val="18"/>
              <w:ind w:firstLine="400"/>
              <w:rPr>
                <w:rFonts w:hint="default"/>
                <w:color w:val="auto"/>
              </w:rPr>
            </w:pPr>
            <w:r>
              <w:rPr>
                <w:rFonts w:ascii="宋体" w:hAnsi="宋体" w:eastAsia="宋体" w:cs="宋体"/>
                <w:color w:val="auto"/>
              </w:rPr>
              <w:t>其他未涉及内容参照本项目采购文件中技术服务合同文本相应条款的约定执行。</w:t>
            </w:r>
          </w:p>
          <w:p>
            <w:pPr>
              <w:pStyle w:val="18"/>
              <w:ind w:firstLine="400"/>
              <w:rPr>
                <w:rFonts w:hint="default"/>
                <w:color w:val="auto"/>
              </w:rPr>
            </w:pPr>
          </w:p>
        </w:tc>
      </w:tr>
    </w:tbl>
    <w:p>
      <w:pPr>
        <w:pStyle w:val="18"/>
        <w:rPr>
          <w:rFonts w:hint="default"/>
          <w:color w:val="auto"/>
          <w:lang w:eastAsia="zh-CN"/>
        </w:rPr>
      </w:pPr>
    </w:p>
    <w:p>
      <w:pPr>
        <w:pStyle w:val="4"/>
        <w:bidi w:val="0"/>
        <w:rPr>
          <w:rFonts w:hint="default"/>
          <w:color w:val="auto"/>
        </w:rPr>
      </w:pPr>
      <w:r>
        <w:rPr>
          <w:color w:val="auto"/>
        </w:rPr>
        <w:t>商务要求</w:t>
      </w:r>
    </w:p>
    <w:p>
      <w:pPr>
        <w:pStyle w:val="5"/>
        <w:numPr>
          <w:ilvl w:val="2"/>
          <w:numId w:val="0"/>
        </w:numPr>
        <w:bidi w:val="0"/>
        <w:ind w:leftChars="0"/>
        <w:rPr>
          <w:rFonts w:hint="default"/>
          <w:color w:val="auto"/>
        </w:rPr>
      </w:pPr>
      <w:r>
        <w:rPr>
          <w:rFonts w:hint="eastAsia"/>
          <w:color w:val="auto"/>
          <w:lang w:val="en-US" w:eastAsia="zh-CN"/>
        </w:rPr>
        <w:t xml:space="preserve">1.3.1 </w:t>
      </w:r>
      <w:r>
        <w:rPr>
          <w:color w:val="auto"/>
        </w:rPr>
        <w:t>服务期限</w:t>
      </w:r>
    </w:p>
    <w:p>
      <w:pPr>
        <w:bidi w:val="0"/>
        <w:rPr>
          <w:rFonts w:hint="default"/>
          <w:color w:val="auto"/>
        </w:rPr>
      </w:pPr>
      <w:bookmarkStart w:id="1" w:name="OLE_LINK2"/>
      <w:r>
        <w:rPr>
          <w:color w:val="auto"/>
        </w:rPr>
        <w:t>合同签订后，</w:t>
      </w:r>
      <w:r>
        <w:rPr>
          <w:rFonts w:hint="eastAsia"/>
          <w:color w:val="auto"/>
        </w:rPr>
        <w:t>在被评测系统竣工验收前</w:t>
      </w:r>
      <w:r>
        <w:rPr>
          <w:rFonts w:hint="eastAsia"/>
          <w:color w:val="auto"/>
          <w:lang w:val="en-US" w:eastAsia="zh-CN"/>
        </w:rPr>
        <w:t>30</w:t>
      </w:r>
      <w:r>
        <w:rPr>
          <w:rFonts w:hint="eastAsia"/>
          <w:color w:val="auto"/>
        </w:rPr>
        <w:t>天</w:t>
      </w:r>
      <w:r>
        <w:rPr>
          <w:rFonts w:hint="eastAsia"/>
          <w:color w:val="auto"/>
          <w:lang w:val="en-US" w:eastAsia="zh-CN"/>
        </w:rPr>
        <w:t>完成交付。</w:t>
      </w:r>
    </w:p>
    <w:bookmarkEnd w:id="1"/>
    <w:p>
      <w:pPr>
        <w:pStyle w:val="5"/>
        <w:numPr>
          <w:ilvl w:val="2"/>
          <w:numId w:val="0"/>
        </w:numPr>
        <w:bidi w:val="0"/>
        <w:ind w:leftChars="0"/>
        <w:rPr>
          <w:rFonts w:hint="default"/>
          <w:color w:val="auto"/>
        </w:rPr>
      </w:pPr>
      <w:r>
        <w:rPr>
          <w:rFonts w:hint="eastAsia"/>
          <w:color w:val="auto"/>
          <w:lang w:val="en-US" w:eastAsia="zh-CN"/>
        </w:rPr>
        <w:t>1.3.2</w:t>
      </w:r>
      <w:r>
        <w:rPr>
          <w:color w:val="auto"/>
        </w:rPr>
        <w:t>服务地点</w:t>
      </w:r>
    </w:p>
    <w:p>
      <w:pPr>
        <w:pStyle w:val="18"/>
        <w:rPr>
          <w:rFonts w:hint="default"/>
          <w:color w:val="auto"/>
        </w:rPr>
      </w:pPr>
      <w:r>
        <w:rPr>
          <w:color w:val="auto"/>
        </w:rPr>
        <w:t>采购人指定地点</w:t>
      </w:r>
    </w:p>
    <w:p>
      <w:pPr>
        <w:pStyle w:val="5"/>
        <w:numPr>
          <w:ilvl w:val="2"/>
          <w:numId w:val="0"/>
        </w:numPr>
        <w:bidi w:val="0"/>
        <w:ind w:leftChars="0"/>
        <w:rPr>
          <w:rFonts w:hint="default"/>
          <w:color w:val="auto"/>
        </w:rPr>
      </w:pPr>
      <w:r>
        <w:rPr>
          <w:rFonts w:hint="eastAsia"/>
          <w:color w:val="auto"/>
          <w:lang w:val="en-US" w:eastAsia="zh-CN"/>
        </w:rPr>
        <w:t>1.3.3</w:t>
      </w:r>
      <w:r>
        <w:rPr>
          <w:color w:val="auto"/>
        </w:rPr>
        <w:t>考核（验收）标准和方法</w:t>
      </w:r>
    </w:p>
    <w:p>
      <w:pPr>
        <w:pStyle w:val="18"/>
        <w:rPr>
          <w:rFonts w:hint="default"/>
          <w:color w:val="auto"/>
        </w:rPr>
      </w:pPr>
      <w:r>
        <w:rPr>
          <w:color w:val="auto"/>
        </w:rPr>
        <w:t xml:space="preserve">根据招标文件、投标文件要求及合同约定执行 </w:t>
      </w:r>
    </w:p>
    <w:p>
      <w:pPr>
        <w:pStyle w:val="5"/>
        <w:numPr>
          <w:ilvl w:val="2"/>
          <w:numId w:val="0"/>
        </w:numPr>
        <w:bidi w:val="0"/>
        <w:ind w:leftChars="0"/>
        <w:rPr>
          <w:rFonts w:hint="default"/>
          <w:color w:val="auto"/>
        </w:rPr>
      </w:pPr>
      <w:r>
        <w:rPr>
          <w:rFonts w:hint="eastAsia"/>
          <w:color w:val="auto"/>
          <w:lang w:val="en-US" w:eastAsia="zh-CN"/>
        </w:rPr>
        <w:t>1.3.4</w:t>
      </w:r>
      <w:r>
        <w:rPr>
          <w:color w:val="auto"/>
        </w:rPr>
        <w:t>支付方式</w:t>
      </w:r>
    </w:p>
    <w:p>
      <w:pPr>
        <w:pStyle w:val="18"/>
        <w:rPr>
          <w:rFonts w:hint="default"/>
          <w:color w:val="auto"/>
        </w:rPr>
      </w:pPr>
      <w:r>
        <w:rPr>
          <w:color w:val="auto"/>
        </w:rPr>
        <w:t>分期付款</w:t>
      </w:r>
    </w:p>
    <w:p>
      <w:pPr>
        <w:pStyle w:val="5"/>
        <w:numPr>
          <w:ilvl w:val="2"/>
          <w:numId w:val="0"/>
        </w:numPr>
        <w:bidi w:val="0"/>
        <w:ind w:leftChars="0"/>
        <w:rPr>
          <w:rFonts w:hint="default"/>
          <w:color w:val="auto"/>
        </w:rPr>
      </w:pPr>
      <w:r>
        <w:rPr>
          <w:rFonts w:hint="eastAsia"/>
          <w:color w:val="auto"/>
          <w:lang w:val="en-US" w:eastAsia="zh-CN"/>
        </w:rPr>
        <w:t>1.3.5</w:t>
      </w:r>
      <w:r>
        <w:rPr>
          <w:color w:val="auto"/>
        </w:rPr>
        <w:t>支付约定</w:t>
      </w:r>
    </w:p>
    <w:p>
      <w:pPr>
        <w:pStyle w:val="18"/>
        <w:rPr>
          <w:color w:val="auto"/>
        </w:rPr>
      </w:pPr>
    </w:p>
    <w:p>
      <w:pPr>
        <w:pStyle w:val="18"/>
        <w:ind w:firstLine="400" w:firstLineChars="200"/>
        <w:rPr>
          <w:rFonts w:hint="default"/>
          <w:color w:val="auto"/>
        </w:rPr>
      </w:pPr>
      <w:r>
        <w:rPr>
          <w:color w:val="auto"/>
        </w:rPr>
        <w:t>付款条件说明： 合同签订后 ，达到付款条件起7日内，支付合同总金额的50.00%。</w:t>
      </w:r>
    </w:p>
    <w:p>
      <w:pPr>
        <w:pStyle w:val="18"/>
        <w:ind w:firstLine="400" w:firstLineChars="200"/>
        <w:rPr>
          <w:color w:val="auto"/>
        </w:rPr>
      </w:pPr>
      <w:r>
        <w:rPr>
          <w:color w:val="auto"/>
        </w:rPr>
        <w:t xml:space="preserve">付款条件说明： </w:t>
      </w:r>
      <w:r>
        <w:rPr>
          <w:rFonts w:hint="eastAsia"/>
          <w:color w:val="auto"/>
          <w:lang w:val="en-US" w:eastAsia="zh-CN"/>
        </w:rPr>
        <w:t>完成信息系统的商用密码应用安全性评估并取得密码管理部门系统备案回执后，</w:t>
      </w:r>
      <w:r>
        <w:rPr>
          <w:color w:val="auto"/>
        </w:rPr>
        <w:t>达到付款条件起7日内，支付合同总金额的</w:t>
      </w:r>
      <w:r>
        <w:rPr>
          <w:rFonts w:hint="eastAsia"/>
          <w:color w:val="auto"/>
          <w:lang w:val="en-US" w:eastAsia="zh-CN"/>
        </w:rPr>
        <w:t>5</w:t>
      </w:r>
      <w:r>
        <w:rPr>
          <w:color w:val="auto"/>
        </w:rPr>
        <w:t>0.00%。</w:t>
      </w:r>
    </w:p>
    <w:p>
      <w:pPr>
        <w:pStyle w:val="18"/>
        <w:rPr>
          <w:rFonts w:hint="default"/>
          <w:color w:val="auto"/>
        </w:rPr>
      </w:pPr>
    </w:p>
    <w:bookmarkEnd w:id="0"/>
    <w:p>
      <w:pPr>
        <w:pStyle w:val="18"/>
        <w:rPr>
          <w:rFonts w:hint="eastAsia"/>
          <w:color w:val="auto"/>
          <w:lang w:eastAsia="zh-CN"/>
        </w:rPr>
      </w:pPr>
      <w:r>
        <w:rPr>
          <w:color w:val="auto"/>
        </w:rPr>
        <w:t xml:space="preserve"> </w:t>
      </w:r>
      <w:r>
        <w:rPr>
          <w:color w:val="auto"/>
        </w:rPr>
        <w:br w:type="textWrapping"/>
      </w:r>
      <w:r>
        <w:rPr>
          <w:rFonts w:hint="eastAsia"/>
          <w:color w:val="auto"/>
          <w:lang w:eastAsia="zh-CN"/>
        </w:rPr>
        <w:t>、</w:t>
      </w:r>
    </w:p>
    <w:p>
      <w:pPr>
        <w:keepNext w:val="0"/>
        <w:keepLines w:val="0"/>
        <w:pageBreakBefore w:val="0"/>
        <w:kinsoku/>
        <w:wordWrap/>
        <w:overflowPunct/>
        <w:topLinePunct w:val="0"/>
        <w:bidi w:val="0"/>
        <w:spacing w:line="360" w:lineRule="auto"/>
        <w:outlineLvl w:val="1"/>
        <w:rPr>
          <w:rFonts w:hint="eastAsia" w:ascii="黑体" w:hAnsi="黑体" w:eastAsia="黑体" w:cs="黑体"/>
          <w:color w:val="auto"/>
          <w:kern w:val="44"/>
          <w:sz w:val="32"/>
          <w:szCs w:val="36"/>
          <w:lang w:val="en-US" w:eastAsia="zh-CN" w:bidi="ar-SA"/>
        </w:rPr>
      </w:pPr>
      <w:bookmarkStart w:id="2" w:name="_Toc7847"/>
      <w:r>
        <w:rPr>
          <w:rFonts w:hint="eastAsia" w:ascii="黑体" w:hAnsi="黑体" w:eastAsia="黑体" w:cs="黑体"/>
          <w:color w:val="auto"/>
          <w:kern w:val="44"/>
          <w:sz w:val="32"/>
          <w:szCs w:val="36"/>
          <w:lang w:val="en-US" w:eastAsia="zh-CN" w:bidi="ar-SA"/>
        </w:rPr>
        <w:t>1.4 申请人的资格要求</w:t>
      </w:r>
      <w:bookmarkEnd w:id="2"/>
    </w:p>
    <w:p>
      <w:pPr>
        <w:keepNext w:val="0"/>
        <w:keepLines w:val="0"/>
        <w:pageBreakBefore w:val="0"/>
        <w:kinsoku/>
        <w:wordWrap/>
        <w:overflowPunct/>
        <w:topLinePunct w:val="0"/>
        <w:bidi w:val="0"/>
        <w:spacing w:line="360" w:lineRule="auto"/>
        <w:ind w:firstLine="480" w:firstLineChars="200"/>
        <w:rPr>
          <w:rFonts w:hint="default"/>
          <w:woUserID w:val="1"/>
        </w:rPr>
      </w:pPr>
      <w:r>
        <w:rPr>
          <w:rFonts w:hint="eastAsia" w:ascii="宋体" w:hAnsi="宋体" w:eastAsia="宋体" w:cs="宋体"/>
          <w:b/>
          <w:bCs/>
          <w:color w:val="auto"/>
          <w:sz w:val="24"/>
          <w:szCs w:val="24"/>
          <w:highlight w:val="none"/>
        </w:rPr>
        <w:t>1.本项目的特定资格要求：</w:t>
      </w:r>
    </w:p>
    <w:p>
      <w:pPr>
        <w:pStyle w:val="2"/>
        <w:rPr>
          <w:rFonts w:hint="default"/>
          <w:woUserID w:val="1"/>
        </w:rPr>
      </w:pPr>
      <w:r>
        <w:rPr>
          <w:rFonts w:hint="default"/>
          <w:woUserID w:val="1"/>
        </w:rPr>
        <w:t>（1）供应商须需取得国家密码管理局颁发的有效期内《商用密码检测机构资质证书（商用密码应用安全性评估）》，提供加盖公章的资质证书复印件；</w:t>
      </w:r>
    </w:p>
    <w:p>
      <w:pPr>
        <w:pStyle w:val="2"/>
        <w:rPr>
          <w:rFonts w:hint="default"/>
        </w:rPr>
      </w:pPr>
      <w:r>
        <w:rPr>
          <w:rFonts w:hint="default"/>
          <w:woUserID w:val="1"/>
        </w:rPr>
        <w:t>（2</w:t>
      </w:r>
      <w:bookmarkStart w:id="3" w:name="_GoBack"/>
      <w:bookmarkEnd w:id="3"/>
      <w:r>
        <w:rPr>
          <w:rFonts w:hint="default"/>
          <w:woUserID w:val="1"/>
        </w:rPr>
        <w:t>）供应商须提供过去三年内无违反《商用密码管理条例》第16条、51条，《商用密码应用安全性评估管理办法》第11条，《商用密码检测机构管理办法》第21条规定的情形的证明材料，提供声明函或者省市密码管理部门查询结果网页截图加盖公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p>
    <w:p>
      <w:pPr>
        <w:pStyle w:val="18"/>
        <w:rPr>
          <w:rFonts w:hint="eastAsia"/>
          <w:color w:val="auto"/>
          <w:lang w:eastAsia="zh-CN"/>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libri Light">
    <w:altName w:val="Arial"/>
    <w:panose1 w:val="020F0302020204030204"/>
    <w:charset w:val="00"/>
    <w:family w:val="swiss"/>
    <w:pitch w:val="default"/>
    <w:sig w:usb0="00000000" w:usb1="00000000" w:usb2="00000009" w:usb3="00000000" w:csb0="200001FF" w:csb1="00000000"/>
  </w:font>
  <w:font w:name="华文仿宋">
    <w:altName w:val="汉仪仿宋KW"/>
    <w:panose1 w:val="02010600040101010101"/>
    <w:charset w:val="86"/>
    <w:family w:val="auto"/>
    <w:pitch w:val="default"/>
    <w:sig w:usb0="00000000" w:usb1="00000000" w:usb2="00000000" w:usb3="00000000" w:csb0="0004009F" w:csb1="DFD70000"/>
  </w:font>
  <w:font w:name="&quot;times new roman&quot;">
    <w:altName w:val="Times New Roman"/>
    <w:panose1 w:val="00000000000000000000"/>
    <w:charset w:val="00"/>
    <w:family w:val="roman"/>
    <w:pitch w:val="default"/>
    <w:sig w:usb0="00000000" w:usb1="00000000" w:usb2="00000000" w:usb3="00000000" w:csb0="00000000" w:csb1="00000000"/>
  </w:font>
  <w:font w:name="times new roman, times, serif">
    <w:altName w:val="Times New Roman"/>
    <w:panose1 w:val="00000000000000000000"/>
    <w:charset w:val="00"/>
    <w:family w:val="roman"/>
    <w:pitch w:val="default"/>
    <w:sig w:usb0="00000000" w:usb1="00000000" w:usb2="00000000" w:usb3="00000000" w:csb0="0000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AD5EE"/>
    <w:multiLevelType w:val="multilevel"/>
    <w:tmpl w:val="FCDAD5EE"/>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pStyle w:val="5"/>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5F1C3BDD"/>
    <w:multiLevelType w:val="multilevel"/>
    <w:tmpl w:val="5F1C3BDD"/>
    <w:lvl w:ilvl="0" w:tentative="0">
      <w:start w:val="1"/>
      <w:numFmt w:val="decimal"/>
      <w:isLgl/>
      <w:suff w:val="space"/>
      <w:lvlText w:val="第%1章"/>
      <w:lvlJc w:val="left"/>
      <w:pPr>
        <w:tabs>
          <w:tab w:val="left" w:pos="363"/>
        </w:tabs>
        <w:ind w:left="0" w:firstLine="0"/>
      </w:pPr>
      <w:rPr>
        <w:rFonts w:hint="eastAsia"/>
      </w:rPr>
    </w:lvl>
    <w:lvl w:ilvl="1" w:tentative="0">
      <w:start w:val="1"/>
      <w:numFmt w:val="decimal"/>
      <w:pStyle w:val="4"/>
      <w:suff w:val="space"/>
      <w:lvlText w:val="%1.%2"/>
      <w:lvlJc w:val="left"/>
      <w:pPr>
        <w:tabs>
          <w:tab w:val="left" w:pos="0"/>
        </w:tabs>
        <w:ind w:left="0" w:firstLine="0"/>
      </w:pPr>
      <w:rPr>
        <w:rFonts w:hint="default"/>
      </w:rPr>
    </w:lvl>
    <w:lvl w:ilvl="2" w:tentative="0">
      <w:start w:val="1"/>
      <w:numFmt w:val="decimal"/>
      <w:suff w:val="space"/>
      <w:lvlText w:val="%1.%2.%3"/>
      <w:lvlJc w:val="left"/>
      <w:pPr>
        <w:tabs>
          <w:tab w:val="left" w:pos="6233"/>
        </w:tabs>
        <w:ind w:left="5813"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3" w:tentative="0">
      <w:start w:val="1"/>
      <w:numFmt w:val="decimal"/>
      <w:suff w:val="space"/>
      <w:lvlText w:val="%1.%2.%3.%4"/>
      <w:lvlJc w:val="left"/>
      <w:pPr>
        <w:tabs>
          <w:tab w:val="left" w:pos="5524"/>
        </w:tabs>
        <w:ind w:left="5104" w:firstLine="0"/>
      </w:pPr>
      <w:rPr>
        <w:rFonts w:hint="default"/>
      </w:rPr>
    </w:lvl>
    <w:lvl w:ilvl="4" w:tentative="0">
      <w:start w:val="1"/>
      <w:numFmt w:val="decimal"/>
      <w:suff w:val="space"/>
      <w:lvlText w:val="%1.%2.%3.%4.%5"/>
      <w:lvlJc w:val="left"/>
      <w:pPr>
        <w:tabs>
          <w:tab w:val="left" w:pos="4107"/>
        </w:tabs>
        <w:ind w:left="3687" w:firstLine="0"/>
      </w:pPr>
      <w:rPr>
        <w:rFonts w:hint="default"/>
      </w:rPr>
    </w:lvl>
    <w:lvl w:ilvl="5" w:tentative="0">
      <w:start w:val="1"/>
      <w:numFmt w:val="decimal"/>
      <w:suff w:val="space"/>
      <w:lvlText w:val="%1.%2.%3.%4.%5.%6"/>
      <w:lvlJc w:val="left"/>
      <w:pPr>
        <w:tabs>
          <w:tab w:val="left" w:pos="420"/>
        </w:tabs>
        <w:ind w:left="0" w:firstLine="0"/>
      </w:pPr>
      <w:rPr>
        <w:rFonts w:hint="default"/>
      </w:rPr>
    </w:lvl>
    <w:lvl w:ilvl="6" w:tentative="0">
      <w:start w:val="1"/>
      <w:numFmt w:val="decimal"/>
      <w:suff w:val="space"/>
      <w:lvlText w:val="%1.%2.%3.%4.%5.%6.%7"/>
      <w:lvlJc w:val="left"/>
      <w:pPr>
        <w:tabs>
          <w:tab w:val="left" w:pos="420"/>
        </w:tabs>
        <w:ind w:left="283" w:firstLine="0"/>
      </w:pPr>
      <w:rPr>
        <w:rFonts w:hint="default"/>
      </w:rPr>
    </w:lvl>
    <w:lvl w:ilvl="7" w:tentative="0">
      <w:start w:val="1"/>
      <w:numFmt w:val="decimal"/>
      <w:lvlRestart w:val="1"/>
      <w:isLgl/>
      <w:suff w:val="nothing"/>
      <w:lvlText w:val="表%1-%8"/>
      <w:lvlJc w:val="left"/>
      <w:pPr>
        <w:tabs>
          <w:tab w:val="left" w:pos="0"/>
        </w:tabs>
        <w:ind w:left="3120" w:firstLine="0"/>
      </w:pPr>
      <w:rPr>
        <w:rFonts w:hint="eastAsia"/>
        <w:lang w:val="en-US"/>
      </w:rPr>
    </w:lvl>
    <w:lvl w:ilvl="8" w:tentative="0">
      <w:start w:val="1"/>
      <w:numFmt w:val="decimal"/>
      <w:lvlRestart w:val="1"/>
      <w:isLgl/>
      <w:suff w:val="space"/>
      <w:lvlText w:val="图%1-%9"/>
      <w:lvlJc w:val="left"/>
      <w:pPr>
        <w:tabs>
          <w:tab w:val="left" w:pos="2978"/>
        </w:tabs>
        <w:ind w:left="2978"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kODU0NWM1NTRlNTZjMDFhNjAyNDM3ZDE1ZjE0YTMifQ=="/>
  </w:docVars>
  <w:rsids>
    <w:rsidRoot w:val="53B52B8D"/>
    <w:rsid w:val="00001C06"/>
    <w:rsid w:val="00007467"/>
    <w:rsid w:val="00071EE1"/>
    <w:rsid w:val="000D57A6"/>
    <w:rsid w:val="000E113A"/>
    <w:rsid w:val="0017010F"/>
    <w:rsid w:val="00191619"/>
    <w:rsid w:val="001B0620"/>
    <w:rsid w:val="001D7C0A"/>
    <w:rsid w:val="001F1830"/>
    <w:rsid w:val="002A1553"/>
    <w:rsid w:val="00302DC2"/>
    <w:rsid w:val="003724F0"/>
    <w:rsid w:val="004801D2"/>
    <w:rsid w:val="004821C8"/>
    <w:rsid w:val="004B23BA"/>
    <w:rsid w:val="004C6B41"/>
    <w:rsid w:val="004D6C01"/>
    <w:rsid w:val="004D6E18"/>
    <w:rsid w:val="004F5A2B"/>
    <w:rsid w:val="00503775"/>
    <w:rsid w:val="00535FC2"/>
    <w:rsid w:val="00587E08"/>
    <w:rsid w:val="00595ADB"/>
    <w:rsid w:val="00610597"/>
    <w:rsid w:val="00805F9D"/>
    <w:rsid w:val="00823BC1"/>
    <w:rsid w:val="008A78F8"/>
    <w:rsid w:val="00902C2A"/>
    <w:rsid w:val="00942D5A"/>
    <w:rsid w:val="00962E57"/>
    <w:rsid w:val="00967ABC"/>
    <w:rsid w:val="00980C40"/>
    <w:rsid w:val="009D26F4"/>
    <w:rsid w:val="00A4102F"/>
    <w:rsid w:val="00A768B3"/>
    <w:rsid w:val="00A828D3"/>
    <w:rsid w:val="00AA0C79"/>
    <w:rsid w:val="00AA67FE"/>
    <w:rsid w:val="00AE1996"/>
    <w:rsid w:val="00B61AA8"/>
    <w:rsid w:val="00B628E4"/>
    <w:rsid w:val="00BF41A5"/>
    <w:rsid w:val="00BF7613"/>
    <w:rsid w:val="00C120B6"/>
    <w:rsid w:val="00C3313D"/>
    <w:rsid w:val="00C55BFA"/>
    <w:rsid w:val="00C667B5"/>
    <w:rsid w:val="00C8714F"/>
    <w:rsid w:val="00D32A49"/>
    <w:rsid w:val="00D95C93"/>
    <w:rsid w:val="00DB2DF7"/>
    <w:rsid w:val="00DF6BE7"/>
    <w:rsid w:val="00E33E38"/>
    <w:rsid w:val="00E6036D"/>
    <w:rsid w:val="00E97BB9"/>
    <w:rsid w:val="00FD41F1"/>
    <w:rsid w:val="00FD52B3"/>
    <w:rsid w:val="00FE1262"/>
    <w:rsid w:val="00FF73D9"/>
    <w:rsid w:val="01F80A87"/>
    <w:rsid w:val="0204567E"/>
    <w:rsid w:val="02160F0D"/>
    <w:rsid w:val="021D673F"/>
    <w:rsid w:val="02565543"/>
    <w:rsid w:val="027F4D04"/>
    <w:rsid w:val="031C37F6"/>
    <w:rsid w:val="036F4D79"/>
    <w:rsid w:val="03E07A24"/>
    <w:rsid w:val="0438160E"/>
    <w:rsid w:val="04581CB1"/>
    <w:rsid w:val="048E56D2"/>
    <w:rsid w:val="054D10EA"/>
    <w:rsid w:val="056621AB"/>
    <w:rsid w:val="06007F0A"/>
    <w:rsid w:val="069F7723"/>
    <w:rsid w:val="06E11AE9"/>
    <w:rsid w:val="08365E65"/>
    <w:rsid w:val="0851471E"/>
    <w:rsid w:val="08DA0EE6"/>
    <w:rsid w:val="0A8774E4"/>
    <w:rsid w:val="0B680A2B"/>
    <w:rsid w:val="0B6F112A"/>
    <w:rsid w:val="0BA15CEB"/>
    <w:rsid w:val="0C2228AF"/>
    <w:rsid w:val="0C686809"/>
    <w:rsid w:val="0CB07405"/>
    <w:rsid w:val="0CDB347F"/>
    <w:rsid w:val="0CE57E5A"/>
    <w:rsid w:val="0D1558CC"/>
    <w:rsid w:val="0D8853B5"/>
    <w:rsid w:val="0DBF06AB"/>
    <w:rsid w:val="0DD35D8B"/>
    <w:rsid w:val="0E6F6748"/>
    <w:rsid w:val="0E7D2A40"/>
    <w:rsid w:val="0F346E76"/>
    <w:rsid w:val="0F65699D"/>
    <w:rsid w:val="0F8B2F3A"/>
    <w:rsid w:val="0FDD306A"/>
    <w:rsid w:val="10401F77"/>
    <w:rsid w:val="109202F8"/>
    <w:rsid w:val="10C61D50"/>
    <w:rsid w:val="11227D7F"/>
    <w:rsid w:val="129109F1"/>
    <w:rsid w:val="12993BC0"/>
    <w:rsid w:val="12AC38F3"/>
    <w:rsid w:val="13826402"/>
    <w:rsid w:val="139F590B"/>
    <w:rsid w:val="145853B5"/>
    <w:rsid w:val="1489503F"/>
    <w:rsid w:val="149A3C1F"/>
    <w:rsid w:val="15267261"/>
    <w:rsid w:val="16331C36"/>
    <w:rsid w:val="166F339E"/>
    <w:rsid w:val="16797F90"/>
    <w:rsid w:val="16A62408"/>
    <w:rsid w:val="16FF7D6A"/>
    <w:rsid w:val="172B5F11"/>
    <w:rsid w:val="177F50ED"/>
    <w:rsid w:val="18050833"/>
    <w:rsid w:val="183A374F"/>
    <w:rsid w:val="18B3705E"/>
    <w:rsid w:val="193A32DB"/>
    <w:rsid w:val="193B777F"/>
    <w:rsid w:val="1998697F"/>
    <w:rsid w:val="19A540AB"/>
    <w:rsid w:val="1B460D28"/>
    <w:rsid w:val="1C2F10F1"/>
    <w:rsid w:val="1CA23671"/>
    <w:rsid w:val="1CA546CD"/>
    <w:rsid w:val="1CDC4DD5"/>
    <w:rsid w:val="1D7274E7"/>
    <w:rsid w:val="1D840FC9"/>
    <w:rsid w:val="1DD106B2"/>
    <w:rsid w:val="1F5D390F"/>
    <w:rsid w:val="1F7237CF"/>
    <w:rsid w:val="20D65FDF"/>
    <w:rsid w:val="2116462E"/>
    <w:rsid w:val="215018EE"/>
    <w:rsid w:val="21661111"/>
    <w:rsid w:val="216709AD"/>
    <w:rsid w:val="2190618E"/>
    <w:rsid w:val="21E36C06"/>
    <w:rsid w:val="22D327D6"/>
    <w:rsid w:val="23144B9D"/>
    <w:rsid w:val="248A15BB"/>
    <w:rsid w:val="250D7AF6"/>
    <w:rsid w:val="251D41DD"/>
    <w:rsid w:val="259A582D"/>
    <w:rsid w:val="25E066B4"/>
    <w:rsid w:val="266B0F78"/>
    <w:rsid w:val="26747E2C"/>
    <w:rsid w:val="269A19E2"/>
    <w:rsid w:val="26AD333E"/>
    <w:rsid w:val="27765E26"/>
    <w:rsid w:val="2795564A"/>
    <w:rsid w:val="27BD6E37"/>
    <w:rsid w:val="28C56872"/>
    <w:rsid w:val="290556B4"/>
    <w:rsid w:val="29622B06"/>
    <w:rsid w:val="29683077"/>
    <w:rsid w:val="2A3C74AB"/>
    <w:rsid w:val="2B430715"/>
    <w:rsid w:val="2B8E1990"/>
    <w:rsid w:val="2BD80E5D"/>
    <w:rsid w:val="2C2B5431"/>
    <w:rsid w:val="2CD13D68"/>
    <w:rsid w:val="2D5631AD"/>
    <w:rsid w:val="2DA5052A"/>
    <w:rsid w:val="2DD9710F"/>
    <w:rsid w:val="2FFE750B"/>
    <w:rsid w:val="30517430"/>
    <w:rsid w:val="311F5DDD"/>
    <w:rsid w:val="31B9703B"/>
    <w:rsid w:val="336D387E"/>
    <w:rsid w:val="34984755"/>
    <w:rsid w:val="34D50630"/>
    <w:rsid w:val="350B22A4"/>
    <w:rsid w:val="358636D8"/>
    <w:rsid w:val="37E62B54"/>
    <w:rsid w:val="387C0DC3"/>
    <w:rsid w:val="38EF3C8A"/>
    <w:rsid w:val="39AE197B"/>
    <w:rsid w:val="3A135C4F"/>
    <w:rsid w:val="3A282FB0"/>
    <w:rsid w:val="3A816B64"/>
    <w:rsid w:val="3A947B65"/>
    <w:rsid w:val="3ADA5F75"/>
    <w:rsid w:val="3B471B5C"/>
    <w:rsid w:val="3B555F8C"/>
    <w:rsid w:val="3B985F13"/>
    <w:rsid w:val="3BBD3BCC"/>
    <w:rsid w:val="3CFC24D2"/>
    <w:rsid w:val="3D785FFC"/>
    <w:rsid w:val="3DBD6105"/>
    <w:rsid w:val="3DDA6CB7"/>
    <w:rsid w:val="3E281F2B"/>
    <w:rsid w:val="3E9450B8"/>
    <w:rsid w:val="3E970704"/>
    <w:rsid w:val="3EB219E2"/>
    <w:rsid w:val="3FFB6B57"/>
    <w:rsid w:val="3FFC4B53"/>
    <w:rsid w:val="400E2101"/>
    <w:rsid w:val="416C231C"/>
    <w:rsid w:val="41C04416"/>
    <w:rsid w:val="426B1FA2"/>
    <w:rsid w:val="42B775C7"/>
    <w:rsid w:val="43211C97"/>
    <w:rsid w:val="433F02A4"/>
    <w:rsid w:val="43F959BD"/>
    <w:rsid w:val="43FD725B"/>
    <w:rsid w:val="44562E10"/>
    <w:rsid w:val="445B21D4"/>
    <w:rsid w:val="448C05DF"/>
    <w:rsid w:val="44937BC0"/>
    <w:rsid w:val="45230F44"/>
    <w:rsid w:val="45592BB7"/>
    <w:rsid w:val="45997458"/>
    <w:rsid w:val="45B33B9B"/>
    <w:rsid w:val="45D0028A"/>
    <w:rsid w:val="46141D4D"/>
    <w:rsid w:val="46ED2407"/>
    <w:rsid w:val="46FC3CB2"/>
    <w:rsid w:val="47CF0F0F"/>
    <w:rsid w:val="47EF6D70"/>
    <w:rsid w:val="48F36E7F"/>
    <w:rsid w:val="49060960"/>
    <w:rsid w:val="4A590F64"/>
    <w:rsid w:val="4A7E09CA"/>
    <w:rsid w:val="4B5F25AA"/>
    <w:rsid w:val="4BFB6776"/>
    <w:rsid w:val="4C45669E"/>
    <w:rsid w:val="4C83676C"/>
    <w:rsid w:val="4CB30DFF"/>
    <w:rsid w:val="4D942FD5"/>
    <w:rsid w:val="4DB36BDD"/>
    <w:rsid w:val="4E571C5E"/>
    <w:rsid w:val="4F905428"/>
    <w:rsid w:val="4FAE3B00"/>
    <w:rsid w:val="4FB559D6"/>
    <w:rsid w:val="501778F7"/>
    <w:rsid w:val="503474FD"/>
    <w:rsid w:val="504F44D2"/>
    <w:rsid w:val="50AD2009"/>
    <w:rsid w:val="50E377D9"/>
    <w:rsid w:val="50E579F5"/>
    <w:rsid w:val="52181704"/>
    <w:rsid w:val="521A1920"/>
    <w:rsid w:val="5391176E"/>
    <w:rsid w:val="53B52B8D"/>
    <w:rsid w:val="53BB67EB"/>
    <w:rsid w:val="54A43723"/>
    <w:rsid w:val="5664316A"/>
    <w:rsid w:val="56B7CF3B"/>
    <w:rsid w:val="56F959B3"/>
    <w:rsid w:val="575651A9"/>
    <w:rsid w:val="575B6F29"/>
    <w:rsid w:val="57790E97"/>
    <w:rsid w:val="57B8376D"/>
    <w:rsid w:val="584A0389"/>
    <w:rsid w:val="58F72073"/>
    <w:rsid w:val="5A0C7DA1"/>
    <w:rsid w:val="5A2055FA"/>
    <w:rsid w:val="5A7D47FA"/>
    <w:rsid w:val="5A88357F"/>
    <w:rsid w:val="5AA4622B"/>
    <w:rsid w:val="5AD22D98"/>
    <w:rsid w:val="5BF705DC"/>
    <w:rsid w:val="5C4E07B5"/>
    <w:rsid w:val="5C7D31D8"/>
    <w:rsid w:val="5D1D22C5"/>
    <w:rsid w:val="5D327B1E"/>
    <w:rsid w:val="5DD961EC"/>
    <w:rsid w:val="5EA93E10"/>
    <w:rsid w:val="5F2E2567"/>
    <w:rsid w:val="5FB32A6C"/>
    <w:rsid w:val="60C90799"/>
    <w:rsid w:val="60CC028A"/>
    <w:rsid w:val="618D5C6B"/>
    <w:rsid w:val="625B38F4"/>
    <w:rsid w:val="6300421A"/>
    <w:rsid w:val="63163A3E"/>
    <w:rsid w:val="631D37BF"/>
    <w:rsid w:val="633345F0"/>
    <w:rsid w:val="63F66A30"/>
    <w:rsid w:val="6481142D"/>
    <w:rsid w:val="64A37964"/>
    <w:rsid w:val="65043BE9"/>
    <w:rsid w:val="65071890"/>
    <w:rsid w:val="65C15EE3"/>
    <w:rsid w:val="664B1205"/>
    <w:rsid w:val="67E4410B"/>
    <w:rsid w:val="68150768"/>
    <w:rsid w:val="681A7B2C"/>
    <w:rsid w:val="689871CF"/>
    <w:rsid w:val="68BF6165"/>
    <w:rsid w:val="6A2D47F2"/>
    <w:rsid w:val="6A412C81"/>
    <w:rsid w:val="6B533A81"/>
    <w:rsid w:val="6BB9116F"/>
    <w:rsid w:val="6C0517F8"/>
    <w:rsid w:val="6C3A079D"/>
    <w:rsid w:val="6D53301E"/>
    <w:rsid w:val="6E4753F3"/>
    <w:rsid w:val="6F4F630E"/>
    <w:rsid w:val="6F944668"/>
    <w:rsid w:val="6FA26D85"/>
    <w:rsid w:val="708741CD"/>
    <w:rsid w:val="721970A7"/>
    <w:rsid w:val="726522EC"/>
    <w:rsid w:val="72FEDCDE"/>
    <w:rsid w:val="736B7A45"/>
    <w:rsid w:val="75671ED7"/>
    <w:rsid w:val="758962F1"/>
    <w:rsid w:val="770F34BD"/>
    <w:rsid w:val="77387FCF"/>
    <w:rsid w:val="77F79321"/>
    <w:rsid w:val="783C764B"/>
    <w:rsid w:val="78FD327E"/>
    <w:rsid w:val="78FE2B52"/>
    <w:rsid w:val="790740FD"/>
    <w:rsid w:val="796926C2"/>
    <w:rsid w:val="79BD656A"/>
    <w:rsid w:val="7B31720F"/>
    <w:rsid w:val="7B580C40"/>
    <w:rsid w:val="7BAE260E"/>
    <w:rsid w:val="7CAA1027"/>
    <w:rsid w:val="7CAD2AA8"/>
    <w:rsid w:val="7D9E63EA"/>
    <w:rsid w:val="7ECB34D7"/>
    <w:rsid w:val="7EDFDF26"/>
    <w:rsid w:val="7FE74340"/>
    <w:rsid w:val="7FE7727D"/>
    <w:rsid w:val="7FF151BF"/>
    <w:rsid w:val="7FFFDEE7"/>
    <w:rsid w:val="BAFBEC54"/>
    <w:rsid w:val="BBBF7779"/>
    <w:rsid w:val="D6EEC1E8"/>
    <w:rsid w:val="DB7F3461"/>
    <w:rsid w:val="DDCDC866"/>
    <w:rsid w:val="E7F36260"/>
    <w:rsid w:val="FEDDE56A"/>
    <w:rsid w:val="FFFDAF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4">
    <w:name w:val="heading 2"/>
    <w:basedOn w:val="1"/>
    <w:next w:val="1"/>
    <w:unhideWhenUsed/>
    <w:qFormat/>
    <w:uiPriority w:val="0"/>
    <w:pPr>
      <w:keepNext/>
      <w:keepLines/>
      <w:widowControl/>
      <w:numPr>
        <w:ilvl w:val="1"/>
        <w:numId w:val="1"/>
      </w:numPr>
      <w:tabs>
        <w:tab w:val="left" w:pos="480"/>
      </w:tabs>
      <w:spacing w:before="120" w:after="120"/>
      <w:ind w:left="0" w:leftChars="0"/>
      <w:outlineLvl w:val="1"/>
    </w:pPr>
    <w:rPr>
      <w:rFonts w:ascii="黑体" w:hAnsi="黑体" w:eastAsia="黑体" w:cs="黑体"/>
      <w:kern w:val="44"/>
      <w:sz w:val="32"/>
      <w:szCs w:val="36"/>
    </w:rPr>
  </w:style>
  <w:style w:type="paragraph" w:styleId="5">
    <w:name w:val="heading 3"/>
    <w:basedOn w:val="1"/>
    <w:next w:val="1"/>
    <w:unhideWhenUsed/>
    <w:qFormat/>
    <w:uiPriority w:val="0"/>
    <w:pPr>
      <w:numPr>
        <w:ilvl w:val="2"/>
        <w:numId w:val="2"/>
      </w:numPr>
      <w:tabs>
        <w:tab w:val="left" w:pos="0"/>
        <w:tab w:val="left" w:pos="480"/>
      </w:tabs>
      <w:spacing w:before="50" w:beforeLines="50"/>
      <w:ind w:left="425" w:leftChars="0" w:hanging="425"/>
      <w:jc w:val="left"/>
      <w:outlineLvl w:val="2"/>
    </w:pPr>
    <w:rPr>
      <w:rFonts w:ascii="Times New Roman" w:hAnsi="Times New Roman" w:eastAsia="黑体"/>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annotation text"/>
    <w:basedOn w:val="1"/>
    <w:link w:val="22"/>
    <w:unhideWhenUsed/>
    <w:qFormat/>
    <w:uiPriority w:val="0"/>
    <w:pPr>
      <w:jc w:val="left"/>
    </w:pPr>
  </w:style>
  <w:style w:type="paragraph" w:styleId="7">
    <w:name w:val="Body Text Indent"/>
    <w:basedOn w:val="1"/>
    <w:qFormat/>
    <w:uiPriority w:val="0"/>
    <w:pPr>
      <w:spacing w:after="120"/>
      <w:ind w:left="420" w:leftChars="200"/>
    </w:pPr>
    <w:rPr>
      <w:b/>
      <w:color w:val="000000"/>
      <w:kern w:val="0"/>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Body Text First Indent"/>
    <w:basedOn w:val="2"/>
    <w:unhideWhenUsed/>
    <w:qFormat/>
    <w:uiPriority w:val="99"/>
    <w:pPr>
      <w:ind w:firstLine="420" w:firstLineChars="100"/>
    </w:pPr>
  </w:style>
  <w:style w:type="paragraph" w:styleId="11">
    <w:name w:val="Body Text First Indent 2"/>
    <w:basedOn w:val="7"/>
    <w:next w:val="1"/>
    <w:qFormat/>
    <w:uiPriority w:val="0"/>
    <w:pPr>
      <w:spacing w:line="240" w:lineRule="auto"/>
      <w:ind w:firstLine="420" w:firstLineChars="200"/>
    </w:pPr>
    <w:rPr>
      <w:sz w:val="21"/>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unhideWhenUsed/>
    <w:qFormat/>
    <w:uiPriority w:val="99"/>
    <w:rPr>
      <w:color w:val="0000FF"/>
      <w:u w:val="none"/>
    </w:rPr>
  </w:style>
  <w:style w:type="character" w:styleId="17">
    <w:name w:val="annotation reference"/>
    <w:basedOn w:val="14"/>
    <w:qFormat/>
    <w:uiPriority w:val="0"/>
    <w:rPr>
      <w:sz w:val="21"/>
      <w:szCs w:val="21"/>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paragraph" w:customStyle="1" w:styleId="19">
    <w:name w:val="※正文"/>
    <w:basedOn w:val="1"/>
    <w:next w:val="1"/>
    <w:qFormat/>
    <w:uiPriority w:val="0"/>
    <w:pPr>
      <w:widowControl/>
      <w:wordWrap w:val="0"/>
      <w:spacing w:line="400" w:lineRule="exact"/>
    </w:pPr>
    <w:rPr>
      <w:rFonts w:ascii="Calibri Light" w:hAnsi="Calibri Light" w:eastAsia="华文仿宋"/>
      <w:sz w:val="28"/>
      <w:szCs w:val="28"/>
    </w:rPr>
  </w:style>
  <w:style w:type="paragraph" w:styleId="20">
    <w:name w:val="List Paragraph"/>
    <w:basedOn w:val="1"/>
    <w:qFormat/>
    <w:uiPriority w:val="99"/>
    <w:pPr>
      <w:ind w:firstLine="420" w:firstLineChars="200"/>
    </w:pPr>
  </w:style>
  <w:style w:type="paragraph" w:customStyle="1" w:styleId="21">
    <w:name w:val="表头"/>
    <w:qFormat/>
    <w:uiPriority w:val="0"/>
    <w:pPr>
      <w:widowControl w:val="0"/>
      <w:adjustRightInd w:val="0"/>
      <w:snapToGrid w:val="0"/>
      <w:jc w:val="center"/>
    </w:pPr>
    <w:rPr>
      <w:rFonts w:hint="eastAsia" w:ascii="Calibri" w:hAnsi="Calibri" w:eastAsia="宋体" w:cs="Times New Roman"/>
      <w:b/>
      <w:kern w:val="2"/>
      <w:sz w:val="24"/>
      <w:szCs w:val="22"/>
      <w:lang w:val="en-US" w:eastAsia="zh-CN" w:bidi="ar-SA"/>
    </w:rPr>
  </w:style>
  <w:style w:type="character" w:customStyle="1" w:styleId="22">
    <w:name w:val="批注文字 字符"/>
    <w:link w:val="6"/>
    <w:qFormat/>
    <w:uiPriority w:val="0"/>
    <w:rPr>
      <w:kern w:val="2"/>
      <w:sz w:val="21"/>
      <w:szCs w:val="24"/>
    </w:rPr>
  </w:style>
  <w:style w:type="paragraph" w:customStyle="1" w:styleId="23">
    <w:name w:val="Normal_1"/>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5069</Words>
  <Characters>5278</Characters>
  <Lines>63</Lines>
  <Paragraphs>17</Paragraphs>
  <TotalTime>0</TotalTime>
  <ScaleCrop>false</ScaleCrop>
  <LinksUpToDate>false</LinksUpToDate>
  <CharactersWithSpaces>5308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2025-04-19T10:58:00Z</dcterms:created>
  <dc:creator>五块钱</dc:creator>
  <cp:lastModifiedBy>WPSUSER</cp:lastModifiedBy>
  <dcterms:modified xsi:type="dcterms:W3CDTF">2025-11-12T14:27:22Z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CB53050C68CD4EE58F5640B3FF9C146A_13</vt:lpwstr>
  </property>
  <property fmtid="{D5CDD505-2E9C-101B-9397-08002B2CF9AE}" pid="4" name="KSOTemplateDocerSaveRecord">
    <vt:lpwstr>eyJoZGlkIjoiYzc5M2I2MjY5NGYwMWUyMjVkOTIyYzA4ZWRjMDA3ZDciLCJ1c2VySWQiOiI0MDAwOTkwMTMifQ==</vt:lpwstr>
  </property>
</Properties>
</file>