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西安石油大学雁塔及鄠邑校区部分楼宇电梯加装项目竞争性磋商公告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雁塔及鄠邑校区部分楼宇电梯加装项目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2025年12月15日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项目编号：HRC-ZBDL-2025-01829</w:t>
      </w:r>
    </w:p>
    <w:p>
      <w:pPr>
        <w:pStyle w:val="null3"/>
      </w:pPr>
      <w:r>
        <w:rPr>
          <w:rFonts w:ascii="仿宋_GB2312" w:hAnsi="仿宋_GB2312" w:cs="仿宋_GB2312" w:eastAsia="仿宋_GB2312"/>
        </w:rPr>
        <w:t>项目名称：雁塔及鄠邑校区部分楼宇电梯加装项目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预算金额：790,576.82元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采购包1：60日历天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合同包1(雁塔及鄠邑校区部分楼宇电梯加装项目)落实政府采购政策需满足的资格要求如下: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合同包1(雁塔及鄠邑校区部分楼宇电梯加装项目)特定资格要求如下:</w:t>
      </w:r>
    </w:p>
    <w:p>
      <w:pPr>
        <w:pStyle w:val="null3"/>
      </w:pPr>
      <w:r>
        <w:rPr>
          <w:rFonts w:ascii="仿宋_GB2312" w:hAnsi="仿宋_GB2312" w:cs="仿宋_GB2312" w:eastAsia="仿宋_GB2312"/>
        </w:rPr>
        <w:t>(1)提供有效存续的企业营业执照（副本）/事业单位法人证书/专业服务机构执业许可证/民办非企业单位登记证书。</w:t>
      </w:r>
    </w:p>
    <w:p>
      <w:pPr>
        <w:pStyle w:val="null3"/>
      </w:pPr>
      <w:r>
        <w:rPr>
          <w:rFonts w:ascii="仿宋_GB2312" w:hAnsi="仿宋_GB2312" w:cs="仿宋_GB2312" w:eastAsia="仿宋_GB2312"/>
        </w:rPr>
        <w:t>(2)法定代表人（单位负责人）授权委托书（附法定代表人（单位负责人）、被授权人身份证复印件；（法定代表人（单位负责人）直接参加的，须提供法定代表人（单位负责人）身份证明书及身份证复印件且与营业执照上信息须一致）；非法人单位参照执行。（被授权人需提供磋商截止时间前半年内任意一个月的社保缴纳证明）。</w:t>
      </w:r>
    </w:p>
    <w:p>
      <w:pPr>
        <w:pStyle w:val="null3"/>
      </w:pPr>
      <w:r>
        <w:rPr>
          <w:rFonts w:ascii="仿宋_GB2312" w:hAnsi="仿宋_GB2312" w:cs="仿宋_GB2312" w:eastAsia="仿宋_GB2312"/>
        </w:rPr>
        <w:t>(3)供应商为电梯生产制造商的，须提供《中华人民共和国特种设备生产许可证》电梯制造（含安装、修理、改造）或有效期内的旧证，许可项目类别包含曳引驱动乘客电梯（含消防员电梯）B 级（额定速度≤2.5m/s）及以上资质；供应商为电梯经销商（代理商）的，须提供《中华人民共和国特种设备生产许可证》电梯安装（含修理）及电梯生产制造商的《中华人民共和国特种设备生产许可证》电梯制造（含安装、修理、改造）或有效期内的旧证，许可项目类别包含曳引驱动乘客电梯（含消防员电梯）B 级（额定速度≤2.5m/s）及以上资质。</w:t>
      </w:r>
    </w:p>
    <w:p>
      <w:pPr>
        <w:pStyle w:val="null3"/>
      </w:pPr>
      <w:r>
        <w:rPr>
          <w:rFonts w:ascii="仿宋_GB2312" w:hAnsi="仿宋_GB2312" w:cs="仿宋_GB2312" w:eastAsia="仿宋_GB2312"/>
        </w:rPr>
        <w:t>(4)供应商应具备建筑工程施工总承包叁级及以上资质，具有有效的安全生产许可证。</w:t>
      </w:r>
    </w:p>
    <w:p>
      <w:pPr>
        <w:pStyle w:val="null3"/>
      </w:pPr>
      <w:r>
        <w:rPr>
          <w:rFonts w:ascii="仿宋_GB2312" w:hAnsi="仿宋_GB2312" w:cs="仿宋_GB2312" w:eastAsia="仿宋_GB2312"/>
        </w:rPr>
        <w:t>(5)施工项目负责人须具备建筑工程专业贰级及以上注册建造师资质、具有安全生产考核合格证（B证），在本单位注册且无在建工程（无在建提供承诺）；电梯安装负责人必须具备特种设备作业人员证（电梯专业）。</w:t>
      </w:r>
    </w:p>
    <w:p>
      <w:pPr>
        <w:pStyle w:val="null3"/>
      </w:pPr>
      <w:r>
        <w:rPr>
          <w:rFonts w:ascii="仿宋_GB2312" w:hAnsi="仿宋_GB2312" w:cs="仿宋_GB2312" w:eastAsia="仿宋_GB2312"/>
        </w:rPr>
        <w:t>(6)提供陕西省住房和城乡建设厅（https://js.shaanxi.gov.cn）《陕西省建筑市场监管与诚信信息发布平台》企业和拟派施工项目负责人查询截图。</w:t>
      </w:r>
    </w:p>
    <w:p>
      <w:pPr>
        <w:pStyle w:val="null3"/>
      </w:pPr>
      <w:r>
        <w:rPr>
          <w:rFonts w:ascii="仿宋_GB2312" w:hAnsi="仿宋_GB2312" w:cs="仿宋_GB2312" w:eastAsia="仿宋_GB2312"/>
        </w:rPr>
        <w:t>(7)参加本次政府采购活动前三年内在经营活动中没有重大违纪，以及未被列入失信被执行人、重大税收违法失信主体、政府采购严重违法失信行为记录名单。本项目拒绝被列入失信被执行人、重大税收违法失信主体、政府采购严重违法失信行为的供应商参与。</w:t>
      </w:r>
    </w:p>
    <w:p>
      <w:pPr>
        <w:pStyle w:val="null3"/>
      </w:pPr>
      <w:r>
        <w:rPr>
          <w:rFonts w:ascii="仿宋_GB2312" w:hAnsi="仿宋_GB2312" w:cs="仿宋_GB2312" w:eastAsia="仿宋_GB2312"/>
        </w:rPr>
        <w:t>(8)如组成联合体参与投标，需提供联合体协议书。</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2025年12月04日 </w:t>
      </w:r>
      <w:r>
        <w:rPr>
          <w:rFonts w:ascii="仿宋_GB2312" w:hAnsi="仿宋_GB2312" w:cs="仿宋_GB2312" w:eastAsia="仿宋_GB2312"/>
        </w:rPr>
        <w:t>至</w:t>
      </w:r>
      <w:r>
        <w:rPr>
          <w:rFonts w:ascii="仿宋_GB2312" w:hAnsi="仿宋_GB2312" w:cs="仿宋_GB2312" w:eastAsia="仿宋_GB2312"/>
        </w:rPr>
        <w:t xml:space="preserve"> 2025年12月11日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2025年12月15日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2025年12月15日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西安石油大学</w:t>
      </w:r>
    </w:p>
    <w:p>
      <w:pPr>
        <w:pStyle w:val="null3"/>
      </w:pPr>
      <w:r>
        <w:rPr>
          <w:rFonts w:ascii="仿宋_GB2312" w:hAnsi="仿宋_GB2312" w:cs="仿宋_GB2312" w:eastAsia="仿宋_GB2312"/>
        </w:rPr>
        <w:t>地址：</w:t>
      </w:r>
      <w:r>
        <w:rPr>
          <w:rFonts w:ascii="仿宋_GB2312" w:hAnsi="仿宋_GB2312" w:cs="仿宋_GB2312" w:eastAsia="仿宋_GB2312"/>
        </w:rPr>
        <w:t>西安市电子二路18号</w:t>
      </w:r>
    </w:p>
    <w:p>
      <w:pPr>
        <w:pStyle w:val="null3"/>
      </w:pPr>
      <w:r>
        <w:rPr>
          <w:rFonts w:ascii="仿宋_GB2312" w:hAnsi="仿宋_GB2312" w:cs="仿宋_GB2312" w:eastAsia="仿宋_GB2312"/>
        </w:rPr>
        <w:t>联系方式：</w:t>
      </w:r>
      <w:r>
        <w:rPr>
          <w:rFonts w:ascii="仿宋_GB2312" w:hAnsi="仿宋_GB2312" w:cs="仿宋_GB2312" w:eastAsia="仿宋_GB2312"/>
        </w:rPr>
        <w:t>029-88382832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华睿诚项目管理有限公司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陕西省西安市雁塔区曲江新区雁翔路3269号旺座曲江E座29层2901号</w:t>
      </w:r>
    </w:p>
    <w:p>
      <w:pPr>
        <w:pStyle w:val="null3"/>
      </w:pPr>
      <w:r>
        <w:rPr>
          <w:rFonts w:ascii="仿宋_GB2312" w:hAnsi="仿宋_GB2312" w:cs="仿宋_GB2312" w:eastAsia="仿宋_GB2312"/>
        </w:rPr>
        <w:t>联系方式：</w:t>
      </w:r>
      <w:r>
        <w:rPr>
          <w:rFonts w:ascii="仿宋_GB2312" w:hAnsi="仿宋_GB2312" w:cs="仿宋_GB2312" w:eastAsia="仿宋_GB2312"/>
        </w:rPr>
        <w:t>15209203045</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何幸</w:t>
      </w:r>
    </w:p>
    <w:p>
      <w:pPr>
        <w:pStyle w:val="null3"/>
      </w:pPr>
      <w:r>
        <w:rPr>
          <w:rFonts w:ascii="仿宋_GB2312" w:hAnsi="仿宋_GB2312" w:cs="仿宋_GB2312" w:eastAsia="仿宋_GB2312"/>
        </w:rPr>
        <w:t>电话：</w:t>
      </w:r>
      <w:r>
        <w:rPr>
          <w:rFonts w:ascii="仿宋_GB2312" w:hAnsi="仿宋_GB2312" w:cs="仿宋_GB2312" w:eastAsia="仿宋_GB2312"/>
        </w:rPr>
        <w:t>15209203045</w:t>
      </w:r>
    </w:p>
    <w:p>
      <w:pPr>
        <w:pStyle w:val="null3"/>
        <w:jc w:val="right"/>
      </w:pPr>
      <w:r>
        <w:rPr>
          <w:rFonts w:ascii="仿宋_GB2312" w:hAnsi="仿宋_GB2312" w:cs="仿宋_GB2312" w:eastAsia="仿宋_GB2312"/>
        </w:rPr>
        <w:t>华睿诚项目管理有限公司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