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D42BAA">
      <w:pPr>
        <w:pStyle w:val="6"/>
        <w:jc w:val="center"/>
        <w:outlineLvl w:val="2"/>
        <w:rPr>
          <w:rFonts w:hint="eastAsia" w:eastAsiaTheme="minorEastAsia"/>
          <w:b/>
          <w:sz w:val="28"/>
          <w:lang w:val="en-US" w:eastAsia="zh-CN"/>
        </w:rPr>
      </w:pPr>
      <w:bookmarkStart w:id="2" w:name="_GoBack"/>
      <w:r>
        <w:rPr>
          <w:rFonts w:hint="eastAsia"/>
          <w:b/>
          <w:sz w:val="28"/>
          <w:lang w:val="en-US" w:eastAsia="zh-CN"/>
        </w:rPr>
        <w:t>采购需求</w:t>
      </w:r>
    </w:p>
    <w:bookmarkEnd w:id="2"/>
    <w:p w14:paraId="3103CDD2">
      <w:pPr>
        <w:pStyle w:val="6"/>
        <w:outlineLvl w:val="2"/>
        <w:rPr>
          <w:rFonts w:hint="default"/>
        </w:rPr>
      </w:pPr>
      <w:r>
        <w:rPr>
          <w:b/>
          <w:sz w:val="28"/>
        </w:rPr>
        <w:t>3.1采购项目概况</w:t>
      </w:r>
    </w:p>
    <w:p w14:paraId="49455E61">
      <w:pPr>
        <w:spacing w:line="400" w:lineRule="exact"/>
        <w:ind w:firstLine="400" w:firstLineChars="200"/>
        <w:jc w:val="left"/>
        <w:rPr>
          <w:kern w:val="0"/>
          <w:sz w:val="20"/>
          <w:szCs w:val="20"/>
          <w:lang w:eastAsia="zh-Hans"/>
        </w:rPr>
      </w:pPr>
      <w:r>
        <w:rPr>
          <w:rFonts w:hint="eastAsia"/>
          <w:kern w:val="0"/>
          <w:sz w:val="20"/>
          <w:szCs w:val="20"/>
          <w:lang w:eastAsia="zh-Hans"/>
        </w:rPr>
        <w:t>随着学校信息化的快速发展，学校应用系统总量逐年增加，现有虚拟化平台、移动校园平台、数据治理平台、校园网基础设施等系统已陆续超过原厂保修期限，各系统内包含软件、及数据库、服务器、存储、备份、网络等设备；确保各项业务正常运转，校内数据流转持续稳定，避免因系统故障导致数据流转中断，需购买各项专业保修服务。</w:t>
      </w:r>
    </w:p>
    <w:p w14:paraId="0BB2838B">
      <w:pPr>
        <w:pStyle w:val="6"/>
        <w:outlineLvl w:val="2"/>
        <w:rPr>
          <w:rFonts w:hint="default"/>
        </w:rPr>
      </w:pPr>
      <w:r>
        <w:rPr>
          <w:b/>
          <w:sz w:val="28"/>
        </w:rPr>
        <w:t>3.2服务内容及服务要求</w:t>
      </w:r>
    </w:p>
    <w:p w14:paraId="5397271B">
      <w:pPr>
        <w:pStyle w:val="6"/>
        <w:outlineLvl w:val="3"/>
        <w:rPr>
          <w:rFonts w:hint="default"/>
        </w:rPr>
      </w:pPr>
      <w:r>
        <w:rPr>
          <w:b/>
          <w:sz w:val="24"/>
        </w:rPr>
        <w:t>3.2.1服务内容</w:t>
      </w:r>
    </w:p>
    <w:p w14:paraId="308816E8">
      <w:pPr>
        <w:pStyle w:val="6"/>
        <w:rPr>
          <w:rFonts w:hint="default"/>
        </w:rPr>
      </w:pPr>
      <w:r>
        <w:t>采购包1：</w:t>
      </w:r>
    </w:p>
    <w:p w14:paraId="6EEA4F56">
      <w:pPr>
        <w:pStyle w:val="6"/>
        <w:rPr>
          <w:rFonts w:hint="default"/>
        </w:rPr>
      </w:pPr>
      <w:r>
        <w:t>采购包预算金额（元）:</w:t>
      </w:r>
      <w:r>
        <w:rPr>
          <w:lang w:eastAsia="zh-CN"/>
        </w:rPr>
        <w:t>177,950,00</w:t>
      </w:r>
    </w:p>
    <w:p w14:paraId="06D30B62">
      <w:pPr>
        <w:pStyle w:val="6"/>
        <w:rPr>
          <w:rFonts w:hint="default"/>
        </w:rPr>
      </w:pPr>
      <w:r>
        <w:t xml:space="preserve">采购包最高限价（元）: </w:t>
      </w:r>
      <w:r>
        <w:rPr>
          <w:lang w:eastAsia="zh-CN"/>
        </w:rPr>
        <w:t>177,950,00</w:t>
      </w:r>
    </w:p>
    <w:p w14:paraId="6AF9B70B">
      <w:pPr>
        <w:pStyle w:val="6"/>
        <w:rPr>
          <w:rFonts w:hint="default"/>
        </w:rPr>
      </w:pPr>
      <w:r>
        <w:t>供应商报价不允许超过标的金额</w:t>
      </w:r>
    </w:p>
    <w:p w14:paraId="5D352B68">
      <w:pPr>
        <w:pStyle w:val="6"/>
        <w:rPr>
          <w:rFonts w:hint="default"/>
        </w:rPr>
      </w:pPr>
      <w:r>
        <w:t>（招单价的）供应商报价不允许超过标的单价</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20"/>
        <w:gridCol w:w="906"/>
        <w:gridCol w:w="746"/>
        <w:gridCol w:w="1128"/>
        <w:gridCol w:w="820"/>
        <w:gridCol w:w="820"/>
        <w:gridCol w:w="820"/>
        <w:gridCol w:w="820"/>
        <w:gridCol w:w="821"/>
        <w:gridCol w:w="821"/>
      </w:tblGrid>
      <w:tr w14:paraId="02C111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0" w:type="dxa"/>
          </w:tcPr>
          <w:p w14:paraId="78B59110">
            <w:pPr>
              <w:pStyle w:val="6"/>
              <w:rPr>
                <w:rFonts w:hint="default"/>
              </w:rPr>
            </w:pPr>
            <w:r>
              <w:t>序号</w:t>
            </w:r>
          </w:p>
        </w:tc>
        <w:tc>
          <w:tcPr>
            <w:tcW w:w="906" w:type="dxa"/>
          </w:tcPr>
          <w:p w14:paraId="35C08B92">
            <w:pPr>
              <w:pStyle w:val="6"/>
              <w:rPr>
                <w:rFonts w:hint="default"/>
              </w:rPr>
            </w:pPr>
            <w:r>
              <w:t>标的名称</w:t>
            </w:r>
          </w:p>
        </w:tc>
        <w:tc>
          <w:tcPr>
            <w:tcW w:w="746" w:type="dxa"/>
          </w:tcPr>
          <w:p w14:paraId="0492295A">
            <w:pPr>
              <w:pStyle w:val="6"/>
              <w:rPr>
                <w:rFonts w:hint="default"/>
              </w:rPr>
            </w:pPr>
            <w:r>
              <w:t>数量</w:t>
            </w:r>
          </w:p>
        </w:tc>
        <w:tc>
          <w:tcPr>
            <w:tcW w:w="1128" w:type="dxa"/>
          </w:tcPr>
          <w:p w14:paraId="79FC7908">
            <w:pPr>
              <w:pStyle w:val="6"/>
              <w:rPr>
                <w:rFonts w:hint="default"/>
              </w:rPr>
            </w:pPr>
            <w:r>
              <w:t>标的金额 （元）</w:t>
            </w:r>
          </w:p>
        </w:tc>
        <w:tc>
          <w:tcPr>
            <w:tcW w:w="820" w:type="dxa"/>
          </w:tcPr>
          <w:p w14:paraId="08B3AB31">
            <w:pPr>
              <w:pStyle w:val="6"/>
              <w:rPr>
                <w:rFonts w:hint="default"/>
              </w:rPr>
            </w:pPr>
            <w:r>
              <w:t>计量单位</w:t>
            </w:r>
          </w:p>
        </w:tc>
        <w:tc>
          <w:tcPr>
            <w:tcW w:w="820" w:type="dxa"/>
          </w:tcPr>
          <w:p w14:paraId="67689087">
            <w:pPr>
              <w:pStyle w:val="6"/>
              <w:rPr>
                <w:rFonts w:hint="default"/>
              </w:rPr>
            </w:pPr>
            <w:r>
              <w:t>所属行业</w:t>
            </w:r>
          </w:p>
        </w:tc>
        <w:tc>
          <w:tcPr>
            <w:tcW w:w="820" w:type="dxa"/>
          </w:tcPr>
          <w:p w14:paraId="715B1FB0">
            <w:pPr>
              <w:pStyle w:val="6"/>
              <w:rPr>
                <w:rFonts w:hint="default"/>
              </w:rPr>
            </w:pPr>
            <w:r>
              <w:t>是否核心产品</w:t>
            </w:r>
          </w:p>
        </w:tc>
        <w:tc>
          <w:tcPr>
            <w:tcW w:w="820" w:type="dxa"/>
          </w:tcPr>
          <w:p w14:paraId="55873182">
            <w:pPr>
              <w:pStyle w:val="6"/>
              <w:rPr>
                <w:rFonts w:hint="default"/>
              </w:rPr>
            </w:pPr>
            <w:r>
              <w:t>是否允许进口产品</w:t>
            </w:r>
          </w:p>
        </w:tc>
        <w:tc>
          <w:tcPr>
            <w:tcW w:w="821" w:type="dxa"/>
          </w:tcPr>
          <w:p w14:paraId="55BE8572">
            <w:pPr>
              <w:pStyle w:val="6"/>
              <w:rPr>
                <w:rFonts w:hint="default"/>
              </w:rPr>
            </w:pPr>
            <w:r>
              <w:t>是否属于节能产品</w:t>
            </w:r>
          </w:p>
        </w:tc>
        <w:tc>
          <w:tcPr>
            <w:tcW w:w="821" w:type="dxa"/>
          </w:tcPr>
          <w:p w14:paraId="03B8F277">
            <w:pPr>
              <w:pStyle w:val="6"/>
              <w:rPr>
                <w:rFonts w:hint="default"/>
              </w:rPr>
            </w:pPr>
            <w:r>
              <w:t>是否属于环境标志产品</w:t>
            </w:r>
          </w:p>
        </w:tc>
      </w:tr>
      <w:tr w14:paraId="734A8B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0" w:type="dxa"/>
          </w:tcPr>
          <w:p w14:paraId="058333CA">
            <w:pPr>
              <w:pStyle w:val="6"/>
              <w:rPr>
                <w:rFonts w:hint="default"/>
              </w:rPr>
            </w:pPr>
            <w:r>
              <w:t>1</w:t>
            </w:r>
          </w:p>
        </w:tc>
        <w:tc>
          <w:tcPr>
            <w:tcW w:w="906" w:type="dxa"/>
          </w:tcPr>
          <w:p w14:paraId="31B76C61">
            <w:pPr>
              <w:pStyle w:val="6"/>
              <w:rPr>
                <w:rFonts w:hint="default"/>
              </w:rPr>
            </w:pPr>
            <w:r>
              <w:rPr>
                <w:lang w:eastAsia="zh-CN"/>
              </w:rPr>
              <w:t>西安外国语大学校园网设备维保服务项目</w:t>
            </w:r>
          </w:p>
        </w:tc>
        <w:tc>
          <w:tcPr>
            <w:tcW w:w="746" w:type="dxa"/>
          </w:tcPr>
          <w:p w14:paraId="3C8F944F">
            <w:pPr>
              <w:pStyle w:val="6"/>
              <w:jc w:val="right"/>
              <w:rPr>
                <w:rFonts w:hint="default"/>
              </w:rPr>
            </w:pPr>
            <w:r>
              <w:t>1.00</w:t>
            </w:r>
          </w:p>
        </w:tc>
        <w:tc>
          <w:tcPr>
            <w:tcW w:w="1128" w:type="dxa"/>
          </w:tcPr>
          <w:p w14:paraId="7E135967">
            <w:pPr>
              <w:pStyle w:val="6"/>
              <w:jc w:val="right"/>
              <w:rPr>
                <w:rFonts w:hint="default"/>
              </w:rPr>
            </w:pPr>
            <w:r>
              <w:rPr>
                <w:lang w:eastAsia="zh-CN"/>
              </w:rPr>
              <w:t>177,950,00</w:t>
            </w:r>
          </w:p>
        </w:tc>
        <w:tc>
          <w:tcPr>
            <w:tcW w:w="820" w:type="dxa"/>
          </w:tcPr>
          <w:p w14:paraId="593688BA">
            <w:pPr>
              <w:pStyle w:val="6"/>
              <w:rPr>
                <w:rFonts w:hint="default"/>
              </w:rPr>
            </w:pPr>
            <w:r>
              <w:t>项</w:t>
            </w:r>
          </w:p>
        </w:tc>
        <w:tc>
          <w:tcPr>
            <w:tcW w:w="820" w:type="dxa"/>
          </w:tcPr>
          <w:p w14:paraId="18AD9A5C">
            <w:pPr>
              <w:pStyle w:val="6"/>
              <w:rPr>
                <w:rFonts w:hint="default"/>
                <w:lang w:eastAsia="zh-CN"/>
              </w:rPr>
            </w:pPr>
            <w:r>
              <w:rPr>
                <w:lang w:eastAsia="zh-CN"/>
              </w:rPr>
              <w:t>软件和信息技术服务业</w:t>
            </w:r>
          </w:p>
        </w:tc>
        <w:tc>
          <w:tcPr>
            <w:tcW w:w="820" w:type="dxa"/>
          </w:tcPr>
          <w:p w14:paraId="1A44E3E5">
            <w:pPr>
              <w:pStyle w:val="6"/>
              <w:rPr>
                <w:rFonts w:hint="default"/>
              </w:rPr>
            </w:pPr>
            <w:r>
              <w:t>否</w:t>
            </w:r>
          </w:p>
        </w:tc>
        <w:tc>
          <w:tcPr>
            <w:tcW w:w="820" w:type="dxa"/>
          </w:tcPr>
          <w:p w14:paraId="5D4EEB0C">
            <w:pPr>
              <w:pStyle w:val="6"/>
              <w:rPr>
                <w:rFonts w:hint="default"/>
              </w:rPr>
            </w:pPr>
            <w:r>
              <w:t>否</w:t>
            </w:r>
          </w:p>
        </w:tc>
        <w:tc>
          <w:tcPr>
            <w:tcW w:w="821" w:type="dxa"/>
          </w:tcPr>
          <w:p w14:paraId="71336B69">
            <w:pPr>
              <w:pStyle w:val="6"/>
              <w:rPr>
                <w:rFonts w:hint="default"/>
              </w:rPr>
            </w:pPr>
            <w:r>
              <w:t>否</w:t>
            </w:r>
          </w:p>
        </w:tc>
        <w:tc>
          <w:tcPr>
            <w:tcW w:w="821" w:type="dxa"/>
          </w:tcPr>
          <w:p w14:paraId="512E501E">
            <w:pPr>
              <w:pStyle w:val="6"/>
              <w:rPr>
                <w:rFonts w:hint="default"/>
              </w:rPr>
            </w:pPr>
            <w:r>
              <w:t>否</w:t>
            </w:r>
          </w:p>
        </w:tc>
      </w:tr>
    </w:tbl>
    <w:p w14:paraId="410F8460">
      <w:pPr>
        <w:pStyle w:val="6"/>
        <w:outlineLvl w:val="2"/>
        <w:rPr>
          <w:rFonts w:hint="default"/>
        </w:rPr>
      </w:pPr>
      <w:r>
        <w:rPr>
          <w:b/>
          <w:sz w:val="28"/>
        </w:rPr>
        <w:t>3.2.2服务要求</w:t>
      </w:r>
    </w:p>
    <w:p w14:paraId="565925F2">
      <w:pPr>
        <w:pStyle w:val="6"/>
        <w:rPr>
          <w:rFonts w:hint="default"/>
        </w:rPr>
      </w:pPr>
      <w:r>
        <w:t>采购包1：</w:t>
      </w:r>
    </w:p>
    <w:p w14:paraId="78AFFDDD">
      <w:pPr>
        <w:pStyle w:val="6"/>
        <w:rPr>
          <w:rFonts w:hint="default"/>
        </w:rPr>
      </w:pPr>
      <w:r>
        <w:t>供应商报价不允许超过标的金额</w:t>
      </w:r>
    </w:p>
    <w:p w14:paraId="3DD96673">
      <w:pPr>
        <w:pStyle w:val="6"/>
        <w:rPr>
          <w:rFonts w:hint="default"/>
        </w:rPr>
      </w:pPr>
      <w:r>
        <w:t>（招单价的）供应商报价不允许超过标的单价</w:t>
      </w:r>
    </w:p>
    <w:p w14:paraId="189623D9">
      <w:pPr>
        <w:pStyle w:val="6"/>
        <w:rPr>
          <w:rFonts w:hint="default"/>
          <w:lang w:eastAsia="zh-CN"/>
        </w:rPr>
      </w:pPr>
      <w:r>
        <w:t>标的名称：</w:t>
      </w:r>
      <w:r>
        <w:rPr>
          <w:lang w:eastAsia="zh-CN"/>
        </w:rPr>
        <w:t>西安外国语大学校园网设备维保服务项目</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94"/>
        <w:gridCol w:w="394"/>
        <w:gridCol w:w="7734"/>
      </w:tblGrid>
      <w:tr w14:paraId="7FCDFF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A7A7EDD">
            <w:pPr>
              <w:pStyle w:val="6"/>
              <w:rPr>
                <w:rFonts w:hint="default"/>
                <w:color w:val="auto"/>
              </w:rPr>
            </w:pPr>
            <w:r>
              <w:rPr>
                <w:color w:val="auto"/>
              </w:rPr>
              <w:t xml:space="preserve"> 参数性质</w:t>
            </w:r>
          </w:p>
        </w:tc>
        <w:tc>
          <w:tcPr>
            <w:tcW w:w="2769" w:type="dxa"/>
          </w:tcPr>
          <w:p w14:paraId="3FA8BE83">
            <w:pPr>
              <w:pStyle w:val="6"/>
              <w:rPr>
                <w:rFonts w:hint="default"/>
                <w:color w:val="auto"/>
              </w:rPr>
            </w:pPr>
            <w:r>
              <w:rPr>
                <w:color w:val="auto"/>
              </w:rPr>
              <w:t xml:space="preserve"> 序号</w:t>
            </w:r>
          </w:p>
        </w:tc>
        <w:tc>
          <w:tcPr>
            <w:tcW w:w="2769" w:type="dxa"/>
          </w:tcPr>
          <w:p w14:paraId="51445862">
            <w:pPr>
              <w:pStyle w:val="6"/>
              <w:rPr>
                <w:rFonts w:hint="default"/>
                <w:color w:val="auto"/>
              </w:rPr>
            </w:pPr>
            <w:r>
              <w:rPr>
                <w:color w:val="auto"/>
              </w:rPr>
              <w:t xml:space="preserve"> 技术参数与性能指标</w:t>
            </w:r>
          </w:p>
        </w:tc>
      </w:tr>
      <w:tr w14:paraId="6D9267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C2F4759">
            <w:pPr>
              <w:pStyle w:val="6"/>
              <w:rPr>
                <w:rFonts w:hint="default"/>
                <w:color w:val="auto"/>
              </w:rPr>
            </w:pPr>
            <w:r>
              <w:rPr>
                <w:color w:val="auto"/>
              </w:rPr>
              <w:t>▲</w:t>
            </w:r>
          </w:p>
        </w:tc>
        <w:tc>
          <w:tcPr>
            <w:tcW w:w="2769" w:type="dxa"/>
          </w:tcPr>
          <w:p w14:paraId="260233DE">
            <w:pPr>
              <w:pStyle w:val="6"/>
              <w:rPr>
                <w:rFonts w:hint="default"/>
                <w:color w:val="auto"/>
              </w:rPr>
            </w:pPr>
            <w:r>
              <w:rPr>
                <w:color w:val="auto"/>
              </w:rPr>
              <w:t>1</w:t>
            </w:r>
          </w:p>
        </w:tc>
        <w:tc>
          <w:tcPr>
            <w:tcW w:w="2769" w:type="dxa"/>
          </w:tcPr>
          <w:p w14:paraId="68201511">
            <w:pPr>
              <w:spacing w:line="360" w:lineRule="auto"/>
              <w:rPr>
                <w:b/>
                <w:bCs/>
                <w:color w:val="auto"/>
              </w:rPr>
            </w:pPr>
            <w:r>
              <w:rPr>
                <w:rFonts w:hint="eastAsia"/>
                <w:b/>
                <w:bCs/>
                <w:color w:val="auto"/>
              </w:rPr>
              <w:t>（一）项目简介</w:t>
            </w:r>
          </w:p>
          <w:p w14:paraId="23376287">
            <w:pPr>
              <w:spacing w:line="360" w:lineRule="auto"/>
              <w:rPr>
                <w:b/>
                <w:bCs/>
                <w:color w:val="auto"/>
              </w:rPr>
            </w:pPr>
            <w:r>
              <w:rPr>
                <w:rFonts w:hint="eastAsia"/>
                <w:b/>
                <w:bCs/>
                <w:color w:val="auto"/>
              </w:rPr>
              <w:t>1</w:t>
            </w:r>
            <w:r>
              <w:rPr>
                <w:b/>
                <w:bCs/>
                <w:color w:val="auto"/>
              </w:rPr>
              <w:t>.</w:t>
            </w:r>
            <w:r>
              <w:rPr>
                <w:rFonts w:hint="eastAsia"/>
                <w:b/>
                <w:bCs/>
                <w:color w:val="auto"/>
              </w:rPr>
              <w:t>项目建设必要性</w:t>
            </w:r>
          </w:p>
          <w:p w14:paraId="24C9137A">
            <w:pPr>
              <w:spacing w:line="360" w:lineRule="auto"/>
              <w:rPr>
                <w:color w:val="auto"/>
              </w:rPr>
            </w:pPr>
            <w:r>
              <w:rPr>
                <w:rFonts w:hint="eastAsia"/>
                <w:color w:val="auto"/>
              </w:rPr>
              <w:t>随着学校信息化的快速发展，学校应用系统总量逐年增加，现有虚拟化平台、移动校园平台、数据治理平台、校园网基础设施等系统已陆续超过原厂保修期限，各系统内包含软件、及数据库、服务器、存储、备份、网络等设备；确保各项业务正常运转，校内数据流转持续稳定，避免因系统故障导致数据流转中断，需购买各项专业保修服务。</w:t>
            </w:r>
          </w:p>
          <w:p w14:paraId="6753E93C">
            <w:pPr>
              <w:spacing w:line="360" w:lineRule="auto"/>
              <w:rPr>
                <w:b/>
                <w:bCs/>
                <w:color w:val="auto"/>
              </w:rPr>
            </w:pPr>
            <w:r>
              <w:rPr>
                <w:rFonts w:hint="eastAsia"/>
                <w:b/>
                <w:bCs/>
                <w:color w:val="auto"/>
              </w:rPr>
              <w:t>2.项目建设可行性</w:t>
            </w:r>
          </w:p>
          <w:p w14:paraId="7DE0A2E3">
            <w:pPr>
              <w:spacing w:line="360" w:lineRule="auto"/>
              <w:rPr>
                <w:color w:val="auto"/>
              </w:rPr>
            </w:pPr>
            <w:r>
              <w:rPr>
                <w:rFonts w:hint="eastAsia"/>
                <w:color w:val="auto"/>
              </w:rPr>
              <w:t>自2016年起学校一直购买专业的维保服务，以确保学校各信息系统业务正常运转。</w:t>
            </w:r>
          </w:p>
          <w:p w14:paraId="050ACA54">
            <w:pPr>
              <w:spacing w:line="360" w:lineRule="auto"/>
              <w:rPr>
                <w:b/>
                <w:bCs/>
                <w:color w:val="auto"/>
              </w:rPr>
            </w:pPr>
            <w:r>
              <w:rPr>
                <w:rFonts w:hint="eastAsia"/>
                <w:b/>
                <w:bCs/>
                <w:color w:val="auto"/>
              </w:rPr>
              <w:t>3.项目建设目标</w:t>
            </w:r>
          </w:p>
          <w:p w14:paraId="12E431AD">
            <w:pPr>
              <w:spacing w:line="360" w:lineRule="auto"/>
              <w:rPr>
                <w:color w:val="auto"/>
              </w:rPr>
            </w:pPr>
            <w:r>
              <w:rPr>
                <w:rFonts w:hint="eastAsia"/>
                <w:color w:val="auto"/>
              </w:rPr>
              <w:t>拟通过专业的 IT 服务外包公司提供稳定高效的校园网、数据中心、业务系统的运维，确保校园网、数据中心、数据治理平台、移动校园的各项业务正常运转，提高工作效率，实现IT服务管理的标准化、专业化、规范化，确保服务质量，提高用户满意度。</w:t>
            </w:r>
          </w:p>
          <w:p w14:paraId="4796977C">
            <w:pPr>
              <w:spacing w:line="360" w:lineRule="auto"/>
              <w:rPr>
                <w:b/>
                <w:bCs/>
                <w:color w:val="auto"/>
              </w:rPr>
            </w:pPr>
            <w:r>
              <w:rPr>
                <w:rFonts w:hint="eastAsia"/>
                <w:b/>
                <w:bCs/>
                <w:color w:val="auto"/>
              </w:rPr>
              <w:t>（二）项目建设方案</w:t>
            </w:r>
          </w:p>
          <w:p w14:paraId="118BBB8F">
            <w:pPr>
              <w:numPr>
                <w:ilvl w:val="0"/>
                <w:numId w:val="1"/>
              </w:numPr>
              <w:spacing w:after="156" w:afterLines="50" w:line="360" w:lineRule="auto"/>
              <w:rPr>
                <w:rFonts w:hint="eastAsia" w:ascii="宋体" w:hAnsi="宋体"/>
                <w:b/>
                <w:color w:val="auto"/>
                <w:sz w:val="24"/>
              </w:rPr>
            </w:pPr>
            <w:r>
              <w:rPr>
                <w:rFonts w:hint="eastAsia" w:ascii="宋体" w:hAnsi="宋体"/>
                <w:b/>
                <w:color w:val="auto"/>
                <w:sz w:val="24"/>
              </w:rPr>
              <w:t>项目建设及服务内容</w:t>
            </w:r>
          </w:p>
          <w:p w14:paraId="20050405">
            <w:pPr>
              <w:spacing w:after="156" w:afterLines="50" w:line="360" w:lineRule="auto"/>
              <w:ind w:firstLine="482" w:firstLineChars="200"/>
              <w:jc w:val="left"/>
              <w:rPr>
                <w:rFonts w:hint="eastAsia" w:ascii="宋体" w:hAnsi="宋体"/>
                <w:b/>
                <w:color w:val="auto"/>
                <w:sz w:val="24"/>
              </w:rPr>
            </w:pPr>
            <w:r>
              <w:rPr>
                <w:rFonts w:hint="eastAsia" w:ascii="宋体" w:hAnsi="宋体"/>
                <w:b/>
                <w:color w:val="auto"/>
                <w:sz w:val="24"/>
              </w:rPr>
              <w:t>服务内容（附维保设备清单）</w:t>
            </w:r>
          </w:p>
          <w:tbl>
            <w:tblPr>
              <w:tblStyle w:val="4"/>
              <w:tblW w:w="8440" w:type="dxa"/>
              <w:tblInd w:w="0" w:type="dxa"/>
              <w:tblLayout w:type="autofit"/>
              <w:tblCellMar>
                <w:top w:w="0" w:type="dxa"/>
                <w:left w:w="108" w:type="dxa"/>
                <w:bottom w:w="0" w:type="dxa"/>
                <w:right w:w="108" w:type="dxa"/>
              </w:tblCellMar>
            </w:tblPr>
            <w:tblGrid>
              <w:gridCol w:w="568"/>
              <w:gridCol w:w="1487"/>
              <w:gridCol w:w="3210"/>
              <w:gridCol w:w="645"/>
              <w:gridCol w:w="768"/>
              <w:gridCol w:w="835"/>
            </w:tblGrid>
            <w:tr w14:paraId="1678BAD0">
              <w:tblPrEx>
                <w:tblCellMar>
                  <w:top w:w="0" w:type="dxa"/>
                  <w:left w:w="108" w:type="dxa"/>
                  <w:bottom w:w="0" w:type="dxa"/>
                  <w:right w:w="108" w:type="dxa"/>
                </w:tblCellMar>
              </w:tblPrEx>
              <w:trPr>
                <w:trHeight w:val="375" w:hRule="atLeast"/>
              </w:trPr>
              <w:tc>
                <w:tcPr>
                  <w:tcW w:w="8440" w:type="dxa"/>
                  <w:gridSpan w:val="6"/>
                  <w:tcBorders>
                    <w:top w:val="single" w:color="auto" w:sz="4" w:space="0"/>
                    <w:left w:val="single" w:color="auto" w:sz="4" w:space="0"/>
                    <w:bottom w:val="single" w:color="auto" w:sz="4" w:space="0"/>
                    <w:right w:val="single" w:color="auto" w:sz="4" w:space="0"/>
                  </w:tcBorders>
                  <w:shd w:val="clear" w:color="auto" w:fill="auto"/>
                  <w:noWrap/>
                  <w:vAlign w:val="bottom"/>
                </w:tcPr>
                <w:p w14:paraId="1DC4C72C">
                  <w:pPr>
                    <w:widowControl/>
                    <w:jc w:val="center"/>
                    <w:rPr>
                      <w:rFonts w:hint="eastAsia" w:ascii="宋体" w:hAnsi="宋体" w:cs="宋体"/>
                      <w:b/>
                      <w:bCs/>
                      <w:color w:val="auto"/>
                      <w:kern w:val="0"/>
                      <w:sz w:val="28"/>
                      <w:szCs w:val="28"/>
                    </w:rPr>
                  </w:pPr>
                  <w:r>
                    <w:rPr>
                      <w:rFonts w:hint="eastAsia" w:ascii="宋体" w:hAnsi="宋体" w:cs="宋体"/>
                      <w:b/>
                      <w:bCs/>
                      <w:color w:val="auto"/>
                      <w:kern w:val="0"/>
                      <w:sz w:val="28"/>
                      <w:szCs w:val="28"/>
                    </w:rPr>
                    <w:t>维保服务清单</w:t>
                  </w:r>
                </w:p>
              </w:tc>
            </w:tr>
            <w:tr w14:paraId="0D5CF570">
              <w:tblPrEx>
                <w:tblCellMar>
                  <w:top w:w="0" w:type="dxa"/>
                  <w:left w:w="108" w:type="dxa"/>
                  <w:bottom w:w="0" w:type="dxa"/>
                  <w:right w:w="108" w:type="dxa"/>
                </w:tblCellMar>
              </w:tblPrEx>
              <w:trPr>
                <w:trHeight w:val="270" w:hRule="atLeast"/>
              </w:trPr>
              <w:tc>
                <w:tcPr>
                  <w:tcW w:w="620" w:type="dxa"/>
                  <w:tcBorders>
                    <w:top w:val="nil"/>
                    <w:left w:val="single" w:color="auto" w:sz="4" w:space="0"/>
                    <w:bottom w:val="single" w:color="auto" w:sz="4" w:space="0"/>
                    <w:right w:val="single" w:color="auto" w:sz="4" w:space="0"/>
                  </w:tcBorders>
                  <w:shd w:val="clear" w:color="000000" w:fill="FFFFFF"/>
                  <w:vAlign w:val="center"/>
                </w:tcPr>
                <w:p w14:paraId="45DD94CB">
                  <w:pPr>
                    <w:widowControl/>
                    <w:jc w:val="center"/>
                    <w:rPr>
                      <w:rFonts w:hint="eastAsia" w:ascii="宋体" w:hAnsi="宋体" w:cs="宋体"/>
                      <w:b/>
                      <w:bCs/>
                      <w:color w:val="auto"/>
                      <w:kern w:val="0"/>
                      <w:sz w:val="22"/>
                    </w:rPr>
                  </w:pPr>
                  <w:r>
                    <w:rPr>
                      <w:rFonts w:hint="eastAsia" w:ascii="宋体" w:hAnsi="宋体" w:cs="宋体"/>
                      <w:b/>
                      <w:bCs/>
                      <w:color w:val="auto"/>
                      <w:kern w:val="0"/>
                      <w:sz w:val="22"/>
                    </w:rPr>
                    <w:t>序号</w:t>
                  </w:r>
                </w:p>
              </w:tc>
              <w:tc>
                <w:tcPr>
                  <w:tcW w:w="1677" w:type="dxa"/>
                  <w:tcBorders>
                    <w:top w:val="nil"/>
                    <w:left w:val="nil"/>
                    <w:bottom w:val="single" w:color="auto" w:sz="4" w:space="0"/>
                    <w:right w:val="single" w:color="auto" w:sz="4" w:space="0"/>
                  </w:tcBorders>
                  <w:shd w:val="clear" w:color="auto" w:fill="auto"/>
                  <w:vAlign w:val="bottom"/>
                </w:tcPr>
                <w:p w14:paraId="4524A599">
                  <w:pPr>
                    <w:widowControl/>
                    <w:jc w:val="center"/>
                    <w:rPr>
                      <w:rFonts w:hint="eastAsia" w:ascii="宋体" w:hAnsi="宋体" w:cs="宋体"/>
                      <w:b/>
                      <w:bCs/>
                      <w:color w:val="auto"/>
                      <w:kern w:val="0"/>
                      <w:sz w:val="22"/>
                    </w:rPr>
                  </w:pPr>
                  <w:r>
                    <w:rPr>
                      <w:rFonts w:hint="eastAsia" w:ascii="宋体" w:hAnsi="宋体" w:cs="宋体"/>
                      <w:b/>
                      <w:bCs/>
                      <w:color w:val="auto"/>
                      <w:kern w:val="0"/>
                      <w:sz w:val="22"/>
                    </w:rPr>
                    <w:t>名称</w:t>
                  </w:r>
                </w:p>
              </w:tc>
              <w:tc>
                <w:tcPr>
                  <w:tcW w:w="3657" w:type="dxa"/>
                  <w:tcBorders>
                    <w:top w:val="nil"/>
                    <w:left w:val="nil"/>
                    <w:bottom w:val="single" w:color="auto" w:sz="4" w:space="0"/>
                    <w:right w:val="single" w:color="auto" w:sz="4" w:space="0"/>
                  </w:tcBorders>
                  <w:shd w:val="clear" w:color="auto" w:fill="auto"/>
                  <w:vAlign w:val="bottom"/>
                </w:tcPr>
                <w:p w14:paraId="05DD98CA">
                  <w:pPr>
                    <w:widowControl/>
                    <w:jc w:val="center"/>
                    <w:rPr>
                      <w:rFonts w:hint="eastAsia" w:ascii="宋体" w:hAnsi="宋体" w:cs="宋体"/>
                      <w:b/>
                      <w:bCs/>
                      <w:color w:val="auto"/>
                      <w:kern w:val="0"/>
                      <w:sz w:val="22"/>
                    </w:rPr>
                  </w:pPr>
                  <w:r>
                    <w:rPr>
                      <w:rFonts w:hint="eastAsia" w:ascii="宋体" w:hAnsi="宋体" w:cs="宋体"/>
                      <w:b/>
                      <w:bCs/>
                      <w:color w:val="auto"/>
                      <w:kern w:val="0"/>
                      <w:sz w:val="22"/>
                    </w:rPr>
                    <w:t>型号及要求</w:t>
                  </w:r>
                </w:p>
              </w:tc>
              <w:tc>
                <w:tcPr>
                  <w:tcW w:w="709" w:type="dxa"/>
                  <w:tcBorders>
                    <w:top w:val="nil"/>
                    <w:left w:val="nil"/>
                    <w:bottom w:val="single" w:color="auto" w:sz="4" w:space="0"/>
                    <w:right w:val="single" w:color="auto" w:sz="4" w:space="0"/>
                  </w:tcBorders>
                  <w:shd w:val="clear" w:color="auto" w:fill="auto"/>
                  <w:noWrap/>
                  <w:vAlign w:val="bottom"/>
                </w:tcPr>
                <w:p w14:paraId="1AE60A5B">
                  <w:pPr>
                    <w:widowControl/>
                    <w:jc w:val="center"/>
                    <w:rPr>
                      <w:rFonts w:hint="eastAsia" w:ascii="宋体" w:hAnsi="宋体" w:cs="宋体"/>
                      <w:b/>
                      <w:bCs/>
                      <w:color w:val="auto"/>
                      <w:kern w:val="0"/>
                      <w:sz w:val="22"/>
                    </w:rPr>
                  </w:pPr>
                  <w:r>
                    <w:rPr>
                      <w:rFonts w:hint="eastAsia" w:ascii="宋体" w:hAnsi="宋体" w:cs="宋体"/>
                      <w:b/>
                      <w:bCs/>
                      <w:color w:val="auto"/>
                      <w:kern w:val="0"/>
                      <w:sz w:val="22"/>
                    </w:rPr>
                    <w:t>单位</w:t>
                  </w:r>
                </w:p>
              </w:tc>
              <w:tc>
                <w:tcPr>
                  <w:tcW w:w="850" w:type="dxa"/>
                  <w:tcBorders>
                    <w:top w:val="nil"/>
                    <w:left w:val="nil"/>
                    <w:bottom w:val="single" w:color="auto" w:sz="4" w:space="0"/>
                    <w:right w:val="single" w:color="auto" w:sz="4" w:space="0"/>
                  </w:tcBorders>
                  <w:shd w:val="clear" w:color="auto" w:fill="auto"/>
                  <w:noWrap/>
                  <w:vAlign w:val="bottom"/>
                </w:tcPr>
                <w:p w14:paraId="44751D79">
                  <w:pPr>
                    <w:widowControl/>
                    <w:jc w:val="center"/>
                    <w:rPr>
                      <w:rFonts w:hint="eastAsia" w:ascii="宋体" w:hAnsi="宋体" w:cs="宋体"/>
                      <w:b/>
                      <w:bCs/>
                      <w:color w:val="auto"/>
                      <w:kern w:val="0"/>
                      <w:sz w:val="22"/>
                    </w:rPr>
                  </w:pPr>
                  <w:r>
                    <w:rPr>
                      <w:rFonts w:hint="eastAsia" w:ascii="宋体" w:hAnsi="宋体" w:cs="宋体"/>
                      <w:b/>
                      <w:bCs/>
                      <w:color w:val="auto"/>
                      <w:kern w:val="0"/>
                      <w:sz w:val="22"/>
                    </w:rPr>
                    <w:t>数量</w:t>
                  </w:r>
                </w:p>
              </w:tc>
              <w:tc>
                <w:tcPr>
                  <w:tcW w:w="927" w:type="dxa"/>
                  <w:tcBorders>
                    <w:top w:val="nil"/>
                    <w:left w:val="nil"/>
                    <w:bottom w:val="single" w:color="auto" w:sz="4" w:space="0"/>
                    <w:right w:val="single" w:color="auto" w:sz="4" w:space="0"/>
                  </w:tcBorders>
                  <w:shd w:val="clear" w:color="auto" w:fill="auto"/>
                  <w:noWrap/>
                  <w:vAlign w:val="bottom"/>
                </w:tcPr>
                <w:p w14:paraId="7E8D1CC2">
                  <w:pPr>
                    <w:widowControl/>
                    <w:jc w:val="center"/>
                    <w:rPr>
                      <w:rFonts w:hint="eastAsia" w:ascii="宋体" w:hAnsi="宋体" w:cs="宋体"/>
                      <w:b/>
                      <w:bCs/>
                      <w:color w:val="auto"/>
                      <w:kern w:val="0"/>
                      <w:sz w:val="22"/>
                    </w:rPr>
                  </w:pPr>
                  <w:r>
                    <w:rPr>
                      <w:rFonts w:hint="eastAsia" w:ascii="宋体" w:hAnsi="宋体" w:cs="宋体"/>
                      <w:b/>
                      <w:bCs/>
                      <w:color w:val="auto"/>
                      <w:kern w:val="0"/>
                      <w:sz w:val="22"/>
                    </w:rPr>
                    <w:t>备注</w:t>
                  </w:r>
                </w:p>
              </w:tc>
            </w:tr>
            <w:tr w14:paraId="5CA9CA37">
              <w:tblPrEx>
                <w:tblCellMar>
                  <w:top w:w="0" w:type="dxa"/>
                  <w:left w:w="108" w:type="dxa"/>
                  <w:bottom w:w="0" w:type="dxa"/>
                  <w:right w:w="108" w:type="dxa"/>
                </w:tblCellMar>
              </w:tblPrEx>
              <w:trPr>
                <w:trHeight w:val="270" w:hRule="atLeast"/>
              </w:trPr>
              <w:tc>
                <w:tcPr>
                  <w:tcW w:w="5954"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14:paraId="1080EBA4">
                  <w:pPr>
                    <w:widowControl/>
                    <w:jc w:val="left"/>
                    <w:rPr>
                      <w:rFonts w:hint="eastAsia" w:ascii="宋体" w:hAnsi="宋体" w:cs="宋体"/>
                      <w:b/>
                      <w:bCs/>
                      <w:color w:val="auto"/>
                      <w:kern w:val="0"/>
                      <w:sz w:val="22"/>
                    </w:rPr>
                  </w:pPr>
                  <w:r>
                    <w:rPr>
                      <w:rFonts w:hint="eastAsia" w:ascii="宋体" w:hAnsi="宋体" w:cs="宋体"/>
                      <w:b/>
                      <w:bCs/>
                      <w:color w:val="auto"/>
                      <w:kern w:val="0"/>
                      <w:sz w:val="22"/>
                    </w:rPr>
                    <w:t>校园网设备</w:t>
                  </w:r>
                </w:p>
              </w:tc>
              <w:tc>
                <w:tcPr>
                  <w:tcW w:w="709" w:type="dxa"/>
                  <w:tcBorders>
                    <w:top w:val="nil"/>
                    <w:left w:val="nil"/>
                    <w:bottom w:val="single" w:color="auto" w:sz="4" w:space="0"/>
                    <w:right w:val="single" w:color="auto" w:sz="4" w:space="0"/>
                  </w:tcBorders>
                  <w:shd w:val="clear" w:color="auto" w:fill="auto"/>
                  <w:noWrap/>
                  <w:vAlign w:val="bottom"/>
                </w:tcPr>
                <w:p w14:paraId="4E58164B">
                  <w:pPr>
                    <w:widowControl/>
                    <w:jc w:val="center"/>
                    <w:rPr>
                      <w:rFonts w:hint="eastAsia" w:ascii="宋体" w:hAnsi="宋体" w:cs="宋体"/>
                      <w:b/>
                      <w:bCs/>
                      <w:color w:val="auto"/>
                      <w:kern w:val="0"/>
                      <w:sz w:val="22"/>
                    </w:rPr>
                  </w:pPr>
                  <w:r>
                    <w:rPr>
                      <w:rFonts w:hint="eastAsia" w:ascii="宋体" w:hAnsi="宋体" w:cs="宋体"/>
                      <w:b/>
                      <w:bCs/>
                      <w:color w:val="auto"/>
                      <w:kern w:val="0"/>
                      <w:sz w:val="22"/>
                    </w:rPr>
                    <w:t>　</w:t>
                  </w:r>
                </w:p>
              </w:tc>
              <w:tc>
                <w:tcPr>
                  <w:tcW w:w="850" w:type="dxa"/>
                  <w:tcBorders>
                    <w:top w:val="nil"/>
                    <w:left w:val="nil"/>
                    <w:bottom w:val="single" w:color="auto" w:sz="4" w:space="0"/>
                    <w:right w:val="single" w:color="auto" w:sz="4" w:space="0"/>
                  </w:tcBorders>
                  <w:shd w:val="clear" w:color="auto" w:fill="auto"/>
                  <w:noWrap/>
                  <w:vAlign w:val="bottom"/>
                </w:tcPr>
                <w:p w14:paraId="001764CE">
                  <w:pPr>
                    <w:widowControl/>
                    <w:jc w:val="center"/>
                    <w:rPr>
                      <w:rFonts w:hint="eastAsia" w:ascii="宋体" w:hAnsi="宋体" w:cs="宋体"/>
                      <w:b/>
                      <w:bCs/>
                      <w:color w:val="auto"/>
                      <w:kern w:val="0"/>
                      <w:sz w:val="22"/>
                    </w:rPr>
                  </w:pPr>
                  <w:r>
                    <w:rPr>
                      <w:rFonts w:hint="eastAsia" w:ascii="宋体" w:hAnsi="宋体" w:cs="宋体"/>
                      <w:b/>
                      <w:bCs/>
                      <w:color w:val="auto"/>
                      <w:kern w:val="0"/>
                      <w:sz w:val="22"/>
                    </w:rPr>
                    <w:t>　</w:t>
                  </w:r>
                </w:p>
              </w:tc>
              <w:tc>
                <w:tcPr>
                  <w:tcW w:w="927" w:type="dxa"/>
                  <w:tcBorders>
                    <w:top w:val="nil"/>
                    <w:left w:val="nil"/>
                    <w:bottom w:val="single" w:color="auto" w:sz="4" w:space="0"/>
                    <w:right w:val="single" w:color="auto" w:sz="4" w:space="0"/>
                  </w:tcBorders>
                  <w:shd w:val="clear" w:color="auto" w:fill="auto"/>
                  <w:noWrap/>
                  <w:vAlign w:val="bottom"/>
                </w:tcPr>
                <w:p w14:paraId="0F1FB6A6">
                  <w:pPr>
                    <w:widowControl/>
                    <w:jc w:val="center"/>
                    <w:rPr>
                      <w:rFonts w:hint="eastAsia" w:ascii="宋体" w:hAnsi="宋体" w:cs="宋体"/>
                      <w:b/>
                      <w:bCs/>
                      <w:color w:val="auto"/>
                      <w:kern w:val="0"/>
                      <w:sz w:val="22"/>
                    </w:rPr>
                  </w:pPr>
                  <w:r>
                    <w:rPr>
                      <w:rFonts w:hint="eastAsia" w:ascii="宋体" w:hAnsi="宋体" w:cs="宋体"/>
                      <w:b/>
                      <w:bCs/>
                      <w:color w:val="auto"/>
                      <w:kern w:val="0"/>
                      <w:sz w:val="22"/>
                    </w:rPr>
                    <w:t>　</w:t>
                  </w:r>
                </w:p>
              </w:tc>
            </w:tr>
            <w:tr w14:paraId="32442FC2">
              <w:tblPrEx>
                <w:tblCellMar>
                  <w:top w:w="0" w:type="dxa"/>
                  <w:left w:w="108" w:type="dxa"/>
                  <w:bottom w:w="0" w:type="dxa"/>
                  <w:right w:w="108" w:type="dxa"/>
                </w:tblCellMar>
              </w:tblPrEx>
              <w:trPr>
                <w:trHeight w:val="540" w:hRule="atLeast"/>
              </w:trPr>
              <w:tc>
                <w:tcPr>
                  <w:tcW w:w="620" w:type="dxa"/>
                  <w:tcBorders>
                    <w:top w:val="nil"/>
                    <w:left w:val="single" w:color="auto" w:sz="4" w:space="0"/>
                    <w:bottom w:val="single" w:color="auto" w:sz="4" w:space="0"/>
                    <w:right w:val="single" w:color="auto" w:sz="4" w:space="0"/>
                  </w:tcBorders>
                  <w:shd w:val="clear" w:color="000000" w:fill="FFFFFF"/>
                  <w:vAlign w:val="center"/>
                </w:tcPr>
                <w:p w14:paraId="6F5B03DD">
                  <w:pPr>
                    <w:widowControl/>
                    <w:jc w:val="center"/>
                    <w:rPr>
                      <w:rFonts w:hint="eastAsia" w:ascii="宋体" w:hAnsi="宋体" w:cs="宋体"/>
                      <w:color w:val="auto"/>
                      <w:kern w:val="0"/>
                      <w:sz w:val="22"/>
                    </w:rPr>
                  </w:pPr>
                  <w:r>
                    <w:rPr>
                      <w:rFonts w:hint="eastAsia" w:ascii="宋体" w:hAnsi="宋体" w:cs="宋体"/>
                      <w:color w:val="auto"/>
                      <w:kern w:val="0"/>
                      <w:sz w:val="22"/>
                    </w:rPr>
                    <w:t>1</w:t>
                  </w:r>
                </w:p>
              </w:tc>
              <w:tc>
                <w:tcPr>
                  <w:tcW w:w="1677" w:type="dxa"/>
                  <w:tcBorders>
                    <w:top w:val="nil"/>
                    <w:left w:val="nil"/>
                    <w:bottom w:val="single" w:color="auto" w:sz="4" w:space="0"/>
                    <w:right w:val="single" w:color="auto" w:sz="4" w:space="0"/>
                  </w:tcBorders>
                  <w:shd w:val="clear" w:color="000000" w:fill="FFFFFF"/>
                  <w:vAlign w:val="center"/>
                </w:tcPr>
                <w:p w14:paraId="64B696FE">
                  <w:pPr>
                    <w:widowControl/>
                    <w:jc w:val="center"/>
                    <w:rPr>
                      <w:rFonts w:hint="eastAsia" w:ascii="宋体" w:hAnsi="宋体" w:cs="宋体"/>
                      <w:color w:val="auto"/>
                      <w:kern w:val="0"/>
                      <w:sz w:val="22"/>
                    </w:rPr>
                  </w:pPr>
                  <w:r>
                    <w:rPr>
                      <w:rFonts w:hint="eastAsia" w:ascii="宋体" w:hAnsi="宋体" w:cs="宋体"/>
                      <w:color w:val="auto"/>
                      <w:kern w:val="0"/>
                      <w:sz w:val="22"/>
                    </w:rPr>
                    <w:t>出口防火墙（含模块）</w:t>
                  </w:r>
                </w:p>
              </w:tc>
              <w:tc>
                <w:tcPr>
                  <w:tcW w:w="3657" w:type="dxa"/>
                  <w:tcBorders>
                    <w:top w:val="nil"/>
                    <w:left w:val="nil"/>
                    <w:bottom w:val="single" w:color="auto" w:sz="4" w:space="0"/>
                    <w:right w:val="single" w:color="auto" w:sz="4" w:space="0"/>
                  </w:tcBorders>
                  <w:shd w:val="clear" w:color="000000" w:fill="FFFFFF"/>
                  <w:vAlign w:val="center"/>
                </w:tcPr>
                <w:p w14:paraId="7503A755">
                  <w:pPr>
                    <w:widowControl/>
                    <w:jc w:val="center"/>
                    <w:rPr>
                      <w:rFonts w:hint="eastAsia" w:ascii="宋体" w:hAnsi="宋体" w:cs="宋体"/>
                      <w:color w:val="auto"/>
                      <w:kern w:val="0"/>
                      <w:sz w:val="22"/>
                    </w:rPr>
                  </w:pPr>
                  <w:r>
                    <w:rPr>
                      <w:rFonts w:hint="eastAsia" w:ascii="宋体" w:hAnsi="宋体" w:cs="宋体"/>
                      <w:color w:val="auto"/>
                      <w:kern w:val="0"/>
                      <w:sz w:val="22"/>
                    </w:rPr>
                    <w:t>H3C SecPath M9008-S</w:t>
                  </w:r>
                </w:p>
              </w:tc>
              <w:tc>
                <w:tcPr>
                  <w:tcW w:w="709" w:type="dxa"/>
                  <w:tcBorders>
                    <w:top w:val="nil"/>
                    <w:left w:val="nil"/>
                    <w:bottom w:val="single" w:color="auto" w:sz="4" w:space="0"/>
                    <w:right w:val="single" w:color="auto" w:sz="4" w:space="0"/>
                  </w:tcBorders>
                  <w:shd w:val="clear" w:color="000000" w:fill="FFFFFF"/>
                  <w:vAlign w:val="center"/>
                </w:tcPr>
                <w:p w14:paraId="11BAC6B7">
                  <w:pPr>
                    <w:widowControl/>
                    <w:jc w:val="center"/>
                    <w:rPr>
                      <w:rFonts w:hint="eastAsia" w:ascii="宋体" w:hAnsi="宋体" w:cs="宋体"/>
                      <w:color w:val="auto"/>
                      <w:kern w:val="0"/>
                      <w:sz w:val="22"/>
                    </w:rPr>
                  </w:pPr>
                  <w:r>
                    <w:rPr>
                      <w:rFonts w:hint="eastAsia" w:ascii="宋体" w:hAnsi="宋体" w:cs="宋体"/>
                      <w:color w:val="auto"/>
                      <w:kern w:val="0"/>
                      <w:sz w:val="22"/>
                    </w:rPr>
                    <w:t>台</w:t>
                  </w:r>
                </w:p>
              </w:tc>
              <w:tc>
                <w:tcPr>
                  <w:tcW w:w="850" w:type="dxa"/>
                  <w:tcBorders>
                    <w:top w:val="nil"/>
                    <w:left w:val="nil"/>
                    <w:bottom w:val="single" w:color="auto" w:sz="4" w:space="0"/>
                    <w:right w:val="single" w:color="auto" w:sz="4" w:space="0"/>
                  </w:tcBorders>
                  <w:shd w:val="clear" w:color="000000" w:fill="FFFFFF"/>
                  <w:vAlign w:val="center"/>
                </w:tcPr>
                <w:p w14:paraId="65C1C151">
                  <w:pPr>
                    <w:widowControl/>
                    <w:jc w:val="center"/>
                    <w:rPr>
                      <w:rFonts w:hint="eastAsia" w:ascii="宋体" w:hAnsi="宋体" w:cs="宋体"/>
                      <w:color w:val="auto"/>
                      <w:kern w:val="0"/>
                      <w:sz w:val="22"/>
                    </w:rPr>
                  </w:pPr>
                  <w:r>
                    <w:rPr>
                      <w:rFonts w:hint="eastAsia" w:ascii="宋体" w:hAnsi="宋体" w:cs="宋体"/>
                      <w:color w:val="auto"/>
                      <w:kern w:val="0"/>
                      <w:sz w:val="22"/>
                    </w:rPr>
                    <w:t>1</w:t>
                  </w:r>
                </w:p>
              </w:tc>
              <w:tc>
                <w:tcPr>
                  <w:tcW w:w="927" w:type="dxa"/>
                  <w:vMerge w:val="restart"/>
                  <w:tcBorders>
                    <w:top w:val="nil"/>
                    <w:left w:val="single" w:color="auto" w:sz="4" w:space="0"/>
                    <w:bottom w:val="single" w:color="auto" w:sz="4" w:space="0"/>
                    <w:right w:val="single" w:color="auto" w:sz="4" w:space="0"/>
                  </w:tcBorders>
                  <w:shd w:val="clear" w:color="auto" w:fill="auto"/>
                  <w:noWrap/>
                  <w:vAlign w:val="center"/>
                </w:tcPr>
                <w:p w14:paraId="113EA5F8">
                  <w:pPr>
                    <w:widowControl/>
                    <w:jc w:val="center"/>
                    <w:rPr>
                      <w:rFonts w:hint="eastAsia" w:ascii="宋体" w:hAnsi="宋体" w:cs="宋体"/>
                      <w:b/>
                      <w:color w:val="auto"/>
                      <w:kern w:val="0"/>
                      <w:sz w:val="22"/>
                    </w:rPr>
                  </w:pPr>
                  <w:r>
                    <w:rPr>
                      <w:rFonts w:hint="eastAsia" w:ascii="宋体" w:hAnsi="宋体" w:cs="宋体"/>
                      <w:b/>
                      <w:color w:val="auto"/>
                      <w:kern w:val="0"/>
                      <w:sz w:val="22"/>
                    </w:rPr>
                    <w:t>原厂</w:t>
                  </w:r>
                </w:p>
                <w:p w14:paraId="4A5A570F">
                  <w:pPr>
                    <w:widowControl/>
                    <w:jc w:val="center"/>
                    <w:rPr>
                      <w:rFonts w:hint="eastAsia" w:ascii="宋体" w:hAnsi="宋体" w:cs="宋体"/>
                      <w:b/>
                      <w:color w:val="auto"/>
                      <w:kern w:val="0"/>
                      <w:sz w:val="22"/>
                    </w:rPr>
                  </w:pPr>
                  <w:r>
                    <w:rPr>
                      <w:rFonts w:hint="eastAsia" w:ascii="宋体" w:hAnsi="宋体" w:cs="宋体"/>
                      <w:b/>
                      <w:color w:val="auto"/>
                      <w:kern w:val="0"/>
                      <w:sz w:val="22"/>
                    </w:rPr>
                    <w:t>维保</w:t>
                  </w:r>
                </w:p>
              </w:tc>
            </w:tr>
            <w:tr w14:paraId="28B22636">
              <w:tblPrEx>
                <w:tblCellMar>
                  <w:top w:w="0" w:type="dxa"/>
                  <w:left w:w="108" w:type="dxa"/>
                  <w:bottom w:w="0" w:type="dxa"/>
                  <w:right w:w="108" w:type="dxa"/>
                </w:tblCellMar>
              </w:tblPrEx>
              <w:trPr>
                <w:trHeight w:val="540" w:hRule="atLeast"/>
              </w:trPr>
              <w:tc>
                <w:tcPr>
                  <w:tcW w:w="620" w:type="dxa"/>
                  <w:tcBorders>
                    <w:top w:val="nil"/>
                    <w:left w:val="single" w:color="auto" w:sz="4" w:space="0"/>
                    <w:bottom w:val="single" w:color="auto" w:sz="4" w:space="0"/>
                    <w:right w:val="single" w:color="auto" w:sz="4" w:space="0"/>
                  </w:tcBorders>
                  <w:shd w:val="clear" w:color="000000" w:fill="FFFFFF"/>
                  <w:vAlign w:val="center"/>
                </w:tcPr>
                <w:p w14:paraId="2762FF02">
                  <w:pPr>
                    <w:widowControl/>
                    <w:jc w:val="center"/>
                    <w:rPr>
                      <w:rFonts w:hint="eastAsia" w:ascii="宋体" w:hAnsi="宋体" w:cs="宋体"/>
                      <w:color w:val="auto"/>
                      <w:kern w:val="0"/>
                      <w:sz w:val="22"/>
                    </w:rPr>
                  </w:pPr>
                  <w:r>
                    <w:rPr>
                      <w:rFonts w:hint="eastAsia" w:ascii="宋体" w:hAnsi="宋体" w:cs="宋体"/>
                      <w:color w:val="auto"/>
                      <w:kern w:val="0"/>
                      <w:sz w:val="22"/>
                    </w:rPr>
                    <w:t>2</w:t>
                  </w:r>
                </w:p>
              </w:tc>
              <w:tc>
                <w:tcPr>
                  <w:tcW w:w="1677" w:type="dxa"/>
                  <w:tcBorders>
                    <w:top w:val="nil"/>
                    <w:left w:val="nil"/>
                    <w:bottom w:val="single" w:color="auto" w:sz="4" w:space="0"/>
                    <w:right w:val="single" w:color="auto" w:sz="4" w:space="0"/>
                  </w:tcBorders>
                  <w:shd w:val="clear" w:color="000000" w:fill="FFFFFF"/>
                  <w:vAlign w:val="center"/>
                </w:tcPr>
                <w:p w14:paraId="51B6A371">
                  <w:pPr>
                    <w:widowControl/>
                    <w:jc w:val="center"/>
                    <w:rPr>
                      <w:rFonts w:hint="eastAsia" w:ascii="宋体" w:hAnsi="宋体" w:cs="宋体"/>
                      <w:color w:val="auto"/>
                      <w:kern w:val="0"/>
                      <w:sz w:val="22"/>
                    </w:rPr>
                  </w:pPr>
                  <w:r>
                    <w:rPr>
                      <w:rFonts w:hint="eastAsia" w:ascii="宋体" w:hAnsi="宋体" w:cs="宋体"/>
                      <w:color w:val="auto"/>
                      <w:kern w:val="0"/>
                      <w:sz w:val="22"/>
                    </w:rPr>
                    <w:t>核心交换机（含模块）</w:t>
                  </w:r>
                </w:p>
              </w:tc>
              <w:tc>
                <w:tcPr>
                  <w:tcW w:w="3657" w:type="dxa"/>
                  <w:tcBorders>
                    <w:top w:val="nil"/>
                    <w:left w:val="nil"/>
                    <w:bottom w:val="single" w:color="auto" w:sz="4" w:space="0"/>
                    <w:right w:val="single" w:color="auto" w:sz="4" w:space="0"/>
                  </w:tcBorders>
                  <w:shd w:val="clear" w:color="000000" w:fill="FFFFFF"/>
                  <w:vAlign w:val="center"/>
                </w:tcPr>
                <w:p w14:paraId="2B08511A">
                  <w:pPr>
                    <w:widowControl/>
                    <w:jc w:val="center"/>
                    <w:rPr>
                      <w:rFonts w:hint="eastAsia" w:ascii="宋体" w:hAnsi="宋体" w:cs="宋体"/>
                      <w:color w:val="auto"/>
                      <w:kern w:val="0"/>
                      <w:sz w:val="22"/>
                    </w:rPr>
                  </w:pPr>
                  <w:r>
                    <w:rPr>
                      <w:rFonts w:hint="eastAsia" w:ascii="宋体" w:hAnsi="宋体" w:cs="宋体"/>
                      <w:color w:val="auto"/>
                      <w:kern w:val="0"/>
                      <w:sz w:val="22"/>
                    </w:rPr>
                    <w:t>H3C S10510</w:t>
                  </w:r>
                </w:p>
              </w:tc>
              <w:tc>
                <w:tcPr>
                  <w:tcW w:w="709" w:type="dxa"/>
                  <w:tcBorders>
                    <w:top w:val="nil"/>
                    <w:left w:val="nil"/>
                    <w:bottom w:val="single" w:color="auto" w:sz="4" w:space="0"/>
                    <w:right w:val="single" w:color="auto" w:sz="4" w:space="0"/>
                  </w:tcBorders>
                  <w:shd w:val="clear" w:color="000000" w:fill="FFFFFF"/>
                  <w:vAlign w:val="center"/>
                </w:tcPr>
                <w:p w14:paraId="7011C4B0">
                  <w:pPr>
                    <w:widowControl/>
                    <w:jc w:val="center"/>
                    <w:rPr>
                      <w:rFonts w:hint="eastAsia" w:ascii="宋体" w:hAnsi="宋体" w:cs="宋体"/>
                      <w:color w:val="auto"/>
                      <w:kern w:val="0"/>
                      <w:sz w:val="22"/>
                    </w:rPr>
                  </w:pPr>
                  <w:r>
                    <w:rPr>
                      <w:rFonts w:hint="eastAsia" w:ascii="宋体" w:hAnsi="宋体" w:cs="宋体"/>
                      <w:color w:val="auto"/>
                      <w:kern w:val="0"/>
                      <w:sz w:val="22"/>
                    </w:rPr>
                    <w:t>台</w:t>
                  </w:r>
                </w:p>
              </w:tc>
              <w:tc>
                <w:tcPr>
                  <w:tcW w:w="850" w:type="dxa"/>
                  <w:tcBorders>
                    <w:top w:val="nil"/>
                    <w:left w:val="nil"/>
                    <w:bottom w:val="single" w:color="auto" w:sz="4" w:space="0"/>
                    <w:right w:val="single" w:color="auto" w:sz="4" w:space="0"/>
                  </w:tcBorders>
                  <w:shd w:val="clear" w:color="000000" w:fill="FFFFFF"/>
                  <w:vAlign w:val="center"/>
                </w:tcPr>
                <w:p w14:paraId="4DA4DB55">
                  <w:pPr>
                    <w:widowControl/>
                    <w:jc w:val="center"/>
                    <w:rPr>
                      <w:rFonts w:hint="eastAsia" w:ascii="宋体" w:hAnsi="宋体" w:cs="宋体"/>
                      <w:color w:val="auto"/>
                      <w:kern w:val="0"/>
                      <w:sz w:val="22"/>
                    </w:rPr>
                  </w:pPr>
                  <w:r>
                    <w:rPr>
                      <w:rFonts w:hint="eastAsia" w:ascii="宋体" w:hAnsi="宋体" w:cs="宋体"/>
                      <w:color w:val="auto"/>
                      <w:kern w:val="0"/>
                      <w:sz w:val="22"/>
                    </w:rPr>
                    <w:t>2</w:t>
                  </w:r>
                </w:p>
              </w:tc>
              <w:tc>
                <w:tcPr>
                  <w:tcW w:w="927" w:type="dxa"/>
                  <w:vMerge w:val="continue"/>
                  <w:tcBorders>
                    <w:top w:val="nil"/>
                    <w:left w:val="single" w:color="auto" w:sz="4" w:space="0"/>
                    <w:bottom w:val="single" w:color="auto" w:sz="4" w:space="0"/>
                    <w:right w:val="single" w:color="auto" w:sz="4" w:space="0"/>
                  </w:tcBorders>
                  <w:vAlign w:val="center"/>
                </w:tcPr>
                <w:p w14:paraId="73712FE5">
                  <w:pPr>
                    <w:widowControl/>
                    <w:jc w:val="left"/>
                    <w:rPr>
                      <w:rFonts w:hint="eastAsia" w:ascii="宋体" w:hAnsi="宋体" w:cs="宋体"/>
                      <w:color w:val="auto"/>
                      <w:kern w:val="0"/>
                      <w:sz w:val="22"/>
                    </w:rPr>
                  </w:pPr>
                </w:p>
              </w:tc>
            </w:tr>
            <w:tr w14:paraId="4E51F70B">
              <w:tblPrEx>
                <w:tblCellMar>
                  <w:top w:w="0" w:type="dxa"/>
                  <w:left w:w="108" w:type="dxa"/>
                  <w:bottom w:w="0" w:type="dxa"/>
                  <w:right w:w="108" w:type="dxa"/>
                </w:tblCellMar>
              </w:tblPrEx>
              <w:trPr>
                <w:trHeight w:val="540" w:hRule="atLeast"/>
              </w:trPr>
              <w:tc>
                <w:tcPr>
                  <w:tcW w:w="620" w:type="dxa"/>
                  <w:tcBorders>
                    <w:top w:val="nil"/>
                    <w:left w:val="single" w:color="auto" w:sz="4" w:space="0"/>
                    <w:bottom w:val="single" w:color="auto" w:sz="4" w:space="0"/>
                    <w:right w:val="single" w:color="auto" w:sz="4" w:space="0"/>
                  </w:tcBorders>
                  <w:shd w:val="clear" w:color="000000" w:fill="FFFFFF"/>
                  <w:vAlign w:val="center"/>
                </w:tcPr>
                <w:p w14:paraId="4BD87B30">
                  <w:pPr>
                    <w:widowControl/>
                    <w:jc w:val="center"/>
                    <w:rPr>
                      <w:rFonts w:hint="eastAsia" w:ascii="宋体" w:hAnsi="宋体" w:cs="宋体"/>
                      <w:color w:val="auto"/>
                      <w:kern w:val="0"/>
                      <w:sz w:val="22"/>
                    </w:rPr>
                  </w:pPr>
                  <w:r>
                    <w:rPr>
                      <w:rFonts w:hint="eastAsia" w:ascii="宋体" w:hAnsi="宋体" w:cs="宋体"/>
                      <w:color w:val="auto"/>
                      <w:kern w:val="0"/>
                      <w:sz w:val="22"/>
                    </w:rPr>
                    <w:t>3</w:t>
                  </w:r>
                </w:p>
              </w:tc>
              <w:tc>
                <w:tcPr>
                  <w:tcW w:w="1677" w:type="dxa"/>
                  <w:tcBorders>
                    <w:top w:val="nil"/>
                    <w:left w:val="nil"/>
                    <w:bottom w:val="single" w:color="auto" w:sz="4" w:space="0"/>
                    <w:right w:val="single" w:color="auto" w:sz="4" w:space="0"/>
                  </w:tcBorders>
                  <w:shd w:val="clear" w:color="000000" w:fill="FFFFFF"/>
                  <w:vAlign w:val="center"/>
                </w:tcPr>
                <w:p w14:paraId="183E21D0">
                  <w:pPr>
                    <w:widowControl/>
                    <w:jc w:val="center"/>
                    <w:rPr>
                      <w:rFonts w:hint="eastAsia" w:ascii="宋体" w:hAnsi="宋体" w:cs="宋体"/>
                      <w:color w:val="auto"/>
                      <w:kern w:val="0"/>
                      <w:sz w:val="22"/>
                    </w:rPr>
                  </w:pPr>
                  <w:r>
                    <w:rPr>
                      <w:rFonts w:hint="eastAsia" w:ascii="宋体" w:hAnsi="宋体" w:cs="宋体"/>
                      <w:color w:val="auto"/>
                      <w:kern w:val="0"/>
                      <w:sz w:val="22"/>
                    </w:rPr>
                    <w:t>数据中心交换机（含模块）</w:t>
                  </w:r>
                </w:p>
              </w:tc>
              <w:tc>
                <w:tcPr>
                  <w:tcW w:w="3657" w:type="dxa"/>
                  <w:tcBorders>
                    <w:top w:val="nil"/>
                    <w:left w:val="nil"/>
                    <w:bottom w:val="single" w:color="auto" w:sz="4" w:space="0"/>
                    <w:right w:val="single" w:color="auto" w:sz="4" w:space="0"/>
                  </w:tcBorders>
                  <w:shd w:val="clear" w:color="000000" w:fill="FFFFFF"/>
                  <w:vAlign w:val="center"/>
                </w:tcPr>
                <w:p w14:paraId="54D5D4DB">
                  <w:pPr>
                    <w:widowControl/>
                    <w:jc w:val="center"/>
                    <w:rPr>
                      <w:rFonts w:hint="eastAsia" w:ascii="宋体" w:hAnsi="宋体" w:cs="宋体"/>
                      <w:color w:val="auto"/>
                      <w:kern w:val="0"/>
                      <w:sz w:val="22"/>
                    </w:rPr>
                  </w:pPr>
                  <w:r>
                    <w:rPr>
                      <w:rFonts w:hint="eastAsia" w:ascii="宋体" w:hAnsi="宋体" w:cs="宋体"/>
                      <w:color w:val="auto"/>
                      <w:kern w:val="0"/>
                      <w:sz w:val="22"/>
                    </w:rPr>
                    <w:t>H3C S6800</w:t>
                  </w:r>
                </w:p>
              </w:tc>
              <w:tc>
                <w:tcPr>
                  <w:tcW w:w="709" w:type="dxa"/>
                  <w:tcBorders>
                    <w:top w:val="nil"/>
                    <w:left w:val="nil"/>
                    <w:bottom w:val="single" w:color="auto" w:sz="4" w:space="0"/>
                    <w:right w:val="single" w:color="auto" w:sz="4" w:space="0"/>
                  </w:tcBorders>
                  <w:shd w:val="clear" w:color="000000" w:fill="FFFFFF"/>
                  <w:vAlign w:val="center"/>
                </w:tcPr>
                <w:p w14:paraId="08B5EE3C">
                  <w:pPr>
                    <w:widowControl/>
                    <w:jc w:val="center"/>
                    <w:rPr>
                      <w:rFonts w:hint="eastAsia" w:ascii="宋体" w:hAnsi="宋体" w:cs="宋体"/>
                      <w:color w:val="auto"/>
                      <w:kern w:val="0"/>
                      <w:sz w:val="22"/>
                    </w:rPr>
                  </w:pPr>
                  <w:r>
                    <w:rPr>
                      <w:rFonts w:hint="eastAsia" w:ascii="宋体" w:hAnsi="宋体" w:cs="宋体"/>
                      <w:color w:val="auto"/>
                      <w:kern w:val="0"/>
                      <w:sz w:val="22"/>
                    </w:rPr>
                    <w:t>台</w:t>
                  </w:r>
                </w:p>
              </w:tc>
              <w:tc>
                <w:tcPr>
                  <w:tcW w:w="850" w:type="dxa"/>
                  <w:tcBorders>
                    <w:top w:val="nil"/>
                    <w:left w:val="nil"/>
                    <w:bottom w:val="single" w:color="auto" w:sz="4" w:space="0"/>
                    <w:right w:val="single" w:color="auto" w:sz="4" w:space="0"/>
                  </w:tcBorders>
                  <w:shd w:val="clear" w:color="000000" w:fill="FFFFFF"/>
                  <w:vAlign w:val="center"/>
                </w:tcPr>
                <w:p w14:paraId="5A063224">
                  <w:pPr>
                    <w:widowControl/>
                    <w:jc w:val="center"/>
                    <w:rPr>
                      <w:rFonts w:hint="eastAsia" w:ascii="宋体" w:hAnsi="宋体" w:cs="宋体"/>
                      <w:color w:val="auto"/>
                      <w:kern w:val="0"/>
                      <w:sz w:val="22"/>
                    </w:rPr>
                  </w:pPr>
                  <w:r>
                    <w:rPr>
                      <w:rFonts w:hint="eastAsia" w:ascii="宋体" w:hAnsi="宋体" w:cs="宋体"/>
                      <w:color w:val="auto"/>
                      <w:kern w:val="0"/>
                      <w:sz w:val="22"/>
                    </w:rPr>
                    <w:t>2</w:t>
                  </w:r>
                </w:p>
              </w:tc>
              <w:tc>
                <w:tcPr>
                  <w:tcW w:w="927" w:type="dxa"/>
                  <w:vMerge w:val="continue"/>
                  <w:tcBorders>
                    <w:top w:val="nil"/>
                    <w:left w:val="single" w:color="auto" w:sz="4" w:space="0"/>
                    <w:bottom w:val="single" w:color="auto" w:sz="4" w:space="0"/>
                    <w:right w:val="single" w:color="auto" w:sz="4" w:space="0"/>
                  </w:tcBorders>
                  <w:vAlign w:val="center"/>
                </w:tcPr>
                <w:p w14:paraId="0791BF07">
                  <w:pPr>
                    <w:widowControl/>
                    <w:jc w:val="left"/>
                    <w:rPr>
                      <w:rFonts w:hint="eastAsia" w:ascii="宋体" w:hAnsi="宋体" w:cs="宋体"/>
                      <w:color w:val="auto"/>
                      <w:kern w:val="0"/>
                      <w:sz w:val="22"/>
                    </w:rPr>
                  </w:pPr>
                </w:p>
              </w:tc>
            </w:tr>
            <w:tr w14:paraId="57CFB31D">
              <w:tblPrEx>
                <w:tblCellMar>
                  <w:top w:w="0" w:type="dxa"/>
                  <w:left w:w="108" w:type="dxa"/>
                  <w:bottom w:w="0" w:type="dxa"/>
                  <w:right w:w="108" w:type="dxa"/>
                </w:tblCellMar>
              </w:tblPrEx>
              <w:trPr>
                <w:trHeight w:val="540" w:hRule="atLeast"/>
              </w:trPr>
              <w:tc>
                <w:tcPr>
                  <w:tcW w:w="620" w:type="dxa"/>
                  <w:tcBorders>
                    <w:top w:val="nil"/>
                    <w:left w:val="single" w:color="auto" w:sz="4" w:space="0"/>
                    <w:bottom w:val="single" w:color="auto" w:sz="4" w:space="0"/>
                    <w:right w:val="single" w:color="auto" w:sz="4" w:space="0"/>
                  </w:tcBorders>
                  <w:shd w:val="clear" w:color="000000" w:fill="FFFFFF"/>
                  <w:vAlign w:val="center"/>
                </w:tcPr>
                <w:p w14:paraId="36F0B5C3">
                  <w:pPr>
                    <w:widowControl/>
                    <w:jc w:val="center"/>
                    <w:rPr>
                      <w:rFonts w:hint="eastAsia" w:ascii="宋体" w:hAnsi="宋体" w:cs="宋体"/>
                      <w:color w:val="auto"/>
                      <w:kern w:val="0"/>
                      <w:sz w:val="22"/>
                    </w:rPr>
                  </w:pPr>
                  <w:r>
                    <w:rPr>
                      <w:rFonts w:hint="eastAsia" w:ascii="宋体" w:hAnsi="宋体" w:cs="宋体"/>
                      <w:color w:val="auto"/>
                      <w:kern w:val="0"/>
                      <w:sz w:val="22"/>
                    </w:rPr>
                    <w:t>4</w:t>
                  </w:r>
                </w:p>
              </w:tc>
              <w:tc>
                <w:tcPr>
                  <w:tcW w:w="1677" w:type="dxa"/>
                  <w:tcBorders>
                    <w:top w:val="nil"/>
                    <w:left w:val="nil"/>
                    <w:bottom w:val="single" w:color="auto" w:sz="4" w:space="0"/>
                    <w:right w:val="single" w:color="auto" w:sz="4" w:space="0"/>
                  </w:tcBorders>
                  <w:shd w:val="clear" w:color="000000" w:fill="FFFFFF"/>
                  <w:vAlign w:val="center"/>
                </w:tcPr>
                <w:p w14:paraId="0BEBAA29">
                  <w:pPr>
                    <w:widowControl/>
                    <w:jc w:val="center"/>
                    <w:rPr>
                      <w:rFonts w:hint="eastAsia" w:ascii="宋体" w:hAnsi="宋体" w:cs="宋体"/>
                      <w:color w:val="auto"/>
                      <w:kern w:val="0"/>
                      <w:sz w:val="22"/>
                    </w:rPr>
                  </w:pPr>
                  <w:r>
                    <w:rPr>
                      <w:rFonts w:hint="eastAsia" w:ascii="宋体" w:hAnsi="宋体" w:cs="宋体"/>
                      <w:color w:val="auto"/>
                      <w:kern w:val="0"/>
                      <w:sz w:val="22"/>
                    </w:rPr>
                    <w:t>用户认证计费平台</w:t>
                  </w:r>
                </w:p>
              </w:tc>
              <w:tc>
                <w:tcPr>
                  <w:tcW w:w="3657" w:type="dxa"/>
                  <w:tcBorders>
                    <w:top w:val="nil"/>
                    <w:left w:val="nil"/>
                    <w:bottom w:val="single" w:color="auto" w:sz="4" w:space="0"/>
                    <w:right w:val="single" w:color="auto" w:sz="4" w:space="0"/>
                  </w:tcBorders>
                  <w:shd w:val="clear" w:color="000000" w:fill="FFFFFF"/>
                  <w:vAlign w:val="center"/>
                </w:tcPr>
                <w:p w14:paraId="3FDB4A14">
                  <w:pPr>
                    <w:widowControl/>
                    <w:jc w:val="center"/>
                    <w:rPr>
                      <w:rFonts w:hint="eastAsia" w:ascii="宋体" w:hAnsi="宋体" w:cs="宋体"/>
                      <w:color w:val="auto"/>
                      <w:kern w:val="0"/>
                      <w:sz w:val="22"/>
                    </w:rPr>
                  </w:pPr>
                  <w:r>
                    <w:rPr>
                      <w:rFonts w:hint="eastAsia" w:ascii="宋体" w:hAnsi="宋体" w:cs="宋体"/>
                      <w:color w:val="auto"/>
                      <w:kern w:val="0"/>
                      <w:sz w:val="22"/>
                    </w:rPr>
                    <w:t>Dr.COM 2166-16000-10G</w:t>
                  </w:r>
                </w:p>
              </w:tc>
              <w:tc>
                <w:tcPr>
                  <w:tcW w:w="709" w:type="dxa"/>
                  <w:tcBorders>
                    <w:top w:val="nil"/>
                    <w:left w:val="nil"/>
                    <w:bottom w:val="single" w:color="auto" w:sz="4" w:space="0"/>
                    <w:right w:val="single" w:color="auto" w:sz="4" w:space="0"/>
                  </w:tcBorders>
                  <w:shd w:val="clear" w:color="000000" w:fill="FFFFFF"/>
                  <w:vAlign w:val="center"/>
                </w:tcPr>
                <w:p w14:paraId="6AE79088">
                  <w:pPr>
                    <w:widowControl/>
                    <w:jc w:val="center"/>
                    <w:rPr>
                      <w:rFonts w:hint="eastAsia" w:ascii="宋体" w:hAnsi="宋体" w:cs="宋体"/>
                      <w:color w:val="auto"/>
                      <w:kern w:val="0"/>
                      <w:sz w:val="22"/>
                    </w:rPr>
                  </w:pPr>
                  <w:r>
                    <w:rPr>
                      <w:rFonts w:hint="eastAsia" w:ascii="宋体" w:hAnsi="宋体" w:cs="宋体"/>
                      <w:color w:val="auto"/>
                      <w:kern w:val="0"/>
                      <w:sz w:val="22"/>
                    </w:rPr>
                    <w:t>台</w:t>
                  </w:r>
                </w:p>
              </w:tc>
              <w:tc>
                <w:tcPr>
                  <w:tcW w:w="850" w:type="dxa"/>
                  <w:tcBorders>
                    <w:top w:val="nil"/>
                    <w:left w:val="nil"/>
                    <w:bottom w:val="single" w:color="auto" w:sz="4" w:space="0"/>
                    <w:right w:val="single" w:color="auto" w:sz="4" w:space="0"/>
                  </w:tcBorders>
                  <w:shd w:val="clear" w:color="000000" w:fill="FFFFFF"/>
                  <w:vAlign w:val="center"/>
                </w:tcPr>
                <w:p w14:paraId="474C71B4">
                  <w:pPr>
                    <w:widowControl/>
                    <w:jc w:val="center"/>
                    <w:rPr>
                      <w:rFonts w:hint="eastAsia" w:ascii="宋体" w:hAnsi="宋体" w:cs="宋体"/>
                      <w:color w:val="auto"/>
                      <w:kern w:val="0"/>
                      <w:sz w:val="22"/>
                    </w:rPr>
                  </w:pPr>
                  <w:r>
                    <w:rPr>
                      <w:rFonts w:hint="eastAsia" w:ascii="宋体" w:hAnsi="宋体" w:cs="宋体"/>
                      <w:color w:val="auto"/>
                      <w:kern w:val="0"/>
                      <w:sz w:val="22"/>
                    </w:rPr>
                    <w:t>1</w:t>
                  </w:r>
                </w:p>
              </w:tc>
              <w:tc>
                <w:tcPr>
                  <w:tcW w:w="927" w:type="dxa"/>
                  <w:vMerge w:val="continue"/>
                  <w:tcBorders>
                    <w:top w:val="nil"/>
                    <w:left w:val="single" w:color="auto" w:sz="4" w:space="0"/>
                    <w:bottom w:val="single" w:color="auto" w:sz="4" w:space="0"/>
                    <w:right w:val="single" w:color="auto" w:sz="4" w:space="0"/>
                  </w:tcBorders>
                  <w:vAlign w:val="center"/>
                </w:tcPr>
                <w:p w14:paraId="6A4C03BB">
                  <w:pPr>
                    <w:widowControl/>
                    <w:jc w:val="left"/>
                    <w:rPr>
                      <w:rFonts w:hint="eastAsia" w:ascii="宋体" w:hAnsi="宋体" w:cs="宋体"/>
                      <w:color w:val="auto"/>
                      <w:kern w:val="0"/>
                      <w:sz w:val="22"/>
                    </w:rPr>
                  </w:pPr>
                </w:p>
              </w:tc>
            </w:tr>
            <w:tr w14:paraId="1FDF8F22">
              <w:tblPrEx>
                <w:tblCellMar>
                  <w:top w:w="0" w:type="dxa"/>
                  <w:left w:w="108" w:type="dxa"/>
                  <w:bottom w:w="0" w:type="dxa"/>
                  <w:right w:w="108" w:type="dxa"/>
                </w:tblCellMar>
              </w:tblPrEx>
              <w:trPr>
                <w:trHeight w:val="270" w:hRule="atLeast"/>
              </w:trPr>
              <w:tc>
                <w:tcPr>
                  <w:tcW w:w="620" w:type="dxa"/>
                  <w:tcBorders>
                    <w:top w:val="nil"/>
                    <w:left w:val="single" w:color="auto" w:sz="4" w:space="0"/>
                    <w:bottom w:val="single" w:color="auto" w:sz="4" w:space="0"/>
                    <w:right w:val="single" w:color="auto" w:sz="4" w:space="0"/>
                  </w:tcBorders>
                  <w:shd w:val="clear" w:color="000000" w:fill="FFFFFF"/>
                  <w:vAlign w:val="center"/>
                </w:tcPr>
                <w:p w14:paraId="7AC717E8">
                  <w:pPr>
                    <w:widowControl/>
                    <w:jc w:val="center"/>
                    <w:rPr>
                      <w:rFonts w:hint="eastAsia" w:ascii="宋体" w:hAnsi="宋体" w:cs="宋体"/>
                      <w:color w:val="auto"/>
                      <w:kern w:val="0"/>
                      <w:sz w:val="22"/>
                    </w:rPr>
                  </w:pPr>
                  <w:r>
                    <w:rPr>
                      <w:rFonts w:hint="eastAsia" w:ascii="宋体" w:hAnsi="宋体" w:cs="宋体"/>
                      <w:color w:val="auto"/>
                      <w:kern w:val="0"/>
                      <w:sz w:val="22"/>
                    </w:rPr>
                    <w:t>5</w:t>
                  </w:r>
                </w:p>
              </w:tc>
              <w:tc>
                <w:tcPr>
                  <w:tcW w:w="1677" w:type="dxa"/>
                  <w:tcBorders>
                    <w:top w:val="nil"/>
                    <w:left w:val="nil"/>
                    <w:bottom w:val="single" w:color="auto" w:sz="4" w:space="0"/>
                    <w:right w:val="single" w:color="auto" w:sz="4" w:space="0"/>
                  </w:tcBorders>
                  <w:shd w:val="clear" w:color="000000" w:fill="FFFFFF"/>
                  <w:vAlign w:val="center"/>
                </w:tcPr>
                <w:p w14:paraId="4EBC7454">
                  <w:pPr>
                    <w:widowControl/>
                    <w:jc w:val="center"/>
                    <w:rPr>
                      <w:rFonts w:hint="eastAsia" w:ascii="宋体" w:hAnsi="宋体" w:cs="宋体"/>
                      <w:color w:val="auto"/>
                      <w:kern w:val="0"/>
                      <w:sz w:val="22"/>
                    </w:rPr>
                  </w:pPr>
                  <w:r>
                    <w:rPr>
                      <w:rFonts w:hint="eastAsia" w:ascii="宋体" w:hAnsi="宋体" w:cs="宋体"/>
                      <w:color w:val="auto"/>
                      <w:kern w:val="0"/>
                      <w:sz w:val="22"/>
                    </w:rPr>
                    <w:t>DNS</w:t>
                  </w:r>
                </w:p>
              </w:tc>
              <w:tc>
                <w:tcPr>
                  <w:tcW w:w="3657" w:type="dxa"/>
                  <w:tcBorders>
                    <w:top w:val="nil"/>
                    <w:left w:val="nil"/>
                    <w:bottom w:val="single" w:color="auto" w:sz="4" w:space="0"/>
                    <w:right w:val="single" w:color="auto" w:sz="4" w:space="0"/>
                  </w:tcBorders>
                  <w:shd w:val="clear" w:color="000000" w:fill="FFFFFF"/>
                  <w:vAlign w:val="center"/>
                </w:tcPr>
                <w:p w14:paraId="0499D54D">
                  <w:pPr>
                    <w:widowControl/>
                    <w:jc w:val="center"/>
                    <w:rPr>
                      <w:rFonts w:hint="eastAsia" w:ascii="宋体" w:hAnsi="宋体" w:cs="宋体"/>
                      <w:color w:val="auto"/>
                      <w:kern w:val="0"/>
                      <w:sz w:val="22"/>
                    </w:rPr>
                  </w:pPr>
                  <w:r>
                    <w:rPr>
                      <w:rFonts w:hint="eastAsia" w:ascii="宋体" w:hAnsi="宋体" w:cs="宋体"/>
                      <w:color w:val="auto"/>
                      <w:kern w:val="0"/>
                      <w:sz w:val="22"/>
                    </w:rPr>
                    <w:t>ZDNS T7100</w:t>
                  </w:r>
                </w:p>
              </w:tc>
              <w:tc>
                <w:tcPr>
                  <w:tcW w:w="709" w:type="dxa"/>
                  <w:tcBorders>
                    <w:top w:val="nil"/>
                    <w:left w:val="nil"/>
                    <w:bottom w:val="single" w:color="auto" w:sz="4" w:space="0"/>
                    <w:right w:val="single" w:color="auto" w:sz="4" w:space="0"/>
                  </w:tcBorders>
                  <w:shd w:val="clear" w:color="000000" w:fill="FFFFFF"/>
                  <w:vAlign w:val="center"/>
                </w:tcPr>
                <w:p w14:paraId="6CC97CA0">
                  <w:pPr>
                    <w:widowControl/>
                    <w:jc w:val="center"/>
                    <w:rPr>
                      <w:rFonts w:hint="eastAsia" w:ascii="宋体" w:hAnsi="宋体" w:cs="宋体"/>
                      <w:color w:val="auto"/>
                      <w:kern w:val="0"/>
                      <w:sz w:val="22"/>
                    </w:rPr>
                  </w:pPr>
                  <w:r>
                    <w:rPr>
                      <w:rFonts w:hint="eastAsia" w:ascii="宋体" w:hAnsi="宋体" w:cs="宋体"/>
                      <w:color w:val="auto"/>
                      <w:kern w:val="0"/>
                      <w:sz w:val="22"/>
                    </w:rPr>
                    <w:t>套</w:t>
                  </w:r>
                </w:p>
              </w:tc>
              <w:tc>
                <w:tcPr>
                  <w:tcW w:w="850" w:type="dxa"/>
                  <w:tcBorders>
                    <w:top w:val="nil"/>
                    <w:left w:val="nil"/>
                    <w:bottom w:val="single" w:color="auto" w:sz="4" w:space="0"/>
                    <w:right w:val="single" w:color="auto" w:sz="4" w:space="0"/>
                  </w:tcBorders>
                  <w:shd w:val="clear" w:color="000000" w:fill="FFFFFF"/>
                  <w:vAlign w:val="center"/>
                </w:tcPr>
                <w:p w14:paraId="504A5DFD">
                  <w:pPr>
                    <w:widowControl/>
                    <w:jc w:val="center"/>
                    <w:rPr>
                      <w:rFonts w:hint="eastAsia" w:ascii="宋体" w:hAnsi="宋体" w:cs="宋体"/>
                      <w:color w:val="auto"/>
                      <w:kern w:val="0"/>
                      <w:sz w:val="22"/>
                    </w:rPr>
                  </w:pPr>
                  <w:r>
                    <w:rPr>
                      <w:rFonts w:hint="eastAsia" w:ascii="宋体" w:hAnsi="宋体" w:cs="宋体"/>
                      <w:color w:val="auto"/>
                      <w:kern w:val="0"/>
                      <w:sz w:val="22"/>
                    </w:rPr>
                    <w:t>2</w:t>
                  </w:r>
                </w:p>
              </w:tc>
              <w:tc>
                <w:tcPr>
                  <w:tcW w:w="927" w:type="dxa"/>
                  <w:vMerge w:val="continue"/>
                  <w:tcBorders>
                    <w:top w:val="nil"/>
                    <w:left w:val="single" w:color="auto" w:sz="4" w:space="0"/>
                    <w:bottom w:val="single" w:color="auto" w:sz="4" w:space="0"/>
                    <w:right w:val="single" w:color="auto" w:sz="4" w:space="0"/>
                  </w:tcBorders>
                  <w:vAlign w:val="center"/>
                </w:tcPr>
                <w:p w14:paraId="53254E39">
                  <w:pPr>
                    <w:widowControl/>
                    <w:jc w:val="left"/>
                    <w:rPr>
                      <w:rFonts w:hint="eastAsia" w:ascii="宋体" w:hAnsi="宋体" w:cs="宋体"/>
                      <w:color w:val="auto"/>
                      <w:kern w:val="0"/>
                      <w:sz w:val="22"/>
                    </w:rPr>
                  </w:pPr>
                </w:p>
              </w:tc>
            </w:tr>
            <w:tr w14:paraId="689BD133">
              <w:tblPrEx>
                <w:tblCellMar>
                  <w:top w:w="0" w:type="dxa"/>
                  <w:left w:w="108" w:type="dxa"/>
                  <w:bottom w:w="0" w:type="dxa"/>
                  <w:right w:w="108" w:type="dxa"/>
                </w:tblCellMar>
              </w:tblPrEx>
              <w:trPr>
                <w:trHeight w:val="540" w:hRule="atLeast"/>
              </w:trPr>
              <w:tc>
                <w:tcPr>
                  <w:tcW w:w="620" w:type="dxa"/>
                  <w:tcBorders>
                    <w:top w:val="nil"/>
                    <w:left w:val="single" w:color="auto" w:sz="4" w:space="0"/>
                    <w:bottom w:val="single" w:color="auto" w:sz="4" w:space="0"/>
                    <w:right w:val="single" w:color="auto" w:sz="4" w:space="0"/>
                  </w:tcBorders>
                  <w:shd w:val="clear" w:color="000000" w:fill="FFFFFF"/>
                  <w:vAlign w:val="center"/>
                </w:tcPr>
                <w:p w14:paraId="19B9D7DE">
                  <w:pPr>
                    <w:widowControl/>
                    <w:jc w:val="center"/>
                    <w:rPr>
                      <w:rFonts w:hint="eastAsia" w:ascii="宋体" w:hAnsi="宋体" w:cs="宋体"/>
                      <w:color w:val="auto"/>
                      <w:kern w:val="0"/>
                      <w:sz w:val="22"/>
                    </w:rPr>
                  </w:pPr>
                  <w:r>
                    <w:rPr>
                      <w:rFonts w:hint="eastAsia" w:ascii="宋体" w:hAnsi="宋体" w:cs="宋体"/>
                      <w:color w:val="auto"/>
                      <w:kern w:val="0"/>
                      <w:sz w:val="22"/>
                    </w:rPr>
                    <w:t>6</w:t>
                  </w:r>
                </w:p>
              </w:tc>
              <w:tc>
                <w:tcPr>
                  <w:tcW w:w="1677" w:type="dxa"/>
                  <w:tcBorders>
                    <w:top w:val="nil"/>
                    <w:left w:val="nil"/>
                    <w:bottom w:val="single" w:color="auto" w:sz="4" w:space="0"/>
                    <w:right w:val="single" w:color="auto" w:sz="4" w:space="0"/>
                  </w:tcBorders>
                  <w:shd w:val="clear" w:color="000000" w:fill="FFFFFF"/>
                  <w:vAlign w:val="center"/>
                </w:tcPr>
                <w:p w14:paraId="1AF62727">
                  <w:pPr>
                    <w:widowControl/>
                    <w:jc w:val="center"/>
                    <w:rPr>
                      <w:rFonts w:hint="eastAsia" w:ascii="宋体" w:hAnsi="宋体" w:cs="宋体"/>
                      <w:color w:val="auto"/>
                      <w:kern w:val="0"/>
                      <w:sz w:val="22"/>
                    </w:rPr>
                  </w:pPr>
                  <w:r>
                    <w:rPr>
                      <w:rFonts w:hint="eastAsia" w:ascii="宋体" w:hAnsi="宋体" w:cs="宋体"/>
                      <w:color w:val="auto"/>
                      <w:kern w:val="0"/>
                      <w:sz w:val="22"/>
                    </w:rPr>
                    <w:t>汇聚交换机（含模块）</w:t>
                  </w:r>
                </w:p>
              </w:tc>
              <w:tc>
                <w:tcPr>
                  <w:tcW w:w="3657" w:type="dxa"/>
                  <w:tcBorders>
                    <w:top w:val="nil"/>
                    <w:left w:val="nil"/>
                    <w:bottom w:val="single" w:color="auto" w:sz="4" w:space="0"/>
                    <w:right w:val="single" w:color="auto" w:sz="4" w:space="0"/>
                  </w:tcBorders>
                  <w:shd w:val="clear" w:color="000000" w:fill="FFFFFF"/>
                  <w:vAlign w:val="center"/>
                </w:tcPr>
                <w:p w14:paraId="28BA49F1">
                  <w:pPr>
                    <w:widowControl/>
                    <w:jc w:val="center"/>
                    <w:rPr>
                      <w:rFonts w:hint="eastAsia" w:ascii="宋体" w:hAnsi="宋体" w:cs="宋体"/>
                      <w:color w:val="auto"/>
                      <w:kern w:val="0"/>
                      <w:sz w:val="22"/>
                    </w:rPr>
                  </w:pPr>
                  <w:r>
                    <w:rPr>
                      <w:rFonts w:hint="eastAsia" w:ascii="宋体" w:hAnsi="宋体" w:cs="宋体"/>
                      <w:color w:val="auto"/>
                      <w:kern w:val="0"/>
                      <w:sz w:val="22"/>
                    </w:rPr>
                    <w:t>H3C S9810</w:t>
                  </w:r>
                </w:p>
              </w:tc>
              <w:tc>
                <w:tcPr>
                  <w:tcW w:w="709" w:type="dxa"/>
                  <w:tcBorders>
                    <w:top w:val="nil"/>
                    <w:left w:val="nil"/>
                    <w:bottom w:val="single" w:color="auto" w:sz="4" w:space="0"/>
                    <w:right w:val="single" w:color="auto" w:sz="4" w:space="0"/>
                  </w:tcBorders>
                  <w:shd w:val="clear" w:color="000000" w:fill="FFFFFF"/>
                  <w:vAlign w:val="center"/>
                </w:tcPr>
                <w:p w14:paraId="41FAF272">
                  <w:pPr>
                    <w:widowControl/>
                    <w:jc w:val="center"/>
                    <w:rPr>
                      <w:rFonts w:hint="eastAsia" w:ascii="宋体" w:hAnsi="宋体" w:cs="宋体"/>
                      <w:color w:val="auto"/>
                      <w:kern w:val="0"/>
                      <w:sz w:val="22"/>
                    </w:rPr>
                  </w:pPr>
                  <w:r>
                    <w:rPr>
                      <w:rFonts w:hint="eastAsia" w:ascii="宋体" w:hAnsi="宋体" w:cs="宋体"/>
                      <w:color w:val="auto"/>
                      <w:kern w:val="0"/>
                      <w:sz w:val="22"/>
                    </w:rPr>
                    <w:t>台</w:t>
                  </w:r>
                </w:p>
              </w:tc>
              <w:tc>
                <w:tcPr>
                  <w:tcW w:w="850" w:type="dxa"/>
                  <w:tcBorders>
                    <w:top w:val="nil"/>
                    <w:left w:val="nil"/>
                    <w:bottom w:val="single" w:color="auto" w:sz="4" w:space="0"/>
                    <w:right w:val="single" w:color="auto" w:sz="4" w:space="0"/>
                  </w:tcBorders>
                  <w:shd w:val="clear" w:color="000000" w:fill="FFFFFF"/>
                  <w:vAlign w:val="center"/>
                </w:tcPr>
                <w:p w14:paraId="03C69AD6">
                  <w:pPr>
                    <w:widowControl/>
                    <w:jc w:val="center"/>
                    <w:rPr>
                      <w:rFonts w:hint="eastAsia" w:ascii="宋体" w:hAnsi="宋体" w:cs="宋体"/>
                      <w:color w:val="auto"/>
                      <w:kern w:val="0"/>
                      <w:sz w:val="22"/>
                    </w:rPr>
                  </w:pPr>
                  <w:r>
                    <w:rPr>
                      <w:rFonts w:hint="eastAsia" w:ascii="宋体" w:hAnsi="宋体" w:cs="宋体"/>
                      <w:color w:val="auto"/>
                      <w:kern w:val="0"/>
                      <w:sz w:val="22"/>
                    </w:rPr>
                    <w:t>1</w:t>
                  </w:r>
                </w:p>
              </w:tc>
              <w:tc>
                <w:tcPr>
                  <w:tcW w:w="927" w:type="dxa"/>
                  <w:vMerge w:val="restart"/>
                  <w:tcBorders>
                    <w:top w:val="nil"/>
                    <w:left w:val="single" w:color="auto" w:sz="4" w:space="0"/>
                    <w:bottom w:val="single" w:color="auto" w:sz="4" w:space="0"/>
                    <w:right w:val="single" w:color="auto" w:sz="4" w:space="0"/>
                  </w:tcBorders>
                  <w:shd w:val="clear" w:color="auto" w:fill="auto"/>
                  <w:vAlign w:val="center"/>
                </w:tcPr>
                <w:p w14:paraId="6B38B072">
                  <w:pPr>
                    <w:widowControl/>
                    <w:jc w:val="center"/>
                    <w:rPr>
                      <w:rFonts w:hint="eastAsia" w:ascii="宋体" w:hAnsi="宋体" w:cs="宋体"/>
                      <w:color w:val="auto"/>
                      <w:kern w:val="0"/>
                      <w:sz w:val="22"/>
                    </w:rPr>
                  </w:pPr>
                  <w:r>
                    <w:rPr>
                      <w:rFonts w:hint="eastAsia" w:ascii="宋体" w:hAnsi="宋体" w:cs="宋体"/>
                      <w:color w:val="auto"/>
                      <w:kern w:val="0"/>
                      <w:sz w:val="22"/>
                    </w:rPr>
                    <w:t>第三</w:t>
                  </w:r>
                </w:p>
                <w:p w14:paraId="1C4C0E04">
                  <w:pPr>
                    <w:widowControl/>
                    <w:jc w:val="center"/>
                    <w:rPr>
                      <w:rFonts w:hint="eastAsia" w:ascii="宋体" w:hAnsi="宋体" w:cs="宋体"/>
                      <w:color w:val="auto"/>
                      <w:kern w:val="0"/>
                      <w:sz w:val="22"/>
                    </w:rPr>
                  </w:pPr>
                  <w:r>
                    <w:rPr>
                      <w:rFonts w:hint="eastAsia" w:ascii="宋体" w:hAnsi="宋体" w:cs="宋体"/>
                      <w:color w:val="auto"/>
                      <w:kern w:val="0"/>
                      <w:sz w:val="22"/>
                    </w:rPr>
                    <w:t>方维保</w:t>
                  </w:r>
                </w:p>
              </w:tc>
            </w:tr>
            <w:tr w14:paraId="525887C5">
              <w:tblPrEx>
                <w:tblCellMar>
                  <w:top w:w="0" w:type="dxa"/>
                  <w:left w:w="108" w:type="dxa"/>
                  <w:bottom w:w="0" w:type="dxa"/>
                  <w:right w:w="108" w:type="dxa"/>
                </w:tblCellMar>
              </w:tblPrEx>
              <w:trPr>
                <w:trHeight w:val="270" w:hRule="atLeast"/>
              </w:trPr>
              <w:tc>
                <w:tcPr>
                  <w:tcW w:w="620" w:type="dxa"/>
                  <w:tcBorders>
                    <w:top w:val="nil"/>
                    <w:left w:val="single" w:color="auto" w:sz="4" w:space="0"/>
                    <w:bottom w:val="single" w:color="auto" w:sz="4" w:space="0"/>
                    <w:right w:val="single" w:color="auto" w:sz="4" w:space="0"/>
                  </w:tcBorders>
                  <w:shd w:val="clear" w:color="000000" w:fill="FFFFFF"/>
                  <w:vAlign w:val="center"/>
                </w:tcPr>
                <w:p w14:paraId="41E88FEF">
                  <w:pPr>
                    <w:widowControl/>
                    <w:jc w:val="center"/>
                    <w:rPr>
                      <w:rFonts w:hint="eastAsia" w:ascii="宋体" w:hAnsi="宋体" w:cs="宋体"/>
                      <w:color w:val="auto"/>
                      <w:kern w:val="0"/>
                      <w:sz w:val="22"/>
                    </w:rPr>
                  </w:pPr>
                  <w:r>
                    <w:rPr>
                      <w:rFonts w:hint="eastAsia" w:ascii="宋体" w:hAnsi="宋体" w:cs="宋体"/>
                      <w:color w:val="auto"/>
                      <w:kern w:val="0"/>
                      <w:sz w:val="22"/>
                    </w:rPr>
                    <w:t>7</w:t>
                  </w:r>
                </w:p>
              </w:tc>
              <w:tc>
                <w:tcPr>
                  <w:tcW w:w="1677" w:type="dxa"/>
                  <w:tcBorders>
                    <w:top w:val="nil"/>
                    <w:left w:val="nil"/>
                    <w:bottom w:val="single" w:color="auto" w:sz="4" w:space="0"/>
                    <w:right w:val="single" w:color="auto" w:sz="4" w:space="0"/>
                  </w:tcBorders>
                  <w:shd w:val="clear" w:color="000000" w:fill="FFFFFF"/>
                  <w:vAlign w:val="center"/>
                </w:tcPr>
                <w:p w14:paraId="2C999D6C">
                  <w:pPr>
                    <w:widowControl/>
                    <w:jc w:val="center"/>
                    <w:rPr>
                      <w:rFonts w:hint="eastAsia" w:ascii="宋体" w:hAnsi="宋体" w:cs="宋体"/>
                      <w:color w:val="auto"/>
                      <w:kern w:val="0"/>
                      <w:sz w:val="22"/>
                    </w:rPr>
                  </w:pPr>
                  <w:r>
                    <w:rPr>
                      <w:rFonts w:hint="eastAsia" w:ascii="宋体" w:hAnsi="宋体" w:cs="宋体"/>
                      <w:color w:val="auto"/>
                      <w:kern w:val="0"/>
                      <w:sz w:val="22"/>
                    </w:rPr>
                    <w:t>面板AP</w:t>
                  </w:r>
                </w:p>
              </w:tc>
              <w:tc>
                <w:tcPr>
                  <w:tcW w:w="3657" w:type="dxa"/>
                  <w:tcBorders>
                    <w:top w:val="nil"/>
                    <w:left w:val="nil"/>
                    <w:bottom w:val="single" w:color="auto" w:sz="4" w:space="0"/>
                    <w:right w:val="single" w:color="auto" w:sz="4" w:space="0"/>
                  </w:tcBorders>
                  <w:shd w:val="clear" w:color="000000" w:fill="FFFFFF"/>
                  <w:vAlign w:val="center"/>
                </w:tcPr>
                <w:p w14:paraId="21D0FEA6">
                  <w:pPr>
                    <w:widowControl/>
                    <w:jc w:val="center"/>
                    <w:rPr>
                      <w:rFonts w:hint="eastAsia" w:ascii="宋体" w:hAnsi="宋体" w:cs="宋体"/>
                      <w:color w:val="auto"/>
                      <w:kern w:val="0"/>
                      <w:sz w:val="22"/>
                    </w:rPr>
                  </w:pPr>
                  <w:r>
                    <w:rPr>
                      <w:rFonts w:hint="eastAsia" w:ascii="宋体" w:hAnsi="宋体" w:cs="宋体"/>
                      <w:color w:val="auto"/>
                      <w:kern w:val="0"/>
                      <w:sz w:val="22"/>
                    </w:rPr>
                    <w:t>H3C WA4320H-CAN</w:t>
                  </w:r>
                </w:p>
              </w:tc>
              <w:tc>
                <w:tcPr>
                  <w:tcW w:w="709" w:type="dxa"/>
                  <w:tcBorders>
                    <w:top w:val="nil"/>
                    <w:left w:val="nil"/>
                    <w:bottom w:val="single" w:color="auto" w:sz="4" w:space="0"/>
                    <w:right w:val="single" w:color="auto" w:sz="4" w:space="0"/>
                  </w:tcBorders>
                  <w:shd w:val="clear" w:color="000000" w:fill="FFFFFF"/>
                  <w:vAlign w:val="center"/>
                </w:tcPr>
                <w:p w14:paraId="074B5321">
                  <w:pPr>
                    <w:widowControl/>
                    <w:jc w:val="center"/>
                    <w:rPr>
                      <w:rFonts w:hint="eastAsia" w:ascii="宋体" w:hAnsi="宋体" w:cs="宋体"/>
                      <w:color w:val="auto"/>
                      <w:kern w:val="0"/>
                      <w:sz w:val="22"/>
                    </w:rPr>
                  </w:pPr>
                  <w:r>
                    <w:rPr>
                      <w:rFonts w:hint="eastAsia" w:ascii="宋体" w:hAnsi="宋体" w:cs="宋体"/>
                      <w:color w:val="auto"/>
                      <w:kern w:val="0"/>
                      <w:sz w:val="22"/>
                    </w:rPr>
                    <w:t>台</w:t>
                  </w:r>
                </w:p>
              </w:tc>
              <w:tc>
                <w:tcPr>
                  <w:tcW w:w="850" w:type="dxa"/>
                  <w:tcBorders>
                    <w:top w:val="nil"/>
                    <w:left w:val="nil"/>
                    <w:bottom w:val="single" w:color="auto" w:sz="4" w:space="0"/>
                    <w:right w:val="single" w:color="auto" w:sz="4" w:space="0"/>
                  </w:tcBorders>
                  <w:shd w:val="clear" w:color="000000" w:fill="FFFFFF"/>
                  <w:vAlign w:val="center"/>
                </w:tcPr>
                <w:p w14:paraId="09C14871">
                  <w:pPr>
                    <w:widowControl/>
                    <w:jc w:val="center"/>
                    <w:rPr>
                      <w:rFonts w:hint="eastAsia" w:ascii="宋体" w:hAnsi="宋体" w:cs="宋体"/>
                      <w:color w:val="auto"/>
                      <w:kern w:val="0"/>
                      <w:sz w:val="22"/>
                    </w:rPr>
                  </w:pPr>
                  <w:r>
                    <w:rPr>
                      <w:rFonts w:hint="eastAsia" w:ascii="宋体" w:hAnsi="宋体" w:cs="宋体"/>
                      <w:color w:val="auto"/>
                      <w:kern w:val="0"/>
                      <w:sz w:val="22"/>
                    </w:rPr>
                    <w:t>341</w:t>
                  </w:r>
                </w:p>
              </w:tc>
              <w:tc>
                <w:tcPr>
                  <w:tcW w:w="927" w:type="dxa"/>
                  <w:vMerge w:val="continue"/>
                  <w:tcBorders>
                    <w:top w:val="nil"/>
                    <w:left w:val="single" w:color="auto" w:sz="4" w:space="0"/>
                    <w:bottom w:val="single" w:color="auto" w:sz="4" w:space="0"/>
                    <w:right w:val="single" w:color="auto" w:sz="4" w:space="0"/>
                  </w:tcBorders>
                  <w:vAlign w:val="center"/>
                </w:tcPr>
                <w:p w14:paraId="7E3ACDF6">
                  <w:pPr>
                    <w:widowControl/>
                    <w:jc w:val="left"/>
                    <w:rPr>
                      <w:rFonts w:hint="eastAsia" w:ascii="宋体" w:hAnsi="宋体" w:cs="宋体"/>
                      <w:color w:val="auto"/>
                      <w:kern w:val="0"/>
                      <w:sz w:val="22"/>
                    </w:rPr>
                  </w:pPr>
                </w:p>
              </w:tc>
            </w:tr>
            <w:tr w14:paraId="391AD834">
              <w:tblPrEx>
                <w:tblCellMar>
                  <w:top w:w="0" w:type="dxa"/>
                  <w:left w:w="108" w:type="dxa"/>
                  <w:bottom w:w="0" w:type="dxa"/>
                  <w:right w:w="108" w:type="dxa"/>
                </w:tblCellMar>
              </w:tblPrEx>
              <w:trPr>
                <w:trHeight w:val="270" w:hRule="atLeast"/>
              </w:trPr>
              <w:tc>
                <w:tcPr>
                  <w:tcW w:w="620" w:type="dxa"/>
                  <w:tcBorders>
                    <w:top w:val="nil"/>
                    <w:left w:val="single" w:color="auto" w:sz="4" w:space="0"/>
                    <w:bottom w:val="single" w:color="auto" w:sz="4" w:space="0"/>
                    <w:right w:val="single" w:color="auto" w:sz="4" w:space="0"/>
                  </w:tcBorders>
                  <w:shd w:val="clear" w:color="000000" w:fill="FFFFFF"/>
                  <w:vAlign w:val="center"/>
                </w:tcPr>
                <w:p w14:paraId="4663C979">
                  <w:pPr>
                    <w:widowControl/>
                    <w:jc w:val="center"/>
                    <w:rPr>
                      <w:rFonts w:hint="eastAsia" w:ascii="宋体" w:hAnsi="宋体" w:cs="宋体"/>
                      <w:color w:val="auto"/>
                      <w:kern w:val="0"/>
                      <w:sz w:val="22"/>
                    </w:rPr>
                  </w:pPr>
                  <w:r>
                    <w:rPr>
                      <w:rFonts w:hint="eastAsia" w:ascii="宋体" w:hAnsi="宋体" w:cs="宋体"/>
                      <w:color w:val="auto"/>
                      <w:kern w:val="0"/>
                      <w:sz w:val="22"/>
                    </w:rPr>
                    <w:t>8</w:t>
                  </w:r>
                </w:p>
              </w:tc>
              <w:tc>
                <w:tcPr>
                  <w:tcW w:w="1677" w:type="dxa"/>
                  <w:tcBorders>
                    <w:top w:val="nil"/>
                    <w:left w:val="nil"/>
                    <w:bottom w:val="single" w:color="auto" w:sz="4" w:space="0"/>
                    <w:right w:val="single" w:color="auto" w:sz="4" w:space="0"/>
                  </w:tcBorders>
                  <w:shd w:val="clear" w:color="000000" w:fill="FFFFFF"/>
                  <w:vAlign w:val="center"/>
                </w:tcPr>
                <w:p w14:paraId="150689A6">
                  <w:pPr>
                    <w:widowControl/>
                    <w:jc w:val="center"/>
                    <w:rPr>
                      <w:rFonts w:hint="eastAsia" w:ascii="宋体" w:hAnsi="宋体" w:cs="宋体"/>
                      <w:color w:val="auto"/>
                      <w:kern w:val="0"/>
                      <w:sz w:val="22"/>
                    </w:rPr>
                  </w:pPr>
                  <w:r>
                    <w:rPr>
                      <w:rFonts w:hint="eastAsia" w:ascii="宋体" w:hAnsi="宋体" w:cs="宋体"/>
                      <w:color w:val="auto"/>
                      <w:kern w:val="0"/>
                      <w:sz w:val="22"/>
                    </w:rPr>
                    <w:t>放装AP</w:t>
                  </w:r>
                </w:p>
              </w:tc>
              <w:tc>
                <w:tcPr>
                  <w:tcW w:w="3657" w:type="dxa"/>
                  <w:tcBorders>
                    <w:top w:val="nil"/>
                    <w:left w:val="nil"/>
                    <w:bottom w:val="single" w:color="auto" w:sz="4" w:space="0"/>
                    <w:right w:val="single" w:color="auto" w:sz="4" w:space="0"/>
                  </w:tcBorders>
                  <w:shd w:val="clear" w:color="000000" w:fill="FFFFFF"/>
                  <w:vAlign w:val="center"/>
                </w:tcPr>
                <w:p w14:paraId="67B94FAA">
                  <w:pPr>
                    <w:widowControl/>
                    <w:jc w:val="center"/>
                    <w:rPr>
                      <w:rFonts w:hint="eastAsia" w:ascii="宋体" w:hAnsi="宋体" w:cs="宋体"/>
                      <w:color w:val="auto"/>
                      <w:kern w:val="0"/>
                      <w:sz w:val="22"/>
                    </w:rPr>
                  </w:pPr>
                  <w:r>
                    <w:rPr>
                      <w:rFonts w:hint="eastAsia" w:ascii="宋体" w:hAnsi="宋体" w:cs="宋体"/>
                      <w:color w:val="auto"/>
                      <w:kern w:val="0"/>
                      <w:sz w:val="22"/>
                    </w:rPr>
                    <w:t>H3C WA4320i-CAN</w:t>
                  </w:r>
                </w:p>
              </w:tc>
              <w:tc>
                <w:tcPr>
                  <w:tcW w:w="709" w:type="dxa"/>
                  <w:tcBorders>
                    <w:top w:val="nil"/>
                    <w:left w:val="nil"/>
                    <w:bottom w:val="single" w:color="auto" w:sz="4" w:space="0"/>
                    <w:right w:val="single" w:color="auto" w:sz="4" w:space="0"/>
                  </w:tcBorders>
                  <w:shd w:val="clear" w:color="000000" w:fill="FFFFFF"/>
                  <w:vAlign w:val="center"/>
                </w:tcPr>
                <w:p w14:paraId="0371F185">
                  <w:pPr>
                    <w:widowControl/>
                    <w:jc w:val="center"/>
                    <w:rPr>
                      <w:rFonts w:hint="eastAsia" w:ascii="宋体" w:hAnsi="宋体" w:cs="宋体"/>
                      <w:color w:val="auto"/>
                      <w:kern w:val="0"/>
                      <w:sz w:val="22"/>
                    </w:rPr>
                  </w:pPr>
                  <w:r>
                    <w:rPr>
                      <w:rFonts w:hint="eastAsia" w:ascii="宋体" w:hAnsi="宋体" w:cs="宋体"/>
                      <w:color w:val="auto"/>
                      <w:kern w:val="0"/>
                      <w:sz w:val="22"/>
                    </w:rPr>
                    <w:t>台</w:t>
                  </w:r>
                </w:p>
              </w:tc>
              <w:tc>
                <w:tcPr>
                  <w:tcW w:w="850" w:type="dxa"/>
                  <w:tcBorders>
                    <w:top w:val="nil"/>
                    <w:left w:val="nil"/>
                    <w:bottom w:val="single" w:color="auto" w:sz="4" w:space="0"/>
                    <w:right w:val="single" w:color="auto" w:sz="4" w:space="0"/>
                  </w:tcBorders>
                  <w:shd w:val="clear" w:color="000000" w:fill="FFFFFF"/>
                  <w:vAlign w:val="center"/>
                </w:tcPr>
                <w:p w14:paraId="69C05CBA">
                  <w:pPr>
                    <w:widowControl/>
                    <w:jc w:val="center"/>
                    <w:rPr>
                      <w:rFonts w:hint="eastAsia" w:ascii="宋体" w:hAnsi="宋体" w:cs="宋体"/>
                      <w:color w:val="auto"/>
                      <w:kern w:val="0"/>
                      <w:sz w:val="22"/>
                    </w:rPr>
                  </w:pPr>
                  <w:r>
                    <w:rPr>
                      <w:rFonts w:hint="eastAsia" w:ascii="宋体" w:hAnsi="宋体" w:cs="宋体"/>
                      <w:color w:val="auto"/>
                      <w:kern w:val="0"/>
                      <w:sz w:val="22"/>
                    </w:rPr>
                    <w:t>311</w:t>
                  </w:r>
                </w:p>
              </w:tc>
              <w:tc>
                <w:tcPr>
                  <w:tcW w:w="927" w:type="dxa"/>
                  <w:vMerge w:val="continue"/>
                  <w:tcBorders>
                    <w:top w:val="nil"/>
                    <w:left w:val="single" w:color="auto" w:sz="4" w:space="0"/>
                    <w:bottom w:val="single" w:color="auto" w:sz="4" w:space="0"/>
                    <w:right w:val="single" w:color="auto" w:sz="4" w:space="0"/>
                  </w:tcBorders>
                  <w:vAlign w:val="center"/>
                </w:tcPr>
                <w:p w14:paraId="35F087F5">
                  <w:pPr>
                    <w:widowControl/>
                    <w:jc w:val="left"/>
                    <w:rPr>
                      <w:rFonts w:hint="eastAsia" w:ascii="宋体" w:hAnsi="宋体" w:cs="宋体"/>
                      <w:color w:val="auto"/>
                      <w:kern w:val="0"/>
                      <w:sz w:val="22"/>
                    </w:rPr>
                  </w:pPr>
                </w:p>
              </w:tc>
            </w:tr>
            <w:tr w14:paraId="51606ABA">
              <w:tblPrEx>
                <w:tblCellMar>
                  <w:top w:w="0" w:type="dxa"/>
                  <w:left w:w="108" w:type="dxa"/>
                  <w:bottom w:w="0" w:type="dxa"/>
                  <w:right w:w="108" w:type="dxa"/>
                </w:tblCellMar>
              </w:tblPrEx>
              <w:trPr>
                <w:trHeight w:val="270" w:hRule="atLeast"/>
              </w:trPr>
              <w:tc>
                <w:tcPr>
                  <w:tcW w:w="620" w:type="dxa"/>
                  <w:tcBorders>
                    <w:top w:val="nil"/>
                    <w:left w:val="single" w:color="auto" w:sz="4" w:space="0"/>
                    <w:bottom w:val="single" w:color="auto" w:sz="4" w:space="0"/>
                    <w:right w:val="single" w:color="auto" w:sz="4" w:space="0"/>
                  </w:tcBorders>
                  <w:shd w:val="clear" w:color="000000" w:fill="FFFFFF"/>
                  <w:vAlign w:val="center"/>
                </w:tcPr>
                <w:p w14:paraId="7F51FBB6">
                  <w:pPr>
                    <w:widowControl/>
                    <w:jc w:val="center"/>
                    <w:rPr>
                      <w:rFonts w:hint="eastAsia" w:ascii="宋体" w:hAnsi="宋体" w:cs="宋体"/>
                      <w:color w:val="auto"/>
                      <w:kern w:val="0"/>
                      <w:sz w:val="22"/>
                    </w:rPr>
                  </w:pPr>
                  <w:r>
                    <w:rPr>
                      <w:rFonts w:hint="eastAsia" w:ascii="宋体" w:hAnsi="宋体" w:cs="宋体"/>
                      <w:color w:val="auto"/>
                      <w:kern w:val="0"/>
                      <w:sz w:val="22"/>
                    </w:rPr>
                    <w:t>9</w:t>
                  </w:r>
                </w:p>
              </w:tc>
              <w:tc>
                <w:tcPr>
                  <w:tcW w:w="1677" w:type="dxa"/>
                  <w:tcBorders>
                    <w:top w:val="nil"/>
                    <w:left w:val="nil"/>
                    <w:bottom w:val="single" w:color="auto" w:sz="4" w:space="0"/>
                    <w:right w:val="single" w:color="auto" w:sz="4" w:space="0"/>
                  </w:tcBorders>
                  <w:shd w:val="clear" w:color="000000" w:fill="FFFFFF"/>
                  <w:vAlign w:val="center"/>
                </w:tcPr>
                <w:p w14:paraId="56E17EDC">
                  <w:pPr>
                    <w:widowControl/>
                    <w:jc w:val="center"/>
                    <w:rPr>
                      <w:rFonts w:hint="eastAsia" w:ascii="宋体" w:hAnsi="宋体" w:cs="宋体"/>
                      <w:color w:val="auto"/>
                      <w:kern w:val="0"/>
                      <w:sz w:val="22"/>
                    </w:rPr>
                  </w:pPr>
                  <w:r>
                    <w:rPr>
                      <w:rFonts w:hint="eastAsia" w:ascii="宋体" w:hAnsi="宋体" w:cs="宋体"/>
                      <w:color w:val="auto"/>
                      <w:kern w:val="0"/>
                      <w:sz w:val="22"/>
                    </w:rPr>
                    <w:t>高密AP</w:t>
                  </w:r>
                </w:p>
              </w:tc>
              <w:tc>
                <w:tcPr>
                  <w:tcW w:w="3657" w:type="dxa"/>
                  <w:tcBorders>
                    <w:top w:val="nil"/>
                    <w:left w:val="nil"/>
                    <w:bottom w:val="single" w:color="auto" w:sz="4" w:space="0"/>
                    <w:right w:val="single" w:color="auto" w:sz="4" w:space="0"/>
                  </w:tcBorders>
                  <w:shd w:val="clear" w:color="000000" w:fill="FFFFFF"/>
                  <w:vAlign w:val="center"/>
                </w:tcPr>
                <w:p w14:paraId="4BDCAB56">
                  <w:pPr>
                    <w:widowControl/>
                    <w:jc w:val="center"/>
                    <w:rPr>
                      <w:rFonts w:hint="eastAsia" w:ascii="宋体" w:hAnsi="宋体" w:cs="宋体"/>
                      <w:color w:val="auto"/>
                      <w:kern w:val="0"/>
                      <w:sz w:val="22"/>
                    </w:rPr>
                  </w:pPr>
                  <w:r>
                    <w:rPr>
                      <w:rFonts w:hint="eastAsia" w:ascii="宋体" w:hAnsi="宋体" w:cs="宋体"/>
                      <w:color w:val="auto"/>
                      <w:kern w:val="0"/>
                      <w:sz w:val="22"/>
                    </w:rPr>
                    <w:t>H3C WA4330- CAN</w:t>
                  </w:r>
                </w:p>
              </w:tc>
              <w:tc>
                <w:tcPr>
                  <w:tcW w:w="709" w:type="dxa"/>
                  <w:tcBorders>
                    <w:top w:val="nil"/>
                    <w:left w:val="nil"/>
                    <w:bottom w:val="single" w:color="auto" w:sz="4" w:space="0"/>
                    <w:right w:val="single" w:color="auto" w:sz="4" w:space="0"/>
                  </w:tcBorders>
                  <w:shd w:val="clear" w:color="000000" w:fill="FFFFFF"/>
                  <w:vAlign w:val="center"/>
                </w:tcPr>
                <w:p w14:paraId="1597E5AB">
                  <w:pPr>
                    <w:widowControl/>
                    <w:jc w:val="center"/>
                    <w:rPr>
                      <w:rFonts w:hint="eastAsia" w:ascii="宋体" w:hAnsi="宋体" w:cs="宋体"/>
                      <w:color w:val="auto"/>
                      <w:kern w:val="0"/>
                      <w:sz w:val="22"/>
                    </w:rPr>
                  </w:pPr>
                  <w:r>
                    <w:rPr>
                      <w:rFonts w:hint="eastAsia" w:ascii="宋体" w:hAnsi="宋体" w:cs="宋体"/>
                      <w:color w:val="auto"/>
                      <w:kern w:val="0"/>
                      <w:sz w:val="22"/>
                    </w:rPr>
                    <w:t>台</w:t>
                  </w:r>
                </w:p>
              </w:tc>
              <w:tc>
                <w:tcPr>
                  <w:tcW w:w="850" w:type="dxa"/>
                  <w:tcBorders>
                    <w:top w:val="nil"/>
                    <w:left w:val="nil"/>
                    <w:bottom w:val="single" w:color="auto" w:sz="4" w:space="0"/>
                    <w:right w:val="single" w:color="auto" w:sz="4" w:space="0"/>
                  </w:tcBorders>
                  <w:shd w:val="clear" w:color="000000" w:fill="FFFFFF"/>
                  <w:vAlign w:val="center"/>
                </w:tcPr>
                <w:p w14:paraId="0976FBC5">
                  <w:pPr>
                    <w:widowControl/>
                    <w:jc w:val="center"/>
                    <w:rPr>
                      <w:rFonts w:hint="eastAsia" w:ascii="宋体" w:hAnsi="宋体" w:cs="宋体"/>
                      <w:color w:val="auto"/>
                      <w:kern w:val="0"/>
                      <w:sz w:val="22"/>
                    </w:rPr>
                  </w:pPr>
                  <w:r>
                    <w:rPr>
                      <w:rFonts w:hint="eastAsia" w:ascii="宋体" w:hAnsi="宋体" w:cs="宋体"/>
                      <w:color w:val="auto"/>
                      <w:kern w:val="0"/>
                      <w:sz w:val="22"/>
                    </w:rPr>
                    <w:t>254</w:t>
                  </w:r>
                </w:p>
              </w:tc>
              <w:tc>
                <w:tcPr>
                  <w:tcW w:w="927" w:type="dxa"/>
                  <w:vMerge w:val="continue"/>
                  <w:tcBorders>
                    <w:top w:val="nil"/>
                    <w:left w:val="single" w:color="auto" w:sz="4" w:space="0"/>
                    <w:bottom w:val="single" w:color="auto" w:sz="4" w:space="0"/>
                    <w:right w:val="single" w:color="auto" w:sz="4" w:space="0"/>
                  </w:tcBorders>
                  <w:vAlign w:val="center"/>
                </w:tcPr>
                <w:p w14:paraId="4DB24EB4">
                  <w:pPr>
                    <w:widowControl/>
                    <w:jc w:val="left"/>
                    <w:rPr>
                      <w:rFonts w:hint="eastAsia" w:ascii="宋体" w:hAnsi="宋体" w:cs="宋体"/>
                      <w:color w:val="auto"/>
                      <w:kern w:val="0"/>
                      <w:sz w:val="22"/>
                    </w:rPr>
                  </w:pPr>
                </w:p>
              </w:tc>
            </w:tr>
            <w:tr w14:paraId="615C7AFF">
              <w:tblPrEx>
                <w:tblCellMar>
                  <w:top w:w="0" w:type="dxa"/>
                  <w:left w:w="108" w:type="dxa"/>
                  <w:bottom w:w="0" w:type="dxa"/>
                  <w:right w:w="108" w:type="dxa"/>
                </w:tblCellMar>
              </w:tblPrEx>
              <w:trPr>
                <w:trHeight w:val="540" w:hRule="atLeast"/>
              </w:trPr>
              <w:tc>
                <w:tcPr>
                  <w:tcW w:w="620" w:type="dxa"/>
                  <w:tcBorders>
                    <w:top w:val="nil"/>
                    <w:left w:val="single" w:color="auto" w:sz="4" w:space="0"/>
                    <w:bottom w:val="single" w:color="auto" w:sz="4" w:space="0"/>
                    <w:right w:val="single" w:color="auto" w:sz="4" w:space="0"/>
                  </w:tcBorders>
                  <w:shd w:val="clear" w:color="000000" w:fill="FFFFFF"/>
                  <w:vAlign w:val="center"/>
                </w:tcPr>
                <w:p w14:paraId="6E768F01">
                  <w:pPr>
                    <w:widowControl/>
                    <w:jc w:val="center"/>
                    <w:rPr>
                      <w:rFonts w:hint="eastAsia" w:ascii="宋体" w:hAnsi="宋体" w:cs="宋体"/>
                      <w:color w:val="auto"/>
                      <w:kern w:val="0"/>
                      <w:sz w:val="22"/>
                    </w:rPr>
                  </w:pPr>
                  <w:r>
                    <w:rPr>
                      <w:rFonts w:hint="eastAsia" w:ascii="宋体" w:hAnsi="宋体" w:cs="宋体"/>
                      <w:color w:val="auto"/>
                      <w:kern w:val="0"/>
                      <w:sz w:val="22"/>
                    </w:rPr>
                    <w:t>10</w:t>
                  </w:r>
                </w:p>
              </w:tc>
              <w:tc>
                <w:tcPr>
                  <w:tcW w:w="1677" w:type="dxa"/>
                  <w:tcBorders>
                    <w:top w:val="nil"/>
                    <w:left w:val="nil"/>
                    <w:bottom w:val="single" w:color="auto" w:sz="4" w:space="0"/>
                    <w:right w:val="single" w:color="auto" w:sz="4" w:space="0"/>
                  </w:tcBorders>
                  <w:shd w:val="clear" w:color="000000" w:fill="FFFFFF"/>
                  <w:vAlign w:val="center"/>
                </w:tcPr>
                <w:p w14:paraId="2EB07713">
                  <w:pPr>
                    <w:widowControl/>
                    <w:jc w:val="center"/>
                    <w:rPr>
                      <w:rFonts w:hint="eastAsia" w:ascii="宋体" w:hAnsi="宋体" w:cs="宋体"/>
                      <w:color w:val="auto"/>
                      <w:kern w:val="0"/>
                      <w:sz w:val="22"/>
                    </w:rPr>
                  </w:pPr>
                  <w:r>
                    <w:rPr>
                      <w:rFonts w:hint="eastAsia" w:ascii="宋体" w:hAnsi="宋体" w:cs="宋体"/>
                      <w:color w:val="auto"/>
                      <w:kern w:val="0"/>
                      <w:sz w:val="22"/>
                    </w:rPr>
                    <w:t>POE交换机（含模块）</w:t>
                  </w:r>
                </w:p>
              </w:tc>
              <w:tc>
                <w:tcPr>
                  <w:tcW w:w="3657" w:type="dxa"/>
                  <w:tcBorders>
                    <w:top w:val="nil"/>
                    <w:left w:val="nil"/>
                    <w:bottom w:val="single" w:color="auto" w:sz="4" w:space="0"/>
                    <w:right w:val="single" w:color="auto" w:sz="4" w:space="0"/>
                  </w:tcBorders>
                  <w:shd w:val="clear" w:color="000000" w:fill="FFFFFF"/>
                  <w:vAlign w:val="center"/>
                </w:tcPr>
                <w:p w14:paraId="3DC4FCE0">
                  <w:pPr>
                    <w:widowControl/>
                    <w:jc w:val="center"/>
                    <w:rPr>
                      <w:rFonts w:hint="eastAsia" w:ascii="宋体" w:hAnsi="宋体" w:cs="宋体"/>
                      <w:color w:val="auto"/>
                      <w:kern w:val="0"/>
                      <w:sz w:val="22"/>
                    </w:rPr>
                  </w:pPr>
                  <w:r>
                    <w:rPr>
                      <w:rFonts w:hint="eastAsia" w:ascii="宋体" w:hAnsi="宋体" w:cs="宋体"/>
                      <w:color w:val="auto"/>
                      <w:kern w:val="0"/>
                      <w:sz w:val="22"/>
                    </w:rPr>
                    <w:t>H3C S5130-28s-HPWR-EI</w:t>
                  </w:r>
                </w:p>
              </w:tc>
              <w:tc>
                <w:tcPr>
                  <w:tcW w:w="709" w:type="dxa"/>
                  <w:tcBorders>
                    <w:top w:val="nil"/>
                    <w:left w:val="nil"/>
                    <w:bottom w:val="single" w:color="auto" w:sz="4" w:space="0"/>
                    <w:right w:val="single" w:color="auto" w:sz="4" w:space="0"/>
                  </w:tcBorders>
                  <w:shd w:val="clear" w:color="000000" w:fill="FFFFFF"/>
                  <w:vAlign w:val="center"/>
                </w:tcPr>
                <w:p w14:paraId="626B0282">
                  <w:pPr>
                    <w:widowControl/>
                    <w:jc w:val="center"/>
                    <w:rPr>
                      <w:rFonts w:hint="eastAsia" w:ascii="宋体" w:hAnsi="宋体" w:cs="宋体"/>
                      <w:color w:val="auto"/>
                      <w:kern w:val="0"/>
                      <w:sz w:val="22"/>
                    </w:rPr>
                  </w:pPr>
                  <w:r>
                    <w:rPr>
                      <w:rFonts w:hint="eastAsia" w:ascii="宋体" w:hAnsi="宋体" w:cs="宋体"/>
                      <w:color w:val="auto"/>
                      <w:kern w:val="0"/>
                      <w:sz w:val="22"/>
                    </w:rPr>
                    <w:t>台</w:t>
                  </w:r>
                </w:p>
              </w:tc>
              <w:tc>
                <w:tcPr>
                  <w:tcW w:w="850" w:type="dxa"/>
                  <w:tcBorders>
                    <w:top w:val="nil"/>
                    <w:left w:val="nil"/>
                    <w:bottom w:val="single" w:color="auto" w:sz="4" w:space="0"/>
                    <w:right w:val="single" w:color="auto" w:sz="4" w:space="0"/>
                  </w:tcBorders>
                  <w:shd w:val="clear" w:color="000000" w:fill="FFFFFF"/>
                  <w:vAlign w:val="center"/>
                </w:tcPr>
                <w:p w14:paraId="5D21310A">
                  <w:pPr>
                    <w:widowControl/>
                    <w:jc w:val="center"/>
                    <w:rPr>
                      <w:rFonts w:hint="eastAsia" w:ascii="宋体" w:hAnsi="宋体" w:cs="宋体"/>
                      <w:color w:val="auto"/>
                      <w:kern w:val="0"/>
                      <w:sz w:val="22"/>
                    </w:rPr>
                  </w:pPr>
                  <w:r>
                    <w:rPr>
                      <w:rFonts w:hint="eastAsia" w:ascii="宋体" w:hAnsi="宋体" w:cs="宋体"/>
                      <w:color w:val="auto"/>
                      <w:kern w:val="0"/>
                      <w:sz w:val="22"/>
                    </w:rPr>
                    <w:t>102</w:t>
                  </w:r>
                </w:p>
              </w:tc>
              <w:tc>
                <w:tcPr>
                  <w:tcW w:w="927" w:type="dxa"/>
                  <w:vMerge w:val="continue"/>
                  <w:tcBorders>
                    <w:top w:val="nil"/>
                    <w:left w:val="single" w:color="auto" w:sz="4" w:space="0"/>
                    <w:bottom w:val="single" w:color="auto" w:sz="4" w:space="0"/>
                    <w:right w:val="single" w:color="auto" w:sz="4" w:space="0"/>
                  </w:tcBorders>
                  <w:vAlign w:val="center"/>
                </w:tcPr>
                <w:p w14:paraId="3633E545">
                  <w:pPr>
                    <w:widowControl/>
                    <w:jc w:val="left"/>
                    <w:rPr>
                      <w:rFonts w:hint="eastAsia" w:ascii="宋体" w:hAnsi="宋体" w:cs="宋体"/>
                      <w:color w:val="auto"/>
                      <w:kern w:val="0"/>
                      <w:sz w:val="22"/>
                    </w:rPr>
                  </w:pPr>
                </w:p>
              </w:tc>
            </w:tr>
            <w:tr w14:paraId="091153C5">
              <w:tblPrEx>
                <w:tblCellMar>
                  <w:top w:w="0" w:type="dxa"/>
                  <w:left w:w="108" w:type="dxa"/>
                  <w:bottom w:w="0" w:type="dxa"/>
                  <w:right w:w="108" w:type="dxa"/>
                </w:tblCellMar>
              </w:tblPrEx>
              <w:trPr>
                <w:trHeight w:val="270" w:hRule="atLeast"/>
              </w:trPr>
              <w:tc>
                <w:tcPr>
                  <w:tcW w:w="620" w:type="dxa"/>
                  <w:tcBorders>
                    <w:top w:val="nil"/>
                    <w:left w:val="single" w:color="auto" w:sz="4" w:space="0"/>
                    <w:bottom w:val="single" w:color="auto" w:sz="4" w:space="0"/>
                    <w:right w:val="single" w:color="auto" w:sz="4" w:space="0"/>
                  </w:tcBorders>
                  <w:shd w:val="clear" w:color="000000" w:fill="FFFFFF"/>
                  <w:vAlign w:val="center"/>
                </w:tcPr>
                <w:p w14:paraId="7B24596D">
                  <w:pPr>
                    <w:widowControl/>
                    <w:jc w:val="center"/>
                    <w:rPr>
                      <w:rFonts w:hint="eastAsia" w:ascii="宋体" w:hAnsi="宋体" w:cs="宋体"/>
                      <w:color w:val="auto"/>
                      <w:kern w:val="0"/>
                      <w:sz w:val="22"/>
                    </w:rPr>
                  </w:pPr>
                  <w:r>
                    <w:rPr>
                      <w:rFonts w:hint="eastAsia" w:ascii="宋体" w:hAnsi="宋体" w:cs="宋体"/>
                      <w:color w:val="auto"/>
                      <w:kern w:val="0"/>
                      <w:sz w:val="22"/>
                    </w:rPr>
                    <w:t>11</w:t>
                  </w:r>
                </w:p>
              </w:tc>
              <w:tc>
                <w:tcPr>
                  <w:tcW w:w="1677" w:type="dxa"/>
                  <w:tcBorders>
                    <w:top w:val="nil"/>
                    <w:left w:val="nil"/>
                    <w:bottom w:val="single" w:color="auto" w:sz="4" w:space="0"/>
                    <w:right w:val="single" w:color="auto" w:sz="4" w:space="0"/>
                  </w:tcBorders>
                  <w:shd w:val="clear" w:color="000000" w:fill="FFFFFF"/>
                  <w:vAlign w:val="center"/>
                </w:tcPr>
                <w:p w14:paraId="692C1E5E">
                  <w:pPr>
                    <w:widowControl/>
                    <w:jc w:val="center"/>
                    <w:rPr>
                      <w:rFonts w:hint="eastAsia" w:ascii="宋体" w:hAnsi="宋体" w:cs="宋体"/>
                      <w:color w:val="auto"/>
                      <w:kern w:val="0"/>
                      <w:sz w:val="22"/>
                    </w:rPr>
                  </w:pPr>
                  <w:r>
                    <w:rPr>
                      <w:rFonts w:hint="eastAsia" w:ascii="宋体" w:hAnsi="宋体" w:cs="宋体"/>
                      <w:color w:val="auto"/>
                      <w:kern w:val="0"/>
                      <w:sz w:val="22"/>
                    </w:rPr>
                    <w:t>本体AP</w:t>
                  </w:r>
                </w:p>
              </w:tc>
              <w:tc>
                <w:tcPr>
                  <w:tcW w:w="3657" w:type="dxa"/>
                  <w:tcBorders>
                    <w:top w:val="nil"/>
                    <w:left w:val="nil"/>
                    <w:bottom w:val="single" w:color="auto" w:sz="4" w:space="0"/>
                    <w:right w:val="single" w:color="auto" w:sz="4" w:space="0"/>
                  </w:tcBorders>
                  <w:shd w:val="clear" w:color="000000" w:fill="FFFFFF"/>
                  <w:vAlign w:val="center"/>
                </w:tcPr>
                <w:p w14:paraId="09BF4CDC">
                  <w:pPr>
                    <w:widowControl/>
                    <w:jc w:val="center"/>
                    <w:rPr>
                      <w:rFonts w:hint="eastAsia" w:ascii="宋体" w:hAnsi="宋体" w:cs="宋体"/>
                      <w:color w:val="auto"/>
                      <w:kern w:val="0"/>
                      <w:sz w:val="22"/>
                    </w:rPr>
                  </w:pPr>
                  <w:r>
                    <w:rPr>
                      <w:rFonts w:hint="eastAsia" w:ascii="宋体" w:hAnsi="宋体" w:cs="宋体"/>
                      <w:color w:val="auto"/>
                      <w:kern w:val="0"/>
                      <w:sz w:val="22"/>
                    </w:rPr>
                    <w:t>H3C WT1024-X-Q</w:t>
                  </w:r>
                </w:p>
              </w:tc>
              <w:tc>
                <w:tcPr>
                  <w:tcW w:w="709" w:type="dxa"/>
                  <w:tcBorders>
                    <w:top w:val="nil"/>
                    <w:left w:val="nil"/>
                    <w:bottom w:val="single" w:color="auto" w:sz="4" w:space="0"/>
                    <w:right w:val="single" w:color="auto" w:sz="4" w:space="0"/>
                  </w:tcBorders>
                  <w:shd w:val="clear" w:color="000000" w:fill="FFFFFF"/>
                  <w:noWrap/>
                  <w:vAlign w:val="center"/>
                </w:tcPr>
                <w:p w14:paraId="528D1EFF">
                  <w:pPr>
                    <w:widowControl/>
                    <w:jc w:val="center"/>
                    <w:rPr>
                      <w:rFonts w:hint="eastAsia" w:ascii="宋体" w:hAnsi="宋体" w:cs="宋体"/>
                      <w:color w:val="auto"/>
                      <w:kern w:val="0"/>
                      <w:sz w:val="22"/>
                    </w:rPr>
                  </w:pPr>
                  <w:r>
                    <w:rPr>
                      <w:rFonts w:hint="eastAsia" w:ascii="宋体" w:hAnsi="宋体" w:cs="宋体"/>
                      <w:color w:val="auto"/>
                      <w:kern w:val="0"/>
                      <w:sz w:val="22"/>
                    </w:rPr>
                    <w:t>台</w:t>
                  </w:r>
                </w:p>
              </w:tc>
              <w:tc>
                <w:tcPr>
                  <w:tcW w:w="850" w:type="dxa"/>
                  <w:tcBorders>
                    <w:top w:val="nil"/>
                    <w:left w:val="nil"/>
                    <w:bottom w:val="single" w:color="auto" w:sz="4" w:space="0"/>
                    <w:right w:val="single" w:color="auto" w:sz="4" w:space="0"/>
                  </w:tcBorders>
                  <w:shd w:val="clear" w:color="000000" w:fill="FFFFFF"/>
                  <w:noWrap/>
                  <w:vAlign w:val="center"/>
                </w:tcPr>
                <w:p w14:paraId="274C93DB">
                  <w:pPr>
                    <w:widowControl/>
                    <w:jc w:val="center"/>
                    <w:rPr>
                      <w:rFonts w:hint="eastAsia" w:ascii="宋体" w:hAnsi="宋体" w:cs="宋体"/>
                      <w:color w:val="auto"/>
                      <w:kern w:val="0"/>
                      <w:sz w:val="22"/>
                    </w:rPr>
                  </w:pPr>
                  <w:r>
                    <w:rPr>
                      <w:rFonts w:hint="eastAsia" w:ascii="宋体" w:hAnsi="宋体" w:cs="宋体"/>
                      <w:color w:val="auto"/>
                      <w:kern w:val="0"/>
                      <w:sz w:val="22"/>
                    </w:rPr>
                    <w:t>52</w:t>
                  </w:r>
                </w:p>
              </w:tc>
              <w:tc>
                <w:tcPr>
                  <w:tcW w:w="927" w:type="dxa"/>
                  <w:vMerge w:val="continue"/>
                  <w:tcBorders>
                    <w:top w:val="nil"/>
                    <w:left w:val="single" w:color="auto" w:sz="4" w:space="0"/>
                    <w:bottom w:val="single" w:color="auto" w:sz="4" w:space="0"/>
                    <w:right w:val="single" w:color="auto" w:sz="4" w:space="0"/>
                  </w:tcBorders>
                  <w:vAlign w:val="center"/>
                </w:tcPr>
                <w:p w14:paraId="53D9F44D">
                  <w:pPr>
                    <w:widowControl/>
                    <w:jc w:val="left"/>
                    <w:rPr>
                      <w:rFonts w:hint="eastAsia" w:ascii="宋体" w:hAnsi="宋体" w:cs="宋体"/>
                      <w:color w:val="auto"/>
                      <w:kern w:val="0"/>
                      <w:sz w:val="22"/>
                    </w:rPr>
                  </w:pPr>
                </w:p>
              </w:tc>
            </w:tr>
            <w:tr w14:paraId="4A465C9E">
              <w:tblPrEx>
                <w:tblCellMar>
                  <w:top w:w="0" w:type="dxa"/>
                  <w:left w:w="108" w:type="dxa"/>
                  <w:bottom w:w="0" w:type="dxa"/>
                  <w:right w:w="108" w:type="dxa"/>
                </w:tblCellMar>
              </w:tblPrEx>
              <w:trPr>
                <w:trHeight w:val="270" w:hRule="atLeast"/>
              </w:trPr>
              <w:tc>
                <w:tcPr>
                  <w:tcW w:w="620" w:type="dxa"/>
                  <w:tcBorders>
                    <w:top w:val="nil"/>
                    <w:left w:val="single" w:color="auto" w:sz="4" w:space="0"/>
                    <w:bottom w:val="single" w:color="auto" w:sz="4" w:space="0"/>
                    <w:right w:val="single" w:color="auto" w:sz="4" w:space="0"/>
                  </w:tcBorders>
                  <w:shd w:val="clear" w:color="000000" w:fill="FFFFFF"/>
                  <w:vAlign w:val="center"/>
                </w:tcPr>
                <w:p w14:paraId="3396B8DB">
                  <w:pPr>
                    <w:widowControl/>
                    <w:jc w:val="center"/>
                    <w:rPr>
                      <w:rFonts w:hint="eastAsia" w:ascii="宋体" w:hAnsi="宋体" w:cs="宋体"/>
                      <w:color w:val="auto"/>
                      <w:kern w:val="0"/>
                      <w:sz w:val="22"/>
                    </w:rPr>
                  </w:pPr>
                  <w:r>
                    <w:rPr>
                      <w:rFonts w:hint="eastAsia" w:ascii="宋体" w:hAnsi="宋体" w:cs="宋体"/>
                      <w:color w:val="auto"/>
                      <w:kern w:val="0"/>
                      <w:sz w:val="22"/>
                    </w:rPr>
                    <w:t>12</w:t>
                  </w:r>
                </w:p>
              </w:tc>
              <w:tc>
                <w:tcPr>
                  <w:tcW w:w="1677" w:type="dxa"/>
                  <w:tcBorders>
                    <w:top w:val="nil"/>
                    <w:left w:val="nil"/>
                    <w:bottom w:val="single" w:color="auto" w:sz="4" w:space="0"/>
                    <w:right w:val="single" w:color="auto" w:sz="4" w:space="0"/>
                  </w:tcBorders>
                  <w:shd w:val="clear" w:color="000000" w:fill="FFFFFF"/>
                  <w:vAlign w:val="center"/>
                </w:tcPr>
                <w:p w14:paraId="6FC98E84">
                  <w:pPr>
                    <w:widowControl/>
                    <w:jc w:val="center"/>
                    <w:rPr>
                      <w:rFonts w:hint="eastAsia" w:ascii="宋体" w:hAnsi="宋体" w:cs="宋体"/>
                      <w:color w:val="auto"/>
                      <w:kern w:val="0"/>
                      <w:sz w:val="22"/>
                    </w:rPr>
                  </w:pPr>
                  <w:r>
                    <w:rPr>
                      <w:rFonts w:hint="eastAsia" w:ascii="宋体" w:hAnsi="宋体" w:cs="宋体"/>
                      <w:color w:val="auto"/>
                      <w:kern w:val="0"/>
                      <w:sz w:val="22"/>
                    </w:rPr>
                    <w:t>分体AP</w:t>
                  </w:r>
                </w:p>
              </w:tc>
              <w:tc>
                <w:tcPr>
                  <w:tcW w:w="3657" w:type="dxa"/>
                  <w:tcBorders>
                    <w:top w:val="nil"/>
                    <w:left w:val="nil"/>
                    <w:bottom w:val="single" w:color="auto" w:sz="4" w:space="0"/>
                    <w:right w:val="single" w:color="auto" w:sz="4" w:space="0"/>
                  </w:tcBorders>
                  <w:shd w:val="clear" w:color="000000" w:fill="FFFFFF"/>
                  <w:vAlign w:val="center"/>
                </w:tcPr>
                <w:p w14:paraId="09D77595">
                  <w:pPr>
                    <w:widowControl/>
                    <w:jc w:val="center"/>
                    <w:rPr>
                      <w:rFonts w:hint="eastAsia" w:ascii="宋体" w:hAnsi="宋体" w:cs="宋体"/>
                      <w:color w:val="auto"/>
                      <w:kern w:val="0"/>
                      <w:sz w:val="22"/>
                    </w:rPr>
                  </w:pPr>
                  <w:r>
                    <w:rPr>
                      <w:rFonts w:hint="eastAsia" w:ascii="宋体" w:hAnsi="宋体" w:cs="宋体"/>
                      <w:color w:val="auto"/>
                      <w:kern w:val="0"/>
                      <w:sz w:val="22"/>
                    </w:rPr>
                    <w:t>H3C WTU630H</w:t>
                  </w:r>
                </w:p>
              </w:tc>
              <w:tc>
                <w:tcPr>
                  <w:tcW w:w="709" w:type="dxa"/>
                  <w:tcBorders>
                    <w:top w:val="nil"/>
                    <w:left w:val="nil"/>
                    <w:bottom w:val="single" w:color="auto" w:sz="4" w:space="0"/>
                    <w:right w:val="single" w:color="auto" w:sz="4" w:space="0"/>
                  </w:tcBorders>
                  <w:shd w:val="clear" w:color="000000" w:fill="FFFFFF"/>
                  <w:noWrap/>
                  <w:vAlign w:val="center"/>
                </w:tcPr>
                <w:p w14:paraId="395354E2">
                  <w:pPr>
                    <w:widowControl/>
                    <w:jc w:val="center"/>
                    <w:rPr>
                      <w:rFonts w:hint="eastAsia" w:ascii="宋体" w:hAnsi="宋体" w:cs="宋体"/>
                      <w:color w:val="auto"/>
                      <w:kern w:val="0"/>
                      <w:sz w:val="22"/>
                    </w:rPr>
                  </w:pPr>
                  <w:r>
                    <w:rPr>
                      <w:rFonts w:hint="eastAsia" w:ascii="宋体" w:hAnsi="宋体" w:cs="宋体"/>
                      <w:color w:val="auto"/>
                      <w:kern w:val="0"/>
                      <w:sz w:val="22"/>
                    </w:rPr>
                    <w:t>台</w:t>
                  </w:r>
                </w:p>
              </w:tc>
              <w:tc>
                <w:tcPr>
                  <w:tcW w:w="850" w:type="dxa"/>
                  <w:tcBorders>
                    <w:top w:val="nil"/>
                    <w:left w:val="nil"/>
                    <w:bottom w:val="single" w:color="auto" w:sz="4" w:space="0"/>
                    <w:right w:val="single" w:color="auto" w:sz="4" w:space="0"/>
                  </w:tcBorders>
                  <w:shd w:val="clear" w:color="000000" w:fill="FFFFFF"/>
                  <w:noWrap/>
                  <w:vAlign w:val="center"/>
                </w:tcPr>
                <w:p w14:paraId="76C46C6D">
                  <w:pPr>
                    <w:widowControl/>
                    <w:jc w:val="center"/>
                    <w:rPr>
                      <w:rFonts w:hint="eastAsia" w:ascii="宋体" w:hAnsi="宋体" w:cs="宋体"/>
                      <w:color w:val="auto"/>
                      <w:kern w:val="0"/>
                      <w:sz w:val="22"/>
                    </w:rPr>
                  </w:pPr>
                  <w:r>
                    <w:rPr>
                      <w:rFonts w:hint="eastAsia" w:ascii="宋体" w:hAnsi="宋体" w:cs="宋体"/>
                      <w:color w:val="auto"/>
                      <w:kern w:val="0"/>
                      <w:sz w:val="22"/>
                    </w:rPr>
                    <w:t>1364</w:t>
                  </w:r>
                </w:p>
              </w:tc>
              <w:tc>
                <w:tcPr>
                  <w:tcW w:w="927" w:type="dxa"/>
                  <w:vMerge w:val="continue"/>
                  <w:tcBorders>
                    <w:top w:val="nil"/>
                    <w:left w:val="single" w:color="auto" w:sz="4" w:space="0"/>
                    <w:bottom w:val="single" w:color="auto" w:sz="4" w:space="0"/>
                    <w:right w:val="single" w:color="auto" w:sz="4" w:space="0"/>
                  </w:tcBorders>
                  <w:vAlign w:val="center"/>
                </w:tcPr>
                <w:p w14:paraId="024E848C">
                  <w:pPr>
                    <w:widowControl/>
                    <w:jc w:val="left"/>
                    <w:rPr>
                      <w:rFonts w:hint="eastAsia" w:ascii="宋体" w:hAnsi="宋体" w:cs="宋体"/>
                      <w:color w:val="auto"/>
                      <w:kern w:val="0"/>
                      <w:sz w:val="22"/>
                    </w:rPr>
                  </w:pPr>
                </w:p>
              </w:tc>
            </w:tr>
            <w:tr w14:paraId="3A1848A5">
              <w:tblPrEx>
                <w:tblCellMar>
                  <w:top w:w="0" w:type="dxa"/>
                  <w:left w:w="108" w:type="dxa"/>
                  <w:bottom w:w="0" w:type="dxa"/>
                  <w:right w:w="108" w:type="dxa"/>
                </w:tblCellMar>
              </w:tblPrEx>
              <w:trPr>
                <w:trHeight w:val="270" w:hRule="atLeast"/>
              </w:trPr>
              <w:tc>
                <w:tcPr>
                  <w:tcW w:w="620" w:type="dxa"/>
                  <w:tcBorders>
                    <w:top w:val="nil"/>
                    <w:left w:val="single" w:color="auto" w:sz="4" w:space="0"/>
                    <w:bottom w:val="single" w:color="auto" w:sz="4" w:space="0"/>
                    <w:right w:val="single" w:color="auto" w:sz="4" w:space="0"/>
                  </w:tcBorders>
                  <w:shd w:val="clear" w:color="000000" w:fill="FFFFFF"/>
                  <w:vAlign w:val="center"/>
                </w:tcPr>
                <w:p w14:paraId="01C36D7C">
                  <w:pPr>
                    <w:widowControl/>
                    <w:jc w:val="center"/>
                    <w:rPr>
                      <w:rFonts w:hint="eastAsia" w:ascii="宋体" w:hAnsi="宋体" w:cs="宋体"/>
                      <w:color w:val="auto"/>
                      <w:kern w:val="0"/>
                      <w:sz w:val="22"/>
                    </w:rPr>
                  </w:pPr>
                  <w:r>
                    <w:rPr>
                      <w:rFonts w:hint="eastAsia" w:ascii="宋体" w:hAnsi="宋体" w:cs="宋体"/>
                      <w:color w:val="auto"/>
                      <w:kern w:val="0"/>
                      <w:sz w:val="22"/>
                    </w:rPr>
                    <w:t>13</w:t>
                  </w:r>
                </w:p>
              </w:tc>
              <w:tc>
                <w:tcPr>
                  <w:tcW w:w="1677" w:type="dxa"/>
                  <w:tcBorders>
                    <w:top w:val="nil"/>
                    <w:left w:val="nil"/>
                    <w:bottom w:val="single" w:color="auto" w:sz="4" w:space="0"/>
                    <w:right w:val="single" w:color="auto" w:sz="4" w:space="0"/>
                  </w:tcBorders>
                  <w:shd w:val="clear" w:color="000000" w:fill="FFFFFF"/>
                  <w:vAlign w:val="center"/>
                </w:tcPr>
                <w:p w14:paraId="04C52F10">
                  <w:pPr>
                    <w:widowControl/>
                    <w:jc w:val="center"/>
                    <w:rPr>
                      <w:rFonts w:hint="eastAsia" w:ascii="宋体" w:hAnsi="宋体" w:cs="宋体"/>
                      <w:color w:val="auto"/>
                      <w:kern w:val="0"/>
                      <w:sz w:val="22"/>
                    </w:rPr>
                  </w:pPr>
                  <w:r>
                    <w:rPr>
                      <w:rFonts w:hint="eastAsia" w:ascii="宋体" w:hAnsi="宋体" w:cs="宋体"/>
                      <w:color w:val="auto"/>
                      <w:kern w:val="0"/>
                      <w:sz w:val="22"/>
                    </w:rPr>
                    <w:t>汇聚交换机1</w:t>
                  </w:r>
                </w:p>
              </w:tc>
              <w:tc>
                <w:tcPr>
                  <w:tcW w:w="3657" w:type="dxa"/>
                  <w:tcBorders>
                    <w:top w:val="nil"/>
                    <w:left w:val="nil"/>
                    <w:bottom w:val="single" w:color="auto" w:sz="4" w:space="0"/>
                    <w:right w:val="single" w:color="auto" w:sz="4" w:space="0"/>
                  </w:tcBorders>
                  <w:shd w:val="clear" w:color="000000" w:fill="FFFFFF"/>
                  <w:vAlign w:val="center"/>
                </w:tcPr>
                <w:p w14:paraId="0B1CCA5E">
                  <w:pPr>
                    <w:widowControl/>
                    <w:jc w:val="center"/>
                    <w:rPr>
                      <w:rFonts w:hint="eastAsia" w:ascii="宋体" w:hAnsi="宋体" w:cs="宋体"/>
                      <w:color w:val="auto"/>
                      <w:kern w:val="0"/>
                      <w:sz w:val="22"/>
                    </w:rPr>
                  </w:pPr>
                  <w:r>
                    <w:rPr>
                      <w:rFonts w:hint="eastAsia" w:ascii="宋体" w:hAnsi="宋体" w:cs="宋体"/>
                      <w:color w:val="auto"/>
                      <w:kern w:val="0"/>
                      <w:sz w:val="22"/>
                    </w:rPr>
                    <w:t>H3C-S6520X-54QC-EI</w:t>
                  </w:r>
                </w:p>
              </w:tc>
              <w:tc>
                <w:tcPr>
                  <w:tcW w:w="709" w:type="dxa"/>
                  <w:tcBorders>
                    <w:top w:val="nil"/>
                    <w:left w:val="nil"/>
                    <w:bottom w:val="single" w:color="auto" w:sz="4" w:space="0"/>
                    <w:right w:val="single" w:color="auto" w:sz="4" w:space="0"/>
                  </w:tcBorders>
                  <w:shd w:val="clear" w:color="000000" w:fill="FFFFFF"/>
                  <w:noWrap/>
                  <w:vAlign w:val="center"/>
                </w:tcPr>
                <w:p w14:paraId="0AB2CA75">
                  <w:pPr>
                    <w:widowControl/>
                    <w:jc w:val="center"/>
                    <w:rPr>
                      <w:rFonts w:hint="eastAsia" w:ascii="宋体" w:hAnsi="宋体" w:cs="宋体"/>
                      <w:color w:val="auto"/>
                      <w:kern w:val="0"/>
                      <w:sz w:val="22"/>
                    </w:rPr>
                  </w:pPr>
                  <w:r>
                    <w:rPr>
                      <w:rFonts w:hint="eastAsia" w:ascii="宋体" w:hAnsi="宋体" w:cs="宋体"/>
                      <w:color w:val="auto"/>
                      <w:kern w:val="0"/>
                      <w:sz w:val="22"/>
                    </w:rPr>
                    <w:t>台</w:t>
                  </w:r>
                </w:p>
              </w:tc>
              <w:tc>
                <w:tcPr>
                  <w:tcW w:w="850" w:type="dxa"/>
                  <w:tcBorders>
                    <w:top w:val="nil"/>
                    <w:left w:val="nil"/>
                    <w:bottom w:val="single" w:color="auto" w:sz="4" w:space="0"/>
                    <w:right w:val="single" w:color="auto" w:sz="4" w:space="0"/>
                  </w:tcBorders>
                  <w:shd w:val="clear" w:color="000000" w:fill="FFFFFF"/>
                  <w:noWrap/>
                  <w:vAlign w:val="center"/>
                </w:tcPr>
                <w:p w14:paraId="1199D675">
                  <w:pPr>
                    <w:widowControl/>
                    <w:jc w:val="center"/>
                    <w:rPr>
                      <w:rFonts w:hint="eastAsia" w:ascii="宋体" w:hAnsi="宋体" w:cs="宋体"/>
                      <w:color w:val="auto"/>
                      <w:kern w:val="0"/>
                      <w:sz w:val="22"/>
                    </w:rPr>
                  </w:pPr>
                  <w:r>
                    <w:rPr>
                      <w:rFonts w:hint="eastAsia" w:ascii="宋体" w:hAnsi="宋体" w:cs="宋体"/>
                      <w:color w:val="auto"/>
                      <w:kern w:val="0"/>
                      <w:sz w:val="22"/>
                    </w:rPr>
                    <w:t>2</w:t>
                  </w:r>
                </w:p>
              </w:tc>
              <w:tc>
                <w:tcPr>
                  <w:tcW w:w="927" w:type="dxa"/>
                  <w:vMerge w:val="continue"/>
                  <w:tcBorders>
                    <w:top w:val="nil"/>
                    <w:left w:val="single" w:color="auto" w:sz="4" w:space="0"/>
                    <w:bottom w:val="single" w:color="auto" w:sz="4" w:space="0"/>
                    <w:right w:val="single" w:color="auto" w:sz="4" w:space="0"/>
                  </w:tcBorders>
                  <w:vAlign w:val="center"/>
                </w:tcPr>
                <w:p w14:paraId="4CAF910A">
                  <w:pPr>
                    <w:widowControl/>
                    <w:jc w:val="left"/>
                    <w:rPr>
                      <w:rFonts w:hint="eastAsia" w:ascii="宋体" w:hAnsi="宋体" w:cs="宋体"/>
                      <w:color w:val="auto"/>
                      <w:kern w:val="0"/>
                      <w:sz w:val="22"/>
                    </w:rPr>
                  </w:pPr>
                </w:p>
              </w:tc>
            </w:tr>
            <w:tr w14:paraId="787A3D33">
              <w:tblPrEx>
                <w:tblCellMar>
                  <w:top w:w="0" w:type="dxa"/>
                  <w:left w:w="108" w:type="dxa"/>
                  <w:bottom w:w="0" w:type="dxa"/>
                  <w:right w:w="108" w:type="dxa"/>
                </w:tblCellMar>
              </w:tblPrEx>
              <w:trPr>
                <w:trHeight w:val="270" w:hRule="atLeast"/>
              </w:trPr>
              <w:tc>
                <w:tcPr>
                  <w:tcW w:w="620" w:type="dxa"/>
                  <w:tcBorders>
                    <w:top w:val="nil"/>
                    <w:left w:val="single" w:color="auto" w:sz="4" w:space="0"/>
                    <w:bottom w:val="single" w:color="auto" w:sz="4" w:space="0"/>
                    <w:right w:val="single" w:color="auto" w:sz="4" w:space="0"/>
                  </w:tcBorders>
                  <w:shd w:val="clear" w:color="000000" w:fill="FFFFFF"/>
                  <w:vAlign w:val="center"/>
                </w:tcPr>
                <w:p w14:paraId="4FF1F8CA">
                  <w:pPr>
                    <w:widowControl/>
                    <w:jc w:val="center"/>
                    <w:rPr>
                      <w:rFonts w:hint="eastAsia" w:ascii="宋体" w:hAnsi="宋体" w:cs="宋体"/>
                      <w:color w:val="auto"/>
                      <w:kern w:val="0"/>
                      <w:sz w:val="22"/>
                    </w:rPr>
                  </w:pPr>
                  <w:r>
                    <w:rPr>
                      <w:rFonts w:hint="eastAsia" w:ascii="宋体" w:hAnsi="宋体" w:cs="宋体"/>
                      <w:color w:val="auto"/>
                      <w:kern w:val="0"/>
                      <w:sz w:val="22"/>
                    </w:rPr>
                    <w:t>14</w:t>
                  </w:r>
                </w:p>
              </w:tc>
              <w:tc>
                <w:tcPr>
                  <w:tcW w:w="1677" w:type="dxa"/>
                  <w:tcBorders>
                    <w:top w:val="nil"/>
                    <w:left w:val="nil"/>
                    <w:bottom w:val="single" w:color="auto" w:sz="4" w:space="0"/>
                    <w:right w:val="single" w:color="auto" w:sz="4" w:space="0"/>
                  </w:tcBorders>
                  <w:shd w:val="clear" w:color="000000" w:fill="FFFFFF"/>
                  <w:vAlign w:val="center"/>
                </w:tcPr>
                <w:p w14:paraId="6E4DD60D">
                  <w:pPr>
                    <w:widowControl/>
                    <w:jc w:val="center"/>
                    <w:rPr>
                      <w:rFonts w:hint="eastAsia" w:ascii="宋体" w:hAnsi="宋体" w:cs="宋体"/>
                      <w:color w:val="auto"/>
                      <w:kern w:val="0"/>
                      <w:sz w:val="22"/>
                    </w:rPr>
                  </w:pPr>
                  <w:r>
                    <w:rPr>
                      <w:rFonts w:hint="eastAsia" w:ascii="宋体" w:hAnsi="宋体" w:cs="宋体"/>
                      <w:color w:val="auto"/>
                      <w:kern w:val="0"/>
                      <w:sz w:val="22"/>
                    </w:rPr>
                    <w:t>汇聚交换机2</w:t>
                  </w:r>
                </w:p>
              </w:tc>
              <w:tc>
                <w:tcPr>
                  <w:tcW w:w="3657" w:type="dxa"/>
                  <w:tcBorders>
                    <w:top w:val="nil"/>
                    <w:left w:val="nil"/>
                    <w:bottom w:val="single" w:color="auto" w:sz="4" w:space="0"/>
                    <w:right w:val="single" w:color="auto" w:sz="4" w:space="0"/>
                  </w:tcBorders>
                  <w:shd w:val="clear" w:color="000000" w:fill="FFFFFF"/>
                  <w:vAlign w:val="center"/>
                </w:tcPr>
                <w:p w14:paraId="7DAFA17E">
                  <w:pPr>
                    <w:widowControl/>
                    <w:jc w:val="center"/>
                    <w:rPr>
                      <w:rFonts w:hint="eastAsia" w:ascii="宋体" w:hAnsi="宋体" w:cs="宋体"/>
                      <w:color w:val="auto"/>
                      <w:kern w:val="0"/>
                      <w:sz w:val="22"/>
                    </w:rPr>
                  </w:pPr>
                  <w:r>
                    <w:rPr>
                      <w:rFonts w:hint="eastAsia" w:ascii="宋体" w:hAnsi="宋体" w:cs="宋体"/>
                      <w:color w:val="auto"/>
                      <w:kern w:val="0"/>
                      <w:sz w:val="22"/>
                    </w:rPr>
                    <w:t>H3C-S10504</w:t>
                  </w:r>
                </w:p>
              </w:tc>
              <w:tc>
                <w:tcPr>
                  <w:tcW w:w="709" w:type="dxa"/>
                  <w:tcBorders>
                    <w:top w:val="nil"/>
                    <w:left w:val="nil"/>
                    <w:bottom w:val="single" w:color="auto" w:sz="4" w:space="0"/>
                    <w:right w:val="single" w:color="auto" w:sz="4" w:space="0"/>
                  </w:tcBorders>
                  <w:shd w:val="clear" w:color="000000" w:fill="FFFFFF"/>
                  <w:noWrap/>
                  <w:vAlign w:val="center"/>
                </w:tcPr>
                <w:p w14:paraId="4B6701CC">
                  <w:pPr>
                    <w:widowControl/>
                    <w:jc w:val="center"/>
                    <w:rPr>
                      <w:rFonts w:hint="eastAsia" w:ascii="宋体" w:hAnsi="宋体" w:cs="宋体"/>
                      <w:color w:val="auto"/>
                      <w:kern w:val="0"/>
                      <w:sz w:val="22"/>
                    </w:rPr>
                  </w:pPr>
                  <w:r>
                    <w:rPr>
                      <w:rFonts w:hint="eastAsia" w:ascii="宋体" w:hAnsi="宋体" w:cs="宋体"/>
                      <w:color w:val="auto"/>
                      <w:kern w:val="0"/>
                      <w:sz w:val="22"/>
                    </w:rPr>
                    <w:t>台</w:t>
                  </w:r>
                </w:p>
              </w:tc>
              <w:tc>
                <w:tcPr>
                  <w:tcW w:w="850" w:type="dxa"/>
                  <w:tcBorders>
                    <w:top w:val="nil"/>
                    <w:left w:val="nil"/>
                    <w:bottom w:val="single" w:color="auto" w:sz="4" w:space="0"/>
                    <w:right w:val="single" w:color="auto" w:sz="4" w:space="0"/>
                  </w:tcBorders>
                  <w:shd w:val="clear" w:color="000000" w:fill="FFFFFF"/>
                  <w:noWrap/>
                  <w:vAlign w:val="center"/>
                </w:tcPr>
                <w:p w14:paraId="3455D04A">
                  <w:pPr>
                    <w:widowControl/>
                    <w:jc w:val="center"/>
                    <w:rPr>
                      <w:rFonts w:hint="eastAsia" w:ascii="宋体" w:hAnsi="宋体" w:cs="宋体"/>
                      <w:color w:val="auto"/>
                      <w:kern w:val="0"/>
                      <w:sz w:val="22"/>
                    </w:rPr>
                  </w:pPr>
                  <w:r>
                    <w:rPr>
                      <w:rFonts w:hint="eastAsia" w:ascii="宋体" w:hAnsi="宋体" w:cs="宋体"/>
                      <w:color w:val="auto"/>
                      <w:kern w:val="0"/>
                      <w:sz w:val="22"/>
                    </w:rPr>
                    <w:t>1</w:t>
                  </w:r>
                </w:p>
              </w:tc>
              <w:tc>
                <w:tcPr>
                  <w:tcW w:w="927" w:type="dxa"/>
                  <w:vMerge w:val="continue"/>
                  <w:tcBorders>
                    <w:top w:val="nil"/>
                    <w:left w:val="single" w:color="auto" w:sz="4" w:space="0"/>
                    <w:bottom w:val="single" w:color="auto" w:sz="4" w:space="0"/>
                    <w:right w:val="single" w:color="auto" w:sz="4" w:space="0"/>
                  </w:tcBorders>
                  <w:vAlign w:val="center"/>
                </w:tcPr>
                <w:p w14:paraId="582869AC">
                  <w:pPr>
                    <w:widowControl/>
                    <w:jc w:val="left"/>
                    <w:rPr>
                      <w:rFonts w:hint="eastAsia" w:ascii="宋体" w:hAnsi="宋体" w:cs="宋体"/>
                      <w:color w:val="auto"/>
                      <w:kern w:val="0"/>
                      <w:sz w:val="22"/>
                    </w:rPr>
                  </w:pPr>
                </w:p>
              </w:tc>
            </w:tr>
            <w:tr w14:paraId="5AE2AFE8">
              <w:tblPrEx>
                <w:tblCellMar>
                  <w:top w:w="0" w:type="dxa"/>
                  <w:left w:w="108" w:type="dxa"/>
                  <w:bottom w:w="0" w:type="dxa"/>
                  <w:right w:w="108" w:type="dxa"/>
                </w:tblCellMar>
              </w:tblPrEx>
              <w:trPr>
                <w:trHeight w:val="270" w:hRule="atLeast"/>
              </w:trPr>
              <w:tc>
                <w:tcPr>
                  <w:tcW w:w="620" w:type="dxa"/>
                  <w:tcBorders>
                    <w:top w:val="nil"/>
                    <w:left w:val="single" w:color="auto" w:sz="4" w:space="0"/>
                    <w:bottom w:val="single" w:color="auto" w:sz="4" w:space="0"/>
                    <w:right w:val="single" w:color="auto" w:sz="4" w:space="0"/>
                  </w:tcBorders>
                  <w:shd w:val="clear" w:color="000000" w:fill="FFFFFF"/>
                  <w:vAlign w:val="center"/>
                </w:tcPr>
                <w:p w14:paraId="326AA67D">
                  <w:pPr>
                    <w:widowControl/>
                    <w:jc w:val="center"/>
                    <w:rPr>
                      <w:rFonts w:hint="eastAsia" w:ascii="宋体" w:hAnsi="宋体" w:cs="宋体"/>
                      <w:color w:val="auto"/>
                      <w:kern w:val="0"/>
                      <w:sz w:val="22"/>
                    </w:rPr>
                  </w:pPr>
                  <w:r>
                    <w:rPr>
                      <w:rFonts w:hint="eastAsia" w:ascii="宋体" w:hAnsi="宋体" w:cs="宋体"/>
                      <w:color w:val="auto"/>
                      <w:kern w:val="0"/>
                      <w:sz w:val="22"/>
                    </w:rPr>
                    <w:t>15</w:t>
                  </w:r>
                </w:p>
              </w:tc>
              <w:tc>
                <w:tcPr>
                  <w:tcW w:w="1677" w:type="dxa"/>
                  <w:tcBorders>
                    <w:top w:val="nil"/>
                    <w:left w:val="nil"/>
                    <w:bottom w:val="single" w:color="auto" w:sz="4" w:space="0"/>
                    <w:right w:val="single" w:color="auto" w:sz="4" w:space="0"/>
                  </w:tcBorders>
                  <w:shd w:val="clear" w:color="000000" w:fill="FFFFFF"/>
                  <w:vAlign w:val="center"/>
                </w:tcPr>
                <w:p w14:paraId="3CE705F6">
                  <w:pPr>
                    <w:widowControl/>
                    <w:jc w:val="center"/>
                    <w:rPr>
                      <w:rFonts w:hint="eastAsia" w:ascii="宋体" w:hAnsi="宋体" w:cs="宋体"/>
                      <w:color w:val="auto"/>
                      <w:kern w:val="0"/>
                      <w:sz w:val="22"/>
                    </w:rPr>
                  </w:pPr>
                  <w:r>
                    <w:rPr>
                      <w:rFonts w:hint="eastAsia" w:ascii="宋体" w:hAnsi="宋体" w:cs="宋体"/>
                      <w:color w:val="auto"/>
                      <w:kern w:val="0"/>
                      <w:sz w:val="22"/>
                    </w:rPr>
                    <w:t>AP</w:t>
                  </w:r>
                </w:p>
              </w:tc>
              <w:tc>
                <w:tcPr>
                  <w:tcW w:w="3657" w:type="dxa"/>
                  <w:tcBorders>
                    <w:top w:val="nil"/>
                    <w:left w:val="nil"/>
                    <w:bottom w:val="single" w:color="auto" w:sz="4" w:space="0"/>
                    <w:right w:val="single" w:color="auto" w:sz="4" w:space="0"/>
                  </w:tcBorders>
                  <w:shd w:val="clear" w:color="000000" w:fill="FFFFFF"/>
                  <w:vAlign w:val="bottom"/>
                </w:tcPr>
                <w:p w14:paraId="27A69EDA">
                  <w:pPr>
                    <w:widowControl/>
                    <w:jc w:val="center"/>
                    <w:rPr>
                      <w:rFonts w:hint="eastAsia" w:ascii="宋体" w:hAnsi="宋体" w:cs="宋体"/>
                      <w:bCs/>
                      <w:color w:val="auto"/>
                      <w:kern w:val="0"/>
                      <w:sz w:val="22"/>
                    </w:rPr>
                  </w:pPr>
                  <w:r>
                    <w:rPr>
                      <w:rFonts w:hint="eastAsia" w:ascii="宋体" w:hAnsi="宋体" w:cs="宋体"/>
                      <w:bCs/>
                      <w:color w:val="auto"/>
                      <w:kern w:val="0"/>
                      <w:sz w:val="22"/>
                    </w:rPr>
                    <w:t>H3C EWP-WA6322-FIT</w:t>
                  </w:r>
                </w:p>
              </w:tc>
              <w:tc>
                <w:tcPr>
                  <w:tcW w:w="709" w:type="dxa"/>
                  <w:tcBorders>
                    <w:top w:val="nil"/>
                    <w:left w:val="nil"/>
                    <w:bottom w:val="single" w:color="auto" w:sz="4" w:space="0"/>
                    <w:right w:val="single" w:color="auto" w:sz="4" w:space="0"/>
                  </w:tcBorders>
                  <w:shd w:val="clear" w:color="000000" w:fill="FFFFFF"/>
                  <w:noWrap/>
                  <w:vAlign w:val="bottom"/>
                </w:tcPr>
                <w:p w14:paraId="0F8589D7">
                  <w:pPr>
                    <w:widowControl/>
                    <w:jc w:val="center"/>
                    <w:rPr>
                      <w:rFonts w:hint="eastAsia" w:ascii="宋体" w:hAnsi="宋体" w:cs="宋体"/>
                      <w:bCs/>
                      <w:color w:val="auto"/>
                      <w:kern w:val="0"/>
                      <w:sz w:val="22"/>
                    </w:rPr>
                  </w:pPr>
                  <w:r>
                    <w:rPr>
                      <w:rFonts w:hint="eastAsia" w:ascii="宋体" w:hAnsi="宋体" w:cs="宋体"/>
                      <w:bCs/>
                      <w:color w:val="auto"/>
                      <w:kern w:val="0"/>
                      <w:sz w:val="22"/>
                    </w:rPr>
                    <w:t>台</w:t>
                  </w:r>
                </w:p>
              </w:tc>
              <w:tc>
                <w:tcPr>
                  <w:tcW w:w="850" w:type="dxa"/>
                  <w:tcBorders>
                    <w:top w:val="nil"/>
                    <w:left w:val="nil"/>
                    <w:bottom w:val="single" w:color="auto" w:sz="4" w:space="0"/>
                    <w:right w:val="single" w:color="auto" w:sz="4" w:space="0"/>
                  </w:tcBorders>
                  <w:shd w:val="clear" w:color="000000" w:fill="FFFFFF"/>
                  <w:noWrap/>
                  <w:vAlign w:val="bottom"/>
                </w:tcPr>
                <w:p w14:paraId="71BFACBC">
                  <w:pPr>
                    <w:widowControl/>
                    <w:jc w:val="center"/>
                    <w:rPr>
                      <w:rFonts w:hint="eastAsia" w:ascii="宋体" w:hAnsi="宋体" w:cs="宋体"/>
                      <w:bCs/>
                      <w:color w:val="auto"/>
                      <w:kern w:val="0"/>
                      <w:sz w:val="22"/>
                    </w:rPr>
                  </w:pPr>
                  <w:r>
                    <w:rPr>
                      <w:rFonts w:hint="eastAsia" w:ascii="宋体" w:hAnsi="宋体" w:cs="宋体"/>
                      <w:bCs/>
                      <w:color w:val="auto"/>
                      <w:kern w:val="0"/>
                      <w:sz w:val="22"/>
                    </w:rPr>
                    <w:t>71</w:t>
                  </w:r>
                </w:p>
              </w:tc>
              <w:tc>
                <w:tcPr>
                  <w:tcW w:w="927" w:type="dxa"/>
                  <w:vMerge w:val="continue"/>
                  <w:tcBorders>
                    <w:top w:val="nil"/>
                    <w:left w:val="single" w:color="auto" w:sz="4" w:space="0"/>
                    <w:bottom w:val="single" w:color="auto" w:sz="4" w:space="0"/>
                    <w:right w:val="single" w:color="auto" w:sz="4" w:space="0"/>
                  </w:tcBorders>
                  <w:vAlign w:val="center"/>
                </w:tcPr>
                <w:p w14:paraId="190240C0">
                  <w:pPr>
                    <w:widowControl/>
                    <w:jc w:val="left"/>
                    <w:rPr>
                      <w:rFonts w:hint="eastAsia" w:ascii="宋体" w:hAnsi="宋体" w:cs="宋体"/>
                      <w:color w:val="auto"/>
                      <w:kern w:val="0"/>
                      <w:sz w:val="22"/>
                    </w:rPr>
                  </w:pPr>
                </w:p>
              </w:tc>
            </w:tr>
            <w:tr w14:paraId="5A33A549">
              <w:tblPrEx>
                <w:tblCellMar>
                  <w:top w:w="0" w:type="dxa"/>
                  <w:left w:w="108" w:type="dxa"/>
                  <w:bottom w:w="0" w:type="dxa"/>
                  <w:right w:w="108" w:type="dxa"/>
                </w:tblCellMar>
              </w:tblPrEx>
              <w:trPr>
                <w:trHeight w:val="270" w:hRule="atLeast"/>
              </w:trPr>
              <w:tc>
                <w:tcPr>
                  <w:tcW w:w="620" w:type="dxa"/>
                  <w:tcBorders>
                    <w:top w:val="nil"/>
                    <w:left w:val="single" w:color="auto" w:sz="4" w:space="0"/>
                    <w:bottom w:val="single" w:color="auto" w:sz="4" w:space="0"/>
                    <w:right w:val="single" w:color="auto" w:sz="4" w:space="0"/>
                  </w:tcBorders>
                  <w:shd w:val="clear" w:color="000000" w:fill="FFFFFF"/>
                  <w:vAlign w:val="center"/>
                </w:tcPr>
                <w:p w14:paraId="3385E8F7">
                  <w:pPr>
                    <w:widowControl/>
                    <w:jc w:val="center"/>
                    <w:rPr>
                      <w:rFonts w:hint="eastAsia" w:ascii="宋体" w:hAnsi="宋体" w:cs="宋体"/>
                      <w:color w:val="auto"/>
                      <w:kern w:val="0"/>
                      <w:sz w:val="22"/>
                    </w:rPr>
                  </w:pPr>
                  <w:r>
                    <w:rPr>
                      <w:rFonts w:hint="eastAsia" w:ascii="宋体" w:hAnsi="宋体" w:cs="宋体"/>
                      <w:color w:val="auto"/>
                      <w:kern w:val="0"/>
                      <w:sz w:val="22"/>
                    </w:rPr>
                    <w:t>16</w:t>
                  </w:r>
                </w:p>
              </w:tc>
              <w:tc>
                <w:tcPr>
                  <w:tcW w:w="1677" w:type="dxa"/>
                  <w:tcBorders>
                    <w:top w:val="nil"/>
                    <w:left w:val="nil"/>
                    <w:bottom w:val="single" w:color="auto" w:sz="4" w:space="0"/>
                    <w:right w:val="single" w:color="auto" w:sz="4" w:space="0"/>
                  </w:tcBorders>
                  <w:shd w:val="clear" w:color="000000" w:fill="FFFFFF"/>
                  <w:vAlign w:val="center"/>
                </w:tcPr>
                <w:p w14:paraId="75F04D55">
                  <w:pPr>
                    <w:widowControl/>
                    <w:jc w:val="center"/>
                    <w:rPr>
                      <w:rFonts w:hint="eastAsia" w:ascii="宋体" w:hAnsi="宋体" w:cs="宋体"/>
                      <w:color w:val="auto"/>
                      <w:kern w:val="0"/>
                      <w:sz w:val="22"/>
                    </w:rPr>
                  </w:pPr>
                  <w:r>
                    <w:rPr>
                      <w:rFonts w:hint="eastAsia" w:ascii="宋体" w:hAnsi="宋体" w:cs="宋体"/>
                      <w:color w:val="auto"/>
                      <w:kern w:val="0"/>
                      <w:sz w:val="22"/>
                    </w:rPr>
                    <w:t>AP</w:t>
                  </w:r>
                </w:p>
              </w:tc>
              <w:tc>
                <w:tcPr>
                  <w:tcW w:w="3657" w:type="dxa"/>
                  <w:tcBorders>
                    <w:top w:val="nil"/>
                    <w:left w:val="nil"/>
                    <w:bottom w:val="single" w:color="auto" w:sz="4" w:space="0"/>
                    <w:right w:val="single" w:color="auto" w:sz="4" w:space="0"/>
                  </w:tcBorders>
                  <w:shd w:val="clear" w:color="000000" w:fill="FFFFFF"/>
                  <w:vAlign w:val="bottom"/>
                </w:tcPr>
                <w:p w14:paraId="0587647D">
                  <w:pPr>
                    <w:widowControl/>
                    <w:jc w:val="center"/>
                    <w:rPr>
                      <w:rFonts w:hint="eastAsia" w:ascii="宋体" w:hAnsi="宋体" w:cs="宋体"/>
                      <w:bCs/>
                      <w:color w:val="auto"/>
                      <w:kern w:val="0"/>
                      <w:sz w:val="22"/>
                    </w:rPr>
                  </w:pPr>
                  <w:r>
                    <w:rPr>
                      <w:rFonts w:hint="eastAsia" w:ascii="宋体" w:hAnsi="宋体" w:cs="宋体"/>
                      <w:bCs/>
                      <w:color w:val="auto"/>
                      <w:kern w:val="0"/>
                      <w:sz w:val="22"/>
                    </w:rPr>
                    <w:t>H3C EWP-WA6338-FIT</w:t>
                  </w:r>
                </w:p>
              </w:tc>
              <w:tc>
                <w:tcPr>
                  <w:tcW w:w="709" w:type="dxa"/>
                  <w:tcBorders>
                    <w:top w:val="nil"/>
                    <w:left w:val="nil"/>
                    <w:bottom w:val="single" w:color="auto" w:sz="4" w:space="0"/>
                    <w:right w:val="single" w:color="auto" w:sz="4" w:space="0"/>
                  </w:tcBorders>
                  <w:shd w:val="clear" w:color="000000" w:fill="FFFFFF"/>
                  <w:noWrap/>
                  <w:vAlign w:val="bottom"/>
                </w:tcPr>
                <w:p w14:paraId="76B68E2E">
                  <w:pPr>
                    <w:widowControl/>
                    <w:jc w:val="center"/>
                    <w:rPr>
                      <w:rFonts w:hint="eastAsia" w:ascii="宋体" w:hAnsi="宋体" w:cs="宋体"/>
                      <w:bCs/>
                      <w:color w:val="auto"/>
                      <w:kern w:val="0"/>
                      <w:sz w:val="22"/>
                    </w:rPr>
                  </w:pPr>
                  <w:r>
                    <w:rPr>
                      <w:rFonts w:hint="eastAsia" w:ascii="宋体" w:hAnsi="宋体" w:cs="宋体"/>
                      <w:bCs/>
                      <w:color w:val="auto"/>
                      <w:kern w:val="0"/>
                      <w:sz w:val="22"/>
                    </w:rPr>
                    <w:t>台</w:t>
                  </w:r>
                </w:p>
              </w:tc>
              <w:tc>
                <w:tcPr>
                  <w:tcW w:w="850" w:type="dxa"/>
                  <w:tcBorders>
                    <w:top w:val="nil"/>
                    <w:left w:val="nil"/>
                    <w:bottom w:val="single" w:color="auto" w:sz="4" w:space="0"/>
                    <w:right w:val="single" w:color="auto" w:sz="4" w:space="0"/>
                  </w:tcBorders>
                  <w:shd w:val="clear" w:color="000000" w:fill="FFFFFF"/>
                  <w:noWrap/>
                  <w:vAlign w:val="bottom"/>
                </w:tcPr>
                <w:p w14:paraId="2EC1DB0F">
                  <w:pPr>
                    <w:widowControl/>
                    <w:jc w:val="center"/>
                    <w:rPr>
                      <w:rFonts w:hint="eastAsia" w:ascii="宋体" w:hAnsi="宋体" w:cs="宋体"/>
                      <w:bCs/>
                      <w:color w:val="auto"/>
                      <w:kern w:val="0"/>
                      <w:sz w:val="22"/>
                    </w:rPr>
                  </w:pPr>
                  <w:r>
                    <w:rPr>
                      <w:rFonts w:hint="eastAsia" w:ascii="宋体" w:hAnsi="宋体" w:cs="宋体"/>
                      <w:bCs/>
                      <w:color w:val="auto"/>
                      <w:kern w:val="0"/>
                      <w:sz w:val="22"/>
                    </w:rPr>
                    <w:t>5</w:t>
                  </w:r>
                </w:p>
              </w:tc>
              <w:tc>
                <w:tcPr>
                  <w:tcW w:w="927" w:type="dxa"/>
                  <w:vMerge w:val="continue"/>
                  <w:tcBorders>
                    <w:top w:val="nil"/>
                    <w:left w:val="single" w:color="auto" w:sz="4" w:space="0"/>
                    <w:bottom w:val="single" w:color="auto" w:sz="4" w:space="0"/>
                    <w:right w:val="single" w:color="auto" w:sz="4" w:space="0"/>
                  </w:tcBorders>
                  <w:vAlign w:val="center"/>
                </w:tcPr>
                <w:p w14:paraId="787E5294">
                  <w:pPr>
                    <w:widowControl/>
                    <w:jc w:val="left"/>
                    <w:rPr>
                      <w:rFonts w:hint="eastAsia" w:ascii="宋体" w:hAnsi="宋体" w:cs="宋体"/>
                      <w:color w:val="auto"/>
                      <w:kern w:val="0"/>
                      <w:sz w:val="22"/>
                    </w:rPr>
                  </w:pPr>
                </w:p>
              </w:tc>
            </w:tr>
            <w:tr w14:paraId="2888CC81">
              <w:tblPrEx>
                <w:tblCellMar>
                  <w:top w:w="0" w:type="dxa"/>
                  <w:left w:w="108" w:type="dxa"/>
                  <w:bottom w:w="0" w:type="dxa"/>
                  <w:right w:w="108" w:type="dxa"/>
                </w:tblCellMar>
              </w:tblPrEx>
              <w:trPr>
                <w:trHeight w:val="270" w:hRule="atLeast"/>
              </w:trPr>
              <w:tc>
                <w:tcPr>
                  <w:tcW w:w="620" w:type="dxa"/>
                  <w:tcBorders>
                    <w:top w:val="nil"/>
                    <w:left w:val="single" w:color="auto" w:sz="4" w:space="0"/>
                    <w:bottom w:val="single" w:color="auto" w:sz="4" w:space="0"/>
                    <w:right w:val="single" w:color="auto" w:sz="4" w:space="0"/>
                  </w:tcBorders>
                  <w:shd w:val="clear" w:color="000000" w:fill="FFFFFF"/>
                  <w:vAlign w:val="center"/>
                </w:tcPr>
                <w:p w14:paraId="609B4004">
                  <w:pPr>
                    <w:widowControl/>
                    <w:jc w:val="center"/>
                    <w:rPr>
                      <w:rFonts w:hint="eastAsia" w:ascii="宋体" w:hAnsi="宋体" w:cs="宋体"/>
                      <w:color w:val="auto"/>
                      <w:kern w:val="0"/>
                      <w:sz w:val="22"/>
                    </w:rPr>
                  </w:pPr>
                  <w:r>
                    <w:rPr>
                      <w:rFonts w:hint="eastAsia" w:ascii="宋体" w:hAnsi="宋体" w:cs="宋体"/>
                      <w:color w:val="auto"/>
                      <w:kern w:val="0"/>
                      <w:sz w:val="22"/>
                    </w:rPr>
                    <w:t>17</w:t>
                  </w:r>
                </w:p>
              </w:tc>
              <w:tc>
                <w:tcPr>
                  <w:tcW w:w="1677" w:type="dxa"/>
                  <w:tcBorders>
                    <w:top w:val="nil"/>
                    <w:left w:val="nil"/>
                    <w:bottom w:val="single" w:color="auto" w:sz="4" w:space="0"/>
                    <w:right w:val="single" w:color="auto" w:sz="4" w:space="0"/>
                  </w:tcBorders>
                  <w:shd w:val="clear" w:color="000000" w:fill="FFFFFF"/>
                  <w:vAlign w:val="center"/>
                </w:tcPr>
                <w:p w14:paraId="67C827DE">
                  <w:pPr>
                    <w:widowControl/>
                    <w:jc w:val="center"/>
                    <w:rPr>
                      <w:rFonts w:hint="eastAsia" w:ascii="宋体" w:hAnsi="宋体" w:cs="宋体"/>
                      <w:color w:val="auto"/>
                      <w:kern w:val="0"/>
                      <w:sz w:val="22"/>
                    </w:rPr>
                  </w:pPr>
                  <w:r>
                    <w:rPr>
                      <w:rFonts w:hint="eastAsia" w:ascii="宋体" w:hAnsi="宋体" w:cs="宋体"/>
                      <w:color w:val="auto"/>
                      <w:kern w:val="0"/>
                      <w:sz w:val="22"/>
                    </w:rPr>
                    <w:t>AP</w:t>
                  </w:r>
                </w:p>
              </w:tc>
              <w:tc>
                <w:tcPr>
                  <w:tcW w:w="3657" w:type="dxa"/>
                  <w:tcBorders>
                    <w:top w:val="nil"/>
                    <w:left w:val="nil"/>
                    <w:bottom w:val="single" w:color="auto" w:sz="4" w:space="0"/>
                    <w:right w:val="single" w:color="auto" w:sz="4" w:space="0"/>
                  </w:tcBorders>
                  <w:shd w:val="clear" w:color="000000" w:fill="FFFFFF"/>
                  <w:vAlign w:val="bottom"/>
                </w:tcPr>
                <w:p w14:paraId="24C9C6FC">
                  <w:pPr>
                    <w:widowControl/>
                    <w:jc w:val="center"/>
                    <w:rPr>
                      <w:rFonts w:hint="eastAsia" w:ascii="宋体" w:hAnsi="宋体" w:cs="宋体"/>
                      <w:bCs/>
                      <w:color w:val="auto"/>
                      <w:kern w:val="0"/>
                      <w:sz w:val="22"/>
                    </w:rPr>
                  </w:pPr>
                  <w:r>
                    <w:rPr>
                      <w:rFonts w:hint="eastAsia" w:ascii="宋体" w:hAnsi="宋体" w:cs="宋体"/>
                      <w:bCs/>
                      <w:color w:val="auto"/>
                      <w:kern w:val="0"/>
                      <w:sz w:val="22"/>
                    </w:rPr>
                    <w:t>H3C WT1024-X-Q-24</w:t>
                  </w:r>
                </w:p>
              </w:tc>
              <w:tc>
                <w:tcPr>
                  <w:tcW w:w="709" w:type="dxa"/>
                  <w:tcBorders>
                    <w:top w:val="nil"/>
                    <w:left w:val="nil"/>
                    <w:bottom w:val="single" w:color="auto" w:sz="4" w:space="0"/>
                    <w:right w:val="single" w:color="auto" w:sz="4" w:space="0"/>
                  </w:tcBorders>
                  <w:shd w:val="clear" w:color="000000" w:fill="FFFFFF"/>
                  <w:noWrap/>
                  <w:vAlign w:val="bottom"/>
                </w:tcPr>
                <w:p w14:paraId="6FB4FB34">
                  <w:pPr>
                    <w:widowControl/>
                    <w:jc w:val="center"/>
                    <w:rPr>
                      <w:rFonts w:hint="eastAsia" w:ascii="宋体" w:hAnsi="宋体" w:cs="宋体"/>
                      <w:bCs/>
                      <w:color w:val="auto"/>
                      <w:kern w:val="0"/>
                      <w:sz w:val="22"/>
                    </w:rPr>
                  </w:pPr>
                  <w:r>
                    <w:rPr>
                      <w:rFonts w:hint="eastAsia" w:ascii="宋体" w:hAnsi="宋体" w:cs="宋体"/>
                      <w:bCs/>
                      <w:color w:val="auto"/>
                      <w:kern w:val="0"/>
                      <w:sz w:val="22"/>
                    </w:rPr>
                    <w:t>台</w:t>
                  </w:r>
                </w:p>
              </w:tc>
              <w:tc>
                <w:tcPr>
                  <w:tcW w:w="850" w:type="dxa"/>
                  <w:tcBorders>
                    <w:top w:val="nil"/>
                    <w:left w:val="nil"/>
                    <w:bottom w:val="single" w:color="auto" w:sz="4" w:space="0"/>
                    <w:right w:val="single" w:color="auto" w:sz="4" w:space="0"/>
                  </w:tcBorders>
                  <w:shd w:val="clear" w:color="000000" w:fill="FFFFFF"/>
                  <w:noWrap/>
                  <w:vAlign w:val="bottom"/>
                </w:tcPr>
                <w:p w14:paraId="00E0A751">
                  <w:pPr>
                    <w:widowControl/>
                    <w:jc w:val="center"/>
                    <w:rPr>
                      <w:rFonts w:hint="eastAsia" w:ascii="宋体" w:hAnsi="宋体" w:cs="宋体"/>
                      <w:bCs/>
                      <w:color w:val="auto"/>
                      <w:kern w:val="0"/>
                      <w:sz w:val="22"/>
                    </w:rPr>
                  </w:pPr>
                  <w:r>
                    <w:rPr>
                      <w:rFonts w:hint="eastAsia" w:ascii="宋体" w:hAnsi="宋体" w:cs="宋体"/>
                      <w:bCs/>
                      <w:color w:val="auto"/>
                      <w:kern w:val="0"/>
                      <w:sz w:val="22"/>
                    </w:rPr>
                    <w:t>29</w:t>
                  </w:r>
                </w:p>
              </w:tc>
              <w:tc>
                <w:tcPr>
                  <w:tcW w:w="927" w:type="dxa"/>
                  <w:vMerge w:val="continue"/>
                  <w:tcBorders>
                    <w:top w:val="nil"/>
                    <w:left w:val="single" w:color="auto" w:sz="4" w:space="0"/>
                    <w:bottom w:val="single" w:color="auto" w:sz="4" w:space="0"/>
                    <w:right w:val="single" w:color="auto" w:sz="4" w:space="0"/>
                  </w:tcBorders>
                  <w:vAlign w:val="center"/>
                </w:tcPr>
                <w:p w14:paraId="3281EAC7">
                  <w:pPr>
                    <w:widowControl/>
                    <w:jc w:val="left"/>
                    <w:rPr>
                      <w:rFonts w:hint="eastAsia" w:ascii="宋体" w:hAnsi="宋体" w:cs="宋体"/>
                      <w:color w:val="auto"/>
                      <w:kern w:val="0"/>
                      <w:sz w:val="22"/>
                    </w:rPr>
                  </w:pPr>
                </w:p>
              </w:tc>
            </w:tr>
            <w:tr w14:paraId="486BDFF0">
              <w:tblPrEx>
                <w:tblCellMar>
                  <w:top w:w="0" w:type="dxa"/>
                  <w:left w:w="108" w:type="dxa"/>
                  <w:bottom w:w="0" w:type="dxa"/>
                  <w:right w:w="108" w:type="dxa"/>
                </w:tblCellMar>
              </w:tblPrEx>
              <w:trPr>
                <w:trHeight w:val="270" w:hRule="atLeast"/>
              </w:trPr>
              <w:tc>
                <w:tcPr>
                  <w:tcW w:w="620" w:type="dxa"/>
                  <w:tcBorders>
                    <w:top w:val="nil"/>
                    <w:left w:val="single" w:color="auto" w:sz="4" w:space="0"/>
                    <w:bottom w:val="single" w:color="auto" w:sz="4" w:space="0"/>
                    <w:right w:val="single" w:color="auto" w:sz="4" w:space="0"/>
                  </w:tcBorders>
                  <w:shd w:val="clear" w:color="000000" w:fill="FFFFFF"/>
                  <w:vAlign w:val="center"/>
                </w:tcPr>
                <w:p w14:paraId="382DBAF6">
                  <w:pPr>
                    <w:widowControl/>
                    <w:jc w:val="center"/>
                    <w:rPr>
                      <w:rFonts w:hint="eastAsia" w:ascii="宋体" w:hAnsi="宋体" w:cs="宋体"/>
                      <w:color w:val="auto"/>
                      <w:kern w:val="0"/>
                      <w:sz w:val="22"/>
                    </w:rPr>
                  </w:pPr>
                  <w:r>
                    <w:rPr>
                      <w:rFonts w:hint="eastAsia" w:ascii="宋体" w:hAnsi="宋体" w:cs="宋体"/>
                      <w:color w:val="auto"/>
                      <w:kern w:val="0"/>
                      <w:sz w:val="22"/>
                    </w:rPr>
                    <w:t>18</w:t>
                  </w:r>
                </w:p>
              </w:tc>
              <w:tc>
                <w:tcPr>
                  <w:tcW w:w="1677" w:type="dxa"/>
                  <w:tcBorders>
                    <w:top w:val="nil"/>
                    <w:left w:val="nil"/>
                    <w:bottom w:val="single" w:color="auto" w:sz="4" w:space="0"/>
                    <w:right w:val="single" w:color="auto" w:sz="4" w:space="0"/>
                  </w:tcBorders>
                  <w:shd w:val="clear" w:color="000000" w:fill="FFFFFF"/>
                  <w:vAlign w:val="center"/>
                </w:tcPr>
                <w:p w14:paraId="362E67D6">
                  <w:pPr>
                    <w:widowControl/>
                    <w:jc w:val="center"/>
                    <w:rPr>
                      <w:rFonts w:hint="eastAsia" w:ascii="宋体" w:hAnsi="宋体" w:cs="宋体"/>
                      <w:color w:val="auto"/>
                      <w:kern w:val="0"/>
                      <w:sz w:val="22"/>
                    </w:rPr>
                  </w:pPr>
                  <w:r>
                    <w:rPr>
                      <w:rFonts w:hint="eastAsia"/>
                      <w:color w:val="auto"/>
                      <w:sz w:val="22"/>
                    </w:rPr>
                    <w:t>48口汇聚交换机（万兆）</w:t>
                  </w:r>
                </w:p>
              </w:tc>
              <w:tc>
                <w:tcPr>
                  <w:tcW w:w="3657" w:type="dxa"/>
                  <w:tcBorders>
                    <w:top w:val="nil"/>
                    <w:left w:val="nil"/>
                    <w:bottom w:val="single" w:color="auto" w:sz="4" w:space="0"/>
                    <w:right w:val="single" w:color="auto" w:sz="4" w:space="0"/>
                  </w:tcBorders>
                  <w:shd w:val="clear" w:color="000000" w:fill="FFFFFF"/>
                  <w:vAlign w:val="bottom"/>
                </w:tcPr>
                <w:p w14:paraId="2ACEBCB9">
                  <w:pPr>
                    <w:widowControl/>
                    <w:jc w:val="center"/>
                    <w:rPr>
                      <w:rFonts w:hint="eastAsia" w:ascii="宋体" w:hAnsi="宋体" w:cs="宋体"/>
                      <w:bCs/>
                      <w:color w:val="auto"/>
                      <w:kern w:val="0"/>
                      <w:sz w:val="22"/>
                    </w:rPr>
                  </w:pPr>
                  <w:r>
                    <w:rPr>
                      <w:rFonts w:hint="eastAsia" w:ascii="宋体" w:hAnsi="宋体" w:cs="宋体"/>
                      <w:bCs/>
                      <w:color w:val="auto"/>
                      <w:kern w:val="0"/>
                      <w:sz w:val="22"/>
                    </w:rPr>
                    <w:t>H3C S6520X-EI</w:t>
                  </w:r>
                </w:p>
              </w:tc>
              <w:tc>
                <w:tcPr>
                  <w:tcW w:w="709" w:type="dxa"/>
                  <w:tcBorders>
                    <w:top w:val="nil"/>
                    <w:left w:val="nil"/>
                    <w:bottom w:val="single" w:color="auto" w:sz="4" w:space="0"/>
                    <w:right w:val="single" w:color="auto" w:sz="4" w:space="0"/>
                  </w:tcBorders>
                  <w:shd w:val="clear" w:color="000000" w:fill="FFFFFF"/>
                  <w:noWrap/>
                  <w:vAlign w:val="bottom"/>
                </w:tcPr>
                <w:p w14:paraId="11FF0169">
                  <w:pPr>
                    <w:widowControl/>
                    <w:jc w:val="center"/>
                    <w:rPr>
                      <w:rFonts w:hint="eastAsia" w:ascii="宋体" w:hAnsi="宋体" w:cs="宋体"/>
                      <w:bCs/>
                      <w:color w:val="auto"/>
                      <w:kern w:val="0"/>
                      <w:sz w:val="22"/>
                    </w:rPr>
                  </w:pPr>
                  <w:r>
                    <w:rPr>
                      <w:rFonts w:hint="eastAsia" w:ascii="宋体" w:hAnsi="宋体" w:cs="宋体"/>
                      <w:bCs/>
                      <w:color w:val="auto"/>
                      <w:kern w:val="0"/>
                      <w:sz w:val="22"/>
                    </w:rPr>
                    <w:t>套</w:t>
                  </w:r>
                </w:p>
              </w:tc>
              <w:tc>
                <w:tcPr>
                  <w:tcW w:w="850" w:type="dxa"/>
                  <w:tcBorders>
                    <w:top w:val="nil"/>
                    <w:left w:val="nil"/>
                    <w:bottom w:val="single" w:color="auto" w:sz="4" w:space="0"/>
                    <w:right w:val="single" w:color="auto" w:sz="4" w:space="0"/>
                  </w:tcBorders>
                  <w:shd w:val="clear" w:color="000000" w:fill="FFFFFF"/>
                  <w:noWrap/>
                  <w:vAlign w:val="bottom"/>
                </w:tcPr>
                <w:p w14:paraId="24AF8805">
                  <w:pPr>
                    <w:widowControl/>
                    <w:jc w:val="center"/>
                    <w:rPr>
                      <w:rFonts w:hint="eastAsia" w:ascii="宋体" w:hAnsi="宋体" w:cs="宋体"/>
                      <w:bCs/>
                      <w:color w:val="auto"/>
                      <w:kern w:val="0"/>
                      <w:sz w:val="22"/>
                    </w:rPr>
                  </w:pPr>
                  <w:r>
                    <w:rPr>
                      <w:rFonts w:hint="eastAsia" w:ascii="宋体" w:hAnsi="宋体" w:cs="宋体"/>
                      <w:bCs/>
                      <w:color w:val="auto"/>
                      <w:kern w:val="0"/>
                      <w:sz w:val="22"/>
                    </w:rPr>
                    <w:t>1</w:t>
                  </w:r>
                </w:p>
              </w:tc>
              <w:tc>
                <w:tcPr>
                  <w:tcW w:w="927" w:type="dxa"/>
                  <w:vMerge w:val="continue"/>
                  <w:tcBorders>
                    <w:top w:val="nil"/>
                    <w:left w:val="single" w:color="auto" w:sz="4" w:space="0"/>
                    <w:bottom w:val="single" w:color="auto" w:sz="4" w:space="0"/>
                    <w:right w:val="single" w:color="auto" w:sz="4" w:space="0"/>
                  </w:tcBorders>
                  <w:vAlign w:val="center"/>
                </w:tcPr>
                <w:p w14:paraId="14EE5124">
                  <w:pPr>
                    <w:widowControl/>
                    <w:jc w:val="left"/>
                    <w:rPr>
                      <w:rFonts w:hint="eastAsia" w:ascii="宋体" w:hAnsi="宋体" w:cs="宋体"/>
                      <w:color w:val="auto"/>
                      <w:kern w:val="0"/>
                      <w:sz w:val="22"/>
                    </w:rPr>
                  </w:pPr>
                </w:p>
              </w:tc>
            </w:tr>
            <w:tr w14:paraId="71BCDFD8">
              <w:tblPrEx>
                <w:tblCellMar>
                  <w:top w:w="0" w:type="dxa"/>
                  <w:left w:w="108" w:type="dxa"/>
                  <w:bottom w:w="0" w:type="dxa"/>
                  <w:right w:w="108" w:type="dxa"/>
                </w:tblCellMar>
              </w:tblPrEx>
              <w:trPr>
                <w:trHeight w:val="270" w:hRule="atLeast"/>
              </w:trPr>
              <w:tc>
                <w:tcPr>
                  <w:tcW w:w="620" w:type="dxa"/>
                  <w:tcBorders>
                    <w:top w:val="nil"/>
                    <w:left w:val="single" w:color="auto" w:sz="4" w:space="0"/>
                    <w:bottom w:val="single" w:color="auto" w:sz="4" w:space="0"/>
                    <w:right w:val="single" w:color="auto" w:sz="4" w:space="0"/>
                  </w:tcBorders>
                  <w:shd w:val="clear" w:color="000000" w:fill="FFFFFF"/>
                  <w:vAlign w:val="center"/>
                </w:tcPr>
                <w:p w14:paraId="5C6F228F">
                  <w:pPr>
                    <w:widowControl/>
                    <w:jc w:val="center"/>
                    <w:rPr>
                      <w:rFonts w:hint="eastAsia" w:ascii="宋体" w:hAnsi="宋体" w:cs="宋体"/>
                      <w:color w:val="auto"/>
                      <w:kern w:val="0"/>
                      <w:sz w:val="22"/>
                    </w:rPr>
                  </w:pPr>
                  <w:r>
                    <w:rPr>
                      <w:rFonts w:hint="eastAsia" w:ascii="宋体" w:hAnsi="宋体" w:cs="宋体"/>
                      <w:color w:val="auto"/>
                      <w:kern w:val="0"/>
                      <w:sz w:val="22"/>
                    </w:rPr>
                    <w:t>19</w:t>
                  </w:r>
                </w:p>
              </w:tc>
              <w:tc>
                <w:tcPr>
                  <w:tcW w:w="1677" w:type="dxa"/>
                  <w:tcBorders>
                    <w:top w:val="nil"/>
                    <w:left w:val="nil"/>
                    <w:bottom w:val="single" w:color="auto" w:sz="4" w:space="0"/>
                    <w:right w:val="single" w:color="auto" w:sz="4" w:space="0"/>
                  </w:tcBorders>
                  <w:shd w:val="clear" w:color="000000" w:fill="FFFFFF"/>
                  <w:vAlign w:val="center"/>
                </w:tcPr>
                <w:p w14:paraId="17058E72">
                  <w:pPr>
                    <w:widowControl/>
                    <w:jc w:val="center"/>
                    <w:rPr>
                      <w:rFonts w:hint="eastAsia" w:ascii="宋体" w:hAnsi="宋体" w:cs="宋体"/>
                      <w:color w:val="auto"/>
                      <w:kern w:val="0"/>
                      <w:sz w:val="22"/>
                    </w:rPr>
                  </w:pPr>
                  <w:r>
                    <w:rPr>
                      <w:rFonts w:hint="eastAsia"/>
                      <w:color w:val="auto"/>
                      <w:sz w:val="22"/>
                    </w:rPr>
                    <w:t>24口POE交换机</w:t>
                  </w:r>
                </w:p>
              </w:tc>
              <w:tc>
                <w:tcPr>
                  <w:tcW w:w="3657" w:type="dxa"/>
                  <w:tcBorders>
                    <w:top w:val="nil"/>
                    <w:left w:val="nil"/>
                    <w:bottom w:val="single" w:color="auto" w:sz="4" w:space="0"/>
                    <w:right w:val="single" w:color="auto" w:sz="4" w:space="0"/>
                  </w:tcBorders>
                  <w:shd w:val="clear" w:color="000000" w:fill="FFFFFF"/>
                  <w:vAlign w:val="bottom"/>
                </w:tcPr>
                <w:p w14:paraId="65D562CC">
                  <w:pPr>
                    <w:widowControl/>
                    <w:jc w:val="center"/>
                    <w:rPr>
                      <w:rFonts w:hint="eastAsia" w:ascii="宋体" w:hAnsi="宋体" w:cs="宋体"/>
                      <w:bCs/>
                      <w:color w:val="auto"/>
                      <w:kern w:val="0"/>
                      <w:sz w:val="22"/>
                    </w:rPr>
                  </w:pPr>
                  <w:r>
                    <w:rPr>
                      <w:rFonts w:hint="eastAsia" w:ascii="宋体" w:hAnsi="宋体" w:cs="宋体"/>
                      <w:bCs/>
                      <w:color w:val="auto"/>
                      <w:kern w:val="0"/>
                      <w:sz w:val="22"/>
                    </w:rPr>
                    <w:t>H3C S5135S-24FP4S4X-E1</w:t>
                  </w:r>
                </w:p>
              </w:tc>
              <w:tc>
                <w:tcPr>
                  <w:tcW w:w="709" w:type="dxa"/>
                  <w:tcBorders>
                    <w:top w:val="nil"/>
                    <w:left w:val="nil"/>
                    <w:bottom w:val="single" w:color="auto" w:sz="4" w:space="0"/>
                    <w:right w:val="single" w:color="auto" w:sz="4" w:space="0"/>
                  </w:tcBorders>
                  <w:shd w:val="clear" w:color="000000" w:fill="FFFFFF"/>
                  <w:noWrap/>
                  <w:vAlign w:val="bottom"/>
                </w:tcPr>
                <w:p w14:paraId="5CE97652">
                  <w:pPr>
                    <w:widowControl/>
                    <w:jc w:val="center"/>
                    <w:rPr>
                      <w:rFonts w:hint="eastAsia" w:ascii="宋体" w:hAnsi="宋体" w:cs="宋体"/>
                      <w:bCs/>
                      <w:color w:val="auto"/>
                      <w:kern w:val="0"/>
                      <w:sz w:val="22"/>
                    </w:rPr>
                  </w:pPr>
                  <w:r>
                    <w:rPr>
                      <w:rFonts w:hint="eastAsia" w:ascii="宋体" w:hAnsi="宋体" w:cs="宋体"/>
                      <w:bCs/>
                      <w:color w:val="auto"/>
                      <w:kern w:val="0"/>
                      <w:sz w:val="22"/>
                    </w:rPr>
                    <w:t>台</w:t>
                  </w:r>
                </w:p>
              </w:tc>
              <w:tc>
                <w:tcPr>
                  <w:tcW w:w="850" w:type="dxa"/>
                  <w:tcBorders>
                    <w:top w:val="nil"/>
                    <w:left w:val="nil"/>
                    <w:bottom w:val="single" w:color="auto" w:sz="4" w:space="0"/>
                    <w:right w:val="single" w:color="auto" w:sz="4" w:space="0"/>
                  </w:tcBorders>
                  <w:shd w:val="clear" w:color="000000" w:fill="FFFFFF"/>
                  <w:noWrap/>
                  <w:vAlign w:val="bottom"/>
                </w:tcPr>
                <w:p w14:paraId="3BBE1CCD">
                  <w:pPr>
                    <w:widowControl/>
                    <w:jc w:val="center"/>
                    <w:rPr>
                      <w:rFonts w:hint="eastAsia" w:ascii="宋体" w:hAnsi="宋体" w:cs="宋体"/>
                      <w:bCs/>
                      <w:color w:val="auto"/>
                      <w:kern w:val="0"/>
                      <w:sz w:val="22"/>
                    </w:rPr>
                  </w:pPr>
                  <w:r>
                    <w:rPr>
                      <w:rFonts w:hint="eastAsia" w:ascii="宋体" w:hAnsi="宋体" w:cs="宋体"/>
                      <w:bCs/>
                      <w:color w:val="auto"/>
                      <w:kern w:val="0"/>
                      <w:sz w:val="22"/>
                    </w:rPr>
                    <w:t>2</w:t>
                  </w:r>
                </w:p>
              </w:tc>
              <w:tc>
                <w:tcPr>
                  <w:tcW w:w="927" w:type="dxa"/>
                  <w:vMerge w:val="continue"/>
                  <w:tcBorders>
                    <w:top w:val="nil"/>
                    <w:left w:val="single" w:color="auto" w:sz="4" w:space="0"/>
                    <w:bottom w:val="single" w:color="auto" w:sz="4" w:space="0"/>
                    <w:right w:val="single" w:color="auto" w:sz="4" w:space="0"/>
                  </w:tcBorders>
                  <w:vAlign w:val="center"/>
                </w:tcPr>
                <w:p w14:paraId="1E2F7126">
                  <w:pPr>
                    <w:widowControl/>
                    <w:jc w:val="left"/>
                    <w:rPr>
                      <w:rFonts w:hint="eastAsia" w:ascii="宋体" w:hAnsi="宋体" w:cs="宋体"/>
                      <w:color w:val="auto"/>
                      <w:kern w:val="0"/>
                      <w:sz w:val="22"/>
                    </w:rPr>
                  </w:pPr>
                </w:p>
              </w:tc>
            </w:tr>
            <w:tr w14:paraId="53D78BFE">
              <w:tblPrEx>
                <w:tblCellMar>
                  <w:top w:w="0" w:type="dxa"/>
                  <w:left w:w="108" w:type="dxa"/>
                  <w:bottom w:w="0" w:type="dxa"/>
                  <w:right w:w="108" w:type="dxa"/>
                </w:tblCellMar>
              </w:tblPrEx>
              <w:trPr>
                <w:trHeight w:val="270" w:hRule="atLeast"/>
              </w:trPr>
              <w:tc>
                <w:tcPr>
                  <w:tcW w:w="620" w:type="dxa"/>
                  <w:tcBorders>
                    <w:top w:val="nil"/>
                    <w:left w:val="single" w:color="auto" w:sz="4" w:space="0"/>
                    <w:bottom w:val="single" w:color="auto" w:sz="4" w:space="0"/>
                    <w:right w:val="single" w:color="auto" w:sz="4" w:space="0"/>
                  </w:tcBorders>
                  <w:shd w:val="clear" w:color="000000" w:fill="FFFFFF"/>
                  <w:vAlign w:val="center"/>
                </w:tcPr>
                <w:p w14:paraId="0472E2B3">
                  <w:pPr>
                    <w:widowControl/>
                    <w:jc w:val="center"/>
                    <w:rPr>
                      <w:rFonts w:hint="eastAsia" w:ascii="宋体" w:hAnsi="宋体" w:cs="宋体"/>
                      <w:color w:val="auto"/>
                      <w:kern w:val="0"/>
                      <w:sz w:val="22"/>
                    </w:rPr>
                  </w:pPr>
                  <w:r>
                    <w:rPr>
                      <w:rFonts w:hint="eastAsia" w:ascii="宋体" w:hAnsi="宋体" w:cs="宋体"/>
                      <w:color w:val="auto"/>
                      <w:kern w:val="0"/>
                      <w:sz w:val="22"/>
                    </w:rPr>
                    <w:t>20</w:t>
                  </w:r>
                </w:p>
              </w:tc>
              <w:tc>
                <w:tcPr>
                  <w:tcW w:w="1677" w:type="dxa"/>
                  <w:tcBorders>
                    <w:top w:val="nil"/>
                    <w:left w:val="nil"/>
                    <w:bottom w:val="single" w:color="auto" w:sz="4" w:space="0"/>
                    <w:right w:val="single" w:color="auto" w:sz="4" w:space="0"/>
                  </w:tcBorders>
                  <w:shd w:val="clear" w:color="000000" w:fill="FFFFFF"/>
                  <w:vAlign w:val="center"/>
                </w:tcPr>
                <w:p w14:paraId="62C0E972">
                  <w:pPr>
                    <w:widowControl/>
                    <w:jc w:val="center"/>
                    <w:rPr>
                      <w:rFonts w:hint="eastAsia" w:ascii="宋体" w:hAnsi="宋体" w:cs="宋体"/>
                      <w:color w:val="auto"/>
                      <w:kern w:val="0"/>
                      <w:sz w:val="22"/>
                    </w:rPr>
                  </w:pPr>
                  <w:r>
                    <w:rPr>
                      <w:rFonts w:hint="eastAsia"/>
                      <w:color w:val="auto"/>
                      <w:sz w:val="22"/>
                    </w:rPr>
                    <w:t>8口POE交换机</w:t>
                  </w:r>
                </w:p>
              </w:tc>
              <w:tc>
                <w:tcPr>
                  <w:tcW w:w="3657" w:type="dxa"/>
                  <w:tcBorders>
                    <w:top w:val="nil"/>
                    <w:left w:val="nil"/>
                    <w:bottom w:val="single" w:color="auto" w:sz="4" w:space="0"/>
                    <w:right w:val="single" w:color="auto" w:sz="4" w:space="0"/>
                  </w:tcBorders>
                  <w:shd w:val="clear" w:color="000000" w:fill="FFFFFF"/>
                  <w:vAlign w:val="bottom"/>
                </w:tcPr>
                <w:p w14:paraId="0EC062DF">
                  <w:pPr>
                    <w:widowControl/>
                    <w:jc w:val="center"/>
                    <w:rPr>
                      <w:rFonts w:hint="eastAsia" w:ascii="宋体" w:hAnsi="宋体" w:cs="宋体"/>
                      <w:bCs/>
                      <w:color w:val="auto"/>
                      <w:kern w:val="0"/>
                      <w:sz w:val="22"/>
                    </w:rPr>
                  </w:pPr>
                  <w:r>
                    <w:rPr>
                      <w:rFonts w:hint="eastAsia" w:ascii="宋体" w:hAnsi="宋体" w:cs="宋体"/>
                      <w:bCs/>
                      <w:color w:val="auto"/>
                      <w:kern w:val="0"/>
                      <w:sz w:val="22"/>
                    </w:rPr>
                    <w:t>H3C LS-5130S-10P-HPWR-EI</w:t>
                  </w:r>
                </w:p>
              </w:tc>
              <w:tc>
                <w:tcPr>
                  <w:tcW w:w="709" w:type="dxa"/>
                  <w:tcBorders>
                    <w:top w:val="nil"/>
                    <w:left w:val="nil"/>
                    <w:bottom w:val="single" w:color="auto" w:sz="4" w:space="0"/>
                    <w:right w:val="single" w:color="auto" w:sz="4" w:space="0"/>
                  </w:tcBorders>
                  <w:shd w:val="clear" w:color="000000" w:fill="FFFFFF"/>
                  <w:noWrap/>
                  <w:vAlign w:val="bottom"/>
                </w:tcPr>
                <w:p w14:paraId="0B26C23C">
                  <w:pPr>
                    <w:widowControl/>
                    <w:jc w:val="center"/>
                    <w:rPr>
                      <w:rFonts w:hint="eastAsia" w:ascii="宋体" w:hAnsi="宋体" w:cs="宋体"/>
                      <w:bCs/>
                      <w:color w:val="auto"/>
                      <w:kern w:val="0"/>
                      <w:sz w:val="22"/>
                    </w:rPr>
                  </w:pPr>
                  <w:r>
                    <w:rPr>
                      <w:rFonts w:hint="eastAsia" w:ascii="宋体" w:hAnsi="宋体" w:cs="宋体"/>
                      <w:bCs/>
                      <w:color w:val="auto"/>
                      <w:kern w:val="0"/>
                      <w:sz w:val="22"/>
                    </w:rPr>
                    <w:t>台</w:t>
                  </w:r>
                </w:p>
              </w:tc>
              <w:tc>
                <w:tcPr>
                  <w:tcW w:w="850" w:type="dxa"/>
                  <w:tcBorders>
                    <w:top w:val="nil"/>
                    <w:left w:val="nil"/>
                    <w:bottom w:val="single" w:color="auto" w:sz="4" w:space="0"/>
                    <w:right w:val="single" w:color="auto" w:sz="4" w:space="0"/>
                  </w:tcBorders>
                  <w:shd w:val="clear" w:color="000000" w:fill="FFFFFF"/>
                  <w:noWrap/>
                  <w:vAlign w:val="bottom"/>
                </w:tcPr>
                <w:p w14:paraId="27358DD0">
                  <w:pPr>
                    <w:widowControl/>
                    <w:jc w:val="center"/>
                    <w:rPr>
                      <w:rFonts w:hint="eastAsia" w:ascii="宋体" w:hAnsi="宋体" w:cs="宋体"/>
                      <w:bCs/>
                      <w:color w:val="auto"/>
                      <w:kern w:val="0"/>
                      <w:sz w:val="22"/>
                    </w:rPr>
                  </w:pPr>
                  <w:r>
                    <w:rPr>
                      <w:rFonts w:hint="eastAsia" w:ascii="宋体" w:hAnsi="宋体" w:cs="宋体"/>
                      <w:bCs/>
                      <w:color w:val="auto"/>
                      <w:kern w:val="0"/>
                      <w:sz w:val="22"/>
                    </w:rPr>
                    <w:t>5</w:t>
                  </w:r>
                </w:p>
              </w:tc>
              <w:tc>
                <w:tcPr>
                  <w:tcW w:w="927" w:type="dxa"/>
                  <w:vMerge w:val="continue"/>
                  <w:tcBorders>
                    <w:top w:val="nil"/>
                    <w:left w:val="single" w:color="auto" w:sz="4" w:space="0"/>
                    <w:bottom w:val="single" w:color="auto" w:sz="4" w:space="0"/>
                    <w:right w:val="single" w:color="auto" w:sz="4" w:space="0"/>
                  </w:tcBorders>
                  <w:vAlign w:val="center"/>
                </w:tcPr>
                <w:p w14:paraId="21DA55BA">
                  <w:pPr>
                    <w:widowControl/>
                    <w:jc w:val="left"/>
                    <w:rPr>
                      <w:rFonts w:hint="eastAsia" w:ascii="宋体" w:hAnsi="宋体" w:cs="宋体"/>
                      <w:color w:val="auto"/>
                      <w:kern w:val="0"/>
                      <w:sz w:val="22"/>
                    </w:rPr>
                  </w:pPr>
                </w:p>
              </w:tc>
            </w:tr>
            <w:tr w14:paraId="35A85F96">
              <w:tblPrEx>
                <w:tblCellMar>
                  <w:top w:w="0" w:type="dxa"/>
                  <w:left w:w="108" w:type="dxa"/>
                  <w:bottom w:w="0" w:type="dxa"/>
                  <w:right w:w="108" w:type="dxa"/>
                </w:tblCellMar>
              </w:tblPrEx>
              <w:trPr>
                <w:trHeight w:val="270" w:hRule="atLeast"/>
              </w:trPr>
              <w:tc>
                <w:tcPr>
                  <w:tcW w:w="620" w:type="dxa"/>
                  <w:tcBorders>
                    <w:top w:val="nil"/>
                    <w:left w:val="single" w:color="auto" w:sz="4" w:space="0"/>
                    <w:bottom w:val="single" w:color="auto" w:sz="4" w:space="0"/>
                    <w:right w:val="single" w:color="auto" w:sz="4" w:space="0"/>
                  </w:tcBorders>
                  <w:shd w:val="clear" w:color="000000" w:fill="FFFFFF"/>
                  <w:vAlign w:val="center"/>
                </w:tcPr>
                <w:p w14:paraId="343F8EBB">
                  <w:pPr>
                    <w:widowControl/>
                    <w:jc w:val="center"/>
                    <w:rPr>
                      <w:rFonts w:hint="eastAsia" w:ascii="宋体" w:hAnsi="宋体" w:cs="宋体"/>
                      <w:color w:val="auto"/>
                      <w:kern w:val="0"/>
                      <w:sz w:val="22"/>
                    </w:rPr>
                  </w:pPr>
                  <w:r>
                    <w:rPr>
                      <w:rFonts w:hint="eastAsia" w:ascii="宋体" w:hAnsi="宋体" w:cs="宋体"/>
                      <w:color w:val="auto"/>
                      <w:kern w:val="0"/>
                      <w:sz w:val="22"/>
                    </w:rPr>
                    <w:t>21</w:t>
                  </w:r>
                </w:p>
              </w:tc>
              <w:tc>
                <w:tcPr>
                  <w:tcW w:w="1677" w:type="dxa"/>
                  <w:tcBorders>
                    <w:top w:val="nil"/>
                    <w:left w:val="nil"/>
                    <w:bottom w:val="single" w:color="auto" w:sz="4" w:space="0"/>
                    <w:right w:val="single" w:color="auto" w:sz="4" w:space="0"/>
                  </w:tcBorders>
                  <w:shd w:val="clear" w:color="000000" w:fill="FFFFFF"/>
                  <w:vAlign w:val="center"/>
                </w:tcPr>
                <w:p w14:paraId="5BC1B4AD">
                  <w:pPr>
                    <w:widowControl/>
                    <w:jc w:val="center"/>
                    <w:rPr>
                      <w:rFonts w:hint="eastAsia" w:ascii="宋体" w:hAnsi="宋体" w:cs="宋体"/>
                      <w:color w:val="auto"/>
                      <w:kern w:val="0"/>
                      <w:sz w:val="22"/>
                    </w:rPr>
                  </w:pPr>
                  <w:r>
                    <w:rPr>
                      <w:rFonts w:hint="eastAsia"/>
                      <w:color w:val="auto"/>
                      <w:sz w:val="22"/>
                    </w:rPr>
                    <w:t>16口POE交换机</w:t>
                  </w:r>
                </w:p>
              </w:tc>
              <w:tc>
                <w:tcPr>
                  <w:tcW w:w="3657" w:type="dxa"/>
                  <w:tcBorders>
                    <w:top w:val="nil"/>
                    <w:left w:val="nil"/>
                    <w:bottom w:val="single" w:color="auto" w:sz="4" w:space="0"/>
                    <w:right w:val="single" w:color="auto" w:sz="4" w:space="0"/>
                  </w:tcBorders>
                  <w:shd w:val="clear" w:color="000000" w:fill="FFFFFF"/>
                  <w:vAlign w:val="bottom"/>
                </w:tcPr>
                <w:p w14:paraId="6101B105">
                  <w:pPr>
                    <w:widowControl/>
                    <w:jc w:val="center"/>
                    <w:rPr>
                      <w:rFonts w:hint="eastAsia" w:ascii="宋体" w:hAnsi="宋体" w:cs="宋体"/>
                      <w:bCs/>
                      <w:color w:val="auto"/>
                      <w:kern w:val="0"/>
                      <w:sz w:val="22"/>
                    </w:rPr>
                  </w:pPr>
                  <w:r>
                    <w:rPr>
                      <w:rFonts w:hint="eastAsia" w:ascii="宋体" w:hAnsi="宋体" w:cs="宋体"/>
                      <w:bCs/>
                      <w:color w:val="auto"/>
                      <w:kern w:val="0"/>
                      <w:sz w:val="22"/>
                    </w:rPr>
                    <w:t>H3C LS-5130S-20P-PWR-EI</w:t>
                  </w:r>
                </w:p>
              </w:tc>
              <w:tc>
                <w:tcPr>
                  <w:tcW w:w="709" w:type="dxa"/>
                  <w:tcBorders>
                    <w:top w:val="nil"/>
                    <w:left w:val="nil"/>
                    <w:bottom w:val="single" w:color="auto" w:sz="4" w:space="0"/>
                    <w:right w:val="single" w:color="auto" w:sz="4" w:space="0"/>
                  </w:tcBorders>
                  <w:shd w:val="clear" w:color="000000" w:fill="FFFFFF"/>
                  <w:noWrap/>
                  <w:vAlign w:val="bottom"/>
                </w:tcPr>
                <w:p w14:paraId="2CC38A0B">
                  <w:pPr>
                    <w:widowControl/>
                    <w:jc w:val="center"/>
                    <w:rPr>
                      <w:rFonts w:hint="eastAsia" w:ascii="宋体" w:hAnsi="宋体" w:cs="宋体"/>
                      <w:bCs/>
                      <w:color w:val="auto"/>
                      <w:kern w:val="0"/>
                      <w:sz w:val="22"/>
                    </w:rPr>
                  </w:pPr>
                  <w:r>
                    <w:rPr>
                      <w:rFonts w:hint="eastAsia" w:ascii="宋体" w:hAnsi="宋体" w:cs="宋体"/>
                      <w:bCs/>
                      <w:color w:val="auto"/>
                      <w:kern w:val="0"/>
                      <w:sz w:val="22"/>
                    </w:rPr>
                    <w:t>台</w:t>
                  </w:r>
                </w:p>
              </w:tc>
              <w:tc>
                <w:tcPr>
                  <w:tcW w:w="850" w:type="dxa"/>
                  <w:tcBorders>
                    <w:top w:val="nil"/>
                    <w:left w:val="nil"/>
                    <w:bottom w:val="single" w:color="auto" w:sz="4" w:space="0"/>
                    <w:right w:val="single" w:color="auto" w:sz="4" w:space="0"/>
                  </w:tcBorders>
                  <w:shd w:val="clear" w:color="000000" w:fill="FFFFFF"/>
                  <w:noWrap/>
                  <w:vAlign w:val="bottom"/>
                </w:tcPr>
                <w:p w14:paraId="01FAEFE7">
                  <w:pPr>
                    <w:widowControl/>
                    <w:jc w:val="center"/>
                    <w:rPr>
                      <w:rFonts w:hint="eastAsia" w:ascii="宋体" w:hAnsi="宋体" w:cs="宋体"/>
                      <w:bCs/>
                      <w:color w:val="auto"/>
                      <w:kern w:val="0"/>
                      <w:sz w:val="22"/>
                    </w:rPr>
                  </w:pPr>
                  <w:r>
                    <w:rPr>
                      <w:rFonts w:hint="eastAsia" w:ascii="宋体" w:hAnsi="宋体" w:cs="宋体"/>
                      <w:bCs/>
                      <w:color w:val="auto"/>
                      <w:kern w:val="0"/>
                      <w:sz w:val="22"/>
                    </w:rPr>
                    <w:t>3</w:t>
                  </w:r>
                </w:p>
              </w:tc>
              <w:tc>
                <w:tcPr>
                  <w:tcW w:w="927" w:type="dxa"/>
                  <w:vMerge w:val="continue"/>
                  <w:tcBorders>
                    <w:top w:val="nil"/>
                    <w:left w:val="single" w:color="auto" w:sz="4" w:space="0"/>
                    <w:bottom w:val="single" w:color="auto" w:sz="4" w:space="0"/>
                    <w:right w:val="single" w:color="auto" w:sz="4" w:space="0"/>
                  </w:tcBorders>
                  <w:vAlign w:val="center"/>
                </w:tcPr>
                <w:p w14:paraId="21F4133A">
                  <w:pPr>
                    <w:widowControl/>
                    <w:jc w:val="left"/>
                    <w:rPr>
                      <w:rFonts w:hint="eastAsia" w:ascii="宋体" w:hAnsi="宋体" w:cs="宋体"/>
                      <w:color w:val="auto"/>
                      <w:kern w:val="0"/>
                      <w:sz w:val="22"/>
                    </w:rPr>
                  </w:pPr>
                </w:p>
              </w:tc>
            </w:tr>
            <w:tr w14:paraId="0A62FCF6">
              <w:tblPrEx>
                <w:tblCellMar>
                  <w:top w:w="0" w:type="dxa"/>
                  <w:left w:w="108" w:type="dxa"/>
                  <w:bottom w:w="0" w:type="dxa"/>
                  <w:right w:w="108" w:type="dxa"/>
                </w:tblCellMar>
              </w:tblPrEx>
              <w:trPr>
                <w:trHeight w:val="270" w:hRule="atLeast"/>
              </w:trPr>
              <w:tc>
                <w:tcPr>
                  <w:tcW w:w="620" w:type="dxa"/>
                  <w:tcBorders>
                    <w:top w:val="nil"/>
                    <w:left w:val="single" w:color="auto" w:sz="4" w:space="0"/>
                    <w:bottom w:val="single" w:color="auto" w:sz="4" w:space="0"/>
                    <w:right w:val="single" w:color="auto" w:sz="4" w:space="0"/>
                  </w:tcBorders>
                  <w:shd w:val="clear" w:color="000000" w:fill="FFFFFF"/>
                  <w:vAlign w:val="center"/>
                </w:tcPr>
                <w:p w14:paraId="40B73F48">
                  <w:pPr>
                    <w:widowControl/>
                    <w:jc w:val="center"/>
                    <w:rPr>
                      <w:rFonts w:hint="eastAsia" w:ascii="宋体" w:hAnsi="宋体" w:cs="宋体"/>
                      <w:color w:val="auto"/>
                      <w:kern w:val="0"/>
                      <w:sz w:val="22"/>
                    </w:rPr>
                  </w:pPr>
                  <w:r>
                    <w:rPr>
                      <w:rFonts w:hint="eastAsia" w:ascii="宋体" w:hAnsi="宋体" w:cs="宋体"/>
                      <w:color w:val="auto"/>
                      <w:kern w:val="0"/>
                      <w:sz w:val="22"/>
                    </w:rPr>
                    <w:t>22</w:t>
                  </w:r>
                </w:p>
              </w:tc>
              <w:tc>
                <w:tcPr>
                  <w:tcW w:w="1677" w:type="dxa"/>
                  <w:tcBorders>
                    <w:top w:val="nil"/>
                    <w:left w:val="nil"/>
                    <w:bottom w:val="single" w:color="auto" w:sz="4" w:space="0"/>
                    <w:right w:val="single" w:color="auto" w:sz="4" w:space="0"/>
                  </w:tcBorders>
                  <w:shd w:val="clear" w:color="000000" w:fill="FFFFFF"/>
                  <w:vAlign w:val="center"/>
                </w:tcPr>
                <w:p w14:paraId="35910958">
                  <w:pPr>
                    <w:widowControl/>
                    <w:jc w:val="center"/>
                    <w:rPr>
                      <w:rFonts w:hint="eastAsia" w:ascii="宋体" w:hAnsi="宋体" w:cs="宋体"/>
                      <w:color w:val="auto"/>
                      <w:kern w:val="0"/>
                      <w:sz w:val="22"/>
                    </w:rPr>
                  </w:pPr>
                  <w:r>
                    <w:rPr>
                      <w:rFonts w:hint="eastAsia" w:ascii="宋体" w:hAnsi="宋体" w:cs="宋体"/>
                      <w:color w:val="auto"/>
                      <w:kern w:val="0"/>
                      <w:sz w:val="22"/>
                    </w:rPr>
                    <w:t>放装AP</w:t>
                  </w:r>
                </w:p>
              </w:tc>
              <w:tc>
                <w:tcPr>
                  <w:tcW w:w="3657" w:type="dxa"/>
                  <w:tcBorders>
                    <w:top w:val="nil"/>
                    <w:left w:val="nil"/>
                    <w:bottom w:val="single" w:color="auto" w:sz="4" w:space="0"/>
                    <w:right w:val="single" w:color="auto" w:sz="4" w:space="0"/>
                  </w:tcBorders>
                  <w:shd w:val="clear" w:color="000000" w:fill="FFFFFF"/>
                  <w:vAlign w:val="bottom"/>
                </w:tcPr>
                <w:p w14:paraId="0FC90C63">
                  <w:pPr>
                    <w:widowControl/>
                    <w:jc w:val="center"/>
                    <w:rPr>
                      <w:rFonts w:hint="eastAsia" w:ascii="宋体" w:hAnsi="宋体" w:cs="宋体"/>
                      <w:bCs/>
                      <w:color w:val="auto"/>
                      <w:kern w:val="0"/>
                      <w:sz w:val="22"/>
                    </w:rPr>
                  </w:pPr>
                  <w:r>
                    <w:rPr>
                      <w:rFonts w:hint="eastAsia" w:ascii="宋体" w:hAnsi="宋体" w:cs="宋体"/>
                      <w:bCs/>
                      <w:color w:val="auto"/>
                      <w:kern w:val="0"/>
                      <w:sz w:val="22"/>
                    </w:rPr>
                    <w:t>H3C WA6520-HI</w:t>
                  </w:r>
                </w:p>
              </w:tc>
              <w:tc>
                <w:tcPr>
                  <w:tcW w:w="709" w:type="dxa"/>
                  <w:tcBorders>
                    <w:top w:val="nil"/>
                    <w:left w:val="nil"/>
                    <w:bottom w:val="single" w:color="auto" w:sz="4" w:space="0"/>
                    <w:right w:val="single" w:color="auto" w:sz="4" w:space="0"/>
                  </w:tcBorders>
                  <w:shd w:val="clear" w:color="000000" w:fill="FFFFFF"/>
                  <w:noWrap/>
                  <w:vAlign w:val="bottom"/>
                </w:tcPr>
                <w:p w14:paraId="0F3BE423">
                  <w:pPr>
                    <w:widowControl/>
                    <w:jc w:val="center"/>
                    <w:rPr>
                      <w:rFonts w:hint="eastAsia" w:ascii="宋体" w:hAnsi="宋体" w:cs="宋体"/>
                      <w:bCs/>
                      <w:color w:val="auto"/>
                      <w:kern w:val="0"/>
                      <w:sz w:val="22"/>
                    </w:rPr>
                  </w:pPr>
                  <w:r>
                    <w:rPr>
                      <w:rFonts w:hint="eastAsia" w:ascii="宋体" w:hAnsi="宋体" w:cs="宋体"/>
                      <w:bCs/>
                      <w:color w:val="auto"/>
                      <w:kern w:val="0"/>
                      <w:sz w:val="22"/>
                    </w:rPr>
                    <w:t>台</w:t>
                  </w:r>
                </w:p>
              </w:tc>
              <w:tc>
                <w:tcPr>
                  <w:tcW w:w="850" w:type="dxa"/>
                  <w:tcBorders>
                    <w:top w:val="nil"/>
                    <w:left w:val="nil"/>
                    <w:bottom w:val="single" w:color="auto" w:sz="4" w:space="0"/>
                    <w:right w:val="single" w:color="auto" w:sz="4" w:space="0"/>
                  </w:tcBorders>
                  <w:shd w:val="clear" w:color="000000" w:fill="FFFFFF"/>
                  <w:noWrap/>
                  <w:vAlign w:val="bottom"/>
                </w:tcPr>
                <w:p w14:paraId="06A03C45">
                  <w:pPr>
                    <w:widowControl/>
                    <w:jc w:val="center"/>
                    <w:rPr>
                      <w:rFonts w:hint="eastAsia" w:ascii="宋体" w:hAnsi="宋体" w:cs="宋体"/>
                      <w:bCs/>
                      <w:color w:val="auto"/>
                      <w:kern w:val="0"/>
                      <w:sz w:val="22"/>
                    </w:rPr>
                  </w:pPr>
                  <w:r>
                    <w:rPr>
                      <w:rFonts w:hint="eastAsia" w:ascii="宋体" w:hAnsi="宋体" w:cs="宋体"/>
                      <w:bCs/>
                      <w:color w:val="auto"/>
                      <w:kern w:val="0"/>
                      <w:sz w:val="22"/>
                    </w:rPr>
                    <w:t>10</w:t>
                  </w:r>
                </w:p>
              </w:tc>
              <w:tc>
                <w:tcPr>
                  <w:tcW w:w="927" w:type="dxa"/>
                  <w:vMerge w:val="continue"/>
                  <w:tcBorders>
                    <w:top w:val="nil"/>
                    <w:left w:val="single" w:color="auto" w:sz="4" w:space="0"/>
                    <w:bottom w:val="single" w:color="auto" w:sz="4" w:space="0"/>
                    <w:right w:val="single" w:color="auto" w:sz="4" w:space="0"/>
                  </w:tcBorders>
                  <w:vAlign w:val="center"/>
                </w:tcPr>
                <w:p w14:paraId="63F8B903">
                  <w:pPr>
                    <w:widowControl/>
                    <w:jc w:val="left"/>
                    <w:rPr>
                      <w:rFonts w:hint="eastAsia" w:ascii="宋体" w:hAnsi="宋体" w:cs="宋体"/>
                      <w:color w:val="auto"/>
                      <w:kern w:val="0"/>
                      <w:sz w:val="22"/>
                    </w:rPr>
                  </w:pPr>
                </w:p>
              </w:tc>
            </w:tr>
            <w:tr w14:paraId="2D05B71C">
              <w:tblPrEx>
                <w:tblCellMar>
                  <w:top w:w="0" w:type="dxa"/>
                  <w:left w:w="108" w:type="dxa"/>
                  <w:bottom w:w="0" w:type="dxa"/>
                  <w:right w:w="108" w:type="dxa"/>
                </w:tblCellMar>
              </w:tblPrEx>
              <w:trPr>
                <w:trHeight w:val="2471" w:hRule="atLeast"/>
              </w:trPr>
              <w:tc>
                <w:tcPr>
                  <w:tcW w:w="620" w:type="dxa"/>
                  <w:tcBorders>
                    <w:top w:val="nil"/>
                    <w:left w:val="single" w:color="auto" w:sz="4" w:space="0"/>
                    <w:bottom w:val="single" w:color="auto" w:sz="4" w:space="0"/>
                    <w:right w:val="single" w:color="auto" w:sz="4" w:space="0"/>
                  </w:tcBorders>
                  <w:shd w:val="clear" w:color="000000" w:fill="FFFFFF"/>
                  <w:vAlign w:val="center"/>
                </w:tcPr>
                <w:p w14:paraId="34744305">
                  <w:pPr>
                    <w:widowControl/>
                    <w:jc w:val="center"/>
                    <w:rPr>
                      <w:rFonts w:hint="eastAsia" w:ascii="宋体" w:hAnsi="宋体" w:cs="宋体"/>
                      <w:color w:val="auto"/>
                      <w:kern w:val="0"/>
                      <w:sz w:val="22"/>
                    </w:rPr>
                  </w:pPr>
                  <w:r>
                    <w:rPr>
                      <w:rFonts w:hint="eastAsia" w:ascii="宋体" w:hAnsi="宋体" w:cs="宋体"/>
                      <w:color w:val="auto"/>
                      <w:kern w:val="0"/>
                      <w:sz w:val="22"/>
                    </w:rPr>
                    <w:t>23</w:t>
                  </w:r>
                </w:p>
              </w:tc>
              <w:tc>
                <w:tcPr>
                  <w:tcW w:w="1677" w:type="dxa"/>
                  <w:tcBorders>
                    <w:top w:val="nil"/>
                    <w:left w:val="nil"/>
                    <w:bottom w:val="single" w:color="auto" w:sz="4" w:space="0"/>
                    <w:right w:val="single" w:color="auto" w:sz="4" w:space="0"/>
                  </w:tcBorders>
                  <w:shd w:val="clear" w:color="auto" w:fill="auto"/>
                  <w:vAlign w:val="center"/>
                </w:tcPr>
                <w:p w14:paraId="13B8ED2E">
                  <w:pPr>
                    <w:widowControl/>
                    <w:jc w:val="center"/>
                    <w:rPr>
                      <w:rFonts w:hint="eastAsia" w:ascii="宋体" w:hAnsi="宋体" w:cs="宋体"/>
                      <w:color w:val="auto"/>
                      <w:kern w:val="0"/>
                      <w:sz w:val="22"/>
                    </w:rPr>
                  </w:pPr>
                  <w:r>
                    <w:rPr>
                      <w:rFonts w:hint="eastAsia" w:ascii="宋体" w:hAnsi="宋体" w:cs="宋体"/>
                      <w:color w:val="auto"/>
                      <w:kern w:val="0"/>
                      <w:sz w:val="22"/>
                    </w:rPr>
                    <w:t>技术服务</w:t>
                  </w:r>
                </w:p>
              </w:tc>
              <w:tc>
                <w:tcPr>
                  <w:tcW w:w="3657" w:type="dxa"/>
                  <w:tcBorders>
                    <w:top w:val="nil"/>
                    <w:left w:val="nil"/>
                    <w:bottom w:val="single" w:color="auto" w:sz="4" w:space="0"/>
                    <w:right w:val="single" w:color="auto" w:sz="4" w:space="0"/>
                  </w:tcBorders>
                  <w:shd w:val="clear" w:color="auto" w:fill="auto"/>
                  <w:vAlign w:val="bottom"/>
                </w:tcPr>
                <w:p w14:paraId="5E0A8AC7">
                  <w:pPr>
                    <w:widowControl/>
                    <w:jc w:val="left"/>
                    <w:rPr>
                      <w:rFonts w:hint="eastAsia" w:ascii="宋体" w:hAnsi="宋体" w:cs="宋体"/>
                      <w:color w:val="auto"/>
                      <w:kern w:val="0"/>
                      <w:sz w:val="22"/>
                    </w:rPr>
                  </w:pPr>
                  <w:r>
                    <w:rPr>
                      <w:rFonts w:hint="eastAsia" w:ascii="宋体" w:hAnsi="宋体" w:cs="宋体"/>
                      <w:color w:val="auto"/>
                      <w:kern w:val="0"/>
                      <w:sz w:val="22"/>
                    </w:rPr>
                    <w:t>技术服务：</w:t>
                  </w:r>
                  <w:r>
                    <w:rPr>
                      <w:rFonts w:hint="eastAsia" w:ascii="宋体" w:hAnsi="宋体" w:cs="宋体"/>
                      <w:color w:val="auto"/>
                      <w:kern w:val="0"/>
                      <w:sz w:val="22"/>
                    </w:rPr>
                    <w:br w:type="textWrapping"/>
                  </w:r>
                  <w:r>
                    <w:rPr>
                      <w:rFonts w:hint="eastAsia" w:ascii="宋体" w:hAnsi="宋体" w:cs="宋体"/>
                      <w:color w:val="auto"/>
                      <w:kern w:val="0"/>
                      <w:sz w:val="22"/>
                    </w:rPr>
                    <w:t>派遣3名5*8一线技术支持人员驻场服务（含项目经理一名），驻场项目经理具有PMP或ITSS服务项目经理证书，提供简历和社保证明文件，工作日驻场；提供系统运维的日常事务处理，完成现场最紧急和重复性较大的日常事务；</w:t>
                  </w:r>
                </w:p>
              </w:tc>
              <w:tc>
                <w:tcPr>
                  <w:tcW w:w="709" w:type="dxa"/>
                  <w:tcBorders>
                    <w:top w:val="nil"/>
                    <w:left w:val="nil"/>
                    <w:bottom w:val="single" w:color="auto" w:sz="4" w:space="0"/>
                    <w:right w:val="single" w:color="auto" w:sz="4" w:space="0"/>
                  </w:tcBorders>
                  <w:shd w:val="clear" w:color="000000" w:fill="FFFFFF"/>
                  <w:vAlign w:val="center"/>
                </w:tcPr>
                <w:p w14:paraId="701EC54E">
                  <w:pPr>
                    <w:widowControl/>
                    <w:jc w:val="center"/>
                    <w:rPr>
                      <w:rFonts w:hint="eastAsia" w:ascii="宋体" w:hAnsi="宋体" w:cs="宋体"/>
                      <w:color w:val="auto"/>
                      <w:kern w:val="0"/>
                      <w:sz w:val="22"/>
                    </w:rPr>
                  </w:pPr>
                  <w:r>
                    <w:rPr>
                      <w:rFonts w:hint="eastAsia" w:ascii="宋体" w:hAnsi="宋体" w:cs="宋体"/>
                      <w:color w:val="auto"/>
                      <w:kern w:val="0"/>
                      <w:sz w:val="22"/>
                    </w:rPr>
                    <w:t>项</w:t>
                  </w:r>
                </w:p>
              </w:tc>
              <w:tc>
                <w:tcPr>
                  <w:tcW w:w="850" w:type="dxa"/>
                  <w:tcBorders>
                    <w:top w:val="nil"/>
                    <w:left w:val="nil"/>
                    <w:bottom w:val="single" w:color="auto" w:sz="4" w:space="0"/>
                    <w:right w:val="single" w:color="auto" w:sz="4" w:space="0"/>
                  </w:tcBorders>
                  <w:shd w:val="clear" w:color="000000" w:fill="FFFFFF"/>
                  <w:vAlign w:val="center"/>
                </w:tcPr>
                <w:p w14:paraId="0009BC09">
                  <w:pPr>
                    <w:widowControl/>
                    <w:jc w:val="center"/>
                    <w:rPr>
                      <w:rFonts w:hint="eastAsia" w:ascii="宋体" w:hAnsi="宋体" w:cs="宋体"/>
                      <w:color w:val="auto"/>
                      <w:kern w:val="0"/>
                      <w:sz w:val="22"/>
                    </w:rPr>
                  </w:pPr>
                  <w:r>
                    <w:rPr>
                      <w:rFonts w:hint="eastAsia" w:ascii="宋体" w:hAnsi="宋体" w:cs="宋体"/>
                      <w:color w:val="auto"/>
                      <w:kern w:val="0"/>
                      <w:sz w:val="22"/>
                    </w:rPr>
                    <w:t>1</w:t>
                  </w:r>
                </w:p>
              </w:tc>
              <w:tc>
                <w:tcPr>
                  <w:tcW w:w="927" w:type="dxa"/>
                  <w:vMerge w:val="continue"/>
                  <w:tcBorders>
                    <w:top w:val="nil"/>
                    <w:left w:val="single" w:color="auto" w:sz="4" w:space="0"/>
                    <w:bottom w:val="single" w:color="auto" w:sz="4" w:space="0"/>
                    <w:right w:val="single" w:color="auto" w:sz="4" w:space="0"/>
                  </w:tcBorders>
                  <w:vAlign w:val="center"/>
                </w:tcPr>
                <w:p w14:paraId="7EF20C2F">
                  <w:pPr>
                    <w:widowControl/>
                    <w:jc w:val="left"/>
                    <w:rPr>
                      <w:rFonts w:hint="eastAsia" w:ascii="宋体" w:hAnsi="宋体" w:cs="宋体"/>
                      <w:color w:val="auto"/>
                      <w:kern w:val="0"/>
                      <w:sz w:val="22"/>
                    </w:rPr>
                  </w:pPr>
                </w:p>
              </w:tc>
            </w:tr>
            <w:tr w14:paraId="3964D908">
              <w:tblPrEx>
                <w:tblCellMar>
                  <w:top w:w="0" w:type="dxa"/>
                  <w:left w:w="108" w:type="dxa"/>
                  <w:bottom w:w="0" w:type="dxa"/>
                  <w:right w:w="108" w:type="dxa"/>
                </w:tblCellMar>
              </w:tblPrEx>
              <w:trPr>
                <w:trHeight w:val="270" w:hRule="atLeast"/>
              </w:trPr>
              <w:tc>
                <w:tcPr>
                  <w:tcW w:w="5954"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7BA3200E">
                  <w:pPr>
                    <w:widowControl/>
                    <w:jc w:val="center"/>
                    <w:rPr>
                      <w:rFonts w:hint="eastAsia" w:ascii="宋体" w:hAnsi="宋体" w:cs="宋体"/>
                      <w:color w:val="auto"/>
                      <w:kern w:val="0"/>
                      <w:sz w:val="22"/>
                    </w:rPr>
                  </w:pPr>
                  <w:r>
                    <w:rPr>
                      <w:rFonts w:hint="eastAsia" w:ascii="宋体" w:hAnsi="宋体" w:cs="宋体"/>
                      <w:color w:val="auto"/>
                      <w:kern w:val="0"/>
                      <w:sz w:val="22"/>
                    </w:rPr>
                    <w:t>图书馆背景广播设备</w:t>
                  </w:r>
                </w:p>
              </w:tc>
              <w:tc>
                <w:tcPr>
                  <w:tcW w:w="709" w:type="dxa"/>
                  <w:tcBorders>
                    <w:top w:val="nil"/>
                    <w:left w:val="nil"/>
                    <w:bottom w:val="single" w:color="auto" w:sz="4" w:space="0"/>
                    <w:right w:val="single" w:color="auto" w:sz="4" w:space="0"/>
                  </w:tcBorders>
                  <w:shd w:val="clear" w:color="auto" w:fill="auto"/>
                  <w:noWrap/>
                  <w:vAlign w:val="center"/>
                </w:tcPr>
                <w:p w14:paraId="6AADB681">
                  <w:pPr>
                    <w:widowControl/>
                    <w:jc w:val="center"/>
                    <w:rPr>
                      <w:rFonts w:hint="eastAsia" w:ascii="宋体" w:hAnsi="宋体" w:cs="宋体"/>
                      <w:color w:val="auto"/>
                      <w:kern w:val="0"/>
                      <w:sz w:val="22"/>
                    </w:rPr>
                  </w:pPr>
                  <w:r>
                    <w:rPr>
                      <w:rFonts w:hint="eastAsia" w:ascii="宋体" w:hAnsi="宋体" w:cs="宋体"/>
                      <w:color w:val="auto"/>
                      <w:kern w:val="0"/>
                      <w:sz w:val="22"/>
                    </w:rPr>
                    <w:t>　</w:t>
                  </w:r>
                </w:p>
              </w:tc>
              <w:tc>
                <w:tcPr>
                  <w:tcW w:w="850" w:type="dxa"/>
                  <w:tcBorders>
                    <w:top w:val="nil"/>
                    <w:left w:val="nil"/>
                    <w:bottom w:val="single" w:color="auto" w:sz="4" w:space="0"/>
                    <w:right w:val="single" w:color="auto" w:sz="4" w:space="0"/>
                  </w:tcBorders>
                  <w:shd w:val="clear" w:color="auto" w:fill="auto"/>
                  <w:noWrap/>
                  <w:vAlign w:val="center"/>
                </w:tcPr>
                <w:p w14:paraId="551725C3">
                  <w:pPr>
                    <w:widowControl/>
                    <w:jc w:val="center"/>
                    <w:rPr>
                      <w:rFonts w:hint="eastAsia" w:ascii="宋体" w:hAnsi="宋体" w:cs="宋体"/>
                      <w:color w:val="auto"/>
                      <w:kern w:val="0"/>
                      <w:sz w:val="22"/>
                    </w:rPr>
                  </w:pPr>
                  <w:r>
                    <w:rPr>
                      <w:rFonts w:hint="eastAsia" w:ascii="宋体" w:hAnsi="宋体" w:cs="宋体"/>
                      <w:color w:val="auto"/>
                      <w:kern w:val="0"/>
                      <w:sz w:val="22"/>
                    </w:rPr>
                    <w:t>　</w:t>
                  </w:r>
                </w:p>
              </w:tc>
              <w:tc>
                <w:tcPr>
                  <w:tcW w:w="927" w:type="dxa"/>
                  <w:tcBorders>
                    <w:top w:val="nil"/>
                    <w:left w:val="nil"/>
                    <w:bottom w:val="single" w:color="auto" w:sz="4" w:space="0"/>
                    <w:right w:val="single" w:color="auto" w:sz="4" w:space="0"/>
                  </w:tcBorders>
                  <w:shd w:val="clear" w:color="auto" w:fill="auto"/>
                  <w:vAlign w:val="center"/>
                </w:tcPr>
                <w:p w14:paraId="17D4FED1">
                  <w:pPr>
                    <w:widowControl/>
                    <w:jc w:val="center"/>
                    <w:rPr>
                      <w:rFonts w:hint="eastAsia" w:ascii="宋体" w:hAnsi="宋体" w:cs="宋体"/>
                      <w:color w:val="auto"/>
                      <w:kern w:val="0"/>
                      <w:sz w:val="22"/>
                    </w:rPr>
                  </w:pPr>
                  <w:r>
                    <w:rPr>
                      <w:rFonts w:hint="eastAsia" w:ascii="宋体" w:hAnsi="宋体" w:cs="宋体"/>
                      <w:color w:val="auto"/>
                      <w:kern w:val="0"/>
                      <w:sz w:val="22"/>
                    </w:rPr>
                    <w:t>　</w:t>
                  </w:r>
                </w:p>
              </w:tc>
            </w:tr>
            <w:tr w14:paraId="17F4CB8F">
              <w:tblPrEx>
                <w:tblCellMar>
                  <w:top w:w="0" w:type="dxa"/>
                  <w:left w:w="108" w:type="dxa"/>
                  <w:bottom w:w="0" w:type="dxa"/>
                  <w:right w:w="108" w:type="dxa"/>
                </w:tblCellMar>
              </w:tblPrEx>
              <w:trPr>
                <w:trHeight w:val="270" w:hRule="atLeast"/>
              </w:trPr>
              <w:tc>
                <w:tcPr>
                  <w:tcW w:w="620" w:type="dxa"/>
                  <w:tcBorders>
                    <w:top w:val="nil"/>
                    <w:left w:val="single" w:color="auto" w:sz="4" w:space="0"/>
                    <w:bottom w:val="single" w:color="auto" w:sz="4" w:space="0"/>
                    <w:right w:val="single" w:color="auto" w:sz="4" w:space="0"/>
                  </w:tcBorders>
                  <w:shd w:val="clear" w:color="000000" w:fill="FFFFFF"/>
                  <w:vAlign w:val="center"/>
                </w:tcPr>
                <w:p w14:paraId="496E7D2B">
                  <w:pPr>
                    <w:widowControl/>
                    <w:jc w:val="center"/>
                    <w:rPr>
                      <w:rFonts w:hint="eastAsia" w:ascii="宋体" w:hAnsi="宋体" w:cs="宋体"/>
                      <w:color w:val="auto"/>
                      <w:kern w:val="0"/>
                      <w:sz w:val="22"/>
                    </w:rPr>
                  </w:pPr>
                  <w:r>
                    <w:rPr>
                      <w:rFonts w:hint="eastAsia" w:ascii="宋体" w:hAnsi="宋体" w:cs="宋体"/>
                      <w:color w:val="auto"/>
                      <w:kern w:val="0"/>
                      <w:sz w:val="22"/>
                    </w:rPr>
                    <w:t>24</w:t>
                  </w:r>
                </w:p>
              </w:tc>
              <w:tc>
                <w:tcPr>
                  <w:tcW w:w="1677" w:type="dxa"/>
                  <w:tcBorders>
                    <w:top w:val="nil"/>
                    <w:left w:val="nil"/>
                    <w:bottom w:val="single" w:color="auto" w:sz="4" w:space="0"/>
                    <w:right w:val="single" w:color="auto" w:sz="4" w:space="0"/>
                  </w:tcBorders>
                  <w:shd w:val="clear" w:color="auto" w:fill="auto"/>
                  <w:vAlign w:val="center"/>
                </w:tcPr>
                <w:p w14:paraId="7EE7C7BB">
                  <w:pPr>
                    <w:widowControl/>
                    <w:jc w:val="center"/>
                    <w:rPr>
                      <w:rFonts w:hint="eastAsia" w:ascii="宋体" w:hAnsi="宋体" w:cs="宋体"/>
                      <w:color w:val="auto"/>
                      <w:kern w:val="0"/>
                      <w:sz w:val="22"/>
                    </w:rPr>
                  </w:pPr>
                  <w:r>
                    <w:rPr>
                      <w:rFonts w:hint="eastAsia" w:ascii="宋体" w:hAnsi="宋体" w:cs="宋体"/>
                      <w:color w:val="auto"/>
                      <w:kern w:val="0"/>
                      <w:sz w:val="22"/>
                    </w:rPr>
                    <w:t>音响</w:t>
                  </w:r>
                </w:p>
              </w:tc>
              <w:tc>
                <w:tcPr>
                  <w:tcW w:w="3657" w:type="dxa"/>
                  <w:tcBorders>
                    <w:top w:val="nil"/>
                    <w:left w:val="nil"/>
                    <w:bottom w:val="single" w:color="auto" w:sz="4" w:space="0"/>
                    <w:right w:val="single" w:color="auto" w:sz="4" w:space="0"/>
                  </w:tcBorders>
                  <w:shd w:val="clear" w:color="auto" w:fill="auto"/>
                  <w:vAlign w:val="center"/>
                </w:tcPr>
                <w:p w14:paraId="78DC6491">
                  <w:pPr>
                    <w:widowControl/>
                    <w:jc w:val="center"/>
                    <w:rPr>
                      <w:rFonts w:hint="eastAsia" w:ascii="宋体" w:hAnsi="宋体" w:cs="宋体"/>
                      <w:color w:val="auto"/>
                      <w:kern w:val="0"/>
                      <w:sz w:val="22"/>
                    </w:rPr>
                  </w:pPr>
                  <w:r>
                    <w:rPr>
                      <w:rFonts w:hint="eastAsia" w:ascii="宋体" w:hAnsi="宋体" w:cs="宋体"/>
                      <w:color w:val="auto"/>
                      <w:kern w:val="0"/>
                      <w:sz w:val="22"/>
                    </w:rPr>
                    <w:t>T-105</w:t>
                  </w:r>
                </w:p>
              </w:tc>
              <w:tc>
                <w:tcPr>
                  <w:tcW w:w="709" w:type="dxa"/>
                  <w:tcBorders>
                    <w:top w:val="nil"/>
                    <w:left w:val="nil"/>
                    <w:bottom w:val="single" w:color="auto" w:sz="4" w:space="0"/>
                    <w:right w:val="single" w:color="auto" w:sz="4" w:space="0"/>
                  </w:tcBorders>
                  <w:shd w:val="clear" w:color="auto" w:fill="auto"/>
                  <w:noWrap/>
                  <w:vAlign w:val="center"/>
                </w:tcPr>
                <w:p w14:paraId="1FD88DC5">
                  <w:pPr>
                    <w:widowControl/>
                    <w:jc w:val="center"/>
                    <w:rPr>
                      <w:rFonts w:hint="eastAsia" w:ascii="宋体" w:hAnsi="宋体" w:cs="宋体"/>
                      <w:color w:val="auto"/>
                      <w:kern w:val="0"/>
                      <w:sz w:val="22"/>
                    </w:rPr>
                  </w:pPr>
                  <w:r>
                    <w:rPr>
                      <w:rFonts w:hint="eastAsia" w:ascii="宋体" w:hAnsi="宋体" w:cs="宋体"/>
                      <w:color w:val="auto"/>
                      <w:kern w:val="0"/>
                      <w:sz w:val="22"/>
                    </w:rPr>
                    <w:t>套</w:t>
                  </w:r>
                </w:p>
              </w:tc>
              <w:tc>
                <w:tcPr>
                  <w:tcW w:w="850" w:type="dxa"/>
                  <w:tcBorders>
                    <w:top w:val="nil"/>
                    <w:left w:val="nil"/>
                    <w:bottom w:val="single" w:color="auto" w:sz="4" w:space="0"/>
                    <w:right w:val="single" w:color="auto" w:sz="4" w:space="0"/>
                  </w:tcBorders>
                  <w:shd w:val="clear" w:color="auto" w:fill="auto"/>
                  <w:noWrap/>
                  <w:vAlign w:val="center"/>
                </w:tcPr>
                <w:p w14:paraId="1453C265">
                  <w:pPr>
                    <w:widowControl/>
                    <w:jc w:val="center"/>
                    <w:rPr>
                      <w:rFonts w:hint="eastAsia" w:ascii="宋体" w:hAnsi="宋体" w:cs="宋体"/>
                      <w:color w:val="auto"/>
                      <w:kern w:val="0"/>
                      <w:sz w:val="22"/>
                    </w:rPr>
                  </w:pPr>
                  <w:r>
                    <w:rPr>
                      <w:rFonts w:hint="eastAsia" w:ascii="宋体" w:hAnsi="宋体" w:cs="宋体"/>
                      <w:color w:val="auto"/>
                      <w:kern w:val="0"/>
                      <w:sz w:val="22"/>
                    </w:rPr>
                    <w:t>10</w:t>
                  </w:r>
                </w:p>
              </w:tc>
              <w:tc>
                <w:tcPr>
                  <w:tcW w:w="927" w:type="dxa"/>
                  <w:vMerge w:val="restart"/>
                  <w:tcBorders>
                    <w:top w:val="nil"/>
                    <w:left w:val="single" w:color="auto" w:sz="4" w:space="0"/>
                    <w:bottom w:val="single" w:color="auto" w:sz="4" w:space="0"/>
                    <w:right w:val="single" w:color="auto" w:sz="4" w:space="0"/>
                  </w:tcBorders>
                  <w:shd w:val="clear" w:color="auto" w:fill="auto"/>
                  <w:noWrap/>
                  <w:vAlign w:val="center"/>
                </w:tcPr>
                <w:p w14:paraId="1B659768">
                  <w:pPr>
                    <w:widowControl/>
                    <w:jc w:val="center"/>
                    <w:rPr>
                      <w:rFonts w:hint="eastAsia" w:ascii="宋体" w:hAnsi="宋体" w:cs="宋体"/>
                      <w:color w:val="auto"/>
                      <w:kern w:val="0"/>
                      <w:sz w:val="22"/>
                    </w:rPr>
                  </w:pPr>
                  <w:r>
                    <w:rPr>
                      <w:rFonts w:hint="eastAsia" w:ascii="宋体" w:hAnsi="宋体" w:cs="宋体"/>
                      <w:color w:val="auto"/>
                      <w:kern w:val="0"/>
                      <w:sz w:val="22"/>
                    </w:rPr>
                    <w:t>第三</w:t>
                  </w:r>
                </w:p>
                <w:p w14:paraId="14679213">
                  <w:pPr>
                    <w:widowControl/>
                    <w:jc w:val="center"/>
                    <w:rPr>
                      <w:rFonts w:hint="eastAsia" w:ascii="宋体" w:hAnsi="宋体" w:cs="宋体"/>
                      <w:color w:val="auto"/>
                      <w:kern w:val="0"/>
                      <w:sz w:val="22"/>
                    </w:rPr>
                  </w:pPr>
                  <w:r>
                    <w:rPr>
                      <w:rFonts w:hint="eastAsia" w:ascii="宋体" w:hAnsi="宋体" w:cs="宋体"/>
                      <w:color w:val="auto"/>
                      <w:kern w:val="0"/>
                      <w:sz w:val="22"/>
                    </w:rPr>
                    <w:t>方维保</w:t>
                  </w:r>
                </w:p>
              </w:tc>
            </w:tr>
            <w:tr w14:paraId="37B7833A">
              <w:tblPrEx>
                <w:tblCellMar>
                  <w:top w:w="0" w:type="dxa"/>
                  <w:left w:w="108" w:type="dxa"/>
                  <w:bottom w:w="0" w:type="dxa"/>
                  <w:right w:w="108" w:type="dxa"/>
                </w:tblCellMar>
              </w:tblPrEx>
              <w:trPr>
                <w:trHeight w:val="270" w:hRule="atLeast"/>
              </w:trPr>
              <w:tc>
                <w:tcPr>
                  <w:tcW w:w="620" w:type="dxa"/>
                  <w:tcBorders>
                    <w:top w:val="nil"/>
                    <w:left w:val="single" w:color="auto" w:sz="4" w:space="0"/>
                    <w:bottom w:val="single" w:color="auto" w:sz="4" w:space="0"/>
                    <w:right w:val="single" w:color="auto" w:sz="4" w:space="0"/>
                  </w:tcBorders>
                  <w:shd w:val="clear" w:color="000000" w:fill="FFFFFF"/>
                  <w:vAlign w:val="center"/>
                </w:tcPr>
                <w:p w14:paraId="5CDB3684">
                  <w:pPr>
                    <w:widowControl/>
                    <w:jc w:val="center"/>
                    <w:rPr>
                      <w:rFonts w:hint="eastAsia" w:ascii="宋体" w:hAnsi="宋体" w:cs="宋体"/>
                      <w:color w:val="auto"/>
                      <w:kern w:val="0"/>
                      <w:sz w:val="22"/>
                    </w:rPr>
                  </w:pPr>
                  <w:r>
                    <w:rPr>
                      <w:rFonts w:hint="eastAsia" w:ascii="宋体" w:hAnsi="宋体" w:cs="宋体"/>
                      <w:color w:val="auto"/>
                      <w:kern w:val="0"/>
                      <w:sz w:val="22"/>
                    </w:rPr>
                    <w:t>25</w:t>
                  </w:r>
                </w:p>
              </w:tc>
              <w:tc>
                <w:tcPr>
                  <w:tcW w:w="1677" w:type="dxa"/>
                  <w:tcBorders>
                    <w:top w:val="nil"/>
                    <w:left w:val="nil"/>
                    <w:bottom w:val="single" w:color="auto" w:sz="4" w:space="0"/>
                    <w:right w:val="single" w:color="auto" w:sz="4" w:space="0"/>
                  </w:tcBorders>
                  <w:shd w:val="clear" w:color="auto" w:fill="auto"/>
                  <w:vAlign w:val="center"/>
                </w:tcPr>
                <w:p w14:paraId="61DF7E45">
                  <w:pPr>
                    <w:widowControl/>
                    <w:jc w:val="center"/>
                    <w:rPr>
                      <w:rFonts w:hint="eastAsia" w:ascii="宋体" w:hAnsi="宋体" w:cs="宋体"/>
                      <w:color w:val="auto"/>
                      <w:kern w:val="0"/>
                      <w:sz w:val="22"/>
                    </w:rPr>
                  </w:pPr>
                  <w:r>
                    <w:rPr>
                      <w:rFonts w:hint="eastAsia" w:ascii="宋体" w:hAnsi="宋体" w:cs="宋体"/>
                      <w:color w:val="auto"/>
                      <w:kern w:val="0"/>
                      <w:sz w:val="22"/>
                    </w:rPr>
                    <w:t>音响</w:t>
                  </w:r>
                </w:p>
              </w:tc>
              <w:tc>
                <w:tcPr>
                  <w:tcW w:w="3657" w:type="dxa"/>
                  <w:tcBorders>
                    <w:top w:val="nil"/>
                    <w:left w:val="nil"/>
                    <w:bottom w:val="single" w:color="auto" w:sz="4" w:space="0"/>
                    <w:right w:val="single" w:color="auto" w:sz="4" w:space="0"/>
                  </w:tcBorders>
                  <w:shd w:val="clear" w:color="auto" w:fill="auto"/>
                  <w:vAlign w:val="center"/>
                </w:tcPr>
                <w:p w14:paraId="0091F95D">
                  <w:pPr>
                    <w:widowControl/>
                    <w:jc w:val="center"/>
                    <w:rPr>
                      <w:rFonts w:hint="eastAsia" w:ascii="宋体" w:hAnsi="宋体" w:cs="宋体"/>
                      <w:color w:val="auto"/>
                      <w:kern w:val="0"/>
                      <w:sz w:val="22"/>
                    </w:rPr>
                  </w:pPr>
                  <w:r>
                    <w:rPr>
                      <w:rFonts w:hint="eastAsia" w:ascii="宋体" w:hAnsi="宋体" w:cs="宋体"/>
                      <w:color w:val="auto"/>
                      <w:kern w:val="0"/>
                      <w:sz w:val="22"/>
                    </w:rPr>
                    <w:t>T-601S</w:t>
                  </w:r>
                </w:p>
              </w:tc>
              <w:tc>
                <w:tcPr>
                  <w:tcW w:w="709" w:type="dxa"/>
                  <w:tcBorders>
                    <w:top w:val="nil"/>
                    <w:left w:val="nil"/>
                    <w:bottom w:val="single" w:color="auto" w:sz="4" w:space="0"/>
                    <w:right w:val="single" w:color="auto" w:sz="4" w:space="0"/>
                  </w:tcBorders>
                  <w:shd w:val="clear" w:color="auto" w:fill="auto"/>
                  <w:noWrap/>
                  <w:vAlign w:val="center"/>
                </w:tcPr>
                <w:p w14:paraId="41DAE54E">
                  <w:pPr>
                    <w:widowControl/>
                    <w:jc w:val="center"/>
                    <w:rPr>
                      <w:rFonts w:hint="eastAsia" w:ascii="宋体" w:hAnsi="宋体" w:cs="宋体"/>
                      <w:color w:val="auto"/>
                      <w:kern w:val="0"/>
                      <w:sz w:val="22"/>
                    </w:rPr>
                  </w:pPr>
                  <w:r>
                    <w:rPr>
                      <w:rFonts w:hint="eastAsia" w:ascii="宋体" w:hAnsi="宋体" w:cs="宋体"/>
                      <w:color w:val="auto"/>
                      <w:kern w:val="0"/>
                      <w:sz w:val="22"/>
                    </w:rPr>
                    <w:t>套</w:t>
                  </w:r>
                </w:p>
              </w:tc>
              <w:tc>
                <w:tcPr>
                  <w:tcW w:w="850" w:type="dxa"/>
                  <w:tcBorders>
                    <w:top w:val="nil"/>
                    <w:left w:val="nil"/>
                    <w:bottom w:val="single" w:color="auto" w:sz="4" w:space="0"/>
                    <w:right w:val="single" w:color="auto" w:sz="4" w:space="0"/>
                  </w:tcBorders>
                  <w:shd w:val="clear" w:color="auto" w:fill="auto"/>
                  <w:noWrap/>
                  <w:vAlign w:val="center"/>
                </w:tcPr>
                <w:p w14:paraId="588E0925">
                  <w:pPr>
                    <w:widowControl/>
                    <w:jc w:val="center"/>
                    <w:rPr>
                      <w:rFonts w:hint="eastAsia" w:ascii="宋体" w:hAnsi="宋体" w:cs="宋体"/>
                      <w:color w:val="auto"/>
                      <w:kern w:val="0"/>
                      <w:sz w:val="22"/>
                    </w:rPr>
                  </w:pPr>
                  <w:r>
                    <w:rPr>
                      <w:rFonts w:hint="eastAsia" w:ascii="宋体" w:hAnsi="宋体" w:cs="宋体"/>
                      <w:color w:val="auto"/>
                      <w:kern w:val="0"/>
                      <w:sz w:val="22"/>
                    </w:rPr>
                    <w:t>111</w:t>
                  </w:r>
                </w:p>
              </w:tc>
              <w:tc>
                <w:tcPr>
                  <w:tcW w:w="927" w:type="dxa"/>
                  <w:vMerge w:val="continue"/>
                  <w:tcBorders>
                    <w:top w:val="nil"/>
                    <w:left w:val="single" w:color="auto" w:sz="4" w:space="0"/>
                    <w:bottom w:val="single" w:color="auto" w:sz="4" w:space="0"/>
                    <w:right w:val="single" w:color="auto" w:sz="4" w:space="0"/>
                  </w:tcBorders>
                  <w:vAlign w:val="center"/>
                </w:tcPr>
                <w:p w14:paraId="65ED2266">
                  <w:pPr>
                    <w:widowControl/>
                    <w:jc w:val="left"/>
                    <w:rPr>
                      <w:rFonts w:hint="eastAsia" w:ascii="宋体" w:hAnsi="宋体" w:cs="宋体"/>
                      <w:color w:val="auto"/>
                      <w:kern w:val="0"/>
                      <w:sz w:val="22"/>
                    </w:rPr>
                  </w:pPr>
                </w:p>
              </w:tc>
            </w:tr>
            <w:tr w14:paraId="46332F36">
              <w:tblPrEx>
                <w:tblCellMar>
                  <w:top w:w="0" w:type="dxa"/>
                  <w:left w:w="108" w:type="dxa"/>
                  <w:bottom w:w="0" w:type="dxa"/>
                  <w:right w:w="108" w:type="dxa"/>
                </w:tblCellMar>
              </w:tblPrEx>
              <w:trPr>
                <w:trHeight w:val="270" w:hRule="atLeast"/>
              </w:trPr>
              <w:tc>
                <w:tcPr>
                  <w:tcW w:w="620" w:type="dxa"/>
                  <w:tcBorders>
                    <w:top w:val="nil"/>
                    <w:left w:val="single" w:color="auto" w:sz="4" w:space="0"/>
                    <w:bottom w:val="single" w:color="auto" w:sz="4" w:space="0"/>
                    <w:right w:val="single" w:color="auto" w:sz="4" w:space="0"/>
                  </w:tcBorders>
                  <w:shd w:val="clear" w:color="000000" w:fill="FFFFFF"/>
                  <w:vAlign w:val="center"/>
                </w:tcPr>
                <w:p w14:paraId="3331A51F">
                  <w:pPr>
                    <w:widowControl/>
                    <w:jc w:val="center"/>
                    <w:rPr>
                      <w:rFonts w:hint="eastAsia" w:ascii="宋体" w:hAnsi="宋体" w:cs="宋体"/>
                      <w:color w:val="auto"/>
                      <w:kern w:val="0"/>
                      <w:sz w:val="22"/>
                    </w:rPr>
                  </w:pPr>
                  <w:r>
                    <w:rPr>
                      <w:rFonts w:hint="eastAsia" w:ascii="宋体" w:hAnsi="宋体" w:cs="宋体"/>
                      <w:color w:val="auto"/>
                      <w:kern w:val="0"/>
                      <w:sz w:val="22"/>
                    </w:rPr>
                    <w:t>26</w:t>
                  </w:r>
                </w:p>
              </w:tc>
              <w:tc>
                <w:tcPr>
                  <w:tcW w:w="1677" w:type="dxa"/>
                  <w:tcBorders>
                    <w:top w:val="nil"/>
                    <w:left w:val="nil"/>
                    <w:bottom w:val="single" w:color="auto" w:sz="4" w:space="0"/>
                    <w:right w:val="single" w:color="auto" w:sz="4" w:space="0"/>
                  </w:tcBorders>
                  <w:shd w:val="clear" w:color="auto" w:fill="auto"/>
                  <w:vAlign w:val="center"/>
                </w:tcPr>
                <w:p w14:paraId="2A94F3FB">
                  <w:pPr>
                    <w:widowControl/>
                    <w:jc w:val="center"/>
                    <w:rPr>
                      <w:rFonts w:hint="eastAsia" w:ascii="宋体" w:hAnsi="宋体" w:cs="宋体"/>
                      <w:color w:val="auto"/>
                      <w:kern w:val="0"/>
                      <w:sz w:val="22"/>
                    </w:rPr>
                  </w:pPr>
                  <w:r>
                    <w:rPr>
                      <w:rFonts w:hint="eastAsia" w:ascii="宋体" w:hAnsi="宋体" w:cs="宋体"/>
                      <w:color w:val="auto"/>
                      <w:kern w:val="0"/>
                      <w:sz w:val="22"/>
                    </w:rPr>
                    <w:t>定压功放</w:t>
                  </w:r>
                </w:p>
              </w:tc>
              <w:tc>
                <w:tcPr>
                  <w:tcW w:w="3657" w:type="dxa"/>
                  <w:tcBorders>
                    <w:top w:val="nil"/>
                    <w:left w:val="nil"/>
                    <w:bottom w:val="single" w:color="auto" w:sz="4" w:space="0"/>
                    <w:right w:val="single" w:color="auto" w:sz="4" w:space="0"/>
                  </w:tcBorders>
                  <w:shd w:val="clear" w:color="auto" w:fill="auto"/>
                  <w:vAlign w:val="center"/>
                </w:tcPr>
                <w:p w14:paraId="78C1CDF9">
                  <w:pPr>
                    <w:widowControl/>
                    <w:jc w:val="center"/>
                    <w:rPr>
                      <w:rFonts w:hint="eastAsia" w:ascii="宋体" w:hAnsi="宋体" w:cs="宋体"/>
                      <w:color w:val="auto"/>
                      <w:kern w:val="0"/>
                      <w:sz w:val="22"/>
                    </w:rPr>
                  </w:pPr>
                  <w:r>
                    <w:rPr>
                      <w:rFonts w:hint="eastAsia" w:ascii="宋体" w:hAnsi="宋体" w:cs="宋体"/>
                      <w:color w:val="auto"/>
                      <w:kern w:val="0"/>
                      <w:sz w:val="22"/>
                    </w:rPr>
                    <w:t>T-61500</w:t>
                  </w:r>
                </w:p>
              </w:tc>
              <w:tc>
                <w:tcPr>
                  <w:tcW w:w="709" w:type="dxa"/>
                  <w:tcBorders>
                    <w:top w:val="nil"/>
                    <w:left w:val="nil"/>
                    <w:bottom w:val="single" w:color="auto" w:sz="4" w:space="0"/>
                    <w:right w:val="single" w:color="auto" w:sz="4" w:space="0"/>
                  </w:tcBorders>
                  <w:shd w:val="clear" w:color="auto" w:fill="auto"/>
                  <w:noWrap/>
                  <w:vAlign w:val="center"/>
                </w:tcPr>
                <w:p w14:paraId="15AB8653">
                  <w:pPr>
                    <w:widowControl/>
                    <w:jc w:val="center"/>
                    <w:rPr>
                      <w:rFonts w:hint="eastAsia" w:ascii="宋体" w:hAnsi="宋体" w:cs="宋体"/>
                      <w:color w:val="auto"/>
                      <w:kern w:val="0"/>
                      <w:sz w:val="22"/>
                    </w:rPr>
                  </w:pPr>
                  <w:r>
                    <w:rPr>
                      <w:rFonts w:hint="eastAsia" w:ascii="宋体" w:hAnsi="宋体" w:cs="宋体"/>
                      <w:color w:val="auto"/>
                      <w:kern w:val="0"/>
                      <w:sz w:val="22"/>
                    </w:rPr>
                    <w:t>套</w:t>
                  </w:r>
                </w:p>
              </w:tc>
              <w:tc>
                <w:tcPr>
                  <w:tcW w:w="850" w:type="dxa"/>
                  <w:tcBorders>
                    <w:top w:val="nil"/>
                    <w:left w:val="nil"/>
                    <w:bottom w:val="single" w:color="auto" w:sz="4" w:space="0"/>
                    <w:right w:val="single" w:color="auto" w:sz="4" w:space="0"/>
                  </w:tcBorders>
                  <w:shd w:val="clear" w:color="auto" w:fill="auto"/>
                  <w:noWrap/>
                  <w:vAlign w:val="center"/>
                </w:tcPr>
                <w:p w14:paraId="3BD2C459">
                  <w:pPr>
                    <w:widowControl/>
                    <w:jc w:val="center"/>
                    <w:rPr>
                      <w:rFonts w:hint="eastAsia" w:ascii="宋体" w:hAnsi="宋体" w:cs="宋体"/>
                      <w:color w:val="auto"/>
                      <w:kern w:val="0"/>
                      <w:sz w:val="22"/>
                    </w:rPr>
                  </w:pPr>
                  <w:r>
                    <w:rPr>
                      <w:rFonts w:hint="eastAsia" w:ascii="宋体" w:hAnsi="宋体" w:cs="宋体"/>
                      <w:color w:val="auto"/>
                      <w:kern w:val="0"/>
                      <w:sz w:val="22"/>
                    </w:rPr>
                    <w:t>1</w:t>
                  </w:r>
                </w:p>
              </w:tc>
              <w:tc>
                <w:tcPr>
                  <w:tcW w:w="927" w:type="dxa"/>
                  <w:vMerge w:val="continue"/>
                  <w:tcBorders>
                    <w:top w:val="nil"/>
                    <w:left w:val="single" w:color="auto" w:sz="4" w:space="0"/>
                    <w:bottom w:val="single" w:color="auto" w:sz="4" w:space="0"/>
                    <w:right w:val="single" w:color="auto" w:sz="4" w:space="0"/>
                  </w:tcBorders>
                  <w:vAlign w:val="center"/>
                </w:tcPr>
                <w:p w14:paraId="64401AF2">
                  <w:pPr>
                    <w:widowControl/>
                    <w:jc w:val="left"/>
                    <w:rPr>
                      <w:rFonts w:hint="eastAsia" w:ascii="宋体" w:hAnsi="宋体" w:cs="宋体"/>
                      <w:color w:val="auto"/>
                      <w:kern w:val="0"/>
                      <w:sz w:val="22"/>
                    </w:rPr>
                  </w:pPr>
                </w:p>
              </w:tc>
            </w:tr>
            <w:tr w14:paraId="14A919EA">
              <w:tblPrEx>
                <w:tblCellMar>
                  <w:top w:w="0" w:type="dxa"/>
                  <w:left w:w="108" w:type="dxa"/>
                  <w:bottom w:w="0" w:type="dxa"/>
                  <w:right w:w="108" w:type="dxa"/>
                </w:tblCellMar>
              </w:tblPrEx>
              <w:trPr>
                <w:trHeight w:val="270" w:hRule="atLeast"/>
              </w:trPr>
              <w:tc>
                <w:tcPr>
                  <w:tcW w:w="620" w:type="dxa"/>
                  <w:tcBorders>
                    <w:top w:val="nil"/>
                    <w:left w:val="single" w:color="auto" w:sz="4" w:space="0"/>
                    <w:bottom w:val="single" w:color="auto" w:sz="4" w:space="0"/>
                    <w:right w:val="single" w:color="auto" w:sz="4" w:space="0"/>
                  </w:tcBorders>
                  <w:shd w:val="clear" w:color="000000" w:fill="FFFFFF"/>
                  <w:vAlign w:val="center"/>
                </w:tcPr>
                <w:p w14:paraId="3F14F8AB">
                  <w:pPr>
                    <w:widowControl/>
                    <w:jc w:val="center"/>
                    <w:rPr>
                      <w:rFonts w:hint="eastAsia" w:ascii="宋体" w:hAnsi="宋体" w:cs="宋体"/>
                      <w:color w:val="auto"/>
                      <w:kern w:val="0"/>
                      <w:sz w:val="22"/>
                    </w:rPr>
                  </w:pPr>
                  <w:r>
                    <w:rPr>
                      <w:rFonts w:hint="eastAsia" w:ascii="宋体" w:hAnsi="宋体" w:cs="宋体"/>
                      <w:color w:val="auto"/>
                      <w:kern w:val="0"/>
                      <w:sz w:val="22"/>
                    </w:rPr>
                    <w:t>27</w:t>
                  </w:r>
                </w:p>
              </w:tc>
              <w:tc>
                <w:tcPr>
                  <w:tcW w:w="1677" w:type="dxa"/>
                  <w:tcBorders>
                    <w:top w:val="nil"/>
                    <w:left w:val="nil"/>
                    <w:bottom w:val="single" w:color="auto" w:sz="4" w:space="0"/>
                    <w:right w:val="single" w:color="auto" w:sz="4" w:space="0"/>
                  </w:tcBorders>
                  <w:shd w:val="clear" w:color="auto" w:fill="auto"/>
                  <w:vAlign w:val="center"/>
                </w:tcPr>
                <w:p w14:paraId="43D2B66C">
                  <w:pPr>
                    <w:widowControl/>
                    <w:jc w:val="center"/>
                    <w:rPr>
                      <w:rFonts w:hint="eastAsia" w:ascii="宋体" w:hAnsi="宋体" w:cs="宋体"/>
                      <w:color w:val="auto"/>
                      <w:kern w:val="0"/>
                      <w:sz w:val="22"/>
                    </w:rPr>
                  </w:pPr>
                  <w:r>
                    <w:rPr>
                      <w:rFonts w:hint="eastAsia" w:ascii="宋体" w:hAnsi="宋体" w:cs="宋体"/>
                      <w:color w:val="auto"/>
                      <w:kern w:val="0"/>
                      <w:sz w:val="22"/>
                    </w:rPr>
                    <w:t>智能控制播放器</w:t>
                  </w:r>
                </w:p>
              </w:tc>
              <w:tc>
                <w:tcPr>
                  <w:tcW w:w="3657" w:type="dxa"/>
                  <w:tcBorders>
                    <w:top w:val="nil"/>
                    <w:left w:val="nil"/>
                    <w:bottom w:val="single" w:color="auto" w:sz="4" w:space="0"/>
                    <w:right w:val="single" w:color="auto" w:sz="4" w:space="0"/>
                  </w:tcBorders>
                  <w:shd w:val="clear" w:color="auto" w:fill="auto"/>
                  <w:vAlign w:val="center"/>
                </w:tcPr>
                <w:p w14:paraId="747834B7">
                  <w:pPr>
                    <w:widowControl/>
                    <w:jc w:val="center"/>
                    <w:rPr>
                      <w:rFonts w:hint="eastAsia" w:ascii="宋体" w:hAnsi="宋体" w:cs="宋体"/>
                      <w:color w:val="auto"/>
                      <w:kern w:val="0"/>
                      <w:sz w:val="22"/>
                    </w:rPr>
                  </w:pPr>
                  <w:r>
                    <w:rPr>
                      <w:rFonts w:hint="eastAsia" w:ascii="宋体" w:hAnsi="宋体" w:cs="宋体"/>
                      <w:color w:val="auto"/>
                      <w:kern w:val="0"/>
                      <w:sz w:val="22"/>
                    </w:rPr>
                    <w:t>T-6232A</w:t>
                  </w:r>
                </w:p>
              </w:tc>
              <w:tc>
                <w:tcPr>
                  <w:tcW w:w="709" w:type="dxa"/>
                  <w:tcBorders>
                    <w:top w:val="nil"/>
                    <w:left w:val="nil"/>
                    <w:bottom w:val="single" w:color="auto" w:sz="4" w:space="0"/>
                    <w:right w:val="single" w:color="auto" w:sz="4" w:space="0"/>
                  </w:tcBorders>
                  <w:shd w:val="clear" w:color="auto" w:fill="auto"/>
                  <w:noWrap/>
                  <w:vAlign w:val="center"/>
                </w:tcPr>
                <w:p w14:paraId="1CE21FC0">
                  <w:pPr>
                    <w:widowControl/>
                    <w:jc w:val="center"/>
                    <w:rPr>
                      <w:rFonts w:hint="eastAsia" w:ascii="宋体" w:hAnsi="宋体" w:cs="宋体"/>
                      <w:color w:val="auto"/>
                      <w:kern w:val="0"/>
                      <w:sz w:val="22"/>
                    </w:rPr>
                  </w:pPr>
                  <w:r>
                    <w:rPr>
                      <w:rFonts w:hint="eastAsia" w:ascii="宋体" w:hAnsi="宋体" w:cs="宋体"/>
                      <w:color w:val="auto"/>
                      <w:kern w:val="0"/>
                      <w:sz w:val="22"/>
                    </w:rPr>
                    <w:t>套</w:t>
                  </w:r>
                </w:p>
              </w:tc>
              <w:tc>
                <w:tcPr>
                  <w:tcW w:w="850" w:type="dxa"/>
                  <w:tcBorders>
                    <w:top w:val="nil"/>
                    <w:left w:val="nil"/>
                    <w:bottom w:val="single" w:color="auto" w:sz="4" w:space="0"/>
                    <w:right w:val="single" w:color="auto" w:sz="4" w:space="0"/>
                  </w:tcBorders>
                  <w:shd w:val="clear" w:color="auto" w:fill="auto"/>
                  <w:noWrap/>
                  <w:vAlign w:val="center"/>
                </w:tcPr>
                <w:p w14:paraId="425712FC">
                  <w:pPr>
                    <w:widowControl/>
                    <w:jc w:val="center"/>
                    <w:rPr>
                      <w:rFonts w:hint="eastAsia" w:ascii="宋体" w:hAnsi="宋体" w:cs="宋体"/>
                      <w:color w:val="auto"/>
                      <w:kern w:val="0"/>
                      <w:sz w:val="22"/>
                    </w:rPr>
                  </w:pPr>
                  <w:r>
                    <w:rPr>
                      <w:rFonts w:hint="eastAsia" w:ascii="宋体" w:hAnsi="宋体" w:cs="宋体"/>
                      <w:color w:val="auto"/>
                      <w:kern w:val="0"/>
                      <w:sz w:val="22"/>
                    </w:rPr>
                    <w:t>1</w:t>
                  </w:r>
                </w:p>
              </w:tc>
              <w:tc>
                <w:tcPr>
                  <w:tcW w:w="927" w:type="dxa"/>
                  <w:vMerge w:val="continue"/>
                  <w:tcBorders>
                    <w:top w:val="nil"/>
                    <w:left w:val="single" w:color="auto" w:sz="4" w:space="0"/>
                    <w:bottom w:val="single" w:color="auto" w:sz="4" w:space="0"/>
                    <w:right w:val="single" w:color="auto" w:sz="4" w:space="0"/>
                  </w:tcBorders>
                  <w:vAlign w:val="center"/>
                </w:tcPr>
                <w:p w14:paraId="71668657">
                  <w:pPr>
                    <w:widowControl/>
                    <w:jc w:val="left"/>
                    <w:rPr>
                      <w:rFonts w:hint="eastAsia" w:ascii="宋体" w:hAnsi="宋体" w:cs="宋体"/>
                      <w:color w:val="auto"/>
                      <w:kern w:val="0"/>
                      <w:sz w:val="22"/>
                    </w:rPr>
                  </w:pPr>
                </w:p>
              </w:tc>
            </w:tr>
            <w:tr w14:paraId="015A3D99">
              <w:tblPrEx>
                <w:tblCellMar>
                  <w:top w:w="0" w:type="dxa"/>
                  <w:left w:w="108" w:type="dxa"/>
                  <w:bottom w:w="0" w:type="dxa"/>
                  <w:right w:w="108" w:type="dxa"/>
                </w:tblCellMar>
              </w:tblPrEx>
              <w:trPr>
                <w:trHeight w:val="270" w:hRule="atLeast"/>
              </w:trPr>
              <w:tc>
                <w:tcPr>
                  <w:tcW w:w="620" w:type="dxa"/>
                  <w:tcBorders>
                    <w:top w:val="nil"/>
                    <w:left w:val="single" w:color="auto" w:sz="4" w:space="0"/>
                    <w:bottom w:val="single" w:color="auto" w:sz="4" w:space="0"/>
                    <w:right w:val="single" w:color="auto" w:sz="4" w:space="0"/>
                  </w:tcBorders>
                  <w:shd w:val="clear" w:color="000000" w:fill="FFFFFF"/>
                  <w:vAlign w:val="center"/>
                </w:tcPr>
                <w:p w14:paraId="29503246">
                  <w:pPr>
                    <w:widowControl/>
                    <w:jc w:val="center"/>
                    <w:rPr>
                      <w:rFonts w:hint="eastAsia" w:ascii="宋体" w:hAnsi="宋体" w:cs="宋体"/>
                      <w:color w:val="auto"/>
                      <w:kern w:val="0"/>
                      <w:sz w:val="22"/>
                    </w:rPr>
                  </w:pPr>
                  <w:r>
                    <w:rPr>
                      <w:rFonts w:hint="eastAsia" w:ascii="宋体" w:hAnsi="宋体" w:cs="宋体"/>
                      <w:color w:val="auto"/>
                      <w:kern w:val="0"/>
                      <w:sz w:val="22"/>
                    </w:rPr>
                    <w:t>28</w:t>
                  </w:r>
                </w:p>
              </w:tc>
              <w:tc>
                <w:tcPr>
                  <w:tcW w:w="1677" w:type="dxa"/>
                  <w:tcBorders>
                    <w:top w:val="nil"/>
                    <w:left w:val="nil"/>
                    <w:bottom w:val="single" w:color="auto" w:sz="4" w:space="0"/>
                    <w:right w:val="single" w:color="auto" w:sz="4" w:space="0"/>
                  </w:tcBorders>
                  <w:shd w:val="clear" w:color="auto" w:fill="auto"/>
                  <w:vAlign w:val="center"/>
                </w:tcPr>
                <w:p w14:paraId="5C5A848C">
                  <w:pPr>
                    <w:widowControl/>
                    <w:jc w:val="center"/>
                    <w:rPr>
                      <w:rFonts w:hint="eastAsia" w:ascii="宋体" w:hAnsi="宋体" w:cs="宋体"/>
                      <w:color w:val="auto"/>
                      <w:kern w:val="0"/>
                      <w:sz w:val="22"/>
                    </w:rPr>
                  </w:pPr>
                  <w:r>
                    <w:rPr>
                      <w:rFonts w:hint="eastAsia" w:ascii="宋体" w:hAnsi="宋体" w:cs="宋体"/>
                      <w:color w:val="auto"/>
                      <w:kern w:val="0"/>
                      <w:sz w:val="22"/>
                    </w:rPr>
                    <w:t>智能分区器</w:t>
                  </w:r>
                </w:p>
              </w:tc>
              <w:tc>
                <w:tcPr>
                  <w:tcW w:w="3657" w:type="dxa"/>
                  <w:tcBorders>
                    <w:top w:val="nil"/>
                    <w:left w:val="nil"/>
                    <w:bottom w:val="single" w:color="auto" w:sz="4" w:space="0"/>
                    <w:right w:val="single" w:color="auto" w:sz="4" w:space="0"/>
                  </w:tcBorders>
                  <w:shd w:val="clear" w:color="auto" w:fill="auto"/>
                  <w:vAlign w:val="center"/>
                </w:tcPr>
                <w:p w14:paraId="2FDE57C4">
                  <w:pPr>
                    <w:widowControl/>
                    <w:jc w:val="center"/>
                    <w:rPr>
                      <w:rFonts w:hint="eastAsia" w:ascii="宋体" w:hAnsi="宋体" w:cs="宋体"/>
                      <w:color w:val="auto"/>
                      <w:kern w:val="0"/>
                      <w:sz w:val="22"/>
                    </w:rPr>
                  </w:pPr>
                  <w:r>
                    <w:rPr>
                      <w:rFonts w:hint="eastAsia" w:ascii="宋体" w:hAnsi="宋体" w:cs="宋体"/>
                      <w:color w:val="auto"/>
                      <w:kern w:val="0"/>
                      <w:sz w:val="22"/>
                    </w:rPr>
                    <w:t>T-6212</w:t>
                  </w:r>
                </w:p>
              </w:tc>
              <w:tc>
                <w:tcPr>
                  <w:tcW w:w="709" w:type="dxa"/>
                  <w:tcBorders>
                    <w:top w:val="nil"/>
                    <w:left w:val="nil"/>
                    <w:bottom w:val="single" w:color="auto" w:sz="4" w:space="0"/>
                    <w:right w:val="single" w:color="auto" w:sz="4" w:space="0"/>
                  </w:tcBorders>
                  <w:shd w:val="clear" w:color="auto" w:fill="auto"/>
                  <w:noWrap/>
                  <w:vAlign w:val="center"/>
                </w:tcPr>
                <w:p w14:paraId="512597F0">
                  <w:pPr>
                    <w:widowControl/>
                    <w:jc w:val="center"/>
                    <w:rPr>
                      <w:rFonts w:hint="eastAsia" w:ascii="宋体" w:hAnsi="宋体" w:cs="宋体"/>
                      <w:color w:val="auto"/>
                      <w:kern w:val="0"/>
                      <w:sz w:val="22"/>
                    </w:rPr>
                  </w:pPr>
                  <w:r>
                    <w:rPr>
                      <w:rFonts w:hint="eastAsia" w:ascii="宋体" w:hAnsi="宋体" w:cs="宋体"/>
                      <w:color w:val="auto"/>
                      <w:kern w:val="0"/>
                      <w:sz w:val="22"/>
                    </w:rPr>
                    <w:t>套</w:t>
                  </w:r>
                </w:p>
              </w:tc>
              <w:tc>
                <w:tcPr>
                  <w:tcW w:w="850" w:type="dxa"/>
                  <w:tcBorders>
                    <w:top w:val="nil"/>
                    <w:left w:val="nil"/>
                    <w:bottom w:val="single" w:color="auto" w:sz="4" w:space="0"/>
                    <w:right w:val="single" w:color="auto" w:sz="4" w:space="0"/>
                  </w:tcBorders>
                  <w:shd w:val="clear" w:color="auto" w:fill="auto"/>
                  <w:noWrap/>
                  <w:vAlign w:val="center"/>
                </w:tcPr>
                <w:p w14:paraId="2445EAC5">
                  <w:pPr>
                    <w:widowControl/>
                    <w:jc w:val="center"/>
                    <w:rPr>
                      <w:rFonts w:hint="eastAsia" w:ascii="宋体" w:hAnsi="宋体" w:cs="宋体"/>
                      <w:color w:val="auto"/>
                      <w:kern w:val="0"/>
                      <w:sz w:val="22"/>
                    </w:rPr>
                  </w:pPr>
                  <w:r>
                    <w:rPr>
                      <w:rFonts w:hint="eastAsia" w:ascii="宋体" w:hAnsi="宋体" w:cs="宋体"/>
                      <w:color w:val="auto"/>
                      <w:kern w:val="0"/>
                      <w:sz w:val="22"/>
                    </w:rPr>
                    <w:t>1</w:t>
                  </w:r>
                </w:p>
              </w:tc>
              <w:tc>
                <w:tcPr>
                  <w:tcW w:w="927" w:type="dxa"/>
                  <w:vMerge w:val="continue"/>
                  <w:tcBorders>
                    <w:top w:val="nil"/>
                    <w:left w:val="single" w:color="auto" w:sz="4" w:space="0"/>
                    <w:bottom w:val="single" w:color="auto" w:sz="4" w:space="0"/>
                    <w:right w:val="single" w:color="auto" w:sz="4" w:space="0"/>
                  </w:tcBorders>
                  <w:vAlign w:val="center"/>
                </w:tcPr>
                <w:p w14:paraId="5643135E">
                  <w:pPr>
                    <w:widowControl/>
                    <w:jc w:val="left"/>
                    <w:rPr>
                      <w:rFonts w:hint="eastAsia" w:ascii="宋体" w:hAnsi="宋体" w:cs="宋体"/>
                      <w:color w:val="auto"/>
                      <w:kern w:val="0"/>
                      <w:sz w:val="22"/>
                    </w:rPr>
                  </w:pPr>
                </w:p>
              </w:tc>
            </w:tr>
            <w:tr w14:paraId="7715E75C">
              <w:tblPrEx>
                <w:tblCellMar>
                  <w:top w:w="0" w:type="dxa"/>
                  <w:left w:w="108" w:type="dxa"/>
                  <w:bottom w:w="0" w:type="dxa"/>
                  <w:right w:w="108" w:type="dxa"/>
                </w:tblCellMar>
              </w:tblPrEx>
              <w:trPr>
                <w:trHeight w:val="270" w:hRule="atLeast"/>
              </w:trPr>
              <w:tc>
                <w:tcPr>
                  <w:tcW w:w="620" w:type="dxa"/>
                  <w:tcBorders>
                    <w:top w:val="nil"/>
                    <w:left w:val="single" w:color="auto" w:sz="4" w:space="0"/>
                    <w:bottom w:val="single" w:color="auto" w:sz="4" w:space="0"/>
                    <w:right w:val="single" w:color="auto" w:sz="4" w:space="0"/>
                  </w:tcBorders>
                  <w:shd w:val="clear" w:color="000000" w:fill="FFFFFF"/>
                  <w:vAlign w:val="center"/>
                </w:tcPr>
                <w:p w14:paraId="0CE232FD">
                  <w:pPr>
                    <w:widowControl/>
                    <w:jc w:val="center"/>
                    <w:rPr>
                      <w:rFonts w:hint="eastAsia" w:ascii="宋体" w:hAnsi="宋体" w:cs="宋体"/>
                      <w:color w:val="auto"/>
                      <w:kern w:val="0"/>
                      <w:sz w:val="22"/>
                    </w:rPr>
                  </w:pPr>
                  <w:r>
                    <w:rPr>
                      <w:rFonts w:hint="eastAsia" w:ascii="宋体" w:hAnsi="宋体" w:cs="宋体"/>
                      <w:color w:val="auto"/>
                      <w:kern w:val="0"/>
                      <w:sz w:val="22"/>
                    </w:rPr>
                    <w:t>29</w:t>
                  </w:r>
                </w:p>
              </w:tc>
              <w:tc>
                <w:tcPr>
                  <w:tcW w:w="1677" w:type="dxa"/>
                  <w:tcBorders>
                    <w:top w:val="nil"/>
                    <w:left w:val="nil"/>
                    <w:bottom w:val="single" w:color="auto" w:sz="4" w:space="0"/>
                    <w:right w:val="single" w:color="auto" w:sz="4" w:space="0"/>
                  </w:tcBorders>
                  <w:shd w:val="clear" w:color="auto" w:fill="auto"/>
                  <w:vAlign w:val="center"/>
                </w:tcPr>
                <w:p w14:paraId="0A674E11">
                  <w:pPr>
                    <w:widowControl/>
                    <w:jc w:val="center"/>
                    <w:rPr>
                      <w:rFonts w:hint="eastAsia" w:ascii="宋体" w:hAnsi="宋体" w:cs="宋体"/>
                      <w:color w:val="auto"/>
                      <w:kern w:val="0"/>
                      <w:sz w:val="22"/>
                    </w:rPr>
                  </w:pPr>
                  <w:r>
                    <w:rPr>
                      <w:rFonts w:hint="eastAsia" w:ascii="宋体" w:hAnsi="宋体" w:cs="宋体"/>
                      <w:color w:val="auto"/>
                      <w:kern w:val="0"/>
                      <w:sz w:val="22"/>
                    </w:rPr>
                    <w:t>DVD机</w:t>
                  </w:r>
                </w:p>
              </w:tc>
              <w:tc>
                <w:tcPr>
                  <w:tcW w:w="3657" w:type="dxa"/>
                  <w:tcBorders>
                    <w:top w:val="nil"/>
                    <w:left w:val="nil"/>
                    <w:bottom w:val="single" w:color="auto" w:sz="4" w:space="0"/>
                    <w:right w:val="single" w:color="auto" w:sz="4" w:space="0"/>
                  </w:tcBorders>
                  <w:shd w:val="clear" w:color="auto" w:fill="auto"/>
                  <w:vAlign w:val="center"/>
                </w:tcPr>
                <w:p w14:paraId="184D2818">
                  <w:pPr>
                    <w:widowControl/>
                    <w:jc w:val="center"/>
                    <w:rPr>
                      <w:rFonts w:hint="eastAsia" w:ascii="宋体" w:hAnsi="宋体" w:cs="宋体"/>
                      <w:color w:val="auto"/>
                      <w:kern w:val="0"/>
                      <w:sz w:val="22"/>
                    </w:rPr>
                  </w:pPr>
                  <w:r>
                    <w:rPr>
                      <w:rFonts w:hint="eastAsia" w:ascii="宋体" w:hAnsi="宋体" w:cs="宋体"/>
                      <w:color w:val="auto"/>
                      <w:kern w:val="0"/>
                      <w:sz w:val="22"/>
                    </w:rPr>
                    <w:t>T-6221</w:t>
                  </w:r>
                </w:p>
              </w:tc>
              <w:tc>
                <w:tcPr>
                  <w:tcW w:w="709" w:type="dxa"/>
                  <w:tcBorders>
                    <w:top w:val="nil"/>
                    <w:left w:val="nil"/>
                    <w:bottom w:val="single" w:color="auto" w:sz="4" w:space="0"/>
                    <w:right w:val="single" w:color="auto" w:sz="4" w:space="0"/>
                  </w:tcBorders>
                  <w:shd w:val="clear" w:color="auto" w:fill="auto"/>
                  <w:noWrap/>
                  <w:vAlign w:val="center"/>
                </w:tcPr>
                <w:p w14:paraId="50070630">
                  <w:pPr>
                    <w:widowControl/>
                    <w:jc w:val="center"/>
                    <w:rPr>
                      <w:rFonts w:hint="eastAsia" w:ascii="宋体" w:hAnsi="宋体" w:cs="宋体"/>
                      <w:color w:val="auto"/>
                      <w:kern w:val="0"/>
                      <w:sz w:val="22"/>
                    </w:rPr>
                  </w:pPr>
                  <w:r>
                    <w:rPr>
                      <w:rFonts w:hint="eastAsia" w:ascii="宋体" w:hAnsi="宋体" w:cs="宋体"/>
                      <w:color w:val="auto"/>
                      <w:kern w:val="0"/>
                      <w:sz w:val="22"/>
                    </w:rPr>
                    <w:t>套</w:t>
                  </w:r>
                </w:p>
              </w:tc>
              <w:tc>
                <w:tcPr>
                  <w:tcW w:w="850" w:type="dxa"/>
                  <w:tcBorders>
                    <w:top w:val="nil"/>
                    <w:left w:val="nil"/>
                    <w:bottom w:val="single" w:color="auto" w:sz="4" w:space="0"/>
                    <w:right w:val="single" w:color="auto" w:sz="4" w:space="0"/>
                  </w:tcBorders>
                  <w:shd w:val="clear" w:color="auto" w:fill="auto"/>
                  <w:noWrap/>
                  <w:vAlign w:val="center"/>
                </w:tcPr>
                <w:p w14:paraId="36FA55CE">
                  <w:pPr>
                    <w:widowControl/>
                    <w:jc w:val="center"/>
                    <w:rPr>
                      <w:rFonts w:hint="eastAsia" w:ascii="宋体" w:hAnsi="宋体" w:cs="宋体"/>
                      <w:color w:val="auto"/>
                      <w:kern w:val="0"/>
                      <w:sz w:val="22"/>
                    </w:rPr>
                  </w:pPr>
                  <w:r>
                    <w:rPr>
                      <w:rFonts w:hint="eastAsia" w:ascii="宋体" w:hAnsi="宋体" w:cs="宋体"/>
                      <w:color w:val="auto"/>
                      <w:kern w:val="0"/>
                      <w:sz w:val="22"/>
                    </w:rPr>
                    <w:t>1</w:t>
                  </w:r>
                </w:p>
              </w:tc>
              <w:tc>
                <w:tcPr>
                  <w:tcW w:w="927" w:type="dxa"/>
                  <w:vMerge w:val="continue"/>
                  <w:tcBorders>
                    <w:top w:val="nil"/>
                    <w:left w:val="single" w:color="auto" w:sz="4" w:space="0"/>
                    <w:bottom w:val="single" w:color="auto" w:sz="4" w:space="0"/>
                    <w:right w:val="single" w:color="auto" w:sz="4" w:space="0"/>
                  </w:tcBorders>
                  <w:vAlign w:val="center"/>
                </w:tcPr>
                <w:p w14:paraId="5306E438">
                  <w:pPr>
                    <w:widowControl/>
                    <w:jc w:val="left"/>
                    <w:rPr>
                      <w:rFonts w:hint="eastAsia" w:ascii="宋体" w:hAnsi="宋体" w:cs="宋体"/>
                      <w:color w:val="auto"/>
                      <w:kern w:val="0"/>
                      <w:sz w:val="22"/>
                    </w:rPr>
                  </w:pPr>
                </w:p>
              </w:tc>
            </w:tr>
            <w:tr w14:paraId="7EF5A801">
              <w:tblPrEx>
                <w:tblCellMar>
                  <w:top w:w="0" w:type="dxa"/>
                  <w:left w:w="108" w:type="dxa"/>
                  <w:bottom w:w="0" w:type="dxa"/>
                  <w:right w:w="108" w:type="dxa"/>
                </w:tblCellMar>
              </w:tblPrEx>
              <w:trPr>
                <w:trHeight w:val="270" w:hRule="atLeast"/>
              </w:trPr>
              <w:tc>
                <w:tcPr>
                  <w:tcW w:w="620" w:type="dxa"/>
                  <w:tcBorders>
                    <w:top w:val="nil"/>
                    <w:left w:val="single" w:color="auto" w:sz="4" w:space="0"/>
                    <w:bottom w:val="single" w:color="auto" w:sz="4" w:space="0"/>
                    <w:right w:val="single" w:color="auto" w:sz="4" w:space="0"/>
                  </w:tcBorders>
                  <w:shd w:val="clear" w:color="000000" w:fill="FFFFFF"/>
                  <w:vAlign w:val="center"/>
                </w:tcPr>
                <w:p w14:paraId="3075CBB7">
                  <w:pPr>
                    <w:widowControl/>
                    <w:jc w:val="center"/>
                    <w:rPr>
                      <w:rFonts w:hint="eastAsia" w:ascii="宋体" w:hAnsi="宋体" w:cs="宋体"/>
                      <w:color w:val="auto"/>
                      <w:kern w:val="0"/>
                      <w:sz w:val="22"/>
                    </w:rPr>
                  </w:pPr>
                  <w:r>
                    <w:rPr>
                      <w:rFonts w:hint="eastAsia" w:ascii="宋体" w:hAnsi="宋体" w:cs="宋体"/>
                      <w:color w:val="auto"/>
                      <w:kern w:val="0"/>
                      <w:sz w:val="22"/>
                    </w:rPr>
                    <w:t>30</w:t>
                  </w:r>
                </w:p>
              </w:tc>
              <w:tc>
                <w:tcPr>
                  <w:tcW w:w="1677" w:type="dxa"/>
                  <w:tcBorders>
                    <w:top w:val="nil"/>
                    <w:left w:val="nil"/>
                    <w:bottom w:val="single" w:color="auto" w:sz="4" w:space="0"/>
                    <w:right w:val="single" w:color="auto" w:sz="4" w:space="0"/>
                  </w:tcBorders>
                  <w:shd w:val="clear" w:color="auto" w:fill="auto"/>
                  <w:vAlign w:val="center"/>
                </w:tcPr>
                <w:p w14:paraId="075A508A">
                  <w:pPr>
                    <w:widowControl/>
                    <w:jc w:val="center"/>
                    <w:rPr>
                      <w:rFonts w:hint="eastAsia" w:ascii="宋体" w:hAnsi="宋体" w:cs="宋体"/>
                      <w:color w:val="auto"/>
                      <w:kern w:val="0"/>
                      <w:sz w:val="22"/>
                    </w:rPr>
                  </w:pPr>
                  <w:r>
                    <w:rPr>
                      <w:rFonts w:hint="eastAsia" w:ascii="宋体" w:hAnsi="宋体" w:cs="宋体"/>
                      <w:color w:val="auto"/>
                      <w:kern w:val="0"/>
                      <w:sz w:val="22"/>
                    </w:rPr>
                    <w:t>带钟声广播话筒</w:t>
                  </w:r>
                </w:p>
              </w:tc>
              <w:tc>
                <w:tcPr>
                  <w:tcW w:w="3657" w:type="dxa"/>
                  <w:tcBorders>
                    <w:top w:val="nil"/>
                    <w:left w:val="nil"/>
                    <w:bottom w:val="single" w:color="auto" w:sz="4" w:space="0"/>
                    <w:right w:val="single" w:color="auto" w:sz="4" w:space="0"/>
                  </w:tcBorders>
                  <w:shd w:val="clear" w:color="auto" w:fill="auto"/>
                  <w:vAlign w:val="center"/>
                </w:tcPr>
                <w:p w14:paraId="02BE8D4B">
                  <w:pPr>
                    <w:widowControl/>
                    <w:jc w:val="center"/>
                    <w:rPr>
                      <w:rFonts w:hint="eastAsia" w:ascii="宋体" w:hAnsi="宋体" w:cs="宋体"/>
                      <w:color w:val="auto"/>
                      <w:kern w:val="0"/>
                      <w:sz w:val="22"/>
                    </w:rPr>
                  </w:pPr>
                  <w:r>
                    <w:rPr>
                      <w:rFonts w:hint="eastAsia" w:ascii="宋体" w:hAnsi="宋体" w:cs="宋体"/>
                      <w:color w:val="auto"/>
                      <w:kern w:val="0"/>
                      <w:sz w:val="22"/>
                    </w:rPr>
                    <w:t>ITC T-621A</w:t>
                  </w:r>
                </w:p>
              </w:tc>
              <w:tc>
                <w:tcPr>
                  <w:tcW w:w="709" w:type="dxa"/>
                  <w:tcBorders>
                    <w:top w:val="nil"/>
                    <w:left w:val="nil"/>
                    <w:bottom w:val="single" w:color="auto" w:sz="4" w:space="0"/>
                    <w:right w:val="single" w:color="auto" w:sz="4" w:space="0"/>
                  </w:tcBorders>
                  <w:shd w:val="clear" w:color="auto" w:fill="auto"/>
                  <w:noWrap/>
                  <w:vAlign w:val="center"/>
                </w:tcPr>
                <w:p w14:paraId="50761DD8">
                  <w:pPr>
                    <w:widowControl/>
                    <w:jc w:val="center"/>
                    <w:rPr>
                      <w:rFonts w:hint="eastAsia" w:ascii="宋体" w:hAnsi="宋体" w:cs="宋体"/>
                      <w:color w:val="auto"/>
                      <w:kern w:val="0"/>
                      <w:sz w:val="22"/>
                    </w:rPr>
                  </w:pPr>
                  <w:r>
                    <w:rPr>
                      <w:rFonts w:hint="eastAsia" w:ascii="宋体" w:hAnsi="宋体" w:cs="宋体"/>
                      <w:color w:val="auto"/>
                      <w:kern w:val="0"/>
                      <w:sz w:val="22"/>
                    </w:rPr>
                    <w:t>套</w:t>
                  </w:r>
                </w:p>
              </w:tc>
              <w:tc>
                <w:tcPr>
                  <w:tcW w:w="850" w:type="dxa"/>
                  <w:tcBorders>
                    <w:top w:val="nil"/>
                    <w:left w:val="nil"/>
                    <w:bottom w:val="single" w:color="auto" w:sz="4" w:space="0"/>
                    <w:right w:val="single" w:color="auto" w:sz="4" w:space="0"/>
                  </w:tcBorders>
                  <w:shd w:val="clear" w:color="auto" w:fill="auto"/>
                  <w:noWrap/>
                  <w:vAlign w:val="center"/>
                </w:tcPr>
                <w:p w14:paraId="4B277462">
                  <w:pPr>
                    <w:widowControl/>
                    <w:jc w:val="center"/>
                    <w:rPr>
                      <w:rFonts w:hint="eastAsia" w:ascii="宋体" w:hAnsi="宋体" w:cs="宋体"/>
                      <w:color w:val="auto"/>
                      <w:kern w:val="0"/>
                      <w:sz w:val="22"/>
                    </w:rPr>
                  </w:pPr>
                  <w:r>
                    <w:rPr>
                      <w:rFonts w:hint="eastAsia" w:ascii="宋体" w:hAnsi="宋体" w:cs="宋体"/>
                      <w:color w:val="auto"/>
                      <w:kern w:val="0"/>
                      <w:sz w:val="22"/>
                    </w:rPr>
                    <w:t>2</w:t>
                  </w:r>
                </w:p>
              </w:tc>
              <w:tc>
                <w:tcPr>
                  <w:tcW w:w="927" w:type="dxa"/>
                  <w:vMerge w:val="continue"/>
                  <w:tcBorders>
                    <w:top w:val="nil"/>
                    <w:left w:val="single" w:color="auto" w:sz="4" w:space="0"/>
                    <w:bottom w:val="single" w:color="auto" w:sz="4" w:space="0"/>
                    <w:right w:val="single" w:color="auto" w:sz="4" w:space="0"/>
                  </w:tcBorders>
                  <w:vAlign w:val="center"/>
                </w:tcPr>
                <w:p w14:paraId="7E6E71F0">
                  <w:pPr>
                    <w:widowControl/>
                    <w:jc w:val="left"/>
                    <w:rPr>
                      <w:rFonts w:hint="eastAsia" w:ascii="宋体" w:hAnsi="宋体" w:cs="宋体"/>
                      <w:color w:val="auto"/>
                      <w:kern w:val="0"/>
                      <w:sz w:val="22"/>
                    </w:rPr>
                  </w:pPr>
                </w:p>
              </w:tc>
            </w:tr>
            <w:tr w14:paraId="55827DAD">
              <w:tblPrEx>
                <w:tblCellMar>
                  <w:top w:w="0" w:type="dxa"/>
                  <w:left w:w="108" w:type="dxa"/>
                  <w:bottom w:w="0" w:type="dxa"/>
                  <w:right w:w="108" w:type="dxa"/>
                </w:tblCellMar>
              </w:tblPrEx>
              <w:trPr>
                <w:trHeight w:val="270" w:hRule="atLeast"/>
              </w:trPr>
              <w:tc>
                <w:tcPr>
                  <w:tcW w:w="620" w:type="dxa"/>
                  <w:tcBorders>
                    <w:top w:val="nil"/>
                    <w:left w:val="single" w:color="auto" w:sz="4" w:space="0"/>
                    <w:bottom w:val="single" w:color="auto" w:sz="4" w:space="0"/>
                    <w:right w:val="single" w:color="auto" w:sz="4" w:space="0"/>
                  </w:tcBorders>
                  <w:shd w:val="clear" w:color="000000" w:fill="FFFFFF"/>
                  <w:vAlign w:val="center"/>
                </w:tcPr>
                <w:p w14:paraId="18365C0D">
                  <w:pPr>
                    <w:widowControl/>
                    <w:jc w:val="center"/>
                    <w:rPr>
                      <w:rFonts w:hint="eastAsia" w:ascii="宋体" w:hAnsi="宋体" w:cs="宋体"/>
                      <w:color w:val="auto"/>
                      <w:kern w:val="0"/>
                      <w:sz w:val="22"/>
                    </w:rPr>
                  </w:pPr>
                  <w:r>
                    <w:rPr>
                      <w:rFonts w:hint="eastAsia" w:ascii="宋体" w:hAnsi="宋体" w:cs="宋体"/>
                      <w:color w:val="auto"/>
                      <w:kern w:val="0"/>
                      <w:sz w:val="22"/>
                    </w:rPr>
                    <w:t>31</w:t>
                  </w:r>
                </w:p>
              </w:tc>
              <w:tc>
                <w:tcPr>
                  <w:tcW w:w="1677" w:type="dxa"/>
                  <w:tcBorders>
                    <w:top w:val="nil"/>
                    <w:left w:val="nil"/>
                    <w:bottom w:val="single" w:color="auto" w:sz="4" w:space="0"/>
                    <w:right w:val="single" w:color="auto" w:sz="4" w:space="0"/>
                  </w:tcBorders>
                  <w:shd w:val="clear" w:color="auto" w:fill="auto"/>
                  <w:vAlign w:val="center"/>
                </w:tcPr>
                <w:p w14:paraId="1CD13E41">
                  <w:pPr>
                    <w:widowControl/>
                    <w:jc w:val="center"/>
                    <w:rPr>
                      <w:rFonts w:hint="eastAsia" w:ascii="宋体" w:hAnsi="宋体" w:cs="宋体"/>
                      <w:color w:val="auto"/>
                      <w:kern w:val="0"/>
                      <w:sz w:val="22"/>
                    </w:rPr>
                  </w:pPr>
                  <w:r>
                    <w:rPr>
                      <w:rFonts w:hint="eastAsia" w:ascii="宋体" w:hAnsi="宋体" w:cs="宋体"/>
                      <w:color w:val="auto"/>
                      <w:kern w:val="0"/>
                      <w:sz w:val="22"/>
                    </w:rPr>
                    <w:t>电源时序器</w:t>
                  </w:r>
                </w:p>
              </w:tc>
              <w:tc>
                <w:tcPr>
                  <w:tcW w:w="3657" w:type="dxa"/>
                  <w:tcBorders>
                    <w:top w:val="nil"/>
                    <w:left w:val="nil"/>
                    <w:bottom w:val="single" w:color="auto" w:sz="4" w:space="0"/>
                    <w:right w:val="single" w:color="auto" w:sz="4" w:space="0"/>
                  </w:tcBorders>
                  <w:shd w:val="clear" w:color="auto" w:fill="auto"/>
                  <w:vAlign w:val="center"/>
                </w:tcPr>
                <w:p w14:paraId="1208E71C">
                  <w:pPr>
                    <w:widowControl/>
                    <w:jc w:val="center"/>
                    <w:rPr>
                      <w:rFonts w:hint="eastAsia" w:ascii="宋体" w:hAnsi="宋体" w:cs="宋体"/>
                      <w:color w:val="auto"/>
                      <w:kern w:val="0"/>
                      <w:sz w:val="22"/>
                    </w:rPr>
                  </w:pPr>
                  <w:r>
                    <w:rPr>
                      <w:rFonts w:hint="eastAsia" w:ascii="宋体" w:hAnsi="宋体" w:cs="宋体"/>
                      <w:color w:val="auto"/>
                      <w:kern w:val="0"/>
                      <w:sz w:val="22"/>
                    </w:rPr>
                    <w:t>T-6216</w:t>
                  </w:r>
                </w:p>
              </w:tc>
              <w:tc>
                <w:tcPr>
                  <w:tcW w:w="709" w:type="dxa"/>
                  <w:tcBorders>
                    <w:top w:val="nil"/>
                    <w:left w:val="nil"/>
                    <w:bottom w:val="single" w:color="auto" w:sz="4" w:space="0"/>
                    <w:right w:val="single" w:color="auto" w:sz="4" w:space="0"/>
                  </w:tcBorders>
                  <w:shd w:val="clear" w:color="auto" w:fill="auto"/>
                  <w:noWrap/>
                  <w:vAlign w:val="center"/>
                </w:tcPr>
                <w:p w14:paraId="6978517E">
                  <w:pPr>
                    <w:widowControl/>
                    <w:jc w:val="center"/>
                    <w:rPr>
                      <w:rFonts w:hint="eastAsia" w:ascii="宋体" w:hAnsi="宋体" w:cs="宋体"/>
                      <w:color w:val="auto"/>
                      <w:kern w:val="0"/>
                      <w:sz w:val="22"/>
                    </w:rPr>
                  </w:pPr>
                  <w:r>
                    <w:rPr>
                      <w:rFonts w:hint="eastAsia" w:ascii="宋体" w:hAnsi="宋体" w:cs="宋体"/>
                      <w:color w:val="auto"/>
                      <w:kern w:val="0"/>
                      <w:sz w:val="22"/>
                    </w:rPr>
                    <w:t>套</w:t>
                  </w:r>
                </w:p>
              </w:tc>
              <w:tc>
                <w:tcPr>
                  <w:tcW w:w="850" w:type="dxa"/>
                  <w:tcBorders>
                    <w:top w:val="nil"/>
                    <w:left w:val="nil"/>
                    <w:bottom w:val="single" w:color="auto" w:sz="4" w:space="0"/>
                    <w:right w:val="single" w:color="auto" w:sz="4" w:space="0"/>
                  </w:tcBorders>
                  <w:shd w:val="clear" w:color="auto" w:fill="auto"/>
                  <w:noWrap/>
                  <w:vAlign w:val="center"/>
                </w:tcPr>
                <w:p w14:paraId="5F7472AC">
                  <w:pPr>
                    <w:widowControl/>
                    <w:jc w:val="center"/>
                    <w:rPr>
                      <w:rFonts w:hint="eastAsia" w:ascii="宋体" w:hAnsi="宋体" w:cs="宋体"/>
                      <w:color w:val="auto"/>
                      <w:kern w:val="0"/>
                      <w:sz w:val="22"/>
                    </w:rPr>
                  </w:pPr>
                  <w:r>
                    <w:rPr>
                      <w:rFonts w:hint="eastAsia" w:ascii="宋体" w:hAnsi="宋体" w:cs="宋体"/>
                      <w:color w:val="auto"/>
                      <w:kern w:val="0"/>
                      <w:sz w:val="22"/>
                    </w:rPr>
                    <w:t>1</w:t>
                  </w:r>
                </w:p>
              </w:tc>
              <w:tc>
                <w:tcPr>
                  <w:tcW w:w="927" w:type="dxa"/>
                  <w:vMerge w:val="continue"/>
                  <w:tcBorders>
                    <w:top w:val="nil"/>
                    <w:left w:val="single" w:color="auto" w:sz="4" w:space="0"/>
                    <w:bottom w:val="single" w:color="auto" w:sz="4" w:space="0"/>
                    <w:right w:val="single" w:color="auto" w:sz="4" w:space="0"/>
                  </w:tcBorders>
                  <w:vAlign w:val="center"/>
                </w:tcPr>
                <w:p w14:paraId="5C941152">
                  <w:pPr>
                    <w:widowControl/>
                    <w:jc w:val="left"/>
                    <w:rPr>
                      <w:rFonts w:hint="eastAsia" w:ascii="宋体" w:hAnsi="宋体" w:cs="宋体"/>
                      <w:color w:val="auto"/>
                      <w:kern w:val="0"/>
                      <w:sz w:val="22"/>
                    </w:rPr>
                  </w:pPr>
                </w:p>
              </w:tc>
            </w:tr>
            <w:tr w14:paraId="12DAEF1E">
              <w:tblPrEx>
                <w:tblCellMar>
                  <w:top w:w="0" w:type="dxa"/>
                  <w:left w:w="108" w:type="dxa"/>
                  <w:bottom w:w="0" w:type="dxa"/>
                  <w:right w:w="108" w:type="dxa"/>
                </w:tblCellMar>
              </w:tblPrEx>
              <w:trPr>
                <w:trHeight w:val="270" w:hRule="atLeast"/>
              </w:trPr>
              <w:tc>
                <w:tcPr>
                  <w:tcW w:w="620" w:type="dxa"/>
                  <w:tcBorders>
                    <w:top w:val="nil"/>
                    <w:left w:val="single" w:color="auto" w:sz="4" w:space="0"/>
                    <w:bottom w:val="single" w:color="auto" w:sz="4" w:space="0"/>
                    <w:right w:val="single" w:color="auto" w:sz="4" w:space="0"/>
                  </w:tcBorders>
                  <w:shd w:val="clear" w:color="000000" w:fill="FFFFFF"/>
                  <w:vAlign w:val="center"/>
                </w:tcPr>
                <w:p w14:paraId="0F4F4FB6">
                  <w:pPr>
                    <w:widowControl/>
                    <w:jc w:val="center"/>
                    <w:rPr>
                      <w:rFonts w:hint="eastAsia" w:ascii="宋体" w:hAnsi="宋体" w:cs="宋体"/>
                      <w:color w:val="auto"/>
                      <w:kern w:val="0"/>
                      <w:sz w:val="22"/>
                    </w:rPr>
                  </w:pPr>
                  <w:r>
                    <w:rPr>
                      <w:rFonts w:hint="eastAsia" w:ascii="宋体" w:hAnsi="宋体" w:cs="宋体"/>
                      <w:color w:val="auto"/>
                      <w:kern w:val="0"/>
                      <w:sz w:val="22"/>
                    </w:rPr>
                    <w:t>32</w:t>
                  </w:r>
                </w:p>
              </w:tc>
              <w:tc>
                <w:tcPr>
                  <w:tcW w:w="1677" w:type="dxa"/>
                  <w:tcBorders>
                    <w:top w:val="nil"/>
                    <w:left w:val="nil"/>
                    <w:bottom w:val="single" w:color="auto" w:sz="4" w:space="0"/>
                    <w:right w:val="single" w:color="auto" w:sz="4" w:space="0"/>
                  </w:tcBorders>
                  <w:shd w:val="clear" w:color="auto" w:fill="auto"/>
                  <w:vAlign w:val="center"/>
                </w:tcPr>
                <w:p w14:paraId="5240CE58">
                  <w:pPr>
                    <w:widowControl/>
                    <w:jc w:val="center"/>
                    <w:rPr>
                      <w:rFonts w:hint="eastAsia" w:ascii="宋体" w:hAnsi="宋体" w:cs="宋体"/>
                      <w:color w:val="auto"/>
                      <w:kern w:val="0"/>
                      <w:sz w:val="22"/>
                    </w:rPr>
                  </w:pPr>
                  <w:r>
                    <w:rPr>
                      <w:rFonts w:hint="eastAsia" w:ascii="宋体" w:hAnsi="宋体" w:cs="宋体"/>
                      <w:color w:val="auto"/>
                      <w:kern w:val="0"/>
                      <w:sz w:val="22"/>
                    </w:rPr>
                    <w:t>前置放大器</w:t>
                  </w:r>
                </w:p>
              </w:tc>
              <w:tc>
                <w:tcPr>
                  <w:tcW w:w="3657" w:type="dxa"/>
                  <w:tcBorders>
                    <w:top w:val="nil"/>
                    <w:left w:val="nil"/>
                    <w:bottom w:val="single" w:color="auto" w:sz="4" w:space="0"/>
                    <w:right w:val="single" w:color="auto" w:sz="4" w:space="0"/>
                  </w:tcBorders>
                  <w:shd w:val="clear" w:color="auto" w:fill="auto"/>
                  <w:vAlign w:val="center"/>
                </w:tcPr>
                <w:p w14:paraId="6A9286B4">
                  <w:pPr>
                    <w:widowControl/>
                    <w:jc w:val="center"/>
                    <w:rPr>
                      <w:rFonts w:hint="eastAsia" w:ascii="宋体" w:hAnsi="宋体" w:cs="宋体"/>
                      <w:color w:val="auto"/>
                      <w:kern w:val="0"/>
                      <w:sz w:val="22"/>
                    </w:rPr>
                  </w:pPr>
                  <w:r>
                    <w:rPr>
                      <w:rFonts w:hint="eastAsia" w:ascii="宋体" w:hAnsi="宋体" w:cs="宋体"/>
                      <w:color w:val="auto"/>
                      <w:kern w:val="0"/>
                      <w:sz w:val="22"/>
                    </w:rPr>
                    <w:t>T-6201</w:t>
                  </w:r>
                </w:p>
              </w:tc>
              <w:tc>
                <w:tcPr>
                  <w:tcW w:w="709" w:type="dxa"/>
                  <w:tcBorders>
                    <w:top w:val="nil"/>
                    <w:left w:val="nil"/>
                    <w:bottom w:val="single" w:color="auto" w:sz="4" w:space="0"/>
                    <w:right w:val="single" w:color="auto" w:sz="4" w:space="0"/>
                  </w:tcBorders>
                  <w:shd w:val="clear" w:color="auto" w:fill="auto"/>
                  <w:noWrap/>
                  <w:vAlign w:val="center"/>
                </w:tcPr>
                <w:p w14:paraId="7B547EEC">
                  <w:pPr>
                    <w:widowControl/>
                    <w:jc w:val="center"/>
                    <w:rPr>
                      <w:rFonts w:hint="eastAsia" w:ascii="宋体" w:hAnsi="宋体" w:cs="宋体"/>
                      <w:color w:val="auto"/>
                      <w:kern w:val="0"/>
                      <w:sz w:val="22"/>
                    </w:rPr>
                  </w:pPr>
                  <w:r>
                    <w:rPr>
                      <w:rFonts w:hint="eastAsia" w:ascii="宋体" w:hAnsi="宋体" w:cs="宋体"/>
                      <w:color w:val="auto"/>
                      <w:kern w:val="0"/>
                      <w:sz w:val="22"/>
                    </w:rPr>
                    <w:t>套</w:t>
                  </w:r>
                </w:p>
              </w:tc>
              <w:tc>
                <w:tcPr>
                  <w:tcW w:w="850" w:type="dxa"/>
                  <w:tcBorders>
                    <w:top w:val="nil"/>
                    <w:left w:val="nil"/>
                    <w:bottom w:val="single" w:color="auto" w:sz="4" w:space="0"/>
                    <w:right w:val="single" w:color="auto" w:sz="4" w:space="0"/>
                  </w:tcBorders>
                  <w:shd w:val="clear" w:color="auto" w:fill="auto"/>
                  <w:noWrap/>
                  <w:vAlign w:val="center"/>
                </w:tcPr>
                <w:p w14:paraId="255C21B0">
                  <w:pPr>
                    <w:widowControl/>
                    <w:jc w:val="center"/>
                    <w:rPr>
                      <w:rFonts w:hint="eastAsia" w:ascii="宋体" w:hAnsi="宋体" w:cs="宋体"/>
                      <w:color w:val="auto"/>
                      <w:kern w:val="0"/>
                      <w:sz w:val="22"/>
                    </w:rPr>
                  </w:pPr>
                  <w:r>
                    <w:rPr>
                      <w:rFonts w:hint="eastAsia" w:ascii="宋体" w:hAnsi="宋体" w:cs="宋体"/>
                      <w:color w:val="auto"/>
                      <w:kern w:val="0"/>
                      <w:sz w:val="22"/>
                    </w:rPr>
                    <w:t>1</w:t>
                  </w:r>
                </w:p>
              </w:tc>
              <w:tc>
                <w:tcPr>
                  <w:tcW w:w="927" w:type="dxa"/>
                  <w:vMerge w:val="continue"/>
                  <w:tcBorders>
                    <w:top w:val="nil"/>
                    <w:left w:val="single" w:color="auto" w:sz="4" w:space="0"/>
                    <w:bottom w:val="single" w:color="auto" w:sz="4" w:space="0"/>
                    <w:right w:val="single" w:color="auto" w:sz="4" w:space="0"/>
                  </w:tcBorders>
                  <w:vAlign w:val="center"/>
                </w:tcPr>
                <w:p w14:paraId="4ED31A4A">
                  <w:pPr>
                    <w:widowControl/>
                    <w:jc w:val="left"/>
                    <w:rPr>
                      <w:rFonts w:hint="eastAsia" w:ascii="宋体" w:hAnsi="宋体" w:cs="宋体"/>
                      <w:color w:val="auto"/>
                      <w:kern w:val="0"/>
                      <w:sz w:val="22"/>
                    </w:rPr>
                  </w:pPr>
                </w:p>
              </w:tc>
            </w:tr>
            <w:tr w14:paraId="269B5E65">
              <w:tblPrEx>
                <w:tblCellMar>
                  <w:top w:w="0" w:type="dxa"/>
                  <w:left w:w="108" w:type="dxa"/>
                  <w:bottom w:w="0" w:type="dxa"/>
                  <w:right w:w="108" w:type="dxa"/>
                </w:tblCellMar>
              </w:tblPrEx>
              <w:trPr>
                <w:trHeight w:val="270" w:hRule="atLeast"/>
              </w:trPr>
              <w:tc>
                <w:tcPr>
                  <w:tcW w:w="5954"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A167A1A">
                  <w:pPr>
                    <w:widowControl/>
                    <w:jc w:val="center"/>
                    <w:rPr>
                      <w:rFonts w:hint="eastAsia" w:ascii="宋体" w:hAnsi="宋体" w:cs="宋体"/>
                      <w:color w:val="auto"/>
                      <w:kern w:val="0"/>
                      <w:sz w:val="22"/>
                    </w:rPr>
                  </w:pPr>
                  <w:r>
                    <w:rPr>
                      <w:rFonts w:hint="eastAsia" w:ascii="宋体" w:hAnsi="宋体" w:cs="宋体"/>
                      <w:color w:val="auto"/>
                      <w:kern w:val="0"/>
                      <w:sz w:val="22"/>
                    </w:rPr>
                    <w:t>图书馆监控设备</w:t>
                  </w:r>
                </w:p>
              </w:tc>
              <w:tc>
                <w:tcPr>
                  <w:tcW w:w="709" w:type="dxa"/>
                  <w:tcBorders>
                    <w:top w:val="nil"/>
                    <w:left w:val="nil"/>
                    <w:bottom w:val="single" w:color="auto" w:sz="4" w:space="0"/>
                    <w:right w:val="single" w:color="auto" w:sz="4" w:space="0"/>
                  </w:tcBorders>
                  <w:shd w:val="clear" w:color="auto" w:fill="auto"/>
                  <w:noWrap/>
                  <w:vAlign w:val="bottom"/>
                </w:tcPr>
                <w:p w14:paraId="7C1E8E7D">
                  <w:pPr>
                    <w:widowControl/>
                    <w:jc w:val="left"/>
                    <w:rPr>
                      <w:rFonts w:hint="eastAsia" w:ascii="宋体" w:hAnsi="宋体" w:cs="宋体"/>
                      <w:color w:val="auto"/>
                      <w:kern w:val="0"/>
                      <w:sz w:val="22"/>
                    </w:rPr>
                  </w:pPr>
                  <w:r>
                    <w:rPr>
                      <w:rFonts w:hint="eastAsia" w:ascii="宋体" w:hAnsi="宋体" w:cs="宋体"/>
                      <w:color w:val="auto"/>
                      <w:kern w:val="0"/>
                      <w:sz w:val="22"/>
                    </w:rPr>
                    <w:t>　</w:t>
                  </w:r>
                </w:p>
              </w:tc>
              <w:tc>
                <w:tcPr>
                  <w:tcW w:w="850" w:type="dxa"/>
                  <w:tcBorders>
                    <w:top w:val="nil"/>
                    <w:left w:val="nil"/>
                    <w:bottom w:val="single" w:color="auto" w:sz="4" w:space="0"/>
                    <w:right w:val="single" w:color="auto" w:sz="4" w:space="0"/>
                  </w:tcBorders>
                  <w:shd w:val="clear" w:color="auto" w:fill="auto"/>
                  <w:noWrap/>
                  <w:vAlign w:val="bottom"/>
                </w:tcPr>
                <w:p w14:paraId="49AC2678">
                  <w:pPr>
                    <w:widowControl/>
                    <w:jc w:val="left"/>
                    <w:rPr>
                      <w:rFonts w:hint="eastAsia" w:ascii="宋体" w:hAnsi="宋体" w:cs="宋体"/>
                      <w:color w:val="auto"/>
                      <w:kern w:val="0"/>
                      <w:sz w:val="22"/>
                    </w:rPr>
                  </w:pPr>
                  <w:r>
                    <w:rPr>
                      <w:rFonts w:hint="eastAsia" w:ascii="宋体" w:hAnsi="宋体" w:cs="宋体"/>
                      <w:color w:val="auto"/>
                      <w:kern w:val="0"/>
                      <w:sz w:val="22"/>
                    </w:rPr>
                    <w:t>　</w:t>
                  </w:r>
                </w:p>
              </w:tc>
              <w:tc>
                <w:tcPr>
                  <w:tcW w:w="927" w:type="dxa"/>
                  <w:tcBorders>
                    <w:top w:val="nil"/>
                    <w:left w:val="nil"/>
                    <w:bottom w:val="single" w:color="auto" w:sz="4" w:space="0"/>
                    <w:right w:val="single" w:color="auto" w:sz="4" w:space="0"/>
                  </w:tcBorders>
                  <w:shd w:val="clear" w:color="auto" w:fill="auto"/>
                  <w:noWrap/>
                  <w:vAlign w:val="center"/>
                </w:tcPr>
                <w:p w14:paraId="59ADD1F7">
                  <w:pPr>
                    <w:widowControl/>
                    <w:jc w:val="center"/>
                    <w:rPr>
                      <w:rFonts w:hint="eastAsia" w:ascii="宋体" w:hAnsi="宋体" w:cs="宋体"/>
                      <w:color w:val="auto"/>
                      <w:kern w:val="0"/>
                      <w:sz w:val="22"/>
                    </w:rPr>
                  </w:pPr>
                  <w:r>
                    <w:rPr>
                      <w:rFonts w:hint="eastAsia" w:ascii="宋体" w:hAnsi="宋体" w:cs="宋体"/>
                      <w:color w:val="auto"/>
                      <w:kern w:val="0"/>
                      <w:sz w:val="22"/>
                    </w:rPr>
                    <w:t>　</w:t>
                  </w:r>
                </w:p>
              </w:tc>
            </w:tr>
            <w:tr w14:paraId="4DF4D72B">
              <w:tblPrEx>
                <w:tblCellMar>
                  <w:top w:w="0" w:type="dxa"/>
                  <w:left w:w="108" w:type="dxa"/>
                  <w:bottom w:w="0" w:type="dxa"/>
                  <w:right w:w="108" w:type="dxa"/>
                </w:tblCellMar>
              </w:tblPrEx>
              <w:trPr>
                <w:trHeight w:val="270" w:hRule="atLeast"/>
              </w:trPr>
              <w:tc>
                <w:tcPr>
                  <w:tcW w:w="620" w:type="dxa"/>
                  <w:tcBorders>
                    <w:top w:val="nil"/>
                    <w:left w:val="single" w:color="auto" w:sz="4" w:space="0"/>
                    <w:bottom w:val="single" w:color="auto" w:sz="4" w:space="0"/>
                    <w:right w:val="single" w:color="auto" w:sz="4" w:space="0"/>
                  </w:tcBorders>
                  <w:shd w:val="clear" w:color="000000" w:fill="FFFFFF"/>
                  <w:vAlign w:val="center"/>
                </w:tcPr>
                <w:p w14:paraId="0FA9A3FB">
                  <w:pPr>
                    <w:widowControl/>
                    <w:jc w:val="center"/>
                    <w:rPr>
                      <w:rFonts w:hint="eastAsia" w:ascii="宋体" w:hAnsi="宋体" w:cs="宋体"/>
                      <w:color w:val="auto"/>
                      <w:kern w:val="0"/>
                      <w:sz w:val="22"/>
                    </w:rPr>
                  </w:pPr>
                  <w:r>
                    <w:rPr>
                      <w:rFonts w:hint="eastAsia" w:ascii="宋体" w:hAnsi="宋体" w:cs="宋体"/>
                      <w:color w:val="auto"/>
                      <w:kern w:val="0"/>
                      <w:sz w:val="22"/>
                    </w:rPr>
                    <w:t>33</w:t>
                  </w:r>
                </w:p>
              </w:tc>
              <w:tc>
                <w:tcPr>
                  <w:tcW w:w="1677" w:type="dxa"/>
                  <w:tcBorders>
                    <w:top w:val="nil"/>
                    <w:left w:val="nil"/>
                    <w:bottom w:val="single" w:color="auto" w:sz="4" w:space="0"/>
                    <w:right w:val="single" w:color="auto" w:sz="4" w:space="0"/>
                  </w:tcBorders>
                  <w:shd w:val="clear" w:color="auto" w:fill="auto"/>
                  <w:vAlign w:val="center"/>
                </w:tcPr>
                <w:p w14:paraId="3EDC7F3F">
                  <w:pPr>
                    <w:widowControl/>
                    <w:jc w:val="center"/>
                    <w:rPr>
                      <w:rFonts w:hint="eastAsia" w:ascii="宋体" w:hAnsi="宋体" w:cs="宋体"/>
                      <w:color w:val="auto"/>
                      <w:kern w:val="0"/>
                      <w:sz w:val="22"/>
                    </w:rPr>
                  </w:pPr>
                  <w:r>
                    <w:rPr>
                      <w:rFonts w:hint="eastAsia" w:ascii="宋体" w:hAnsi="宋体" w:cs="宋体"/>
                      <w:color w:val="auto"/>
                      <w:kern w:val="0"/>
                      <w:sz w:val="22"/>
                    </w:rPr>
                    <w:t>汇聚交换机</w:t>
                  </w:r>
                </w:p>
              </w:tc>
              <w:tc>
                <w:tcPr>
                  <w:tcW w:w="3657" w:type="dxa"/>
                  <w:tcBorders>
                    <w:top w:val="nil"/>
                    <w:left w:val="nil"/>
                    <w:bottom w:val="single" w:color="auto" w:sz="4" w:space="0"/>
                    <w:right w:val="single" w:color="auto" w:sz="4" w:space="0"/>
                  </w:tcBorders>
                  <w:shd w:val="clear" w:color="auto" w:fill="auto"/>
                  <w:vAlign w:val="center"/>
                </w:tcPr>
                <w:p w14:paraId="71B8FFBF">
                  <w:pPr>
                    <w:widowControl/>
                    <w:jc w:val="center"/>
                    <w:rPr>
                      <w:rFonts w:hint="eastAsia" w:ascii="宋体" w:hAnsi="宋体" w:cs="宋体"/>
                      <w:color w:val="auto"/>
                      <w:kern w:val="0"/>
                      <w:sz w:val="22"/>
                    </w:rPr>
                  </w:pPr>
                  <w:r>
                    <w:rPr>
                      <w:rFonts w:hint="eastAsia" w:ascii="宋体" w:hAnsi="宋体" w:cs="宋体"/>
                      <w:color w:val="auto"/>
                      <w:kern w:val="0"/>
                      <w:sz w:val="22"/>
                    </w:rPr>
                    <w:t>LS-S6520X-54QC-EI</w:t>
                  </w:r>
                </w:p>
              </w:tc>
              <w:tc>
                <w:tcPr>
                  <w:tcW w:w="709" w:type="dxa"/>
                  <w:tcBorders>
                    <w:top w:val="nil"/>
                    <w:left w:val="nil"/>
                    <w:bottom w:val="single" w:color="auto" w:sz="4" w:space="0"/>
                    <w:right w:val="single" w:color="auto" w:sz="4" w:space="0"/>
                  </w:tcBorders>
                  <w:shd w:val="clear" w:color="auto" w:fill="auto"/>
                  <w:noWrap/>
                  <w:vAlign w:val="center"/>
                </w:tcPr>
                <w:p w14:paraId="6ABB48A3">
                  <w:pPr>
                    <w:widowControl/>
                    <w:jc w:val="center"/>
                    <w:rPr>
                      <w:rFonts w:hint="eastAsia" w:ascii="宋体" w:hAnsi="宋体" w:cs="宋体"/>
                      <w:color w:val="auto"/>
                      <w:kern w:val="0"/>
                      <w:sz w:val="22"/>
                    </w:rPr>
                  </w:pPr>
                  <w:r>
                    <w:rPr>
                      <w:rFonts w:hint="eastAsia" w:ascii="宋体" w:hAnsi="宋体" w:cs="宋体"/>
                      <w:color w:val="auto"/>
                      <w:kern w:val="0"/>
                      <w:sz w:val="22"/>
                    </w:rPr>
                    <w:t>台</w:t>
                  </w:r>
                </w:p>
              </w:tc>
              <w:tc>
                <w:tcPr>
                  <w:tcW w:w="850" w:type="dxa"/>
                  <w:tcBorders>
                    <w:top w:val="nil"/>
                    <w:left w:val="nil"/>
                    <w:bottom w:val="single" w:color="auto" w:sz="4" w:space="0"/>
                    <w:right w:val="single" w:color="auto" w:sz="4" w:space="0"/>
                  </w:tcBorders>
                  <w:shd w:val="clear" w:color="auto" w:fill="auto"/>
                  <w:noWrap/>
                  <w:vAlign w:val="center"/>
                </w:tcPr>
                <w:p w14:paraId="4F23053E">
                  <w:pPr>
                    <w:widowControl/>
                    <w:jc w:val="center"/>
                    <w:rPr>
                      <w:rFonts w:hint="eastAsia" w:ascii="宋体" w:hAnsi="宋体" w:cs="宋体"/>
                      <w:color w:val="auto"/>
                      <w:kern w:val="0"/>
                      <w:sz w:val="22"/>
                    </w:rPr>
                  </w:pPr>
                  <w:r>
                    <w:rPr>
                      <w:rFonts w:hint="eastAsia" w:ascii="宋体" w:hAnsi="宋体" w:cs="宋体"/>
                      <w:color w:val="auto"/>
                      <w:kern w:val="0"/>
                      <w:sz w:val="22"/>
                    </w:rPr>
                    <w:t>1</w:t>
                  </w:r>
                </w:p>
              </w:tc>
              <w:tc>
                <w:tcPr>
                  <w:tcW w:w="927" w:type="dxa"/>
                  <w:vMerge w:val="restart"/>
                  <w:tcBorders>
                    <w:top w:val="nil"/>
                    <w:left w:val="single" w:color="auto" w:sz="4" w:space="0"/>
                    <w:bottom w:val="single" w:color="auto" w:sz="4" w:space="0"/>
                    <w:right w:val="single" w:color="auto" w:sz="4" w:space="0"/>
                  </w:tcBorders>
                  <w:shd w:val="clear" w:color="auto" w:fill="auto"/>
                  <w:noWrap/>
                  <w:vAlign w:val="center"/>
                </w:tcPr>
                <w:p w14:paraId="297B3CF6">
                  <w:pPr>
                    <w:widowControl/>
                    <w:jc w:val="center"/>
                    <w:rPr>
                      <w:rFonts w:hint="eastAsia" w:ascii="宋体" w:hAnsi="宋体" w:cs="宋体"/>
                      <w:color w:val="auto"/>
                      <w:kern w:val="0"/>
                      <w:sz w:val="22"/>
                    </w:rPr>
                  </w:pPr>
                  <w:r>
                    <w:rPr>
                      <w:rFonts w:hint="eastAsia" w:ascii="宋体" w:hAnsi="宋体" w:cs="宋体"/>
                      <w:color w:val="auto"/>
                      <w:kern w:val="0"/>
                      <w:sz w:val="22"/>
                    </w:rPr>
                    <w:t>第三</w:t>
                  </w:r>
                </w:p>
                <w:p w14:paraId="14E72803">
                  <w:pPr>
                    <w:widowControl/>
                    <w:jc w:val="center"/>
                    <w:rPr>
                      <w:rFonts w:hint="eastAsia" w:ascii="宋体" w:hAnsi="宋体" w:cs="宋体"/>
                      <w:color w:val="auto"/>
                      <w:kern w:val="0"/>
                      <w:sz w:val="22"/>
                    </w:rPr>
                  </w:pPr>
                  <w:r>
                    <w:rPr>
                      <w:rFonts w:hint="eastAsia" w:ascii="宋体" w:hAnsi="宋体" w:cs="宋体"/>
                      <w:color w:val="auto"/>
                      <w:kern w:val="0"/>
                      <w:sz w:val="22"/>
                    </w:rPr>
                    <w:t>方维保</w:t>
                  </w:r>
                </w:p>
              </w:tc>
            </w:tr>
            <w:tr w14:paraId="20C3A9A0">
              <w:tblPrEx>
                <w:tblCellMar>
                  <w:top w:w="0" w:type="dxa"/>
                  <w:left w:w="108" w:type="dxa"/>
                  <w:bottom w:w="0" w:type="dxa"/>
                  <w:right w:w="108" w:type="dxa"/>
                </w:tblCellMar>
              </w:tblPrEx>
              <w:trPr>
                <w:trHeight w:val="270" w:hRule="atLeast"/>
              </w:trPr>
              <w:tc>
                <w:tcPr>
                  <w:tcW w:w="620" w:type="dxa"/>
                  <w:tcBorders>
                    <w:top w:val="nil"/>
                    <w:left w:val="single" w:color="auto" w:sz="4" w:space="0"/>
                    <w:bottom w:val="single" w:color="auto" w:sz="4" w:space="0"/>
                    <w:right w:val="single" w:color="auto" w:sz="4" w:space="0"/>
                  </w:tcBorders>
                  <w:shd w:val="clear" w:color="000000" w:fill="FFFFFF"/>
                  <w:vAlign w:val="center"/>
                </w:tcPr>
                <w:p w14:paraId="4803987B">
                  <w:pPr>
                    <w:widowControl/>
                    <w:jc w:val="center"/>
                    <w:rPr>
                      <w:rFonts w:hint="eastAsia" w:ascii="宋体" w:hAnsi="宋体" w:cs="宋体"/>
                      <w:color w:val="auto"/>
                      <w:kern w:val="0"/>
                      <w:sz w:val="22"/>
                    </w:rPr>
                  </w:pPr>
                  <w:r>
                    <w:rPr>
                      <w:rFonts w:hint="eastAsia" w:ascii="宋体" w:hAnsi="宋体" w:cs="宋体"/>
                      <w:color w:val="auto"/>
                      <w:kern w:val="0"/>
                      <w:sz w:val="22"/>
                    </w:rPr>
                    <w:t>34</w:t>
                  </w:r>
                </w:p>
              </w:tc>
              <w:tc>
                <w:tcPr>
                  <w:tcW w:w="1677" w:type="dxa"/>
                  <w:tcBorders>
                    <w:top w:val="nil"/>
                    <w:left w:val="nil"/>
                    <w:bottom w:val="single" w:color="auto" w:sz="4" w:space="0"/>
                    <w:right w:val="single" w:color="auto" w:sz="4" w:space="0"/>
                  </w:tcBorders>
                  <w:shd w:val="clear" w:color="auto" w:fill="auto"/>
                  <w:vAlign w:val="center"/>
                </w:tcPr>
                <w:p w14:paraId="51FC9565">
                  <w:pPr>
                    <w:widowControl/>
                    <w:jc w:val="center"/>
                    <w:rPr>
                      <w:rFonts w:hint="eastAsia" w:ascii="宋体" w:hAnsi="宋体" w:cs="宋体"/>
                      <w:color w:val="auto"/>
                      <w:kern w:val="0"/>
                      <w:sz w:val="22"/>
                    </w:rPr>
                  </w:pPr>
                  <w:r>
                    <w:rPr>
                      <w:rFonts w:hint="eastAsia" w:ascii="宋体" w:hAnsi="宋体" w:cs="宋体"/>
                      <w:color w:val="auto"/>
                      <w:kern w:val="0"/>
                      <w:sz w:val="22"/>
                    </w:rPr>
                    <w:t>POE交换机</w:t>
                  </w:r>
                </w:p>
              </w:tc>
              <w:tc>
                <w:tcPr>
                  <w:tcW w:w="3657" w:type="dxa"/>
                  <w:tcBorders>
                    <w:top w:val="nil"/>
                    <w:left w:val="nil"/>
                    <w:bottom w:val="single" w:color="auto" w:sz="4" w:space="0"/>
                    <w:right w:val="single" w:color="auto" w:sz="4" w:space="0"/>
                  </w:tcBorders>
                  <w:shd w:val="clear" w:color="auto" w:fill="auto"/>
                  <w:vAlign w:val="center"/>
                </w:tcPr>
                <w:p w14:paraId="344E41EE">
                  <w:pPr>
                    <w:widowControl/>
                    <w:jc w:val="center"/>
                    <w:rPr>
                      <w:rFonts w:hint="eastAsia" w:ascii="宋体" w:hAnsi="宋体" w:cs="宋体"/>
                      <w:color w:val="auto"/>
                      <w:kern w:val="0"/>
                      <w:sz w:val="22"/>
                    </w:rPr>
                  </w:pPr>
                  <w:r>
                    <w:rPr>
                      <w:rFonts w:hint="eastAsia" w:ascii="宋体" w:hAnsi="宋体" w:cs="宋体"/>
                      <w:color w:val="auto"/>
                      <w:kern w:val="0"/>
                      <w:sz w:val="22"/>
                    </w:rPr>
                    <w:t>LS-S5130S-28S-PWR-EI</w:t>
                  </w:r>
                </w:p>
              </w:tc>
              <w:tc>
                <w:tcPr>
                  <w:tcW w:w="709" w:type="dxa"/>
                  <w:tcBorders>
                    <w:top w:val="nil"/>
                    <w:left w:val="nil"/>
                    <w:bottom w:val="single" w:color="auto" w:sz="4" w:space="0"/>
                    <w:right w:val="single" w:color="auto" w:sz="4" w:space="0"/>
                  </w:tcBorders>
                  <w:shd w:val="clear" w:color="auto" w:fill="auto"/>
                  <w:noWrap/>
                  <w:vAlign w:val="center"/>
                </w:tcPr>
                <w:p w14:paraId="310DAF19">
                  <w:pPr>
                    <w:widowControl/>
                    <w:jc w:val="center"/>
                    <w:rPr>
                      <w:rFonts w:hint="eastAsia" w:ascii="宋体" w:hAnsi="宋体" w:cs="宋体"/>
                      <w:color w:val="auto"/>
                      <w:kern w:val="0"/>
                      <w:sz w:val="22"/>
                    </w:rPr>
                  </w:pPr>
                  <w:r>
                    <w:rPr>
                      <w:rFonts w:hint="eastAsia" w:ascii="宋体" w:hAnsi="宋体" w:cs="宋体"/>
                      <w:color w:val="auto"/>
                      <w:kern w:val="0"/>
                      <w:sz w:val="22"/>
                    </w:rPr>
                    <w:t>台</w:t>
                  </w:r>
                </w:p>
              </w:tc>
              <w:tc>
                <w:tcPr>
                  <w:tcW w:w="850" w:type="dxa"/>
                  <w:tcBorders>
                    <w:top w:val="nil"/>
                    <w:left w:val="nil"/>
                    <w:bottom w:val="single" w:color="auto" w:sz="4" w:space="0"/>
                    <w:right w:val="single" w:color="auto" w:sz="4" w:space="0"/>
                  </w:tcBorders>
                  <w:shd w:val="clear" w:color="auto" w:fill="auto"/>
                  <w:noWrap/>
                  <w:vAlign w:val="center"/>
                </w:tcPr>
                <w:p w14:paraId="13FDAB81">
                  <w:pPr>
                    <w:widowControl/>
                    <w:jc w:val="center"/>
                    <w:rPr>
                      <w:rFonts w:hint="eastAsia" w:ascii="宋体" w:hAnsi="宋体" w:cs="宋体"/>
                      <w:color w:val="auto"/>
                      <w:kern w:val="0"/>
                      <w:sz w:val="22"/>
                    </w:rPr>
                  </w:pPr>
                  <w:r>
                    <w:rPr>
                      <w:rFonts w:hint="eastAsia" w:ascii="宋体" w:hAnsi="宋体" w:cs="宋体"/>
                      <w:color w:val="auto"/>
                      <w:kern w:val="0"/>
                      <w:sz w:val="22"/>
                    </w:rPr>
                    <w:t>5</w:t>
                  </w:r>
                </w:p>
              </w:tc>
              <w:tc>
                <w:tcPr>
                  <w:tcW w:w="927" w:type="dxa"/>
                  <w:vMerge w:val="continue"/>
                  <w:tcBorders>
                    <w:top w:val="nil"/>
                    <w:left w:val="single" w:color="auto" w:sz="4" w:space="0"/>
                    <w:bottom w:val="single" w:color="auto" w:sz="4" w:space="0"/>
                    <w:right w:val="single" w:color="auto" w:sz="4" w:space="0"/>
                  </w:tcBorders>
                  <w:vAlign w:val="center"/>
                </w:tcPr>
                <w:p w14:paraId="30638C23">
                  <w:pPr>
                    <w:widowControl/>
                    <w:jc w:val="left"/>
                    <w:rPr>
                      <w:rFonts w:hint="eastAsia" w:ascii="宋体" w:hAnsi="宋体" w:cs="宋体"/>
                      <w:color w:val="auto"/>
                      <w:kern w:val="0"/>
                      <w:sz w:val="22"/>
                    </w:rPr>
                  </w:pPr>
                </w:p>
              </w:tc>
            </w:tr>
            <w:tr w14:paraId="75BAC26F">
              <w:tblPrEx>
                <w:tblCellMar>
                  <w:top w:w="0" w:type="dxa"/>
                  <w:left w:w="108" w:type="dxa"/>
                  <w:bottom w:w="0" w:type="dxa"/>
                  <w:right w:w="108" w:type="dxa"/>
                </w:tblCellMar>
              </w:tblPrEx>
              <w:trPr>
                <w:trHeight w:val="270" w:hRule="atLeast"/>
              </w:trPr>
              <w:tc>
                <w:tcPr>
                  <w:tcW w:w="620" w:type="dxa"/>
                  <w:tcBorders>
                    <w:top w:val="nil"/>
                    <w:left w:val="single" w:color="auto" w:sz="4" w:space="0"/>
                    <w:bottom w:val="single" w:color="auto" w:sz="4" w:space="0"/>
                    <w:right w:val="single" w:color="auto" w:sz="4" w:space="0"/>
                  </w:tcBorders>
                  <w:shd w:val="clear" w:color="000000" w:fill="FFFFFF"/>
                  <w:vAlign w:val="center"/>
                </w:tcPr>
                <w:p w14:paraId="1CC46474">
                  <w:pPr>
                    <w:widowControl/>
                    <w:jc w:val="center"/>
                    <w:rPr>
                      <w:rFonts w:hint="eastAsia" w:ascii="宋体" w:hAnsi="宋体" w:cs="宋体"/>
                      <w:color w:val="auto"/>
                      <w:kern w:val="0"/>
                      <w:sz w:val="22"/>
                    </w:rPr>
                  </w:pPr>
                  <w:r>
                    <w:rPr>
                      <w:rFonts w:hint="eastAsia" w:ascii="宋体" w:hAnsi="宋体" w:cs="宋体"/>
                      <w:color w:val="auto"/>
                      <w:kern w:val="0"/>
                      <w:sz w:val="22"/>
                    </w:rPr>
                    <w:t>35</w:t>
                  </w:r>
                </w:p>
              </w:tc>
              <w:tc>
                <w:tcPr>
                  <w:tcW w:w="1677" w:type="dxa"/>
                  <w:tcBorders>
                    <w:top w:val="nil"/>
                    <w:left w:val="nil"/>
                    <w:bottom w:val="single" w:color="auto" w:sz="4" w:space="0"/>
                    <w:right w:val="single" w:color="auto" w:sz="4" w:space="0"/>
                  </w:tcBorders>
                  <w:shd w:val="clear" w:color="auto" w:fill="auto"/>
                  <w:vAlign w:val="center"/>
                </w:tcPr>
                <w:p w14:paraId="57E56204">
                  <w:pPr>
                    <w:widowControl/>
                    <w:jc w:val="center"/>
                    <w:rPr>
                      <w:rFonts w:hint="eastAsia" w:ascii="宋体" w:hAnsi="宋体" w:cs="宋体"/>
                      <w:color w:val="auto"/>
                      <w:kern w:val="0"/>
                      <w:sz w:val="22"/>
                    </w:rPr>
                  </w:pPr>
                  <w:r>
                    <w:rPr>
                      <w:rFonts w:hint="eastAsia" w:ascii="宋体" w:hAnsi="宋体" w:cs="宋体"/>
                      <w:color w:val="auto"/>
                      <w:kern w:val="0"/>
                      <w:sz w:val="22"/>
                    </w:rPr>
                    <w:t>红外摄像机</w:t>
                  </w:r>
                </w:p>
              </w:tc>
              <w:tc>
                <w:tcPr>
                  <w:tcW w:w="3657" w:type="dxa"/>
                  <w:tcBorders>
                    <w:top w:val="nil"/>
                    <w:left w:val="nil"/>
                    <w:bottom w:val="single" w:color="auto" w:sz="4" w:space="0"/>
                    <w:right w:val="single" w:color="auto" w:sz="4" w:space="0"/>
                  </w:tcBorders>
                  <w:shd w:val="clear" w:color="auto" w:fill="auto"/>
                  <w:vAlign w:val="center"/>
                </w:tcPr>
                <w:p w14:paraId="5ED67ED9">
                  <w:pPr>
                    <w:widowControl/>
                    <w:jc w:val="center"/>
                    <w:rPr>
                      <w:rFonts w:hint="eastAsia" w:ascii="宋体" w:hAnsi="宋体" w:cs="宋体"/>
                      <w:color w:val="auto"/>
                      <w:kern w:val="0"/>
                      <w:sz w:val="22"/>
                    </w:rPr>
                  </w:pPr>
                  <w:r>
                    <w:rPr>
                      <w:rFonts w:hint="eastAsia" w:ascii="宋体" w:hAnsi="宋体" w:cs="宋体"/>
                      <w:color w:val="auto"/>
                      <w:kern w:val="0"/>
                      <w:sz w:val="22"/>
                    </w:rPr>
                    <w:t>DS-2CD5A47EFWD-IZS</w:t>
                  </w:r>
                </w:p>
              </w:tc>
              <w:tc>
                <w:tcPr>
                  <w:tcW w:w="709" w:type="dxa"/>
                  <w:tcBorders>
                    <w:top w:val="nil"/>
                    <w:left w:val="nil"/>
                    <w:bottom w:val="single" w:color="auto" w:sz="4" w:space="0"/>
                    <w:right w:val="single" w:color="auto" w:sz="4" w:space="0"/>
                  </w:tcBorders>
                  <w:shd w:val="clear" w:color="auto" w:fill="auto"/>
                  <w:noWrap/>
                  <w:vAlign w:val="center"/>
                </w:tcPr>
                <w:p w14:paraId="6FE02EF4">
                  <w:pPr>
                    <w:widowControl/>
                    <w:jc w:val="center"/>
                    <w:rPr>
                      <w:rFonts w:hint="eastAsia" w:ascii="宋体" w:hAnsi="宋体" w:cs="宋体"/>
                      <w:color w:val="auto"/>
                      <w:kern w:val="0"/>
                      <w:sz w:val="22"/>
                    </w:rPr>
                  </w:pPr>
                  <w:r>
                    <w:rPr>
                      <w:rFonts w:hint="eastAsia" w:ascii="宋体" w:hAnsi="宋体" w:cs="宋体"/>
                      <w:color w:val="auto"/>
                      <w:kern w:val="0"/>
                      <w:sz w:val="22"/>
                    </w:rPr>
                    <w:t>台</w:t>
                  </w:r>
                </w:p>
              </w:tc>
              <w:tc>
                <w:tcPr>
                  <w:tcW w:w="850" w:type="dxa"/>
                  <w:tcBorders>
                    <w:top w:val="nil"/>
                    <w:left w:val="nil"/>
                    <w:bottom w:val="single" w:color="auto" w:sz="4" w:space="0"/>
                    <w:right w:val="single" w:color="auto" w:sz="4" w:space="0"/>
                  </w:tcBorders>
                  <w:shd w:val="clear" w:color="auto" w:fill="auto"/>
                  <w:noWrap/>
                  <w:vAlign w:val="center"/>
                </w:tcPr>
                <w:p w14:paraId="151F1DC3">
                  <w:pPr>
                    <w:widowControl/>
                    <w:jc w:val="center"/>
                    <w:rPr>
                      <w:rFonts w:hint="eastAsia" w:ascii="宋体" w:hAnsi="宋体" w:cs="宋体"/>
                      <w:color w:val="auto"/>
                      <w:kern w:val="0"/>
                      <w:sz w:val="22"/>
                    </w:rPr>
                  </w:pPr>
                  <w:r>
                    <w:rPr>
                      <w:rFonts w:hint="eastAsia" w:ascii="宋体" w:hAnsi="宋体" w:cs="宋体"/>
                      <w:color w:val="auto"/>
                      <w:kern w:val="0"/>
                      <w:sz w:val="22"/>
                    </w:rPr>
                    <w:t>75</w:t>
                  </w:r>
                </w:p>
              </w:tc>
              <w:tc>
                <w:tcPr>
                  <w:tcW w:w="927" w:type="dxa"/>
                  <w:vMerge w:val="continue"/>
                  <w:tcBorders>
                    <w:top w:val="nil"/>
                    <w:left w:val="single" w:color="auto" w:sz="4" w:space="0"/>
                    <w:bottom w:val="single" w:color="auto" w:sz="4" w:space="0"/>
                    <w:right w:val="single" w:color="auto" w:sz="4" w:space="0"/>
                  </w:tcBorders>
                  <w:vAlign w:val="center"/>
                </w:tcPr>
                <w:p w14:paraId="26B33CAA">
                  <w:pPr>
                    <w:widowControl/>
                    <w:jc w:val="left"/>
                    <w:rPr>
                      <w:rFonts w:hint="eastAsia" w:ascii="宋体" w:hAnsi="宋体" w:cs="宋体"/>
                      <w:color w:val="auto"/>
                      <w:kern w:val="0"/>
                      <w:sz w:val="22"/>
                    </w:rPr>
                  </w:pPr>
                </w:p>
              </w:tc>
            </w:tr>
            <w:tr w14:paraId="13C5E5D2">
              <w:tblPrEx>
                <w:tblCellMar>
                  <w:top w:w="0" w:type="dxa"/>
                  <w:left w:w="108" w:type="dxa"/>
                  <w:bottom w:w="0" w:type="dxa"/>
                  <w:right w:w="108" w:type="dxa"/>
                </w:tblCellMar>
              </w:tblPrEx>
              <w:trPr>
                <w:trHeight w:val="270" w:hRule="atLeast"/>
              </w:trPr>
              <w:tc>
                <w:tcPr>
                  <w:tcW w:w="620" w:type="dxa"/>
                  <w:tcBorders>
                    <w:top w:val="nil"/>
                    <w:left w:val="single" w:color="auto" w:sz="4" w:space="0"/>
                    <w:bottom w:val="single" w:color="auto" w:sz="4" w:space="0"/>
                    <w:right w:val="single" w:color="auto" w:sz="4" w:space="0"/>
                  </w:tcBorders>
                  <w:shd w:val="clear" w:color="000000" w:fill="FFFFFF"/>
                  <w:vAlign w:val="center"/>
                </w:tcPr>
                <w:p w14:paraId="38CB31F4">
                  <w:pPr>
                    <w:widowControl/>
                    <w:jc w:val="center"/>
                    <w:rPr>
                      <w:rFonts w:hint="eastAsia" w:ascii="宋体" w:hAnsi="宋体" w:cs="宋体"/>
                      <w:color w:val="auto"/>
                      <w:kern w:val="0"/>
                      <w:sz w:val="22"/>
                    </w:rPr>
                  </w:pPr>
                  <w:r>
                    <w:rPr>
                      <w:rFonts w:hint="eastAsia" w:ascii="宋体" w:hAnsi="宋体" w:cs="宋体"/>
                      <w:color w:val="auto"/>
                      <w:kern w:val="0"/>
                      <w:sz w:val="22"/>
                    </w:rPr>
                    <w:t>36</w:t>
                  </w:r>
                </w:p>
              </w:tc>
              <w:tc>
                <w:tcPr>
                  <w:tcW w:w="1677" w:type="dxa"/>
                  <w:tcBorders>
                    <w:top w:val="nil"/>
                    <w:left w:val="nil"/>
                    <w:bottom w:val="single" w:color="auto" w:sz="4" w:space="0"/>
                    <w:right w:val="single" w:color="auto" w:sz="4" w:space="0"/>
                  </w:tcBorders>
                  <w:shd w:val="clear" w:color="auto" w:fill="auto"/>
                  <w:vAlign w:val="center"/>
                </w:tcPr>
                <w:p w14:paraId="4AF20324">
                  <w:pPr>
                    <w:widowControl/>
                    <w:jc w:val="center"/>
                    <w:rPr>
                      <w:rFonts w:hint="eastAsia" w:ascii="宋体" w:hAnsi="宋体" w:cs="宋体"/>
                      <w:color w:val="auto"/>
                      <w:kern w:val="0"/>
                      <w:sz w:val="22"/>
                    </w:rPr>
                  </w:pPr>
                  <w:r>
                    <w:rPr>
                      <w:rFonts w:hint="eastAsia" w:ascii="宋体" w:hAnsi="宋体" w:cs="宋体"/>
                      <w:color w:val="auto"/>
                      <w:kern w:val="0"/>
                      <w:sz w:val="22"/>
                    </w:rPr>
                    <w:t>客流统计摄像机</w:t>
                  </w:r>
                </w:p>
              </w:tc>
              <w:tc>
                <w:tcPr>
                  <w:tcW w:w="3657" w:type="dxa"/>
                  <w:tcBorders>
                    <w:top w:val="nil"/>
                    <w:left w:val="nil"/>
                    <w:bottom w:val="single" w:color="auto" w:sz="4" w:space="0"/>
                    <w:right w:val="single" w:color="auto" w:sz="4" w:space="0"/>
                  </w:tcBorders>
                  <w:shd w:val="clear" w:color="auto" w:fill="auto"/>
                  <w:vAlign w:val="center"/>
                </w:tcPr>
                <w:p w14:paraId="37C2C63C">
                  <w:pPr>
                    <w:widowControl/>
                    <w:jc w:val="center"/>
                    <w:rPr>
                      <w:rFonts w:hint="eastAsia" w:ascii="宋体" w:hAnsi="宋体" w:cs="宋体"/>
                      <w:color w:val="auto"/>
                      <w:kern w:val="0"/>
                      <w:sz w:val="22"/>
                    </w:rPr>
                  </w:pPr>
                  <w:r>
                    <w:rPr>
                      <w:rFonts w:hint="eastAsia" w:ascii="宋体" w:hAnsi="宋体" w:cs="宋体"/>
                      <w:color w:val="auto"/>
                      <w:kern w:val="0"/>
                      <w:sz w:val="22"/>
                    </w:rPr>
                    <w:t>iDS-2CD6810F/C</w:t>
                  </w:r>
                </w:p>
              </w:tc>
              <w:tc>
                <w:tcPr>
                  <w:tcW w:w="709" w:type="dxa"/>
                  <w:tcBorders>
                    <w:top w:val="nil"/>
                    <w:left w:val="nil"/>
                    <w:bottom w:val="single" w:color="auto" w:sz="4" w:space="0"/>
                    <w:right w:val="single" w:color="auto" w:sz="4" w:space="0"/>
                  </w:tcBorders>
                  <w:shd w:val="clear" w:color="auto" w:fill="auto"/>
                  <w:noWrap/>
                  <w:vAlign w:val="center"/>
                </w:tcPr>
                <w:p w14:paraId="10261EF1">
                  <w:pPr>
                    <w:widowControl/>
                    <w:jc w:val="center"/>
                    <w:rPr>
                      <w:rFonts w:hint="eastAsia" w:ascii="宋体" w:hAnsi="宋体" w:cs="宋体"/>
                      <w:color w:val="auto"/>
                      <w:kern w:val="0"/>
                      <w:sz w:val="22"/>
                    </w:rPr>
                  </w:pPr>
                  <w:r>
                    <w:rPr>
                      <w:rFonts w:hint="eastAsia" w:ascii="宋体" w:hAnsi="宋体" w:cs="宋体"/>
                      <w:color w:val="auto"/>
                      <w:kern w:val="0"/>
                      <w:sz w:val="22"/>
                    </w:rPr>
                    <w:t>台</w:t>
                  </w:r>
                </w:p>
              </w:tc>
              <w:tc>
                <w:tcPr>
                  <w:tcW w:w="850" w:type="dxa"/>
                  <w:tcBorders>
                    <w:top w:val="nil"/>
                    <w:left w:val="nil"/>
                    <w:bottom w:val="single" w:color="auto" w:sz="4" w:space="0"/>
                    <w:right w:val="single" w:color="auto" w:sz="4" w:space="0"/>
                  </w:tcBorders>
                  <w:shd w:val="clear" w:color="auto" w:fill="auto"/>
                  <w:noWrap/>
                  <w:vAlign w:val="center"/>
                </w:tcPr>
                <w:p w14:paraId="2A133E39">
                  <w:pPr>
                    <w:widowControl/>
                    <w:jc w:val="center"/>
                    <w:rPr>
                      <w:rFonts w:hint="eastAsia" w:ascii="宋体" w:hAnsi="宋体" w:cs="宋体"/>
                      <w:color w:val="auto"/>
                      <w:kern w:val="0"/>
                      <w:sz w:val="22"/>
                    </w:rPr>
                  </w:pPr>
                  <w:r>
                    <w:rPr>
                      <w:rFonts w:hint="eastAsia" w:ascii="宋体" w:hAnsi="宋体" w:cs="宋体"/>
                      <w:color w:val="auto"/>
                      <w:kern w:val="0"/>
                      <w:sz w:val="22"/>
                    </w:rPr>
                    <w:t>2</w:t>
                  </w:r>
                </w:p>
              </w:tc>
              <w:tc>
                <w:tcPr>
                  <w:tcW w:w="927" w:type="dxa"/>
                  <w:vMerge w:val="continue"/>
                  <w:tcBorders>
                    <w:top w:val="nil"/>
                    <w:left w:val="single" w:color="auto" w:sz="4" w:space="0"/>
                    <w:bottom w:val="single" w:color="auto" w:sz="4" w:space="0"/>
                    <w:right w:val="single" w:color="auto" w:sz="4" w:space="0"/>
                  </w:tcBorders>
                  <w:vAlign w:val="center"/>
                </w:tcPr>
                <w:p w14:paraId="586AF82A">
                  <w:pPr>
                    <w:widowControl/>
                    <w:jc w:val="left"/>
                    <w:rPr>
                      <w:rFonts w:hint="eastAsia" w:ascii="宋体" w:hAnsi="宋体" w:cs="宋体"/>
                      <w:color w:val="auto"/>
                      <w:kern w:val="0"/>
                      <w:sz w:val="22"/>
                    </w:rPr>
                  </w:pPr>
                </w:p>
              </w:tc>
            </w:tr>
            <w:tr w14:paraId="6DDEB943">
              <w:tblPrEx>
                <w:tblCellMar>
                  <w:top w:w="0" w:type="dxa"/>
                  <w:left w:w="108" w:type="dxa"/>
                  <w:bottom w:w="0" w:type="dxa"/>
                  <w:right w:w="108" w:type="dxa"/>
                </w:tblCellMar>
              </w:tblPrEx>
              <w:trPr>
                <w:trHeight w:val="270" w:hRule="atLeast"/>
              </w:trPr>
              <w:tc>
                <w:tcPr>
                  <w:tcW w:w="620" w:type="dxa"/>
                  <w:tcBorders>
                    <w:top w:val="nil"/>
                    <w:left w:val="single" w:color="auto" w:sz="4" w:space="0"/>
                    <w:bottom w:val="single" w:color="auto" w:sz="4" w:space="0"/>
                    <w:right w:val="single" w:color="auto" w:sz="4" w:space="0"/>
                  </w:tcBorders>
                  <w:shd w:val="clear" w:color="000000" w:fill="FFFFFF"/>
                  <w:vAlign w:val="center"/>
                </w:tcPr>
                <w:p w14:paraId="1AE0832A">
                  <w:pPr>
                    <w:widowControl/>
                    <w:jc w:val="center"/>
                    <w:rPr>
                      <w:rFonts w:hint="eastAsia" w:ascii="宋体" w:hAnsi="宋体" w:cs="宋体"/>
                      <w:color w:val="auto"/>
                      <w:kern w:val="0"/>
                      <w:sz w:val="22"/>
                    </w:rPr>
                  </w:pPr>
                  <w:r>
                    <w:rPr>
                      <w:rFonts w:hint="eastAsia" w:ascii="宋体" w:hAnsi="宋体" w:cs="宋体"/>
                      <w:color w:val="auto"/>
                      <w:kern w:val="0"/>
                      <w:sz w:val="22"/>
                    </w:rPr>
                    <w:t>37</w:t>
                  </w:r>
                </w:p>
              </w:tc>
              <w:tc>
                <w:tcPr>
                  <w:tcW w:w="1677" w:type="dxa"/>
                  <w:tcBorders>
                    <w:top w:val="nil"/>
                    <w:left w:val="nil"/>
                    <w:bottom w:val="single" w:color="auto" w:sz="4" w:space="0"/>
                    <w:right w:val="single" w:color="auto" w:sz="4" w:space="0"/>
                  </w:tcBorders>
                  <w:shd w:val="clear" w:color="auto" w:fill="auto"/>
                  <w:vAlign w:val="center"/>
                </w:tcPr>
                <w:p w14:paraId="39219249">
                  <w:pPr>
                    <w:widowControl/>
                    <w:jc w:val="center"/>
                    <w:rPr>
                      <w:rFonts w:hint="eastAsia" w:ascii="宋体" w:hAnsi="宋体" w:cs="宋体"/>
                      <w:color w:val="auto"/>
                      <w:kern w:val="0"/>
                      <w:sz w:val="22"/>
                    </w:rPr>
                  </w:pPr>
                  <w:r>
                    <w:rPr>
                      <w:rFonts w:hint="eastAsia" w:ascii="宋体" w:hAnsi="宋体" w:cs="宋体"/>
                      <w:color w:val="auto"/>
                      <w:kern w:val="0"/>
                      <w:sz w:val="22"/>
                    </w:rPr>
                    <w:t>磁盘阵列</w:t>
                  </w:r>
                </w:p>
              </w:tc>
              <w:tc>
                <w:tcPr>
                  <w:tcW w:w="3657" w:type="dxa"/>
                  <w:tcBorders>
                    <w:top w:val="nil"/>
                    <w:left w:val="nil"/>
                    <w:bottom w:val="single" w:color="auto" w:sz="4" w:space="0"/>
                    <w:right w:val="single" w:color="auto" w:sz="4" w:space="0"/>
                  </w:tcBorders>
                  <w:shd w:val="clear" w:color="auto" w:fill="auto"/>
                  <w:vAlign w:val="center"/>
                </w:tcPr>
                <w:p w14:paraId="51F7179A">
                  <w:pPr>
                    <w:widowControl/>
                    <w:jc w:val="center"/>
                    <w:rPr>
                      <w:rFonts w:hint="eastAsia" w:ascii="宋体" w:hAnsi="宋体" w:cs="宋体"/>
                      <w:color w:val="auto"/>
                      <w:kern w:val="0"/>
                      <w:sz w:val="22"/>
                    </w:rPr>
                  </w:pPr>
                  <w:r>
                    <w:rPr>
                      <w:rFonts w:hint="eastAsia" w:ascii="宋体" w:hAnsi="宋体" w:cs="宋体"/>
                      <w:color w:val="auto"/>
                      <w:kern w:val="0"/>
                      <w:sz w:val="22"/>
                    </w:rPr>
                    <w:t>DS-AT1000S</w:t>
                  </w:r>
                </w:p>
              </w:tc>
              <w:tc>
                <w:tcPr>
                  <w:tcW w:w="709" w:type="dxa"/>
                  <w:tcBorders>
                    <w:top w:val="nil"/>
                    <w:left w:val="nil"/>
                    <w:bottom w:val="single" w:color="auto" w:sz="4" w:space="0"/>
                    <w:right w:val="single" w:color="auto" w:sz="4" w:space="0"/>
                  </w:tcBorders>
                  <w:shd w:val="clear" w:color="auto" w:fill="auto"/>
                  <w:noWrap/>
                  <w:vAlign w:val="center"/>
                </w:tcPr>
                <w:p w14:paraId="6A6E0D42">
                  <w:pPr>
                    <w:widowControl/>
                    <w:jc w:val="center"/>
                    <w:rPr>
                      <w:rFonts w:hint="eastAsia" w:ascii="宋体" w:hAnsi="宋体" w:cs="宋体"/>
                      <w:color w:val="auto"/>
                      <w:kern w:val="0"/>
                      <w:sz w:val="22"/>
                    </w:rPr>
                  </w:pPr>
                  <w:r>
                    <w:rPr>
                      <w:rFonts w:hint="eastAsia" w:ascii="宋体" w:hAnsi="宋体" w:cs="宋体"/>
                      <w:color w:val="auto"/>
                      <w:kern w:val="0"/>
                      <w:sz w:val="22"/>
                    </w:rPr>
                    <w:t>台</w:t>
                  </w:r>
                </w:p>
              </w:tc>
              <w:tc>
                <w:tcPr>
                  <w:tcW w:w="850" w:type="dxa"/>
                  <w:tcBorders>
                    <w:top w:val="nil"/>
                    <w:left w:val="nil"/>
                    <w:bottom w:val="single" w:color="auto" w:sz="4" w:space="0"/>
                    <w:right w:val="single" w:color="auto" w:sz="4" w:space="0"/>
                  </w:tcBorders>
                  <w:shd w:val="clear" w:color="auto" w:fill="auto"/>
                  <w:noWrap/>
                  <w:vAlign w:val="center"/>
                </w:tcPr>
                <w:p w14:paraId="3C031590">
                  <w:pPr>
                    <w:widowControl/>
                    <w:jc w:val="center"/>
                    <w:rPr>
                      <w:rFonts w:hint="eastAsia" w:ascii="宋体" w:hAnsi="宋体" w:cs="宋体"/>
                      <w:color w:val="auto"/>
                      <w:kern w:val="0"/>
                      <w:sz w:val="22"/>
                    </w:rPr>
                  </w:pPr>
                  <w:r>
                    <w:rPr>
                      <w:rFonts w:hint="eastAsia" w:ascii="宋体" w:hAnsi="宋体" w:cs="宋体"/>
                      <w:color w:val="auto"/>
                      <w:kern w:val="0"/>
                      <w:sz w:val="22"/>
                    </w:rPr>
                    <w:t>1</w:t>
                  </w:r>
                </w:p>
              </w:tc>
              <w:tc>
                <w:tcPr>
                  <w:tcW w:w="927" w:type="dxa"/>
                  <w:vMerge w:val="continue"/>
                  <w:tcBorders>
                    <w:top w:val="nil"/>
                    <w:left w:val="single" w:color="auto" w:sz="4" w:space="0"/>
                    <w:bottom w:val="single" w:color="auto" w:sz="4" w:space="0"/>
                    <w:right w:val="single" w:color="auto" w:sz="4" w:space="0"/>
                  </w:tcBorders>
                  <w:vAlign w:val="center"/>
                </w:tcPr>
                <w:p w14:paraId="3C31B069">
                  <w:pPr>
                    <w:widowControl/>
                    <w:jc w:val="left"/>
                    <w:rPr>
                      <w:rFonts w:hint="eastAsia" w:ascii="宋体" w:hAnsi="宋体" w:cs="宋体"/>
                      <w:color w:val="auto"/>
                      <w:kern w:val="0"/>
                      <w:sz w:val="22"/>
                    </w:rPr>
                  </w:pPr>
                </w:p>
              </w:tc>
            </w:tr>
            <w:tr w14:paraId="7B2B6C12">
              <w:tblPrEx>
                <w:tblCellMar>
                  <w:top w:w="0" w:type="dxa"/>
                  <w:left w:w="108" w:type="dxa"/>
                  <w:bottom w:w="0" w:type="dxa"/>
                  <w:right w:w="108" w:type="dxa"/>
                </w:tblCellMar>
              </w:tblPrEx>
              <w:trPr>
                <w:trHeight w:val="270" w:hRule="atLeast"/>
              </w:trPr>
              <w:tc>
                <w:tcPr>
                  <w:tcW w:w="620" w:type="dxa"/>
                  <w:tcBorders>
                    <w:top w:val="nil"/>
                    <w:left w:val="single" w:color="auto" w:sz="4" w:space="0"/>
                    <w:bottom w:val="single" w:color="auto" w:sz="4" w:space="0"/>
                    <w:right w:val="single" w:color="auto" w:sz="4" w:space="0"/>
                  </w:tcBorders>
                  <w:shd w:val="clear" w:color="000000" w:fill="FFFFFF"/>
                  <w:vAlign w:val="center"/>
                </w:tcPr>
                <w:p w14:paraId="087ABFC7">
                  <w:pPr>
                    <w:widowControl/>
                    <w:jc w:val="center"/>
                    <w:rPr>
                      <w:rFonts w:hint="eastAsia" w:ascii="宋体" w:hAnsi="宋体" w:cs="宋体"/>
                      <w:color w:val="auto"/>
                      <w:kern w:val="0"/>
                      <w:sz w:val="22"/>
                    </w:rPr>
                  </w:pPr>
                  <w:r>
                    <w:rPr>
                      <w:rFonts w:hint="eastAsia" w:ascii="宋体" w:hAnsi="宋体" w:cs="宋体"/>
                      <w:color w:val="auto"/>
                      <w:kern w:val="0"/>
                      <w:sz w:val="22"/>
                    </w:rPr>
                    <w:t>38</w:t>
                  </w:r>
                </w:p>
              </w:tc>
              <w:tc>
                <w:tcPr>
                  <w:tcW w:w="1677" w:type="dxa"/>
                  <w:tcBorders>
                    <w:top w:val="nil"/>
                    <w:left w:val="nil"/>
                    <w:bottom w:val="single" w:color="auto" w:sz="4" w:space="0"/>
                    <w:right w:val="single" w:color="auto" w:sz="4" w:space="0"/>
                  </w:tcBorders>
                  <w:shd w:val="clear" w:color="auto" w:fill="auto"/>
                  <w:vAlign w:val="center"/>
                </w:tcPr>
                <w:p w14:paraId="75712619">
                  <w:pPr>
                    <w:widowControl/>
                    <w:jc w:val="center"/>
                    <w:rPr>
                      <w:rFonts w:hint="eastAsia" w:ascii="宋体" w:hAnsi="宋体" w:cs="宋体"/>
                      <w:color w:val="auto"/>
                      <w:kern w:val="0"/>
                      <w:sz w:val="22"/>
                    </w:rPr>
                  </w:pPr>
                  <w:r>
                    <w:rPr>
                      <w:rFonts w:hint="eastAsia" w:ascii="宋体" w:hAnsi="宋体" w:cs="宋体"/>
                      <w:color w:val="auto"/>
                      <w:kern w:val="0"/>
                      <w:sz w:val="22"/>
                    </w:rPr>
                    <w:t>人脸识别服务器</w:t>
                  </w:r>
                </w:p>
              </w:tc>
              <w:tc>
                <w:tcPr>
                  <w:tcW w:w="3657" w:type="dxa"/>
                  <w:tcBorders>
                    <w:top w:val="nil"/>
                    <w:left w:val="nil"/>
                    <w:bottom w:val="single" w:color="auto" w:sz="4" w:space="0"/>
                    <w:right w:val="single" w:color="auto" w:sz="4" w:space="0"/>
                  </w:tcBorders>
                  <w:shd w:val="clear" w:color="auto" w:fill="auto"/>
                  <w:vAlign w:val="center"/>
                </w:tcPr>
                <w:p w14:paraId="3B9EDB91">
                  <w:pPr>
                    <w:widowControl/>
                    <w:jc w:val="center"/>
                    <w:rPr>
                      <w:rFonts w:hint="eastAsia" w:ascii="宋体" w:hAnsi="宋体" w:cs="宋体"/>
                      <w:color w:val="auto"/>
                      <w:kern w:val="0"/>
                      <w:sz w:val="22"/>
                    </w:rPr>
                  </w:pPr>
                  <w:r>
                    <w:rPr>
                      <w:rFonts w:hint="eastAsia" w:ascii="宋体" w:hAnsi="宋体" w:cs="宋体"/>
                      <w:color w:val="auto"/>
                      <w:kern w:val="0"/>
                      <w:sz w:val="22"/>
                    </w:rPr>
                    <w:t>iDS-9632NX-I8/FA</w:t>
                  </w:r>
                </w:p>
              </w:tc>
              <w:tc>
                <w:tcPr>
                  <w:tcW w:w="709" w:type="dxa"/>
                  <w:tcBorders>
                    <w:top w:val="nil"/>
                    <w:left w:val="nil"/>
                    <w:bottom w:val="single" w:color="auto" w:sz="4" w:space="0"/>
                    <w:right w:val="single" w:color="auto" w:sz="4" w:space="0"/>
                  </w:tcBorders>
                  <w:shd w:val="clear" w:color="auto" w:fill="auto"/>
                  <w:noWrap/>
                  <w:vAlign w:val="center"/>
                </w:tcPr>
                <w:p w14:paraId="776816DD">
                  <w:pPr>
                    <w:widowControl/>
                    <w:jc w:val="center"/>
                    <w:rPr>
                      <w:rFonts w:hint="eastAsia" w:ascii="宋体" w:hAnsi="宋体" w:cs="宋体"/>
                      <w:color w:val="auto"/>
                      <w:kern w:val="0"/>
                      <w:sz w:val="22"/>
                    </w:rPr>
                  </w:pPr>
                  <w:r>
                    <w:rPr>
                      <w:rFonts w:hint="eastAsia" w:ascii="宋体" w:hAnsi="宋体" w:cs="宋体"/>
                      <w:color w:val="auto"/>
                      <w:kern w:val="0"/>
                      <w:sz w:val="22"/>
                    </w:rPr>
                    <w:t>台</w:t>
                  </w:r>
                </w:p>
              </w:tc>
              <w:tc>
                <w:tcPr>
                  <w:tcW w:w="850" w:type="dxa"/>
                  <w:tcBorders>
                    <w:top w:val="nil"/>
                    <w:left w:val="nil"/>
                    <w:bottom w:val="single" w:color="auto" w:sz="4" w:space="0"/>
                    <w:right w:val="single" w:color="auto" w:sz="4" w:space="0"/>
                  </w:tcBorders>
                  <w:shd w:val="clear" w:color="auto" w:fill="auto"/>
                  <w:noWrap/>
                  <w:vAlign w:val="center"/>
                </w:tcPr>
                <w:p w14:paraId="1EB985C9">
                  <w:pPr>
                    <w:widowControl/>
                    <w:jc w:val="center"/>
                    <w:rPr>
                      <w:rFonts w:hint="eastAsia" w:ascii="宋体" w:hAnsi="宋体" w:cs="宋体"/>
                      <w:color w:val="auto"/>
                      <w:kern w:val="0"/>
                      <w:sz w:val="22"/>
                    </w:rPr>
                  </w:pPr>
                  <w:r>
                    <w:rPr>
                      <w:rFonts w:hint="eastAsia" w:ascii="宋体" w:hAnsi="宋体" w:cs="宋体"/>
                      <w:color w:val="auto"/>
                      <w:kern w:val="0"/>
                      <w:sz w:val="22"/>
                    </w:rPr>
                    <w:t>1</w:t>
                  </w:r>
                </w:p>
              </w:tc>
              <w:tc>
                <w:tcPr>
                  <w:tcW w:w="927" w:type="dxa"/>
                  <w:vMerge w:val="continue"/>
                  <w:tcBorders>
                    <w:top w:val="nil"/>
                    <w:left w:val="single" w:color="auto" w:sz="4" w:space="0"/>
                    <w:bottom w:val="single" w:color="auto" w:sz="4" w:space="0"/>
                    <w:right w:val="single" w:color="auto" w:sz="4" w:space="0"/>
                  </w:tcBorders>
                  <w:vAlign w:val="center"/>
                </w:tcPr>
                <w:p w14:paraId="24893219">
                  <w:pPr>
                    <w:widowControl/>
                    <w:jc w:val="left"/>
                    <w:rPr>
                      <w:rFonts w:hint="eastAsia" w:ascii="宋体" w:hAnsi="宋体" w:cs="宋体"/>
                      <w:color w:val="auto"/>
                      <w:kern w:val="0"/>
                      <w:sz w:val="22"/>
                    </w:rPr>
                  </w:pPr>
                </w:p>
              </w:tc>
            </w:tr>
            <w:tr w14:paraId="715C66EF">
              <w:tblPrEx>
                <w:tblCellMar>
                  <w:top w:w="0" w:type="dxa"/>
                  <w:left w:w="108" w:type="dxa"/>
                  <w:bottom w:w="0" w:type="dxa"/>
                  <w:right w:w="108" w:type="dxa"/>
                </w:tblCellMar>
              </w:tblPrEx>
              <w:trPr>
                <w:trHeight w:val="270" w:hRule="atLeast"/>
              </w:trPr>
              <w:tc>
                <w:tcPr>
                  <w:tcW w:w="620" w:type="dxa"/>
                  <w:tcBorders>
                    <w:top w:val="nil"/>
                    <w:left w:val="single" w:color="auto" w:sz="4" w:space="0"/>
                    <w:bottom w:val="single" w:color="auto" w:sz="4" w:space="0"/>
                    <w:right w:val="single" w:color="auto" w:sz="4" w:space="0"/>
                  </w:tcBorders>
                  <w:shd w:val="clear" w:color="000000" w:fill="FFFFFF"/>
                  <w:vAlign w:val="center"/>
                </w:tcPr>
                <w:p w14:paraId="3E2ED416">
                  <w:pPr>
                    <w:widowControl/>
                    <w:jc w:val="center"/>
                    <w:rPr>
                      <w:rFonts w:hint="eastAsia" w:ascii="宋体" w:hAnsi="宋体" w:cs="宋体"/>
                      <w:color w:val="auto"/>
                      <w:kern w:val="0"/>
                      <w:sz w:val="22"/>
                    </w:rPr>
                  </w:pPr>
                  <w:r>
                    <w:rPr>
                      <w:rFonts w:hint="eastAsia" w:ascii="宋体" w:hAnsi="宋体" w:cs="宋体"/>
                      <w:color w:val="auto"/>
                      <w:kern w:val="0"/>
                      <w:sz w:val="22"/>
                    </w:rPr>
                    <w:t>39</w:t>
                  </w:r>
                </w:p>
              </w:tc>
              <w:tc>
                <w:tcPr>
                  <w:tcW w:w="1677" w:type="dxa"/>
                  <w:tcBorders>
                    <w:top w:val="nil"/>
                    <w:left w:val="nil"/>
                    <w:bottom w:val="single" w:color="auto" w:sz="4" w:space="0"/>
                    <w:right w:val="single" w:color="auto" w:sz="4" w:space="0"/>
                  </w:tcBorders>
                  <w:shd w:val="clear" w:color="auto" w:fill="auto"/>
                  <w:vAlign w:val="center"/>
                </w:tcPr>
                <w:p w14:paraId="18D5BC7C">
                  <w:pPr>
                    <w:widowControl/>
                    <w:jc w:val="center"/>
                    <w:rPr>
                      <w:rFonts w:hint="eastAsia" w:ascii="宋体" w:hAnsi="宋体" w:cs="宋体"/>
                      <w:color w:val="auto"/>
                      <w:kern w:val="0"/>
                      <w:sz w:val="22"/>
                    </w:rPr>
                  </w:pPr>
                  <w:r>
                    <w:rPr>
                      <w:rFonts w:hint="eastAsia" w:ascii="宋体" w:hAnsi="宋体" w:cs="宋体"/>
                      <w:color w:val="auto"/>
                      <w:kern w:val="0"/>
                      <w:sz w:val="22"/>
                    </w:rPr>
                    <w:t>人脸识别摄像机</w:t>
                  </w:r>
                </w:p>
              </w:tc>
              <w:tc>
                <w:tcPr>
                  <w:tcW w:w="3657" w:type="dxa"/>
                  <w:tcBorders>
                    <w:top w:val="nil"/>
                    <w:left w:val="nil"/>
                    <w:bottom w:val="single" w:color="auto" w:sz="4" w:space="0"/>
                    <w:right w:val="single" w:color="auto" w:sz="4" w:space="0"/>
                  </w:tcBorders>
                  <w:shd w:val="clear" w:color="auto" w:fill="auto"/>
                  <w:vAlign w:val="center"/>
                </w:tcPr>
                <w:p w14:paraId="36CA1584">
                  <w:pPr>
                    <w:widowControl/>
                    <w:jc w:val="center"/>
                    <w:rPr>
                      <w:rFonts w:hint="eastAsia" w:ascii="宋体" w:hAnsi="宋体" w:cs="宋体"/>
                      <w:color w:val="auto"/>
                      <w:kern w:val="0"/>
                      <w:sz w:val="22"/>
                    </w:rPr>
                  </w:pPr>
                  <w:r>
                    <w:rPr>
                      <w:rFonts w:hint="eastAsia" w:ascii="宋体" w:hAnsi="宋体" w:cs="宋体"/>
                      <w:color w:val="auto"/>
                      <w:kern w:val="0"/>
                      <w:sz w:val="22"/>
                    </w:rPr>
                    <w:t>DS-2CD7647HWD-LZS</w:t>
                  </w:r>
                </w:p>
              </w:tc>
              <w:tc>
                <w:tcPr>
                  <w:tcW w:w="709" w:type="dxa"/>
                  <w:tcBorders>
                    <w:top w:val="nil"/>
                    <w:left w:val="nil"/>
                    <w:bottom w:val="single" w:color="auto" w:sz="4" w:space="0"/>
                    <w:right w:val="single" w:color="auto" w:sz="4" w:space="0"/>
                  </w:tcBorders>
                  <w:shd w:val="clear" w:color="auto" w:fill="auto"/>
                  <w:noWrap/>
                  <w:vAlign w:val="center"/>
                </w:tcPr>
                <w:p w14:paraId="3932C20B">
                  <w:pPr>
                    <w:widowControl/>
                    <w:jc w:val="center"/>
                    <w:rPr>
                      <w:rFonts w:hint="eastAsia" w:ascii="宋体" w:hAnsi="宋体" w:cs="宋体"/>
                      <w:color w:val="auto"/>
                      <w:kern w:val="0"/>
                      <w:sz w:val="22"/>
                    </w:rPr>
                  </w:pPr>
                  <w:r>
                    <w:rPr>
                      <w:rFonts w:hint="eastAsia" w:ascii="宋体" w:hAnsi="宋体" w:cs="宋体"/>
                      <w:color w:val="auto"/>
                      <w:kern w:val="0"/>
                      <w:sz w:val="22"/>
                    </w:rPr>
                    <w:t>台</w:t>
                  </w:r>
                </w:p>
              </w:tc>
              <w:tc>
                <w:tcPr>
                  <w:tcW w:w="850" w:type="dxa"/>
                  <w:tcBorders>
                    <w:top w:val="nil"/>
                    <w:left w:val="nil"/>
                    <w:bottom w:val="single" w:color="auto" w:sz="4" w:space="0"/>
                    <w:right w:val="single" w:color="auto" w:sz="4" w:space="0"/>
                  </w:tcBorders>
                  <w:shd w:val="clear" w:color="auto" w:fill="auto"/>
                  <w:noWrap/>
                  <w:vAlign w:val="center"/>
                </w:tcPr>
                <w:p w14:paraId="2EBCC63E">
                  <w:pPr>
                    <w:widowControl/>
                    <w:jc w:val="center"/>
                    <w:rPr>
                      <w:rFonts w:hint="eastAsia" w:ascii="宋体" w:hAnsi="宋体" w:cs="宋体"/>
                      <w:color w:val="auto"/>
                      <w:kern w:val="0"/>
                      <w:sz w:val="22"/>
                    </w:rPr>
                  </w:pPr>
                  <w:r>
                    <w:rPr>
                      <w:rFonts w:hint="eastAsia" w:ascii="宋体" w:hAnsi="宋体" w:cs="宋体"/>
                      <w:color w:val="auto"/>
                      <w:kern w:val="0"/>
                      <w:sz w:val="22"/>
                    </w:rPr>
                    <w:t>4</w:t>
                  </w:r>
                </w:p>
              </w:tc>
              <w:tc>
                <w:tcPr>
                  <w:tcW w:w="927" w:type="dxa"/>
                  <w:vMerge w:val="continue"/>
                  <w:tcBorders>
                    <w:top w:val="nil"/>
                    <w:left w:val="single" w:color="auto" w:sz="4" w:space="0"/>
                    <w:bottom w:val="single" w:color="auto" w:sz="4" w:space="0"/>
                    <w:right w:val="single" w:color="auto" w:sz="4" w:space="0"/>
                  </w:tcBorders>
                  <w:vAlign w:val="center"/>
                </w:tcPr>
                <w:p w14:paraId="495370E1">
                  <w:pPr>
                    <w:widowControl/>
                    <w:jc w:val="left"/>
                    <w:rPr>
                      <w:rFonts w:hint="eastAsia" w:ascii="宋体" w:hAnsi="宋体" w:cs="宋体"/>
                      <w:color w:val="auto"/>
                      <w:kern w:val="0"/>
                      <w:sz w:val="22"/>
                    </w:rPr>
                  </w:pPr>
                </w:p>
              </w:tc>
            </w:tr>
            <w:tr w14:paraId="3ED78CF9">
              <w:tblPrEx>
                <w:tblCellMar>
                  <w:top w:w="0" w:type="dxa"/>
                  <w:left w:w="108" w:type="dxa"/>
                  <w:bottom w:w="0" w:type="dxa"/>
                  <w:right w:w="108" w:type="dxa"/>
                </w:tblCellMar>
              </w:tblPrEx>
              <w:trPr>
                <w:trHeight w:val="270" w:hRule="atLeast"/>
              </w:trPr>
              <w:tc>
                <w:tcPr>
                  <w:tcW w:w="620" w:type="dxa"/>
                  <w:tcBorders>
                    <w:top w:val="nil"/>
                    <w:left w:val="single" w:color="auto" w:sz="4" w:space="0"/>
                    <w:bottom w:val="single" w:color="auto" w:sz="4" w:space="0"/>
                    <w:right w:val="single" w:color="auto" w:sz="4" w:space="0"/>
                  </w:tcBorders>
                  <w:shd w:val="clear" w:color="000000" w:fill="FFFFFF"/>
                  <w:vAlign w:val="center"/>
                </w:tcPr>
                <w:p w14:paraId="3F524D9D">
                  <w:pPr>
                    <w:widowControl/>
                    <w:jc w:val="center"/>
                    <w:rPr>
                      <w:rFonts w:hint="eastAsia" w:ascii="宋体" w:hAnsi="宋体" w:cs="宋体"/>
                      <w:color w:val="auto"/>
                      <w:kern w:val="0"/>
                      <w:sz w:val="22"/>
                    </w:rPr>
                  </w:pPr>
                  <w:r>
                    <w:rPr>
                      <w:rFonts w:hint="eastAsia" w:ascii="宋体" w:hAnsi="宋体" w:cs="宋体"/>
                      <w:color w:val="auto"/>
                      <w:kern w:val="0"/>
                      <w:sz w:val="22"/>
                    </w:rPr>
                    <w:t>40</w:t>
                  </w:r>
                </w:p>
              </w:tc>
              <w:tc>
                <w:tcPr>
                  <w:tcW w:w="1677" w:type="dxa"/>
                  <w:tcBorders>
                    <w:top w:val="nil"/>
                    <w:left w:val="nil"/>
                    <w:bottom w:val="single" w:color="auto" w:sz="4" w:space="0"/>
                    <w:right w:val="single" w:color="auto" w:sz="4" w:space="0"/>
                  </w:tcBorders>
                  <w:shd w:val="clear" w:color="auto" w:fill="auto"/>
                  <w:vAlign w:val="center"/>
                </w:tcPr>
                <w:p w14:paraId="1A3FA854">
                  <w:pPr>
                    <w:widowControl/>
                    <w:jc w:val="center"/>
                    <w:rPr>
                      <w:rFonts w:hint="eastAsia" w:ascii="宋体" w:hAnsi="宋体" w:cs="宋体"/>
                      <w:color w:val="auto"/>
                      <w:kern w:val="0"/>
                      <w:sz w:val="22"/>
                    </w:rPr>
                  </w:pPr>
                  <w:r>
                    <w:rPr>
                      <w:rFonts w:hint="eastAsia" w:ascii="宋体" w:hAnsi="宋体" w:cs="宋体"/>
                      <w:color w:val="auto"/>
                      <w:kern w:val="0"/>
                      <w:sz w:val="22"/>
                    </w:rPr>
                    <w:t>管理服务器</w:t>
                  </w:r>
                </w:p>
              </w:tc>
              <w:tc>
                <w:tcPr>
                  <w:tcW w:w="3657" w:type="dxa"/>
                  <w:tcBorders>
                    <w:top w:val="nil"/>
                    <w:left w:val="nil"/>
                    <w:bottom w:val="single" w:color="auto" w:sz="4" w:space="0"/>
                    <w:right w:val="single" w:color="auto" w:sz="4" w:space="0"/>
                  </w:tcBorders>
                  <w:shd w:val="clear" w:color="auto" w:fill="auto"/>
                  <w:vAlign w:val="center"/>
                </w:tcPr>
                <w:p w14:paraId="0AD30653">
                  <w:pPr>
                    <w:widowControl/>
                    <w:jc w:val="center"/>
                    <w:rPr>
                      <w:rFonts w:hint="eastAsia" w:ascii="宋体" w:hAnsi="宋体" w:cs="宋体"/>
                      <w:color w:val="auto"/>
                      <w:kern w:val="0"/>
                      <w:sz w:val="22"/>
                    </w:rPr>
                  </w:pPr>
                  <w:r>
                    <w:rPr>
                      <w:rFonts w:hint="eastAsia" w:ascii="宋体" w:hAnsi="宋体" w:cs="宋体"/>
                      <w:color w:val="auto"/>
                      <w:kern w:val="0"/>
                      <w:sz w:val="22"/>
                    </w:rPr>
                    <w:t>RH2288HV3</w:t>
                  </w:r>
                </w:p>
              </w:tc>
              <w:tc>
                <w:tcPr>
                  <w:tcW w:w="709" w:type="dxa"/>
                  <w:tcBorders>
                    <w:top w:val="nil"/>
                    <w:left w:val="nil"/>
                    <w:bottom w:val="single" w:color="auto" w:sz="4" w:space="0"/>
                    <w:right w:val="single" w:color="auto" w:sz="4" w:space="0"/>
                  </w:tcBorders>
                  <w:shd w:val="clear" w:color="auto" w:fill="auto"/>
                  <w:noWrap/>
                  <w:vAlign w:val="center"/>
                </w:tcPr>
                <w:p w14:paraId="769C9DDC">
                  <w:pPr>
                    <w:widowControl/>
                    <w:jc w:val="center"/>
                    <w:rPr>
                      <w:rFonts w:hint="eastAsia" w:ascii="宋体" w:hAnsi="宋体" w:cs="宋体"/>
                      <w:color w:val="auto"/>
                      <w:kern w:val="0"/>
                      <w:sz w:val="22"/>
                    </w:rPr>
                  </w:pPr>
                  <w:r>
                    <w:rPr>
                      <w:rFonts w:hint="eastAsia" w:ascii="宋体" w:hAnsi="宋体" w:cs="宋体"/>
                      <w:color w:val="auto"/>
                      <w:kern w:val="0"/>
                      <w:sz w:val="22"/>
                    </w:rPr>
                    <w:t>台</w:t>
                  </w:r>
                </w:p>
              </w:tc>
              <w:tc>
                <w:tcPr>
                  <w:tcW w:w="850" w:type="dxa"/>
                  <w:tcBorders>
                    <w:top w:val="nil"/>
                    <w:left w:val="nil"/>
                    <w:bottom w:val="single" w:color="auto" w:sz="4" w:space="0"/>
                    <w:right w:val="single" w:color="auto" w:sz="4" w:space="0"/>
                  </w:tcBorders>
                  <w:shd w:val="clear" w:color="auto" w:fill="auto"/>
                  <w:noWrap/>
                  <w:vAlign w:val="center"/>
                </w:tcPr>
                <w:p w14:paraId="538CBE43">
                  <w:pPr>
                    <w:widowControl/>
                    <w:jc w:val="center"/>
                    <w:rPr>
                      <w:rFonts w:hint="eastAsia" w:ascii="宋体" w:hAnsi="宋体" w:cs="宋体"/>
                      <w:color w:val="auto"/>
                      <w:kern w:val="0"/>
                      <w:sz w:val="22"/>
                    </w:rPr>
                  </w:pPr>
                  <w:r>
                    <w:rPr>
                      <w:rFonts w:hint="eastAsia" w:ascii="宋体" w:hAnsi="宋体" w:cs="宋体"/>
                      <w:color w:val="auto"/>
                      <w:kern w:val="0"/>
                      <w:sz w:val="22"/>
                    </w:rPr>
                    <w:t>1</w:t>
                  </w:r>
                </w:p>
              </w:tc>
              <w:tc>
                <w:tcPr>
                  <w:tcW w:w="927" w:type="dxa"/>
                  <w:vMerge w:val="continue"/>
                  <w:tcBorders>
                    <w:top w:val="nil"/>
                    <w:left w:val="single" w:color="auto" w:sz="4" w:space="0"/>
                    <w:bottom w:val="single" w:color="auto" w:sz="4" w:space="0"/>
                    <w:right w:val="single" w:color="auto" w:sz="4" w:space="0"/>
                  </w:tcBorders>
                  <w:vAlign w:val="center"/>
                </w:tcPr>
                <w:p w14:paraId="7D6C6B9E">
                  <w:pPr>
                    <w:widowControl/>
                    <w:jc w:val="left"/>
                    <w:rPr>
                      <w:rFonts w:hint="eastAsia" w:ascii="宋体" w:hAnsi="宋体" w:cs="宋体"/>
                      <w:color w:val="auto"/>
                      <w:kern w:val="0"/>
                      <w:sz w:val="22"/>
                    </w:rPr>
                  </w:pPr>
                </w:p>
              </w:tc>
            </w:tr>
            <w:tr w14:paraId="55AF5B75">
              <w:tblPrEx>
                <w:tblCellMar>
                  <w:top w:w="0" w:type="dxa"/>
                  <w:left w:w="108" w:type="dxa"/>
                  <w:bottom w:w="0" w:type="dxa"/>
                  <w:right w:w="108" w:type="dxa"/>
                </w:tblCellMar>
              </w:tblPrEx>
              <w:trPr>
                <w:trHeight w:val="270" w:hRule="atLeast"/>
              </w:trPr>
              <w:tc>
                <w:tcPr>
                  <w:tcW w:w="620" w:type="dxa"/>
                  <w:tcBorders>
                    <w:top w:val="nil"/>
                    <w:left w:val="single" w:color="auto" w:sz="4" w:space="0"/>
                    <w:bottom w:val="single" w:color="auto" w:sz="4" w:space="0"/>
                    <w:right w:val="single" w:color="auto" w:sz="4" w:space="0"/>
                  </w:tcBorders>
                  <w:shd w:val="clear" w:color="000000" w:fill="FFFFFF"/>
                  <w:vAlign w:val="center"/>
                </w:tcPr>
                <w:p w14:paraId="70DA54DA">
                  <w:pPr>
                    <w:widowControl/>
                    <w:jc w:val="center"/>
                    <w:rPr>
                      <w:rFonts w:hint="eastAsia" w:ascii="宋体" w:hAnsi="宋体" w:cs="宋体"/>
                      <w:color w:val="auto"/>
                      <w:kern w:val="0"/>
                      <w:sz w:val="22"/>
                    </w:rPr>
                  </w:pPr>
                  <w:r>
                    <w:rPr>
                      <w:rFonts w:hint="eastAsia" w:ascii="宋体" w:hAnsi="宋体" w:cs="宋体"/>
                      <w:color w:val="auto"/>
                      <w:kern w:val="0"/>
                      <w:sz w:val="22"/>
                    </w:rPr>
                    <w:t>41</w:t>
                  </w:r>
                </w:p>
              </w:tc>
              <w:tc>
                <w:tcPr>
                  <w:tcW w:w="1677" w:type="dxa"/>
                  <w:tcBorders>
                    <w:top w:val="nil"/>
                    <w:left w:val="nil"/>
                    <w:bottom w:val="single" w:color="auto" w:sz="4" w:space="0"/>
                    <w:right w:val="single" w:color="auto" w:sz="4" w:space="0"/>
                  </w:tcBorders>
                  <w:shd w:val="clear" w:color="auto" w:fill="auto"/>
                  <w:vAlign w:val="center"/>
                </w:tcPr>
                <w:p w14:paraId="741F7FBF">
                  <w:pPr>
                    <w:widowControl/>
                    <w:jc w:val="center"/>
                    <w:rPr>
                      <w:rFonts w:hint="eastAsia" w:ascii="宋体" w:hAnsi="宋体" w:cs="宋体"/>
                      <w:color w:val="auto"/>
                      <w:kern w:val="0"/>
                      <w:sz w:val="22"/>
                    </w:rPr>
                  </w:pPr>
                  <w:r>
                    <w:rPr>
                      <w:rFonts w:hint="eastAsia" w:ascii="宋体" w:hAnsi="宋体" w:cs="宋体"/>
                      <w:color w:val="auto"/>
                      <w:kern w:val="0"/>
                      <w:sz w:val="22"/>
                    </w:rPr>
                    <w:t>管理平台软件</w:t>
                  </w:r>
                </w:p>
              </w:tc>
              <w:tc>
                <w:tcPr>
                  <w:tcW w:w="3657" w:type="dxa"/>
                  <w:tcBorders>
                    <w:top w:val="nil"/>
                    <w:left w:val="nil"/>
                    <w:bottom w:val="single" w:color="auto" w:sz="4" w:space="0"/>
                    <w:right w:val="single" w:color="auto" w:sz="4" w:space="0"/>
                  </w:tcBorders>
                  <w:shd w:val="clear" w:color="auto" w:fill="auto"/>
                  <w:vAlign w:val="center"/>
                </w:tcPr>
                <w:p w14:paraId="59525C23">
                  <w:pPr>
                    <w:widowControl/>
                    <w:jc w:val="center"/>
                    <w:rPr>
                      <w:rFonts w:hint="eastAsia" w:ascii="宋体" w:hAnsi="宋体" w:cs="宋体"/>
                      <w:color w:val="auto"/>
                      <w:kern w:val="0"/>
                      <w:sz w:val="22"/>
                    </w:rPr>
                  </w:pPr>
                  <w:r>
                    <w:rPr>
                      <w:rFonts w:hint="eastAsia" w:ascii="宋体" w:hAnsi="宋体" w:cs="宋体"/>
                      <w:color w:val="auto"/>
                      <w:kern w:val="0"/>
                      <w:sz w:val="22"/>
                    </w:rPr>
                    <w:t>iVMS-9600PAMS</w:t>
                  </w:r>
                </w:p>
              </w:tc>
              <w:tc>
                <w:tcPr>
                  <w:tcW w:w="709" w:type="dxa"/>
                  <w:tcBorders>
                    <w:top w:val="nil"/>
                    <w:left w:val="nil"/>
                    <w:bottom w:val="single" w:color="auto" w:sz="4" w:space="0"/>
                    <w:right w:val="single" w:color="auto" w:sz="4" w:space="0"/>
                  </w:tcBorders>
                  <w:shd w:val="clear" w:color="auto" w:fill="auto"/>
                  <w:noWrap/>
                  <w:vAlign w:val="center"/>
                </w:tcPr>
                <w:p w14:paraId="2B317D5F">
                  <w:pPr>
                    <w:widowControl/>
                    <w:jc w:val="center"/>
                    <w:rPr>
                      <w:rFonts w:hint="eastAsia" w:ascii="宋体" w:hAnsi="宋体" w:cs="宋体"/>
                      <w:color w:val="auto"/>
                      <w:kern w:val="0"/>
                      <w:sz w:val="22"/>
                    </w:rPr>
                  </w:pPr>
                  <w:r>
                    <w:rPr>
                      <w:rFonts w:hint="eastAsia" w:ascii="宋体" w:hAnsi="宋体" w:cs="宋体"/>
                      <w:color w:val="auto"/>
                      <w:kern w:val="0"/>
                      <w:sz w:val="22"/>
                    </w:rPr>
                    <w:t>套</w:t>
                  </w:r>
                </w:p>
              </w:tc>
              <w:tc>
                <w:tcPr>
                  <w:tcW w:w="850" w:type="dxa"/>
                  <w:tcBorders>
                    <w:top w:val="nil"/>
                    <w:left w:val="nil"/>
                    <w:bottom w:val="single" w:color="auto" w:sz="4" w:space="0"/>
                    <w:right w:val="single" w:color="auto" w:sz="4" w:space="0"/>
                  </w:tcBorders>
                  <w:shd w:val="clear" w:color="auto" w:fill="auto"/>
                  <w:noWrap/>
                  <w:vAlign w:val="center"/>
                </w:tcPr>
                <w:p w14:paraId="61AB9647">
                  <w:pPr>
                    <w:widowControl/>
                    <w:jc w:val="center"/>
                    <w:rPr>
                      <w:rFonts w:hint="eastAsia" w:ascii="宋体" w:hAnsi="宋体" w:cs="宋体"/>
                      <w:color w:val="auto"/>
                      <w:kern w:val="0"/>
                      <w:sz w:val="22"/>
                    </w:rPr>
                  </w:pPr>
                  <w:r>
                    <w:rPr>
                      <w:rFonts w:hint="eastAsia" w:ascii="宋体" w:hAnsi="宋体" w:cs="宋体"/>
                      <w:color w:val="auto"/>
                      <w:kern w:val="0"/>
                      <w:sz w:val="22"/>
                    </w:rPr>
                    <w:t>1</w:t>
                  </w:r>
                </w:p>
              </w:tc>
              <w:tc>
                <w:tcPr>
                  <w:tcW w:w="927" w:type="dxa"/>
                  <w:vMerge w:val="continue"/>
                  <w:tcBorders>
                    <w:top w:val="nil"/>
                    <w:left w:val="single" w:color="auto" w:sz="4" w:space="0"/>
                    <w:bottom w:val="single" w:color="auto" w:sz="4" w:space="0"/>
                    <w:right w:val="single" w:color="auto" w:sz="4" w:space="0"/>
                  </w:tcBorders>
                  <w:vAlign w:val="center"/>
                </w:tcPr>
                <w:p w14:paraId="6DB49042">
                  <w:pPr>
                    <w:widowControl/>
                    <w:jc w:val="left"/>
                    <w:rPr>
                      <w:rFonts w:hint="eastAsia" w:ascii="宋体" w:hAnsi="宋体" w:cs="宋体"/>
                      <w:color w:val="auto"/>
                      <w:kern w:val="0"/>
                      <w:sz w:val="22"/>
                    </w:rPr>
                  </w:pPr>
                </w:p>
              </w:tc>
            </w:tr>
            <w:tr w14:paraId="566A152E">
              <w:tblPrEx>
                <w:tblCellMar>
                  <w:top w:w="0" w:type="dxa"/>
                  <w:left w:w="108" w:type="dxa"/>
                  <w:bottom w:w="0" w:type="dxa"/>
                  <w:right w:w="108" w:type="dxa"/>
                </w:tblCellMar>
              </w:tblPrEx>
              <w:trPr>
                <w:trHeight w:val="270" w:hRule="atLeast"/>
              </w:trPr>
              <w:tc>
                <w:tcPr>
                  <w:tcW w:w="5954" w:type="dxa"/>
                  <w:gridSpan w:val="3"/>
                  <w:tcBorders>
                    <w:top w:val="single" w:color="auto" w:sz="4" w:space="0"/>
                    <w:left w:val="single" w:color="auto" w:sz="4" w:space="0"/>
                    <w:bottom w:val="single" w:color="auto" w:sz="4" w:space="0"/>
                    <w:right w:val="single" w:color="auto" w:sz="4" w:space="0"/>
                  </w:tcBorders>
                  <w:shd w:val="clear" w:color="auto" w:fill="auto"/>
                  <w:noWrap/>
                  <w:vAlign w:val="bottom"/>
                </w:tcPr>
                <w:p w14:paraId="788907F0">
                  <w:pPr>
                    <w:widowControl/>
                    <w:jc w:val="left"/>
                    <w:rPr>
                      <w:rFonts w:hint="eastAsia" w:ascii="宋体" w:hAnsi="宋体" w:cs="宋体"/>
                      <w:b/>
                      <w:bCs/>
                      <w:color w:val="auto"/>
                      <w:kern w:val="0"/>
                      <w:sz w:val="22"/>
                    </w:rPr>
                  </w:pPr>
                  <w:r>
                    <w:rPr>
                      <w:rFonts w:hint="eastAsia" w:ascii="宋体" w:hAnsi="宋体" w:cs="宋体"/>
                      <w:b/>
                      <w:bCs/>
                      <w:color w:val="auto"/>
                      <w:kern w:val="0"/>
                      <w:sz w:val="22"/>
                    </w:rPr>
                    <w:t>数据中心设备</w:t>
                  </w:r>
                </w:p>
              </w:tc>
              <w:tc>
                <w:tcPr>
                  <w:tcW w:w="709" w:type="dxa"/>
                  <w:tcBorders>
                    <w:top w:val="nil"/>
                    <w:left w:val="nil"/>
                    <w:bottom w:val="single" w:color="auto" w:sz="4" w:space="0"/>
                    <w:right w:val="single" w:color="auto" w:sz="4" w:space="0"/>
                  </w:tcBorders>
                  <w:shd w:val="clear" w:color="auto" w:fill="auto"/>
                  <w:noWrap/>
                  <w:vAlign w:val="bottom"/>
                </w:tcPr>
                <w:p w14:paraId="2FB9A77B">
                  <w:pPr>
                    <w:widowControl/>
                    <w:jc w:val="left"/>
                    <w:rPr>
                      <w:rFonts w:hint="eastAsia" w:ascii="宋体" w:hAnsi="宋体" w:cs="宋体"/>
                      <w:color w:val="auto"/>
                      <w:kern w:val="0"/>
                      <w:sz w:val="22"/>
                    </w:rPr>
                  </w:pPr>
                  <w:r>
                    <w:rPr>
                      <w:rFonts w:hint="eastAsia" w:ascii="宋体" w:hAnsi="宋体" w:cs="宋体"/>
                      <w:color w:val="auto"/>
                      <w:kern w:val="0"/>
                      <w:sz w:val="22"/>
                    </w:rPr>
                    <w:t>　</w:t>
                  </w:r>
                </w:p>
              </w:tc>
              <w:tc>
                <w:tcPr>
                  <w:tcW w:w="850" w:type="dxa"/>
                  <w:tcBorders>
                    <w:top w:val="nil"/>
                    <w:left w:val="nil"/>
                    <w:bottom w:val="single" w:color="auto" w:sz="4" w:space="0"/>
                    <w:right w:val="single" w:color="auto" w:sz="4" w:space="0"/>
                  </w:tcBorders>
                  <w:shd w:val="clear" w:color="auto" w:fill="auto"/>
                  <w:noWrap/>
                  <w:vAlign w:val="bottom"/>
                </w:tcPr>
                <w:p w14:paraId="6327A264">
                  <w:pPr>
                    <w:widowControl/>
                    <w:jc w:val="left"/>
                    <w:rPr>
                      <w:rFonts w:hint="eastAsia" w:ascii="宋体" w:hAnsi="宋体" w:cs="宋体"/>
                      <w:color w:val="auto"/>
                      <w:kern w:val="0"/>
                      <w:sz w:val="22"/>
                    </w:rPr>
                  </w:pPr>
                  <w:r>
                    <w:rPr>
                      <w:rFonts w:hint="eastAsia" w:ascii="宋体" w:hAnsi="宋体" w:cs="宋体"/>
                      <w:color w:val="auto"/>
                      <w:kern w:val="0"/>
                      <w:sz w:val="22"/>
                    </w:rPr>
                    <w:t>　</w:t>
                  </w:r>
                </w:p>
              </w:tc>
              <w:tc>
                <w:tcPr>
                  <w:tcW w:w="927" w:type="dxa"/>
                  <w:tcBorders>
                    <w:top w:val="nil"/>
                    <w:left w:val="nil"/>
                    <w:bottom w:val="single" w:color="auto" w:sz="4" w:space="0"/>
                    <w:right w:val="single" w:color="auto" w:sz="4" w:space="0"/>
                  </w:tcBorders>
                  <w:shd w:val="clear" w:color="auto" w:fill="auto"/>
                  <w:noWrap/>
                  <w:vAlign w:val="bottom"/>
                </w:tcPr>
                <w:p w14:paraId="203FBB27">
                  <w:pPr>
                    <w:widowControl/>
                    <w:jc w:val="left"/>
                    <w:rPr>
                      <w:rFonts w:hint="eastAsia" w:ascii="宋体" w:hAnsi="宋体" w:cs="宋体"/>
                      <w:color w:val="auto"/>
                      <w:kern w:val="0"/>
                      <w:sz w:val="22"/>
                    </w:rPr>
                  </w:pPr>
                  <w:r>
                    <w:rPr>
                      <w:rFonts w:hint="eastAsia" w:ascii="宋体" w:hAnsi="宋体" w:cs="宋体"/>
                      <w:color w:val="auto"/>
                      <w:kern w:val="0"/>
                      <w:sz w:val="22"/>
                    </w:rPr>
                    <w:t>　</w:t>
                  </w:r>
                </w:p>
              </w:tc>
            </w:tr>
            <w:tr w14:paraId="416D45B3">
              <w:tblPrEx>
                <w:tblCellMar>
                  <w:top w:w="0" w:type="dxa"/>
                  <w:left w:w="108" w:type="dxa"/>
                  <w:bottom w:w="0" w:type="dxa"/>
                  <w:right w:w="108" w:type="dxa"/>
                </w:tblCellMar>
              </w:tblPrEx>
              <w:trPr>
                <w:trHeight w:val="270" w:hRule="atLeast"/>
              </w:trPr>
              <w:tc>
                <w:tcPr>
                  <w:tcW w:w="620" w:type="dxa"/>
                  <w:tcBorders>
                    <w:top w:val="nil"/>
                    <w:left w:val="single" w:color="auto" w:sz="4" w:space="0"/>
                    <w:bottom w:val="single" w:color="auto" w:sz="4" w:space="0"/>
                    <w:right w:val="single" w:color="auto" w:sz="4" w:space="0"/>
                  </w:tcBorders>
                  <w:shd w:val="clear" w:color="000000" w:fill="FFFFFF"/>
                  <w:vAlign w:val="center"/>
                </w:tcPr>
                <w:p w14:paraId="73F64B17">
                  <w:pPr>
                    <w:widowControl/>
                    <w:jc w:val="center"/>
                    <w:rPr>
                      <w:rFonts w:hint="eastAsia" w:ascii="宋体" w:hAnsi="宋体" w:cs="宋体"/>
                      <w:color w:val="auto"/>
                      <w:kern w:val="0"/>
                      <w:sz w:val="22"/>
                    </w:rPr>
                  </w:pPr>
                  <w:r>
                    <w:rPr>
                      <w:rFonts w:hint="eastAsia" w:ascii="宋体" w:hAnsi="宋体" w:cs="宋体"/>
                      <w:color w:val="auto"/>
                      <w:kern w:val="0"/>
                      <w:sz w:val="22"/>
                    </w:rPr>
                    <w:t>42</w:t>
                  </w:r>
                </w:p>
              </w:tc>
              <w:tc>
                <w:tcPr>
                  <w:tcW w:w="1677" w:type="dxa"/>
                  <w:tcBorders>
                    <w:top w:val="nil"/>
                    <w:left w:val="nil"/>
                    <w:bottom w:val="single" w:color="auto" w:sz="4" w:space="0"/>
                    <w:right w:val="single" w:color="auto" w:sz="4" w:space="0"/>
                  </w:tcBorders>
                  <w:shd w:val="clear" w:color="000000" w:fill="FFFFFF"/>
                  <w:vAlign w:val="center"/>
                </w:tcPr>
                <w:p w14:paraId="363D291B">
                  <w:pPr>
                    <w:widowControl/>
                    <w:jc w:val="center"/>
                    <w:rPr>
                      <w:rFonts w:hint="eastAsia" w:ascii="宋体" w:hAnsi="宋体" w:cs="宋体"/>
                      <w:color w:val="auto"/>
                      <w:kern w:val="0"/>
                      <w:sz w:val="22"/>
                    </w:rPr>
                  </w:pPr>
                  <w:r>
                    <w:rPr>
                      <w:rFonts w:hint="eastAsia" w:ascii="宋体" w:hAnsi="宋体" w:cs="宋体"/>
                      <w:color w:val="auto"/>
                      <w:kern w:val="0"/>
                      <w:sz w:val="22"/>
                    </w:rPr>
                    <w:t>备份一体机</w:t>
                  </w:r>
                </w:p>
              </w:tc>
              <w:tc>
                <w:tcPr>
                  <w:tcW w:w="3657" w:type="dxa"/>
                  <w:tcBorders>
                    <w:top w:val="nil"/>
                    <w:left w:val="nil"/>
                    <w:bottom w:val="single" w:color="auto" w:sz="4" w:space="0"/>
                    <w:right w:val="single" w:color="auto" w:sz="4" w:space="0"/>
                  </w:tcBorders>
                  <w:shd w:val="clear" w:color="000000" w:fill="FFFFFF"/>
                  <w:vAlign w:val="center"/>
                </w:tcPr>
                <w:p w14:paraId="22D4252D">
                  <w:pPr>
                    <w:widowControl/>
                    <w:jc w:val="center"/>
                    <w:rPr>
                      <w:rFonts w:hint="eastAsia" w:ascii="宋体" w:hAnsi="宋体" w:cs="宋体"/>
                      <w:color w:val="auto"/>
                      <w:kern w:val="0"/>
                      <w:sz w:val="22"/>
                    </w:rPr>
                  </w:pPr>
                  <w:r>
                    <w:rPr>
                      <w:rFonts w:hint="eastAsia" w:ascii="宋体" w:hAnsi="宋体" w:cs="宋体"/>
                      <w:color w:val="auto"/>
                      <w:kern w:val="0"/>
                      <w:sz w:val="22"/>
                    </w:rPr>
                    <w:t>爱数VX2400</w:t>
                  </w:r>
                </w:p>
              </w:tc>
              <w:tc>
                <w:tcPr>
                  <w:tcW w:w="709" w:type="dxa"/>
                  <w:tcBorders>
                    <w:top w:val="nil"/>
                    <w:left w:val="nil"/>
                    <w:bottom w:val="single" w:color="auto" w:sz="4" w:space="0"/>
                    <w:right w:val="single" w:color="auto" w:sz="4" w:space="0"/>
                  </w:tcBorders>
                  <w:shd w:val="clear" w:color="000000" w:fill="FFFFFF"/>
                  <w:noWrap/>
                  <w:vAlign w:val="center"/>
                </w:tcPr>
                <w:p w14:paraId="6A175729">
                  <w:pPr>
                    <w:widowControl/>
                    <w:jc w:val="center"/>
                    <w:rPr>
                      <w:rFonts w:hint="eastAsia" w:ascii="宋体" w:hAnsi="宋体" w:cs="宋体"/>
                      <w:color w:val="auto"/>
                      <w:kern w:val="0"/>
                      <w:sz w:val="22"/>
                    </w:rPr>
                  </w:pPr>
                  <w:r>
                    <w:rPr>
                      <w:rFonts w:hint="eastAsia" w:ascii="宋体" w:hAnsi="宋体" w:cs="宋体"/>
                      <w:color w:val="auto"/>
                      <w:kern w:val="0"/>
                      <w:sz w:val="22"/>
                    </w:rPr>
                    <w:t>台</w:t>
                  </w:r>
                </w:p>
              </w:tc>
              <w:tc>
                <w:tcPr>
                  <w:tcW w:w="850" w:type="dxa"/>
                  <w:tcBorders>
                    <w:top w:val="nil"/>
                    <w:left w:val="nil"/>
                    <w:bottom w:val="single" w:color="auto" w:sz="4" w:space="0"/>
                    <w:right w:val="single" w:color="auto" w:sz="4" w:space="0"/>
                  </w:tcBorders>
                  <w:shd w:val="clear" w:color="000000" w:fill="FFFFFF"/>
                  <w:noWrap/>
                  <w:vAlign w:val="center"/>
                </w:tcPr>
                <w:p w14:paraId="0FD3D2FA">
                  <w:pPr>
                    <w:widowControl/>
                    <w:jc w:val="center"/>
                    <w:rPr>
                      <w:rFonts w:hint="eastAsia" w:ascii="宋体" w:hAnsi="宋体" w:cs="宋体"/>
                      <w:color w:val="auto"/>
                      <w:kern w:val="0"/>
                      <w:sz w:val="22"/>
                    </w:rPr>
                  </w:pPr>
                  <w:r>
                    <w:rPr>
                      <w:rFonts w:hint="eastAsia" w:ascii="宋体" w:hAnsi="宋体" w:cs="宋体"/>
                      <w:color w:val="auto"/>
                      <w:kern w:val="0"/>
                      <w:sz w:val="22"/>
                    </w:rPr>
                    <w:t>1</w:t>
                  </w:r>
                </w:p>
              </w:tc>
              <w:tc>
                <w:tcPr>
                  <w:tcW w:w="927" w:type="dxa"/>
                  <w:vMerge w:val="restart"/>
                  <w:tcBorders>
                    <w:top w:val="nil"/>
                    <w:left w:val="single" w:color="auto" w:sz="4" w:space="0"/>
                    <w:right w:val="single" w:color="auto" w:sz="4" w:space="0"/>
                  </w:tcBorders>
                  <w:shd w:val="clear" w:color="auto" w:fill="auto"/>
                  <w:noWrap/>
                  <w:vAlign w:val="center"/>
                </w:tcPr>
                <w:p w14:paraId="7A1327FB">
                  <w:pPr>
                    <w:widowControl/>
                    <w:jc w:val="center"/>
                    <w:rPr>
                      <w:rFonts w:hint="eastAsia" w:ascii="宋体" w:hAnsi="宋体" w:cs="宋体"/>
                      <w:b/>
                      <w:color w:val="auto"/>
                      <w:kern w:val="0"/>
                      <w:sz w:val="22"/>
                    </w:rPr>
                  </w:pPr>
                  <w:r>
                    <w:rPr>
                      <w:rFonts w:hint="eastAsia" w:ascii="宋体" w:hAnsi="宋体" w:cs="宋体"/>
                      <w:b/>
                      <w:color w:val="auto"/>
                      <w:kern w:val="0"/>
                      <w:sz w:val="22"/>
                    </w:rPr>
                    <w:t>原厂</w:t>
                  </w:r>
                </w:p>
                <w:p w14:paraId="7174CD8A">
                  <w:pPr>
                    <w:widowControl/>
                    <w:jc w:val="center"/>
                    <w:rPr>
                      <w:rFonts w:hint="eastAsia" w:ascii="宋体" w:hAnsi="宋体" w:cs="宋体"/>
                      <w:b/>
                      <w:color w:val="auto"/>
                      <w:kern w:val="0"/>
                      <w:sz w:val="22"/>
                    </w:rPr>
                  </w:pPr>
                  <w:r>
                    <w:rPr>
                      <w:rFonts w:hint="eastAsia" w:ascii="宋体" w:hAnsi="宋体" w:cs="宋体"/>
                      <w:b/>
                      <w:color w:val="auto"/>
                      <w:kern w:val="0"/>
                      <w:sz w:val="22"/>
                    </w:rPr>
                    <w:t>维保</w:t>
                  </w:r>
                </w:p>
                <w:p w14:paraId="45F3FFB3">
                  <w:pPr>
                    <w:jc w:val="center"/>
                    <w:rPr>
                      <w:rFonts w:hint="eastAsia" w:ascii="宋体" w:hAnsi="宋体" w:cs="宋体"/>
                      <w:b/>
                      <w:color w:val="auto"/>
                      <w:kern w:val="0"/>
                      <w:sz w:val="22"/>
                    </w:rPr>
                  </w:pPr>
                </w:p>
              </w:tc>
            </w:tr>
            <w:tr w14:paraId="6DB39E8F">
              <w:tblPrEx>
                <w:tblCellMar>
                  <w:top w:w="0" w:type="dxa"/>
                  <w:left w:w="108" w:type="dxa"/>
                  <w:bottom w:w="0" w:type="dxa"/>
                  <w:right w:w="108" w:type="dxa"/>
                </w:tblCellMar>
              </w:tblPrEx>
              <w:trPr>
                <w:trHeight w:val="270" w:hRule="atLeast"/>
              </w:trPr>
              <w:tc>
                <w:tcPr>
                  <w:tcW w:w="620" w:type="dxa"/>
                  <w:tcBorders>
                    <w:top w:val="nil"/>
                    <w:left w:val="single" w:color="auto" w:sz="4" w:space="0"/>
                    <w:bottom w:val="single" w:color="auto" w:sz="4" w:space="0"/>
                    <w:right w:val="single" w:color="auto" w:sz="4" w:space="0"/>
                  </w:tcBorders>
                  <w:shd w:val="clear" w:color="000000" w:fill="FFFFFF"/>
                  <w:vAlign w:val="center"/>
                </w:tcPr>
                <w:p w14:paraId="3FA67C8E">
                  <w:pPr>
                    <w:widowControl/>
                    <w:jc w:val="center"/>
                    <w:rPr>
                      <w:rFonts w:hint="eastAsia" w:ascii="宋体" w:hAnsi="宋体" w:cs="宋体"/>
                      <w:color w:val="auto"/>
                      <w:kern w:val="0"/>
                      <w:sz w:val="22"/>
                    </w:rPr>
                  </w:pPr>
                  <w:r>
                    <w:rPr>
                      <w:rFonts w:hint="eastAsia" w:ascii="宋体" w:hAnsi="宋体" w:cs="宋体"/>
                      <w:color w:val="auto"/>
                      <w:kern w:val="0"/>
                      <w:sz w:val="22"/>
                    </w:rPr>
                    <w:t>43</w:t>
                  </w:r>
                </w:p>
              </w:tc>
              <w:tc>
                <w:tcPr>
                  <w:tcW w:w="1677" w:type="dxa"/>
                  <w:tcBorders>
                    <w:top w:val="nil"/>
                    <w:left w:val="nil"/>
                    <w:bottom w:val="single" w:color="auto" w:sz="4" w:space="0"/>
                    <w:right w:val="single" w:color="auto" w:sz="4" w:space="0"/>
                  </w:tcBorders>
                  <w:shd w:val="clear" w:color="000000" w:fill="FFFFFF"/>
                  <w:vAlign w:val="center"/>
                </w:tcPr>
                <w:p w14:paraId="19B7D4A7">
                  <w:pPr>
                    <w:widowControl/>
                    <w:jc w:val="center"/>
                    <w:rPr>
                      <w:rFonts w:hint="eastAsia" w:ascii="宋体" w:hAnsi="宋体" w:cs="宋体"/>
                      <w:color w:val="auto"/>
                      <w:kern w:val="0"/>
                      <w:sz w:val="22"/>
                    </w:rPr>
                  </w:pPr>
                  <w:r>
                    <w:rPr>
                      <w:rFonts w:hint="eastAsia" w:ascii="宋体" w:hAnsi="宋体" w:cs="宋体"/>
                      <w:color w:val="auto"/>
                      <w:kern w:val="0"/>
                      <w:sz w:val="22"/>
                    </w:rPr>
                    <w:t>云共享平台系统</w:t>
                  </w:r>
                </w:p>
              </w:tc>
              <w:tc>
                <w:tcPr>
                  <w:tcW w:w="3657" w:type="dxa"/>
                  <w:tcBorders>
                    <w:top w:val="nil"/>
                    <w:left w:val="nil"/>
                    <w:bottom w:val="single" w:color="auto" w:sz="4" w:space="0"/>
                    <w:right w:val="single" w:color="auto" w:sz="4" w:space="0"/>
                  </w:tcBorders>
                  <w:shd w:val="clear" w:color="000000" w:fill="FFFFFF"/>
                  <w:vAlign w:val="center"/>
                </w:tcPr>
                <w:p w14:paraId="646BCDD5">
                  <w:pPr>
                    <w:widowControl/>
                    <w:jc w:val="center"/>
                    <w:rPr>
                      <w:rFonts w:hint="eastAsia" w:ascii="宋体" w:hAnsi="宋体" w:cs="宋体"/>
                      <w:color w:val="auto"/>
                      <w:kern w:val="0"/>
                      <w:sz w:val="22"/>
                    </w:rPr>
                  </w:pPr>
                  <w:r>
                    <w:rPr>
                      <w:rFonts w:hint="eastAsia" w:ascii="宋体" w:hAnsi="宋体" w:cs="宋体"/>
                      <w:color w:val="auto"/>
                      <w:kern w:val="0"/>
                      <w:sz w:val="22"/>
                    </w:rPr>
                    <w:t>爱数Anyshare3.5 RX4000</w:t>
                  </w:r>
                </w:p>
              </w:tc>
              <w:tc>
                <w:tcPr>
                  <w:tcW w:w="709" w:type="dxa"/>
                  <w:tcBorders>
                    <w:top w:val="nil"/>
                    <w:left w:val="nil"/>
                    <w:bottom w:val="single" w:color="auto" w:sz="4" w:space="0"/>
                    <w:right w:val="single" w:color="auto" w:sz="4" w:space="0"/>
                  </w:tcBorders>
                  <w:shd w:val="clear" w:color="000000" w:fill="FFFFFF"/>
                  <w:noWrap/>
                  <w:vAlign w:val="center"/>
                </w:tcPr>
                <w:p w14:paraId="7D9E9955">
                  <w:pPr>
                    <w:widowControl/>
                    <w:jc w:val="center"/>
                    <w:rPr>
                      <w:rFonts w:hint="eastAsia" w:ascii="宋体" w:hAnsi="宋体" w:cs="宋体"/>
                      <w:color w:val="auto"/>
                      <w:kern w:val="0"/>
                      <w:sz w:val="22"/>
                    </w:rPr>
                  </w:pPr>
                  <w:r>
                    <w:rPr>
                      <w:rFonts w:hint="eastAsia" w:ascii="宋体" w:hAnsi="宋体" w:cs="宋体"/>
                      <w:color w:val="auto"/>
                      <w:kern w:val="0"/>
                      <w:sz w:val="22"/>
                    </w:rPr>
                    <w:t>项</w:t>
                  </w:r>
                </w:p>
              </w:tc>
              <w:tc>
                <w:tcPr>
                  <w:tcW w:w="850" w:type="dxa"/>
                  <w:tcBorders>
                    <w:top w:val="nil"/>
                    <w:left w:val="nil"/>
                    <w:bottom w:val="single" w:color="auto" w:sz="4" w:space="0"/>
                    <w:right w:val="single" w:color="auto" w:sz="4" w:space="0"/>
                  </w:tcBorders>
                  <w:shd w:val="clear" w:color="000000" w:fill="FFFFFF"/>
                  <w:noWrap/>
                  <w:vAlign w:val="center"/>
                </w:tcPr>
                <w:p w14:paraId="6685891E">
                  <w:pPr>
                    <w:widowControl/>
                    <w:jc w:val="center"/>
                    <w:rPr>
                      <w:rFonts w:hint="eastAsia" w:ascii="宋体" w:hAnsi="宋体" w:cs="宋体"/>
                      <w:color w:val="auto"/>
                      <w:kern w:val="0"/>
                      <w:sz w:val="22"/>
                    </w:rPr>
                  </w:pPr>
                  <w:r>
                    <w:rPr>
                      <w:rFonts w:hint="eastAsia" w:ascii="宋体" w:hAnsi="宋体" w:cs="宋体"/>
                      <w:color w:val="auto"/>
                      <w:kern w:val="0"/>
                      <w:sz w:val="22"/>
                    </w:rPr>
                    <w:t>1</w:t>
                  </w:r>
                </w:p>
              </w:tc>
              <w:tc>
                <w:tcPr>
                  <w:tcW w:w="927" w:type="dxa"/>
                  <w:vMerge w:val="continue"/>
                  <w:tcBorders>
                    <w:left w:val="single" w:color="auto" w:sz="4" w:space="0"/>
                    <w:right w:val="single" w:color="auto" w:sz="4" w:space="0"/>
                  </w:tcBorders>
                  <w:vAlign w:val="center"/>
                </w:tcPr>
                <w:p w14:paraId="71AF19AE">
                  <w:pPr>
                    <w:jc w:val="center"/>
                    <w:rPr>
                      <w:rFonts w:hint="eastAsia" w:ascii="宋体" w:hAnsi="宋体" w:cs="宋体"/>
                      <w:color w:val="auto"/>
                      <w:kern w:val="0"/>
                      <w:sz w:val="22"/>
                    </w:rPr>
                  </w:pPr>
                </w:p>
              </w:tc>
            </w:tr>
            <w:tr w14:paraId="3F368362">
              <w:tblPrEx>
                <w:tblCellMar>
                  <w:top w:w="0" w:type="dxa"/>
                  <w:left w:w="108" w:type="dxa"/>
                  <w:bottom w:w="0" w:type="dxa"/>
                  <w:right w:w="108" w:type="dxa"/>
                </w:tblCellMar>
              </w:tblPrEx>
              <w:trPr>
                <w:trHeight w:val="270" w:hRule="atLeast"/>
              </w:trPr>
              <w:tc>
                <w:tcPr>
                  <w:tcW w:w="620" w:type="dxa"/>
                  <w:tcBorders>
                    <w:top w:val="nil"/>
                    <w:left w:val="single" w:color="auto" w:sz="4" w:space="0"/>
                    <w:bottom w:val="single" w:color="auto" w:sz="4" w:space="0"/>
                    <w:right w:val="single" w:color="auto" w:sz="4" w:space="0"/>
                  </w:tcBorders>
                  <w:shd w:val="clear" w:color="000000" w:fill="FFFFFF"/>
                  <w:vAlign w:val="center"/>
                </w:tcPr>
                <w:p w14:paraId="0CE7BBA9">
                  <w:pPr>
                    <w:widowControl/>
                    <w:jc w:val="center"/>
                    <w:rPr>
                      <w:rFonts w:hint="eastAsia" w:ascii="宋体" w:hAnsi="宋体" w:cs="宋体"/>
                      <w:color w:val="auto"/>
                      <w:kern w:val="0"/>
                      <w:sz w:val="22"/>
                    </w:rPr>
                  </w:pPr>
                  <w:r>
                    <w:rPr>
                      <w:rFonts w:hint="eastAsia" w:ascii="宋体" w:hAnsi="宋体" w:cs="宋体"/>
                      <w:color w:val="auto"/>
                      <w:kern w:val="0"/>
                      <w:sz w:val="22"/>
                    </w:rPr>
                    <w:t>44</w:t>
                  </w:r>
                </w:p>
              </w:tc>
              <w:tc>
                <w:tcPr>
                  <w:tcW w:w="1677" w:type="dxa"/>
                  <w:tcBorders>
                    <w:top w:val="nil"/>
                    <w:left w:val="nil"/>
                    <w:bottom w:val="single" w:color="auto" w:sz="4" w:space="0"/>
                    <w:right w:val="single" w:color="auto" w:sz="4" w:space="0"/>
                  </w:tcBorders>
                  <w:shd w:val="clear" w:color="000000" w:fill="FFFFFF"/>
                  <w:vAlign w:val="center"/>
                </w:tcPr>
                <w:p w14:paraId="70E8C359">
                  <w:pPr>
                    <w:widowControl/>
                    <w:jc w:val="center"/>
                    <w:rPr>
                      <w:rFonts w:hint="eastAsia" w:ascii="宋体" w:hAnsi="宋体" w:cs="宋体"/>
                      <w:color w:val="auto"/>
                      <w:kern w:val="0"/>
                      <w:sz w:val="22"/>
                    </w:rPr>
                  </w:pPr>
                  <w:r>
                    <w:rPr>
                      <w:rFonts w:hint="eastAsia" w:ascii="宋体" w:hAnsi="宋体" w:cs="宋体"/>
                      <w:color w:val="auto"/>
                      <w:kern w:val="0"/>
                      <w:sz w:val="22"/>
                    </w:rPr>
                    <w:t>数据治理平台</w:t>
                  </w:r>
                </w:p>
              </w:tc>
              <w:tc>
                <w:tcPr>
                  <w:tcW w:w="3657" w:type="dxa"/>
                  <w:tcBorders>
                    <w:top w:val="nil"/>
                    <w:left w:val="nil"/>
                    <w:bottom w:val="single" w:color="auto" w:sz="4" w:space="0"/>
                    <w:right w:val="single" w:color="auto" w:sz="4" w:space="0"/>
                  </w:tcBorders>
                  <w:shd w:val="clear" w:color="000000" w:fill="FFFFFF"/>
                  <w:vAlign w:val="center"/>
                </w:tcPr>
                <w:p w14:paraId="1733A2C1">
                  <w:pPr>
                    <w:widowControl/>
                    <w:jc w:val="center"/>
                    <w:rPr>
                      <w:rFonts w:hint="eastAsia" w:ascii="宋体" w:hAnsi="宋体" w:cs="宋体"/>
                      <w:color w:val="auto"/>
                      <w:kern w:val="0"/>
                      <w:sz w:val="22"/>
                    </w:rPr>
                  </w:pPr>
                  <w:r>
                    <w:rPr>
                      <w:rFonts w:hint="eastAsia" w:ascii="宋体" w:hAnsi="宋体" w:cs="宋体"/>
                      <w:color w:val="auto"/>
                      <w:kern w:val="0"/>
                      <w:sz w:val="22"/>
                    </w:rPr>
                    <w:t>详见备注要求</w:t>
                  </w:r>
                </w:p>
              </w:tc>
              <w:tc>
                <w:tcPr>
                  <w:tcW w:w="709" w:type="dxa"/>
                  <w:tcBorders>
                    <w:top w:val="nil"/>
                    <w:left w:val="nil"/>
                    <w:bottom w:val="single" w:color="auto" w:sz="4" w:space="0"/>
                    <w:right w:val="single" w:color="auto" w:sz="4" w:space="0"/>
                  </w:tcBorders>
                  <w:shd w:val="clear" w:color="000000" w:fill="FFFFFF"/>
                  <w:noWrap/>
                  <w:vAlign w:val="center"/>
                </w:tcPr>
                <w:p w14:paraId="0FD92FC5">
                  <w:pPr>
                    <w:widowControl/>
                    <w:jc w:val="center"/>
                    <w:rPr>
                      <w:rFonts w:hint="eastAsia" w:ascii="宋体" w:hAnsi="宋体" w:cs="宋体"/>
                      <w:color w:val="auto"/>
                      <w:kern w:val="0"/>
                      <w:sz w:val="22"/>
                    </w:rPr>
                  </w:pPr>
                  <w:r>
                    <w:rPr>
                      <w:rFonts w:hint="eastAsia" w:ascii="宋体" w:hAnsi="宋体" w:cs="宋体"/>
                      <w:color w:val="auto"/>
                      <w:kern w:val="0"/>
                      <w:sz w:val="22"/>
                    </w:rPr>
                    <w:t>项</w:t>
                  </w:r>
                </w:p>
              </w:tc>
              <w:tc>
                <w:tcPr>
                  <w:tcW w:w="850" w:type="dxa"/>
                  <w:tcBorders>
                    <w:top w:val="nil"/>
                    <w:left w:val="nil"/>
                    <w:bottom w:val="single" w:color="auto" w:sz="4" w:space="0"/>
                    <w:right w:val="single" w:color="auto" w:sz="4" w:space="0"/>
                  </w:tcBorders>
                  <w:shd w:val="clear" w:color="000000" w:fill="FFFFFF"/>
                  <w:noWrap/>
                  <w:vAlign w:val="center"/>
                </w:tcPr>
                <w:p w14:paraId="2259A847">
                  <w:pPr>
                    <w:widowControl/>
                    <w:jc w:val="center"/>
                    <w:rPr>
                      <w:rFonts w:hint="eastAsia" w:ascii="宋体" w:hAnsi="宋体" w:cs="宋体"/>
                      <w:color w:val="auto"/>
                      <w:kern w:val="0"/>
                      <w:sz w:val="22"/>
                    </w:rPr>
                  </w:pPr>
                  <w:r>
                    <w:rPr>
                      <w:rFonts w:hint="eastAsia" w:ascii="宋体" w:hAnsi="宋体" w:cs="宋体"/>
                      <w:color w:val="auto"/>
                      <w:kern w:val="0"/>
                      <w:sz w:val="22"/>
                    </w:rPr>
                    <w:t>1</w:t>
                  </w:r>
                </w:p>
              </w:tc>
              <w:tc>
                <w:tcPr>
                  <w:tcW w:w="927" w:type="dxa"/>
                  <w:vMerge w:val="continue"/>
                  <w:tcBorders>
                    <w:left w:val="single" w:color="auto" w:sz="4" w:space="0"/>
                    <w:right w:val="single" w:color="auto" w:sz="4" w:space="0"/>
                  </w:tcBorders>
                  <w:vAlign w:val="center"/>
                </w:tcPr>
                <w:p w14:paraId="2A4D9F82">
                  <w:pPr>
                    <w:jc w:val="center"/>
                    <w:rPr>
                      <w:rFonts w:hint="eastAsia" w:ascii="宋体" w:hAnsi="宋体" w:cs="宋体"/>
                      <w:color w:val="auto"/>
                      <w:kern w:val="0"/>
                      <w:sz w:val="22"/>
                    </w:rPr>
                  </w:pPr>
                </w:p>
              </w:tc>
            </w:tr>
            <w:tr w14:paraId="3012ABC9">
              <w:tblPrEx>
                <w:tblCellMar>
                  <w:top w:w="0" w:type="dxa"/>
                  <w:left w:w="108" w:type="dxa"/>
                  <w:bottom w:w="0" w:type="dxa"/>
                  <w:right w:w="108" w:type="dxa"/>
                </w:tblCellMar>
              </w:tblPrEx>
              <w:trPr>
                <w:trHeight w:val="270" w:hRule="atLeast"/>
              </w:trPr>
              <w:tc>
                <w:tcPr>
                  <w:tcW w:w="620" w:type="dxa"/>
                  <w:tcBorders>
                    <w:top w:val="nil"/>
                    <w:left w:val="single" w:color="auto" w:sz="4" w:space="0"/>
                    <w:bottom w:val="single" w:color="auto" w:sz="4" w:space="0"/>
                    <w:right w:val="single" w:color="auto" w:sz="4" w:space="0"/>
                  </w:tcBorders>
                  <w:shd w:val="clear" w:color="000000" w:fill="FFFFFF"/>
                  <w:vAlign w:val="center"/>
                </w:tcPr>
                <w:p w14:paraId="018A53BA">
                  <w:pPr>
                    <w:widowControl/>
                    <w:jc w:val="center"/>
                    <w:rPr>
                      <w:rFonts w:hint="eastAsia" w:ascii="宋体" w:hAnsi="宋体" w:cs="宋体"/>
                      <w:color w:val="auto"/>
                      <w:kern w:val="0"/>
                      <w:sz w:val="22"/>
                    </w:rPr>
                  </w:pPr>
                  <w:r>
                    <w:rPr>
                      <w:rFonts w:hint="eastAsia" w:ascii="宋体" w:hAnsi="宋体" w:cs="宋体"/>
                      <w:color w:val="auto"/>
                      <w:kern w:val="0"/>
                      <w:sz w:val="22"/>
                    </w:rPr>
                    <w:t>45</w:t>
                  </w:r>
                </w:p>
              </w:tc>
              <w:tc>
                <w:tcPr>
                  <w:tcW w:w="1677" w:type="dxa"/>
                  <w:tcBorders>
                    <w:top w:val="nil"/>
                    <w:left w:val="nil"/>
                    <w:bottom w:val="single" w:color="auto" w:sz="4" w:space="0"/>
                    <w:right w:val="single" w:color="auto" w:sz="4" w:space="0"/>
                  </w:tcBorders>
                  <w:shd w:val="clear" w:color="000000" w:fill="FFFFFF"/>
                  <w:vAlign w:val="center"/>
                </w:tcPr>
                <w:p w14:paraId="61ADBD2A">
                  <w:pPr>
                    <w:widowControl/>
                    <w:jc w:val="center"/>
                    <w:textAlignment w:val="center"/>
                    <w:rPr>
                      <w:rFonts w:hint="eastAsia" w:ascii="宋体" w:hAnsi="宋体" w:cs="宋体"/>
                      <w:color w:val="auto"/>
                      <w:kern w:val="0"/>
                      <w:szCs w:val="21"/>
                    </w:rPr>
                  </w:pPr>
                  <w:r>
                    <w:rPr>
                      <w:rFonts w:hint="eastAsia" w:ascii="宋体" w:hAnsi="宋体" w:cs="宋体"/>
                      <w:color w:val="auto"/>
                      <w:kern w:val="0"/>
                      <w:szCs w:val="21"/>
                    </w:rPr>
                    <w:t>移动校园平台</w:t>
                  </w:r>
                </w:p>
              </w:tc>
              <w:tc>
                <w:tcPr>
                  <w:tcW w:w="3657" w:type="dxa"/>
                  <w:tcBorders>
                    <w:top w:val="nil"/>
                    <w:left w:val="nil"/>
                    <w:bottom w:val="single" w:color="auto" w:sz="4" w:space="0"/>
                    <w:right w:val="single" w:color="auto" w:sz="4" w:space="0"/>
                  </w:tcBorders>
                  <w:shd w:val="clear" w:color="000000" w:fill="FFFFFF"/>
                  <w:vAlign w:val="center"/>
                </w:tcPr>
                <w:p w14:paraId="36DBDC52">
                  <w:pPr>
                    <w:widowControl/>
                    <w:jc w:val="center"/>
                    <w:textAlignment w:val="center"/>
                    <w:rPr>
                      <w:rFonts w:hint="eastAsia" w:ascii="宋体" w:hAnsi="宋体" w:cs="宋体"/>
                      <w:color w:val="auto"/>
                      <w:kern w:val="0"/>
                      <w:szCs w:val="21"/>
                    </w:rPr>
                  </w:pPr>
                  <w:r>
                    <w:rPr>
                      <w:rFonts w:hint="eastAsia" w:ascii="宋体" w:hAnsi="宋体" w:cs="宋体"/>
                      <w:color w:val="auto"/>
                      <w:kern w:val="0"/>
                      <w:sz w:val="22"/>
                    </w:rPr>
                    <w:t>详见备注要求</w:t>
                  </w:r>
                </w:p>
              </w:tc>
              <w:tc>
                <w:tcPr>
                  <w:tcW w:w="709" w:type="dxa"/>
                  <w:tcBorders>
                    <w:top w:val="nil"/>
                    <w:left w:val="nil"/>
                    <w:bottom w:val="single" w:color="auto" w:sz="4" w:space="0"/>
                    <w:right w:val="single" w:color="auto" w:sz="4" w:space="0"/>
                  </w:tcBorders>
                  <w:shd w:val="clear" w:color="000000" w:fill="FFFFFF"/>
                  <w:noWrap/>
                  <w:vAlign w:val="center"/>
                </w:tcPr>
                <w:p w14:paraId="74040B8A">
                  <w:pPr>
                    <w:widowControl/>
                    <w:jc w:val="center"/>
                    <w:rPr>
                      <w:rFonts w:hint="eastAsia" w:ascii="宋体" w:hAnsi="宋体" w:cs="宋体"/>
                      <w:color w:val="auto"/>
                      <w:kern w:val="0"/>
                      <w:sz w:val="22"/>
                    </w:rPr>
                  </w:pPr>
                  <w:r>
                    <w:rPr>
                      <w:rFonts w:hint="eastAsia" w:ascii="宋体" w:hAnsi="宋体" w:cs="宋体"/>
                      <w:color w:val="auto"/>
                      <w:kern w:val="0"/>
                      <w:sz w:val="22"/>
                    </w:rPr>
                    <w:t>项</w:t>
                  </w:r>
                </w:p>
              </w:tc>
              <w:tc>
                <w:tcPr>
                  <w:tcW w:w="850" w:type="dxa"/>
                  <w:tcBorders>
                    <w:top w:val="nil"/>
                    <w:left w:val="nil"/>
                    <w:bottom w:val="single" w:color="auto" w:sz="4" w:space="0"/>
                    <w:right w:val="single" w:color="auto" w:sz="4" w:space="0"/>
                  </w:tcBorders>
                  <w:shd w:val="clear" w:color="000000" w:fill="FFFFFF"/>
                  <w:noWrap/>
                  <w:vAlign w:val="center"/>
                </w:tcPr>
                <w:p w14:paraId="3E1CC79F">
                  <w:pPr>
                    <w:widowControl/>
                    <w:jc w:val="center"/>
                    <w:rPr>
                      <w:rFonts w:hint="eastAsia" w:ascii="宋体" w:hAnsi="宋体" w:cs="宋体"/>
                      <w:color w:val="auto"/>
                      <w:kern w:val="0"/>
                      <w:sz w:val="22"/>
                    </w:rPr>
                  </w:pPr>
                  <w:r>
                    <w:rPr>
                      <w:rFonts w:hint="eastAsia" w:ascii="宋体" w:hAnsi="宋体" w:cs="宋体"/>
                      <w:color w:val="auto"/>
                      <w:kern w:val="0"/>
                      <w:sz w:val="22"/>
                    </w:rPr>
                    <w:t>1</w:t>
                  </w:r>
                </w:p>
              </w:tc>
              <w:tc>
                <w:tcPr>
                  <w:tcW w:w="927" w:type="dxa"/>
                  <w:vMerge w:val="continue"/>
                  <w:tcBorders>
                    <w:left w:val="single" w:color="auto" w:sz="4" w:space="0"/>
                    <w:bottom w:val="single" w:color="auto" w:sz="4" w:space="0"/>
                    <w:right w:val="single" w:color="auto" w:sz="4" w:space="0"/>
                  </w:tcBorders>
                  <w:vAlign w:val="center"/>
                </w:tcPr>
                <w:p w14:paraId="467733B4">
                  <w:pPr>
                    <w:widowControl/>
                    <w:jc w:val="center"/>
                    <w:rPr>
                      <w:rFonts w:hint="eastAsia" w:ascii="宋体" w:hAnsi="宋体" w:cs="宋体"/>
                      <w:color w:val="auto"/>
                      <w:kern w:val="0"/>
                      <w:sz w:val="22"/>
                    </w:rPr>
                  </w:pPr>
                </w:p>
              </w:tc>
            </w:tr>
            <w:tr w14:paraId="6B196FF7">
              <w:tblPrEx>
                <w:tblCellMar>
                  <w:top w:w="0" w:type="dxa"/>
                  <w:left w:w="108" w:type="dxa"/>
                  <w:bottom w:w="0" w:type="dxa"/>
                  <w:right w:w="108" w:type="dxa"/>
                </w:tblCellMar>
              </w:tblPrEx>
              <w:trPr>
                <w:trHeight w:val="270" w:hRule="atLeast"/>
              </w:trPr>
              <w:tc>
                <w:tcPr>
                  <w:tcW w:w="620" w:type="dxa"/>
                  <w:tcBorders>
                    <w:top w:val="nil"/>
                    <w:left w:val="single" w:color="auto" w:sz="4" w:space="0"/>
                    <w:bottom w:val="single" w:color="auto" w:sz="4" w:space="0"/>
                    <w:right w:val="single" w:color="auto" w:sz="4" w:space="0"/>
                  </w:tcBorders>
                  <w:shd w:val="clear" w:color="000000" w:fill="FFFFFF"/>
                  <w:vAlign w:val="center"/>
                </w:tcPr>
                <w:p w14:paraId="29E59C7B">
                  <w:pPr>
                    <w:widowControl/>
                    <w:jc w:val="center"/>
                    <w:rPr>
                      <w:rFonts w:hint="eastAsia" w:ascii="宋体" w:hAnsi="宋体" w:cs="宋体"/>
                      <w:color w:val="auto"/>
                      <w:kern w:val="0"/>
                      <w:sz w:val="22"/>
                    </w:rPr>
                  </w:pPr>
                  <w:r>
                    <w:rPr>
                      <w:rFonts w:hint="eastAsia" w:ascii="宋体" w:hAnsi="宋体" w:cs="宋体"/>
                      <w:color w:val="auto"/>
                      <w:kern w:val="0"/>
                      <w:sz w:val="22"/>
                    </w:rPr>
                    <w:t>46</w:t>
                  </w:r>
                </w:p>
              </w:tc>
              <w:tc>
                <w:tcPr>
                  <w:tcW w:w="1677" w:type="dxa"/>
                  <w:tcBorders>
                    <w:top w:val="nil"/>
                    <w:left w:val="nil"/>
                    <w:bottom w:val="single" w:color="auto" w:sz="4" w:space="0"/>
                    <w:right w:val="single" w:color="auto" w:sz="4" w:space="0"/>
                  </w:tcBorders>
                  <w:shd w:val="clear" w:color="auto" w:fill="auto"/>
                  <w:vAlign w:val="center"/>
                </w:tcPr>
                <w:p w14:paraId="5C546270">
                  <w:pPr>
                    <w:widowControl/>
                    <w:jc w:val="center"/>
                    <w:rPr>
                      <w:rFonts w:hint="eastAsia" w:ascii="宋体" w:hAnsi="宋体" w:cs="宋体"/>
                      <w:color w:val="auto"/>
                      <w:kern w:val="0"/>
                      <w:sz w:val="22"/>
                    </w:rPr>
                  </w:pPr>
                  <w:r>
                    <w:rPr>
                      <w:rFonts w:hint="eastAsia" w:ascii="宋体" w:hAnsi="宋体" w:cs="宋体"/>
                      <w:color w:val="auto"/>
                      <w:kern w:val="0"/>
                      <w:sz w:val="22"/>
                    </w:rPr>
                    <w:t>数据中心服务器</w:t>
                  </w:r>
                </w:p>
              </w:tc>
              <w:tc>
                <w:tcPr>
                  <w:tcW w:w="3657" w:type="dxa"/>
                  <w:tcBorders>
                    <w:top w:val="nil"/>
                    <w:left w:val="nil"/>
                    <w:bottom w:val="single" w:color="auto" w:sz="4" w:space="0"/>
                    <w:right w:val="single" w:color="auto" w:sz="4" w:space="0"/>
                  </w:tcBorders>
                  <w:shd w:val="clear" w:color="auto" w:fill="auto"/>
                  <w:vAlign w:val="center"/>
                </w:tcPr>
                <w:p w14:paraId="12C57448">
                  <w:pPr>
                    <w:widowControl/>
                    <w:jc w:val="center"/>
                    <w:rPr>
                      <w:rFonts w:hint="eastAsia" w:ascii="宋体" w:hAnsi="宋体" w:cs="宋体"/>
                      <w:color w:val="auto"/>
                      <w:kern w:val="0"/>
                      <w:sz w:val="22"/>
                    </w:rPr>
                  </w:pPr>
                  <w:r>
                    <w:rPr>
                      <w:rFonts w:hint="eastAsia" w:ascii="宋体" w:hAnsi="宋体" w:cs="宋体"/>
                      <w:color w:val="auto"/>
                      <w:kern w:val="0"/>
                      <w:sz w:val="22"/>
                    </w:rPr>
                    <w:t>H3CUIS-Cell3000 G3</w:t>
                  </w:r>
                </w:p>
              </w:tc>
              <w:tc>
                <w:tcPr>
                  <w:tcW w:w="709" w:type="dxa"/>
                  <w:tcBorders>
                    <w:top w:val="nil"/>
                    <w:left w:val="nil"/>
                    <w:bottom w:val="single" w:color="auto" w:sz="4" w:space="0"/>
                    <w:right w:val="single" w:color="auto" w:sz="4" w:space="0"/>
                  </w:tcBorders>
                  <w:shd w:val="clear" w:color="auto" w:fill="auto"/>
                  <w:noWrap/>
                  <w:vAlign w:val="center"/>
                </w:tcPr>
                <w:p w14:paraId="0270CC20">
                  <w:pPr>
                    <w:widowControl/>
                    <w:jc w:val="center"/>
                    <w:rPr>
                      <w:rFonts w:hint="eastAsia" w:ascii="宋体" w:hAnsi="宋体" w:cs="宋体"/>
                      <w:color w:val="auto"/>
                      <w:kern w:val="0"/>
                      <w:sz w:val="22"/>
                    </w:rPr>
                  </w:pPr>
                  <w:r>
                    <w:rPr>
                      <w:rFonts w:hint="eastAsia" w:ascii="宋体" w:hAnsi="宋体" w:cs="宋体"/>
                      <w:color w:val="auto"/>
                      <w:kern w:val="0"/>
                      <w:sz w:val="22"/>
                    </w:rPr>
                    <w:t>台</w:t>
                  </w:r>
                </w:p>
              </w:tc>
              <w:tc>
                <w:tcPr>
                  <w:tcW w:w="850" w:type="dxa"/>
                  <w:tcBorders>
                    <w:top w:val="nil"/>
                    <w:left w:val="nil"/>
                    <w:bottom w:val="single" w:color="auto" w:sz="4" w:space="0"/>
                    <w:right w:val="single" w:color="auto" w:sz="4" w:space="0"/>
                  </w:tcBorders>
                  <w:shd w:val="clear" w:color="auto" w:fill="auto"/>
                  <w:noWrap/>
                  <w:vAlign w:val="center"/>
                </w:tcPr>
                <w:p w14:paraId="03ADA3D3">
                  <w:pPr>
                    <w:widowControl/>
                    <w:jc w:val="center"/>
                    <w:rPr>
                      <w:rFonts w:hint="eastAsia" w:ascii="宋体" w:hAnsi="宋体" w:cs="宋体"/>
                      <w:color w:val="auto"/>
                      <w:kern w:val="0"/>
                      <w:sz w:val="22"/>
                    </w:rPr>
                  </w:pPr>
                  <w:r>
                    <w:rPr>
                      <w:rFonts w:hint="eastAsia" w:ascii="宋体" w:hAnsi="宋体" w:cs="宋体"/>
                      <w:color w:val="auto"/>
                      <w:kern w:val="0"/>
                      <w:sz w:val="22"/>
                    </w:rPr>
                    <w:t>6</w:t>
                  </w:r>
                </w:p>
              </w:tc>
              <w:tc>
                <w:tcPr>
                  <w:tcW w:w="927" w:type="dxa"/>
                  <w:vMerge w:val="restart"/>
                  <w:tcBorders>
                    <w:top w:val="nil"/>
                    <w:left w:val="single" w:color="auto" w:sz="4" w:space="0"/>
                    <w:bottom w:val="single" w:color="auto" w:sz="4" w:space="0"/>
                    <w:right w:val="single" w:color="auto" w:sz="4" w:space="0"/>
                  </w:tcBorders>
                  <w:shd w:val="clear" w:color="auto" w:fill="auto"/>
                  <w:noWrap/>
                  <w:vAlign w:val="center"/>
                </w:tcPr>
                <w:p w14:paraId="3E260332">
                  <w:pPr>
                    <w:widowControl/>
                    <w:jc w:val="center"/>
                    <w:rPr>
                      <w:rFonts w:hint="eastAsia" w:ascii="宋体" w:hAnsi="宋体" w:cs="宋体"/>
                      <w:color w:val="auto"/>
                      <w:kern w:val="0"/>
                      <w:sz w:val="22"/>
                    </w:rPr>
                  </w:pPr>
                  <w:r>
                    <w:rPr>
                      <w:rFonts w:hint="eastAsia" w:ascii="宋体" w:hAnsi="宋体" w:cs="宋体"/>
                      <w:color w:val="auto"/>
                      <w:kern w:val="0"/>
                      <w:sz w:val="22"/>
                    </w:rPr>
                    <w:t>第三</w:t>
                  </w:r>
                </w:p>
                <w:p w14:paraId="7CF5AD76">
                  <w:pPr>
                    <w:widowControl/>
                    <w:jc w:val="center"/>
                    <w:rPr>
                      <w:rFonts w:hint="eastAsia" w:ascii="宋体" w:hAnsi="宋体" w:cs="宋体"/>
                      <w:color w:val="auto"/>
                      <w:kern w:val="0"/>
                      <w:sz w:val="22"/>
                    </w:rPr>
                  </w:pPr>
                  <w:r>
                    <w:rPr>
                      <w:rFonts w:hint="eastAsia" w:ascii="宋体" w:hAnsi="宋体" w:cs="宋体"/>
                      <w:color w:val="auto"/>
                      <w:kern w:val="0"/>
                      <w:sz w:val="22"/>
                    </w:rPr>
                    <w:t>方维保</w:t>
                  </w:r>
                </w:p>
              </w:tc>
            </w:tr>
            <w:tr w14:paraId="6E42E15A">
              <w:tblPrEx>
                <w:tblCellMar>
                  <w:top w:w="0" w:type="dxa"/>
                  <w:left w:w="108" w:type="dxa"/>
                  <w:bottom w:w="0" w:type="dxa"/>
                  <w:right w:w="108" w:type="dxa"/>
                </w:tblCellMar>
              </w:tblPrEx>
              <w:trPr>
                <w:trHeight w:val="540" w:hRule="atLeast"/>
              </w:trPr>
              <w:tc>
                <w:tcPr>
                  <w:tcW w:w="620" w:type="dxa"/>
                  <w:tcBorders>
                    <w:top w:val="nil"/>
                    <w:left w:val="single" w:color="auto" w:sz="4" w:space="0"/>
                    <w:bottom w:val="single" w:color="auto" w:sz="4" w:space="0"/>
                    <w:right w:val="single" w:color="auto" w:sz="4" w:space="0"/>
                  </w:tcBorders>
                  <w:shd w:val="clear" w:color="000000" w:fill="FFFFFF"/>
                  <w:vAlign w:val="center"/>
                </w:tcPr>
                <w:p w14:paraId="36149074">
                  <w:pPr>
                    <w:widowControl/>
                    <w:jc w:val="center"/>
                    <w:rPr>
                      <w:rFonts w:hint="eastAsia" w:ascii="宋体" w:hAnsi="宋体" w:cs="宋体"/>
                      <w:color w:val="auto"/>
                      <w:kern w:val="0"/>
                      <w:sz w:val="22"/>
                    </w:rPr>
                  </w:pPr>
                  <w:r>
                    <w:rPr>
                      <w:rFonts w:hint="eastAsia" w:ascii="宋体" w:hAnsi="宋体" w:cs="宋体"/>
                      <w:color w:val="auto"/>
                      <w:kern w:val="0"/>
                      <w:sz w:val="22"/>
                    </w:rPr>
                    <w:t>47</w:t>
                  </w:r>
                </w:p>
              </w:tc>
              <w:tc>
                <w:tcPr>
                  <w:tcW w:w="1677" w:type="dxa"/>
                  <w:tcBorders>
                    <w:top w:val="nil"/>
                    <w:left w:val="nil"/>
                    <w:bottom w:val="single" w:color="auto" w:sz="4" w:space="0"/>
                    <w:right w:val="single" w:color="auto" w:sz="4" w:space="0"/>
                  </w:tcBorders>
                  <w:shd w:val="clear" w:color="auto" w:fill="auto"/>
                  <w:vAlign w:val="center"/>
                </w:tcPr>
                <w:p w14:paraId="5F1C16B0">
                  <w:pPr>
                    <w:widowControl/>
                    <w:jc w:val="center"/>
                    <w:rPr>
                      <w:rFonts w:hint="eastAsia" w:ascii="宋体" w:hAnsi="宋体" w:cs="宋体"/>
                      <w:color w:val="auto"/>
                      <w:kern w:val="0"/>
                      <w:sz w:val="22"/>
                    </w:rPr>
                  </w:pPr>
                  <w:r>
                    <w:rPr>
                      <w:rFonts w:hint="eastAsia" w:ascii="宋体" w:hAnsi="宋体" w:cs="宋体"/>
                      <w:color w:val="auto"/>
                      <w:kern w:val="0"/>
                      <w:sz w:val="22"/>
                    </w:rPr>
                    <w:t>数据中心服务器</w:t>
                  </w:r>
                </w:p>
              </w:tc>
              <w:tc>
                <w:tcPr>
                  <w:tcW w:w="3657" w:type="dxa"/>
                  <w:tcBorders>
                    <w:top w:val="nil"/>
                    <w:left w:val="nil"/>
                    <w:bottom w:val="single" w:color="auto" w:sz="4" w:space="0"/>
                    <w:right w:val="single" w:color="auto" w:sz="4" w:space="0"/>
                  </w:tcBorders>
                  <w:shd w:val="clear" w:color="auto" w:fill="auto"/>
                  <w:vAlign w:val="center"/>
                </w:tcPr>
                <w:p w14:paraId="701CE785">
                  <w:pPr>
                    <w:widowControl/>
                    <w:jc w:val="center"/>
                    <w:rPr>
                      <w:rFonts w:hint="eastAsia" w:ascii="宋体" w:hAnsi="宋体" w:cs="宋体"/>
                      <w:color w:val="auto"/>
                      <w:kern w:val="0"/>
                      <w:sz w:val="22"/>
                    </w:rPr>
                  </w:pPr>
                  <w:r>
                    <w:rPr>
                      <w:rFonts w:hint="eastAsia" w:ascii="宋体" w:hAnsi="宋体" w:cs="宋体"/>
                      <w:color w:val="auto"/>
                      <w:kern w:val="0"/>
                      <w:sz w:val="22"/>
                    </w:rPr>
                    <w:t>华为E9000（机箱2台、刀片CH40，14台）</w:t>
                  </w:r>
                </w:p>
              </w:tc>
              <w:tc>
                <w:tcPr>
                  <w:tcW w:w="709" w:type="dxa"/>
                  <w:tcBorders>
                    <w:top w:val="nil"/>
                    <w:left w:val="nil"/>
                    <w:bottom w:val="single" w:color="auto" w:sz="4" w:space="0"/>
                    <w:right w:val="single" w:color="auto" w:sz="4" w:space="0"/>
                  </w:tcBorders>
                  <w:shd w:val="clear" w:color="auto" w:fill="auto"/>
                  <w:noWrap/>
                  <w:vAlign w:val="center"/>
                </w:tcPr>
                <w:p w14:paraId="21827817">
                  <w:pPr>
                    <w:widowControl/>
                    <w:jc w:val="center"/>
                    <w:rPr>
                      <w:rFonts w:hint="eastAsia" w:ascii="宋体" w:hAnsi="宋体" w:cs="宋体"/>
                      <w:color w:val="auto"/>
                      <w:kern w:val="0"/>
                      <w:sz w:val="22"/>
                    </w:rPr>
                  </w:pPr>
                  <w:r>
                    <w:rPr>
                      <w:rFonts w:hint="eastAsia" w:ascii="宋体" w:hAnsi="宋体" w:cs="宋体"/>
                      <w:color w:val="auto"/>
                      <w:kern w:val="0"/>
                      <w:sz w:val="22"/>
                    </w:rPr>
                    <w:t>台</w:t>
                  </w:r>
                </w:p>
              </w:tc>
              <w:tc>
                <w:tcPr>
                  <w:tcW w:w="850" w:type="dxa"/>
                  <w:tcBorders>
                    <w:top w:val="nil"/>
                    <w:left w:val="nil"/>
                    <w:bottom w:val="single" w:color="auto" w:sz="4" w:space="0"/>
                    <w:right w:val="single" w:color="auto" w:sz="4" w:space="0"/>
                  </w:tcBorders>
                  <w:shd w:val="clear" w:color="auto" w:fill="auto"/>
                  <w:vAlign w:val="center"/>
                </w:tcPr>
                <w:p w14:paraId="0A2BE9A5">
                  <w:pPr>
                    <w:widowControl/>
                    <w:jc w:val="center"/>
                    <w:rPr>
                      <w:rFonts w:hint="eastAsia" w:ascii="宋体" w:hAnsi="宋体" w:cs="宋体"/>
                      <w:color w:val="auto"/>
                      <w:kern w:val="0"/>
                      <w:sz w:val="22"/>
                    </w:rPr>
                  </w:pPr>
                  <w:r>
                    <w:rPr>
                      <w:rFonts w:hint="eastAsia" w:ascii="宋体" w:hAnsi="宋体" w:cs="宋体"/>
                      <w:color w:val="auto"/>
                      <w:kern w:val="0"/>
                      <w:sz w:val="22"/>
                    </w:rPr>
                    <w:t>14</w:t>
                  </w:r>
                </w:p>
              </w:tc>
              <w:tc>
                <w:tcPr>
                  <w:tcW w:w="927" w:type="dxa"/>
                  <w:vMerge w:val="continue"/>
                  <w:tcBorders>
                    <w:top w:val="nil"/>
                    <w:left w:val="single" w:color="auto" w:sz="4" w:space="0"/>
                    <w:bottom w:val="single" w:color="auto" w:sz="4" w:space="0"/>
                    <w:right w:val="single" w:color="auto" w:sz="4" w:space="0"/>
                  </w:tcBorders>
                  <w:vAlign w:val="center"/>
                </w:tcPr>
                <w:p w14:paraId="6D8F84EF">
                  <w:pPr>
                    <w:widowControl/>
                    <w:jc w:val="left"/>
                    <w:rPr>
                      <w:rFonts w:hint="eastAsia" w:ascii="宋体" w:hAnsi="宋体" w:cs="宋体"/>
                      <w:color w:val="auto"/>
                      <w:kern w:val="0"/>
                      <w:sz w:val="22"/>
                    </w:rPr>
                  </w:pPr>
                </w:p>
              </w:tc>
            </w:tr>
            <w:tr w14:paraId="423A4606">
              <w:tblPrEx>
                <w:tblCellMar>
                  <w:top w:w="0" w:type="dxa"/>
                  <w:left w:w="108" w:type="dxa"/>
                  <w:bottom w:w="0" w:type="dxa"/>
                  <w:right w:w="108" w:type="dxa"/>
                </w:tblCellMar>
              </w:tblPrEx>
              <w:trPr>
                <w:trHeight w:val="540" w:hRule="atLeast"/>
              </w:trPr>
              <w:tc>
                <w:tcPr>
                  <w:tcW w:w="620" w:type="dxa"/>
                  <w:tcBorders>
                    <w:top w:val="nil"/>
                    <w:left w:val="single" w:color="auto" w:sz="4" w:space="0"/>
                    <w:bottom w:val="single" w:color="auto" w:sz="4" w:space="0"/>
                    <w:right w:val="single" w:color="auto" w:sz="4" w:space="0"/>
                  </w:tcBorders>
                  <w:shd w:val="clear" w:color="000000" w:fill="FFFFFF"/>
                  <w:vAlign w:val="center"/>
                </w:tcPr>
                <w:p w14:paraId="67D4F95C">
                  <w:pPr>
                    <w:widowControl/>
                    <w:jc w:val="center"/>
                    <w:rPr>
                      <w:rFonts w:hint="eastAsia" w:ascii="宋体" w:hAnsi="宋体" w:cs="宋体"/>
                      <w:color w:val="auto"/>
                      <w:kern w:val="0"/>
                      <w:sz w:val="22"/>
                    </w:rPr>
                  </w:pPr>
                  <w:r>
                    <w:rPr>
                      <w:rFonts w:hint="eastAsia" w:ascii="宋体" w:hAnsi="宋体" w:cs="宋体"/>
                      <w:color w:val="auto"/>
                      <w:kern w:val="0"/>
                      <w:sz w:val="22"/>
                    </w:rPr>
                    <w:t>48</w:t>
                  </w:r>
                </w:p>
              </w:tc>
              <w:tc>
                <w:tcPr>
                  <w:tcW w:w="1677" w:type="dxa"/>
                  <w:tcBorders>
                    <w:top w:val="nil"/>
                    <w:left w:val="nil"/>
                    <w:bottom w:val="single" w:color="auto" w:sz="4" w:space="0"/>
                    <w:right w:val="single" w:color="auto" w:sz="4" w:space="0"/>
                  </w:tcBorders>
                  <w:shd w:val="clear" w:color="auto" w:fill="auto"/>
                  <w:vAlign w:val="center"/>
                </w:tcPr>
                <w:p w14:paraId="7AEA17B9">
                  <w:pPr>
                    <w:widowControl/>
                    <w:jc w:val="center"/>
                    <w:rPr>
                      <w:rFonts w:hint="eastAsia" w:ascii="宋体" w:hAnsi="宋体" w:cs="宋体"/>
                      <w:color w:val="auto"/>
                      <w:kern w:val="0"/>
                      <w:sz w:val="22"/>
                    </w:rPr>
                  </w:pPr>
                  <w:r>
                    <w:rPr>
                      <w:rFonts w:hint="eastAsia" w:ascii="宋体" w:hAnsi="宋体" w:cs="宋体"/>
                      <w:color w:val="auto"/>
                      <w:kern w:val="0"/>
                      <w:sz w:val="22"/>
                    </w:rPr>
                    <w:t>数据治理服务器</w:t>
                  </w:r>
                </w:p>
              </w:tc>
              <w:tc>
                <w:tcPr>
                  <w:tcW w:w="3657" w:type="dxa"/>
                  <w:tcBorders>
                    <w:top w:val="nil"/>
                    <w:left w:val="nil"/>
                    <w:bottom w:val="single" w:color="auto" w:sz="4" w:space="0"/>
                    <w:right w:val="single" w:color="auto" w:sz="4" w:space="0"/>
                  </w:tcBorders>
                  <w:shd w:val="clear" w:color="auto" w:fill="auto"/>
                  <w:vAlign w:val="center"/>
                </w:tcPr>
                <w:p w14:paraId="6E9BFDFF">
                  <w:pPr>
                    <w:widowControl/>
                    <w:jc w:val="center"/>
                    <w:rPr>
                      <w:rFonts w:hint="eastAsia" w:ascii="宋体" w:hAnsi="宋体" w:cs="宋体"/>
                      <w:color w:val="auto"/>
                      <w:kern w:val="0"/>
                      <w:sz w:val="22"/>
                    </w:rPr>
                  </w:pPr>
                  <w:r>
                    <w:rPr>
                      <w:rFonts w:hint="eastAsia" w:ascii="宋体" w:hAnsi="宋体" w:cs="宋体"/>
                      <w:color w:val="auto"/>
                      <w:kern w:val="0"/>
                      <w:sz w:val="22"/>
                    </w:rPr>
                    <w:t>华为2288HV3</w:t>
                  </w:r>
                </w:p>
              </w:tc>
              <w:tc>
                <w:tcPr>
                  <w:tcW w:w="709" w:type="dxa"/>
                  <w:tcBorders>
                    <w:top w:val="nil"/>
                    <w:left w:val="nil"/>
                    <w:bottom w:val="single" w:color="auto" w:sz="4" w:space="0"/>
                    <w:right w:val="single" w:color="auto" w:sz="4" w:space="0"/>
                  </w:tcBorders>
                  <w:shd w:val="clear" w:color="auto" w:fill="auto"/>
                  <w:noWrap/>
                  <w:vAlign w:val="center"/>
                </w:tcPr>
                <w:p w14:paraId="7D0475BF">
                  <w:pPr>
                    <w:widowControl/>
                    <w:jc w:val="center"/>
                    <w:rPr>
                      <w:rFonts w:hint="eastAsia" w:ascii="宋体" w:hAnsi="宋体" w:cs="宋体"/>
                      <w:color w:val="auto"/>
                      <w:kern w:val="0"/>
                      <w:sz w:val="22"/>
                    </w:rPr>
                  </w:pPr>
                  <w:r>
                    <w:rPr>
                      <w:rFonts w:hint="eastAsia" w:ascii="宋体" w:hAnsi="宋体" w:cs="宋体"/>
                      <w:color w:val="auto"/>
                      <w:kern w:val="0"/>
                      <w:sz w:val="22"/>
                    </w:rPr>
                    <w:t>台</w:t>
                  </w:r>
                </w:p>
              </w:tc>
              <w:tc>
                <w:tcPr>
                  <w:tcW w:w="850" w:type="dxa"/>
                  <w:tcBorders>
                    <w:top w:val="nil"/>
                    <w:left w:val="nil"/>
                    <w:bottom w:val="single" w:color="auto" w:sz="4" w:space="0"/>
                    <w:right w:val="single" w:color="auto" w:sz="4" w:space="0"/>
                  </w:tcBorders>
                  <w:shd w:val="clear" w:color="auto" w:fill="auto"/>
                  <w:noWrap/>
                  <w:vAlign w:val="center"/>
                </w:tcPr>
                <w:p w14:paraId="490D75E2">
                  <w:pPr>
                    <w:widowControl/>
                    <w:jc w:val="center"/>
                    <w:rPr>
                      <w:rFonts w:hint="eastAsia" w:ascii="宋体" w:hAnsi="宋体" w:cs="宋体"/>
                      <w:color w:val="auto"/>
                      <w:kern w:val="0"/>
                      <w:sz w:val="22"/>
                    </w:rPr>
                  </w:pPr>
                  <w:r>
                    <w:rPr>
                      <w:rFonts w:hint="eastAsia" w:ascii="宋体" w:hAnsi="宋体" w:cs="宋体"/>
                      <w:color w:val="auto"/>
                      <w:kern w:val="0"/>
                      <w:sz w:val="22"/>
                    </w:rPr>
                    <w:t>6</w:t>
                  </w:r>
                </w:p>
              </w:tc>
              <w:tc>
                <w:tcPr>
                  <w:tcW w:w="927" w:type="dxa"/>
                  <w:vMerge w:val="continue"/>
                  <w:tcBorders>
                    <w:top w:val="nil"/>
                    <w:left w:val="single" w:color="auto" w:sz="4" w:space="0"/>
                    <w:bottom w:val="single" w:color="auto" w:sz="4" w:space="0"/>
                    <w:right w:val="single" w:color="auto" w:sz="4" w:space="0"/>
                  </w:tcBorders>
                  <w:vAlign w:val="center"/>
                </w:tcPr>
                <w:p w14:paraId="2DD457FE">
                  <w:pPr>
                    <w:widowControl/>
                    <w:jc w:val="left"/>
                    <w:rPr>
                      <w:rFonts w:hint="eastAsia" w:ascii="宋体" w:hAnsi="宋体" w:cs="宋体"/>
                      <w:color w:val="auto"/>
                      <w:kern w:val="0"/>
                      <w:sz w:val="22"/>
                    </w:rPr>
                  </w:pPr>
                </w:p>
              </w:tc>
            </w:tr>
            <w:tr w14:paraId="0D58F897">
              <w:tblPrEx>
                <w:tblCellMar>
                  <w:top w:w="0" w:type="dxa"/>
                  <w:left w:w="108" w:type="dxa"/>
                  <w:bottom w:w="0" w:type="dxa"/>
                  <w:right w:w="108" w:type="dxa"/>
                </w:tblCellMar>
              </w:tblPrEx>
              <w:trPr>
                <w:trHeight w:val="270" w:hRule="atLeast"/>
              </w:trPr>
              <w:tc>
                <w:tcPr>
                  <w:tcW w:w="620" w:type="dxa"/>
                  <w:tcBorders>
                    <w:top w:val="nil"/>
                    <w:left w:val="single" w:color="auto" w:sz="4" w:space="0"/>
                    <w:bottom w:val="single" w:color="auto" w:sz="4" w:space="0"/>
                    <w:right w:val="single" w:color="auto" w:sz="4" w:space="0"/>
                  </w:tcBorders>
                  <w:shd w:val="clear" w:color="000000" w:fill="FFFFFF"/>
                  <w:vAlign w:val="center"/>
                </w:tcPr>
                <w:p w14:paraId="78D845A2">
                  <w:pPr>
                    <w:widowControl/>
                    <w:jc w:val="center"/>
                    <w:rPr>
                      <w:rFonts w:hint="eastAsia" w:ascii="宋体" w:hAnsi="宋体" w:cs="宋体"/>
                      <w:color w:val="auto"/>
                      <w:kern w:val="0"/>
                      <w:sz w:val="22"/>
                    </w:rPr>
                  </w:pPr>
                  <w:r>
                    <w:rPr>
                      <w:rFonts w:hint="eastAsia" w:ascii="宋体" w:hAnsi="宋体" w:cs="宋体"/>
                      <w:color w:val="auto"/>
                      <w:kern w:val="0"/>
                      <w:sz w:val="22"/>
                    </w:rPr>
                    <w:t>49</w:t>
                  </w:r>
                </w:p>
              </w:tc>
              <w:tc>
                <w:tcPr>
                  <w:tcW w:w="1677" w:type="dxa"/>
                  <w:tcBorders>
                    <w:top w:val="nil"/>
                    <w:left w:val="nil"/>
                    <w:bottom w:val="single" w:color="auto" w:sz="4" w:space="0"/>
                    <w:right w:val="single" w:color="auto" w:sz="4" w:space="0"/>
                  </w:tcBorders>
                  <w:shd w:val="clear" w:color="auto" w:fill="auto"/>
                  <w:vAlign w:val="center"/>
                </w:tcPr>
                <w:p w14:paraId="3A913A61">
                  <w:pPr>
                    <w:widowControl/>
                    <w:jc w:val="center"/>
                    <w:rPr>
                      <w:rFonts w:hint="eastAsia" w:ascii="宋体" w:hAnsi="宋体" w:cs="宋体"/>
                      <w:color w:val="auto"/>
                      <w:kern w:val="0"/>
                      <w:sz w:val="22"/>
                    </w:rPr>
                  </w:pPr>
                  <w:r>
                    <w:rPr>
                      <w:rFonts w:hint="eastAsia" w:ascii="宋体" w:hAnsi="宋体" w:cs="宋体"/>
                      <w:color w:val="auto"/>
                      <w:kern w:val="0"/>
                      <w:sz w:val="22"/>
                    </w:rPr>
                    <w:t>数据中心存储</w:t>
                  </w:r>
                </w:p>
              </w:tc>
              <w:tc>
                <w:tcPr>
                  <w:tcW w:w="3657" w:type="dxa"/>
                  <w:tcBorders>
                    <w:top w:val="nil"/>
                    <w:left w:val="nil"/>
                    <w:bottom w:val="single" w:color="auto" w:sz="4" w:space="0"/>
                    <w:right w:val="single" w:color="auto" w:sz="4" w:space="0"/>
                  </w:tcBorders>
                  <w:shd w:val="clear" w:color="auto" w:fill="auto"/>
                  <w:vAlign w:val="center"/>
                </w:tcPr>
                <w:p w14:paraId="3DE87751">
                  <w:pPr>
                    <w:widowControl/>
                    <w:jc w:val="center"/>
                    <w:rPr>
                      <w:rFonts w:hint="eastAsia" w:ascii="宋体" w:hAnsi="宋体" w:cs="宋体"/>
                      <w:color w:val="auto"/>
                      <w:kern w:val="0"/>
                      <w:sz w:val="22"/>
                    </w:rPr>
                  </w:pPr>
                  <w:r>
                    <w:rPr>
                      <w:rFonts w:hint="eastAsia" w:ascii="宋体" w:hAnsi="宋体" w:cs="宋体"/>
                      <w:color w:val="auto"/>
                      <w:kern w:val="0"/>
                      <w:sz w:val="22"/>
                    </w:rPr>
                    <w:t>宏杉MS5580G2</w:t>
                  </w:r>
                </w:p>
              </w:tc>
              <w:tc>
                <w:tcPr>
                  <w:tcW w:w="709" w:type="dxa"/>
                  <w:tcBorders>
                    <w:top w:val="nil"/>
                    <w:left w:val="nil"/>
                    <w:bottom w:val="single" w:color="auto" w:sz="4" w:space="0"/>
                    <w:right w:val="single" w:color="auto" w:sz="4" w:space="0"/>
                  </w:tcBorders>
                  <w:shd w:val="clear" w:color="auto" w:fill="auto"/>
                  <w:noWrap/>
                  <w:vAlign w:val="center"/>
                </w:tcPr>
                <w:p w14:paraId="7400F385">
                  <w:pPr>
                    <w:widowControl/>
                    <w:jc w:val="center"/>
                    <w:rPr>
                      <w:rFonts w:hint="eastAsia" w:ascii="宋体" w:hAnsi="宋体" w:cs="宋体"/>
                      <w:color w:val="auto"/>
                      <w:kern w:val="0"/>
                      <w:sz w:val="22"/>
                    </w:rPr>
                  </w:pPr>
                  <w:r>
                    <w:rPr>
                      <w:rFonts w:hint="eastAsia" w:ascii="宋体" w:hAnsi="宋体" w:cs="宋体"/>
                      <w:color w:val="auto"/>
                      <w:kern w:val="0"/>
                      <w:sz w:val="22"/>
                    </w:rPr>
                    <w:t>台</w:t>
                  </w:r>
                </w:p>
              </w:tc>
              <w:tc>
                <w:tcPr>
                  <w:tcW w:w="850" w:type="dxa"/>
                  <w:tcBorders>
                    <w:top w:val="nil"/>
                    <w:left w:val="nil"/>
                    <w:bottom w:val="single" w:color="auto" w:sz="4" w:space="0"/>
                    <w:right w:val="single" w:color="auto" w:sz="4" w:space="0"/>
                  </w:tcBorders>
                  <w:shd w:val="clear" w:color="auto" w:fill="auto"/>
                  <w:noWrap/>
                  <w:vAlign w:val="center"/>
                </w:tcPr>
                <w:p w14:paraId="54971374">
                  <w:pPr>
                    <w:widowControl/>
                    <w:jc w:val="center"/>
                    <w:rPr>
                      <w:rFonts w:hint="eastAsia" w:ascii="宋体" w:hAnsi="宋体" w:cs="宋体"/>
                      <w:color w:val="auto"/>
                      <w:kern w:val="0"/>
                      <w:sz w:val="22"/>
                    </w:rPr>
                  </w:pPr>
                  <w:r>
                    <w:rPr>
                      <w:rFonts w:hint="eastAsia" w:ascii="宋体" w:hAnsi="宋体" w:cs="宋体"/>
                      <w:color w:val="auto"/>
                      <w:kern w:val="0"/>
                      <w:sz w:val="22"/>
                    </w:rPr>
                    <w:t>1</w:t>
                  </w:r>
                </w:p>
              </w:tc>
              <w:tc>
                <w:tcPr>
                  <w:tcW w:w="927" w:type="dxa"/>
                  <w:vMerge w:val="continue"/>
                  <w:tcBorders>
                    <w:top w:val="nil"/>
                    <w:left w:val="single" w:color="auto" w:sz="4" w:space="0"/>
                    <w:bottom w:val="single" w:color="auto" w:sz="4" w:space="0"/>
                    <w:right w:val="single" w:color="auto" w:sz="4" w:space="0"/>
                  </w:tcBorders>
                  <w:vAlign w:val="center"/>
                </w:tcPr>
                <w:p w14:paraId="2F56BDBE">
                  <w:pPr>
                    <w:widowControl/>
                    <w:jc w:val="left"/>
                    <w:rPr>
                      <w:rFonts w:hint="eastAsia" w:ascii="宋体" w:hAnsi="宋体" w:cs="宋体"/>
                      <w:color w:val="auto"/>
                      <w:kern w:val="0"/>
                      <w:sz w:val="22"/>
                    </w:rPr>
                  </w:pPr>
                </w:p>
              </w:tc>
            </w:tr>
            <w:tr w14:paraId="5EC705E1">
              <w:tblPrEx>
                <w:tblCellMar>
                  <w:top w:w="0" w:type="dxa"/>
                  <w:left w:w="108" w:type="dxa"/>
                  <w:bottom w:w="0" w:type="dxa"/>
                  <w:right w:w="108" w:type="dxa"/>
                </w:tblCellMar>
              </w:tblPrEx>
              <w:trPr>
                <w:trHeight w:val="270" w:hRule="atLeast"/>
              </w:trPr>
              <w:tc>
                <w:tcPr>
                  <w:tcW w:w="620" w:type="dxa"/>
                  <w:tcBorders>
                    <w:top w:val="nil"/>
                    <w:left w:val="single" w:color="auto" w:sz="4" w:space="0"/>
                    <w:bottom w:val="single" w:color="auto" w:sz="4" w:space="0"/>
                    <w:right w:val="single" w:color="auto" w:sz="4" w:space="0"/>
                  </w:tcBorders>
                  <w:shd w:val="clear" w:color="000000" w:fill="FFFFFF"/>
                  <w:vAlign w:val="center"/>
                </w:tcPr>
                <w:p w14:paraId="5E4515EF">
                  <w:pPr>
                    <w:widowControl/>
                    <w:jc w:val="center"/>
                    <w:rPr>
                      <w:rFonts w:hint="eastAsia" w:ascii="宋体" w:hAnsi="宋体" w:cs="宋体"/>
                      <w:color w:val="auto"/>
                      <w:kern w:val="0"/>
                      <w:sz w:val="22"/>
                    </w:rPr>
                  </w:pPr>
                  <w:r>
                    <w:rPr>
                      <w:rFonts w:hint="eastAsia" w:ascii="宋体" w:hAnsi="宋体" w:cs="宋体"/>
                      <w:color w:val="auto"/>
                      <w:kern w:val="0"/>
                      <w:sz w:val="22"/>
                    </w:rPr>
                    <w:t>50</w:t>
                  </w:r>
                </w:p>
              </w:tc>
              <w:tc>
                <w:tcPr>
                  <w:tcW w:w="1677" w:type="dxa"/>
                  <w:tcBorders>
                    <w:top w:val="nil"/>
                    <w:left w:val="nil"/>
                    <w:bottom w:val="single" w:color="auto" w:sz="4" w:space="0"/>
                    <w:right w:val="single" w:color="auto" w:sz="4" w:space="0"/>
                  </w:tcBorders>
                  <w:shd w:val="clear" w:color="auto" w:fill="auto"/>
                  <w:vAlign w:val="center"/>
                </w:tcPr>
                <w:p w14:paraId="50D82E1F">
                  <w:pPr>
                    <w:widowControl/>
                    <w:jc w:val="center"/>
                    <w:rPr>
                      <w:rFonts w:hint="eastAsia" w:ascii="宋体" w:hAnsi="宋体" w:cs="宋体"/>
                      <w:color w:val="auto"/>
                      <w:kern w:val="0"/>
                      <w:sz w:val="22"/>
                    </w:rPr>
                  </w:pPr>
                  <w:r>
                    <w:rPr>
                      <w:rFonts w:hint="eastAsia" w:ascii="宋体" w:hAnsi="宋体" w:cs="宋体"/>
                      <w:color w:val="auto"/>
                      <w:kern w:val="0"/>
                      <w:sz w:val="22"/>
                    </w:rPr>
                    <w:t>数据中心存储</w:t>
                  </w:r>
                </w:p>
              </w:tc>
              <w:tc>
                <w:tcPr>
                  <w:tcW w:w="3657" w:type="dxa"/>
                  <w:tcBorders>
                    <w:top w:val="nil"/>
                    <w:left w:val="nil"/>
                    <w:bottom w:val="single" w:color="auto" w:sz="4" w:space="0"/>
                    <w:right w:val="single" w:color="auto" w:sz="4" w:space="0"/>
                  </w:tcBorders>
                  <w:shd w:val="clear" w:color="auto" w:fill="auto"/>
                  <w:vAlign w:val="center"/>
                </w:tcPr>
                <w:p w14:paraId="03547A14">
                  <w:pPr>
                    <w:widowControl/>
                    <w:jc w:val="center"/>
                    <w:rPr>
                      <w:rFonts w:hint="eastAsia" w:ascii="宋体" w:hAnsi="宋体" w:cs="宋体"/>
                      <w:color w:val="auto"/>
                      <w:kern w:val="0"/>
                      <w:sz w:val="22"/>
                    </w:rPr>
                  </w:pPr>
                  <w:r>
                    <w:rPr>
                      <w:rFonts w:hint="eastAsia" w:ascii="宋体" w:hAnsi="宋体" w:cs="宋体"/>
                      <w:color w:val="auto"/>
                      <w:kern w:val="0"/>
                      <w:sz w:val="22"/>
                    </w:rPr>
                    <w:t xml:space="preserve"> EMC VNX5600 5600</w:t>
                  </w:r>
                </w:p>
              </w:tc>
              <w:tc>
                <w:tcPr>
                  <w:tcW w:w="709" w:type="dxa"/>
                  <w:tcBorders>
                    <w:top w:val="nil"/>
                    <w:left w:val="nil"/>
                    <w:bottom w:val="single" w:color="auto" w:sz="4" w:space="0"/>
                    <w:right w:val="single" w:color="auto" w:sz="4" w:space="0"/>
                  </w:tcBorders>
                  <w:shd w:val="clear" w:color="auto" w:fill="auto"/>
                  <w:noWrap/>
                  <w:vAlign w:val="center"/>
                </w:tcPr>
                <w:p w14:paraId="70F87BF2">
                  <w:pPr>
                    <w:widowControl/>
                    <w:jc w:val="center"/>
                    <w:rPr>
                      <w:rFonts w:hint="eastAsia" w:ascii="宋体" w:hAnsi="宋体" w:cs="宋体"/>
                      <w:color w:val="auto"/>
                      <w:kern w:val="0"/>
                      <w:sz w:val="22"/>
                    </w:rPr>
                  </w:pPr>
                  <w:r>
                    <w:rPr>
                      <w:rFonts w:hint="eastAsia" w:ascii="宋体" w:hAnsi="宋体" w:cs="宋体"/>
                      <w:color w:val="auto"/>
                      <w:kern w:val="0"/>
                      <w:sz w:val="22"/>
                    </w:rPr>
                    <w:t>台</w:t>
                  </w:r>
                </w:p>
              </w:tc>
              <w:tc>
                <w:tcPr>
                  <w:tcW w:w="850" w:type="dxa"/>
                  <w:tcBorders>
                    <w:top w:val="nil"/>
                    <w:left w:val="nil"/>
                    <w:bottom w:val="single" w:color="auto" w:sz="4" w:space="0"/>
                    <w:right w:val="single" w:color="auto" w:sz="4" w:space="0"/>
                  </w:tcBorders>
                  <w:shd w:val="clear" w:color="auto" w:fill="auto"/>
                  <w:noWrap/>
                  <w:vAlign w:val="center"/>
                </w:tcPr>
                <w:p w14:paraId="40E5975B">
                  <w:pPr>
                    <w:widowControl/>
                    <w:jc w:val="center"/>
                    <w:rPr>
                      <w:rFonts w:hint="eastAsia" w:ascii="宋体" w:hAnsi="宋体" w:cs="宋体"/>
                      <w:color w:val="auto"/>
                      <w:kern w:val="0"/>
                      <w:sz w:val="22"/>
                    </w:rPr>
                  </w:pPr>
                  <w:r>
                    <w:rPr>
                      <w:rFonts w:hint="eastAsia" w:ascii="宋体" w:hAnsi="宋体" w:cs="宋体"/>
                      <w:color w:val="auto"/>
                      <w:kern w:val="0"/>
                      <w:sz w:val="22"/>
                    </w:rPr>
                    <w:t>1</w:t>
                  </w:r>
                </w:p>
              </w:tc>
              <w:tc>
                <w:tcPr>
                  <w:tcW w:w="927" w:type="dxa"/>
                  <w:vMerge w:val="continue"/>
                  <w:tcBorders>
                    <w:top w:val="nil"/>
                    <w:left w:val="single" w:color="auto" w:sz="4" w:space="0"/>
                    <w:bottom w:val="single" w:color="auto" w:sz="4" w:space="0"/>
                    <w:right w:val="single" w:color="auto" w:sz="4" w:space="0"/>
                  </w:tcBorders>
                  <w:vAlign w:val="center"/>
                </w:tcPr>
                <w:p w14:paraId="1DCB5F60">
                  <w:pPr>
                    <w:widowControl/>
                    <w:jc w:val="left"/>
                    <w:rPr>
                      <w:rFonts w:hint="eastAsia" w:ascii="宋体" w:hAnsi="宋体" w:cs="宋体"/>
                      <w:color w:val="auto"/>
                      <w:kern w:val="0"/>
                      <w:sz w:val="22"/>
                    </w:rPr>
                  </w:pPr>
                </w:p>
              </w:tc>
            </w:tr>
            <w:tr w14:paraId="20E11984">
              <w:tblPrEx>
                <w:tblCellMar>
                  <w:top w:w="0" w:type="dxa"/>
                  <w:left w:w="108" w:type="dxa"/>
                  <w:bottom w:w="0" w:type="dxa"/>
                  <w:right w:w="108" w:type="dxa"/>
                </w:tblCellMar>
              </w:tblPrEx>
              <w:trPr>
                <w:trHeight w:val="270" w:hRule="atLeast"/>
              </w:trPr>
              <w:tc>
                <w:tcPr>
                  <w:tcW w:w="620" w:type="dxa"/>
                  <w:tcBorders>
                    <w:top w:val="nil"/>
                    <w:left w:val="single" w:color="auto" w:sz="4" w:space="0"/>
                    <w:bottom w:val="single" w:color="auto" w:sz="4" w:space="0"/>
                    <w:right w:val="single" w:color="auto" w:sz="4" w:space="0"/>
                  </w:tcBorders>
                  <w:shd w:val="clear" w:color="000000" w:fill="FFFFFF"/>
                  <w:vAlign w:val="center"/>
                </w:tcPr>
                <w:p w14:paraId="7FD83B73">
                  <w:pPr>
                    <w:widowControl/>
                    <w:jc w:val="center"/>
                    <w:rPr>
                      <w:rFonts w:hint="eastAsia" w:ascii="宋体" w:hAnsi="宋体" w:cs="宋体"/>
                      <w:color w:val="auto"/>
                      <w:kern w:val="0"/>
                      <w:sz w:val="22"/>
                    </w:rPr>
                  </w:pPr>
                  <w:r>
                    <w:rPr>
                      <w:rFonts w:hint="eastAsia" w:ascii="宋体" w:hAnsi="宋体" w:cs="宋体"/>
                      <w:color w:val="auto"/>
                      <w:kern w:val="0"/>
                      <w:sz w:val="22"/>
                    </w:rPr>
                    <w:t>51</w:t>
                  </w:r>
                </w:p>
              </w:tc>
              <w:tc>
                <w:tcPr>
                  <w:tcW w:w="1677" w:type="dxa"/>
                  <w:tcBorders>
                    <w:top w:val="nil"/>
                    <w:left w:val="nil"/>
                    <w:bottom w:val="single" w:color="auto" w:sz="4" w:space="0"/>
                    <w:right w:val="single" w:color="auto" w:sz="4" w:space="0"/>
                  </w:tcBorders>
                  <w:shd w:val="clear" w:color="auto" w:fill="auto"/>
                  <w:vAlign w:val="center"/>
                </w:tcPr>
                <w:p w14:paraId="222B4EA6">
                  <w:pPr>
                    <w:widowControl/>
                    <w:jc w:val="center"/>
                    <w:rPr>
                      <w:rFonts w:hint="eastAsia" w:ascii="宋体" w:hAnsi="宋体" w:cs="宋体"/>
                      <w:color w:val="auto"/>
                      <w:kern w:val="0"/>
                      <w:sz w:val="22"/>
                    </w:rPr>
                  </w:pPr>
                  <w:r>
                    <w:rPr>
                      <w:rFonts w:hint="eastAsia" w:ascii="宋体" w:hAnsi="宋体" w:cs="宋体"/>
                      <w:color w:val="auto"/>
                      <w:kern w:val="0"/>
                      <w:sz w:val="22"/>
                    </w:rPr>
                    <w:t>光纤交换机</w:t>
                  </w:r>
                </w:p>
              </w:tc>
              <w:tc>
                <w:tcPr>
                  <w:tcW w:w="3657" w:type="dxa"/>
                  <w:tcBorders>
                    <w:top w:val="nil"/>
                    <w:left w:val="nil"/>
                    <w:bottom w:val="single" w:color="auto" w:sz="4" w:space="0"/>
                    <w:right w:val="single" w:color="auto" w:sz="4" w:space="0"/>
                  </w:tcBorders>
                  <w:shd w:val="clear" w:color="auto" w:fill="auto"/>
                  <w:vAlign w:val="center"/>
                </w:tcPr>
                <w:p w14:paraId="133C2842">
                  <w:pPr>
                    <w:widowControl/>
                    <w:jc w:val="center"/>
                    <w:rPr>
                      <w:rFonts w:hint="eastAsia" w:ascii="宋体" w:hAnsi="宋体" w:cs="宋体"/>
                      <w:color w:val="auto"/>
                      <w:kern w:val="0"/>
                      <w:sz w:val="22"/>
                    </w:rPr>
                  </w:pPr>
                  <w:r>
                    <w:rPr>
                      <w:rFonts w:hint="eastAsia" w:ascii="宋体" w:hAnsi="宋体" w:cs="宋体"/>
                      <w:color w:val="auto"/>
                      <w:kern w:val="0"/>
                      <w:sz w:val="22"/>
                    </w:rPr>
                    <w:t>EMC DS6510</w:t>
                  </w:r>
                </w:p>
              </w:tc>
              <w:tc>
                <w:tcPr>
                  <w:tcW w:w="709" w:type="dxa"/>
                  <w:tcBorders>
                    <w:top w:val="nil"/>
                    <w:left w:val="nil"/>
                    <w:bottom w:val="single" w:color="auto" w:sz="4" w:space="0"/>
                    <w:right w:val="single" w:color="auto" w:sz="4" w:space="0"/>
                  </w:tcBorders>
                  <w:shd w:val="clear" w:color="auto" w:fill="auto"/>
                  <w:noWrap/>
                  <w:vAlign w:val="center"/>
                </w:tcPr>
                <w:p w14:paraId="5F0EE1AD">
                  <w:pPr>
                    <w:widowControl/>
                    <w:jc w:val="center"/>
                    <w:rPr>
                      <w:rFonts w:hint="eastAsia" w:ascii="宋体" w:hAnsi="宋体" w:cs="宋体"/>
                      <w:color w:val="auto"/>
                      <w:kern w:val="0"/>
                      <w:sz w:val="22"/>
                    </w:rPr>
                  </w:pPr>
                  <w:r>
                    <w:rPr>
                      <w:rFonts w:hint="eastAsia" w:ascii="宋体" w:hAnsi="宋体" w:cs="宋体"/>
                      <w:color w:val="auto"/>
                      <w:kern w:val="0"/>
                      <w:sz w:val="22"/>
                    </w:rPr>
                    <w:t>台</w:t>
                  </w:r>
                </w:p>
              </w:tc>
              <w:tc>
                <w:tcPr>
                  <w:tcW w:w="850" w:type="dxa"/>
                  <w:tcBorders>
                    <w:top w:val="nil"/>
                    <w:left w:val="nil"/>
                    <w:bottom w:val="single" w:color="auto" w:sz="4" w:space="0"/>
                    <w:right w:val="single" w:color="auto" w:sz="4" w:space="0"/>
                  </w:tcBorders>
                  <w:shd w:val="clear" w:color="auto" w:fill="auto"/>
                  <w:noWrap/>
                  <w:vAlign w:val="center"/>
                </w:tcPr>
                <w:p w14:paraId="24F99258">
                  <w:pPr>
                    <w:widowControl/>
                    <w:jc w:val="center"/>
                    <w:rPr>
                      <w:rFonts w:hint="eastAsia" w:ascii="宋体" w:hAnsi="宋体" w:cs="宋体"/>
                      <w:color w:val="auto"/>
                      <w:kern w:val="0"/>
                      <w:sz w:val="22"/>
                    </w:rPr>
                  </w:pPr>
                  <w:r>
                    <w:rPr>
                      <w:rFonts w:hint="eastAsia" w:ascii="宋体" w:hAnsi="宋体" w:cs="宋体"/>
                      <w:color w:val="auto"/>
                      <w:kern w:val="0"/>
                      <w:sz w:val="22"/>
                    </w:rPr>
                    <w:t>1</w:t>
                  </w:r>
                </w:p>
              </w:tc>
              <w:tc>
                <w:tcPr>
                  <w:tcW w:w="927" w:type="dxa"/>
                  <w:vMerge w:val="continue"/>
                  <w:tcBorders>
                    <w:top w:val="nil"/>
                    <w:left w:val="single" w:color="auto" w:sz="4" w:space="0"/>
                    <w:bottom w:val="single" w:color="auto" w:sz="4" w:space="0"/>
                    <w:right w:val="single" w:color="auto" w:sz="4" w:space="0"/>
                  </w:tcBorders>
                  <w:vAlign w:val="center"/>
                </w:tcPr>
                <w:p w14:paraId="76C5C83A">
                  <w:pPr>
                    <w:widowControl/>
                    <w:jc w:val="left"/>
                    <w:rPr>
                      <w:rFonts w:hint="eastAsia" w:ascii="宋体" w:hAnsi="宋体" w:cs="宋体"/>
                      <w:color w:val="auto"/>
                      <w:kern w:val="0"/>
                      <w:sz w:val="22"/>
                    </w:rPr>
                  </w:pPr>
                </w:p>
              </w:tc>
            </w:tr>
            <w:tr w14:paraId="00105F15">
              <w:tblPrEx>
                <w:tblCellMar>
                  <w:top w:w="0" w:type="dxa"/>
                  <w:left w:w="108" w:type="dxa"/>
                  <w:bottom w:w="0" w:type="dxa"/>
                  <w:right w:w="108" w:type="dxa"/>
                </w:tblCellMar>
              </w:tblPrEx>
              <w:trPr>
                <w:trHeight w:val="540" w:hRule="atLeast"/>
              </w:trPr>
              <w:tc>
                <w:tcPr>
                  <w:tcW w:w="620" w:type="dxa"/>
                  <w:tcBorders>
                    <w:top w:val="nil"/>
                    <w:left w:val="single" w:color="auto" w:sz="4" w:space="0"/>
                    <w:bottom w:val="single" w:color="auto" w:sz="4" w:space="0"/>
                    <w:right w:val="single" w:color="auto" w:sz="4" w:space="0"/>
                  </w:tcBorders>
                  <w:shd w:val="clear" w:color="000000" w:fill="FFFFFF"/>
                  <w:vAlign w:val="center"/>
                </w:tcPr>
                <w:p w14:paraId="5493E32B">
                  <w:pPr>
                    <w:widowControl/>
                    <w:jc w:val="center"/>
                    <w:rPr>
                      <w:rFonts w:hint="eastAsia" w:ascii="宋体" w:hAnsi="宋体" w:cs="宋体"/>
                      <w:color w:val="auto"/>
                      <w:kern w:val="0"/>
                      <w:sz w:val="22"/>
                    </w:rPr>
                  </w:pPr>
                  <w:r>
                    <w:rPr>
                      <w:rFonts w:hint="eastAsia" w:ascii="宋体" w:hAnsi="宋体" w:cs="宋体"/>
                      <w:color w:val="auto"/>
                      <w:kern w:val="0"/>
                      <w:sz w:val="22"/>
                    </w:rPr>
                    <w:t>52</w:t>
                  </w:r>
                </w:p>
              </w:tc>
              <w:tc>
                <w:tcPr>
                  <w:tcW w:w="1677" w:type="dxa"/>
                  <w:tcBorders>
                    <w:top w:val="nil"/>
                    <w:left w:val="nil"/>
                    <w:bottom w:val="single" w:color="auto" w:sz="4" w:space="0"/>
                    <w:right w:val="single" w:color="auto" w:sz="4" w:space="0"/>
                  </w:tcBorders>
                  <w:shd w:val="clear" w:color="auto" w:fill="auto"/>
                  <w:vAlign w:val="center"/>
                </w:tcPr>
                <w:p w14:paraId="42AF1DE7">
                  <w:pPr>
                    <w:widowControl/>
                    <w:jc w:val="center"/>
                    <w:rPr>
                      <w:rFonts w:hint="eastAsia" w:ascii="宋体" w:hAnsi="宋体" w:cs="宋体"/>
                      <w:color w:val="auto"/>
                      <w:kern w:val="0"/>
                      <w:sz w:val="22"/>
                    </w:rPr>
                  </w:pPr>
                  <w:r>
                    <w:rPr>
                      <w:rFonts w:hint="eastAsia" w:ascii="宋体" w:hAnsi="宋体" w:cs="宋体"/>
                      <w:color w:val="auto"/>
                      <w:kern w:val="0"/>
                      <w:sz w:val="22"/>
                    </w:rPr>
                    <w:t>Oracle</w:t>
                  </w:r>
                </w:p>
              </w:tc>
              <w:tc>
                <w:tcPr>
                  <w:tcW w:w="3657" w:type="dxa"/>
                  <w:tcBorders>
                    <w:top w:val="nil"/>
                    <w:left w:val="nil"/>
                    <w:bottom w:val="single" w:color="auto" w:sz="4" w:space="0"/>
                    <w:right w:val="single" w:color="auto" w:sz="4" w:space="0"/>
                  </w:tcBorders>
                  <w:shd w:val="clear" w:color="auto" w:fill="auto"/>
                  <w:vAlign w:val="center"/>
                </w:tcPr>
                <w:p w14:paraId="78E1F25B">
                  <w:pPr>
                    <w:widowControl/>
                    <w:jc w:val="center"/>
                    <w:rPr>
                      <w:rFonts w:hint="eastAsia" w:ascii="宋体" w:hAnsi="宋体" w:cs="宋体"/>
                      <w:color w:val="auto"/>
                      <w:kern w:val="0"/>
                      <w:sz w:val="22"/>
                    </w:rPr>
                  </w:pPr>
                  <w:r>
                    <w:rPr>
                      <w:rFonts w:hint="eastAsia" w:ascii="宋体" w:hAnsi="宋体" w:cs="宋体"/>
                      <w:color w:val="auto"/>
                      <w:kern w:val="0"/>
                      <w:sz w:val="22"/>
                    </w:rPr>
                    <w:t>Oracle 11G RAC技术服务及运维</w:t>
                  </w:r>
                </w:p>
              </w:tc>
              <w:tc>
                <w:tcPr>
                  <w:tcW w:w="709" w:type="dxa"/>
                  <w:tcBorders>
                    <w:top w:val="nil"/>
                    <w:left w:val="nil"/>
                    <w:bottom w:val="single" w:color="auto" w:sz="4" w:space="0"/>
                    <w:right w:val="single" w:color="auto" w:sz="4" w:space="0"/>
                  </w:tcBorders>
                  <w:shd w:val="clear" w:color="auto" w:fill="auto"/>
                  <w:noWrap/>
                  <w:vAlign w:val="center"/>
                </w:tcPr>
                <w:p w14:paraId="0BD97BC1">
                  <w:pPr>
                    <w:widowControl/>
                    <w:jc w:val="center"/>
                    <w:rPr>
                      <w:rFonts w:hint="eastAsia" w:ascii="宋体" w:hAnsi="宋体" w:cs="宋体"/>
                      <w:color w:val="auto"/>
                      <w:kern w:val="0"/>
                      <w:sz w:val="22"/>
                    </w:rPr>
                  </w:pPr>
                  <w:r>
                    <w:rPr>
                      <w:rFonts w:hint="eastAsia" w:ascii="宋体" w:hAnsi="宋体" w:cs="宋体"/>
                      <w:color w:val="auto"/>
                      <w:kern w:val="0"/>
                      <w:sz w:val="22"/>
                    </w:rPr>
                    <w:t>项</w:t>
                  </w:r>
                </w:p>
              </w:tc>
              <w:tc>
                <w:tcPr>
                  <w:tcW w:w="850" w:type="dxa"/>
                  <w:tcBorders>
                    <w:top w:val="nil"/>
                    <w:left w:val="nil"/>
                    <w:bottom w:val="single" w:color="auto" w:sz="4" w:space="0"/>
                    <w:right w:val="single" w:color="auto" w:sz="4" w:space="0"/>
                  </w:tcBorders>
                  <w:shd w:val="clear" w:color="auto" w:fill="auto"/>
                  <w:noWrap/>
                  <w:vAlign w:val="center"/>
                </w:tcPr>
                <w:p w14:paraId="07175FD2">
                  <w:pPr>
                    <w:widowControl/>
                    <w:jc w:val="center"/>
                    <w:rPr>
                      <w:rFonts w:hint="eastAsia" w:ascii="宋体" w:hAnsi="宋体" w:cs="宋体"/>
                      <w:color w:val="auto"/>
                      <w:kern w:val="0"/>
                      <w:sz w:val="22"/>
                    </w:rPr>
                  </w:pPr>
                  <w:r>
                    <w:rPr>
                      <w:rFonts w:hint="eastAsia" w:ascii="宋体" w:hAnsi="宋体" w:cs="宋体"/>
                      <w:color w:val="auto"/>
                      <w:kern w:val="0"/>
                      <w:sz w:val="22"/>
                    </w:rPr>
                    <w:t>1</w:t>
                  </w:r>
                </w:p>
              </w:tc>
              <w:tc>
                <w:tcPr>
                  <w:tcW w:w="927" w:type="dxa"/>
                  <w:vMerge w:val="restart"/>
                  <w:tcBorders>
                    <w:top w:val="nil"/>
                    <w:left w:val="single" w:color="auto" w:sz="4" w:space="0"/>
                    <w:bottom w:val="single" w:color="auto" w:sz="4" w:space="0"/>
                    <w:right w:val="single" w:color="auto" w:sz="4" w:space="0"/>
                  </w:tcBorders>
                  <w:shd w:val="clear" w:color="auto" w:fill="auto"/>
                  <w:noWrap/>
                  <w:vAlign w:val="center"/>
                </w:tcPr>
                <w:p w14:paraId="5C79B8C4">
                  <w:pPr>
                    <w:widowControl/>
                    <w:jc w:val="center"/>
                    <w:rPr>
                      <w:rFonts w:hint="eastAsia" w:ascii="宋体" w:hAnsi="宋体" w:cs="宋体"/>
                      <w:color w:val="auto"/>
                      <w:kern w:val="0"/>
                      <w:sz w:val="22"/>
                    </w:rPr>
                  </w:pPr>
                  <w:r>
                    <w:rPr>
                      <w:rFonts w:hint="eastAsia" w:ascii="宋体" w:hAnsi="宋体" w:cs="宋体"/>
                      <w:color w:val="auto"/>
                      <w:kern w:val="0"/>
                      <w:sz w:val="22"/>
                    </w:rPr>
                    <w:t>第三</w:t>
                  </w:r>
                </w:p>
                <w:p w14:paraId="14706A9D">
                  <w:pPr>
                    <w:widowControl/>
                    <w:jc w:val="center"/>
                    <w:rPr>
                      <w:rFonts w:hint="eastAsia" w:ascii="宋体" w:hAnsi="宋体" w:cs="宋体"/>
                      <w:color w:val="auto"/>
                      <w:kern w:val="0"/>
                      <w:sz w:val="22"/>
                    </w:rPr>
                  </w:pPr>
                  <w:r>
                    <w:rPr>
                      <w:rFonts w:hint="eastAsia" w:ascii="宋体" w:hAnsi="宋体" w:cs="宋体"/>
                      <w:color w:val="auto"/>
                      <w:kern w:val="0"/>
                      <w:sz w:val="22"/>
                    </w:rPr>
                    <w:t>方服务</w:t>
                  </w:r>
                </w:p>
              </w:tc>
            </w:tr>
            <w:tr w14:paraId="0011AD37">
              <w:tblPrEx>
                <w:tblCellMar>
                  <w:top w:w="0" w:type="dxa"/>
                  <w:left w:w="108" w:type="dxa"/>
                  <w:bottom w:w="0" w:type="dxa"/>
                  <w:right w:w="108" w:type="dxa"/>
                </w:tblCellMar>
              </w:tblPrEx>
              <w:trPr>
                <w:trHeight w:val="540" w:hRule="atLeast"/>
              </w:trPr>
              <w:tc>
                <w:tcPr>
                  <w:tcW w:w="620" w:type="dxa"/>
                  <w:tcBorders>
                    <w:top w:val="nil"/>
                    <w:left w:val="single" w:color="auto" w:sz="4" w:space="0"/>
                    <w:bottom w:val="single" w:color="auto" w:sz="4" w:space="0"/>
                    <w:right w:val="single" w:color="auto" w:sz="4" w:space="0"/>
                  </w:tcBorders>
                  <w:shd w:val="clear" w:color="000000" w:fill="FFFFFF"/>
                  <w:vAlign w:val="center"/>
                </w:tcPr>
                <w:p w14:paraId="187A2EBE">
                  <w:pPr>
                    <w:widowControl/>
                    <w:jc w:val="center"/>
                    <w:rPr>
                      <w:rFonts w:hint="eastAsia" w:ascii="宋体" w:hAnsi="宋体" w:cs="宋体"/>
                      <w:color w:val="auto"/>
                      <w:kern w:val="0"/>
                      <w:sz w:val="22"/>
                    </w:rPr>
                  </w:pPr>
                  <w:r>
                    <w:rPr>
                      <w:rFonts w:hint="eastAsia" w:ascii="宋体" w:hAnsi="宋体" w:cs="宋体"/>
                      <w:color w:val="auto"/>
                      <w:kern w:val="0"/>
                      <w:sz w:val="22"/>
                    </w:rPr>
                    <w:t>53</w:t>
                  </w:r>
                </w:p>
              </w:tc>
              <w:tc>
                <w:tcPr>
                  <w:tcW w:w="1677" w:type="dxa"/>
                  <w:tcBorders>
                    <w:top w:val="nil"/>
                    <w:left w:val="nil"/>
                    <w:bottom w:val="single" w:color="auto" w:sz="4" w:space="0"/>
                    <w:right w:val="single" w:color="auto" w:sz="4" w:space="0"/>
                  </w:tcBorders>
                  <w:shd w:val="clear" w:color="auto" w:fill="auto"/>
                  <w:vAlign w:val="center"/>
                </w:tcPr>
                <w:p w14:paraId="2900824F">
                  <w:pPr>
                    <w:widowControl/>
                    <w:jc w:val="center"/>
                    <w:rPr>
                      <w:rFonts w:hint="eastAsia" w:ascii="宋体" w:hAnsi="宋体" w:cs="宋体"/>
                      <w:color w:val="auto"/>
                      <w:kern w:val="0"/>
                      <w:sz w:val="22"/>
                    </w:rPr>
                  </w:pPr>
                  <w:r>
                    <w:rPr>
                      <w:rFonts w:hint="eastAsia" w:ascii="宋体" w:hAnsi="宋体" w:cs="宋体"/>
                      <w:color w:val="auto"/>
                      <w:kern w:val="0"/>
                      <w:sz w:val="22"/>
                    </w:rPr>
                    <w:t>虚拟化平台</w:t>
                  </w:r>
                </w:p>
              </w:tc>
              <w:tc>
                <w:tcPr>
                  <w:tcW w:w="3657" w:type="dxa"/>
                  <w:tcBorders>
                    <w:top w:val="nil"/>
                    <w:left w:val="nil"/>
                    <w:bottom w:val="single" w:color="auto" w:sz="4" w:space="0"/>
                    <w:right w:val="single" w:color="auto" w:sz="4" w:space="0"/>
                  </w:tcBorders>
                  <w:shd w:val="clear" w:color="auto" w:fill="auto"/>
                  <w:vAlign w:val="center"/>
                </w:tcPr>
                <w:p w14:paraId="582A13C8">
                  <w:pPr>
                    <w:widowControl/>
                    <w:jc w:val="center"/>
                    <w:rPr>
                      <w:rFonts w:hint="eastAsia" w:ascii="宋体" w:hAnsi="宋体" w:cs="宋体"/>
                      <w:color w:val="auto"/>
                      <w:kern w:val="0"/>
                      <w:sz w:val="22"/>
                    </w:rPr>
                  </w:pPr>
                  <w:r>
                    <w:rPr>
                      <w:rFonts w:ascii="宋体" w:hAnsi="宋体" w:cs="宋体"/>
                      <w:color w:val="auto"/>
                      <w:kern w:val="0"/>
                      <w:sz w:val="22"/>
                    </w:rPr>
                    <w:t>VMware虚拟化平台</w:t>
                  </w:r>
                  <w:r>
                    <w:rPr>
                      <w:rFonts w:hint="eastAsia" w:ascii="宋体" w:hAnsi="宋体" w:cs="宋体"/>
                      <w:color w:val="auto"/>
                      <w:kern w:val="0"/>
                      <w:sz w:val="22"/>
                    </w:rPr>
                    <w:t>技术服务及巡检</w:t>
                  </w:r>
                </w:p>
              </w:tc>
              <w:tc>
                <w:tcPr>
                  <w:tcW w:w="709" w:type="dxa"/>
                  <w:tcBorders>
                    <w:top w:val="nil"/>
                    <w:left w:val="nil"/>
                    <w:bottom w:val="single" w:color="auto" w:sz="4" w:space="0"/>
                    <w:right w:val="single" w:color="auto" w:sz="4" w:space="0"/>
                  </w:tcBorders>
                  <w:shd w:val="clear" w:color="auto" w:fill="auto"/>
                  <w:noWrap/>
                  <w:vAlign w:val="center"/>
                </w:tcPr>
                <w:p w14:paraId="2C04ACF5">
                  <w:pPr>
                    <w:widowControl/>
                    <w:jc w:val="center"/>
                    <w:rPr>
                      <w:rFonts w:hint="eastAsia" w:ascii="宋体" w:hAnsi="宋体" w:cs="宋体"/>
                      <w:color w:val="auto"/>
                      <w:kern w:val="0"/>
                      <w:sz w:val="22"/>
                    </w:rPr>
                  </w:pPr>
                  <w:r>
                    <w:rPr>
                      <w:rFonts w:hint="eastAsia" w:ascii="宋体" w:hAnsi="宋体" w:cs="宋体"/>
                      <w:color w:val="auto"/>
                      <w:kern w:val="0"/>
                      <w:sz w:val="22"/>
                    </w:rPr>
                    <w:t>项</w:t>
                  </w:r>
                </w:p>
              </w:tc>
              <w:tc>
                <w:tcPr>
                  <w:tcW w:w="850" w:type="dxa"/>
                  <w:tcBorders>
                    <w:top w:val="nil"/>
                    <w:left w:val="nil"/>
                    <w:bottom w:val="single" w:color="auto" w:sz="4" w:space="0"/>
                    <w:right w:val="single" w:color="auto" w:sz="4" w:space="0"/>
                  </w:tcBorders>
                  <w:shd w:val="clear" w:color="auto" w:fill="auto"/>
                  <w:noWrap/>
                  <w:vAlign w:val="center"/>
                </w:tcPr>
                <w:p w14:paraId="7AFDE7D9">
                  <w:pPr>
                    <w:widowControl/>
                    <w:jc w:val="center"/>
                    <w:rPr>
                      <w:rFonts w:hint="eastAsia" w:ascii="宋体" w:hAnsi="宋体" w:cs="宋体"/>
                      <w:color w:val="auto"/>
                      <w:kern w:val="0"/>
                      <w:sz w:val="22"/>
                    </w:rPr>
                  </w:pPr>
                  <w:r>
                    <w:rPr>
                      <w:rFonts w:hint="eastAsia" w:ascii="宋体" w:hAnsi="宋体" w:cs="宋体"/>
                      <w:color w:val="auto"/>
                      <w:kern w:val="0"/>
                      <w:sz w:val="22"/>
                    </w:rPr>
                    <w:t>1</w:t>
                  </w:r>
                </w:p>
              </w:tc>
              <w:tc>
                <w:tcPr>
                  <w:tcW w:w="927" w:type="dxa"/>
                  <w:vMerge w:val="continue"/>
                  <w:tcBorders>
                    <w:top w:val="nil"/>
                    <w:left w:val="single" w:color="auto" w:sz="4" w:space="0"/>
                    <w:bottom w:val="single" w:color="auto" w:sz="4" w:space="0"/>
                    <w:right w:val="single" w:color="auto" w:sz="4" w:space="0"/>
                  </w:tcBorders>
                  <w:vAlign w:val="center"/>
                </w:tcPr>
                <w:p w14:paraId="469A691E">
                  <w:pPr>
                    <w:widowControl/>
                    <w:jc w:val="left"/>
                    <w:rPr>
                      <w:rFonts w:hint="eastAsia" w:ascii="宋体" w:hAnsi="宋体" w:cs="宋体"/>
                      <w:color w:val="auto"/>
                      <w:kern w:val="0"/>
                      <w:sz w:val="22"/>
                    </w:rPr>
                  </w:pPr>
                </w:p>
              </w:tc>
            </w:tr>
          </w:tbl>
          <w:p w14:paraId="13CF7C0B">
            <w:pPr>
              <w:tabs>
                <w:tab w:val="left" w:pos="312"/>
              </w:tabs>
              <w:spacing w:line="360" w:lineRule="auto"/>
              <w:ind w:left="479"/>
              <w:rPr>
                <w:rFonts w:hint="eastAsia" w:ascii="宋体" w:hAnsi="宋体" w:cs="宋体"/>
                <w:b/>
                <w:color w:val="auto"/>
                <w:kern w:val="0"/>
                <w:sz w:val="24"/>
              </w:rPr>
            </w:pPr>
            <w:r>
              <w:rPr>
                <w:rFonts w:hint="eastAsia" w:ascii="宋体" w:hAnsi="宋体" w:cs="宋体"/>
                <w:b/>
                <w:color w:val="auto"/>
                <w:kern w:val="0"/>
                <w:sz w:val="24"/>
              </w:rPr>
              <w:t>备注：</w:t>
            </w:r>
          </w:p>
          <w:p w14:paraId="0671589A">
            <w:pPr>
              <w:tabs>
                <w:tab w:val="left" w:pos="312"/>
              </w:tabs>
              <w:spacing w:line="360" w:lineRule="auto"/>
              <w:ind w:left="479"/>
              <w:rPr>
                <w:rFonts w:hint="eastAsia" w:ascii="宋体" w:hAnsi="宋体" w:cs="宋体"/>
                <w:b/>
                <w:color w:val="auto"/>
                <w:kern w:val="0"/>
                <w:sz w:val="24"/>
              </w:rPr>
            </w:pPr>
            <w:r>
              <w:rPr>
                <w:rFonts w:hint="eastAsia" w:ascii="宋体" w:hAnsi="宋体" w:cs="宋体"/>
                <w:b/>
                <w:color w:val="auto"/>
                <w:kern w:val="0"/>
                <w:sz w:val="24"/>
              </w:rPr>
              <w:t>1、数据治理原厂维保服务内容：</w:t>
            </w:r>
          </w:p>
          <w:p w14:paraId="6D930799">
            <w:pPr>
              <w:spacing w:line="360" w:lineRule="auto"/>
              <w:ind w:firstLine="480" w:firstLineChars="200"/>
              <w:rPr>
                <w:rFonts w:hint="eastAsia" w:ascii="宋体" w:hAnsi="宋体" w:cs="宋体"/>
                <w:color w:val="auto"/>
                <w:sz w:val="24"/>
              </w:rPr>
            </w:pPr>
            <w:r>
              <w:rPr>
                <w:rFonts w:hint="eastAsia" w:ascii="宋体" w:hAnsi="宋体" w:cs="宋体"/>
                <w:color w:val="auto"/>
                <w:sz w:val="24"/>
              </w:rPr>
              <w:t>根据我校对数据治理与管理平台软件运维服务相关需求，运维服务包括但不限于如下内容：</w:t>
            </w:r>
          </w:p>
          <w:p w14:paraId="00878372">
            <w:pPr>
              <w:spacing w:line="360" w:lineRule="auto"/>
              <w:ind w:firstLine="480"/>
              <w:rPr>
                <w:rFonts w:hint="eastAsia" w:ascii="宋体" w:hAnsi="宋体" w:cs="宋体"/>
                <w:color w:val="auto"/>
                <w:sz w:val="24"/>
              </w:rPr>
            </w:pPr>
            <w:r>
              <w:rPr>
                <w:rFonts w:hint="eastAsia" w:ascii="宋体" w:hAnsi="宋体" w:cs="宋体"/>
                <w:color w:val="auto"/>
                <w:sz w:val="24"/>
              </w:rPr>
              <w:t>（1）Bug修改：代码错误，程序代码隐藏的、未能在测试中发现的代码本身错误；模块功能错误，统计数据显示不准确，造成系统无法完成预定需求功能；因厂商原因造成系统配置参数错误、程序修改错误；修改系统、集成其他业务系统而导致系统发生Bug；原有平台开发部分的技术缺陷、设计缺陷造成的Bug；因修改Bug需要对相关系统功能模块做出的功能性、界面美观性和性能调整的修改工作；因环境变化、硬件和软件设备调整、相关集成系统调整、通讯协议和方式变化而导致系统产生的Bug等。</w:t>
            </w:r>
          </w:p>
          <w:p w14:paraId="13B232DF">
            <w:pPr>
              <w:spacing w:line="360" w:lineRule="auto"/>
              <w:ind w:firstLine="480"/>
              <w:rPr>
                <w:rFonts w:hint="eastAsia" w:ascii="宋体" w:hAnsi="宋体" w:cs="宋体"/>
                <w:color w:val="auto"/>
                <w:sz w:val="24"/>
              </w:rPr>
            </w:pPr>
            <w:r>
              <w:rPr>
                <w:rFonts w:hint="eastAsia" w:ascii="宋体" w:hAnsi="宋体" w:cs="宋体"/>
                <w:color w:val="auto"/>
                <w:sz w:val="24"/>
              </w:rPr>
              <w:t>（2）重大业务现场保障：在关键业务期系统存在严重Bug的情况；在对系统环境、平台、网络等重要参数进行调整的情况；在系统升级上线等的重要情况下，根据学校要求，须安排专业技术人员到现场进行运维保障。</w:t>
            </w:r>
          </w:p>
          <w:p w14:paraId="5DF78F23">
            <w:pPr>
              <w:widowControl/>
              <w:spacing w:line="360" w:lineRule="auto"/>
              <w:ind w:firstLine="480" w:firstLineChars="200"/>
              <w:jc w:val="left"/>
              <w:rPr>
                <w:rFonts w:hint="eastAsia" w:ascii="宋体" w:hAnsi="宋体" w:cs="宋体"/>
                <w:color w:val="auto"/>
                <w:sz w:val="24"/>
              </w:rPr>
            </w:pPr>
            <w:r>
              <w:rPr>
                <w:rFonts w:hint="eastAsia" w:ascii="宋体" w:hAnsi="宋体" w:cs="宋体"/>
                <w:color w:val="auto"/>
                <w:sz w:val="24"/>
              </w:rPr>
              <w:t>（3）安全性保障</w:t>
            </w:r>
          </w:p>
          <w:p w14:paraId="452269BC">
            <w:pPr>
              <w:widowControl/>
              <w:spacing w:line="360" w:lineRule="auto"/>
              <w:ind w:firstLine="480" w:firstLineChars="200"/>
              <w:jc w:val="left"/>
              <w:rPr>
                <w:rFonts w:hint="eastAsia" w:ascii="宋体" w:hAnsi="宋体" w:cs="宋体"/>
                <w:color w:val="auto"/>
                <w:sz w:val="24"/>
              </w:rPr>
            </w:pPr>
            <w:r>
              <w:rPr>
                <w:rFonts w:hint="eastAsia" w:ascii="宋体" w:hAnsi="宋体" w:cs="宋体"/>
                <w:color w:val="auto"/>
                <w:sz w:val="24"/>
              </w:rPr>
              <w:t>确保系统整体的安全性，维护数据中台现有数据访问权限控制、数据申请权限控制、数据接口限制等方面提高系统的安全性。配合完成系统网络安全等级保护测评及整改工作。配合完成网络安全漏扫及整改工作，按照学校重保要求，配合完成相关巡检及整改工作。</w:t>
            </w:r>
            <w:r>
              <w:rPr>
                <w:rFonts w:hint="eastAsia" w:ascii="宋体" w:hAnsi="宋体" w:cs="宋体"/>
                <w:color w:val="auto"/>
                <w:sz w:val="24"/>
              </w:rPr>
              <w:br w:type="textWrapping"/>
            </w:r>
            <w:r>
              <w:rPr>
                <w:rFonts w:hint="eastAsia" w:ascii="宋体" w:hAnsi="宋体" w:cs="宋体"/>
                <w:color w:val="auto"/>
                <w:sz w:val="24"/>
              </w:rPr>
              <w:t xml:space="preserve">   （4）数据流转稳定性保障：持续调整优化</w:t>
            </w:r>
            <w:r>
              <w:rPr>
                <w:rFonts w:hint="eastAsia" w:ascii="宋体" w:hAnsi="宋体" w:cs="宋体"/>
                <w:color w:val="auto"/>
                <w:kern w:val="0"/>
                <w:sz w:val="24"/>
              </w:rPr>
              <w:t>调度任务，确保每天的数据同步正常平稳。</w:t>
            </w:r>
          </w:p>
          <w:p w14:paraId="5D2C37BF">
            <w:pPr>
              <w:widowControl/>
              <w:spacing w:line="360" w:lineRule="auto"/>
              <w:ind w:firstLine="480" w:firstLineChars="200"/>
              <w:jc w:val="left"/>
              <w:rPr>
                <w:rFonts w:hint="eastAsia" w:ascii="宋体" w:hAnsi="宋体" w:cs="宋体"/>
                <w:color w:val="auto"/>
                <w:sz w:val="24"/>
              </w:rPr>
            </w:pPr>
            <w:r>
              <w:rPr>
                <w:rFonts w:hint="eastAsia" w:ascii="宋体" w:hAnsi="宋体" w:cs="宋体"/>
                <w:color w:val="auto"/>
                <w:sz w:val="24"/>
              </w:rPr>
              <w:t>（5）数据接口管理服务：提供数据中台现有数据接口的异常处理服务，维护数据正常流转。</w:t>
            </w:r>
          </w:p>
          <w:p w14:paraId="1BCA7441">
            <w:pPr>
              <w:spacing w:line="360" w:lineRule="auto"/>
              <w:ind w:firstLine="480" w:firstLineChars="200"/>
              <w:rPr>
                <w:rFonts w:hint="eastAsia" w:ascii="宋体" w:hAnsi="宋体" w:cs="宋体"/>
                <w:color w:val="auto"/>
                <w:sz w:val="24"/>
              </w:rPr>
            </w:pPr>
            <w:r>
              <w:rPr>
                <w:rFonts w:hint="eastAsia" w:ascii="宋体" w:hAnsi="宋体" w:cs="宋体"/>
                <w:color w:val="auto"/>
                <w:sz w:val="24"/>
              </w:rPr>
              <w:t>（6）巡检服务：定期进行系统测试和问题诊断；每季度进行一次全面深度巡检并提交巡检报告；每学期开学前开展专项人工巡检工作并提交巡检报告；重保期间或其他特殊时期，须按照学校要求进行巡检、及时反馈并处置问题按学校要求提交巡检报告。</w:t>
            </w:r>
          </w:p>
          <w:p w14:paraId="338AA895">
            <w:pPr>
              <w:spacing w:line="360" w:lineRule="auto"/>
              <w:ind w:firstLine="480"/>
              <w:rPr>
                <w:rFonts w:hint="eastAsia" w:ascii="宋体" w:hAnsi="宋体" w:cs="宋体"/>
                <w:color w:val="auto"/>
                <w:sz w:val="24"/>
              </w:rPr>
            </w:pPr>
            <w:r>
              <w:rPr>
                <w:rFonts w:hint="eastAsia" w:ascii="宋体" w:hAnsi="宋体" w:cs="宋体"/>
                <w:color w:val="auto"/>
                <w:sz w:val="24"/>
              </w:rPr>
              <w:t>（7）毕业画像数据服务：按照学校要求为每年的毕业生（本科生及研究生）提供个人数据梳理、整合服务，为毕业画像应用提供数据支撑。</w:t>
            </w:r>
          </w:p>
          <w:p w14:paraId="55188744">
            <w:pPr>
              <w:spacing w:after="156" w:afterLines="50" w:line="360" w:lineRule="auto"/>
              <w:ind w:firstLine="480" w:firstLineChars="200"/>
              <w:rPr>
                <w:rFonts w:hint="eastAsia" w:ascii="宋体" w:hAnsi="宋体" w:cs="宋体"/>
                <w:color w:val="auto"/>
                <w:sz w:val="24"/>
              </w:rPr>
            </w:pPr>
            <w:r>
              <w:rPr>
                <w:rFonts w:hint="eastAsia" w:ascii="宋体" w:hAnsi="宋体" w:cs="宋体"/>
                <w:color w:val="auto"/>
                <w:sz w:val="24"/>
              </w:rPr>
              <w:t>（8）其他服务：提供系统修改更新的文档及用户手册，按学校要求完成相关人员进行平台应用培训，进行系统升级与迁移工作，做好系统数据备份、系统恢复工作。</w:t>
            </w:r>
          </w:p>
          <w:p w14:paraId="2A419515">
            <w:pPr>
              <w:spacing w:after="156" w:afterLines="50" w:line="360" w:lineRule="auto"/>
              <w:ind w:firstLine="480" w:firstLineChars="200"/>
              <w:rPr>
                <w:rFonts w:hint="eastAsia" w:ascii="宋体" w:hAnsi="宋体" w:cs="宋体"/>
                <w:color w:val="auto"/>
                <w:sz w:val="24"/>
              </w:rPr>
            </w:pPr>
            <w:r>
              <w:rPr>
                <w:rFonts w:hint="eastAsia" w:ascii="宋体" w:hAnsi="宋体" w:cs="宋体"/>
                <w:color w:val="auto"/>
                <w:sz w:val="24"/>
              </w:rPr>
              <w:t>【巡检 保障】</w:t>
            </w:r>
          </w:p>
          <w:p w14:paraId="17CF1678">
            <w:pPr>
              <w:spacing w:line="360" w:lineRule="auto"/>
              <w:ind w:left="479" w:leftChars="228"/>
              <w:rPr>
                <w:rFonts w:hint="eastAsia" w:ascii="宋体" w:hAnsi="宋体" w:cs="宋体"/>
                <w:color w:val="auto"/>
                <w:kern w:val="0"/>
                <w:sz w:val="24"/>
              </w:rPr>
            </w:pPr>
            <w:r>
              <w:rPr>
                <w:rFonts w:hint="eastAsia" w:ascii="宋体" w:hAnsi="宋体" w:cs="宋体"/>
                <w:color w:val="auto"/>
                <w:kern w:val="0"/>
                <w:sz w:val="24"/>
              </w:rPr>
              <w:t>维护保障响应时间要求如下：</w:t>
            </w:r>
          </w:p>
          <w:tbl>
            <w:tblPr>
              <w:tblStyle w:val="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8"/>
              <w:gridCol w:w="2755"/>
              <w:gridCol w:w="3425"/>
            </w:tblGrid>
            <w:tr w14:paraId="2AE1E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884" w:type="pct"/>
                  <w:tcBorders>
                    <w:bottom w:val="single" w:color="auto" w:sz="4" w:space="0"/>
                  </w:tcBorders>
                  <w:shd w:val="pct20" w:color="auto" w:fill="auto"/>
                  <w:vAlign w:val="center"/>
                </w:tcPr>
                <w:p w14:paraId="5083F799">
                  <w:pPr>
                    <w:jc w:val="center"/>
                    <w:rPr>
                      <w:rFonts w:cs="宋体"/>
                      <w:bCs/>
                      <w:color w:val="auto"/>
                    </w:rPr>
                  </w:pPr>
                  <w:r>
                    <w:rPr>
                      <w:rFonts w:hint="eastAsia" w:ascii="宋体" w:hAnsi="宋体" w:cs="宋体"/>
                      <w:bCs/>
                      <w:color w:val="auto"/>
                      <w:sz w:val="24"/>
                    </w:rPr>
                    <w:t>问题级别</w:t>
                  </w:r>
                </w:p>
              </w:tc>
              <w:tc>
                <w:tcPr>
                  <w:tcW w:w="1834" w:type="pct"/>
                  <w:tcBorders>
                    <w:bottom w:val="single" w:color="auto" w:sz="4" w:space="0"/>
                  </w:tcBorders>
                  <w:shd w:val="pct20" w:color="auto" w:fill="auto"/>
                  <w:vAlign w:val="center"/>
                </w:tcPr>
                <w:p w14:paraId="0D17141F">
                  <w:pPr>
                    <w:jc w:val="center"/>
                    <w:rPr>
                      <w:rFonts w:cs="宋体"/>
                      <w:bCs/>
                      <w:color w:val="auto"/>
                    </w:rPr>
                  </w:pPr>
                  <w:r>
                    <w:rPr>
                      <w:rFonts w:hint="eastAsia" w:ascii="宋体" w:hAnsi="宋体" w:cs="宋体"/>
                      <w:bCs/>
                      <w:color w:val="auto"/>
                      <w:sz w:val="24"/>
                    </w:rPr>
                    <w:t>响应时间要求</w:t>
                  </w:r>
                </w:p>
              </w:tc>
              <w:tc>
                <w:tcPr>
                  <w:tcW w:w="2280" w:type="pct"/>
                  <w:tcBorders>
                    <w:bottom w:val="single" w:color="auto" w:sz="4" w:space="0"/>
                  </w:tcBorders>
                  <w:shd w:val="pct20" w:color="auto" w:fill="auto"/>
                  <w:vAlign w:val="center"/>
                </w:tcPr>
                <w:p w14:paraId="0155E052">
                  <w:pPr>
                    <w:jc w:val="center"/>
                    <w:rPr>
                      <w:rFonts w:cs="宋体"/>
                      <w:bCs/>
                      <w:color w:val="auto"/>
                    </w:rPr>
                  </w:pPr>
                  <w:r>
                    <w:rPr>
                      <w:rFonts w:hint="eastAsia" w:ascii="宋体" w:hAnsi="宋体" w:cs="宋体"/>
                      <w:bCs/>
                      <w:color w:val="auto"/>
                      <w:sz w:val="24"/>
                    </w:rPr>
                    <w:t>备注</w:t>
                  </w:r>
                </w:p>
              </w:tc>
            </w:tr>
            <w:tr w14:paraId="2F737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 w:type="pct"/>
                  <w:vAlign w:val="center"/>
                </w:tcPr>
                <w:p w14:paraId="7D03DF85">
                  <w:pPr>
                    <w:spacing w:line="360" w:lineRule="auto"/>
                    <w:jc w:val="center"/>
                    <w:rPr>
                      <w:rFonts w:hint="eastAsia" w:ascii="宋体" w:hAnsi="宋体" w:cs="宋体"/>
                      <w:color w:val="auto"/>
                      <w:sz w:val="24"/>
                    </w:rPr>
                  </w:pPr>
                  <w:r>
                    <w:rPr>
                      <w:rFonts w:hint="eastAsia" w:ascii="宋体" w:hAnsi="宋体" w:cs="宋体"/>
                      <w:color w:val="auto"/>
                      <w:sz w:val="24"/>
                    </w:rPr>
                    <w:t>紧急问题</w:t>
                  </w:r>
                </w:p>
              </w:tc>
              <w:tc>
                <w:tcPr>
                  <w:tcW w:w="1834" w:type="pct"/>
                  <w:vAlign w:val="center"/>
                </w:tcPr>
                <w:p w14:paraId="30B7E9E1">
                  <w:pPr>
                    <w:spacing w:line="360" w:lineRule="auto"/>
                    <w:rPr>
                      <w:rFonts w:hint="eastAsia" w:ascii="宋体" w:hAnsi="宋体" w:cs="宋体"/>
                      <w:color w:val="auto"/>
                      <w:sz w:val="24"/>
                    </w:rPr>
                  </w:pPr>
                  <w:r>
                    <w:rPr>
                      <w:rFonts w:hint="eastAsia" w:ascii="宋体" w:hAnsi="宋体" w:cs="宋体"/>
                      <w:color w:val="auto"/>
                      <w:sz w:val="24"/>
                    </w:rPr>
                    <w:t>立即响应，2时内到达现场</w:t>
                  </w:r>
                </w:p>
              </w:tc>
              <w:tc>
                <w:tcPr>
                  <w:tcW w:w="2280" w:type="pct"/>
                  <w:vAlign w:val="center"/>
                </w:tcPr>
                <w:p w14:paraId="0D682C57">
                  <w:pPr>
                    <w:spacing w:line="360" w:lineRule="auto"/>
                    <w:rPr>
                      <w:rFonts w:hint="eastAsia" w:ascii="宋体" w:hAnsi="宋体" w:cs="宋体"/>
                      <w:color w:val="auto"/>
                      <w:sz w:val="24"/>
                    </w:rPr>
                  </w:pPr>
                  <w:r>
                    <w:rPr>
                      <w:rFonts w:hint="eastAsia" w:ascii="宋体" w:hAnsi="宋体" w:cs="宋体"/>
                      <w:color w:val="auto"/>
                      <w:sz w:val="24"/>
                    </w:rPr>
                    <w:t>紧急问题包括：系统出现严重故障、出现数据丢失等情况。</w:t>
                  </w:r>
                </w:p>
              </w:tc>
            </w:tr>
            <w:tr w14:paraId="5098A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 w:type="pct"/>
                  <w:vAlign w:val="center"/>
                </w:tcPr>
                <w:p w14:paraId="47135641">
                  <w:pPr>
                    <w:spacing w:line="360" w:lineRule="auto"/>
                    <w:jc w:val="center"/>
                    <w:rPr>
                      <w:rFonts w:hint="eastAsia" w:ascii="宋体" w:hAnsi="宋体" w:cs="宋体"/>
                      <w:color w:val="auto"/>
                      <w:sz w:val="24"/>
                    </w:rPr>
                  </w:pPr>
                  <w:r>
                    <w:rPr>
                      <w:rFonts w:hint="eastAsia" w:ascii="宋体" w:hAnsi="宋体" w:cs="宋体"/>
                      <w:color w:val="auto"/>
                      <w:sz w:val="24"/>
                    </w:rPr>
                    <w:t>严重问题</w:t>
                  </w:r>
                </w:p>
              </w:tc>
              <w:tc>
                <w:tcPr>
                  <w:tcW w:w="1834" w:type="pct"/>
                  <w:vAlign w:val="center"/>
                </w:tcPr>
                <w:p w14:paraId="4AA233D2">
                  <w:pPr>
                    <w:spacing w:line="360" w:lineRule="auto"/>
                    <w:rPr>
                      <w:rFonts w:hint="eastAsia" w:ascii="宋体" w:hAnsi="宋体" w:cs="宋体"/>
                      <w:color w:val="auto"/>
                      <w:sz w:val="24"/>
                    </w:rPr>
                  </w:pPr>
                  <w:r>
                    <w:rPr>
                      <w:rFonts w:hint="eastAsia" w:ascii="宋体" w:hAnsi="宋体" w:cs="宋体"/>
                      <w:color w:val="auto"/>
                      <w:sz w:val="24"/>
                    </w:rPr>
                    <w:t>1时内响应，4小时内到达现场</w:t>
                  </w:r>
                </w:p>
              </w:tc>
              <w:tc>
                <w:tcPr>
                  <w:tcW w:w="2280" w:type="pct"/>
                  <w:vAlign w:val="center"/>
                </w:tcPr>
                <w:p w14:paraId="1A1AA6FA">
                  <w:pPr>
                    <w:spacing w:line="360" w:lineRule="auto"/>
                    <w:rPr>
                      <w:rFonts w:hint="eastAsia" w:ascii="宋体" w:hAnsi="宋体" w:cs="宋体"/>
                      <w:color w:val="auto"/>
                      <w:sz w:val="24"/>
                    </w:rPr>
                  </w:pPr>
                  <w:r>
                    <w:rPr>
                      <w:rFonts w:hint="eastAsia" w:ascii="宋体" w:hAnsi="宋体" w:cs="宋体"/>
                      <w:color w:val="auto"/>
                      <w:sz w:val="24"/>
                    </w:rPr>
                    <w:t>严重问题包括：模块失效、系统性能下降但仍能正常运行，不影响正常业务运作等情况。</w:t>
                  </w:r>
                </w:p>
              </w:tc>
            </w:tr>
            <w:tr w14:paraId="561EF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 w:type="pct"/>
                  <w:vAlign w:val="center"/>
                </w:tcPr>
                <w:p w14:paraId="144444E5">
                  <w:pPr>
                    <w:spacing w:line="360" w:lineRule="auto"/>
                    <w:jc w:val="center"/>
                    <w:rPr>
                      <w:rFonts w:hint="eastAsia" w:ascii="宋体" w:hAnsi="宋体" w:cs="宋体"/>
                      <w:color w:val="auto"/>
                      <w:sz w:val="24"/>
                    </w:rPr>
                  </w:pPr>
                  <w:r>
                    <w:rPr>
                      <w:rFonts w:hint="eastAsia" w:ascii="宋体" w:hAnsi="宋体" w:cs="宋体"/>
                      <w:color w:val="auto"/>
                      <w:sz w:val="24"/>
                    </w:rPr>
                    <w:t>较严重问题</w:t>
                  </w:r>
                </w:p>
              </w:tc>
              <w:tc>
                <w:tcPr>
                  <w:tcW w:w="1834" w:type="pct"/>
                  <w:vAlign w:val="center"/>
                </w:tcPr>
                <w:p w14:paraId="0FC22009">
                  <w:pPr>
                    <w:spacing w:line="360" w:lineRule="auto"/>
                    <w:rPr>
                      <w:rFonts w:hint="eastAsia" w:ascii="宋体" w:hAnsi="宋体" w:cs="宋体"/>
                      <w:color w:val="auto"/>
                      <w:sz w:val="24"/>
                    </w:rPr>
                  </w:pPr>
                  <w:r>
                    <w:rPr>
                      <w:rFonts w:hint="eastAsia" w:ascii="宋体" w:hAnsi="宋体" w:cs="宋体"/>
                      <w:color w:val="auto"/>
                      <w:sz w:val="24"/>
                    </w:rPr>
                    <w:t>2小时内响应，8小时内到现场或远程解决</w:t>
                  </w:r>
                </w:p>
              </w:tc>
              <w:tc>
                <w:tcPr>
                  <w:tcW w:w="2280" w:type="pct"/>
                  <w:vAlign w:val="center"/>
                </w:tcPr>
                <w:p w14:paraId="3F2D65B1">
                  <w:pPr>
                    <w:spacing w:line="360" w:lineRule="auto"/>
                    <w:rPr>
                      <w:rFonts w:hint="eastAsia" w:ascii="宋体" w:hAnsi="宋体" w:cs="宋体"/>
                      <w:color w:val="auto"/>
                      <w:sz w:val="24"/>
                    </w:rPr>
                  </w:pPr>
                  <w:r>
                    <w:rPr>
                      <w:rFonts w:hint="eastAsia" w:ascii="宋体" w:hAnsi="宋体" w:cs="宋体"/>
                      <w:color w:val="auto"/>
                      <w:sz w:val="24"/>
                    </w:rPr>
                    <w:t>较严重问题包括：出现系统报错或警告，系统能正常运行且性能不受影响。</w:t>
                  </w:r>
                </w:p>
              </w:tc>
            </w:tr>
            <w:tr w14:paraId="730C5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 w:type="pct"/>
                  <w:vAlign w:val="center"/>
                </w:tcPr>
                <w:p w14:paraId="5C538B06">
                  <w:pPr>
                    <w:spacing w:line="360" w:lineRule="auto"/>
                    <w:jc w:val="center"/>
                    <w:rPr>
                      <w:rFonts w:hint="eastAsia" w:ascii="宋体" w:hAnsi="宋体" w:cs="宋体"/>
                      <w:color w:val="auto"/>
                      <w:sz w:val="24"/>
                    </w:rPr>
                  </w:pPr>
                  <w:r>
                    <w:rPr>
                      <w:rFonts w:hint="eastAsia" w:ascii="宋体" w:hAnsi="宋体" w:cs="宋体"/>
                      <w:color w:val="auto"/>
                      <w:sz w:val="24"/>
                    </w:rPr>
                    <w:t>普通问题</w:t>
                  </w:r>
                </w:p>
              </w:tc>
              <w:tc>
                <w:tcPr>
                  <w:tcW w:w="1834" w:type="pct"/>
                  <w:vAlign w:val="center"/>
                </w:tcPr>
                <w:p w14:paraId="105B3188">
                  <w:pPr>
                    <w:spacing w:line="360" w:lineRule="auto"/>
                    <w:rPr>
                      <w:rFonts w:hint="eastAsia" w:ascii="宋体" w:hAnsi="宋体" w:cs="宋体"/>
                      <w:color w:val="auto"/>
                      <w:sz w:val="24"/>
                    </w:rPr>
                  </w:pPr>
                  <w:r>
                    <w:rPr>
                      <w:rFonts w:hint="eastAsia" w:ascii="宋体" w:hAnsi="宋体" w:cs="宋体"/>
                      <w:color w:val="auto"/>
                      <w:sz w:val="24"/>
                    </w:rPr>
                    <w:t>按学校相关时间要求</w:t>
                  </w:r>
                </w:p>
              </w:tc>
              <w:tc>
                <w:tcPr>
                  <w:tcW w:w="2280" w:type="pct"/>
                  <w:vAlign w:val="center"/>
                </w:tcPr>
                <w:p w14:paraId="32BC51B2">
                  <w:pPr>
                    <w:spacing w:line="360" w:lineRule="auto"/>
                    <w:rPr>
                      <w:rFonts w:hint="eastAsia" w:ascii="宋体" w:hAnsi="宋体" w:cs="宋体"/>
                      <w:color w:val="auto"/>
                      <w:sz w:val="24"/>
                    </w:rPr>
                  </w:pPr>
                  <w:r>
                    <w:rPr>
                      <w:rFonts w:hint="eastAsia" w:ascii="宋体" w:hAnsi="宋体" w:cs="宋体"/>
                      <w:color w:val="auto"/>
                      <w:sz w:val="24"/>
                    </w:rPr>
                    <w:t>普通问题包括：需要系统技术支持或相关咨询业务等服务。</w:t>
                  </w:r>
                </w:p>
              </w:tc>
            </w:tr>
          </w:tbl>
          <w:p w14:paraId="32B3CAEB">
            <w:pPr>
              <w:spacing w:line="360" w:lineRule="auto"/>
              <w:ind w:left="479" w:leftChars="228"/>
              <w:rPr>
                <w:rFonts w:hint="eastAsia" w:ascii="宋体" w:hAnsi="宋体" w:cs="宋体"/>
                <w:color w:val="auto"/>
                <w:kern w:val="0"/>
                <w:sz w:val="24"/>
              </w:rPr>
            </w:pPr>
            <w:r>
              <w:rPr>
                <w:rFonts w:hint="eastAsia" w:ascii="宋体" w:hAnsi="宋体" w:cs="宋体"/>
                <w:color w:val="auto"/>
                <w:kern w:val="0"/>
                <w:sz w:val="24"/>
              </w:rPr>
              <w:t>维护工作流程要求如下：</w:t>
            </w:r>
          </w:p>
          <w:p w14:paraId="7B134A46">
            <w:pPr>
              <w:spacing w:line="360" w:lineRule="auto"/>
              <w:ind w:firstLine="480"/>
              <w:rPr>
                <w:rFonts w:hint="eastAsia" w:ascii="宋体" w:hAnsi="宋体" w:cs="宋体"/>
                <w:color w:val="auto"/>
                <w:sz w:val="24"/>
              </w:rPr>
            </w:pPr>
            <w:r>
              <w:rPr>
                <w:rFonts w:hint="eastAsia" w:ascii="宋体" w:hAnsi="宋体" w:cs="宋体"/>
                <w:color w:val="auto"/>
                <w:sz w:val="24"/>
              </w:rPr>
              <w:t>(1)校方提出系统维护要求，须在合同规定时间内给予响应。系统维护工作结束后，校方对维护工作进行检查，并确认维护工作是否有效。</w:t>
            </w:r>
          </w:p>
          <w:p w14:paraId="3AF8E833">
            <w:pPr>
              <w:spacing w:line="360" w:lineRule="auto"/>
              <w:ind w:firstLine="480"/>
              <w:rPr>
                <w:rFonts w:hint="eastAsia" w:ascii="宋体" w:hAnsi="宋体" w:cs="宋体"/>
                <w:color w:val="auto"/>
                <w:sz w:val="24"/>
              </w:rPr>
            </w:pPr>
            <w:r>
              <w:rPr>
                <w:rFonts w:hint="eastAsia" w:ascii="宋体" w:hAnsi="宋体" w:cs="宋体"/>
                <w:color w:val="auto"/>
                <w:sz w:val="24"/>
              </w:rPr>
              <w:t>(2)针对关键业务进行功能和性能测试，提前进行问题排查工作，并出具测试报告。</w:t>
            </w:r>
          </w:p>
          <w:p w14:paraId="4BD5C4FC">
            <w:pPr>
              <w:spacing w:line="360" w:lineRule="auto"/>
              <w:ind w:firstLine="480"/>
              <w:rPr>
                <w:rFonts w:hint="eastAsia" w:ascii="宋体" w:hAnsi="宋体"/>
                <w:b/>
                <w:color w:val="auto"/>
                <w:sz w:val="24"/>
              </w:rPr>
            </w:pPr>
            <w:r>
              <w:rPr>
                <w:rFonts w:hint="eastAsia" w:ascii="宋体" w:hAnsi="宋体" w:cs="宋体"/>
                <w:color w:val="auto"/>
                <w:sz w:val="24"/>
              </w:rPr>
              <w:t>(3)处于关键业务节点时须主动监控系统运行情况。</w:t>
            </w:r>
          </w:p>
          <w:p w14:paraId="0BDEA1D2">
            <w:pPr>
              <w:tabs>
                <w:tab w:val="left" w:pos="312"/>
              </w:tabs>
              <w:spacing w:line="360" w:lineRule="auto"/>
              <w:rPr>
                <w:rFonts w:hint="eastAsia" w:ascii="宋体" w:hAnsi="宋体" w:cs="宋体"/>
                <w:b/>
                <w:color w:val="auto"/>
                <w:kern w:val="0"/>
                <w:sz w:val="24"/>
              </w:rPr>
            </w:pPr>
            <w:r>
              <w:rPr>
                <w:rFonts w:ascii="宋体" w:hAnsi="宋体" w:cs="宋体"/>
                <w:b/>
                <w:color w:val="auto"/>
                <w:kern w:val="0"/>
                <w:sz w:val="24"/>
              </w:rPr>
              <w:t>2、</w:t>
            </w:r>
            <w:r>
              <w:rPr>
                <w:rFonts w:hint="eastAsia" w:ascii="宋体" w:hAnsi="宋体" w:cs="宋体"/>
                <w:b/>
                <w:color w:val="auto"/>
                <w:kern w:val="0"/>
                <w:sz w:val="24"/>
              </w:rPr>
              <w:t>移动校园平台原厂维保服务内容：</w:t>
            </w:r>
          </w:p>
          <w:p w14:paraId="4BB10996">
            <w:pPr>
              <w:numPr>
                <w:ilvl w:val="0"/>
                <w:numId w:val="2"/>
              </w:numPr>
              <w:spacing w:after="156" w:afterLines="50" w:line="360" w:lineRule="auto"/>
              <w:ind w:firstLine="480" w:firstLineChars="200"/>
              <w:rPr>
                <w:rFonts w:hint="eastAsia" w:ascii="宋体" w:hAnsi="宋体"/>
                <w:bCs/>
                <w:color w:val="auto"/>
                <w:sz w:val="24"/>
              </w:rPr>
            </w:pPr>
            <w:r>
              <w:rPr>
                <w:rFonts w:hint="eastAsia" w:ascii="宋体" w:hAnsi="宋体"/>
                <w:bCs/>
                <w:color w:val="auto"/>
                <w:sz w:val="24"/>
              </w:rPr>
              <w:t>平台维护</w:t>
            </w:r>
          </w:p>
          <w:p w14:paraId="73F86402">
            <w:pPr>
              <w:spacing w:after="156" w:afterLines="50" w:line="360" w:lineRule="auto"/>
              <w:ind w:firstLine="480" w:firstLineChars="200"/>
              <w:rPr>
                <w:rFonts w:hint="eastAsia" w:ascii="宋体" w:hAnsi="宋体"/>
                <w:bCs/>
                <w:color w:val="auto"/>
                <w:sz w:val="24"/>
              </w:rPr>
            </w:pPr>
            <w:r>
              <w:rPr>
                <w:rFonts w:hint="eastAsia" w:ascii="宋体" w:hAnsi="宋体"/>
                <w:bCs/>
                <w:color w:val="auto"/>
                <w:sz w:val="24"/>
              </w:rPr>
              <w:t>现有平台及模块的日常维护、每月巡检、bug修复、小版本升级、重要时期保障等。</w:t>
            </w:r>
          </w:p>
          <w:p w14:paraId="4DADE705">
            <w:pPr>
              <w:spacing w:after="156" w:afterLines="50" w:line="360" w:lineRule="auto"/>
              <w:ind w:firstLine="480" w:firstLineChars="200"/>
              <w:rPr>
                <w:rFonts w:hint="eastAsia" w:ascii="宋体" w:hAnsi="宋体"/>
                <w:bCs/>
                <w:color w:val="auto"/>
                <w:sz w:val="24"/>
              </w:rPr>
            </w:pPr>
            <w:r>
              <w:rPr>
                <w:rFonts w:hint="eastAsia" w:ascii="宋体" w:hAnsi="宋体"/>
                <w:bCs/>
                <w:color w:val="auto"/>
                <w:sz w:val="24"/>
              </w:rPr>
              <w:t>（2）接口调整</w:t>
            </w:r>
          </w:p>
          <w:p w14:paraId="0AEC4FCF">
            <w:pPr>
              <w:spacing w:after="156" w:afterLines="50" w:line="360" w:lineRule="auto"/>
              <w:ind w:firstLine="480" w:firstLineChars="200"/>
              <w:rPr>
                <w:rFonts w:hint="eastAsia" w:ascii="宋体" w:hAnsi="宋体"/>
                <w:bCs/>
                <w:color w:val="auto"/>
                <w:sz w:val="24"/>
              </w:rPr>
            </w:pPr>
            <w:r>
              <w:rPr>
                <w:rFonts w:hint="eastAsia" w:ascii="宋体" w:hAnsi="宋体"/>
                <w:bCs/>
                <w:color w:val="auto"/>
                <w:sz w:val="24"/>
              </w:rPr>
              <w:t>针对定制功能，若学校接口发生变化、调整，提供由其产生的开发和修改工作。</w:t>
            </w:r>
          </w:p>
          <w:p w14:paraId="32F566D3">
            <w:pPr>
              <w:spacing w:after="156" w:afterLines="50" w:line="360" w:lineRule="auto"/>
              <w:rPr>
                <w:rFonts w:hint="eastAsia" w:ascii="宋体" w:hAnsi="宋体"/>
                <w:bCs/>
                <w:color w:val="auto"/>
                <w:sz w:val="24"/>
              </w:rPr>
            </w:pPr>
            <w:r>
              <w:rPr>
                <w:rFonts w:hint="eastAsia" w:ascii="宋体" w:hAnsi="宋体"/>
                <w:bCs/>
                <w:color w:val="auto"/>
                <w:sz w:val="24"/>
              </w:rPr>
              <w:t xml:space="preserve">    （3）在线支持</w:t>
            </w:r>
          </w:p>
          <w:p w14:paraId="23544228">
            <w:pPr>
              <w:spacing w:after="156" w:afterLines="50" w:line="360" w:lineRule="auto"/>
              <w:ind w:firstLine="480" w:firstLineChars="200"/>
              <w:rPr>
                <w:rFonts w:hint="eastAsia" w:ascii="宋体" w:hAnsi="宋体"/>
                <w:bCs/>
                <w:color w:val="auto"/>
                <w:sz w:val="24"/>
              </w:rPr>
            </w:pPr>
            <w:r>
              <w:rPr>
                <w:rFonts w:hint="eastAsia" w:ascii="宋体" w:hAnsi="宋体"/>
                <w:bCs/>
                <w:color w:val="auto"/>
                <w:sz w:val="24"/>
              </w:rPr>
              <w:t>1)电话支持</w:t>
            </w:r>
          </w:p>
          <w:p w14:paraId="3AB58647">
            <w:pPr>
              <w:spacing w:after="156" w:afterLines="50" w:line="360" w:lineRule="auto"/>
              <w:ind w:firstLine="480" w:firstLineChars="200"/>
              <w:rPr>
                <w:rFonts w:hint="eastAsia" w:ascii="宋体" w:hAnsi="宋体"/>
                <w:bCs/>
                <w:color w:val="auto"/>
                <w:sz w:val="24"/>
              </w:rPr>
            </w:pPr>
            <w:r>
              <w:rPr>
                <w:rFonts w:hint="eastAsia" w:ascii="宋体" w:hAnsi="宋体"/>
                <w:bCs/>
                <w:color w:val="auto"/>
                <w:sz w:val="24"/>
              </w:rPr>
              <w:t>提供 24x7的全天候电话咨询服务，解决用户在系统使用、维护中遇到的各类问题。2小时内做出明确响应和安排，在4小时内为建设单位提供维修服务。</w:t>
            </w:r>
          </w:p>
          <w:p w14:paraId="426EFAE1">
            <w:pPr>
              <w:spacing w:after="156" w:afterLines="50" w:line="360" w:lineRule="auto"/>
              <w:ind w:firstLine="480" w:firstLineChars="200"/>
              <w:rPr>
                <w:rFonts w:hint="eastAsia" w:ascii="宋体" w:hAnsi="宋体"/>
                <w:bCs/>
                <w:color w:val="auto"/>
                <w:sz w:val="24"/>
              </w:rPr>
            </w:pPr>
            <w:r>
              <w:rPr>
                <w:rFonts w:hint="eastAsia" w:ascii="宋体" w:hAnsi="宋体"/>
                <w:bCs/>
                <w:color w:val="auto"/>
                <w:sz w:val="24"/>
              </w:rPr>
              <w:t>2)重大技术问题处理</w:t>
            </w:r>
          </w:p>
          <w:p w14:paraId="1964F2B3">
            <w:pPr>
              <w:spacing w:after="156" w:afterLines="50" w:line="360" w:lineRule="auto"/>
              <w:ind w:firstLine="480" w:firstLineChars="200"/>
              <w:rPr>
                <w:rFonts w:hint="eastAsia" w:ascii="宋体" w:hAnsi="宋体"/>
                <w:bCs/>
                <w:color w:val="auto"/>
                <w:sz w:val="24"/>
              </w:rPr>
            </w:pPr>
            <w:r>
              <w:rPr>
                <w:rFonts w:hint="eastAsia" w:ascii="宋体" w:hAnsi="宋体"/>
                <w:bCs/>
                <w:color w:val="auto"/>
                <w:sz w:val="24"/>
              </w:rPr>
              <w:t>对重大的技术问题，协调组织技术专家小组，共同会诊，解决问题，保证用户系统正常运行。</w:t>
            </w:r>
          </w:p>
          <w:p w14:paraId="7368463C">
            <w:pPr>
              <w:spacing w:after="156" w:afterLines="50" w:line="360" w:lineRule="auto"/>
              <w:ind w:firstLine="480" w:firstLineChars="200"/>
              <w:rPr>
                <w:rFonts w:hint="eastAsia" w:ascii="宋体" w:hAnsi="宋体"/>
                <w:bCs/>
                <w:color w:val="auto"/>
                <w:sz w:val="24"/>
              </w:rPr>
            </w:pPr>
            <w:r>
              <w:rPr>
                <w:rFonts w:hint="eastAsia" w:ascii="宋体" w:hAnsi="宋体"/>
                <w:bCs/>
                <w:color w:val="auto"/>
                <w:sz w:val="24"/>
              </w:rPr>
              <w:t>（4）应急响应</w:t>
            </w:r>
          </w:p>
          <w:p w14:paraId="44F11933">
            <w:pPr>
              <w:spacing w:after="156" w:afterLines="50" w:line="360" w:lineRule="auto"/>
              <w:ind w:firstLine="480" w:firstLineChars="200"/>
              <w:rPr>
                <w:rFonts w:hint="eastAsia" w:ascii="宋体" w:hAnsi="宋体"/>
                <w:bCs/>
                <w:color w:val="auto"/>
                <w:sz w:val="24"/>
              </w:rPr>
            </w:pPr>
            <w:r>
              <w:rPr>
                <w:rFonts w:hint="eastAsia" w:ascii="宋体" w:hAnsi="宋体"/>
                <w:bCs/>
                <w:color w:val="auto"/>
                <w:sz w:val="24"/>
              </w:rPr>
              <w:t>针对本平台出现的严重问题，提供2小时内上门维护服务。在公司技术人员未到达现场时，由公司内部技术人员提供紧急远程维护，指导学校尽早解决问题，恢复系统运行。</w:t>
            </w:r>
          </w:p>
          <w:p w14:paraId="4C341B3E">
            <w:pPr>
              <w:spacing w:after="156" w:afterLines="50" w:line="360" w:lineRule="auto"/>
              <w:ind w:firstLine="480" w:firstLineChars="200"/>
              <w:rPr>
                <w:rFonts w:hint="eastAsia" w:ascii="宋体" w:hAnsi="宋体"/>
                <w:bCs/>
                <w:color w:val="auto"/>
                <w:sz w:val="24"/>
              </w:rPr>
            </w:pPr>
            <w:r>
              <w:rPr>
                <w:rFonts w:hint="eastAsia" w:ascii="宋体" w:hAnsi="宋体"/>
                <w:bCs/>
                <w:color w:val="auto"/>
                <w:sz w:val="24"/>
              </w:rPr>
              <w:t>（5）培训</w:t>
            </w:r>
          </w:p>
          <w:p w14:paraId="2BB7B480">
            <w:pPr>
              <w:spacing w:after="156" w:afterLines="50" w:line="360" w:lineRule="auto"/>
              <w:ind w:firstLine="480" w:firstLineChars="200"/>
              <w:rPr>
                <w:rFonts w:hint="eastAsia" w:ascii="宋体" w:hAnsi="宋体"/>
                <w:bCs/>
                <w:color w:val="auto"/>
                <w:sz w:val="24"/>
              </w:rPr>
            </w:pPr>
            <w:r>
              <w:rPr>
                <w:rFonts w:hint="eastAsia" w:ascii="宋体" w:hAnsi="宋体"/>
                <w:bCs/>
                <w:color w:val="auto"/>
                <w:sz w:val="24"/>
              </w:rPr>
              <w:t>按学校要求提供免费上门培训，不限制人数。</w:t>
            </w:r>
          </w:p>
          <w:p w14:paraId="32E0B78D">
            <w:pPr>
              <w:spacing w:after="156" w:afterLines="50" w:line="360" w:lineRule="auto"/>
              <w:ind w:firstLine="480" w:firstLineChars="200"/>
              <w:rPr>
                <w:rFonts w:hint="eastAsia" w:ascii="宋体" w:hAnsi="宋体"/>
                <w:bCs/>
                <w:color w:val="auto"/>
                <w:sz w:val="24"/>
              </w:rPr>
            </w:pPr>
            <w:r>
              <w:rPr>
                <w:rFonts w:hint="eastAsia" w:ascii="宋体" w:hAnsi="宋体"/>
                <w:bCs/>
                <w:color w:val="auto"/>
                <w:sz w:val="24"/>
              </w:rPr>
              <w:t>每年提供2次免费上门培训，不限制人数培训内容针对系统管理人员和各类用户分别进行。通过培训使各类用户能独立进行相应应用与管理、故障处理、日常维护等工作，确保系统能正常安全运行。</w:t>
            </w:r>
          </w:p>
          <w:p w14:paraId="4C8BEFB2">
            <w:pPr>
              <w:numPr>
                <w:ilvl w:val="0"/>
                <w:numId w:val="3"/>
              </w:numPr>
              <w:spacing w:after="156" w:afterLines="50" w:line="360" w:lineRule="auto"/>
              <w:ind w:firstLine="480" w:firstLineChars="200"/>
              <w:rPr>
                <w:rFonts w:hint="eastAsia" w:ascii="宋体" w:hAnsi="宋体"/>
                <w:bCs/>
                <w:color w:val="auto"/>
                <w:sz w:val="24"/>
              </w:rPr>
            </w:pPr>
            <w:r>
              <w:rPr>
                <w:rFonts w:hint="eastAsia" w:ascii="宋体" w:hAnsi="宋体"/>
                <w:bCs/>
                <w:color w:val="auto"/>
                <w:sz w:val="24"/>
              </w:rPr>
              <w:t>毕业生画像服务</w:t>
            </w:r>
          </w:p>
          <w:p w14:paraId="33AD82CF">
            <w:pPr>
              <w:spacing w:after="156" w:afterLines="50" w:line="360" w:lineRule="auto"/>
              <w:ind w:firstLine="480" w:firstLineChars="200"/>
              <w:rPr>
                <w:rFonts w:hint="eastAsia" w:ascii="宋体" w:hAnsi="宋体"/>
                <w:bCs/>
                <w:color w:val="auto"/>
                <w:sz w:val="24"/>
              </w:rPr>
            </w:pPr>
            <w:r>
              <w:rPr>
                <w:rFonts w:hint="eastAsia" w:ascii="宋体" w:hAnsi="宋体"/>
                <w:bCs/>
                <w:color w:val="auto"/>
                <w:sz w:val="24"/>
              </w:rPr>
              <w:t>按照学校要求免费完成毕业生（本科生及研究生）毕业画像前端页面配置。</w:t>
            </w:r>
          </w:p>
          <w:p w14:paraId="16730E70">
            <w:pPr>
              <w:numPr>
                <w:ilvl w:val="0"/>
                <w:numId w:val="3"/>
              </w:numPr>
              <w:spacing w:after="156" w:afterLines="50" w:line="360" w:lineRule="auto"/>
              <w:ind w:firstLine="480" w:firstLineChars="200"/>
              <w:rPr>
                <w:rFonts w:hint="eastAsia" w:ascii="宋体" w:hAnsi="宋体"/>
                <w:bCs/>
                <w:color w:val="auto"/>
                <w:sz w:val="24"/>
              </w:rPr>
            </w:pPr>
            <w:r>
              <w:rPr>
                <w:rFonts w:hint="eastAsia" w:ascii="宋体" w:hAnsi="宋体"/>
                <w:bCs/>
                <w:color w:val="auto"/>
                <w:sz w:val="24"/>
              </w:rPr>
              <w:t>平台负载均衡业务迁移</w:t>
            </w:r>
          </w:p>
          <w:p w14:paraId="6BE8655C">
            <w:pPr>
              <w:spacing w:after="156" w:afterLines="50" w:line="360" w:lineRule="auto"/>
              <w:ind w:left="420" w:leftChars="200"/>
              <w:rPr>
                <w:rFonts w:hint="eastAsia" w:ascii="宋体" w:hAnsi="宋体"/>
                <w:bCs/>
                <w:color w:val="auto"/>
                <w:sz w:val="24"/>
              </w:rPr>
            </w:pPr>
            <w:r>
              <w:rPr>
                <w:rFonts w:hint="eastAsia" w:ascii="宋体" w:hAnsi="宋体"/>
                <w:bCs/>
                <w:color w:val="auto"/>
                <w:sz w:val="24"/>
              </w:rPr>
              <w:t>免费配合学校完成平台部署的负载均衡业务迁移工作。</w:t>
            </w:r>
          </w:p>
          <w:p w14:paraId="17E74295">
            <w:pPr>
              <w:spacing w:line="360" w:lineRule="auto"/>
              <w:ind w:firstLine="480"/>
              <w:rPr>
                <w:rFonts w:hint="eastAsia" w:ascii="宋体" w:hAnsi="宋体" w:cs="宋体"/>
                <w:color w:val="auto"/>
                <w:sz w:val="24"/>
              </w:rPr>
            </w:pPr>
            <w:r>
              <w:rPr>
                <w:rFonts w:hint="eastAsia" w:ascii="宋体" w:hAnsi="宋体" w:cs="宋体"/>
                <w:color w:val="auto"/>
                <w:sz w:val="24"/>
              </w:rPr>
              <w:t>（8）配合学校完成移动校园（微信企业号）的企业微信认证，并承担认证费用。</w:t>
            </w:r>
          </w:p>
          <w:p w14:paraId="51AC3233">
            <w:pPr>
              <w:tabs>
                <w:tab w:val="left" w:pos="312"/>
              </w:tabs>
              <w:spacing w:line="360" w:lineRule="auto"/>
              <w:rPr>
                <w:rFonts w:hint="eastAsia" w:ascii="宋体" w:hAnsi="宋体" w:cs="宋体"/>
                <w:b/>
                <w:color w:val="auto"/>
                <w:kern w:val="0"/>
                <w:sz w:val="24"/>
              </w:rPr>
            </w:pPr>
            <w:r>
              <w:rPr>
                <w:rFonts w:hint="eastAsia" w:ascii="宋体" w:hAnsi="宋体" w:cs="宋体"/>
                <w:b/>
                <w:color w:val="auto"/>
                <w:kern w:val="0"/>
                <w:sz w:val="24"/>
              </w:rPr>
              <w:t>3.西外云盘运维服务内容</w:t>
            </w:r>
          </w:p>
          <w:p w14:paraId="685FE53E">
            <w:pPr>
              <w:spacing w:line="360" w:lineRule="auto"/>
              <w:ind w:firstLine="480"/>
              <w:rPr>
                <w:rFonts w:hint="eastAsia" w:ascii="宋体" w:hAnsi="宋体" w:cs="宋体"/>
                <w:color w:val="auto"/>
                <w:sz w:val="24"/>
              </w:rPr>
            </w:pPr>
            <w:r>
              <w:rPr>
                <w:rFonts w:hint="eastAsia" w:ascii="宋体" w:hAnsi="宋体" w:cs="宋体"/>
                <w:color w:val="auto"/>
                <w:sz w:val="24"/>
              </w:rPr>
              <w:t>（1）平台维护</w:t>
            </w:r>
          </w:p>
          <w:p w14:paraId="75418BE9">
            <w:pPr>
              <w:spacing w:line="360" w:lineRule="auto"/>
              <w:ind w:firstLine="480"/>
              <w:rPr>
                <w:rFonts w:hint="eastAsia" w:ascii="宋体" w:hAnsi="宋体" w:cs="宋体"/>
                <w:color w:val="auto"/>
                <w:sz w:val="24"/>
              </w:rPr>
            </w:pPr>
            <w:r>
              <w:rPr>
                <w:rFonts w:hint="eastAsia" w:ascii="宋体" w:hAnsi="宋体" w:cs="宋体"/>
                <w:color w:val="auto"/>
                <w:sz w:val="24"/>
              </w:rPr>
              <w:t>现有平台及模块的日常维护、每月巡检、bug修复、重要时期保障及3年维保期内必要的版本升级等。</w:t>
            </w:r>
          </w:p>
          <w:p w14:paraId="44361066">
            <w:pPr>
              <w:spacing w:line="360" w:lineRule="auto"/>
              <w:ind w:firstLine="480"/>
              <w:rPr>
                <w:rFonts w:hint="eastAsia" w:ascii="宋体" w:hAnsi="宋体" w:cs="宋体"/>
                <w:color w:val="auto"/>
                <w:sz w:val="24"/>
              </w:rPr>
            </w:pPr>
            <w:r>
              <w:rPr>
                <w:rFonts w:hint="eastAsia" w:ascii="宋体" w:hAnsi="宋体" w:cs="宋体"/>
                <w:color w:val="auto"/>
                <w:sz w:val="24"/>
              </w:rPr>
              <w:t>（2）接口调整</w:t>
            </w:r>
          </w:p>
          <w:p w14:paraId="0819C4B3">
            <w:pPr>
              <w:spacing w:line="360" w:lineRule="auto"/>
              <w:ind w:firstLine="480"/>
              <w:rPr>
                <w:rFonts w:hint="eastAsia" w:ascii="宋体" w:hAnsi="宋体" w:cs="宋体"/>
                <w:color w:val="auto"/>
                <w:sz w:val="24"/>
              </w:rPr>
            </w:pPr>
            <w:r>
              <w:rPr>
                <w:rFonts w:hint="eastAsia" w:ascii="宋体" w:hAnsi="宋体" w:cs="宋体"/>
                <w:color w:val="auto"/>
                <w:sz w:val="24"/>
              </w:rPr>
              <w:t>针对定制功能，若学校接口发生变化、调整，提供由其产生的开发和修改工作。</w:t>
            </w:r>
          </w:p>
          <w:p w14:paraId="456F5873">
            <w:pPr>
              <w:spacing w:line="360" w:lineRule="auto"/>
              <w:ind w:firstLine="480"/>
              <w:rPr>
                <w:rFonts w:hint="eastAsia" w:ascii="宋体" w:hAnsi="宋体" w:cs="宋体"/>
                <w:color w:val="auto"/>
                <w:sz w:val="24"/>
              </w:rPr>
            </w:pPr>
            <w:r>
              <w:rPr>
                <w:rFonts w:hint="eastAsia" w:ascii="宋体" w:hAnsi="宋体" w:cs="宋体"/>
                <w:color w:val="auto"/>
                <w:sz w:val="24"/>
              </w:rPr>
              <w:t>（3）在线支持</w:t>
            </w:r>
          </w:p>
          <w:p w14:paraId="506F2950">
            <w:pPr>
              <w:spacing w:line="360" w:lineRule="auto"/>
              <w:ind w:firstLine="480"/>
              <w:rPr>
                <w:rFonts w:hint="eastAsia" w:ascii="宋体" w:hAnsi="宋体" w:cs="宋体"/>
                <w:color w:val="auto"/>
                <w:sz w:val="24"/>
              </w:rPr>
            </w:pPr>
            <w:r>
              <w:rPr>
                <w:rFonts w:hint="eastAsia" w:ascii="宋体" w:hAnsi="宋体" w:cs="宋体"/>
                <w:color w:val="auto"/>
                <w:sz w:val="24"/>
              </w:rPr>
              <w:t>1)线上支持</w:t>
            </w:r>
          </w:p>
          <w:p w14:paraId="3EA825E0">
            <w:pPr>
              <w:spacing w:line="360" w:lineRule="auto"/>
              <w:ind w:firstLine="480"/>
              <w:rPr>
                <w:rFonts w:hint="eastAsia" w:ascii="宋体" w:hAnsi="宋体" w:cs="宋体"/>
                <w:color w:val="auto"/>
                <w:sz w:val="24"/>
              </w:rPr>
            </w:pPr>
            <w:r>
              <w:rPr>
                <w:rFonts w:hint="eastAsia" w:ascii="宋体" w:hAnsi="宋体" w:cs="宋体"/>
                <w:color w:val="auto"/>
                <w:sz w:val="24"/>
              </w:rPr>
              <w:t>提供 24x7的全天候线上咨询服务，解决用户在系统使用、维护中遇到的各类问题。</w:t>
            </w:r>
          </w:p>
          <w:p w14:paraId="231CD604">
            <w:pPr>
              <w:spacing w:line="360" w:lineRule="auto"/>
              <w:ind w:firstLine="480"/>
              <w:rPr>
                <w:rFonts w:hint="eastAsia" w:ascii="宋体" w:hAnsi="宋体" w:cs="宋体"/>
                <w:color w:val="auto"/>
                <w:sz w:val="24"/>
              </w:rPr>
            </w:pPr>
            <w:r>
              <w:rPr>
                <w:rFonts w:hint="eastAsia" w:ascii="宋体" w:hAnsi="宋体" w:cs="宋体"/>
                <w:color w:val="auto"/>
                <w:sz w:val="24"/>
              </w:rPr>
              <w:t>2)重大技术问题处理</w:t>
            </w:r>
          </w:p>
          <w:p w14:paraId="0370ED75">
            <w:pPr>
              <w:spacing w:line="360" w:lineRule="auto"/>
              <w:ind w:firstLine="480"/>
              <w:rPr>
                <w:rFonts w:hint="eastAsia" w:ascii="宋体" w:hAnsi="宋体" w:cs="宋体"/>
                <w:color w:val="auto"/>
                <w:sz w:val="24"/>
              </w:rPr>
            </w:pPr>
            <w:r>
              <w:rPr>
                <w:rFonts w:hint="eastAsia" w:ascii="宋体" w:hAnsi="宋体" w:cs="宋体"/>
                <w:color w:val="auto"/>
                <w:sz w:val="24"/>
              </w:rPr>
              <w:t>对重大的技术问题，协调组织技术专家小组，共同会诊，解决问题，保证用户系统正常运行。</w:t>
            </w:r>
          </w:p>
          <w:p w14:paraId="17E18371">
            <w:pPr>
              <w:spacing w:line="360" w:lineRule="auto"/>
              <w:ind w:firstLine="480"/>
              <w:rPr>
                <w:rFonts w:hint="eastAsia" w:ascii="宋体" w:hAnsi="宋体" w:cs="宋体"/>
                <w:color w:val="auto"/>
                <w:sz w:val="24"/>
              </w:rPr>
            </w:pPr>
            <w:r>
              <w:rPr>
                <w:rFonts w:hint="eastAsia" w:ascii="宋体" w:hAnsi="宋体" w:cs="宋体"/>
                <w:color w:val="auto"/>
                <w:sz w:val="24"/>
              </w:rPr>
              <w:t>（4）应急响应</w:t>
            </w:r>
          </w:p>
          <w:p w14:paraId="6AB59C8C">
            <w:pPr>
              <w:spacing w:line="360" w:lineRule="auto"/>
              <w:ind w:firstLine="480" w:firstLineChars="200"/>
              <w:rPr>
                <w:rFonts w:hint="eastAsia" w:ascii="宋体" w:hAnsi="宋体" w:cs="宋体"/>
                <w:color w:val="auto"/>
                <w:sz w:val="24"/>
              </w:rPr>
            </w:pPr>
            <w:r>
              <w:rPr>
                <w:rFonts w:hint="eastAsia" w:ascii="宋体" w:hAnsi="宋体" w:cs="宋体"/>
                <w:color w:val="auto"/>
                <w:sz w:val="24"/>
              </w:rPr>
              <w:t>针对本平台出现的严重问题，提供2小时内上门维护服务。在公司技术人员未到达现场时，由公司内部技术人员提供紧急远程维护，指导学校尽早解决问题，恢复系统运行。</w:t>
            </w:r>
          </w:p>
          <w:p w14:paraId="3C80308A">
            <w:pPr>
              <w:spacing w:line="360" w:lineRule="auto"/>
              <w:ind w:firstLine="480"/>
              <w:rPr>
                <w:rFonts w:hint="eastAsia" w:ascii="宋体" w:hAnsi="宋体" w:cs="宋体"/>
                <w:color w:val="auto"/>
                <w:sz w:val="24"/>
              </w:rPr>
            </w:pPr>
            <w:r>
              <w:rPr>
                <w:rFonts w:hint="eastAsia" w:ascii="宋体" w:hAnsi="宋体" w:cs="宋体"/>
                <w:color w:val="auto"/>
                <w:sz w:val="24"/>
              </w:rPr>
              <w:t>（5）培训</w:t>
            </w:r>
          </w:p>
          <w:p w14:paraId="4D34F068">
            <w:pPr>
              <w:spacing w:line="360" w:lineRule="auto"/>
              <w:ind w:firstLine="480" w:firstLineChars="200"/>
              <w:rPr>
                <w:rFonts w:hint="eastAsia" w:ascii="宋体" w:hAnsi="宋体" w:cs="宋体"/>
                <w:color w:val="auto"/>
                <w:sz w:val="24"/>
              </w:rPr>
            </w:pPr>
            <w:r>
              <w:rPr>
                <w:rFonts w:hint="eastAsia" w:ascii="宋体" w:hAnsi="宋体" w:cs="宋体"/>
                <w:color w:val="auto"/>
                <w:sz w:val="24"/>
              </w:rPr>
              <w:t xml:space="preserve">按学校要求提供免费上门培训，不限制人数。 </w:t>
            </w:r>
          </w:p>
          <w:p w14:paraId="5690B96F">
            <w:pPr>
              <w:spacing w:line="360" w:lineRule="auto"/>
              <w:ind w:firstLine="480" w:firstLineChars="200"/>
              <w:rPr>
                <w:b/>
                <w:bCs/>
                <w:color w:val="auto"/>
              </w:rPr>
            </w:pPr>
            <w:r>
              <w:rPr>
                <w:rFonts w:hint="eastAsia" w:ascii="宋体" w:hAnsi="宋体" w:cs="宋体"/>
                <w:color w:val="auto"/>
                <w:sz w:val="24"/>
              </w:rPr>
              <w:t>每年提供2次免费上门培训，不限制人数培训内容针对系统管理人员和各类用户分别进行。通过培训使各类用户能独立进行相应应用与管理、故障处理、日常维护等工作，确保系统能正常安全运行。</w:t>
            </w:r>
          </w:p>
          <w:p w14:paraId="01A1143A">
            <w:pPr>
              <w:spacing w:after="156" w:afterLines="50" w:line="360" w:lineRule="auto"/>
              <w:rPr>
                <w:rFonts w:hint="eastAsia" w:ascii="宋体" w:hAnsi="宋体"/>
                <w:b/>
                <w:color w:val="auto"/>
                <w:sz w:val="24"/>
              </w:rPr>
            </w:pPr>
            <w:r>
              <w:rPr>
                <w:rFonts w:hint="eastAsia" w:ascii="宋体" w:hAnsi="宋体"/>
                <w:b/>
                <w:color w:val="auto"/>
                <w:sz w:val="24"/>
              </w:rPr>
              <w:t>2</w:t>
            </w:r>
            <w:r>
              <w:rPr>
                <w:rFonts w:ascii="宋体" w:hAnsi="宋体"/>
                <w:b/>
                <w:color w:val="auto"/>
                <w:sz w:val="24"/>
              </w:rPr>
              <w:t>.</w:t>
            </w:r>
            <w:r>
              <w:rPr>
                <w:rFonts w:hint="eastAsia" w:ascii="宋体" w:hAnsi="宋体"/>
                <w:b/>
                <w:color w:val="auto"/>
                <w:sz w:val="24"/>
              </w:rPr>
              <w:t>系统集成任务</w:t>
            </w:r>
          </w:p>
          <w:p w14:paraId="4FCBF871">
            <w:pPr>
              <w:spacing w:line="360" w:lineRule="auto"/>
              <w:ind w:firstLine="480" w:firstLineChars="200"/>
              <w:rPr>
                <w:rFonts w:hint="eastAsia" w:ascii="宋体" w:hAnsi="宋体"/>
                <w:bCs/>
                <w:color w:val="auto"/>
                <w:sz w:val="24"/>
              </w:rPr>
            </w:pPr>
            <w:r>
              <w:rPr>
                <w:rFonts w:hint="eastAsia" w:ascii="宋体" w:hAnsi="宋体"/>
                <w:bCs/>
                <w:color w:val="auto"/>
                <w:sz w:val="24"/>
              </w:rPr>
              <w:t>包含但不限于：按学校要求做好相关设备集成的技术支持。</w:t>
            </w:r>
          </w:p>
          <w:p w14:paraId="4F05ABC2">
            <w:pPr>
              <w:spacing w:after="156" w:afterLines="50" w:line="360" w:lineRule="auto"/>
              <w:rPr>
                <w:rFonts w:hint="eastAsia" w:ascii="宋体" w:hAnsi="宋体"/>
                <w:b/>
                <w:color w:val="auto"/>
                <w:sz w:val="24"/>
              </w:rPr>
            </w:pPr>
            <w:r>
              <w:rPr>
                <w:rFonts w:hint="eastAsia" w:ascii="宋体" w:hAnsi="宋体"/>
                <w:b/>
                <w:color w:val="auto"/>
                <w:sz w:val="24"/>
              </w:rPr>
              <w:t>3</w:t>
            </w:r>
            <w:r>
              <w:rPr>
                <w:rFonts w:ascii="宋体" w:hAnsi="宋体"/>
                <w:b/>
                <w:color w:val="auto"/>
                <w:sz w:val="24"/>
              </w:rPr>
              <w:t>.</w:t>
            </w:r>
            <w:r>
              <w:rPr>
                <w:rFonts w:hint="eastAsia" w:ascii="宋体" w:hAnsi="宋体"/>
                <w:b/>
                <w:color w:val="auto"/>
                <w:sz w:val="24"/>
              </w:rPr>
              <w:t>安全性要求</w:t>
            </w:r>
          </w:p>
          <w:p w14:paraId="29EB398B">
            <w:pPr>
              <w:spacing w:after="156" w:afterLines="50" w:line="360" w:lineRule="auto"/>
              <w:ind w:firstLine="361" w:firstLineChars="150"/>
              <w:rPr>
                <w:rFonts w:hint="eastAsia" w:ascii="宋体" w:hAnsi="宋体"/>
                <w:b/>
                <w:color w:val="auto"/>
                <w:sz w:val="24"/>
              </w:rPr>
            </w:pPr>
            <w:r>
              <w:rPr>
                <w:rFonts w:hint="eastAsia" w:ascii="宋体" w:hAnsi="宋体"/>
                <w:b/>
                <w:color w:val="auto"/>
                <w:sz w:val="24"/>
              </w:rPr>
              <w:t>包含但不限于：</w:t>
            </w:r>
          </w:p>
          <w:p w14:paraId="772BF64C">
            <w:pPr>
              <w:spacing w:line="360" w:lineRule="auto"/>
              <w:ind w:firstLine="321"/>
              <w:rPr>
                <w:rFonts w:hint="eastAsia" w:ascii="宋体" w:hAnsi="宋体"/>
                <w:color w:val="auto"/>
                <w:sz w:val="24"/>
              </w:rPr>
            </w:pPr>
            <w:r>
              <w:rPr>
                <w:rFonts w:hint="eastAsia" w:ascii="宋体" w:hAnsi="宋体"/>
                <w:color w:val="auto"/>
                <w:sz w:val="24"/>
              </w:rPr>
              <w:t>供应商需与采购人签署数据保密协议，严格遵循保密协议，凡涉及客户的机型配置、IP地址、生产经营数据、软件等信息不得向第三方泄露，维护过程中如需涉及客户系统的数据信息，必须先通过用户认可，维护工作的数据信息（无论是打印或介质上的数据信息）不得带离客户工作现场，不得随意复制和传播。</w:t>
            </w:r>
          </w:p>
          <w:p w14:paraId="3058F87A">
            <w:pPr>
              <w:spacing w:after="156" w:afterLines="50"/>
              <w:rPr>
                <w:rFonts w:hint="eastAsia" w:ascii="宋体" w:hAnsi="宋体"/>
                <w:b/>
                <w:color w:val="auto"/>
                <w:sz w:val="24"/>
              </w:rPr>
            </w:pPr>
            <w:r>
              <w:rPr>
                <w:rFonts w:ascii="宋体" w:hAnsi="宋体"/>
                <w:b/>
                <w:color w:val="auto"/>
                <w:sz w:val="24"/>
              </w:rPr>
              <w:t>4.</w:t>
            </w:r>
            <w:r>
              <w:rPr>
                <w:rFonts w:hint="eastAsia" w:ascii="宋体" w:hAnsi="宋体"/>
                <w:b/>
                <w:color w:val="auto"/>
                <w:sz w:val="24"/>
              </w:rPr>
              <w:t>技术要求</w:t>
            </w:r>
          </w:p>
          <w:p w14:paraId="631919CE">
            <w:pPr>
              <w:spacing w:after="156" w:afterLines="50"/>
              <w:ind w:firstLine="482" w:firstLineChars="200"/>
              <w:rPr>
                <w:rFonts w:hint="eastAsia" w:ascii="宋体" w:hAnsi="宋体"/>
                <w:b/>
                <w:color w:val="auto"/>
                <w:sz w:val="24"/>
              </w:rPr>
            </w:pPr>
            <w:r>
              <w:rPr>
                <w:rFonts w:hint="eastAsia" w:ascii="宋体" w:hAnsi="宋体"/>
                <w:b/>
                <w:color w:val="auto"/>
                <w:sz w:val="24"/>
              </w:rPr>
              <w:t>包含但不限于：</w:t>
            </w:r>
          </w:p>
          <w:p w14:paraId="37AD36E2">
            <w:pPr>
              <w:pStyle w:val="3"/>
              <w:spacing w:line="240" w:lineRule="auto"/>
              <w:ind w:firstLine="480"/>
              <w:rPr>
                <w:rFonts w:ascii="宋体" w:hAnsi="宋体"/>
                <w:color w:val="auto"/>
                <w:sz w:val="24"/>
                <w:szCs w:val="24"/>
              </w:rPr>
            </w:pPr>
            <w:r>
              <w:rPr>
                <w:rFonts w:ascii="宋体" w:hAnsi="宋体"/>
                <w:b w:val="0"/>
                <w:bCs w:val="0"/>
                <w:color w:val="auto"/>
                <w:sz w:val="24"/>
                <w:szCs w:val="24"/>
              </w:rPr>
              <w:t>1、</w:t>
            </w:r>
            <w:r>
              <w:rPr>
                <w:rFonts w:ascii="宋体" w:hAnsi="宋体"/>
                <w:color w:val="auto"/>
                <w:sz w:val="24"/>
                <w:szCs w:val="24"/>
              </w:rPr>
              <w:t>服务管理要求</w:t>
            </w:r>
          </w:p>
          <w:p w14:paraId="20EEA115">
            <w:pPr>
              <w:spacing w:line="360" w:lineRule="auto"/>
              <w:ind w:firstLine="480"/>
              <w:rPr>
                <w:rFonts w:hint="eastAsia" w:ascii="宋体" w:hAnsi="宋体"/>
                <w:color w:val="auto"/>
                <w:sz w:val="24"/>
              </w:rPr>
            </w:pPr>
            <w:r>
              <w:rPr>
                <w:rFonts w:hint="eastAsia" w:ascii="宋体" w:hAnsi="宋体"/>
                <w:color w:val="auto"/>
                <w:sz w:val="24"/>
              </w:rPr>
              <w:t>需熟悉我校业务、技术实力强、具有专业服务资质的运维服务团队来承担我校信息系统运维工作，保障系统的正常工作及业务的可靠性和连续性。</w:t>
            </w:r>
          </w:p>
          <w:p w14:paraId="3D58D2D9">
            <w:pPr>
              <w:spacing w:line="360" w:lineRule="auto"/>
              <w:ind w:firstLine="480" w:firstLineChars="200"/>
              <w:rPr>
                <w:rFonts w:hint="eastAsia" w:ascii="宋体" w:hAnsi="宋体"/>
                <w:b/>
                <w:bCs/>
                <w:color w:val="auto"/>
                <w:sz w:val="24"/>
              </w:rPr>
            </w:pPr>
            <w:r>
              <w:rPr>
                <w:rFonts w:hint="eastAsia" w:ascii="宋体" w:hAnsi="宋体"/>
                <w:color w:val="auto"/>
                <w:sz w:val="24"/>
              </w:rPr>
              <w:t>信息系统运维需要从管理和技术两个角度衡量服务质量，从管理角度来说，建立基于国家标准或者是国际实践的运维管理体系非常重要，管理人员需要通过ITIL等服务认证，建立体系/流程+技术人员+专业工具的服务框架才能保证运维服务的服务质量，从而保证信息系统实现业务价值</w:t>
            </w:r>
            <w:r>
              <w:rPr>
                <w:rFonts w:hint="eastAsia" w:ascii="宋体" w:hAnsi="宋体"/>
                <w:b/>
                <w:bCs/>
                <w:color w:val="auto"/>
                <w:sz w:val="24"/>
              </w:rPr>
              <w:t>。</w:t>
            </w:r>
          </w:p>
          <w:p w14:paraId="63146DA5">
            <w:pPr>
              <w:spacing w:line="360" w:lineRule="auto"/>
              <w:ind w:firstLine="482" w:firstLineChars="200"/>
              <w:jc w:val="left"/>
              <w:rPr>
                <w:rFonts w:hint="eastAsia" w:ascii="宋体" w:hAnsi="宋体"/>
                <w:b/>
                <w:bCs/>
                <w:color w:val="auto"/>
                <w:sz w:val="24"/>
              </w:rPr>
            </w:pPr>
            <w:r>
              <w:rPr>
                <w:rFonts w:hint="eastAsia" w:ascii="宋体" w:hAnsi="宋体"/>
                <w:b/>
                <w:bCs/>
                <w:color w:val="auto"/>
                <w:sz w:val="24"/>
              </w:rPr>
              <w:t>2、保修要求</w:t>
            </w:r>
          </w:p>
          <w:p w14:paraId="322A617F">
            <w:pPr>
              <w:spacing w:line="360" w:lineRule="auto"/>
              <w:ind w:firstLine="321"/>
              <w:rPr>
                <w:rFonts w:hint="eastAsia" w:ascii="宋体" w:hAnsi="宋体"/>
                <w:color w:val="auto"/>
                <w:sz w:val="24"/>
              </w:rPr>
            </w:pPr>
            <w:r>
              <w:rPr>
                <w:rFonts w:hint="eastAsia" w:ascii="宋体" w:hAnsi="宋体"/>
                <w:color w:val="auto"/>
                <w:sz w:val="24"/>
              </w:rPr>
              <w:t>对维保清单的设备提供保修服务、技术支持，要求对故障部件进行替换。</w:t>
            </w:r>
          </w:p>
          <w:p w14:paraId="05BBE895">
            <w:pPr>
              <w:spacing w:line="360" w:lineRule="auto"/>
              <w:ind w:firstLine="480" w:firstLineChars="200"/>
              <w:jc w:val="left"/>
              <w:rPr>
                <w:rFonts w:hint="eastAsia" w:ascii="宋体" w:hAnsi="宋体"/>
                <w:color w:val="auto"/>
                <w:sz w:val="24"/>
              </w:rPr>
            </w:pPr>
            <w:r>
              <w:rPr>
                <w:rFonts w:ascii="宋体" w:hAnsi="宋体"/>
                <w:color w:val="auto"/>
                <w:sz w:val="24"/>
              </w:rPr>
              <w:t>为了保证原厂服务（原厂维保和原厂支持），供应商在投标时必须出具原厂服务承诺函，按照评分标准进行评审。</w:t>
            </w:r>
          </w:p>
          <w:p w14:paraId="590C2B19">
            <w:pPr>
              <w:spacing w:line="360" w:lineRule="auto"/>
              <w:ind w:firstLine="480" w:firstLineChars="200"/>
              <w:jc w:val="left"/>
              <w:rPr>
                <w:rFonts w:hint="eastAsia" w:ascii="宋体" w:hAnsi="宋体"/>
                <w:color w:val="auto"/>
                <w:sz w:val="24"/>
              </w:rPr>
            </w:pPr>
            <w:r>
              <w:rPr>
                <w:rFonts w:hint="eastAsia" w:ascii="宋体" w:hAnsi="宋体"/>
                <w:color w:val="auto"/>
                <w:sz w:val="24"/>
              </w:rPr>
              <w:t>在设备开始进入维保时间之前，对系统运行状况、连接环境等进行全面核查，并提交核查报告以排除隐患。</w:t>
            </w:r>
          </w:p>
          <w:p w14:paraId="0EE9E981">
            <w:pPr>
              <w:spacing w:line="360" w:lineRule="auto"/>
              <w:ind w:firstLine="480" w:firstLineChars="200"/>
              <w:jc w:val="left"/>
              <w:rPr>
                <w:rFonts w:hint="eastAsia" w:ascii="宋体" w:hAnsi="宋体"/>
                <w:color w:val="auto"/>
                <w:sz w:val="24"/>
              </w:rPr>
            </w:pPr>
            <w:r>
              <w:rPr>
                <w:rFonts w:hint="eastAsia" w:ascii="宋体" w:hAnsi="宋体"/>
                <w:color w:val="auto"/>
                <w:sz w:val="24"/>
              </w:rPr>
              <w:t>建立设备管理档案。对设备配置、安装、运行、维护、维修、升级等信息进行记录并归档管理，以利于后续维护。</w:t>
            </w:r>
          </w:p>
          <w:p w14:paraId="1258635F">
            <w:pPr>
              <w:spacing w:line="360" w:lineRule="auto"/>
              <w:ind w:firstLine="480" w:firstLineChars="200"/>
              <w:jc w:val="left"/>
              <w:rPr>
                <w:rFonts w:hint="eastAsia" w:ascii="宋体" w:hAnsi="宋体"/>
                <w:color w:val="auto"/>
                <w:sz w:val="24"/>
              </w:rPr>
            </w:pPr>
            <w:r>
              <w:rPr>
                <w:rFonts w:hint="eastAsia" w:ascii="宋体" w:hAnsi="宋体"/>
                <w:color w:val="auto"/>
                <w:sz w:val="24"/>
              </w:rPr>
              <w:t>维修维护动作需严格执行设备生产厂家规定的维修流程。</w:t>
            </w:r>
          </w:p>
          <w:p w14:paraId="478C4F31">
            <w:pPr>
              <w:spacing w:line="360" w:lineRule="auto"/>
              <w:ind w:firstLine="480" w:firstLineChars="200"/>
              <w:jc w:val="left"/>
              <w:rPr>
                <w:rFonts w:hint="eastAsia" w:ascii="宋体" w:hAnsi="宋体"/>
                <w:color w:val="auto"/>
                <w:sz w:val="24"/>
              </w:rPr>
            </w:pPr>
            <w:r>
              <w:rPr>
                <w:rFonts w:hint="eastAsia" w:ascii="宋体" w:hAnsi="宋体"/>
                <w:color w:val="auto"/>
                <w:sz w:val="24"/>
              </w:rPr>
              <w:t>保障故障部件48小时内到场。（备品备件</w:t>
            </w:r>
            <w:r>
              <w:rPr>
                <w:rFonts w:ascii="宋体" w:hAnsi="宋体"/>
                <w:color w:val="auto"/>
                <w:sz w:val="24"/>
              </w:rPr>
              <w:t>2</w:t>
            </w:r>
            <w:r>
              <w:rPr>
                <w:rFonts w:hint="eastAsia" w:ascii="宋体" w:hAnsi="宋体"/>
                <w:color w:val="auto"/>
                <w:sz w:val="24"/>
              </w:rPr>
              <w:t>小时内）</w:t>
            </w:r>
          </w:p>
          <w:p w14:paraId="1466BE6E">
            <w:pPr>
              <w:spacing w:line="360" w:lineRule="auto"/>
              <w:ind w:firstLine="480" w:firstLineChars="200"/>
              <w:jc w:val="left"/>
              <w:rPr>
                <w:rFonts w:hint="eastAsia" w:ascii="宋体" w:hAnsi="宋体"/>
                <w:color w:val="auto"/>
                <w:sz w:val="24"/>
              </w:rPr>
            </w:pPr>
            <w:r>
              <w:rPr>
                <w:rFonts w:hint="eastAsia" w:ascii="宋体" w:hAnsi="宋体"/>
                <w:color w:val="auto"/>
                <w:sz w:val="24"/>
              </w:rPr>
              <w:t>维修与部件更换。在不影响系统正常运行的情况下，维修及更换配件完成周期不得多于</w:t>
            </w:r>
            <w:r>
              <w:rPr>
                <w:rFonts w:ascii="宋体" w:hAnsi="宋体"/>
                <w:color w:val="auto"/>
                <w:sz w:val="24"/>
              </w:rPr>
              <w:t>72</w:t>
            </w:r>
            <w:r>
              <w:rPr>
                <w:rFonts w:hint="eastAsia" w:ascii="宋体" w:hAnsi="宋体"/>
                <w:color w:val="auto"/>
                <w:sz w:val="24"/>
              </w:rPr>
              <w:t>小时。</w:t>
            </w:r>
          </w:p>
          <w:p w14:paraId="47773165">
            <w:pPr>
              <w:spacing w:line="360" w:lineRule="auto"/>
              <w:ind w:firstLine="480" w:firstLineChars="200"/>
              <w:jc w:val="left"/>
              <w:rPr>
                <w:rFonts w:hint="eastAsia" w:ascii="宋体" w:hAnsi="宋体"/>
                <w:color w:val="auto"/>
                <w:sz w:val="24"/>
              </w:rPr>
            </w:pPr>
            <w:r>
              <w:rPr>
                <w:rFonts w:hint="eastAsia" w:ascii="宋体" w:hAnsi="宋体"/>
                <w:color w:val="auto"/>
                <w:sz w:val="24"/>
              </w:rPr>
              <w:t>故障处理后</w:t>
            </w:r>
            <w:r>
              <w:rPr>
                <w:rFonts w:ascii="宋体" w:hAnsi="宋体"/>
                <w:color w:val="auto"/>
                <w:sz w:val="24"/>
              </w:rPr>
              <w:t>的配置以及效果评估</w:t>
            </w:r>
            <w:r>
              <w:rPr>
                <w:rFonts w:hint="eastAsia" w:ascii="宋体" w:hAnsi="宋体"/>
                <w:color w:val="auto"/>
                <w:sz w:val="24"/>
              </w:rPr>
              <w:t>。</w:t>
            </w:r>
          </w:p>
          <w:p w14:paraId="091C1DDD">
            <w:pPr>
              <w:spacing w:line="360" w:lineRule="auto"/>
              <w:ind w:firstLine="480" w:firstLineChars="200"/>
              <w:jc w:val="left"/>
              <w:rPr>
                <w:rFonts w:hint="eastAsia" w:ascii="宋体" w:hAnsi="宋体"/>
                <w:color w:val="auto"/>
                <w:sz w:val="24"/>
              </w:rPr>
            </w:pPr>
            <w:bookmarkStart w:id="0" w:name="_Hlk44345219"/>
            <w:r>
              <w:rPr>
                <w:rFonts w:hint="eastAsia" w:ascii="宋体" w:hAnsi="宋体"/>
                <w:color w:val="auto"/>
                <w:sz w:val="24"/>
              </w:rPr>
              <w:t>提供保修以外的增值服务：驻场服务、</w:t>
            </w:r>
            <w:r>
              <w:rPr>
                <w:rFonts w:ascii="宋体" w:hAnsi="宋体"/>
                <w:color w:val="auto"/>
                <w:sz w:val="24"/>
              </w:rPr>
              <w:t>技术咨询服务</w:t>
            </w:r>
            <w:r>
              <w:rPr>
                <w:rFonts w:hint="eastAsia" w:ascii="宋体" w:hAnsi="宋体"/>
                <w:color w:val="auto"/>
                <w:sz w:val="24"/>
              </w:rPr>
              <w:t>、二线技术支持服务、桌面系统维护、网络系统维护服务等。</w:t>
            </w:r>
            <w:bookmarkEnd w:id="0"/>
          </w:p>
          <w:p w14:paraId="5E80D532">
            <w:pPr>
              <w:spacing w:line="360" w:lineRule="auto"/>
              <w:ind w:firstLine="482" w:firstLineChars="200"/>
              <w:rPr>
                <w:rFonts w:hint="eastAsia" w:ascii="宋体" w:hAnsi="宋体"/>
                <w:b/>
                <w:bCs/>
                <w:color w:val="auto"/>
                <w:sz w:val="24"/>
              </w:rPr>
            </w:pPr>
            <w:r>
              <w:rPr>
                <w:rFonts w:ascii="宋体" w:hAnsi="宋体"/>
                <w:b/>
                <w:bCs/>
                <w:color w:val="auto"/>
                <w:sz w:val="24"/>
              </w:rPr>
              <w:t>3</w:t>
            </w:r>
            <w:r>
              <w:rPr>
                <w:rFonts w:hint="eastAsia" w:ascii="宋体" w:hAnsi="宋体"/>
                <w:b/>
                <w:bCs/>
                <w:color w:val="auto"/>
                <w:sz w:val="24"/>
              </w:rPr>
              <w:t>、服务团队要求：</w:t>
            </w:r>
          </w:p>
          <w:p w14:paraId="21286AB0">
            <w:pPr>
              <w:spacing w:line="360" w:lineRule="auto"/>
              <w:ind w:firstLine="480"/>
              <w:rPr>
                <w:rFonts w:hint="eastAsia" w:ascii="宋体" w:hAnsi="宋体"/>
                <w:color w:val="auto"/>
                <w:sz w:val="24"/>
              </w:rPr>
            </w:pPr>
            <w:r>
              <w:rPr>
                <w:rFonts w:hint="eastAsia" w:ascii="宋体" w:hAnsi="宋体"/>
                <w:color w:val="auto"/>
                <w:sz w:val="24"/>
              </w:rPr>
              <w:t>我校信息系统网络结构复杂，需要供应商对现场情况非常熟悉，从而保证系统在出现问题后能够尽快修复，并保证系统变更和发布过程中的风险可控；其次，系统技术难度高，包含了大量的高端精密且相对封闭的设备和软件，因此需要供应商具有各项产品认证的技术工程师，才能通过基础的技术支撑来保证业务的平稳运行。</w:t>
            </w:r>
          </w:p>
          <w:p w14:paraId="5E0F7084">
            <w:pPr>
              <w:spacing w:line="360" w:lineRule="auto"/>
              <w:ind w:firstLine="480" w:firstLineChars="200"/>
              <w:jc w:val="left"/>
              <w:rPr>
                <w:rFonts w:hint="eastAsia" w:ascii="宋体" w:hAnsi="宋体"/>
                <w:color w:val="auto"/>
                <w:sz w:val="24"/>
              </w:rPr>
            </w:pPr>
            <w:r>
              <w:rPr>
                <w:rFonts w:hint="eastAsia" w:ascii="宋体" w:hAnsi="宋体"/>
                <w:color w:val="auto"/>
                <w:sz w:val="24"/>
              </w:rPr>
              <w:t>服务供应商必须在本地（西安市）有固定的办公或售后服务机构场所，服务内容是由服务供应商组建的专业技术支持团队完成。</w:t>
            </w:r>
          </w:p>
          <w:p w14:paraId="6D14B75B">
            <w:pPr>
              <w:spacing w:line="360" w:lineRule="auto"/>
              <w:ind w:firstLine="482" w:firstLineChars="200"/>
              <w:jc w:val="left"/>
              <w:rPr>
                <w:rFonts w:hint="eastAsia" w:ascii="宋体" w:hAnsi="宋体"/>
                <w:b/>
                <w:color w:val="auto"/>
                <w:sz w:val="24"/>
              </w:rPr>
            </w:pPr>
            <w:r>
              <w:rPr>
                <w:rFonts w:hint="eastAsia" w:ascii="宋体" w:hAnsi="宋体"/>
                <w:b/>
                <w:color w:val="auto"/>
                <w:sz w:val="24"/>
              </w:rPr>
              <w:t>项目经理：</w:t>
            </w:r>
          </w:p>
          <w:p w14:paraId="0CB55BEA">
            <w:pPr>
              <w:spacing w:line="360" w:lineRule="auto"/>
              <w:ind w:firstLine="480" w:firstLineChars="200"/>
              <w:jc w:val="left"/>
              <w:rPr>
                <w:rFonts w:hint="eastAsia" w:ascii="宋体" w:hAnsi="宋体"/>
                <w:color w:val="auto"/>
                <w:sz w:val="24"/>
              </w:rPr>
            </w:pPr>
            <w:r>
              <w:rPr>
                <w:rFonts w:hint="eastAsia" w:ascii="宋体" w:hAnsi="宋体"/>
                <w:color w:val="auto"/>
                <w:sz w:val="24"/>
              </w:rPr>
              <w:t>服务供应商提供专职项目经理，针对项目实施和外包服务过程中出现的问题进行沟通，并提交相关解决方案；与我校建立顺畅的沟通渠道，准确地将我校的需求传递到运维团队；监控服务实施过程；规范服务实施流程；规范服务正常运维的各种文档模板；改善服务实施体系；定期为我校提供IT管理咨询计划及规范化建议；规划、检查运维服务的各个过程，负责运作运维服务管理框架包括：管理服务团队提供的日常运维服务，服务水平管理，事故管理，合同管理等。执行团队内部管理（流程优化、管理制度修正、奖惩执行、内部管理文档的修正与补充等工作）</w:t>
            </w:r>
          </w:p>
          <w:p w14:paraId="35C866CD">
            <w:pPr>
              <w:spacing w:line="360" w:lineRule="auto"/>
              <w:ind w:firstLine="482" w:firstLineChars="200"/>
              <w:jc w:val="left"/>
              <w:rPr>
                <w:rFonts w:hint="eastAsia" w:ascii="宋体" w:hAnsi="宋体"/>
                <w:b/>
                <w:color w:val="auto"/>
                <w:sz w:val="24"/>
              </w:rPr>
            </w:pPr>
            <w:r>
              <w:rPr>
                <w:rFonts w:hint="eastAsia" w:ascii="宋体" w:hAnsi="宋体"/>
                <w:b/>
                <w:color w:val="auto"/>
                <w:sz w:val="24"/>
              </w:rPr>
              <w:t>一线驻场：</w:t>
            </w:r>
          </w:p>
          <w:p w14:paraId="78E1E25A">
            <w:pPr>
              <w:spacing w:line="360" w:lineRule="auto"/>
              <w:ind w:firstLine="480" w:firstLineChars="200"/>
              <w:rPr>
                <w:rFonts w:hint="eastAsia" w:ascii="宋体" w:hAnsi="宋体"/>
                <w:color w:val="auto"/>
                <w:sz w:val="24"/>
              </w:rPr>
            </w:pPr>
            <w:r>
              <w:rPr>
                <w:rFonts w:hint="eastAsia" w:ascii="宋体" w:hAnsi="宋体"/>
                <w:color w:val="auto"/>
                <w:sz w:val="24"/>
              </w:rPr>
              <w:t>供应商需提供</w:t>
            </w:r>
            <w:r>
              <w:rPr>
                <w:rFonts w:ascii="宋体" w:hAnsi="宋体"/>
                <w:color w:val="auto"/>
                <w:sz w:val="24"/>
              </w:rPr>
              <w:t>3</w:t>
            </w:r>
            <w:r>
              <w:rPr>
                <w:rFonts w:hint="eastAsia" w:ascii="宋体" w:hAnsi="宋体"/>
                <w:color w:val="auto"/>
                <w:sz w:val="24"/>
              </w:rPr>
              <w:t>名工程师的</w:t>
            </w:r>
            <w:r>
              <w:rPr>
                <w:rFonts w:ascii="宋体" w:hAnsi="宋体"/>
                <w:color w:val="auto"/>
                <w:sz w:val="24"/>
              </w:rPr>
              <w:t>5</w:t>
            </w:r>
            <w:r>
              <w:rPr>
                <w:rFonts w:hint="eastAsia" w:ascii="宋体" w:hAnsi="宋体"/>
                <w:color w:val="auto"/>
                <w:sz w:val="24"/>
              </w:rPr>
              <w:t>*</w:t>
            </w:r>
            <w:r>
              <w:rPr>
                <w:rFonts w:ascii="宋体" w:hAnsi="宋体"/>
                <w:color w:val="auto"/>
                <w:sz w:val="24"/>
              </w:rPr>
              <w:t>8</w:t>
            </w:r>
            <w:r>
              <w:rPr>
                <w:rFonts w:hint="eastAsia" w:ascii="宋体" w:hAnsi="宋体"/>
                <w:color w:val="auto"/>
                <w:sz w:val="24"/>
              </w:rPr>
              <w:t>小时现场驻场服务，</w:t>
            </w:r>
            <w:r>
              <w:rPr>
                <w:rFonts w:hint="eastAsia" w:ascii="宋体" w:hAnsi="宋体"/>
                <w:bCs/>
                <w:color w:val="auto"/>
                <w:sz w:val="24"/>
              </w:rPr>
              <w:t>提供简历和社保证明文件等。</w:t>
            </w:r>
            <w:r>
              <w:rPr>
                <w:rFonts w:hint="eastAsia" w:ascii="宋体" w:hAnsi="宋体"/>
                <w:color w:val="auto"/>
                <w:sz w:val="24"/>
              </w:rPr>
              <w:t>保障一周五天，每天日常八小时的维护工作。原则上不要求供应商工程师加班，但应满足因临时任务所需的加班服务；当有紧急任务或是批量任务时，供应商须临时增派应急工程师进场服务，以保证进度要求。</w:t>
            </w:r>
          </w:p>
          <w:p w14:paraId="15ED2D55">
            <w:pPr>
              <w:spacing w:line="360" w:lineRule="auto"/>
              <w:ind w:left="420" w:leftChars="200"/>
              <w:rPr>
                <w:rFonts w:hint="eastAsia" w:ascii="宋体" w:hAnsi="宋体"/>
                <w:color w:val="auto"/>
                <w:sz w:val="24"/>
              </w:rPr>
            </w:pPr>
            <w:r>
              <w:rPr>
                <w:rFonts w:hint="eastAsia" w:ascii="宋体" w:hAnsi="宋体"/>
                <w:color w:val="auto"/>
                <w:sz w:val="24"/>
              </w:rPr>
              <w:t>驻场工程师职责：</w:t>
            </w:r>
            <w:r>
              <w:rPr>
                <w:rFonts w:hint="eastAsia" w:ascii="宋体" w:hAnsi="宋体"/>
                <w:color w:val="auto"/>
                <w:sz w:val="24"/>
              </w:rPr>
              <w:br w:type="textWrapping"/>
            </w:r>
            <w:r>
              <w:rPr>
                <w:rFonts w:hint="eastAsia" w:ascii="宋体" w:hAnsi="宋体"/>
                <w:color w:val="auto"/>
                <w:sz w:val="24"/>
              </w:rPr>
              <w:t>1、针对全网设备进行日常巡检工作；</w:t>
            </w:r>
            <w:r>
              <w:rPr>
                <w:rFonts w:hint="eastAsia" w:ascii="宋体" w:hAnsi="宋体"/>
                <w:color w:val="auto"/>
                <w:sz w:val="24"/>
              </w:rPr>
              <w:br w:type="textWrapping"/>
            </w:r>
            <w:r>
              <w:rPr>
                <w:rFonts w:hint="eastAsia" w:ascii="宋体" w:hAnsi="宋体"/>
                <w:color w:val="auto"/>
                <w:sz w:val="24"/>
              </w:rPr>
              <w:t>2、全校光纤季度巡检工作；</w:t>
            </w:r>
            <w:r>
              <w:rPr>
                <w:rFonts w:hint="eastAsia" w:ascii="宋体" w:hAnsi="宋体"/>
                <w:color w:val="auto"/>
                <w:sz w:val="24"/>
              </w:rPr>
              <w:br w:type="textWrapping"/>
            </w:r>
            <w:r>
              <w:rPr>
                <w:rFonts w:hint="eastAsia" w:ascii="宋体" w:hAnsi="宋体"/>
                <w:color w:val="auto"/>
                <w:sz w:val="24"/>
              </w:rPr>
              <w:t>3、弱电间月度巡检工作；</w:t>
            </w:r>
            <w:r>
              <w:rPr>
                <w:rFonts w:hint="eastAsia" w:ascii="宋体" w:hAnsi="宋体"/>
                <w:color w:val="auto"/>
                <w:sz w:val="24"/>
              </w:rPr>
              <w:br w:type="textWrapping"/>
            </w:r>
            <w:r>
              <w:rPr>
                <w:rFonts w:hint="eastAsia" w:ascii="宋体" w:hAnsi="宋体"/>
                <w:color w:val="auto"/>
                <w:sz w:val="24"/>
              </w:rPr>
              <w:t>4、维保内设备的更换、寄送，安装等全流程工作；</w:t>
            </w:r>
            <w:r>
              <w:rPr>
                <w:rFonts w:hint="eastAsia" w:ascii="宋体" w:hAnsi="宋体"/>
                <w:color w:val="auto"/>
                <w:sz w:val="24"/>
              </w:rPr>
              <w:br w:type="textWrapping"/>
            </w:r>
            <w:r>
              <w:rPr>
                <w:rFonts w:hint="eastAsia" w:ascii="宋体" w:hAnsi="宋体"/>
                <w:color w:val="auto"/>
                <w:sz w:val="24"/>
              </w:rPr>
              <w:t>5、建立维保内设备的配置库；</w:t>
            </w:r>
            <w:r>
              <w:rPr>
                <w:rFonts w:hint="eastAsia" w:ascii="宋体" w:hAnsi="宋体"/>
                <w:color w:val="auto"/>
                <w:sz w:val="24"/>
              </w:rPr>
              <w:br w:type="textWrapping"/>
            </w:r>
            <w:r>
              <w:rPr>
                <w:rFonts w:hint="eastAsia" w:ascii="宋体" w:hAnsi="宋体"/>
                <w:color w:val="auto"/>
                <w:sz w:val="24"/>
              </w:rPr>
              <w:t>6、处理全校校园网用户的终端上网故障处理工作；</w:t>
            </w:r>
            <w:r>
              <w:rPr>
                <w:rFonts w:hint="eastAsia" w:ascii="宋体" w:hAnsi="宋体"/>
                <w:color w:val="auto"/>
                <w:sz w:val="24"/>
              </w:rPr>
              <w:br w:type="textWrapping"/>
            </w:r>
            <w:r>
              <w:rPr>
                <w:rFonts w:hint="eastAsia" w:ascii="宋体" w:hAnsi="宋体"/>
                <w:color w:val="auto"/>
                <w:sz w:val="24"/>
              </w:rPr>
              <w:t>7、国家法定节假日、迎新保障、开学、重保等特殊时段的值班配合工作；</w:t>
            </w:r>
            <w:r>
              <w:rPr>
                <w:rFonts w:hint="eastAsia" w:ascii="宋体" w:hAnsi="宋体"/>
                <w:color w:val="auto"/>
                <w:sz w:val="24"/>
              </w:rPr>
              <w:br w:type="textWrapping"/>
            </w:r>
            <w:r>
              <w:rPr>
                <w:rFonts w:hint="eastAsia" w:ascii="宋体" w:hAnsi="宋体"/>
                <w:color w:val="auto"/>
                <w:sz w:val="24"/>
              </w:rPr>
              <w:t>8、完成校方安排的其它日常工作。</w:t>
            </w:r>
          </w:p>
          <w:p w14:paraId="433DC827">
            <w:pPr>
              <w:pStyle w:val="3"/>
              <w:ind w:firstLine="480"/>
              <w:rPr>
                <w:rFonts w:ascii="宋体" w:hAnsi="宋体"/>
                <w:color w:val="auto"/>
                <w:sz w:val="24"/>
                <w:szCs w:val="24"/>
              </w:rPr>
            </w:pPr>
            <w:r>
              <w:rPr>
                <w:rFonts w:ascii="宋体" w:hAnsi="宋体"/>
                <w:color w:val="auto"/>
                <w:sz w:val="24"/>
                <w:szCs w:val="24"/>
              </w:rPr>
              <w:t>二线技术团队</w:t>
            </w:r>
          </w:p>
          <w:p w14:paraId="0742E9D1">
            <w:pPr>
              <w:spacing w:line="360" w:lineRule="auto"/>
              <w:ind w:firstLine="480" w:firstLineChars="200"/>
              <w:jc w:val="left"/>
              <w:rPr>
                <w:rFonts w:hint="eastAsia" w:ascii="宋体" w:hAnsi="宋体"/>
                <w:color w:val="auto"/>
                <w:sz w:val="24"/>
              </w:rPr>
            </w:pPr>
            <w:r>
              <w:rPr>
                <w:rFonts w:hint="eastAsia" w:ascii="宋体" w:hAnsi="宋体"/>
                <w:color w:val="auto"/>
                <w:sz w:val="24"/>
              </w:rPr>
              <w:t>要求供应商提供具备相关认证证书的高级工程师对相关信息系统进行预防性检查，并提交工作报告。校方如有突发事件或重大事项需二线团队到场支持,需在一小时内赶到校方指定现场。</w:t>
            </w:r>
          </w:p>
          <w:p w14:paraId="012A2645">
            <w:pPr>
              <w:spacing w:line="360" w:lineRule="auto"/>
              <w:ind w:firstLine="480" w:firstLineChars="200"/>
              <w:jc w:val="left"/>
              <w:rPr>
                <w:rFonts w:hint="eastAsia" w:ascii="宋体" w:hAnsi="宋体"/>
                <w:color w:val="auto"/>
                <w:sz w:val="24"/>
              </w:rPr>
            </w:pPr>
            <w:r>
              <w:rPr>
                <w:rFonts w:hint="eastAsia" w:ascii="宋体" w:hAnsi="宋体"/>
                <w:color w:val="auto"/>
                <w:sz w:val="24"/>
              </w:rPr>
              <w:t>二线技术团队支持不需驻场，根据需要提供定期或不定期的技术支持。二线技术团队均由各技术领域的资深技术专家组成，技术领域包含：服务器、存储、网络、操作系统、数据库、中间件、备份等。</w:t>
            </w:r>
          </w:p>
          <w:p w14:paraId="7D3CF126">
            <w:pPr>
              <w:spacing w:line="360" w:lineRule="auto"/>
              <w:ind w:firstLine="321"/>
              <w:rPr>
                <w:b/>
                <w:bCs/>
                <w:color w:val="auto"/>
              </w:rPr>
            </w:pPr>
          </w:p>
          <w:p w14:paraId="4D3846E0">
            <w:pPr>
              <w:widowControl/>
              <w:spacing w:before="156" w:beforeLines="50" w:line="360" w:lineRule="auto"/>
              <w:rPr>
                <w:rFonts w:hint="eastAsia" w:ascii="宋体" w:hAnsi="宋体"/>
                <w:b/>
                <w:bCs/>
                <w:color w:val="auto"/>
                <w:sz w:val="24"/>
              </w:rPr>
            </w:pPr>
            <w:r>
              <w:rPr>
                <w:rFonts w:hint="eastAsia" w:ascii="宋体" w:hAnsi="宋体"/>
                <w:b/>
                <w:bCs/>
                <w:color w:val="auto"/>
                <w:sz w:val="24"/>
              </w:rPr>
              <w:t>5</w:t>
            </w:r>
            <w:r>
              <w:rPr>
                <w:rFonts w:ascii="宋体" w:hAnsi="宋体"/>
                <w:b/>
                <w:bCs/>
                <w:color w:val="auto"/>
                <w:sz w:val="24"/>
              </w:rPr>
              <w:t>.</w:t>
            </w:r>
            <w:r>
              <w:rPr>
                <w:rFonts w:hint="eastAsia" w:ascii="宋体" w:hAnsi="宋体"/>
                <w:b/>
                <w:bCs/>
                <w:color w:val="auto"/>
                <w:sz w:val="24"/>
              </w:rPr>
              <w:t>项目实施与进度计划</w:t>
            </w:r>
          </w:p>
          <w:p w14:paraId="48721E91">
            <w:pPr>
              <w:spacing w:line="360" w:lineRule="auto"/>
              <w:ind w:firstLine="480" w:firstLineChars="200"/>
              <w:jc w:val="left"/>
              <w:rPr>
                <w:rFonts w:hint="eastAsia" w:ascii="宋体" w:hAnsi="宋体"/>
                <w:color w:val="auto"/>
                <w:sz w:val="24"/>
              </w:rPr>
            </w:pPr>
            <w:r>
              <w:rPr>
                <w:rFonts w:hint="eastAsia" w:ascii="宋体" w:hAnsi="宋体"/>
                <w:color w:val="auto"/>
                <w:sz w:val="24"/>
              </w:rPr>
              <w:t>根据我校招标工作计划及学校流程，进行合同签署、项目实施、人员驻场等时间节点及学校需求进行统一规划安排。</w:t>
            </w:r>
          </w:p>
          <w:p w14:paraId="39D3A928">
            <w:pPr>
              <w:spacing w:line="360" w:lineRule="auto"/>
              <w:ind w:firstLine="321"/>
              <w:rPr>
                <w:b/>
                <w:bCs/>
                <w:color w:val="auto"/>
              </w:rPr>
            </w:pPr>
            <w:r>
              <w:rPr>
                <w:rFonts w:hint="eastAsia" w:ascii="宋体" w:hAnsi="宋体"/>
                <w:color w:val="auto"/>
                <w:sz w:val="24"/>
              </w:rPr>
              <w:t>按照信息化处·信息技术中心要求，进行人员调度及业务工作安排，配合学校积极推进做好相关网络设备、校园网络等巡检、故障处理及运维工作。</w:t>
            </w:r>
          </w:p>
          <w:p w14:paraId="1A033A4A">
            <w:pPr>
              <w:widowControl/>
              <w:spacing w:before="156" w:beforeLines="50" w:line="360" w:lineRule="auto"/>
              <w:rPr>
                <w:rFonts w:hint="eastAsia" w:ascii="宋体" w:hAnsi="宋体"/>
                <w:b/>
                <w:bCs/>
                <w:color w:val="auto"/>
                <w:sz w:val="24"/>
              </w:rPr>
            </w:pPr>
            <w:r>
              <w:rPr>
                <w:rFonts w:hint="eastAsia" w:ascii="宋体" w:hAnsi="宋体"/>
                <w:b/>
                <w:bCs/>
                <w:color w:val="auto"/>
                <w:sz w:val="24"/>
              </w:rPr>
              <w:t>6.项目成果交付清单</w:t>
            </w:r>
          </w:p>
          <w:p w14:paraId="72688CC7">
            <w:pPr>
              <w:spacing w:line="360" w:lineRule="auto"/>
              <w:ind w:firstLine="480" w:firstLineChars="200"/>
              <w:jc w:val="left"/>
              <w:rPr>
                <w:rFonts w:hint="eastAsia" w:ascii="宋体" w:hAnsi="宋体"/>
                <w:color w:val="auto"/>
                <w:sz w:val="24"/>
              </w:rPr>
            </w:pPr>
            <w:r>
              <w:rPr>
                <w:rFonts w:hint="eastAsia" w:ascii="宋体" w:hAnsi="宋体"/>
                <w:color w:val="auto"/>
                <w:sz w:val="24"/>
              </w:rPr>
              <w:t>供应商应在运维工作中要详细编制各类文档（包含原厂维保清单），保证运维工作有序进行、有迹可查。主要应包含《月运维报告》和年度《总结报告》，发生故障后，应有《故障分析处理报告》等。供应商应积极检查自身工作中存在的纰漏，提出改善计划。对处理的故障进行梳理，总结故障共性，建立相应的知识库文档。</w:t>
            </w:r>
          </w:p>
          <w:p w14:paraId="0410296B">
            <w:pPr>
              <w:widowControl/>
              <w:spacing w:before="156" w:beforeLines="50" w:line="360" w:lineRule="auto"/>
              <w:rPr>
                <w:rFonts w:hint="eastAsia" w:ascii="宋体" w:hAnsi="宋体"/>
                <w:b/>
                <w:color w:val="auto"/>
                <w:sz w:val="24"/>
              </w:rPr>
            </w:pPr>
            <w:r>
              <w:rPr>
                <w:rFonts w:hint="eastAsia" w:ascii="宋体" w:hAnsi="宋体"/>
                <w:b/>
                <w:color w:val="auto"/>
                <w:sz w:val="24"/>
              </w:rPr>
              <w:t>7.技术支持与服务</w:t>
            </w:r>
          </w:p>
          <w:p w14:paraId="7BF87DD8">
            <w:pPr>
              <w:spacing w:line="360" w:lineRule="auto"/>
              <w:ind w:firstLine="321"/>
              <w:rPr>
                <w:b/>
                <w:bCs/>
                <w:color w:val="auto"/>
              </w:rPr>
            </w:pPr>
            <w:r>
              <w:rPr>
                <w:rFonts w:hint="eastAsia" w:ascii="宋体" w:hAnsi="宋体"/>
                <w:color w:val="auto"/>
                <w:sz w:val="24"/>
              </w:rPr>
              <w:t>综合利用各种IT运维支撑工具，对各类设备、信息系统、用户终端进行监控、日常维护和维修保障，保证用户现有的信息系统的正常运行，降低整体管理成本，提高网络信息系统的整体服务水平。根据日常维护的数据和记录，提供信息系统的整体建设规划和建议，更好的为信息化</w:t>
            </w:r>
            <w:bookmarkStart w:id="1" w:name="OLE_LINK1"/>
            <w:r>
              <w:rPr>
                <w:rFonts w:hint="eastAsia" w:ascii="宋体" w:hAnsi="宋体"/>
                <w:color w:val="auto"/>
                <w:sz w:val="24"/>
              </w:rPr>
              <w:t>发展提供有力的保障。</w:t>
            </w:r>
          </w:p>
          <w:p w14:paraId="17B0CAF0">
            <w:pPr>
              <w:spacing w:line="360" w:lineRule="auto"/>
              <w:ind w:firstLine="321"/>
              <w:rPr>
                <w:b/>
                <w:bCs/>
                <w:color w:val="auto"/>
              </w:rPr>
            </w:pPr>
            <w:r>
              <w:rPr>
                <w:rFonts w:hint="eastAsia"/>
                <w:b/>
                <w:bCs/>
                <w:color w:val="auto"/>
              </w:rPr>
              <w:t>（三）、验收及售后服务</w:t>
            </w:r>
          </w:p>
          <w:p w14:paraId="03AD72C0">
            <w:pPr>
              <w:widowControl/>
              <w:spacing w:line="360" w:lineRule="auto"/>
              <w:rPr>
                <w:rFonts w:hint="eastAsia" w:ascii="宋体" w:hAnsi="宋体"/>
                <w:b/>
                <w:color w:val="auto"/>
                <w:sz w:val="24"/>
              </w:rPr>
            </w:pPr>
            <w:r>
              <w:rPr>
                <w:rFonts w:hint="eastAsia" w:ascii="宋体" w:hAnsi="宋体"/>
                <w:b/>
                <w:color w:val="auto"/>
                <w:sz w:val="24"/>
              </w:rPr>
              <w:t>1</w:t>
            </w:r>
            <w:r>
              <w:rPr>
                <w:rFonts w:ascii="宋体" w:hAnsi="宋体"/>
                <w:b/>
                <w:color w:val="auto"/>
                <w:sz w:val="24"/>
              </w:rPr>
              <w:t>.</w:t>
            </w:r>
            <w:r>
              <w:rPr>
                <w:rFonts w:hint="eastAsia" w:ascii="宋体" w:hAnsi="宋体"/>
                <w:b/>
                <w:color w:val="auto"/>
                <w:sz w:val="24"/>
              </w:rPr>
              <w:t>项目验收要求</w:t>
            </w:r>
          </w:p>
          <w:p w14:paraId="6693EB76">
            <w:pPr>
              <w:widowControl/>
              <w:spacing w:line="360" w:lineRule="auto"/>
              <w:ind w:firstLine="482" w:firstLineChars="200"/>
              <w:rPr>
                <w:rFonts w:hint="eastAsia" w:ascii="宋体" w:hAnsi="宋体"/>
                <w:b/>
                <w:bCs/>
                <w:color w:val="auto"/>
                <w:sz w:val="24"/>
              </w:rPr>
            </w:pPr>
            <w:r>
              <w:rPr>
                <w:rFonts w:hint="eastAsia" w:ascii="宋体" w:hAnsi="宋体"/>
                <w:b/>
                <w:bCs/>
                <w:color w:val="auto"/>
                <w:sz w:val="24"/>
              </w:rPr>
              <w:t>初验</w:t>
            </w:r>
          </w:p>
          <w:p w14:paraId="6FC8838B">
            <w:pPr>
              <w:spacing w:line="360" w:lineRule="auto"/>
              <w:ind w:firstLine="480" w:firstLineChars="200"/>
              <w:rPr>
                <w:rFonts w:hint="eastAsia" w:ascii="宋体" w:hAnsi="宋体"/>
                <w:bCs/>
                <w:color w:val="auto"/>
                <w:sz w:val="24"/>
              </w:rPr>
            </w:pPr>
            <w:r>
              <w:rPr>
                <w:rFonts w:hint="eastAsia" w:ascii="宋体" w:hAnsi="宋体"/>
                <w:bCs/>
                <w:color w:val="auto"/>
                <w:sz w:val="24"/>
              </w:rPr>
              <w:t>合同签订一月之内，成交供应商完成项目维保服务总体方案、第一次的全面巡检服务，并出具巡检报告后，提出初验申请。</w:t>
            </w:r>
          </w:p>
          <w:p w14:paraId="6CA56C34">
            <w:pPr>
              <w:widowControl/>
              <w:spacing w:line="360" w:lineRule="auto"/>
              <w:ind w:firstLine="482" w:firstLineChars="200"/>
              <w:rPr>
                <w:rFonts w:hint="eastAsia" w:ascii="宋体" w:hAnsi="宋体"/>
                <w:b/>
                <w:bCs/>
                <w:color w:val="auto"/>
                <w:sz w:val="24"/>
              </w:rPr>
            </w:pPr>
            <w:r>
              <w:rPr>
                <w:rFonts w:hint="eastAsia" w:ascii="宋体" w:hAnsi="宋体"/>
                <w:b/>
                <w:bCs/>
                <w:color w:val="auto"/>
                <w:sz w:val="24"/>
              </w:rPr>
              <w:t>终验</w:t>
            </w:r>
          </w:p>
          <w:p w14:paraId="157427DD">
            <w:pPr>
              <w:spacing w:line="360" w:lineRule="auto"/>
              <w:ind w:firstLine="480" w:firstLineChars="200"/>
              <w:rPr>
                <w:rFonts w:hint="eastAsia" w:ascii="宋体" w:hAnsi="宋体"/>
                <w:bCs/>
                <w:color w:val="auto"/>
                <w:sz w:val="24"/>
              </w:rPr>
            </w:pPr>
            <w:r>
              <w:rPr>
                <w:rFonts w:hint="eastAsia" w:ascii="宋体" w:hAnsi="宋体"/>
                <w:bCs/>
                <w:color w:val="auto"/>
                <w:sz w:val="24"/>
              </w:rPr>
              <w:t>当年度维保服务期满后，供应商提交当年度所有维保巡查报告及维保服务报告，远程技术支持服务报告等资料对维保服务进行整体项目终验验收。终验验收合格方可申请进行下一年度合同续签工作。</w:t>
            </w:r>
          </w:p>
          <w:p w14:paraId="7DE9D359">
            <w:pPr>
              <w:widowControl/>
              <w:numPr>
                <w:ilvl w:val="0"/>
                <w:numId w:val="1"/>
              </w:numPr>
              <w:spacing w:line="360" w:lineRule="auto"/>
              <w:rPr>
                <w:rFonts w:hint="eastAsia" w:ascii="宋体" w:hAnsi="宋体"/>
                <w:b/>
                <w:color w:val="auto"/>
                <w:sz w:val="24"/>
              </w:rPr>
            </w:pPr>
            <w:r>
              <w:rPr>
                <w:rFonts w:hint="eastAsia" w:ascii="宋体" w:hAnsi="宋体"/>
                <w:b/>
                <w:color w:val="auto"/>
                <w:sz w:val="24"/>
              </w:rPr>
              <w:t>付款方式</w:t>
            </w:r>
          </w:p>
          <w:p w14:paraId="6873C9C7">
            <w:pPr>
              <w:spacing w:line="360" w:lineRule="auto"/>
              <w:ind w:firstLine="480" w:firstLineChars="200"/>
              <w:rPr>
                <w:rFonts w:hint="eastAsia" w:ascii="宋体" w:hAnsi="宋体"/>
                <w:bCs/>
                <w:color w:val="auto"/>
                <w:sz w:val="24"/>
              </w:rPr>
            </w:pPr>
            <w:r>
              <w:rPr>
                <w:rFonts w:hint="eastAsia" w:ascii="宋体" w:hAnsi="宋体"/>
                <w:bCs/>
                <w:color w:val="auto"/>
                <w:sz w:val="24"/>
              </w:rPr>
              <w:t>1、</w:t>
            </w:r>
            <w:r>
              <w:rPr>
                <w:rFonts w:hint="eastAsia" w:ascii="宋体" w:hAnsi="宋体"/>
                <w:bCs/>
                <w:color w:val="auto"/>
                <w:sz w:val="24"/>
                <w:lang w:val="en-US" w:eastAsia="zh-CN"/>
              </w:rPr>
              <w:t>本项目预付款为40%，</w:t>
            </w:r>
            <w:r>
              <w:rPr>
                <w:rFonts w:hint="eastAsia" w:ascii="宋体" w:hAnsi="宋体"/>
                <w:bCs/>
                <w:color w:val="auto"/>
                <w:sz w:val="24"/>
              </w:rPr>
              <w:t>成交供应商完成项目维保服务总体方案，须经学校确认。合同签订六个月后支付合同总价的80%；项目终验合格后，支付合同总价的20%。</w:t>
            </w:r>
          </w:p>
          <w:p w14:paraId="23085A98">
            <w:pPr>
              <w:spacing w:line="360" w:lineRule="auto"/>
              <w:ind w:firstLine="480" w:firstLineChars="200"/>
              <w:rPr>
                <w:rFonts w:hint="eastAsia" w:ascii="宋体" w:hAnsi="宋体"/>
                <w:bCs/>
                <w:color w:val="auto"/>
                <w:sz w:val="24"/>
              </w:rPr>
            </w:pPr>
            <w:r>
              <w:rPr>
                <w:rFonts w:hint="eastAsia" w:ascii="宋体" w:hAnsi="宋体"/>
                <w:bCs/>
                <w:color w:val="auto"/>
                <w:sz w:val="24"/>
              </w:rPr>
              <w:t>2、履约保证金：成交供应商在收到成交通知书后3个工作日、签订合同前向采购人提交合同总价5%的履约保证金，待项目终验合格后予以退还（无息）。</w:t>
            </w:r>
          </w:p>
          <w:p w14:paraId="37B34033">
            <w:pPr>
              <w:widowControl/>
              <w:spacing w:line="360" w:lineRule="auto"/>
              <w:rPr>
                <w:rFonts w:hint="eastAsia" w:ascii="宋体" w:hAnsi="宋体"/>
                <w:b/>
                <w:color w:val="auto"/>
                <w:sz w:val="24"/>
              </w:rPr>
            </w:pPr>
            <w:r>
              <w:rPr>
                <w:rFonts w:hint="eastAsia" w:ascii="宋体" w:hAnsi="宋体"/>
                <w:b/>
                <w:color w:val="auto"/>
                <w:sz w:val="24"/>
              </w:rPr>
              <w:t>3</w:t>
            </w:r>
            <w:r>
              <w:rPr>
                <w:rFonts w:ascii="宋体" w:hAnsi="宋体"/>
                <w:b/>
                <w:color w:val="auto"/>
                <w:sz w:val="24"/>
              </w:rPr>
              <w:t>.</w:t>
            </w:r>
            <w:r>
              <w:rPr>
                <w:rFonts w:hint="eastAsia" w:ascii="宋体" w:hAnsi="宋体"/>
                <w:b/>
                <w:color w:val="auto"/>
                <w:sz w:val="24"/>
              </w:rPr>
              <w:t>质保及售后服务</w:t>
            </w:r>
          </w:p>
          <w:p w14:paraId="103BF699">
            <w:pPr>
              <w:spacing w:line="360" w:lineRule="auto"/>
              <w:ind w:firstLine="480" w:firstLineChars="200"/>
              <w:rPr>
                <w:rFonts w:hint="eastAsia" w:ascii="宋体" w:hAnsi="宋体"/>
                <w:bCs/>
                <w:color w:val="auto"/>
                <w:sz w:val="24"/>
              </w:rPr>
            </w:pPr>
            <w:r>
              <w:rPr>
                <w:rFonts w:hint="eastAsia" w:ascii="宋体" w:hAnsi="宋体" w:cs="宋体"/>
                <w:color w:val="auto"/>
                <w:sz w:val="24"/>
              </w:rPr>
              <w:t>按照服务合同提供维保服务。</w:t>
            </w:r>
            <w:bookmarkEnd w:id="1"/>
          </w:p>
        </w:tc>
      </w:tr>
    </w:tbl>
    <w:p w14:paraId="71D1381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792509"/>
    <w:multiLevelType w:val="singleLevel"/>
    <w:tmpl w:val="15792509"/>
    <w:lvl w:ilvl="0" w:tentative="0">
      <w:start w:val="1"/>
      <w:numFmt w:val="decimal"/>
      <w:suff w:val="nothing"/>
      <w:lvlText w:val="（%1）"/>
      <w:lvlJc w:val="left"/>
    </w:lvl>
  </w:abstractNum>
  <w:abstractNum w:abstractNumId="1">
    <w:nsid w:val="25F525F3"/>
    <w:multiLevelType w:val="singleLevel"/>
    <w:tmpl w:val="25F525F3"/>
    <w:lvl w:ilvl="0" w:tentative="0">
      <w:start w:val="6"/>
      <w:numFmt w:val="decimal"/>
      <w:suff w:val="nothing"/>
      <w:lvlText w:val="（%1）"/>
      <w:lvlJc w:val="left"/>
    </w:lvl>
  </w:abstractNum>
  <w:abstractNum w:abstractNumId="2">
    <w:nsid w:val="6D2AA446"/>
    <w:multiLevelType w:val="singleLevel"/>
    <w:tmpl w:val="6D2AA446"/>
    <w:lvl w:ilvl="0" w:tentative="0">
      <w:start w:val="1"/>
      <w:numFmt w:val="decimal"/>
      <w:lvlText w:val="%1."/>
      <w:lvlJc w:val="left"/>
      <w:pPr>
        <w:tabs>
          <w:tab w:val="left" w:pos="312"/>
        </w:tabs>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c4ZmY1ODQzYmU0MjFhYjU4YTRmN2U3NGFiNmY1YWQifQ=="/>
  </w:docVars>
  <w:rsids>
    <w:rsidRoot w:val="00000000"/>
    <w:rsid w:val="2AFC41A2"/>
    <w:rsid w:val="348678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tabs>
        <w:tab w:val="left" w:pos="1152"/>
      </w:tabs>
      <w:spacing w:beforeAutospacing="1" w:afterAutospacing="1"/>
      <w:jc w:val="left"/>
      <w:outlineLvl w:val="1"/>
    </w:pPr>
    <w:rPr>
      <w:rFonts w:hint="eastAsia" w:ascii="宋体" w:hAnsi="宋体" w:eastAsia="宋体" w:cs="Times New Roman"/>
      <w:b/>
      <w:bCs/>
      <w:kern w:val="0"/>
      <w:sz w:val="36"/>
      <w:szCs w:val="36"/>
    </w:rPr>
  </w:style>
  <w:style w:type="paragraph" w:styleId="3">
    <w:name w:val="heading 3"/>
    <w:basedOn w:val="2"/>
    <w:qFormat/>
    <w:uiPriority w:val="99"/>
    <w:pPr>
      <w:tabs>
        <w:tab w:val="left" w:pos="588"/>
        <w:tab w:val="clear" w:pos="1152"/>
      </w:tabs>
      <w:spacing w:line="360" w:lineRule="auto"/>
      <w:outlineLvl w:val="2"/>
    </w:pPr>
    <w:rPr>
      <w:rFonts w:ascii="Tahoma" w:hAnsi="Tahom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6">
    <w:name w:val="null3"/>
    <w:hidden/>
    <w:qFormat/>
    <w:uiPriority w:val="0"/>
    <w:rPr>
      <w:rFonts w:hint="eastAsia" w:asciiTheme="minorHAnsi" w:hAnsiTheme="minorHAnsi" w:eastAsiaTheme="minorEastAsia" w:cstheme="minorBidi"/>
      <w:lang w:val="en-US" w:eastAsia="zh-Han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0</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2025-12-05T08:59:06Z</dcterms:created>
  <dc:creator>Administrator</dc:creator>
  <cp:lastModifiedBy>着迷</cp:lastModifiedBy>
  <dcterms:modified xsi:type="dcterms:W3CDTF">2025-12-05T08:59:39Z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0FF3334190E644978198609C1837E708_12</vt:lpwstr>
  </property>
</Properties>
</file>