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F3266B">
      <w:pPr>
        <w:pStyle w:val="10"/>
        <w:widowControl/>
        <w:kinsoku w:val="0"/>
        <w:autoSpaceDE w:val="0"/>
        <w:autoSpaceDN w:val="0"/>
        <w:adjustRightInd w:val="0"/>
        <w:snapToGrid w:val="0"/>
        <w:spacing w:before="101" w:after="0" w:line="229" w:lineRule="auto"/>
        <w:jc w:val="left"/>
        <w:textAlignment w:val="baseline"/>
        <w:outlineLvl w:val="0"/>
        <w:rPr>
          <w:rFonts w:hint="eastAsia" w:ascii="仿宋" w:hAnsi="仿宋" w:eastAsia="仿宋" w:cs="仿宋"/>
          <w:b/>
          <w:bCs/>
          <w:snapToGrid w:val="0"/>
          <w:color w:val="auto"/>
          <w:spacing w:val="4"/>
          <w:kern w:val="0"/>
          <w:sz w:val="31"/>
          <w:szCs w:val="31"/>
          <w:lang w:val="en-US" w:eastAsia="zh-CN"/>
        </w:rPr>
      </w:pPr>
      <w:bookmarkStart w:id="0" w:name="_Toc5265"/>
      <w:bookmarkStart w:id="1" w:name="_Toc30583"/>
      <w:r>
        <w:rPr>
          <w:rFonts w:ascii="仿宋" w:hAnsi="仿宋" w:eastAsia="仿宋" w:cs="仿宋"/>
          <w:b/>
          <w:bCs/>
          <w:snapToGrid w:val="0"/>
          <w:color w:val="000000"/>
          <w:spacing w:val="4"/>
          <w:kern w:val="0"/>
          <w:sz w:val="31"/>
          <w:szCs w:val="31"/>
          <w:lang w:eastAsia="en-US"/>
        </w:rPr>
        <w:t>项目编号：</w:t>
      </w:r>
      <w:bookmarkEnd w:id="0"/>
      <w:bookmarkEnd w:id="1"/>
      <w:r>
        <w:rPr>
          <w:rFonts w:hint="eastAsia" w:ascii="仿宋" w:hAnsi="仿宋" w:eastAsia="仿宋" w:cs="仿宋"/>
          <w:b/>
          <w:bCs/>
          <w:snapToGrid w:val="0"/>
          <w:color w:val="000000"/>
          <w:spacing w:val="4"/>
          <w:kern w:val="0"/>
          <w:sz w:val="31"/>
          <w:szCs w:val="31"/>
          <w:lang w:eastAsia="zh-CN"/>
        </w:rPr>
        <w:t>DFRH2025-00</w:t>
      </w:r>
      <w:r>
        <w:rPr>
          <w:rFonts w:hint="eastAsia" w:ascii="仿宋" w:hAnsi="仿宋" w:eastAsia="仿宋" w:cs="仿宋"/>
          <w:b/>
          <w:bCs/>
          <w:snapToGrid w:val="0"/>
          <w:color w:val="auto"/>
          <w:spacing w:val="4"/>
          <w:kern w:val="0"/>
          <w:sz w:val="31"/>
          <w:szCs w:val="31"/>
          <w:lang w:val="en-US" w:eastAsia="zh-CN"/>
        </w:rPr>
        <w:t>7</w:t>
      </w:r>
    </w:p>
    <w:p w14:paraId="720E3D88">
      <w:pPr>
        <w:pStyle w:val="10"/>
        <w:widowControl/>
        <w:kinsoku w:val="0"/>
        <w:autoSpaceDE w:val="0"/>
        <w:autoSpaceDN w:val="0"/>
        <w:adjustRightInd w:val="0"/>
        <w:snapToGrid w:val="0"/>
        <w:spacing w:before="101" w:after="0" w:line="229" w:lineRule="auto"/>
        <w:jc w:val="left"/>
        <w:textAlignment w:val="baseline"/>
        <w:outlineLvl w:val="0"/>
        <w:rPr>
          <w:rFonts w:hint="eastAsia" w:ascii="仿宋" w:hAnsi="仿宋" w:eastAsia="仿宋" w:cs="仿宋"/>
          <w:b/>
          <w:bCs/>
          <w:snapToGrid w:val="0"/>
          <w:color w:val="000000"/>
          <w:spacing w:val="4"/>
          <w:kern w:val="0"/>
          <w:sz w:val="31"/>
          <w:szCs w:val="31"/>
          <w:lang w:val="en-US" w:eastAsia="zh-CN"/>
        </w:rPr>
      </w:pPr>
    </w:p>
    <w:p w14:paraId="2D9A6292">
      <w:pPr>
        <w:spacing w:line="341" w:lineRule="auto"/>
        <w:rPr>
          <w:rFonts w:ascii="Arial"/>
          <w:sz w:val="21"/>
        </w:rPr>
      </w:pPr>
    </w:p>
    <w:p w14:paraId="57484DC0">
      <w:pPr>
        <w:spacing w:line="341" w:lineRule="auto"/>
        <w:rPr>
          <w:rFonts w:ascii="Arial"/>
          <w:sz w:val="21"/>
        </w:rPr>
      </w:pPr>
    </w:p>
    <w:p w14:paraId="06DB1C9E">
      <w:pPr>
        <w:spacing w:line="341" w:lineRule="auto"/>
        <w:rPr>
          <w:rFonts w:ascii="Arial"/>
          <w:sz w:val="21"/>
        </w:rPr>
      </w:pPr>
    </w:p>
    <w:p w14:paraId="2812B112">
      <w:pPr>
        <w:spacing w:line="387" w:lineRule="auto"/>
        <w:ind w:left="-420" w:leftChars="-200" w:firstLine="0" w:firstLineChars="0"/>
        <w:jc w:val="center"/>
        <w:rPr>
          <w:rFonts w:hint="eastAsia" w:ascii="仿宋" w:hAnsi="仿宋" w:eastAsia="仿宋" w:cs="仿宋"/>
          <w:b/>
          <w:bCs/>
          <w:spacing w:val="6"/>
          <w:sz w:val="48"/>
          <w:szCs w:val="48"/>
          <w:lang w:val="en-US" w:eastAsia="zh-CN"/>
        </w:rPr>
      </w:pPr>
      <w:r>
        <w:rPr>
          <w:rFonts w:hint="eastAsia" w:ascii="仿宋" w:hAnsi="仿宋" w:eastAsia="仿宋" w:cs="仿宋"/>
          <w:b/>
          <w:bCs/>
          <w:spacing w:val="6"/>
          <w:sz w:val="48"/>
          <w:szCs w:val="48"/>
          <w:lang w:val="en-US" w:eastAsia="zh-CN"/>
        </w:rPr>
        <w:t>安康高新区土地报批地质灾害危险性评估</w:t>
      </w:r>
    </w:p>
    <w:p w14:paraId="0B201E89">
      <w:pPr>
        <w:spacing w:line="253" w:lineRule="auto"/>
        <w:rPr>
          <w:rFonts w:ascii="Arial"/>
          <w:sz w:val="21"/>
        </w:rPr>
      </w:pPr>
    </w:p>
    <w:p w14:paraId="5A421F88">
      <w:pPr>
        <w:pStyle w:val="27"/>
      </w:pPr>
    </w:p>
    <w:p w14:paraId="39CE8A11">
      <w:pPr>
        <w:jc w:val="center"/>
        <w:rPr>
          <w:rFonts w:hint="eastAsia" w:ascii="仿宋" w:hAnsi="仿宋" w:eastAsia="仿宋" w:cs="仿宋"/>
          <w:b/>
          <w:sz w:val="60"/>
          <w:szCs w:val="60"/>
          <w:lang w:eastAsia="zh-CN"/>
        </w:rPr>
      </w:pPr>
      <w:r>
        <w:rPr>
          <w:rFonts w:hint="eastAsia" w:ascii="仿宋" w:hAnsi="仿宋" w:eastAsia="仿宋" w:cs="仿宋"/>
          <w:b/>
          <w:color w:val="auto"/>
          <w:sz w:val="24"/>
          <w:szCs w:val="24"/>
          <w:lang w:eastAsia="zh-CN"/>
        </w:rPr>
        <w:drawing>
          <wp:anchor distT="0" distB="0" distL="114300" distR="114300" simplePos="0" relativeHeight="251659264" behindDoc="1" locked="0" layoutInCell="1" allowOverlap="1">
            <wp:simplePos x="0" y="0"/>
            <wp:positionH relativeFrom="column">
              <wp:posOffset>1818005</wp:posOffset>
            </wp:positionH>
            <wp:positionV relativeFrom="paragraph">
              <wp:posOffset>666115</wp:posOffset>
            </wp:positionV>
            <wp:extent cx="1856740" cy="2035175"/>
            <wp:effectExtent l="0" t="0" r="10160" b="3175"/>
            <wp:wrapNone/>
            <wp:docPr id="1" name="图片 1" descr="5cdd8363d4c1660cd09435bb1a748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dd8363d4c1660cd09435bb1a748b5"/>
                    <pic:cNvPicPr>
                      <a:picLocks noChangeAspect="1"/>
                    </pic:cNvPicPr>
                  </pic:nvPicPr>
                  <pic:blipFill>
                    <a:blip r:embed="rId9"/>
                    <a:srcRect l="28186" t="24326" r="28474" b="28165"/>
                    <a:stretch>
                      <a:fillRect/>
                    </a:stretch>
                  </pic:blipFill>
                  <pic:spPr>
                    <a:xfrm>
                      <a:off x="0" y="0"/>
                      <a:ext cx="1856740" cy="2035175"/>
                    </a:xfrm>
                    <a:prstGeom prst="rect">
                      <a:avLst/>
                    </a:prstGeom>
                    <a:noFill/>
                    <a:ln>
                      <a:noFill/>
                    </a:ln>
                  </pic:spPr>
                </pic:pic>
              </a:graphicData>
            </a:graphic>
          </wp:anchor>
        </w:drawing>
      </w:r>
      <w:r>
        <w:rPr>
          <w:rFonts w:hint="eastAsia" w:ascii="仿宋" w:hAnsi="仿宋" w:eastAsia="仿宋" w:cs="仿宋"/>
          <w:b/>
          <w:sz w:val="60"/>
          <w:szCs w:val="60"/>
          <w:lang w:eastAsia="zh-CN"/>
        </w:rPr>
        <w:t>竞争性磋商文件</w:t>
      </w:r>
    </w:p>
    <w:p w14:paraId="12BC8D1F">
      <w:pPr>
        <w:spacing w:line="2551" w:lineRule="exact"/>
        <w:ind w:firstLine="2680"/>
      </w:pPr>
    </w:p>
    <w:p w14:paraId="11428E20">
      <w:pPr>
        <w:spacing w:line="241" w:lineRule="auto"/>
        <w:rPr>
          <w:rFonts w:ascii="Arial"/>
          <w:sz w:val="21"/>
        </w:rPr>
      </w:pPr>
    </w:p>
    <w:p w14:paraId="218AF0C7">
      <w:pPr>
        <w:spacing w:line="241" w:lineRule="auto"/>
        <w:rPr>
          <w:rFonts w:ascii="Arial"/>
          <w:sz w:val="21"/>
        </w:rPr>
      </w:pPr>
    </w:p>
    <w:p w14:paraId="32CB0BE5">
      <w:pPr>
        <w:spacing w:line="242" w:lineRule="auto"/>
        <w:rPr>
          <w:rFonts w:ascii="Arial"/>
          <w:sz w:val="21"/>
        </w:rPr>
      </w:pPr>
    </w:p>
    <w:p w14:paraId="448A24F0">
      <w:pPr>
        <w:spacing w:line="242" w:lineRule="auto"/>
        <w:rPr>
          <w:rFonts w:ascii="Arial"/>
          <w:sz w:val="21"/>
        </w:rPr>
      </w:pPr>
    </w:p>
    <w:p w14:paraId="26F091DC">
      <w:pPr>
        <w:spacing w:line="242" w:lineRule="auto"/>
        <w:rPr>
          <w:rFonts w:ascii="Arial"/>
          <w:sz w:val="21"/>
        </w:rPr>
      </w:pPr>
    </w:p>
    <w:p w14:paraId="5D52D6D6">
      <w:pPr>
        <w:spacing w:line="242" w:lineRule="auto"/>
        <w:rPr>
          <w:rFonts w:ascii="Arial"/>
          <w:sz w:val="21"/>
        </w:rPr>
      </w:pPr>
    </w:p>
    <w:p w14:paraId="3F652900">
      <w:pPr>
        <w:spacing w:line="242" w:lineRule="auto"/>
        <w:rPr>
          <w:rFonts w:ascii="Arial"/>
          <w:sz w:val="21"/>
        </w:rPr>
      </w:pPr>
    </w:p>
    <w:p w14:paraId="1850B4AE">
      <w:pPr>
        <w:spacing w:line="242" w:lineRule="auto"/>
        <w:rPr>
          <w:rFonts w:ascii="Arial"/>
          <w:sz w:val="21"/>
        </w:rPr>
      </w:pPr>
    </w:p>
    <w:p w14:paraId="03D6E3FD">
      <w:pPr>
        <w:pStyle w:val="27"/>
      </w:pPr>
    </w:p>
    <w:p w14:paraId="3AF564F2">
      <w:pPr>
        <w:spacing w:line="242" w:lineRule="auto"/>
        <w:rPr>
          <w:rFonts w:ascii="Arial"/>
          <w:sz w:val="21"/>
        </w:rPr>
      </w:pPr>
    </w:p>
    <w:p w14:paraId="4A743B92">
      <w:pPr>
        <w:spacing w:line="387" w:lineRule="auto"/>
        <w:ind w:firstLine="727" w:firstLineChars="200"/>
        <w:rPr>
          <w:rFonts w:hint="eastAsia" w:ascii="仿宋" w:hAnsi="仿宋" w:eastAsia="仿宋" w:cs="仿宋"/>
          <w:b/>
          <w:bCs/>
          <w:spacing w:val="6"/>
          <w:sz w:val="35"/>
          <w:szCs w:val="35"/>
          <w:lang w:val="en-US" w:eastAsia="zh-CN"/>
        </w:rPr>
      </w:pPr>
      <w:bookmarkStart w:id="2" w:name="_Toc25759"/>
      <w:bookmarkStart w:id="3" w:name="_Toc19041"/>
      <w:r>
        <w:rPr>
          <w:rFonts w:hint="eastAsia" w:ascii="仿宋" w:hAnsi="仿宋" w:eastAsia="仿宋" w:cs="仿宋"/>
          <w:b/>
          <w:bCs/>
          <w:spacing w:val="6"/>
          <w:sz w:val="35"/>
          <w:szCs w:val="35"/>
          <w:lang w:val="en-US" w:eastAsia="zh-CN"/>
        </w:rPr>
        <w:t>采购单位：</w:t>
      </w:r>
      <w:bookmarkEnd w:id="2"/>
      <w:bookmarkEnd w:id="3"/>
      <w:r>
        <w:rPr>
          <w:rFonts w:hint="eastAsia" w:ascii="仿宋" w:hAnsi="仿宋" w:eastAsia="仿宋" w:cs="仿宋"/>
          <w:b/>
          <w:bCs/>
          <w:spacing w:val="6"/>
          <w:sz w:val="35"/>
          <w:szCs w:val="35"/>
          <w:lang w:val="en-US" w:eastAsia="zh-CN"/>
        </w:rPr>
        <w:t>安康市自然资源局高新分局</w:t>
      </w:r>
    </w:p>
    <w:p w14:paraId="76DCBF81">
      <w:pPr>
        <w:spacing w:line="387" w:lineRule="auto"/>
        <w:ind w:firstLine="727" w:firstLineChars="200"/>
        <w:rPr>
          <w:rFonts w:hint="eastAsia" w:ascii="仿宋" w:hAnsi="仿宋" w:eastAsia="仿宋" w:cs="仿宋"/>
          <w:b/>
          <w:bCs/>
          <w:spacing w:val="6"/>
          <w:sz w:val="35"/>
          <w:szCs w:val="35"/>
          <w:lang w:val="en-US" w:eastAsia="zh-CN"/>
        </w:rPr>
      </w:pPr>
      <w:r>
        <w:rPr>
          <w:rFonts w:hint="eastAsia" w:ascii="仿宋" w:hAnsi="仿宋" w:eastAsia="仿宋" w:cs="仿宋"/>
          <w:b/>
          <w:bCs/>
          <w:spacing w:val="6"/>
          <w:sz w:val="35"/>
          <w:szCs w:val="35"/>
          <w:lang w:val="en-US" w:eastAsia="zh-CN"/>
        </w:rPr>
        <w:t>代理机构：陕西东沣荣恒项目管理有限公司</w:t>
      </w:r>
    </w:p>
    <w:p w14:paraId="1375D3A3">
      <w:pPr>
        <w:spacing w:line="387" w:lineRule="auto"/>
        <w:ind w:firstLine="727" w:firstLineChars="200"/>
      </w:pPr>
      <w:r>
        <w:rPr>
          <w:rFonts w:hint="eastAsia" w:ascii="仿宋" w:hAnsi="仿宋" w:eastAsia="仿宋" w:cs="仿宋"/>
          <w:b/>
          <w:bCs/>
          <w:spacing w:val="6"/>
          <w:sz w:val="35"/>
          <w:szCs w:val="35"/>
          <w:lang w:val="en-US" w:eastAsia="zh-CN"/>
        </w:rPr>
        <w:t>编制时间：二〇二五年十一月</w:t>
      </w:r>
    </w:p>
    <w:p w14:paraId="7A46D462">
      <w:pPr>
        <w:rPr>
          <w:rFonts w:ascii="仿宋" w:hAnsi="仿宋" w:eastAsia="仿宋" w:cs="仿宋"/>
          <w:bCs/>
          <w:sz w:val="28"/>
          <w:szCs w:val="28"/>
        </w:rPr>
      </w:pPr>
      <w:r>
        <w:rPr>
          <w:rFonts w:hint="eastAsia" w:ascii="仿宋" w:hAnsi="仿宋" w:eastAsia="仿宋" w:cs="仿宋"/>
          <w:bCs/>
          <w:sz w:val="28"/>
          <w:szCs w:val="28"/>
        </w:rPr>
        <w:br w:type="page"/>
      </w:r>
    </w:p>
    <w:p w14:paraId="53B2DC08">
      <w:pPr>
        <w:ind w:right="-199" w:rightChars="-95" w:firstLine="420" w:firstLineChars="150"/>
        <w:jc w:val="center"/>
        <w:rPr>
          <w:rFonts w:ascii="仿宋" w:hAnsi="仿宋" w:eastAsia="仿宋" w:cs="仿宋"/>
          <w:bCs/>
          <w:sz w:val="28"/>
          <w:szCs w:val="28"/>
        </w:rPr>
      </w:pPr>
      <w:r>
        <w:rPr>
          <w:rFonts w:hint="eastAsia" w:ascii="仿宋" w:hAnsi="仿宋" w:eastAsia="仿宋" w:cs="仿宋"/>
          <w:bCs/>
          <w:sz w:val="28"/>
          <w:szCs w:val="28"/>
        </w:rPr>
        <w:t>特别提醒</w:t>
      </w:r>
    </w:p>
    <w:p w14:paraId="3B02F026">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779FC39F">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2.制作电子投标文件：电子磋商文件需要使用专用软件打开、浏览</w:t>
      </w:r>
      <w:r>
        <w:rPr>
          <w:rFonts w:hint="eastAsia" w:ascii="仿宋" w:hAnsi="仿宋" w:eastAsia="仿宋" w:cs="仿宋"/>
          <w:color w:val="000000"/>
          <w:szCs w:val="24"/>
          <w:lang w:eastAsia="zh-CN"/>
        </w:rPr>
        <w:t>投标人</w:t>
      </w:r>
      <w:r>
        <w:rPr>
          <w:rFonts w:hint="eastAsia" w:ascii="仿宋" w:hAnsi="仿宋" w:eastAsia="仿宋" w:cs="仿宋"/>
          <w:color w:val="000000"/>
          <w:szCs w:val="24"/>
        </w:rPr>
        <w:t>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14:paraId="4EB3D2E5">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https://zhidao.bqpoint.com/epointknow2/bqepointknowquestion.html?producttype=1&amp;platformguid=684edb0d-467c-4a6a-b31b-9e7929e1fdee&amp;areacode=610000&amp;CategoryCode=16。</w:t>
      </w:r>
    </w:p>
    <w:p w14:paraId="5B6D73EF">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854514A">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4.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1、选择要开标的项目，点击进入，页面首先阅读开标流程，点击“我已阅读”进入开标大厅，点击“取消”返回项目列表页面。</w:t>
      </w:r>
    </w:p>
    <w:p w14:paraId="09C4FAFA">
      <w:pPr>
        <w:snapToGrid w:val="0"/>
        <w:spacing w:line="240" w:lineRule="auto"/>
        <w:ind w:left="-420" w:leftChars="-200" w:right="-199" w:rightChars="-95" w:firstLine="21" w:firstLineChars="9"/>
        <w:rPr>
          <w:rFonts w:ascii="仿宋" w:hAnsi="仿宋" w:eastAsia="仿宋" w:cs="仿宋"/>
          <w:bCs/>
          <w:sz w:val="24"/>
        </w:rPr>
      </w:pPr>
      <w:r>
        <w:rPr>
          <w:rFonts w:hint="eastAsia" w:ascii="仿宋" w:hAnsi="仿宋" w:eastAsia="仿宋" w:cs="仿宋"/>
          <w:bCs/>
          <w:sz w:val="24"/>
        </w:rPr>
        <w:t>5.开标签到</w:t>
      </w:r>
    </w:p>
    <w:p w14:paraId="2C7F5B29">
      <w:pPr>
        <w:spacing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投标人等待开标时需要签到，等候开标。请在开标前完成签到；点击页面上安康市公共资源交易平台全流程电子化、政府采购项目内容</w:t>
      </w:r>
    </w:p>
    <w:p w14:paraId="6FB6DDA9">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一、关于需要特别提醒供应商的内容 </w:t>
      </w:r>
    </w:p>
    <w:p w14:paraId="7E08C018">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本项目采用电子化投标及远程不见面开标方式（无需提供纸质版文件，无需到开标现场）。开标时请务必携带数字认证证书，如因供应商自身原因未携带数字认证证书造成无法解密投标文件，按无效投标对待。</w:t>
      </w:r>
    </w:p>
    <w:p w14:paraId="3597913D">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2、电子开标、评标无法进行时，按照《安康市公共资源交易平台电子化交易应急处置管理办法(试行)》规定执行。</w:t>
      </w:r>
    </w:p>
    <w:p w14:paraId="76D3C162">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3、制作电子投标文件 </w:t>
      </w:r>
    </w:p>
    <w:p w14:paraId="4E32C946">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投 标 供 应 商 须 在 “ 全 国 公 共 资 源 交 易 中 心 平 台 （ 陕 西 省 ）（</w:t>
      </w:r>
      <w:r>
        <w:rPr>
          <w:rFonts w:hint="eastAsia" w:ascii="仿宋" w:hAnsi="仿宋" w:eastAsia="仿宋" w:cs="仿宋"/>
          <w:color w:val="000000"/>
          <w:szCs w:val="24"/>
        </w:rPr>
        <w:fldChar w:fldCharType="begin"/>
      </w:r>
      <w:r>
        <w:rPr>
          <w:rFonts w:hint="eastAsia" w:ascii="仿宋" w:hAnsi="仿宋" w:eastAsia="仿宋" w:cs="仿宋"/>
          <w:color w:val="000000"/>
          <w:szCs w:val="24"/>
        </w:rPr>
        <w:instrText xml:space="preserve"> HYPERLINK "http://www.sxggzyjy.cn/" \h </w:instrText>
      </w:r>
      <w:r>
        <w:rPr>
          <w:rFonts w:hint="eastAsia" w:ascii="仿宋" w:hAnsi="仿宋" w:eastAsia="仿宋" w:cs="仿宋"/>
          <w:color w:val="000000"/>
          <w:szCs w:val="24"/>
        </w:rPr>
        <w:fldChar w:fldCharType="separate"/>
      </w:r>
      <w:r>
        <w:rPr>
          <w:rFonts w:hint="eastAsia" w:ascii="仿宋" w:hAnsi="仿宋" w:eastAsia="仿宋" w:cs="仿宋"/>
          <w:color w:val="000000"/>
          <w:szCs w:val="24"/>
        </w:rPr>
        <w:t>http://www.sxggzyjy.cn/</w:t>
      </w:r>
      <w:r>
        <w:rPr>
          <w:rFonts w:hint="eastAsia" w:ascii="仿宋" w:hAnsi="仿宋" w:eastAsia="仿宋" w:cs="仿宋"/>
          <w:color w:val="000000"/>
          <w:szCs w:val="24"/>
        </w:rPr>
        <w:fldChar w:fldCharType="end"/>
      </w:r>
      <w:r>
        <w:rPr>
          <w:rFonts w:hint="eastAsia" w:ascii="仿宋" w:hAnsi="仿宋" w:eastAsia="仿宋" w:cs="仿宋"/>
          <w:color w:val="000000"/>
          <w:szCs w:val="24"/>
        </w:rPr>
        <w:t>）”的“服务指南”栏目“下载专区”中，免费下载“陕西省公共资源交易平台政府采购电子标书制作工具(V8.0.0.2)”，并升级至最新版本， 使用该客户端制作电子投标文件，制作扩展名为“.SXS</w:t>
      </w:r>
      <w:r>
        <w:rPr>
          <w:rFonts w:hint="eastAsia" w:ascii="仿宋" w:hAnsi="仿宋" w:eastAsia="仿宋" w:cs="仿宋"/>
          <w:color w:val="000000"/>
          <w:szCs w:val="24"/>
          <w:lang w:val="en-US" w:eastAsia="zh-CN"/>
        </w:rPr>
        <w:t>T</w:t>
      </w:r>
      <w:r>
        <w:rPr>
          <w:rFonts w:hint="eastAsia" w:ascii="仿宋" w:hAnsi="仿宋" w:eastAsia="仿宋" w:cs="仿宋"/>
          <w:color w:val="000000"/>
          <w:szCs w:val="24"/>
        </w:rPr>
        <w:t xml:space="preserve">F”的电子投标文件。” </w:t>
      </w:r>
    </w:p>
    <w:p w14:paraId="45F455E5">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4、递交电子投标文件</w:t>
      </w:r>
    </w:p>
    <w:p w14:paraId="3885C8CB">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登录全国公共资源交易中心平台（陕西省）（</w:t>
      </w:r>
      <w:r>
        <w:rPr>
          <w:rFonts w:hint="eastAsia" w:ascii="仿宋" w:hAnsi="仿宋" w:eastAsia="仿宋" w:cs="仿宋"/>
          <w:color w:val="000000"/>
          <w:szCs w:val="24"/>
        </w:rPr>
        <w:fldChar w:fldCharType="begin"/>
      </w:r>
      <w:r>
        <w:rPr>
          <w:rFonts w:hint="eastAsia" w:ascii="仿宋" w:hAnsi="仿宋" w:eastAsia="仿宋" w:cs="仿宋"/>
          <w:color w:val="000000"/>
          <w:szCs w:val="24"/>
        </w:rPr>
        <w:instrText xml:space="preserve"> HYPERLINK "http://www.sxggzyjy.cn/" \h </w:instrText>
      </w:r>
      <w:r>
        <w:rPr>
          <w:rFonts w:hint="eastAsia" w:ascii="仿宋" w:hAnsi="仿宋" w:eastAsia="仿宋" w:cs="仿宋"/>
          <w:color w:val="000000"/>
          <w:szCs w:val="24"/>
        </w:rPr>
        <w:fldChar w:fldCharType="separate"/>
      </w:r>
      <w:r>
        <w:rPr>
          <w:rFonts w:hint="eastAsia" w:ascii="仿宋" w:hAnsi="仿宋" w:eastAsia="仿宋" w:cs="仿宋"/>
          <w:color w:val="000000"/>
          <w:szCs w:val="24"/>
        </w:rPr>
        <w:t>http://www.sxggzyjy.cn/</w:t>
      </w:r>
      <w:r>
        <w:rPr>
          <w:rFonts w:hint="eastAsia" w:ascii="仿宋" w:hAnsi="仿宋" w:eastAsia="仿宋" w:cs="仿宋"/>
          <w:color w:val="000000"/>
          <w:szCs w:val="24"/>
        </w:rPr>
        <w:fldChar w:fldCharType="end"/>
      </w:r>
      <w:r>
        <w:rPr>
          <w:rFonts w:hint="eastAsia" w:ascii="仿宋" w:hAnsi="仿宋" w:eastAsia="仿宋" w:cs="仿宋"/>
          <w:color w:val="000000"/>
          <w:szCs w:val="24"/>
        </w:rPr>
        <w:t xml:space="preserve">），选择“电子交易平台—陕西政府采购交易系统—企业端”进行登录，登录后选择“交易乙方” 身份进入，进入菜单“采购业务—我的项目——项目流程——上传响应文件”，上传加密的电子投标文件。上传成功后，电子化平台将予以记录。 </w:t>
      </w:r>
    </w:p>
    <w:p w14:paraId="71DDD264">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二、关于报名</w:t>
      </w:r>
    </w:p>
    <w:p w14:paraId="37DAF245">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领取须知：使用捆绑省交易平台的CA锁登录电子交易平台，通过政府采购系统企业端进入，点击我要投标，完善相关投标信息。2、未完成网上投标成功的或未在网站上下载招标文件的，无法完成后续流程。3、投标确认：请在文件发售时间以内将网上投标成功回执单、法人授权书、被授权人身份证、营业执照（复印件加盖公章）发送至代理机构邮箱（</w:t>
      </w:r>
      <w:r>
        <w:rPr>
          <w:rFonts w:hint="eastAsia" w:ascii="仿宋" w:hAnsi="仿宋" w:eastAsia="仿宋" w:cs="仿宋"/>
          <w:color w:val="000000"/>
          <w:szCs w:val="24"/>
          <w:lang w:val="en-US" w:eastAsia="zh-CN"/>
        </w:rPr>
        <w:t>838679559</w:t>
      </w:r>
      <w:r>
        <w:rPr>
          <w:rFonts w:hint="eastAsia" w:ascii="仿宋" w:hAnsi="仿宋" w:eastAsia="仿宋" w:cs="仿宋"/>
          <w:color w:val="000000"/>
          <w:szCs w:val="24"/>
        </w:rPr>
        <w:t>@qq.com）4、本项目采用电子化投标及远程不见面开标方式，相关操作流程详见全国公共资源交易平台（陕西省）网站[服务指南-下载专区]中的《陕西省公共资源交易中心政府采购项目投标指南》及《陕西省公共资源交易中心政府采购项目远程不见面开标操作手册（投标人版）》。5、各投标人请于开标截止时间之前进入全国公共资源交易平台（陕西省.安康市）不见面开标系统进行开标。6、技术支持：4009280095、4009980000。</w:t>
      </w:r>
    </w:p>
    <w:p w14:paraId="5A26039F">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三、关于文件的制作和签名 </w:t>
      </w:r>
    </w:p>
    <w:p w14:paraId="30EFFA15">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为确保采购项目顺利开展，本项目采用电子化投标及远程不见面开标方式（无需提供纸质版文件，无需到开标现场）。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47564C98">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2. 编制电子投标文件时，应使用最新发布的电子招标文件及专用制作工具进行编制。并使用数字认证证书（CA）对电子投标文件进行签署、加密、递交及开标时解密等相关操作。 </w:t>
      </w:r>
    </w:p>
    <w:p w14:paraId="50175C16">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（1）电子招标文件下载 </w:t>
      </w:r>
    </w:p>
    <w:p w14:paraId="18C6C388">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供应商登录全国公共资源交易平台（陕西省）网站[电子交易平台-企业端]后，在[我的项目]中点击“项目流程-交易文件下载”下载电子招标文件（*.SXSZF）; </w:t>
      </w:r>
    </w:p>
    <w:p w14:paraId="50070CC2">
      <w:pPr>
        <w:spacing w:before="120" w:beforeLines="50" w:line="240" w:lineRule="auto"/>
        <w:ind w:left="-420" w:leftChars="-200" w:right="48" w:rightChars="23" w:firstLine="18" w:firstLineChars="9"/>
        <w:jc w:val="both"/>
        <w:rPr>
          <w:rFonts w:hint="eastAsia" w:ascii="仿宋" w:hAnsi="仿宋" w:eastAsia="仿宋" w:cs="仿宋"/>
          <w:color w:val="auto"/>
          <w:szCs w:val="24"/>
        </w:rPr>
      </w:pPr>
      <w:r>
        <w:rPr>
          <w:rFonts w:hint="eastAsia" w:ascii="仿宋" w:hAnsi="仿宋" w:eastAsia="仿宋" w:cs="仿宋"/>
          <w:color w:val="000000"/>
          <w:szCs w:val="24"/>
        </w:rPr>
        <w:t>注意：该项目如有变更文件，则应点击“项目流程&gt;答疑文件下载”下载更新后的电子招标文件（*.SXSCF），</w:t>
      </w:r>
      <w:r>
        <w:rPr>
          <w:rFonts w:hint="eastAsia" w:ascii="仿宋" w:hAnsi="仿宋" w:eastAsia="仿宋" w:cs="仿宋"/>
          <w:color w:val="auto"/>
          <w:szCs w:val="24"/>
        </w:rPr>
        <w:t xml:space="preserve">使用旧版电子招标文件制作的电子投标文件，系统将拒绝接收。 </w:t>
      </w:r>
    </w:p>
    <w:p w14:paraId="26258DE0">
      <w:pPr>
        <w:spacing w:before="120" w:beforeLines="50" w:line="240" w:lineRule="auto"/>
        <w:ind w:left="-420" w:leftChars="-200" w:right="48" w:rightChars="23" w:firstLine="18" w:firstLineChars="9"/>
        <w:jc w:val="both"/>
        <w:rPr>
          <w:rFonts w:hint="eastAsia" w:ascii="仿宋" w:hAnsi="仿宋" w:eastAsia="仿宋" w:cs="仿宋"/>
          <w:color w:val="auto"/>
          <w:szCs w:val="24"/>
        </w:rPr>
      </w:pPr>
      <w:r>
        <w:rPr>
          <w:rFonts w:hint="eastAsia" w:ascii="仿宋" w:hAnsi="仿宋" w:eastAsia="仿宋" w:cs="仿宋"/>
          <w:color w:val="auto"/>
          <w:szCs w:val="24"/>
        </w:rPr>
        <w:t xml:space="preserve">（2）电子招标文件需要使用专用软件打开、浏览供应商登录全国公共资源交易平台（陕西省）网站[服务指南-下载专区]免费下载《陕西省公共资源交易平台政府采购电子标书制作工具(V8.0.0.2)》，下载网址： http://www.sxggzyjy.cn/xwzx/002002/20250227/ad12be50-a4a8-49f2-98d4-3e3764339f5a.html，并升级至最新版本，使用该客户端可以打开电子招标文件。软件操作手册详见全国公共资源交易平台（陕西省）网站[服务指南-下载专区]中的《陕西省公共资源交易（政府采购类）投标文件制作软件操作手册》,下载网址： http://www.sxggzyjy.cn/xwzx/002002/20250227/ad12be50-a4a8-49f2-98d4-3e3764339f5a.html； </w:t>
      </w:r>
    </w:p>
    <w:p w14:paraId="6B318748">
      <w:pPr>
        <w:spacing w:before="120" w:beforeLines="50" w:line="240" w:lineRule="auto"/>
        <w:ind w:left="-420" w:leftChars="-200" w:right="48" w:rightChars="23" w:firstLine="18" w:firstLineChars="9"/>
        <w:jc w:val="both"/>
        <w:rPr>
          <w:rFonts w:hint="eastAsia" w:ascii="仿宋" w:hAnsi="仿宋" w:eastAsia="仿宋" w:cs="仿宋"/>
          <w:color w:val="auto"/>
          <w:szCs w:val="24"/>
        </w:rPr>
      </w:pPr>
      <w:r>
        <w:rPr>
          <w:rFonts w:hint="eastAsia" w:ascii="仿宋" w:hAnsi="仿宋" w:eastAsia="仿宋" w:cs="仿宋"/>
          <w:color w:val="auto"/>
          <w:szCs w:val="24"/>
        </w:rPr>
        <w:t xml:space="preserve">（3）制作电子投标文件 </w:t>
      </w:r>
    </w:p>
    <w:p w14:paraId="3C1294E3">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电子投标文件同样需要使用上述软件进行编制。在编制过程中，如有技术性问题， 请先翻阅操作手册或致电软件开发商，技术支持热线：4009280095、4009980000。</w:t>
      </w:r>
    </w:p>
    <w:p w14:paraId="2BFDEBD7">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四、关于响应文件递交与解密 </w:t>
      </w:r>
    </w:p>
    <w:p w14:paraId="72B47083">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1.文件递交 </w:t>
      </w:r>
    </w:p>
    <w:p w14:paraId="06CE2D4C">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（1）电子投标文件可于提交投标文件截止时间前任意时段登录全国公共资源交易平台（陕西省）网站[电子交易平台-企业端]进行提交，逾期系统将拒绝接收。提交时， 供应商应登录全国公共资源交易中心平台（陕西省），选择[“首页&gt;电子交易平台&gt;企业端&gt;我的项目”，点击[项目流程]，在打开的[项目管理]对话框中选择[上传响应文件]， 上传加密的电子投标文件（*.SXSTF），上传成功后，电子化平台将予以记录。</w:t>
      </w:r>
    </w:p>
    <w:p w14:paraId="738C9E2D">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（2） 本项目招标投标采用电子化投标及远程不见面开标方式进行，（无需提供纸质版文件，无需到开标现场）。</w:t>
      </w:r>
    </w:p>
    <w:p w14:paraId="752B6854">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2.文件开启与解密 </w:t>
      </w:r>
    </w:p>
    <w:p w14:paraId="735FC9EC">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（1）开标时，供应商须使用电子投标文件加密时所用的数字认证证书（CA 锁）在各自办公场所的电脑上自行解密电子投标文件。涉及到二次报价的，一定携带主锁报价，只有主锁才有签章功能，二次报价才能完成。</w:t>
      </w:r>
    </w:p>
    <w:p w14:paraId="7D633D4C">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（2）电子开标、评标无法进行时，按照《安康市公共资源交易平台电子化交易应急处置管理办法(试行)》规定执行。</w:t>
      </w:r>
    </w:p>
    <w:p w14:paraId="5815DC98">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3）编制的电子投标文件，须使用数字认证证书（CA）对电子投标文件进行签署、加密、递交及开标时解密等相关操作。响应文件中签名不能采用机打签名方式，应采用手写方式，因此导致废标或未中标，投标供应商自行承担责任。 </w:t>
      </w:r>
    </w:p>
    <w:p w14:paraId="479FC484">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（4）在开标环节出现下列情况之一的，其电子投标文件视为无效文件： </w:t>
      </w:r>
    </w:p>
    <w:p w14:paraId="355720D3">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a.供应商拒绝对电子投标文件进行解密的； </w:t>
      </w:r>
    </w:p>
    <w:p w14:paraId="38FC2408">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b.因供应商自身原因（如 CA 锁与制作电子投标文件使用的 CA 锁不一致、或沿用旧版招标文件编制投标文件等情形），导致在规定时间内无法解密投标文件的； </w:t>
      </w:r>
    </w:p>
    <w:p w14:paraId="6AAA2DB2">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c.上传的电子投标文件无法打开的； </w:t>
      </w:r>
    </w:p>
    <w:p w14:paraId="1CCBBB64">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d.政府采购法律法规规定的其他无效情形。 </w:t>
      </w:r>
    </w:p>
    <w:p w14:paraId="47C64854">
      <w:pPr>
        <w:spacing w:before="120" w:beforeLines="50" w:line="240" w:lineRule="auto"/>
        <w:ind w:left="-420" w:leftChars="-200" w:right="48" w:rightChars="23" w:firstLine="18" w:firstLineChars="9"/>
        <w:jc w:val="both"/>
        <w:rPr>
          <w:rFonts w:hint="eastAsia" w:ascii="仿宋" w:hAnsi="仿宋" w:eastAsia="仿宋" w:cs="仿宋"/>
          <w:color w:val="000000"/>
          <w:szCs w:val="24"/>
        </w:rPr>
      </w:pPr>
      <w:r>
        <w:rPr>
          <w:rFonts w:hint="eastAsia" w:ascii="仿宋" w:hAnsi="仿宋" w:eastAsia="仿宋" w:cs="仿宋"/>
          <w:color w:val="000000"/>
          <w:szCs w:val="24"/>
        </w:rPr>
        <w:t xml:space="preserve">特殊情形下的应急处置 </w:t>
      </w:r>
    </w:p>
    <w:p w14:paraId="392822CB">
      <w:pPr>
        <w:pStyle w:val="7"/>
        <w:spacing w:before="156" w:line="240" w:lineRule="auto"/>
        <w:ind w:left="-420" w:leftChars="-200" w:right="-199" w:rightChars="-95" w:firstLine="18" w:firstLineChars="9"/>
        <w:rPr>
          <w:rFonts w:hint="eastAsia" w:ascii="仿宋" w:hAnsi="仿宋" w:eastAsia="仿宋" w:cs="仿宋"/>
          <w:color w:val="000000"/>
          <w:kern w:val="2"/>
          <w:sz w:val="21"/>
          <w:szCs w:val="24"/>
          <w:lang w:val="en-US" w:eastAsia="zh-CN" w:bidi="ar-SA"/>
        </w:rPr>
      </w:pPr>
      <w:r>
        <w:rPr>
          <w:rFonts w:hint="eastAsia" w:ascii="仿宋" w:hAnsi="仿宋" w:eastAsia="仿宋" w:cs="仿宋"/>
          <w:color w:val="000000"/>
          <w:kern w:val="2"/>
          <w:sz w:val="21"/>
          <w:szCs w:val="24"/>
          <w:lang w:val="en-US" w:eastAsia="zh-CN" w:bidi="ar-SA"/>
        </w:rPr>
        <w:t xml:space="preserve">在开标、评审过程中，如因停电、断网、电子化系统故障等特殊原因导致电子化开、评标无法正常进行时， 按照《安康市公共资源交易平台电子化交易应急处置管理办法(试行)》规定执行。 </w:t>
      </w:r>
    </w:p>
    <w:p w14:paraId="73949CA6">
      <w:pPr>
        <w:pStyle w:val="25"/>
        <w:jc w:val="both"/>
      </w:pPr>
    </w:p>
    <w:p w14:paraId="0761B137">
      <w:pPr>
        <w:rPr>
          <w:rFonts w:ascii="仿宋" w:hAnsi="仿宋" w:eastAsia="仿宋" w:cs="仿宋"/>
          <w:b/>
          <w:sz w:val="44"/>
          <w:szCs w:val="44"/>
        </w:rPr>
      </w:pPr>
      <w:r>
        <w:rPr>
          <w:rFonts w:hint="eastAsia" w:ascii="仿宋" w:hAnsi="仿宋" w:eastAsia="仿宋" w:cs="仿宋"/>
          <w:b/>
          <w:sz w:val="44"/>
          <w:szCs w:val="44"/>
        </w:rPr>
        <w:br w:type="page"/>
      </w:r>
    </w:p>
    <w:p w14:paraId="7CD14925">
      <w:pPr>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28"/>
          <w:szCs w:val="28"/>
        </w:rPr>
        <w:t>目     录</w:t>
      </w:r>
    </w:p>
    <w:p w14:paraId="0BA705CB">
      <w:pPr>
        <w:adjustRightInd w:val="0"/>
        <w:snapToGrid w:val="0"/>
        <w:spacing w:line="600" w:lineRule="exact"/>
        <w:ind w:firstLine="2520" w:firstLineChars="900"/>
        <w:rPr>
          <w:rFonts w:ascii="仿宋" w:hAnsi="仿宋" w:eastAsia="仿宋" w:cs="仿宋"/>
          <w:sz w:val="28"/>
          <w:szCs w:val="28"/>
        </w:rPr>
      </w:pPr>
    </w:p>
    <w:p w14:paraId="48B78B27">
      <w:pPr>
        <w:adjustRightInd w:val="0"/>
        <w:snapToGrid w:val="0"/>
        <w:spacing w:line="600" w:lineRule="exact"/>
        <w:ind w:firstLine="2530" w:firstLineChars="900"/>
        <w:rPr>
          <w:rFonts w:ascii="仿宋" w:hAnsi="仿宋" w:eastAsia="仿宋" w:cs="仿宋"/>
          <w:b/>
          <w:sz w:val="28"/>
          <w:szCs w:val="28"/>
        </w:rPr>
      </w:pPr>
      <w:r>
        <w:rPr>
          <w:rFonts w:hint="eastAsia" w:ascii="仿宋" w:hAnsi="仿宋" w:eastAsia="仿宋" w:cs="仿宋"/>
          <w:b/>
          <w:sz w:val="28"/>
          <w:szCs w:val="28"/>
        </w:rPr>
        <w:t xml:space="preserve">第一章    </w:t>
      </w:r>
      <w:r>
        <w:rPr>
          <w:rFonts w:hint="eastAsia" w:ascii="仿宋" w:hAnsi="仿宋" w:eastAsia="仿宋" w:cs="仿宋"/>
          <w:b/>
          <w:sz w:val="28"/>
          <w:szCs w:val="28"/>
          <w:lang w:val="en-US" w:eastAsia="zh-CN"/>
        </w:rPr>
        <w:t>竞争性</w:t>
      </w:r>
      <w:r>
        <w:rPr>
          <w:rFonts w:hint="eastAsia" w:ascii="仿宋" w:hAnsi="仿宋" w:eastAsia="仿宋" w:cs="仿宋"/>
          <w:b/>
          <w:sz w:val="28"/>
          <w:szCs w:val="28"/>
        </w:rPr>
        <w:t>磋商公告</w:t>
      </w:r>
    </w:p>
    <w:p w14:paraId="08812C84">
      <w:pPr>
        <w:adjustRightInd w:val="0"/>
        <w:snapToGrid w:val="0"/>
        <w:spacing w:line="600" w:lineRule="exact"/>
        <w:ind w:firstLine="2530" w:firstLineChars="900"/>
        <w:rPr>
          <w:rFonts w:ascii="仿宋" w:hAnsi="仿宋" w:eastAsia="仿宋" w:cs="仿宋"/>
          <w:b/>
          <w:sz w:val="28"/>
          <w:szCs w:val="28"/>
        </w:rPr>
      </w:pPr>
    </w:p>
    <w:p w14:paraId="02557494">
      <w:pPr>
        <w:adjustRightInd w:val="0"/>
        <w:snapToGrid w:val="0"/>
        <w:spacing w:line="600" w:lineRule="exact"/>
        <w:ind w:firstLine="2530" w:firstLineChars="900"/>
        <w:rPr>
          <w:rFonts w:ascii="仿宋" w:hAnsi="仿宋" w:eastAsia="仿宋" w:cs="仿宋"/>
          <w:b/>
          <w:sz w:val="28"/>
          <w:szCs w:val="28"/>
        </w:rPr>
      </w:pPr>
      <w:r>
        <w:rPr>
          <w:rFonts w:hint="eastAsia" w:ascii="仿宋" w:hAnsi="仿宋" w:eastAsia="仿宋" w:cs="仿宋"/>
          <w:b/>
          <w:sz w:val="28"/>
          <w:szCs w:val="28"/>
        </w:rPr>
        <w:t xml:space="preserve">第二章    </w:t>
      </w:r>
      <w:r>
        <w:rPr>
          <w:rFonts w:hint="eastAsia" w:ascii="仿宋" w:hAnsi="仿宋" w:eastAsia="仿宋" w:cs="仿宋"/>
          <w:b/>
          <w:sz w:val="28"/>
          <w:szCs w:val="28"/>
          <w:lang w:eastAsia="zh-CN"/>
        </w:rPr>
        <w:t>投标人</w:t>
      </w:r>
      <w:r>
        <w:rPr>
          <w:rFonts w:hint="eastAsia" w:ascii="仿宋" w:hAnsi="仿宋" w:eastAsia="仿宋" w:cs="仿宋"/>
          <w:b/>
          <w:sz w:val="28"/>
          <w:szCs w:val="28"/>
        </w:rPr>
        <w:t>须知前附表</w:t>
      </w:r>
    </w:p>
    <w:p w14:paraId="0D425498">
      <w:pPr>
        <w:adjustRightInd w:val="0"/>
        <w:snapToGrid w:val="0"/>
        <w:spacing w:line="600" w:lineRule="exact"/>
        <w:ind w:firstLine="2530" w:firstLineChars="900"/>
        <w:rPr>
          <w:rFonts w:ascii="仿宋" w:hAnsi="仿宋" w:eastAsia="仿宋" w:cs="仿宋"/>
          <w:b/>
          <w:sz w:val="28"/>
          <w:szCs w:val="28"/>
        </w:rPr>
      </w:pPr>
    </w:p>
    <w:p w14:paraId="23BCE1AC">
      <w:pPr>
        <w:adjustRightInd w:val="0"/>
        <w:snapToGrid w:val="0"/>
        <w:spacing w:line="600" w:lineRule="exact"/>
        <w:ind w:firstLine="2530" w:firstLineChars="900"/>
        <w:rPr>
          <w:rFonts w:ascii="仿宋" w:hAnsi="仿宋" w:eastAsia="仿宋" w:cs="仿宋"/>
          <w:b/>
          <w:sz w:val="28"/>
          <w:szCs w:val="28"/>
        </w:rPr>
      </w:pPr>
      <w:r>
        <w:rPr>
          <w:rFonts w:hint="eastAsia" w:ascii="仿宋" w:hAnsi="仿宋" w:eastAsia="仿宋" w:cs="仿宋"/>
          <w:b/>
          <w:sz w:val="28"/>
          <w:szCs w:val="28"/>
        </w:rPr>
        <w:t>第三章    合同条款及格式</w:t>
      </w:r>
    </w:p>
    <w:p w14:paraId="4670F986">
      <w:pPr>
        <w:adjustRightInd w:val="0"/>
        <w:snapToGrid w:val="0"/>
        <w:spacing w:line="600" w:lineRule="exact"/>
        <w:ind w:firstLine="2530" w:firstLineChars="900"/>
        <w:rPr>
          <w:rFonts w:ascii="仿宋" w:hAnsi="仿宋" w:eastAsia="仿宋" w:cs="仿宋"/>
          <w:b/>
          <w:sz w:val="28"/>
          <w:szCs w:val="28"/>
        </w:rPr>
      </w:pPr>
    </w:p>
    <w:p w14:paraId="7CD77E04">
      <w:pPr>
        <w:adjustRightInd w:val="0"/>
        <w:snapToGrid w:val="0"/>
        <w:spacing w:line="600" w:lineRule="exact"/>
        <w:ind w:firstLine="2530" w:firstLineChars="900"/>
        <w:rPr>
          <w:rFonts w:ascii="仿宋" w:hAnsi="仿宋" w:eastAsia="仿宋" w:cs="仿宋"/>
          <w:b/>
          <w:sz w:val="28"/>
          <w:szCs w:val="28"/>
          <w:highlight w:val="none"/>
        </w:rPr>
      </w:pPr>
      <w:r>
        <w:rPr>
          <w:rFonts w:hint="eastAsia" w:ascii="仿宋" w:hAnsi="仿宋" w:eastAsia="仿宋" w:cs="仿宋"/>
          <w:b/>
          <w:sz w:val="28"/>
          <w:szCs w:val="28"/>
        </w:rPr>
        <w:t xml:space="preserve">第四章    </w:t>
      </w:r>
      <w:r>
        <w:rPr>
          <w:rFonts w:hint="eastAsia" w:ascii="仿宋" w:hAnsi="仿宋" w:eastAsia="仿宋" w:cs="仿宋"/>
          <w:b/>
          <w:sz w:val="28"/>
          <w:szCs w:val="28"/>
          <w:highlight w:val="none"/>
          <w:lang w:val="en-US" w:eastAsia="zh-CN"/>
        </w:rPr>
        <w:t>服务</w:t>
      </w:r>
      <w:r>
        <w:rPr>
          <w:rFonts w:hint="eastAsia" w:ascii="仿宋" w:hAnsi="仿宋" w:eastAsia="仿宋" w:cs="仿宋"/>
          <w:b/>
          <w:sz w:val="28"/>
          <w:szCs w:val="28"/>
          <w:highlight w:val="none"/>
        </w:rPr>
        <w:t>内容与</w:t>
      </w:r>
      <w:r>
        <w:rPr>
          <w:rFonts w:hint="eastAsia" w:ascii="仿宋" w:hAnsi="仿宋" w:eastAsia="仿宋" w:cs="仿宋"/>
          <w:b/>
          <w:sz w:val="28"/>
          <w:szCs w:val="28"/>
          <w:highlight w:val="none"/>
          <w:lang w:val="en-US" w:eastAsia="zh-CN"/>
        </w:rPr>
        <w:t>技术</w:t>
      </w:r>
      <w:r>
        <w:rPr>
          <w:rFonts w:hint="eastAsia" w:ascii="仿宋" w:hAnsi="仿宋" w:eastAsia="仿宋" w:cs="仿宋"/>
          <w:b/>
          <w:sz w:val="28"/>
          <w:szCs w:val="28"/>
          <w:highlight w:val="none"/>
        </w:rPr>
        <w:t>要求</w:t>
      </w:r>
    </w:p>
    <w:p w14:paraId="261DC183">
      <w:pPr>
        <w:adjustRightInd w:val="0"/>
        <w:snapToGrid w:val="0"/>
        <w:spacing w:line="600" w:lineRule="exact"/>
        <w:ind w:firstLine="2530" w:firstLineChars="900"/>
        <w:rPr>
          <w:rFonts w:ascii="仿宋" w:hAnsi="仿宋" w:eastAsia="仿宋" w:cs="仿宋"/>
          <w:b/>
          <w:sz w:val="28"/>
          <w:szCs w:val="28"/>
        </w:rPr>
      </w:pPr>
    </w:p>
    <w:p w14:paraId="473D6913">
      <w:pPr>
        <w:adjustRightInd w:val="0"/>
        <w:snapToGrid w:val="0"/>
        <w:spacing w:line="600" w:lineRule="exact"/>
        <w:ind w:firstLine="2530" w:firstLineChars="900"/>
        <w:rPr>
          <w:rFonts w:ascii="仿宋" w:hAnsi="仿宋" w:eastAsia="仿宋" w:cs="仿宋"/>
          <w:b/>
          <w:sz w:val="28"/>
          <w:szCs w:val="28"/>
        </w:rPr>
      </w:pPr>
      <w:r>
        <w:rPr>
          <w:rFonts w:hint="eastAsia" w:ascii="仿宋" w:hAnsi="仿宋" w:eastAsia="仿宋" w:cs="仿宋"/>
          <w:b/>
          <w:sz w:val="28"/>
          <w:szCs w:val="28"/>
        </w:rPr>
        <w:t xml:space="preserve">第五章    评审方法 </w:t>
      </w:r>
    </w:p>
    <w:p w14:paraId="3AA003DE">
      <w:pPr>
        <w:adjustRightInd w:val="0"/>
        <w:snapToGrid w:val="0"/>
        <w:spacing w:line="600" w:lineRule="exact"/>
        <w:ind w:firstLine="2530" w:firstLineChars="900"/>
        <w:rPr>
          <w:rFonts w:ascii="仿宋" w:hAnsi="仿宋" w:eastAsia="仿宋" w:cs="仿宋"/>
          <w:b/>
          <w:sz w:val="28"/>
          <w:szCs w:val="28"/>
        </w:rPr>
      </w:pPr>
    </w:p>
    <w:p w14:paraId="147BC34B">
      <w:pPr>
        <w:adjustRightInd w:val="0"/>
        <w:snapToGrid w:val="0"/>
        <w:spacing w:line="600" w:lineRule="exact"/>
        <w:ind w:firstLine="2530" w:firstLineChars="900"/>
        <w:rPr>
          <w:rFonts w:ascii="仿宋" w:hAnsi="仿宋" w:eastAsia="仿宋" w:cs="仿宋"/>
          <w:b/>
          <w:sz w:val="28"/>
          <w:szCs w:val="28"/>
        </w:rPr>
      </w:pPr>
      <w:r>
        <w:rPr>
          <w:rFonts w:hint="eastAsia" w:ascii="仿宋" w:hAnsi="仿宋" w:eastAsia="仿宋" w:cs="仿宋"/>
          <w:b/>
          <w:sz w:val="28"/>
          <w:szCs w:val="28"/>
        </w:rPr>
        <w:t>第六章    磋商响应文件格式</w:t>
      </w:r>
    </w:p>
    <w:p w14:paraId="1A16BDC6">
      <w:pPr>
        <w:tabs>
          <w:tab w:val="right" w:pos="4860"/>
        </w:tabs>
        <w:adjustRightInd w:val="0"/>
        <w:snapToGrid w:val="0"/>
        <w:spacing w:line="360" w:lineRule="auto"/>
        <w:rPr>
          <w:rFonts w:ascii="宋体"/>
          <w:b/>
          <w:sz w:val="32"/>
          <w:szCs w:val="32"/>
        </w:rPr>
      </w:pPr>
    </w:p>
    <w:p w14:paraId="6261D256">
      <w:pPr>
        <w:tabs>
          <w:tab w:val="right" w:pos="4860"/>
        </w:tabs>
        <w:adjustRightInd w:val="0"/>
        <w:snapToGrid w:val="0"/>
        <w:spacing w:line="360" w:lineRule="auto"/>
        <w:rPr>
          <w:rFonts w:ascii="宋体"/>
          <w:b/>
          <w:sz w:val="32"/>
          <w:szCs w:val="32"/>
        </w:rPr>
      </w:pPr>
    </w:p>
    <w:p w14:paraId="4098662D">
      <w:pPr>
        <w:tabs>
          <w:tab w:val="right" w:pos="4860"/>
        </w:tabs>
        <w:adjustRightInd w:val="0"/>
        <w:snapToGrid w:val="0"/>
        <w:spacing w:line="360" w:lineRule="auto"/>
        <w:rPr>
          <w:rFonts w:ascii="宋体"/>
          <w:b/>
          <w:sz w:val="32"/>
          <w:szCs w:val="32"/>
        </w:rPr>
      </w:pPr>
    </w:p>
    <w:p w14:paraId="4F5F5D9E">
      <w:pPr>
        <w:tabs>
          <w:tab w:val="right" w:pos="4860"/>
        </w:tabs>
        <w:adjustRightInd w:val="0"/>
        <w:snapToGrid w:val="0"/>
        <w:spacing w:line="360" w:lineRule="auto"/>
        <w:rPr>
          <w:rFonts w:ascii="宋体"/>
          <w:b/>
          <w:sz w:val="32"/>
          <w:szCs w:val="32"/>
        </w:rPr>
      </w:pPr>
    </w:p>
    <w:p w14:paraId="5D9D4EEF">
      <w:pPr>
        <w:tabs>
          <w:tab w:val="right" w:pos="4860"/>
        </w:tabs>
        <w:adjustRightInd w:val="0"/>
        <w:snapToGrid w:val="0"/>
        <w:spacing w:line="360" w:lineRule="auto"/>
        <w:rPr>
          <w:rFonts w:ascii="宋体"/>
          <w:b/>
          <w:sz w:val="32"/>
          <w:szCs w:val="32"/>
        </w:rPr>
      </w:pPr>
    </w:p>
    <w:p w14:paraId="2FF06CB0">
      <w:pPr>
        <w:spacing w:line="520" w:lineRule="exact"/>
        <w:jc w:val="center"/>
        <w:rPr>
          <w:b/>
          <w:bCs/>
          <w:sz w:val="32"/>
          <w:szCs w:val="32"/>
        </w:rPr>
      </w:pPr>
    </w:p>
    <w:p w14:paraId="0A7B7EA3">
      <w:pPr>
        <w:autoSpaceDE w:val="0"/>
        <w:autoSpaceDN w:val="0"/>
        <w:adjustRightInd w:val="0"/>
        <w:spacing w:line="500" w:lineRule="exact"/>
        <w:rPr>
          <w:rFonts w:ascii="宋体"/>
          <w:sz w:val="28"/>
          <w:szCs w:val="28"/>
        </w:rPr>
      </w:pPr>
    </w:p>
    <w:p w14:paraId="67FEA785">
      <w:pPr>
        <w:rPr>
          <w:rFonts w:ascii="宋体" w:hAnsi="宋体"/>
          <w:b/>
          <w:sz w:val="32"/>
          <w:szCs w:val="32"/>
        </w:rPr>
      </w:pPr>
      <w:r>
        <w:rPr>
          <w:rFonts w:hint="eastAsia" w:ascii="宋体" w:hAnsi="宋体"/>
          <w:b/>
          <w:sz w:val="32"/>
          <w:szCs w:val="32"/>
        </w:rPr>
        <w:br w:type="page"/>
      </w:r>
    </w:p>
    <w:p w14:paraId="299AC8EE">
      <w:pPr>
        <w:adjustRightInd w:val="0"/>
        <w:snapToGrid w:val="0"/>
        <w:spacing w:line="480" w:lineRule="exact"/>
        <w:ind w:left="-420" w:leftChars="-200" w:right="-435" w:rightChars="-207"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rPr>
        <w:t>第一章</w:t>
      </w:r>
      <w:r>
        <w:rPr>
          <w:rFonts w:hint="eastAsia" w:ascii="仿宋" w:hAnsi="仿宋" w:eastAsia="仿宋" w:cs="仿宋"/>
          <w:b/>
          <w:sz w:val="28"/>
          <w:szCs w:val="28"/>
          <w:lang w:val="en-US" w:eastAsia="zh-CN"/>
        </w:rPr>
        <w:t xml:space="preserve"> </w:t>
      </w:r>
      <w:r>
        <w:rPr>
          <w:rFonts w:hint="eastAsia" w:ascii="仿宋" w:hAnsi="仿宋" w:eastAsia="仿宋" w:cs="仿宋"/>
          <w:b/>
          <w:bCs/>
          <w:color w:val="auto"/>
          <w:sz w:val="28"/>
          <w:szCs w:val="28"/>
          <w:highlight w:val="none"/>
          <w:lang w:val="en-US" w:eastAsia="zh-CN"/>
        </w:rPr>
        <w:t>竞争性磋商公告</w:t>
      </w:r>
    </w:p>
    <w:p w14:paraId="0D23D6D1">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安康高新区土地报批地质灾害危险性评估采购项目的潜在供应商应在全国公共资源交易中心平台 (陕西省.安康市)获取采购文件，并于 2025年12月04日 16时00分 （北京时间）前提交响应文件。</w:t>
      </w:r>
    </w:p>
    <w:p w14:paraId="7784BEDA">
      <w:pPr>
        <w:pStyle w:val="105"/>
        <w:ind w:left="0" w:leftChars="0" w:right="218" w:rightChars="10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499A2A18">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项目编号：DFRH2025-007</w:t>
      </w:r>
    </w:p>
    <w:p w14:paraId="1FC64C96">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项目名称：安康高新区土地报批地质灾害危险性评估</w:t>
      </w:r>
    </w:p>
    <w:p w14:paraId="32A6D4BD">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采购方式：竞争性磋商</w:t>
      </w:r>
    </w:p>
    <w:p w14:paraId="62BE6347">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预算金额：750,000.00元</w:t>
      </w:r>
    </w:p>
    <w:p w14:paraId="6A296481">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采购需求：</w:t>
      </w:r>
    </w:p>
    <w:p w14:paraId="192010D7">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合同包1(安康高新区土地报批地质灾害危险性评估（一标段）):</w:t>
      </w:r>
    </w:p>
    <w:p w14:paraId="2E566EE0">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合同包预算金额：239,000.00元</w:t>
      </w:r>
    </w:p>
    <w:p w14:paraId="1490C9C2">
      <w:pPr>
        <w:pStyle w:val="105"/>
        <w:ind w:left="0" w:leftChars="0" w:right="218" w:rightChars="104" w:firstLine="420" w:firstLineChars="175"/>
        <w:jc w:val="both"/>
        <w:rPr>
          <w:rFonts w:hint="eastAsia" w:ascii="仿宋" w:hAnsi="仿宋" w:eastAsia="仿宋" w:cs="仿宋"/>
          <w:sz w:val="24"/>
          <w:szCs w:val="24"/>
        </w:rPr>
      </w:pPr>
      <w:r>
        <w:rPr>
          <w:rFonts w:hint="eastAsia" w:ascii="仿宋" w:hAnsi="仿宋" w:eastAsia="仿宋" w:cs="仿宋"/>
          <w:sz w:val="24"/>
          <w:szCs w:val="24"/>
        </w:rPr>
        <w:t xml:space="preserve"> 合同包最高限价：239,000.00元</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9"/>
        <w:gridCol w:w="1693"/>
        <w:gridCol w:w="2463"/>
        <w:gridCol w:w="1042"/>
        <w:gridCol w:w="1342"/>
        <w:gridCol w:w="1437"/>
      </w:tblGrid>
      <w:tr w14:paraId="345A6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209B84B2">
            <w:pPr>
              <w:pStyle w:val="105"/>
              <w:jc w:val="center"/>
              <w:rPr>
                <w:rFonts w:hint="eastAsia" w:ascii="仿宋" w:hAnsi="仿宋" w:eastAsia="仿宋" w:cs="仿宋"/>
                <w:sz w:val="22"/>
                <w:szCs w:val="22"/>
              </w:rPr>
            </w:pPr>
            <w:r>
              <w:rPr>
                <w:rFonts w:hint="eastAsia" w:ascii="仿宋" w:hAnsi="仿宋" w:eastAsia="仿宋" w:cs="仿宋"/>
                <w:sz w:val="22"/>
                <w:szCs w:val="22"/>
              </w:rPr>
              <w:t>品目号</w:t>
            </w:r>
          </w:p>
        </w:tc>
        <w:tc>
          <w:tcPr>
            <w:tcW w:w="1693" w:type="dxa"/>
          </w:tcPr>
          <w:p w14:paraId="73BE62BC">
            <w:pPr>
              <w:pStyle w:val="105"/>
              <w:rPr>
                <w:rFonts w:hint="eastAsia" w:ascii="仿宋" w:hAnsi="仿宋" w:eastAsia="仿宋" w:cs="仿宋"/>
                <w:sz w:val="22"/>
                <w:szCs w:val="22"/>
              </w:rPr>
            </w:pPr>
            <w:r>
              <w:rPr>
                <w:rFonts w:hint="eastAsia" w:ascii="仿宋" w:hAnsi="仿宋" w:eastAsia="仿宋" w:cs="仿宋"/>
                <w:sz w:val="22"/>
                <w:szCs w:val="22"/>
              </w:rPr>
              <w:t>品目名称</w:t>
            </w:r>
          </w:p>
        </w:tc>
        <w:tc>
          <w:tcPr>
            <w:tcW w:w="2463" w:type="dxa"/>
          </w:tcPr>
          <w:p w14:paraId="478CACAC">
            <w:pPr>
              <w:pStyle w:val="105"/>
              <w:jc w:val="center"/>
              <w:rPr>
                <w:rFonts w:hint="eastAsia" w:ascii="仿宋" w:hAnsi="仿宋" w:eastAsia="仿宋" w:cs="仿宋"/>
                <w:sz w:val="22"/>
                <w:szCs w:val="22"/>
              </w:rPr>
            </w:pPr>
            <w:r>
              <w:rPr>
                <w:rFonts w:hint="eastAsia" w:ascii="仿宋" w:hAnsi="仿宋" w:eastAsia="仿宋" w:cs="仿宋"/>
                <w:sz w:val="22"/>
                <w:szCs w:val="22"/>
              </w:rPr>
              <w:t>采购标的</w:t>
            </w:r>
          </w:p>
        </w:tc>
        <w:tc>
          <w:tcPr>
            <w:tcW w:w="1042" w:type="dxa"/>
          </w:tcPr>
          <w:p w14:paraId="43DFEC35">
            <w:pPr>
              <w:pStyle w:val="105"/>
              <w:jc w:val="center"/>
              <w:rPr>
                <w:rFonts w:hint="eastAsia" w:ascii="仿宋" w:hAnsi="仿宋" w:eastAsia="仿宋" w:cs="仿宋"/>
                <w:sz w:val="22"/>
                <w:szCs w:val="22"/>
              </w:rPr>
            </w:pPr>
            <w:r>
              <w:rPr>
                <w:rFonts w:hint="eastAsia" w:ascii="仿宋" w:hAnsi="仿宋" w:eastAsia="仿宋" w:cs="仿宋"/>
                <w:sz w:val="22"/>
                <w:szCs w:val="22"/>
              </w:rPr>
              <w:t>数量（单位）</w:t>
            </w:r>
          </w:p>
        </w:tc>
        <w:tc>
          <w:tcPr>
            <w:tcW w:w="1342" w:type="dxa"/>
          </w:tcPr>
          <w:p w14:paraId="09700F4F">
            <w:pPr>
              <w:pStyle w:val="105"/>
              <w:jc w:val="both"/>
              <w:rPr>
                <w:rFonts w:hint="eastAsia" w:ascii="仿宋" w:hAnsi="仿宋" w:eastAsia="仿宋" w:cs="仿宋"/>
                <w:sz w:val="22"/>
                <w:szCs w:val="22"/>
              </w:rPr>
            </w:pPr>
            <w:r>
              <w:rPr>
                <w:rFonts w:hint="eastAsia" w:ascii="仿宋" w:hAnsi="仿宋" w:eastAsia="仿宋" w:cs="仿宋"/>
                <w:sz w:val="22"/>
                <w:szCs w:val="22"/>
              </w:rPr>
              <w:t>技术规格、参数及要求</w:t>
            </w:r>
          </w:p>
        </w:tc>
        <w:tc>
          <w:tcPr>
            <w:tcW w:w="1437" w:type="dxa"/>
          </w:tcPr>
          <w:p w14:paraId="30D9A83B">
            <w:pPr>
              <w:pStyle w:val="105"/>
              <w:jc w:val="center"/>
              <w:rPr>
                <w:rFonts w:hint="eastAsia" w:ascii="仿宋" w:hAnsi="仿宋" w:eastAsia="仿宋" w:cs="仿宋"/>
                <w:sz w:val="22"/>
                <w:szCs w:val="22"/>
              </w:rPr>
            </w:pPr>
            <w:r>
              <w:rPr>
                <w:rFonts w:hint="eastAsia" w:ascii="仿宋" w:hAnsi="仿宋" w:eastAsia="仿宋" w:cs="仿宋"/>
                <w:sz w:val="22"/>
                <w:szCs w:val="22"/>
              </w:rPr>
              <w:t>品目预算(元)</w:t>
            </w:r>
          </w:p>
        </w:tc>
      </w:tr>
      <w:tr w14:paraId="6A5F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2ED409A2">
            <w:pPr>
              <w:pStyle w:val="105"/>
              <w:jc w:val="center"/>
              <w:rPr>
                <w:rFonts w:hint="eastAsia" w:ascii="仿宋" w:hAnsi="仿宋" w:eastAsia="仿宋" w:cs="仿宋"/>
                <w:sz w:val="22"/>
                <w:szCs w:val="22"/>
              </w:rPr>
            </w:pPr>
            <w:r>
              <w:rPr>
                <w:rFonts w:hint="eastAsia" w:ascii="仿宋" w:hAnsi="仿宋" w:eastAsia="仿宋" w:cs="仿宋"/>
                <w:sz w:val="22"/>
                <w:szCs w:val="22"/>
              </w:rPr>
              <w:t>1-1</w:t>
            </w:r>
          </w:p>
        </w:tc>
        <w:tc>
          <w:tcPr>
            <w:tcW w:w="1693" w:type="dxa"/>
          </w:tcPr>
          <w:p w14:paraId="6710753B">
            <w:pPr>
              <w:pStyle w:val="105"/>
              <w:rPr>
                <w:rFonts w:hint="eastAsia" w:ascii="仿宋" w:hAnsi="仿宋" w:eastAsia="仿宋" w:cs="仿宋"/>
                <w:sz w:val="22"/>
                <w:szCs w:val="22"/>
              </w:rPr>
            </w:pPr>
            <w:r>
              <w:rPr>
                <w:rFonts w:hint="eastAsia" w:ascii="仿宋" w:hAnsi="仿宋" w:eastAsia="仿宋" w:cs="仿宋"/>
                <w:sz w:val="22"/>
                <w:szCs w:val="22"/>
              </w:rPr>
              <w:t>其他灾害防治和应急管理服务</w:t>
            </w:r>
          </w:p>
        </w:tc>
        <w:tc>
          <w:tcPr>
            <w:tcW w:w="2463" w:type="dxa"/>
          </w:tcPr>
          <w:p w14:paraId="33A709C9">
            <w:pPr>
              <w:pStyle w:val="105"/>
              <w:rPr>
                <w:rFonts w:hint="eastAsia" w:ascii="仿宋" w:hAnsi="仿宋" w:eastAsia="仿宋" w:cs="仿宋"/>
                <w:sz w:val="22"/>
                <w:szCs w:val="22"/>
              </w:rPr>
            </w:pPr>
            <w:r>
              <w:rPr>
                <w:rFonts w:hint="eastAsia" w:ascii="仿宋" w:hAnsi="仿宋" w:eastAsia="仿宋" w:cs="仿宋"/>
                <w:sz w:val="22"/>
                <w:szCs w:val="22"/>
              </w:rPr>
              <w:t>安康高新区安康高新区土地报批地质灾害危险性评估（一标段）</w:t>
            </w:r>
          </w:p>
        </w:tc>
        <w:tc>
          <w:tcPr>
            <w:tcW w:w="1042" w:type="dxa"/>
          </w:tcPr>
          <w:p w14:paraId="123A610A">
            <w:pPr>
              <w:pStyle w:val="105"/>
              <w:jc w:val="center"/>
              <w:rPr>
                <w:rFonts w:hint="eastAsia" w:ascii="仿宋" w:hAnsi="仿宋" w:eastAsia="仿宋" w:cs="仿宋"/>
                <w:sz w:val="22"/>
                <w:szCs w:val="22"/>
              </w:rPr>
            </w:pPr>
            <w:r>
              <w:rPr>
                <w:rFonts w:hint="eastAsia" w:ascii="仿宋" w:hAnsi="仿宋" w:eastAsia="仿宋" w:cs="仿宋"/>
                <w:sz w:val="22"/>
                <w:szCs w:val="22"/>
              </w:rPr>
              <w:t>1(项)</w:t>
            </w:r>
          </w:p>
        </w:tc>
        <w:tc>
          <w:tcPr>
            <w:tcW w:w="1342" w:type="dxa"/>
          </w:tcPr>
          <w:p w14:paraId="77692382">
            <w:pPr>
              <w:pStyle w:val="105"/>
              <w:rPr>
                <w:rFonts w:hint="eastAsia" w:ascii="仿宋" w:hAnsi="仿宋" w:eastAsia="仿宋" w:cs="仿宋"/>
                <w:sz w:val="22"/>
                <w:szCs w:val="22"/>
              </w:rPr>
            </w:pPr>
            <w:r>
              <w:rPr>
                <w:rFonts w:hint="eastAsia" w:ascii="仿宋" w:hAnsi="仿宋" w:eastAsia="仿宋" w:cs="仿宋"/>
                <w:sz w:val="22"/>
                <w:szCs w:val="22"/>
              </w:rPr>
              <w:t>详见采购文件</w:t>
            </w:r>
          </w:p>
        </w:tc>
        <w:tc>
          <w:tcPr>
            <w:tcW w:w="1437" w:type="dxa"/>
          </w:tcPr>
          <w:p w14:paraId="7C470611">
            <w:pPr>
              <w:pStyle w:val="105"/>
              <w:rPr>
                <w:rFonts w:hint="eastAsia" w:ascii="仿宋" w:hAnsi="仿宋" w:eastAsia="仿宋" w:cs="仿宋"/>
                <w:sz w:val="22"/>
                <w:szCs w:val="22"/>
              </w:rPr>
            </w:pPr>
            <w:r>
              <w:rPr>
                <w:rFonts w:hint="eastAsia" w:ascii="仿宋" w:hAnsi="仿宋" w:eastAsia="仿宋" w:cs="仿宋"/>
                <w:sz w:val="22"/>
                <w:szCs w:val="22"/>
              </w:rPr>
              <w:t>239,000.00</w:t>
            </w:r>
          </w:p>
        </w:tc>
      </w:tr>
    </w:tbl>
    <w:p w14:paraId="0088C8E8">
      <w:pPr>
        <w:pStyle w:val="105"/>
        <w:ind w:left="0" w:leftChars="0" w:right="218" w:rightChars="104" w:firstLine="418" w:firstLineChars="209"/>
        <w:jc w:val="both"/>
        <w:rPr>
          <w:rFonts w:hint="eastAsia" w:ascii="仿宋" w:hAnsi="仿宋" w:eastAsia="仿宋" w:cs="仿宋"/>
          <w:sz w:val="24"/>
          <w:szCs w:val="24"/>
        </w:rPr>
      </w:pPr>
      <w:r>
        <w:rPr>
          <w:rFonts w:ascii="仿宋_GB2312" w:hAnsi="仿宋_GB2312" w:eastAsia="仿宋_GB2312" w:cs="仿宋_GB2312"/>
        </w:rPr>
        <w:t xml:space="preserve"> </w:t>
      </w:r>
      <w:r>
        <w:rPr>
          <w:rFonts w:hint="eastAsia" w:ascii="仿宋" w:hAnsi="仿宋" w:eastAsia="仿宋" w:cs="仿宋"/>
          <w:sz w:val="24"/>
          <w:szCs w:val="24"/>
        </w:rPr>
        <w:t>本合同包不接受联合体投标</w:t>
      </w:r>
    </w:p>
    <w:p w14:paraId="778C5046">
      <w:pPr>
        <w:pStyle w:val="105"/>
        <w:ind w:left="0" w:leftChars="0" w:right="218" w:rightChars="104" w:firstLine="501" w:firstLineChars="209"/>
        <w:jc w:val="both"/>
        <w:rPr>
          <w:rFonts w:hint="eastAsia" w:ascii="仿宋" w:hAnsi="仿宋" w:eastAsia="仿宋" w:cs="仿宋"/>
          <w:sz w:val="24"/>
          <w:szCs w:val="24"/>
        </w:rPr>
      </w:pPr>
      <w:r>
        <w:rPr>
          <w:rFonts w:hint="eastAsia" w:ascii="仿宋" w:hAnsi="仿宋" w:eastAsia="仿宋" w:cs="仿宋"/>
          <w:sz w:val="24"/>
          <w:szCs w:val="24"/>
        </w:rPr>
        <w:t xml:space="preserve"> 合同履行期限：自合同签订之日起两个月</w:t>
      </w:r>
    </w:p>
    <w:p w14:paraId="6F0B562F">
      <w:pPr>
        <w:pStyle w:val="105"/>
        <w:ind w:left="0" w:leftChars="0" w:right="218" w:rightChars="104" w:firstLine="501" w:firstLineChars="209"/>
        <w:jc w:val="both"/>
        <w:rPr>
          <w:rFonts w:hint="eastAsia" w:ascii="仿宋" w:hAnsi="仿宋" w:eastAsia="仿宋" w:cs="仿宋"/>
          <w:sz w:val="24"/>
          <w:szCs w:val="24"/>
        </w:rPr>
      </w:pPr>
      <w:r>
        <w:rPr>
          <w:rFonts w:hint="eastAsia" w:ascii="仿宋" w:hAnsi="仿宋" w:eastAsia="仿宋" w:cs="仿宋"/>
          <w:sz w:val="24"/>
          <w:szCs w:val="24"/>
        </w:rPr>
        <w:t>合同包2(安康高新区土地报批地质灾害危险性评估（二标段）):</w:t>
      </w:r>
    </w:p>
    <w:p w14:paraId="6B79B786">
      <w:pPr>
        <w:pStyle w:val="105"/>
        <w:ind w:left="0" w:leftChars="0" w:right="218" w:rightChars="104" w:firstLine="501" w:firstLineChars="209"/>
        <w:jc w:val="both"/>
        <w:rPr>
          <w:rFonts w:hint="eastAsia" w:ascii="仿宋" w:hAnsi="仿宋" w:eastAsia="仿宋" w:cs="仿宋"/>
          <w:sz w:val="24"/>
          <w:szCs w:val="24"/>
        </w:rPr>
      </w:pPr>
      <w:r>
        <w:rPr>
          <w:rFonts w:hint="eastAsia" w:ascii="仿宋" w:hAnsi="仿宋" w:eastAsia="仿宋" w:cs="仿宋"/>
          <w:sz w:val="24"/>
          <w:szCs w:val="24"/>
        </w:rPr>
        <w:t>合同包预算金额：255,000.00元</w:t>
      </w:r>
    </w:p>
    <w:p w14:paraId="126CAEE0">
      <w:pPr>
        <w:pStyle w:val="105"/>
        <w:ind w:left="0" w:leftChars="0" w:right="218" w:rightChars="104" w:firstLine="501" w:firstLineChars="209"/>
        <w:jc w:val="both"/>
        <w:rPr>
          <w:rFonts w:hint="eastAsia" w:ascii="仿宋" w:hAnsi="仿宋" w:eastAsia="仿宋" w:cs="仿宋"/>
          <w:sz w:val="24"/>
          <w:szCs w:val="24"/>
        </w:rPr>
      </w:pPr>
      <w:r>
        <w:rPr>
          <w:rFonts w:hint="eastAsia" w:ascii="仿宋" w:hAnsi="仿宋" w:eastAsia="仿宋" w:cs="仿宋"/>
          <w:sz w:val="24"/>
          <w:szCs w:val="24"/>
        </w:rPr>
        <w:t xml:space="preserve"> 合同包最高限价：255,000.00元</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5"/>
        <w:gridCol w:w="1692"/>
        <w:gridCol w:w="2432"/>
        <w:gridCol w:w="1042"/>
        <w:gridCol w:w="1342"/>
        <w:gridCol w:w="1453"/>
      </w:tblGrid>
      <w:tr w14:paraId="20AD4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40FE2311">
            <w:pPr>
              <w:pStyle w:val="105"/>
              <w:jc w:val="center"/>
              <w:rPr>
                <w:sz w:val="22"/>
                <w:szCs w:val="22"/>
              </w:rPr>
            </w:pPr>
            <w:r>
              <w:rPr>
                <w:rFonts w:ascii="仿宋_GB2312" w:hAnsi="仿宋_GB2312" w:eastAsia="仿宋_GB2312" w:cs="仿宋_GB2312"/>
                <w:sz w:val="22"/>
                <w:szCs w:val="22"/>
              </w:rPr>
              <w:t>品目号</w:t>
            </w:r>
          </w:p>
        </w:tc>
        <w:tc>
          <w:tcPr>
            <w:tcW w:w="1692" w:type="dxa"/>
          </w:tcPr>
          <w:p w14:paraId="7BAE569E">
            <w:pPr>
              <w:pStyle w:val="105"/>
              <w:rPr>
                <w:sz w:val="22"/>
                <w:szCs w:val="22"/>
              </w:rPr>
            </w:pPr>
            <w:r>
              <w:rPr>
                <w:rFonts w:ascii="仿宋_GB2312" w:hAnsi="仿宋_GB2312" w:eastAsia="仿宋_GB2312" w:cs="仿宋_GB2312"/>
                <w:sz w:val="22"/>
                <w:szCs w:val="22"/>
              </w:rPr>
              <w:t>品目名称</w:t>
            </w:r>
          </w:p>
        </w:tc>
        <w:tc>
          <w:tcPr>
            <w:tcW w:w="2432" w:type="dxa"/>
          </w:tcPr>
          <w:p w14:paraId="5F33B0C4">
            <w:pPr>
              <w:pStyle w:val="105"/>
              <w:jc w:val="center"/>
              <w:rPr>
                <w:sz w:val="22"/>
                <w:szCs w:val="22"/>
              </w:rPr>
            </w:pPr>
            <w:r>
              <w:rPr>
                <w:rFonts w:ascii="仿宋_GB2312" w:hAnsi="仿宋_GB2312" w:eastAsia="仿宋_GB2312" w:cs="仿宋_GB2312"/>
                <w:sz w:val="22"/>
                <w:szCs w:val="22"/>
              </w:rPr>
              <w:t>采购标的</w:t>
            </w:r>
          </w:p>
        </w:tc>
        <w:tc>
          <w:tcPr>
            <w:tcW w:w="1042" w:type="dxa"/>
          </w:tcPr>
          <w:p w14:paraId="47DD48A5">
            <w:pPr>
              <w:pStyle w:val="105"/>
              <w:jc w:val="center"/>
              <w:rPr>
                <w:sz w:val="22"/>
                <w:szCs w:val="22"/>
              </w:rPr>
            </w:pPr>
            <w:r>
              <w:rPr>
                <w:rFonts w:ascii="仿宋_GB2312" w:hAnsi="仿宋_GB2312" w:eastAsia="仿宋_GB2312" w:cs="仿宋_GB2312"/>
                <w:sz w:val="22"/>
                <w:szCs w:val="22"/>
              </w:rPr>
              <w:t>数量（单位）</w:t>
            </w:r>
          </w:p>
        </w:tc>
        <w:tc>
          <w:tcPr>
            <w:tcW w:w="1342" w:type="dxa"/>
          </w:tcPr>
          <w:p w14:paraId="064639CB">
            <w:pPr>
              <w:pStyle w:val="105"/>
              <w:rPr>
                <w:sz w:val="22"/>
                <w:szCs w:val="22"/>
              </w:rPr>
            </w:pPr>
            <w:r>
              <w:rPr>
                <w:rFonts w:ascii="仿宋_GB2312" w:hAnsi="仿宋_GB2312" w:eastAsia="仿宋_GB2312" w:cs="仿宋_GB2312"/>
                <w:sz w:val="22"/>
                <w:szCs w:val="22"/>
              </w:rPr>
              <w:t>技术规格、参数及要求</w:t>
            </w:r>
          </w:p>
        </w:tc>
        <w:tc>
          <w:tcPr>
            <w:tcW w:w="1453" w:type="dxa"/>
          </w:tcPr>
          <w:p w14:paraId="484753AE">
            <w:pPr>
              <w:pStyle w:val="105"/>
              <w:jc w:val="center"/>
              <w:rPr>
                <w:sz w:val="22"/>
                <w:szCs w:val="22"/>
              </w:rPr>
            </w:pPr>
            <w:r>
              <w:rPr>
                <w:rFonts w:ascii="仿宋_GB2312" w:hAnsi="仿宋_GB2312" w:eastAsia="仿宋_GB2312" w:cs="仿宋_GB2312"/>
                <w:sz w:val="22"/>
                <w:szCs w:val="22"/>
              </w:rPr>
              <w:t>品目预算(元)</w:t>
            </w:r>
          </w:p>
        </w:tc>
      </w:tr>
      <w:tr w14:paraId="75E21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2E92C8B3">
            <w:pPr>
              <w:pStyle w:val="105"/>
              <w:jc w:val="center"/>
              <w:rPr>
                <w:sz w:val="22"/>
                <w:szCs w:val="22"/>
              </w:rPr>
            </w:pPr>
            <w:r>
              <w:rPr>
                <w:rFonts w:ascii="仿宋_GB2312" w:hAnsi="仿宋_GB2312" w:eastAsia="仿宋_GB2312" w:cs="仿宋_GB2312"/>
                <w:sz w:val="22"/>
                <w:szCs w:val="22"/>
              </w:rPr>
              <w:t>2-1</w:t>
            </w:r>
          </w:p>
        </w:tc>
        <w:tc>
          <w:tcPr>
            <w:tcW w:w="1692" w:type="dxa"/>
          </w:tcPr>
          <w:p w14:paraId="679D6BD2">
            <w:pPr>
              <w:pStyle w:val="105"/>
              <w:jc w:val="both"/>
              <w:rPr>
                <w:sz w:val="22"/>
                <w:szCs w:val="22"/>
              </w:rPr>
            </w:pPr>
            <w:r>
              <w:rPr>
                <w:rFonts w:ascii="仿宋_GB2312" w:hAnsi="仿宋_GB2312" w:eastAsia="仿宋_GB2312" w:cs="仿宋_GB2312"/>
                <w:sz w:val="22"/>
                <w:szCs w:val="22"/>
              </w:rPr>
              <w:t>其他灾害防治和应急管理服务</w:t>
            </w:r>
          </w:p>
        </w:tc>
        <w:tc>
          <w:tcPr>
            <w:tcW w:w="2432" w:type="dxa"/>
          </w:tcPr>
          <w:p w14:paraId="7C53CA8F">
            <w:pPr>
              <w:pStyle w:val="105"/>
              <w:rPr>
                <w:sz w:val="22"/>
                <w:szCs w:val="22"/>
              </w:rPr>
            </w:pPr>
            <w:r>
              <w:rPr>
                <w:rFonts w:ascii="仿宋_GB2312" w:hAnsi="仿宋_GB2312" w:eastAsia="仿宋_GB2312" w:cs="仿宋_GB2312"/>
                <w:sz w:val="22"/>
                <w:szCs w:val="22"/>
              </w:rPr>
              <w:t>安康高新区安康高新区土地报批地质灾害危险性评估（二标段）</w:t>
            </w:r>
          </w:p>
        </w:tc>
        <w:tc>
          <w:tcPr>
            <w:tcW w:w="1042" w:type="dxa"/>
          </w:tcPr>
          <w:p w14:paraId="1C862790">
            <w:pPr>
              <w:pStyle w:val="105"/>
              <w:jc w:val="center"/>
              <w:rPr>
                <w:sz w:val="22"/>
                <w:szCs w:val="22"/>
              </w:rPr>
            </w:pPr>
            <w:r>
              <w:rPr>
                <w:rFonts w:ascii="仿宋_GB2312" w:hAnsi="仿宋_GB2312" w:eastAsia="仿宋_GB2312" w:cs="仿宋_GB2312"/>
                <w:sz w:val="22"/>
                <w:szCs w:val="22"/>
              </w:rPr>
              <w:t>1(项)</w:t>
            </w:r>
          </w:p>
        </w:tc>
        <w:tc>
          <w:tcPr>
            <w:tcW w:w="1342" w:type="dxa"/>
          </w:tcPr>
          <w:p w14:paraId="0596D91C">
            <w:pPr>
              <w:pStyle w:val="105"/>
              <w:rPr>
                <w:sz w:val="22"/>
                <w:szCs w:val="22"/>
              </w:rPr>
            </w:pPr>
            <w:r>
              <w:rPr>
                <w:rFonts w:ascii="仿宋_GB2312" w:hAnsi="仿宋_GB2312" w:eastAsia="仿宋_GB2312" w:cs="仿宋_GB2312"/>
                <w:sz w:val="22"/>
                <w:szCs w:val="22"/>
              </w:rPr>
              <w:t>详见采购文件</w:t>
            </w:r>
          </w:p>
        </w:tc>
        <w:tc>
          <w:tcPr>
            <w:tcW w:w="1453" w:type="dxa"/>
          </w:tcPr>
          <w:p w14:paraId="2F0729B2">
            <w:pPr>
              <w:pStyle w:val="105"/>
              <w:rPr>
                <w:sz w:val="22"/>
                <w:szCs w:val="22"/>
              </w:rPr>
            </w:pPr>
            <w:r>
              <w:rPr>
                <w:rFonts w:ascii="仿宋_GB2312" w:hAnsi="仿宋_GB2312" w:eastAsia="仿宋_GB2312" w:cs="仿宋_GB2312"/>
                <w:sz w:val="22"/>
                <w:szCs w:val="22"/>
              </w:rPr>
              <w:t>255,000.00</w:t>
            </w:r>
          </w:p>
        </w:tc>
      </w:tr>
    </w:tbl>
    <w:p w14:paraId="6B85576B">
      <w:pPr>
        <w:pStyle w:val="105"/>
        <w:ind w:left="0" w:leftChars="0" w:right="218" w:rightChars="104" w:firstLine="418" w:firstLineChars="209"/>
        <w:jc w:val="both"/>
        <w:rPr>
          <w:rFonts w:hint="eastAsia" w:ascii="仿宋" w:hAnsi="仿宋" w:eastAsia="仿宋" w:cs="仿宋"/>
          <w:sz w:val="22"/>
          <w:szCs w:val="22"/>
        </w:rPr>
      </w:pPr>
      <w:r>
        <w:rPr>
          <w:rFonts w:ascii="仿宋_GB2312" w:hAnsi="仿宋_GB2312" w:eastAsia="仿宋_GB2312" w:cs="仿宋_GB2312"/>
        </w:rPr>
        <w:t xml:space="preserve"> </w:t>
      </w:r>
      <w:r>
        <w:rPr>
          <w:rFonts w:hint="eastAsia" w:ascii="仿宋" w:hAnsi="仿宋" w:eastAsia="仿宋" w:cs="仿宋"/>
          <w:sz w:val="22"/>
          <w:szCs w:val="22"/>
        </w:rPr>
        <w:t>本合同包不接受联合体投标</w:t>
      </w:r>
    </w:p>
    <w:p w14:paraId="38D1F7A7">
      <w:pPr>
        <w:pStyle w:val="105"/>
        <w:ind w:left="0" w:leftChars="0" w:right="218" w:rightChars="104" w:firstLine="459" w:firstLineChars="209"/>
        <w:jc w:val="both"/>
        <w:rPr>
          <w:rFonts w:hint="eastAsia" w:ascii="仿宋" w:hAnsi="仿宋" w:eastAsia="仿宋" w:cs="仿宋"/>
          <w:sz w:val="22"/>
          <w:szCs w:val="22"/>
        </w:rPr>
      </w:pPr>
      <w:r>
        <w:rPr>
          <w:rFonts w:hint="eastAsia" w:ascii="仿宋" w:hAnsi="仿宋" w:eastAsia="仿宋" w:cs="仿宋"/>
          <w:sz w:val="22"/>
          <w:szCs w:val="22"/>
        </w:rPr>
        <w:t xml:space="preserve"> 合同履行期限：自合同签订之日起两个月</w:t>
      </w:r>
    </w:p>
    <w:p w14:paraId="7C9935AE">
      <w:pPr>
        <w:pStyle w:val="105"/>
        <w:ind w:left="0" w:leftChars="0" w:right="218" w:rightChars="104" w:firstLine="459" w:firstLineChars="209"/>
        <w:jc w:val="both"/>
        <w:rPr>
          <w:rFonts w:hint="eastAsia" w:ascii="仿宋" w:hAnsi="仿宋" w:eastAsia="仿宋" w:cs="仿宋"/>
          <w:sz w:val="22"/>
          <w:szCs w:val="22"/>
        </w:rPr>
      </w:pPr>
      <w:r>
        <w:rPr>
          <w:rFonts w:hint="eastAsia" w:ascii="仿宋" w:hAnsi="仿宋" w:eastAsia="仿宋" w:cs="仿宋"/>
          <w:sz w:val="22"/>
          <w:szCs w:val="22"/>
        </w:rPr>
        <w:t>合同包3(安康高新区土地报批地质灾害危险性评估（三标段）):</w:t>
      </w:r>
    </w:p>
    <w:p w14:paraId="3BBB92BD">
      <w:pPr>
        <w:pStyle w:val="105"/>
        <w:ind w:left="0" w:leftChars="0" w:right="218" w:rightChars="104" w:firstLine="459" w:firstLineChars="209"/>
        <w:jc w:val="both"/>
        <w:rPr>
          <w:rFonts w:hint="eastAsia" w:ascii="仿宋" w:hAnsi="仿宋" w:eastAsia="仿宋" w:cs="仿宋"/>
          <w:sz w:val="22"/>
          <w:szCs w:val="22"/>
        </w:rPr>
      </w:pPr>
      <w:r>
        <w:rPr>
          <w:rFonts w:hint="eastAsia" w:ascii="仿宋" w:hAnsi="仿宋" w:eastAsia="仿宋" w:cs="仿宋"/>
          <w:sz w:val="22"/>
          <w:szCs w:val="22"/>
        </w:rPr>
        <w:t>合同包预算金额：256,000.00元</w:t>
      </w:r>
    </w:p>
    <w:p w14:paraId="3D9ECCAF">
      <w:pPr>
        <w:pStyle w:val="105"/>
        <w:ind w:left="0" w:leftChars="0" w:right="218" w:rightChars="104" w:firstLine="459" w:firstLineChars="209"/>
        <w:jc w:val="both"/>
        <w:rPr>
          <w:rFonts w:hint="eastAsia" w:ascii="仿宋" w:hAnsi="仿宋" w:eastAsia="仿宋" w:cs="仿宋"/>
          <w:sz w:val="22"/>
          <w:szCs w:val="22"/>
        </w:rPr>
      </w:pPr>
      <w:r>
        <w:rPr>
          <w:rFonts w:hint="eastAsia" w:ascii="仿宋" w:hAnsi="仿宋" w:eastAsia="仿宋" w:cs="仿宋"/>
          <w:sz w:val="22"/>
          <w:szCs w:val="22"/>
        </w:rPr>
        <w:t xml:space="preserve"> 合同包最高限价：256,000.00元</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1677"/>
        <w:gridCol w:w="2447"/>
        <w:gridCol w:w="1058"/>
        <w:gridCol w:w="1295"/>
        <w:gridCol w:w="1452"/>
      </w:tblGrid>
      <w:tr w14:paraId="20E61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7221CC12">
            <w:pPr>
              <w:pStyle w:val="105"/>
              <w:jc w:val="center"/>
              <w:rPr>
                <w:sz w:val="22"/>
                <w:szCs w:val="22"/>
              </w:rPr>
            </w:pPr>
            <w:r>
              <w:rPr>
                <w:rFonts w:ascii="仿宋_GB2312" w:hAnsi="仿宋_GB2312" w:eastAsia="仿宋_GB2312" w:cs="仿宋_GB2312"/>
                <w:sz w:val="22"/>
                <w:szCs w:val="22"/>
              </w:rPr>
              <w:t>品目号</w:t>
            </w:r>
          </w:p>
        </w:tc>
        <w:tc>
          <w:tcPr>
            <w:tcW w:w="1677" w:type="dxa"/>
          </w:tcPr>
          <w:p w14:paraId="58645CF5">
            <w:pPr>
              <w:pStyle w:val="105"/>
              <w:rPr>
                <w:sz w:val="22"/>
                <w:szCs w:val="22"/>
              </w:rPr>
            </w:pPr>
            <w:r>
              <w:rPr>
                <w:rFonts w:ascii="仿宋_GB2312" w:hAnsi="仿宋_GB2312" w:eastAsia="仿宋_GB2312" w:cs="仿宋_GB2312"/>
                <w:sz w:val="22"/>
                <w:szCs w:val="22"/>
              </w:rPr>
              <w:t>品目名称</w:t>
            </w:r>
          </w:p>
        </w:tc>
        <w:tc>
          <w:tcPr>
            <w:tcW w:w="2447" w:type="dxa"/>
          </w:tcPr>
          <w:p w14:paraId="6A682606">
            <w:pPr>
              <w:pStyle w:val="105"/>
              <w:jc w:val="center"/>
              <w:rPr>
                <w:sz w:val="22"/>
                <w:szCs w:val="22"/>
              </w:rPr>
            </w:pPr>
            <w:r>
              <w:rPr>
                <w:rFonts w:ascii="仿宋_GB2312" w:hAnsi="仿宋_GB2312" w:eastAsia="仿宋_GB2312" w:cs="仿宋_GB2312"/>
                <w:sz w:val="22"/>
                <w:szCs w:val="22"/>
              </w:rPr>
              <w:t>采购标的</w:t>
            </w:r>
          </w:p>
        </w:tc>
        <w:tc>
          <w:tcPr>
            <w:tcW w:w="1058" w:type="dxa"/>
          </w:tcPr>
          <w:p w14:paraId="376FBE50">
            <w:pPr>
              <w:pStyle w:val="105"/>
              <w:jc w:val="center"/>
              <w:rPr>
                <w:sz w:val="22"/>
                <w:szCs w:val="22"/>
              </w:rPr>
            </w:pPr>
            <w:r>
              <w:rPr>
                <w:rFonts w:ascii="仿宋_GB2312" w:hAnsi="仿宋_GB2312" w:eastAsia="仿宋_GB2312" w:cs="仿宋_GB2312"/>
                <w:sz w:val="22"/>
                <w:szCs w:val="22"/>
              </w:rPr>
              <w:t>数量（单位）</w:t>
            </w:r>
          </w:p>
        </w:tc>
        <w:tc>
          <w:tcPr>
            <w:tcW w:w="1295" w:type="dxa"/>
          </w:tcPr>
          <w:p w14:paraId="4D2D9B1E">
            <w:pPr>
              <w:pStyle w:val="105"/>
              <w:rPr>
                <w:sz w:val="22"/>
                <w:szCs w:val="22"/>
              </w:rPr>
            </w:pPr>
            <w:r>
              <w:rPr>
                <w:rFonts w:ascii="仿宋_GB2312" w:hAnsi="仿宋_GB2312" w:eastAsia="仿宋_GB2312" w:cs="仿宋_GB2312"/>
                <w:sz w:val="22"/>
                <w:szCs w:val="22"/>
              </w:rPr>
              <w:t>技术规格、参数及要求</w:t>
            </w:r>
          </w:p>
        </w:tc>
        <w:tc>
          <w:tcPr>
            <w:tcW w:w="1452" w:type="dxa"/>
          </w:tcPr>
          <w:p w14:paraId="0BD1D649">
            <w:pPr>
              <w:pStyle w:val="105"/>
              <w:jc w:val="center"/>
              <w:rPr>
                <w:sz w:val="22"/>
                <w:szCs w:val="22"/>
              </w:rPr>
            </w:pPr>
            <w:r>
              <w:rPr>
                <w:rFonts w:ascii="仿宋_GB2312" w:hAnsi="仿宋_GB2312" w:eastAsia="仿宋_GB2312" w:cs="仿宋_GB2312"/>
                <w:sz w:val="22"/>
                <w:szCs w:val="22"/>
              </w:rPr>
              <w:t>品目预算(元)</w:t>
            </w:r>
          </w:p>
        </w:tc>
      </w:tr>
      <w:tr w14:paraId="1C3FB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5B665E33">
            <w:pPr>
              <w:pStyle w:val="105"/>
              <w:jc w:val="center"/>
              <w:rPr>
                <w:sz w:val="22"/>
                <w:szCs w:val="22"/>
              </w:rPr>
            </w:pPr>
            <w:r>
              <w:rPr>
                <w:rFonts w:ascii="仿宋_GB2312" w:hAnsi="仿宋_GB2312" w:eastAsia="仿宋_GB2312" w:cs="仿宋_GB2312"/>
                <w:sz w:val="22"/>
                <w:szCs w:val="22"/>
              </w:rPr>
              <w:t>3-1</w:t>
            </w:r>
          </w:p>
        </w:tc>
        <w:tc>
          <w:tcPr>
            <w:tcW w:w="1677" w:type="dxa"/>
          </w:tcPr>
          <w:p w14:paraId="2DD156B8">
            <w:pPr>
              <w:pStyle w:val="105"/>
              <w:jc w:val="both"/>
              <w:rPr>
                <w:sz w:val="22"/>
                <w:szCs w:val="22"/>
              </w:rPr>
            </w:pPr>
            <w:r>
              <w:rPr>
                <w:rFonts w:ascii="仿宋_GB2312" w:hAnsi="仿宋_GB2312" w:eastAsia="仿宋_GB2312" w:cs="仿宋_GB2312"/>
                <w:sz w:val="22"/>
                <w:szCs w:val="22"/>
              </w:rPr>
              <w:t>其他灾害防治和应急管理服务</w:t>
            </w:r>
          </w:p>
        </w:tc>
        <w:tc>
          <w:tcPr>
            <w:tcW w:w="2447" w:type="dxa"/>
          </w:tcPr>
          <w:p w14:paraId="619615AD">
            <w:pPr>
              <w:pStyle w:val="105"/>
              <w:rPr>
                <w:sz w:val="22"/>
                <w:szCs w:val="22"/>
              </w:rPr>
            </w:pPr>
            <w:r>
              <w:rPr>
                <w:rFonts w:ascii="仿宋_GB2312" w:hAnsi="仿宋_GB2312" w:eastAsia="仿宋_GB2312" w:cs="仿宋_GB2312"/>
                <w:sz w:val="22"/>
                <w:szCs w:val="22"/>
              </w:rPr>
              <w:t>安康高新区安康高新区土地报批地质灾害危险性评估（三标段）</w:t>
            </w:r>
          </w:p>
        </w:tc>
        <w:tc>
          <w:tcPr>
            <w:tcW w:w="1058" w:type="dxa"/>
          </w:tcPr>
          <w:p w14:paraId="78BFA1B1">
            <w:pPr>
              <w:pStyle w:val="105"/>
              <w:jc w:val="center"/>
              <w:rPr>
                <w:sz w:val="22"/>
                <w:szCs w:val="22"/>
              </w:rPr>
            </w:pPr>
            <w:r>
              <w:rPr>
                <w:rFonts w:ascii="仿宋_GB2312" w:hAnsi="仿宋_GB2312" w:eastAsia="仿宋_GB2312" w:cs="仿宋_GB2312"/>
                <w:sz w:val="22"/>
                <w:szCs w:val="22"/>
              </w:rPr>
              <w:t>1(项)</w:t>
            </w:r>
          </w:p>
        </w:tc>
        <w:tc>
          <w:tcPr>
            <w:tcW w:w="1295" w:type="dxa"/>
          </w:tcPr>
          <w:p w14:paraId="62C58FE8">
            <w:pPr>
              <w:pStyle w:val="105"/>
              <w:rPr>
                <w:sz w:val="22"/>
                <w:szCs w:val="22"/>
              </w:rPr>
            </w:pPr>
            <w:r>
              <w:rPr>
                <w:rFonts w:ascii="仿宋_GB2312" w:hAnsi="仿宋_GB2312" w:eastAsia="仿宋_GB2312" w:cs="仿宋_GB2312"/>
                <w:sz w:val="22"/>
                <w:szCs w:val="22"/>
              </w:rPr>
              <w:t>详见采购文件</w:t>
            </w:r>
          </w:p>
        </w:tc>
        <w:tc>
          <w:tcPr>
            <w:tcW w:w="1452" w:type="dxa"/>
          </w:tcPr>
          <w:p w14:paraId="4FD1361C">
            <w:pPr>
              <w:pStyle w:val="105"/>
              <w:rPr>
                <w:sz w:val="22"/>
                <w:szCs w:val="22"/>
              </w:rPr>
            </w:pPr>
            <w:r>
              <w:rPr>
                <w:rFonts w:ascii="仿宋_GB2312" w:hAnsi="仿宋_GB2312" w:eastAsia="仿宋_GB2312" w:cs="仿宋_GB2312"/>
                <w:sz w:val="22"/>
                <w:szCs w:val="22"/>
              </w:rPr>
              <w:t>256,000.00</w:t>
            </w:r>
          </w:p>
        </w:tc>
      </w:tr>
    </w:tbl>
    <w:p w14:paraId="0EADFDB0">
      <w:pPr>
        <w:pStyle w:val="105"/>
        <w:ind w:left="-420" w:leftChars="-200" w:right="-512" w:rightChars="-244" w:firstLine="418" w:firstLineChars="209"/>
        <w:rPr>
          <w:rFonts w:hint="eastAsia" w:ascii="仿宋" w:hAnsi="仿宋" w:eastAsia="仿宋" w:cs="仿宋"/>
          <w:sz w:val="24"/>
          <w:szCs w:val="24"/>
        </w:rPr>
      </w:pPr>
      <w:r>
        <w:rPr>
          <w:rFonts w:ascii="仿宋_GB2312" w:hAnsi="仿宋_GB2312" w:eastAsia="仿宋_GB2312" w:cs="仿宋_GB2312"/>
        </w:rPr>
        <w:t xml:space="preserve"> </w:t>
      </w:r>
      <w:r>
        <w:rPr>
          <w:rFonts w:hint="eastAsia" w:ascii="仿宋" w:hAnsi="仿宋" w:eastAsia="仿宋" w:cs="仿宋"/>
          <w:sz w:val="24"/>
          <w:szCs w:val="24"/>
        </w:rPr>
        <w:t>本合同包不接受联合体投标</w:t>
      </w:r>
    </w:p>
    <w:p w14:paraId="22856FE7">
      <w:pPr>
        <w:pStyle w:val="105"/>
        <w:ind w:left="-420" w:leftChars="-200" w:right="-512" w:rightChars="-244" w:firstLine="501" w:firstLineChars="209"/>
        <w:rPr>
          <w:rFonts w:hint="eastAsia" w:ascii="仿宋" w:hAnsi="仿宋" w:eastAsia="仿宋" w:cs="仿宋"/>
          <w:sz w:val="24"/>
          <w:szCs w:val="24"/>
        </w:rPr>
      </w:pPr>
      <w:r>
        <w:rPr>
          <w:rFonts w:hint="eastAsia" w:ascii="仿宋" w:hAnsi="仿宋" w:eastAsia="仿宋" w:cs="仿宋"/>
          <w:sz w:val="24"/>
          <w:szCs w:val="24"/>
        </w:rPr>
        <w:t xml:space="preserve"> 合同履行期限：自合同签订之日起两个月</w:t>
      </w:r>
    </w:p>
    <w:p w14:paraId="0938D2AC">
      <w:pPr>
        <w:pStyle w:val="105"/>
        <w:ind w:left="-420" w:leftChars="-200" w:right="-512" w:rightChars="-244" w:firstLine="504" w:firstLineChars="209"/>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7418AA64">
      <w:pPr>
        <w:pStyle w:val="105"/>
        <w:ind w:left="-420" w:leftChars="-200" w:right="-512" w:rightChars="-244" w:firstLine="504" w:firstLineChars="209"/>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0E3F273D">
      <w:pPr>
        <w:pStyle w:val="105"/>
        <w:ind w:left="-420" w:leftChars="-200" w:right="-512" w:rightChars="-244" w:firstLine="504" w:firstLineChars="209"/>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p>
    <w:p w14:paraId="2BD62E3A">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合同包1(安康高新区土地报批地质灾害危险性评估（一标段）)落实政府采购政策需满足的资格要求如下:</w:t>
      </w:r>
    </w:p>
    <w:p w14:paraId="7FE70773">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(3)《国务院办公厅关于建立政府强制采购节能产品制度的通知》(国办发〔2007〕51号)；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(4)《财政部环保总局关于环境标志产品政府采购实施的意见》(财库〔2006〕90号)；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(5)《财政部国家发展改革委关于印发〈节能产品政府采购实施意见〉的通知》(财库〔2004〕185号)；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(6)《财政部民政部中国残疾人联合会关于促进残疾人就业政府采购政策的通知》(财库〔2017〕141号)；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(7)《财政部发展改革委生态环境部市场监管总局关于调整优化节能产品、环境标志产品政府采购执行机制的通知》(财库〔2019〕9号)；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(8)《关于印发环境标志产品政府采购品目清单的通知》(财库〔2019〕18号)；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(9)《关于印发节能产品政府采购品目清单的通知》(财库〔2019〕19号)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(10)《财政部农业农村部国家乡村振兴局关于运用政府采购政策支持乡村产业振兴的通知》财库〔2021〕19号；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(11)《陕西省财政厅关于印发陕西省中小企业政府采购信用融资办法》(陕财办采〔2018〕23号)；</w:t>
      </w:r>
      <w:r>
        <w:rPr>
          <w:rFonts w:hint="eastAsia" w:ascii="仿宋" w:hAnsi="仿宋" w:eastAsia="仿宋" w:cs="仿宋"/>
          <w:sz w:val="24"/>
          <w:szCs w:val="24"/>
        </w:rPr>
        <w:br w:type="textWrapping"/>
      </w:r>
      <w:r>
        <w:rPr>
          <w:rFonts w:hint="eastAsia" w:ascii="仿宋" w:hAnsi="仿宋" w:eastAsia="仿宋" w:cs="仿宋"/>
          <w:sz w:val="24"/>
          <w:szCs w:val="24"/>
        </w:rPr>
        <w:t>(12)《陕西省财政厅关于加快推进我省中小企业政府采购信用融资工作的通知》(陕财办采〔2020〕15号)。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rPr>
        <w:t>（13）本项目为专门面向中小企业采购项目，供应商应为中型企业或小型、微型企业或监狱企业或残疾人福利性单位。享受以上政策优惠的供应商，须提供相应声明函。</w:t>
      </w:r>
      <w:r>
        <w:rPr>
          <w:rFonts w:hint="eastAsia" w:ascii="仿宋" w:hAnsi="仿宋" w:eastAsia="仿宋" w:cs="仿宋"/>
          <w:sz w:val="24"/>
          <w:szCs w:val="24"/>
        </w:rPr>
        <w:br w:type="textWrapping"/>
      </w:r>
      <w:r>
        <w:rPr>
          <w:rFonts w:hint="eastAsia" w:ascii="仿宋" w:hAnsi="仿宋" w:eastAsia="仿宋" w:cs="仿宋"/>
          <w:sz w:val="24"/>
          <w:szCs w:val="24"/>
        </w:rPr>
        <w:t>（14）如有最新颁布的政府采购政策，按最新的文件执行。</w:t>
      </w:r>
    </w:p>
    <w:p w14:paraId="35F01A8D">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合同包2(安康高新区土地报批地质灾害危险性评估（二标段）)落实政府采购政策需满足的资格要求如下:</w:t>
      </w:r>
    </w:p>
    <w:p w14:paraId="541838B8">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(3)《国务院办公厅关于建立政府强制采购节能产品制度的通知》(国办发〔2007〕51号)；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(4)《财政部环保总局关于环境标志产品政府采购实施的意见》(财库〔2006〕90号)；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(5)《财政部国家发展改革委关于印发〈节能产品政府采购实施意见〉的通知》(财库〔2004〕185号)；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(6)《财政部民政部中国残疾人联合会关于促进残疾人就业政府采购政策的通知》(财库〔2017〕141号)；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(7)《财政部发展改革委生态环境部市场监管总局关于调整优化节能产品、环境标志产品政府采购执行机制的通知》(财库〔2019〕9号)；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(8)《关于印发环境标志产品政府采购品目清单的通知》(财库〔2019〕18号)；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(9)《关于印发节能产品政府采购品目清单的通知》(财库〔2019〕19号)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(10)《财政部农业农村部国家乡村振兴局关于运用政府采购政策支持乡村产业振兴的通知》财库〔2021〕19号；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(11)《陕西省财政厅关于印发陕西省中小企业政府采购信用融资办法》(陕财办采〔2018〕23号)；</w:t>
      </w:r>
      <w:r>
        <w:rPr>
          <w:rFonts w:hint="eastAsia" w:ascii="仿宋" w:hAnsi="仿宋" w:eastAsia="仿宋" w:cs="仿宋"/>
          <w:sz w:val="24"/>
          <w:szCs w:val="24"/>
        </w:rPr>
        <w:br w:type="textWrapping"/>
      </w:r>
      <w:r>
        <w:rPr>
          <w:rFonts w:hint="eastAsia" w:ascii="仿宋" w:hAnsi="仿宋" w:eastAsia="仿宋" w:cs="仿宋"/>
          <w:sz w:val="24"/>
          <w:szCs w:val="24"/>
        </w:rPr>
        <w:t>(12)《陕西省财政厅关于加快推进我省中小企业政府采购信用融资工作的通知》(陕财办采〔2020〕15号)。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rPr>
        <w:t>（13）本项目为专门面向中小企业采购项目，供应商应为中型企业或小型、微型企业或监狱企业或残疾人福利性单位。享受以上政策优惠的供应商，须提供相应声明函。</w:t>
      </w:r>
      <w:r>
        <w:rPr>
          <w:rFonts w:hint="eastAsia" w:ascii="仿宋" w:hAnsi="仿宋" w:eastAsia="仿宋" w:cs="仿宋"/>
          <w:sz w:val="24"/>
          <w:szCs w:val="24"/>
        </w:rPr>
        <w:br w:type="textWrapping"/>
      </w:r>
      <w:r>
        <w:rPr>
          <w:rFonts w:hint="eastAsia" w:ascii="仿宋" w:hAnsi="仿宋" w:eastAsia="仿宋" w:cs="仿宋"/>
          <w:sz w:val="24"/>
          <w:szCs w:val="24"/>
        </w:rPr>
        <w:t>（14）如有最新颁布的政府采购政策，按最新的文件执行。</w:t>
      </w:r>
    </w:p>
    <w:p w14:paraId="1DE50D32">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合同包3(安康高新区土地报批地质灾害危险性评估（三标段）)落实政府采购政策需满足的资格要求如下:</w:t>
      </w:r>
    </w:p>
    <w:p w14:paraId="288CF8EB">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(3)《国务院办公厅关于建立政府强制采购节能产品制度的通知》(国办发〔2007〕51号)；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(4)《财政部环保总局关于环境标志产品政府采购实施的意见》(财库〔2006〕90号)；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(5)《财政部国家发展改革委关于印发〈节能产品政府采购实施意见〉的通知》(财库〔2004〕185号)；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(6)《财政部民政部中国残疾人联合会关于促进残疾人就业政府采购政策的通知》(财库〔2017〕141号)；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(7)《财政部发展改革委生态环境部市场监管总局关于调整优化节能产品、环境标志产品政府采购执行机制的通知》(财库〔2019〕9号)；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(8)《关于印发环境标志产品政府采购品目清单的通知》(财库〔2019〕18号)；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(9)《关于印发节能产品政府采购品目清单的通知》(财库〔2019〕19号)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(10)《财政部农业农村部国家乡村振兴局关于运用政府采购政策支持乡村产业振兴的通知》财库〔2021〕19号；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(11)《陕西省财政厅关于印发陕西省中小企业政府采购信用融资办法》(陕财办采〔2018〕23号)；</w:t>
      </w:r>
      <w:r>
        <w:rPr>
          <w:rFonts w:hint="eastAsia" w:ascii="仿宋" w:hAnsi="仿宋" w:eastAsia="仿宋" w:cs="仿宋"/>
          <w:sz w:val="24"/>
          <w:szCs w:val="24"/>
        </w:rPr>
        <w:br w:type="textWrapping"/>
      </w:r>
      <w:r>
        <w:rPr>
          <w:rFonts w:hint="eastAsia" w:ascii="仿宋" w:hAnsi="仿宋" w:eastAsia="仿宋" w:cs="仿宋"/>
          <w:sz w:val="24"/>
          <w:szCs w:val="24"/>
        </w:rPr>
        <w:t>(12)《陕西省财政厅关于加快推进我省中小企业政府采购信用融资工作的通知》(陕财办采〔2020〕15号)。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rPr>
        <w:t>（13）本项目为专门面向中小企业采购项目，供应商应为中型企业或小型、微型企业或监狱企业或残疾人福利性单位。享受以上政策优惠的供应商，须提供相应声明函。</w:t>
      </w:r>
      <w:r>
        <w:rPr>
          <w:rFonts w:hint="eastAsia" w:ascii="仿宋" w:hAnsi="仿宋" w:eastAsia="仿宋" w:cs="仿宋"/>
          <w:sz w:val="24"/>
          <w:szCs w:val="24"/>
        </w:rPr>
        <w:br w:type="textWrapping"/>
      </w:r>
      <w:r>
        <w:rPr>
          <w:rFonts w:hint="eastAsia" w:ascii="仿宋" w:hAnsi="仿宋" w:eastAsia="仿宋" w:cs="仿宋"/>
          <w:sz w:val="24"/>
          <w:szCs w:val="24"/>
        </w:rPr>
        <w:t>（14）如有最新颁布的政府采购政策，按最新的文件执行。</w:t>
      </w:r>
    </w:p>
    <w:p w14:paraId="48257380">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rPr>
        <w:t>3.本项目的特定资格要求：</w:t>
      </w:r>
    </w:p>
    <w:p w14:paraId="0C5741A9">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合同包1(安康高新区土地报批地质灾害危险性评估（一标段）)特定资格要求如下:</w:t>
      </w:r>
    </w:p>
    <w:p w14:paraId="20DF8D4E">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1、具有独立承担民事责任能力的法人或其他组织，提供统一社会信用代码的营业执照； </w:t>
      </w:r>
      <w:r>
        <w:rPr>
          <w:rFonts w:hint="eastAsia" w:ascii="仿宋" w:hAnsi="仿宋" w:eastAsia="仿宋" w:cs="仿宋"/>
          <w:sz w:val="24"/>
          <w:szCs w:val="24"/>
        </w:rPr>
        <w:br w:type="textWrapping"/>
      </w:r>
      <w:r>
        <w:rPr>
          <w:rFonts w:hint="eastAsia" w:ascii="仿宋" w:hAnsi="仿宋" w:eastAsia="仿宋" w:cs="仿宋"/>
          <w:sz w:val="24"/>
          <w:szCs w:val="24"/>
        </w:rPr>
        <w:t xml:space="preserve">2、提供法定代表人授权书（附法定代表人、被授权人身份证复印件）及被授权人身份证复印件；法定代表人直接参加投标的，须提供法定代表人身份证明文件（附法定代表人身份证复印件）； </w:t>
      </w:r>
      <w:r>
        <w:rPr>
          <w:rFonts w:hint="eastAsia" w:ascii="仿宋" w:hAnsi="仿宋" w:eastAsia="仿宋" w:cs="仿宋"/>
          <w:sz w:val="24"/>
          <w:szCs w:val="24"/>
        </w:rPr>
        <w:br w:type="textWrapping"/>
      </w:r>
      <w:r>
        <w:rPr>
          <w:rFonts w:hint="eastAsia" w:ascii="仿宋" w:hAnsi="仿宋" w:eastAsia="仿宋" w:cs="仿宋"/>
          <w:sz w:val="24"/>
          <w:szCs w:val="24"/>
        </w:rPr>
        <w:t>3、参加政府采购活动前3年内在经营活动中没有重大违法记录的书面声明；</w:t>
      </w:r>
      <w:r>
        <w:rPr>
          <w:rFonts w:hint="eastAsia" w:ascii="仿宋" w:hAnsi="仿宋" w:eastAsia="仿宋" w:cs="仿宋"/>
          <w:sz w:val="24"/>
          <w:szCs w:val="24"/>
        </w:rPr>
        <w:br w:type="textWrapping"/>
      </w:r>
      <w:r>
        <w:rPr>
          <w:rFonts w:hint="eastAsia" w:ascii="仿宋" w:hAnsi="仿宋" w:eastAsia="仿宋" w:cs="仿宋"/>
          <w:sz w:val="24"/>
          <w:szCs w:val="24"/>
        </w:rPr>
        <w:t>4、提供具备履行合同所必需的设备和专业技术能力的书面声明;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r>
        <w:rPr>
          <w:rFonts w:hint="eastAsia" w:ascii="仿宋" w:hAnsi="仿宋" w:eastAsia="仿宋" w:cs="仿宋"/>
          <w:sz w:val="24"/>
          <w:szCs w:val="24"/>
        </w:rPr>
        <w:br w:type="textWrapping"/>
      </w:r>
      <w:r>
        <w:rPr>
          <w:rFonts w:hint="eastAsia" w:ascii="仿宋" w:hAnsi="仿宋" w:eastAsia="仿宋" w:cs="仿宋"/>
          <w:sz w:val="24"/>
          <w:szCs w:val="24"/>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7、供应商需具备行政主管部门颁发且有效的地质灾害评估和治理工程勘查设计乙级及以上资质；</w:t>
      </w:r>
    </w:p>
    <w:p w14:paraId="5EC2C599">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合同包2(安康高新区土地报批地质灾害危险性评估（二标段）)特定资格要求如下:</w:t>
      </w:r>
    </w:p>
    <w:p w14:paraId="476BAB34">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1、具有独立承担民事责任能力的法人或其他组织，提供统一社会信用代码的营业执照； </w:t>
      </w:r>
      <w:r>
        <w:rPr>
          <w:rFonts w:hint="eastAsia" w:ascii="仿宋" w:hAnsi="仿宋" w:eastAsia="仿宋" w:cs="仿宋"/>
          <w:sz w:val="24"/>
          <w:szCs w:val="24"/>
        </w:rPr>
        <w:br w:type="textWrapping"/>
      </w:r>
      <w:r>
        <w:rPr>
          <w:rFonts w:hint="eastAsia" w:ascii="仿宋" w:hAnsi="仿宋" w:eastAsia="仿宋" w:cs="仿宋"/>
          <w:sz w:val="24"/>
          <w:szCs w:val="24"/>
        </w:rPr>
        <w:t xml:space="preserve">2、提供法定代表人授权书（附法定代表人、被授权人身份证复印件）及被授权人身份证复印件；法定代表人直接参加投标的，须提供法定代表人身份证明文件（附法定代表人身份证复印件）； </w:t>
      </w:r>
      <w:r>
        <w:rPr>
          <w:rFonts w:hint="eastAsia" w:ascii="仿宋" w:hAnsi="仿宋" w:eastAsia="仿宋" w:cs="仿宋"/>
          <w:sz w:val="24"/>
          <w:szCs w:val="24"/>
        </w:rPr>
        <w:br w:type="textWrapping"/>
      </w:r>
      <w:r>
        <w:rPr>
          <w:rFonts w:hint="eastAsia" w:ascii="仿宋" w:hAnsi="仿宋" w:eastAsia="仿宋" w:cs="仿宋"/>
          <w:sz w:val="24"/>
          <w:szCs w:val="24"/>
        </w:rPr>
        <w:t>3、参加政府采购活动前3年内在经营活动中没有重大违法记录的书面声明；</w:t>
      </w:r>
      <w:r>
        <w:rPr>
          <w:rFonts w:hint="eastAsia" w:ascii="仿宋" w:hAnsi="仿宋" w:eastAsia="仿宋" w:cs="仿宋"/>
          <w:sz w:val="24"/>
          <w:szCs w:val="24"/>
        </w:rPr>
        <w:br w:type="textWrapping"/>
      </w:r>
      <w:r>
        <w:rPr>
          <w:rFonts w:hint="eastAsia" w:ascii="仿宋" w:hAnsi="仿宋" w:eastAsia="仿宋" w:cs="仿宋"/>
          <w:sz w:val="24"/>
          <w:szCs w:val="24"/>
        </w:rPr>
        <w:t>4、提供具备履行合同所必需的设备和专业技术能力的书面声明;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r>
        <w:rPr>
          <w:rFonts w:hint="eastAsia" w:ascii="仿宋" w:hAnsi="仿宋" w:eastAsia="仿宋" w:cs="仿宋"/>
          <w:sz w:val="24"/>
          <w:szCs w:val="24"/>
        </w:rPr>
        <w:br w:type="textWrapping"/>
      </w:r>
      <w:r>
        <w:rPr>
          <w:rFonts w:hint="eastAsia" w:ascii="仿宋" w:hAnsi="仿宋" w:eastAsia="仿宋" w:cs="仿宋"/>
          <w:sz w:val="24"/>
          <w:szCs w:val="24"/>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7、供应商需具备行政主管部门颁发且有效的地质灾害评估和治理工程勘查设计乙级及以上资质；</w:t>
      </w:r>
    </w:p>
    <w:p w14:paraId="28E56A42">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合同包3(安康高新区土地报批地质灾害危险性评估（三标段）)特定资格要求如下:</w:t>
      </w:r>
    </w:p>
    <w:p w14:paraId="572E11C6">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1、具有独立承担民事责任能力的法人或其他组织，提供统一社会信用代码的营业执照； </w:t>
      </w:r>
      <w:r>
        <w:rPr>
          <w:rFonts w:hint="eastAsia" w:ascii="仿宋" w:hAnsi="仿宋" w:eastAsia="仿宋" w:cs="仿宋"/>
          <w:sz w:val="24"/>
          <w:szCs w:val="24"/>
        </w:rPr>
        <w:br w:type="textWrapping"/>
      </w:r>
      <w:r>
        <w:rPr>
          <w:rFonts w:hint="eastAsia" w:ascii="仿宋" w:hAnsi="仿宋" w:eastAsia="仿宋" w:cs="仿宋"/>
          <w:sz w:val="24"/>
          <w:szCs w:val="24"/>
        </w:rPr>
        <w:t xml:space="preserve">2、提供法定代表人授权书（附法定代表人、被授权人身份证复印件）及被授权人身份证复印件；法定代表人直接参加投标的，须提供法定代表人身份证明文件（附法定代表人身份证复印件）； </w:t>
      </w:r>
      <w:r>
        <w:rPr>
          <w:rFonts w:hint="eastAsia" w:ascii="仿宋" w:hAnsi="仿宋" w:eastAsia="仿宋" w:cs="仿宋"/>
          <w:sz w:val="24"/>
          <w:szCs w:val="24"/>
        </w:rPr>
        <w:br w:type="textWrapping"/>
      </w:r>
      <w:r>
        <w:rPr>
          <w:rFonts w:hint="eastAsia" w:ascii="仿宋" w:hAnsi="仿宋" w:eastAsia="仿宋" w:cs="仿宋"/>
          <w:sz w:val="24"/>
          <w:szCs w:val="24"/>
        </w:rPr>
        <w:t>3、参加政府采购活动前3年内在经营活动中没有重大违法记录的书面声明；</w:t>
      </w:r>
      <w:r>
        <w:rPr>
          <w:rFonts w:hint="eastAsia" w:ascii="仿宋" w:hAnsi="仿宋" w:eastAsia="仿宋" w:cs="仿宋"/>
          <w:sz w:val="24"/>
          <w:szCs w:val="24"/>
        </w:rPr>
        <w:br w:type="textWrapping"/>
      </w:r>
      <w:r>
        <w:rPr>
          <w:rFonts w:hint="eastAsia" w:ascii="仿宋" w:hAnsi="仿宋" w:eastAsia="仿宋" w:cs="仿宋"/>
          <w:sz w:val="24"/>
          <w:szCs w:val="24"/>
        </w:rPr>
        <w:t>4、提供具备履行合同所必需的设备和专业技术能力的书面声明;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r>
        <w:rPr>
          <w:rFonts w:hint="eastAsia" w:ascii="仿宋" w:hAnsi="仿宋" w:eastAsia="仿宋" w:cs="仿宋"/>
          <w:sz w:val="24"/>
          <w:szCs w:val="24"/>
        </w:rPr>
        <w:br w:type="textWrapping"/>
      </w:r>
      <w:r>
        <w:rPr>
          <w:rFonts w:hint="eastAsia" w:ascii="仿宋" w:hAnsi="仿宋" w:eastAsia="仿宋" w:cs="仿宋"/>
          <w:sz w:val="24"/>
          <w:szCs w:val="24"/>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7、供应商需具备行政主管部门颁发且有效的地质灾害评估和治理工程勘查设计乙级及以上资质；</w:t>
      </w:r>
    </w:p>
    <w:p w14:paraId="1D7EA851">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33EB8513">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时间： 2025年11月19日 至 2025年11月25日 ，每天上午 09:00:00 至 12:00:00 ，下午 12:00:00 至 18:00:00 （北京时间）</w:t>
      </w:r>
    </w:p>
    <w:p w14:paraId="1CA22271">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途径：全国公共资源交易中心平台 (陕西省.安康市)</w:t>
      </w:r>
    </w:p>
    <w:p w14:paraId="01B8339E">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63F6EBE9">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27074647">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4005CCF">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截止时间： 2025年12月04日 16时00分00秒 （北京时间）</w:t>
      </w:r>
    </w:p>
    <w:p w14:paraId="76894EFB">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地点：公共资源交易平台(陕西省.安康市)；电子文件上传递交</w:t>
      </w:r>
    </w:p>
    <w:p w14:paraId="1A4324CD">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13F91E35">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时间： 2025年12月04日 16时00分00秒 （北京时间）</w:t>
      </w:r>
    </w:p>
    <w:p w14:paraId="32870D75">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地点：全国公共资源交易中心平台（陕西省.安康市）本项目采用电子化投标及远程不见面开标,“不见面开标大厅”登录网址：http://219.145.206.209/BidOpeningHall/bidopeninghallaction/hall/login（陕西省.安康市）；</w:t>
      </w:r>
    </w:p>
    <w:p w14:paraId="1565C96B">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76849A5A">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3D3AE19E">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3ADE1139">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注：1、领取须知：使用捆绑省交易平台的CA锁登录电子交易平台，通过政府采购系统企业端进入，点击我要投标，完善相关投标信息。2、未完成网上投标成功的或未在网站上下载招标文件的，无法完成后续流程。3、本项目采用电子化投标及远程不见面开标方式，相关操作流程详见全国公共资源交易平台（陕西省）网站[服务指南-下载专区]中的《陕西省公共资源交易中心政府采购项目投标指南》及《陕西省公共资源交易中心政府采购项目远程不见面开标操作手册（供应商版）》。4、供应商按照陕西省财政厅关于政府采购供应商注册登记有关事项的通知中的要求，通过陕西省政府采购网（http://www.ccgp-shaanxi.gov.cn/）注册登记成为陕西省政府采购注册供应商。5、各供应商请于开标截止时间之前进入全国公共资源交易平台（陕西省.安康市）不见面开标系统进行开标。6、技术支持：4009280095、4009980000。</w:t>
      </w:r>
    </w:p>
    <w:p w14:paraId="57707031">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0177260C">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176567A3">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名称：安康高新区管理委员会</w:t>
      </w:r>
    </w:p>
    <w:p w14:paraId="185C6E21">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地址：创业大厦</w:t>
      </w:r>
    </w:p>
    <w:p w14:paraId="2C1C296E">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联系方式：33285830</w:t>
      </w:r>
    </w:p>
    <w:p w14:paraId="17CBF6EE">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E4A04BF">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名称：陕西东沣荣恒项目管理有限公司</w:t>
      </w:r>
    </w:p>
    <w:p w14:paraId="709D5C82">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地址：陕西省安康市汉滨区陕西省安康市汉滨区新城街道办事处欢喜岭路新铺社区泰子府6栋2单元303室</w:t>
      </w:r>
    </w:p>
    <w:p w14:paraId="66B3BA29">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联系方式：15029782125</w:t>
      </w:r>
    </w:p>
    <w:p w14:paraId="789D3416">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2" w:firstLineChars="175"/>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538F3775">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项目联系人：陈工</w:t>
      </w:r>
    </w:p>
    <w:p w14:paraId="2EA02678">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电话：17772930099</w:t>
      </w:r>
    </w:p>
    <w:p w14:paraId="1472AD42">
      <w:pPr>
        <w:pStyle w:val="105"/>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jc w:val="right"/>
        <w:textAlignment w:val="auto"/>
        <w:rPr>
          <w:rFonts w:hint="eastAsia" w:ascii="仿宋" w:hAnsi="仿宋" w:eastAsia="仿宋" w:cs="仿宋"/>
          <w:sz w:val="24"/>
          <w:szCs w:val="24"/>
        </w:rPr>
      </w:pPr>
      <w:r>
        <w:rPr>
          <w:rFonts w:hint="eastAsia" w:ascii="仿宋" w:hAnsi="仿宋" w:eastAsia="仿宋" w:cs="仿宋"/>
          <w:sz w:val="24"/>
          <w:szCs w:val="24"/>
        </w:rPr>
        <w:t>陕西东沣荣恒项目管理有限公司</w:t>
      </w:r>
    </w:p>
    <w:p w14:paraId="0FAE5D1B">
      <w:pPr>
        <w:keepNext w:val="0"/>
        <w:keepLines w:val="0"/>
        <w:pageBreakBefore w:val="0"/>
        <w:kinsoku/>
        <w:wordWrap/>
        <w:overflowPunct/>
        <w:topLinePunct w:val="0"/>
        <w:autoSpaceDE/>
        <w:autoSpaceDN/>
        <w:bidi w:val="0"/>
        <w:adjustRightInd/>
        <w:snapToGrid/>
        <w:spacing w:line="420" w:lineRule="atLeast"/>
        <w:ind w:left="0" w:leftChars="0" w:right="218" w:rightChars="104" w:firstLine="420" w:firstLineChars="175"/>
        <w:jc w:val="right"/>
        <w:textAlignment w:val="auto"/>
        <w:rPr>
          <w:rFonts w:ascii="楷体" w:hAnsi="楷体" w:eastAsia="楷体" w:cs="楷体"/>
          <w:spacing w:val="7"/>
          <w:sz w:val="35"/>
          <w:szCs w:val="35"/>
          <w14:textOutline w14:w="6540" w14:cap="sq" w14:cmpd="sng" w14:algn="ctr">
            <w14:solidFill>
              <w14:srgbClr w14:val="000000"/>
            </w14:solidFill>
            <w14:prstDash w14:val="solid"/>
            <w14:bevel/>
          </w14:textOutline>
        </w:rPr>
      </w:pPr>
      <w:r>
        <w:rPr>
          <w:rFonts w:hint="eastAsia" w:ascii="仿宋" w:hAnsi="仿宋" w:eastAsia="仿宋" w:cs="仿宋"/>
          <w:sz w:val="24"/>
          <w:szCs w:val="24"/>
          <w:lang w:val="en-US" w:eastAsia="zh-CN"/>
        </w:rPr>
        <w:t>2025年11月18日</w:t>
      </w:r>
      <w:r>
        <w:rPr>
          <w:rFonts w:hint="eastAsia" w:ascii="仿宋" w:hAnsi="仿宋" w:eastAsia="仿宋" w:cs="仿宋"/>
          <w:sz w:val="24"/>
          <w:szCs w:val="24"/>
        </w:rPr>
        <w:br w:type="textWrapping"/>
      </w:r>
      <w:r>
        <w:rPr>
          <w:rFonts w:ascii="楷体" w:hAnsi="楷体" w:eastAsia="楷体" w:cs="楷体"/>
          <w:spacing w:val="7"/>
          <w:sz w:val="35"/>
          <w:szCs w:val="35"/>
          <w14:textOutline w14:w="6540" w14:cap="sq" w14:cmpd="sng" w14:algn="ctr">
            <w14:solidFill>
              <w14:srgbClr w14:val="000000"/>
            </w14:solidFill>
            <w14:prstDash w14:val="solid"/>
            <w14:bevel/>
          </w14:textOutline>
        </w:rPr>
        <w:br w:type="page"/>
      </w:r>
    </w:p>
    <w:p w14:paraId="6F093689">
      <w:pPr>
        <w:jc w:val="center"/>
        <w:rPr>
          <w:rFonts w:ascii="楷体" w:hAnsi="楷体" w:eastAsia="楷体" w:cs="楷体"/>
          <w:sz w:val="35"/>
          <w:szCs w:val="35"/>
        </w:rPr>
      </w:pPr>
      <w:r>
        <w:rPr>
          <w:rFonts w:ascii="楷体" w:hAnsi="楷体" w:eastAsia="楷体" w:cs="楷体"/>
          <w:spacing w:val="7"/>
          <w:sz w:val="35"/>
          <w:szCs w:val="35"/>
          <w14:textOutline w14:w="6540" w14:cap="sq" w14:cmpd="sng" w14:algn="ctr">
            <w14:solidFill>
              <w14:srgbClr w14:val="000000"/>
            </w14:solidFill>
            <w14:prstDash w14:val="solid"/>
            <w14:bevel/>
          </w14:textOutline>
        </w:rPr>
        <w:t>第二章</w:t>
      </w:r>
      <w:r>
        <w:rPr>
          <w:rFonts w:ascii="楷体" w:hAnsi="楷体" w:eastAsia="楷体" w:cs="楷体"/>
          <w:spacing w:val="7"/>
          <w:sz w:val="35"/>
          <w:szCs w:val="35"/>
        </w:rPr>
        <w:t xml:space="preserve">  </w:t>
      </w:r>
      <w:r>
        <w:rPr>
          <w:rFonts w:hint="eastAsia" w:ascii="楷体" w:hAnsi="楷体" w:eastAsia="楷体" w:cs="楷体"/>
          <w:spacing w:val="7"/>
          <w:sz w:val="35"/>
          <w:szCs w:val="35"/>
          <w:lang w:eastAsia="zh-CN"/>
          <w14:textOutline w14:w="6540" w14:cap="sq" w14:cmpd="sng" w14:algn="ctr">
            <w14:solidFill>
              <w14:srgbClr w14:val="000000"/>
            </w14:solidFill>
            <w14:prstDash w14:val="solid"/>
            <w14:bevel/>
          </w14:textOutline>
        </w:rPr>
        <w:t>投标人</w:t>
      </w:r>
      <w:r>
        <w:rPr>
          <w:rFonts w:ascii="楷体" w:hAnsi="楷体" w:eastAsia="楷体" w:cs="楷体"/>
          <w:spacing w:val="7"/>
          <w:sz w:val="35"/>
          <w:szCs w:val="35"/>
          <w14:textOutline w14:w="6540" w14:cap="sq" w14:cmpd="sng" w14:algn="ctr">
            <w14:solidFill>
              <w14:srgbClr w14:val="000000"/>
            </w14:solidFill>
            <w14:prstDash w14:val="solid"/>
            <w14:bevel/>
          </w14:textOutline>
        </w:rPr>
        <w:t>须</w:t>
      </w:r>
      <w:r>
        <w:rPr>
          <w:rFonts w:ascii="楷体" w:hAnsi="楷体" w:eastAsia="楷体" w:cs="楷体"/>
          <w:spacing w:val="5"/>
          <w:sz w:val="35"/>
          <w:szCs w:val="35"/>
          <w14:textOutline w14:w="6540" w14:cap="sq" w14:cmpd="sng" w14:algn="ctr">
            <w14:solidFill>
              <w14:srgbClr w14:val="000000"/>
            </w14:solidFill>
            <w14:prstDash w14:val="solid"/>
            <w14:bevel/>
          </w14:textOutline>
        </w:rPr>
        <w:t>知</w:t>
      </w:r>
      <w:r>
        <w:rPr>
          <w:rFonts w:hint="eastAsia" w:ascii="楷体" w:hAnsi="楷体" w:eastAsia="楷体" w:cs="楷体"/>
          <w:spacing w:val="5"/>
          <w:sz w:val="35"/>
          <w:szCs w:val="35"/>
          <w14:textOutline w14:w="6540" w14:cap="sq" w14:cmpd="sng" w14:algn="ctr">
            <w14:solidFill>
              <w14:srgbClr w14:val="000000"/>
            </w14:solidFill>
            <w14:prstDash w14:val="solid"/>
            <w14:bevel/>
          </w14:textOutline>
        </w:rPr>
        <w:t>前附表</w:t>
      </w:r>
    </w:p>
    <w:tbl>
      <w:tblPr>
        <w:tblStyle w:val="94"/>
        <w:tblpPr w:leftFromText="180" w:rightFromText="180" w:vertAnchor="text" w:horzAnchor="page" w:tblpX="1214" w:tblpY="367"/>
        <w:tblOverlap w:val="never"/>
        <w:tblW w:w="9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375"/>
        <w:gridCol w:w="7487"/>
      </w:tblGrid>
      <w:tr w14:paraId="3C55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05" w:type="dxa"/>
            <w:tcBorders>
              <w:top w:val="single" w:color="000000" w:sz="2" w:space="0"/>
              <w:bottom w:val="single" w:color="000000" w:sz="2" w:space="0"/>
            </w:tcBorders>
          </w:tcPr>
          <w:p w14:paraId="3FA467E5">
            <w:pPr>
              <w:spacing w:before="217" w:line="233" w:lineRule="auto"/>
              <w:ind w:left="34"/>
              <w:jc w:val="center"/>
              <w:rPr>
                <w:rFonts w:ascii="楷体" w:hAnsi="楷体" w:eastAsia="楷体" w:cs="楷体"/>
                <w:sz w:val="23"/>
                <w:szCs w:val="23"/>
              </w:rPr>
            </w:pPr>
            <w:r>
              <w:rPr>
                <w:rFonts w:ascii="楷体" w:hAnsi="楷体" w:eastAsia="楷体" w:cs="楷体"/>
                <w:spacing w:val="6"/>
                <w:sz w:val="23"/>
                <w:szCs w:val="23"/>
                <w14:textOutline w14:w="4356" w14:cap="sq" w14:cmpd="sng" w14:algn="ctr">
                  <w14:solidFill>
                    <w14:srgbClr w14:val="000000"/>
                  </w14:solidFill>
                  <w14:prstDash w14:val="solid"/>
                  <w14:bevel/>
                </w14:textOutline>
              </w:rPr>
              <w:t>序</w:t>
            </w:r>
            <w:r>
              <w:rPr>
                <w:rFonts w:ascii="楷体" w:hAnsi="楷体" w:eastAsia="楷体" w:cs="楷体"/>
                <w:spacing w:val="5"/>
                <w:sz w:val="23"/>
                <w:szCs w:val="23"/>
                <w14:textOutline w14:w="4356" w14:cap="sq" w14:cmpd="sng" w14:algn="ctr">
                  <w14:solidFill>
                    <w14:srgbClr w14:val="000000"/>
                  </w14:solidFill>
                  <w14:prstDash w14:val="solid"/>
                  <w14:bevel/>
                </w14:textOutline>
              </w:rPr>
              <w:t>号</w:t>
            </w:r>
          </w:p>
        </w:tc>
        <w:tc>
          <w:tcPr>
            <w:tcW w:w="1375" w:type="dxa"/>
            <w:tcBorders>
              <w:top w:val="single" w:color="000000" w:sz="2" w:space="0"/>
              <w:bottom w:val="single" w:color="000000" w:sz="2" w:space="0"/>
            </w:tcBorders>
          </w:tcPr>
          <w:p w14:paraId="51E3BB00">
            <w:pPr>
              <w:spacing w:before="216" w:line="233" w:lineRule="auto"/>
              <w:ind w:left="156"/>
              <w:jc w:val="center"/>
              <w:rPr>
                <w:rFonts w:ascii="楷体" w:hAnsi="楷体" w:eastAsia="楷体" w:cs="楷体"/>
                <w:sz w:val="23"/>
                <w:szCs w:val="23"/>
              </w:rPr>
            </w:pPr>
            <w:r>
              <w:rPr>
                <w:rFonts w:ascii="楷体" w:hAnsi="楷体" w:eastAsia="楷体" w:cs="楷体"/>
                <w:spacing w:val="6"/>
                <w:sz w:val="23"/>
                <w:szCs w:val="23"/>
                <w14:textOutline w14:w="4356" w14:cap="sq" w14:cmpd="sng" w14:algn="ctr">
                  <w14:solidFill>
                    <w14:srgbClr w14:val="000000"/>
                  </w14:solidFill>
                  <w14:prstDash w14:val="solid"/>
                  <w14:bevel/>
                </w14:textOutline>
              </w:rPr>
              <w:t>条款号</w:t>
            </w:r>
          </w:p>
        </w:tc>
        <w:tc>
          <w:tcPr>
            <w:tcW w:w="7487" w:type="dxa"/>
            <w:tcBorders>
              <w:top w:val="single" w:color="000000" w:sz="2" w:space="0"/>
              <w:bottom w:val="single" w:color="000000" w:sz="2" w:space="0"/>
            </w:tcBorders>
          </w:tcPr>
          <w:p w14:paraId="56229E53">
            <w:pPr>
              <w:spacing w:before="217" w:line="233" w:lineRule="auto"/>
              <w:ind w:left="3162"/>
              <w:rPr>
                <w:rFonts w:ascii="楷体" w:hAnsi="楷体" w:eastAsia="楷体" w:cs="楷体"/>
                <w:sz w:val="23"/>
                <w:szCs w:val="23"/>
              </w:rPr>
            </w:pPr>
            <w:r>
              <w:rPr>
                <w:rFonts w:ascii="楷体" w:hAnsi="楷体" w:eastAsia="楷体" w:cs="楷体"/>
                <w:spacing w:val="8"/>
                <w:sz w:val="23"/>
                <w:szCs w:val="23"/>
                <w14:textOutline w14:w="4356" w14:cap="sq" w14:cmpd="sng" w14:algn="ctr">
                  <w14:solidFill>
                    <w14:srgbClr w14:val="000000"/>
                  </w14:solidFill>
                  <w14:prstDash w14:val="solid"/>
                  <w14:bevel/>
                </w14:textOutline>
              </w:rPr>
              <w:t>编</w:t>
            </w:r>
            <w:r>
              <w:rPr>
                <w:rFonts w:ascii="楷体" w:hAnsi="楷体" w:eastAsia="楷体" w:cs="楷体"/>
                <w:spacing w:val="7"/>
                <w:sz w:val="23"/>
                <w:szCs w:val="23"/>
                <w14:textOutline w14:w="4356" w14:cap="sq" w14:cmpd="sng" w14:algn="ctr">
                  <w14:solidFill>
                    <w14:srgbClr w14:val="000000"/>
                  </w14:solidFill>
                  <w14:prstDash w14:val="solid"/>
                  <w14:bevel/>
                </w14:textOutline>
              </w:rPr>
              <w:t>列内容</w:t>
            </w:r>
          </w:p>
        </w:tc>
      </w:tr>
      <w:tr w14:paraId="40CF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705" w:type="dxa"/>
            <w:vMerge w:val="restart"/>
            <w:tcBorders>
              <w:top w:val="single" w:color="000000" w:sz="2" w:space="0"/>
            </w:tcBorders>
          </w:tcPr>
          <w:p w14:paraId="21800DAE">
            <w:pPr>
              <w:spacing w:line="252" w:lineRule="auto"/>
              <w:rPr>
                <w:rFonts w:ascii="Arial"/>
              </w:rPr>
            </w:pPr>
          </w:p>
          <w:p w14:paraId="21D67B8C">
            <w:pPr>
              <w:spacing w:line="252" w:lineRule="auto"/>
              <w:rPr>
                <w:rFonts w:ascii="Arial"/>
              </w:rPr>
            </w:pPr>
          </w:p>
          <w:p w14:paraId="765D7E6B">
            <w:pPr>
              <w:spacing w:line="252" w:lineRule="auto"/>
              <w:rPr>
                <w:rFonts w:ascii="Arial"/>
              </w:rPr>
            </w:pPr>
          </w:p>
          <w:p w14:paraId="4D13F539">
            <w:pPr>
              <w:spacing w:line="252" w:lineRule="auto"/>
              <w:rPr>
                <w:rFonts w:ascii="Arial"/>
              </w:rPr>
            </w:pPr>
          </w:p>
          <w:p w14:paraId="146494E2">
            <w:pPr>
              <w:spacing w:before="75" w:line="194" w:lineRule="auto"/>
              <w:ind w:left="230"/>
              <w:rPr>
                <w:rFonts w:ascii="楷体" w:hAnsi="楷体" w:eastAsia="楷体" w:cs="楷体"/>
                <w:sz w:val="23"/>
                <w:szCs w:val="23"/>
              </w:rPr>
            </w:pPr>
            <w:r>
              <w:rPr>
                <w:rFonts w:ascii="楷体" w:hAnsi="楷体" w:eastAsia="楷体" w:cs="楷体"/>
                <w:sz w:val="23"/>
                <w:szCs w:val="23"/>
              </w:rPr>
              <w:t>1</w:t>
            </w:r>
          </w:p>
        </w:tc>
        <w:tc>
          <w:tcPr>
            <w:tcW w:w="1375" w:type="dxa"/>
            <w:tcBorders>
              <w:top w:val="single" w:color="000000" w:sz="2" w:space="0"/>
              <w:bottom w:val="single" w:color="000000" w:sz="2" w:space="0"/>
            </w:tcBorders>
          </w:tcPr>
          <w:p w14:paraId="4B13C8AD">
            <w:pPr>
              <w:spacing w:before="117" w:line="360" w:lineRule="auto"/>
              <w:jc w:val="both"/>
              <w:rPr>
                <w:rFonts w:hint="eastAsia" w:ascii="仿宋" w:hAnsi="仿宋" w:eastAsia="仿宋" w:cs="仿宋"/>
                <w:color w:val="auto"/>
                <w:sz w:val="24"/>
                <w:lang w:eastAsia="zh-CN"/>
              </w:rPr>
            </w:pPr>
          </w:p>
          <w:p w14:paraId="6C5F468E">
            <w:pPr>
              <w:spacing w:before="117" w:line="360" w:lineRule="auto"/>
              <w:ind w:left="33"/>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采购人</w:t>
            </w:r>
          </w:p>
        </w:tc>
        <w:tc>
          <w:tcPr>
            <w:tcW w:w="7487" w:type="dxa"/>
            <w:tcBorders>
              <w:top w:val="single" w:color="000000" w:sz="2" w:space="0"/>
              <w:bottom w:val="single" w:color="000000" w:sz="2" w:space="0"/>
            </w:tcBorders>
          </w:tcPr>
          <w:p w14:paraId="64238534">
            <w:pPr>
              <w:spacing w:before="117" w:line="240" w:lineRule="auto"/>
              <w:ind w:left="3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招标人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安康市自然资源局高新分局</w:t>
            </w:r>
          </w:p>
          <w:p w14:paraId="3C967C41">
            <w:pPr>
              <w:spacing w:before="117" w:line="240" w:lineRule="auto"/>
              <w:ind w:left="33"/>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高新区创业大厦四楼</w:t>
            </w:r>
          </w:p>
          <w:p w14:paraId="4911CB6E">
            <w:pPr>
              <w:spacing w:before="117" w:line="240" w:lineRule="auto"/>
              <w:ind w:left="33"/>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魏女士</w:t>
            </w:r>
          </w:p>
          <w:p w14:paraId="23007783">
            <w:pPr>
              <w:spacing w:before="117" w:line="240" w:lineRule="auto"/>
              <w:ind w:left="33"/>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eastAsia="zh-CN"/>
              </w:rPr>
              <w:t>17709159978</w:t>
            </w:r>
          </w:p>
        </w:tc>
      </w:tr>
      <w:tr w14:paraId="331C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705" w:type="dxa"/>
            <w:vMerge w:val="continue"/>
            <w:tcBorders>
              <w:bottom w:val="single" w:color="000000" w:sz="2" w:space="0"/>
            </w:tcBorders>
          </w:tcPr>
          <w:p w14:paraId="084DCE88">
            <w:pPr>
              <w:spacing w:before="75" w:line="194" w:lineRule="auto"/>
              <w:ind w:left="230"/>
              <w:rPr>
                <w:rFonts w:ascii="楷体" w:hAnsi="楷体" w:eastAsia="楷体" w:cs="楷体"/>
                <w:sz w:val="23"/>
                <w:szCs w:val="23"/>
              </w:rPr>
            </w:pPr>
          </w:p>
        </w:tc>
        <w:tc>
          <w:tcPr>
            <w:tcW w:w="1375" w:type="dxa"/>
            <w:tcBorders>
              <w:top w:val="single" w:color="000000" w:sz="2" w:space="0"/>
              <w:bottom w:val="single" w:color="000000" w:sz="2" w:space="0"/>
            </w:tcBorders>
          </w:tcPr>
          <w:p w14:paraId="7B592BEB">
            <w:pPr>
              <w:spacing w:before="117" w:line="360" w:lineRule="auto"/>
              <w:jc w:val="both"/>
              <w:rPr>
                <w:rFonts w:hint="eastAsia" w:ascii="仿宋" w:hAnsi="仿宋" w:eastAsia="仿宋" w:cs="仿宋"/>
                <w:sz w:val="24"/>
                <w:lang w:eastAsia="zh-CN"/>
              </w:rPr>
            </w:pPr>
          </w:p>
          <w:p w14:paraId="09BA33F0">
            <w:pPr>
              <w:spacing w:before="117" w:line="360" w:lineRule="auto"/>
              <w:ind w:left="33"/>
              <w:jc w:val="center"/>
              <w:rPr>
                <w:rFonts w:hint="eastAsia" w:ascii="仿宋" w:hAnsi="仿宋" w:eastAsia="仿宋" w:cs="仿宋"/>
                <w:sz w:val="24"/>
                <w:lang w:eastAsia="zh-CN"/>
              </w:rPr>
            </w:pPr>
            <w:r>
              <w:rPr>
                <w:rFonts w:hint="eastAsia" w:ascii="仿宋" w:hAnsi="仿宋" w:eastAsia="仿宋" w:cs="仿宋"/>
                <w:sz w:val="24"/>
                <w:lang w:eastAsia="zh-CN"/>
              </w:rPr>
              <w:t>代理机构</w:t>
            </w:r>
          </w:p>
        </w:tc>
        <w:tc>
          <w:tcPr>
            <w:tcW w:w="7487" w:type="dxa"/>
            <w:tcBorders>
              <w:top w:val="single" w:color="000000" w:sz="2" w:space="0"/>
              <w:bottom w:val="single" w:color="000000" w:sz="2" w:space="0"/>
            </w:tcBorders>
          </w:tcPr>
          <w:p w14:paraId="5F056784">
            <w:pPr>
              <w:spacing w:before="117" w:line="240" w:lineRule="auto"/>
              <w:ind w:left="33"/>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陕西东沣荣恒项目管理有限公司</w:t>
            </w:r>
          </w:p>
          <w:p w14:paraId="2EA2900D">
            <w:pPr>
              <w:spacing w:before="117" w:line="240" w:lineRule="auto"/>
              <w:ind w:left="33"/>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：陕西省安康市汉滨区欢喜岭路新铺社区泰子府6栋2单元303室</w:t>
            </w:r>
          </w:p>
          <w:p w14:paraId="2E753B41">
            <w:pPr>
              <w:spacing w:before="117" w:line="240" w:lineRule="auto"/>
              <w:ind w:left="33"/>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陈工</w:t>
            </w:r>
          </w:p>
          <w:p w14:paraId="3AFAE646">
            <w:pPr>
              <w:spacing w:before="117" w:line="240" w:lineRule="auto"/>
              <w:ind w:left="33"/>
              <w:rPr>
                <w:rFonts w:hint="default" w:ascii="楷体" w:hAnsi="楷体" w:eastAsia="仿宋" w:cs="楷体"/>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17772930099</w:t>
            </w:r>
          </w:p>
        </w:tc>
      </w:tr>
      <w:tr w14:paraId="36B3C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705" w:type="dxa"/>
            <w:tcBorders>
              <w:top w:val="single" w:color="000000" w:sz="2" w:space="0"/>
              <w:bottom w:val="single" w:color="000000" w:sz="2" w:space="0"/>
            </w:tcBorders>
          </w:tcPr>
          <w:p w14:paraId="3282D240">
            <w:pPr>
              <w:spacing w:before="200" w:line="195" w:lineRule="auto"/>
              <w:ind w:left="216"/>
              <w:rPr>
                <w:rFonts w:ascii="楷体" w:hAnsi="楷体" w:eastAsia="楷体" w:cs="楷体"/>
                <w:sz w:val="23"/>
                <w:szCs w:val="23"/>
              </w:rPr>
            </w:pPr>
            <w:r>
              <w:rPr>
                <w:rFonts w:ascii="楷体" w:hAnsi="楷体" w:eastAsia="楷体" w:cs="楷体"/>
                <w:sz w:val="23"/>
                <w:szCs w:val="23"/>
              </w:rPr>
              <w:t>2</w:t>
            </w:r>
          </w:p>
        </w:tc>
        <w:tc>
          <w:tcPr>
            <w:tcW w:w="1375" w:type="dxa"/>
            <w:tcBorders>
              <w:top w:val="single" w:color="000000" w:sz="2" w:space="0"/>
              <w:bottom w:val="single" w:color="000000" w:sz="2" w:space="0"/>
            </w:tcBorders>
          </w:tcPr>
          <w:p w14:paraId="36F1AB8A">
            <w:pPr>
              <w:spacing w:before="165" w:line="233" w:lineRule="auto"/>
              <w:ind w:left="37"/>
              <w:jc w:val="center"/>
              <w:rPr>
                <w:rFonts w:hint="eastAsia" w:ascii="仿宋" w:hAnsi="仿宋" w:eastAsia="仿宋" w:cs="仿宋"/>
                <w:spacing w:val="8"/>
                <w:sz w:val="24"/>
                <w:lang w:eastAsia="zh-CN"/>
              </w:rPr>
            </w:pPr>
            <w:r>
              <w:rPr>
                <w:rFonts w:hint="eastAsia" w:ascii="仿宋" w:hAnsi="仿宋" w:eastAsia="仿宋" w:cs="仿宋"/>
                <w:spacing w:val="8"/>
                <w:sz w:val="24"/>
                <w:lang w:val="en-US" w:eastAsia="zh-CN"/>
              </w:rPr>
              <w:t>是否联合体</w:t>
            </w:r>
          </w:p>
        </w:tc>
        <w:tc>
          <w:tcPr>
            <w:tcW w:w="7487" w:type="dxa"/>
            <w:tcBorders>
              <w:top w:val="single" w:color="000000" w:sz="2" w:space="0"/>
              <w:bottom w:val="single" w:color="000000" w:sz="2" w:space="0"/>
            </w:tcBorders>
          </w:tcPr>
          <w:p w14:paraId="62C7D32E">
            <w:pPr>
              <w:spacing w:before="165" w:line="233" w:lineRule="auto"/>
              <w:ind w:left="37"/>
              <w:jc w:val="left"/>
              <w:rPr>
                <w:rFonts w:ascii="仿宋" w:hAnsi="仿宋" w:eastAsia="仿宋" w:cs="仿宋"/>
                <w:sz w:val="24"/>
              </w:rPr>
            </w:pPr>
            <w:r>
              <w:rPr>
                <w:rFonts w:hint="eastAsia" w:ascii="仿宋" w:hAnsi="仿宋" w:eastAsia="仿宋" w:cs="仿宋"/>
                <w:spacing w:val="14"/>
                <w:sz w:val="24"/>
              </w:rPr>
              <w:t>本</w:t>
            </w:r>
            <w:r>
              <w:rPr>
                <w:rFonts w:hint="eastAsia" w:ascii="仿宋" w:hAnsi="仿宋" w:eastAsia="仿宋" w:cs="仿宋"/>
                <w:spacing w:val="8"/>
                <w:sz w:val="24"/>
              </w:rPr>
              <w:t>项</w:t>
            </w:r>
            <w:r>
              <w:rPr>
                <w:rFonts w:hint="eastAsia" w:ascii="仿宋" w:hAnsi="仿宋" w:eastAsia="仿宋" w:cs="仿宋"/>
                <w:spacing w:val="7"/>
                <w:sz w:val="24"/>
              </w:rPr>
              <w:t>目不接受联合体磋商。</w:t>
            </w:r>
          </w:p>
        </w:tc>
      </w:tr>
      <w:tr w14:paraId="04321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5" w:type="dxa"/>
            <w:tcBorders>
              <w:top w:val="single" w:color="000000" w:sz="2" w:space="0"/>
              <w:bottom w:val="single" w:color="000000" w:sz="2" w:space="0"/>
            </w:tcBorders>
          </w:tcPr>
          <w:p w14:paraId="117D23C9">
            <w:pPr>
              <w:spacing w:before="223" w:line="193" w:lineRule="auto"/>
              <w:ind w:left="217"/>
              <w:rPr>
                <w:rFonts w:ascii="楷体" w:hAnsi="楷体" w:eastAsia="楷体" w:cs="楷体"/>
                <w:sz w:val="23"/>
                <w:szCs w:val="23"/>
              </w:rPr>
            </w:pPr>
            <w:r>
              <w:rPr>
                <w:rFonts w:ascii="楷体" w:hAnsi="楷体" w:eastAsia="楷体" w:cs="楷体"/>
                <w:sz w:val="23"/>
                <w:szCs w:val="23"/>
              </w:rPr>
              <w:t>3</w:t>
            </w:r>
          </w:p>
        </w:tc>
        <w:tc>
          <w:tcPr>
            <w:tcW w:w="1375" w:type="dxa"/>
            <w:tcBorders>
              <w:top w:val="single" w:color="000000" w:sz="2" w:space="0"/>
              <w:bottom w:val="single" w:color="000000" w:sz="2" w:space="0"/>
            </w:tcBorders>
          </w:tcPr>
          <w:p w14:paraId="7C53FAFF">
            <w:pPr>
              <w:spacing w:before="165" w:line="233" w:lineRule="auto"/>
              <w:ind w:left="37"/>
              <w:jc w:val="center"/>
              <w:rPr>
                <w:rFonts w:hint="eastAsia" w:ascii="仿宋" w:hAnsi="仿宋" w:eastAsia="仿宋" w:cs="仿宋"/>
                <w:spacing w:val="8"/>
                <w:sz w:val="24"/>
                <w:lang w:eastAsia="zh-CN"/>
              </w:rPr>
            </w:pPr>
            <w:r>
              <w:rPr>
                <w:rFonts w:hint="eastAsia" w:ascii="仿宋" w:hAnsi="仿宋" w:eastAsia="仿宋" w:cs="仿宋"/>
                <w:spacing w:val="8"/>
                <w:sz w:val="24"/>
                <w:lang w:val="en-US" w:eastAsia="zh-CN"/>
              </w:rPr>
              <w:t>备选方案</w:t>
            </w:r>
          </w:p>
        </w:tc>
        <w:tc>
          <w:tcPr>
            <w:tcW w:w="7487" w:type="dxa"/>
            <w:tcBorders>
              <w:top w:val="single" w:color="000000" w:sz="2" w:space="0"/>
              <w:bottom w:val="single" w:color="000000" w:sz="2" w:space="0"/>
            </w:tcBorders>
          </w:tcPr>
          <w:p w14:paraId="3FA59990">
            <w:pPr>
              <w:spacing w:before="187" w:line="235" w:lineRule="auto"/>
              <w:ind w:left="32"/>
              <w:jc w:val="left"/>
              <w:rPr>
                <w:rFonts w:ascii="仿宋" w:hAnsi="仿宋" w:eastAsia="仿宋" w:cs="仿宋"/>
                <w:sz w:val="24"/>
              </w:rPr>
            </w:pPr>
            <w:r>
              <w:rPr>
                <w:rFonts w:hint="eastAsia" w:ascii="仿宋" w:hAnsi="仿宋" w:eastAsia="仿宋" w:cs="仿宋"/>
                <w:spacing w:val="14"/>
                <w:sz w:val="24"/>
              </w:rPr>
              <w:t>不</w:t>
            </w:r>
            <w:r>
              <w:rPr>
                <w:rFonts w:hint="eastAsia" w:ascii="仿宋" w:hAnsi="仿宋" w:eastAsia="仿宋" w:cs="仿宋"/>
                <w:spacing w:val="7"/>
                <w:sz w:val="24"/>
              </w:rPr>
              <w:t>允许提供备选方案。</w:t>
            </w:r>
          </w:p>
        </w:tc>
      </w:tr>
      <w:tr w14:paraId="7E2A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5" w:type="dxa"/>
            <w:tcBorders>
              <w:top w:val="single" w:color="000000" w:sz="2" w:space="0"/>
              <w:bottom w:val="single" w:color="000000" w:sz="2" w:space="0"/>
            </w:tcBorders>
          </w:tcPr>
          <w:p w14:paraId="2A6E605A">
            <w:pPr>
              <w:spacing w:before="223" w:line="193" w:lineRule="auto"/>
              <w:ind w:left="217"/>
              <w:rPr>
                <w:rFonts w:hint="eastAsia" w:ascii="楷体" w:hAnsi="楷体" w:eastAsia="楷体" w:cs="楷体"/>
                <w:sz w:val="23"/>
                <w:szCs w:val="23"/>
                <w:lang w:val="en-US" w:eastAsia="zh-CN"/>
              </w:rPr>
            </w:pPr>
            <w:r>
              <w:rPr>
                <w:rFonts w:hint="eastAsia" w:ascii="楷体" w:hAnsi="楷体" w:eastAsia="楷体" w:cs="楷体"/>
                <w:sz w:val="23"/>
                <w:szCs w:val="23"/>
                <w:lang w:val="en-US" w:eastAsia="zh-CN"/>
              </w:rPr>
              <w:t>4</w:t>
            </w:r>
          </w:p>
        </w:tc>
        <w:tc>
          <w:tcPr>
            <w:tcW w:w="1375" w:type="dxa"/>
            <w:tcBorders>
              <w:top w:val="single" w:color="000000" w:sz="2" w:space="0"/>
              <w:bottom w:val="single" w:color="000000" w:sz="2" w:space="0"/>
            </w:tcBorders>
            <w:vAlign w:val="center"/>
          </w:tcPr>
          <w:p w14:paraId="610BBCF3">
            <w:pPr>
              <w:spacing w:before="165" w:line="233" w:lineRule="auto"/>
              <w:ind w:left="37"/>
              <w:jc w:val="center"/>
              <w:rPr>
                <w:rFonts w:hint="eastAsia" w:ascii="仿宋" w:hAnsi="仿宋" w:eastAsia="仿宋" w:cs="仿宋"/>
                <w:spacing w:val="8"/>
                <w:sz w:val="24"/>
                <w:lang w:val="en-US" w:eastAsia="zh-CN"/>
              </w:rPr>
            </w:pPr>
            <w:r>
              <w:rPr>
                <w:rFonts w:hint="eastAsia" w:ascii="仿宋" w:hAnsi="仿宋" w:eastAsia="仿宋" w:cs="仿宋"/>
                <w:spacing w:val="8"/>
                <w:sz w:val="24"/>
                <w:lang w:val="en-US" w:eastAsia="zh-CN"/>
              </w:rPr>
              <w:t>质量要求</w:t>
            </w:r>
          </w:p>
        </w:tc>
        <w:tc>
          <w:tcPr>
            <w:tcW w:w="7487" w:type="dxa"/>
            <w:tcBorders>
              <w:top w:val="single" w:color="000000" w:sz="2" w:space="0"/>
              <w:bottom w:val="single" w:color="000000" w:sz="2" w:space="0"/>
            </w:tcBorders>
            <w:vAlign w:val="center"/>
          </w:tcPr>
          <w:p w14:paraId="58677933">
            <w:pPr>
              <w:spacing w:before="165" w:line="233" w:lineRule="auto"/>
              <w:ind w:left="37"/>
              <w:jc w:val="left"/>
              <w:rPr>
                <w:rFonts w:hint="eastAsia" w:ascii="仿宋" w:hAnsi="仿宋" w:eastAsia="仿宋" w:cs="仿宋"/>
                <w:spacing w:val="8"/>
                <w:sz w:val="24"/>
                <w:lang w:val="en-US" w:eastAsia="zh-CN"/>
              </w:rPr>
            </w:pPr>
            <w:r>
              <w:rPr>
                <w:rFonts w:hint="eastAsia" w:ascii="仿宋" w:hAnsi="仿宋" w:eastAsia="仿宋" w:cs="仿宋"/>
                <w:spacing w:val="8"/>
                <w:sz w:val="24"/>
                <w:lang w:val="en-US" w:eastAsia="zh-CN"/>
              </w:rPr>
              <w:t>符合国家现行强制规范标准；</w:t>
            </w:r>
          </w:p>
        </w:tc>
      </w:tr>
      <w:tr w14:paraId="4A2E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05" w:type="dxa"/>
            <w:tcBorders>
              <w:top w:val="single" w:color="000000" w:sz="2" w:space="0"/>
              <w:bottom w:val="single" w:color="000000" w:sz="2" w:space="0"/>
            </w:tcBorders>
          </w:tcPr>
          <w:p w14:paraId="3CA61C3D">
            <w:pPr>
              <w:spacing w:line="245" w:lineRule="auto"/>
              <w:rPr>
                <w:rFonts w:ascii="Arial"/>
              </w:rPr>
            </w:pPr>
          </w:p>
          <w:p w14:paraId="02C4872B">
            <w:pPr>
              <w:spacing w:line="246" w:lineRule="auto"/>
              <w:rPr>
                <w:rFonts w:ascii="Arial"/>
              </w:rPr>
            </w:pPr>
          </w:p>
          <w:p w14:paraId="68AE5DA0">
            <w:pPr>
              <w:spacing w:line="246" w:lineRule="auto"/>
              <w:rPr>
                <w:rFonts w:ascii="Arial"/>
              </w:rPr>
            </w:pPr>
          </w:p>
          <w:p w14:paraId="4273CFB8">
            <w:pPr>
              <w:spacing w:before="75" w:line="194" w:lineRule="auto"/>
              <w:ind w:left="211"/>
              <w:rPr>
                <w:rFonts w:hint="eastAsia" w:ascii="楷体" w:hAnsi="楷体" w:eastAsia="楷体" w:cs="楷体"/>
                <w:sz w:val="23"/>
                <w:szCs w:val="23"/>
                <w:lang w:eastAsia="zh-CN"/>
              </w:rPr>
            </w:pPr>
            <w:r>
              <w:rPr>
                <w:rFonts w:hint="eastAsia" w:ascii="楷体" w:hAnsi="楷体" w:eastAsia="楷体" w:cs="楷体"/>
                <w:spacing w:val="2"/>
                <w:sz w:val="23"/>
                <w:szCs w:val="23"/>
                <w:lang w:val="en-US" w:eastAsia="zh-CN"/>
              </w:rPr>
              <w:t>5</w:t>
            </w:r>
          </w:p>
        </w:tc>
        <w:tc>
          <w:tcPr>
            <w:tcW w:w="1375" w:type="dxa"/>
            <w:tcBorders>
              <w:top w:val="single" w:color="000000" w:sz="2" w:space="0"/>
              <w:bottom w:val="single" w:color="000000" w:sz="2" w:space="0"/>
            </w:tcBorders>
          </w:tcPr>
          <w:p w14:paraId="0303B7FE">
            <w:pPr>
              <w:spacing w:line="245" w:lineRule="auto"/>
              <w:rPr>
                <w:rFonts w:ascii="Arial"/>
              </w:rPr>
            </w:pPr>
          </w:p>
          <w:p w14:paraId="29284D7E">
            <w:pPr>
              <w:spacing w:line="246" w:lineRule="auto"/>
              <w:rPr>
                <w:rFonts w:ascii="Arial"/>
              </w:rPr>
            </w:pPr>
          </w:p>
          <w:p w14:paraId="60AD124F">
            <w:pPr>
              <w:spacing w:line="246" w:lineRule="auto"/>
              <w:rPr>
                <w:rFonts w:ascii="Arial"/>
              </w:rPr>
            </w:pPr>
          </w:p>
          <w:p w14:paraId="3AAF5D7C">
            <w:pPr>
              <w:spacing w:before="75" w:line="194" w:lineRule="auto"/>
              <w:ind w:left="283"/>
              <w:rPr>
                <w:rFonts w:ascii="楷体" w:hAnsi="楷体" w:eastAsia="楷体" w:cs="楷体"/>
                <w:sz w:val="23"/>
                <w:szCs w:val="23"/>
              </w:rPr>
            </w:pPr>
            <w:r>
              <w:rPr>
                <w:rFonts w:hint="eastAsia" w:ascii="仿宋" w:hAnsi="仿宋" w:eastAsia="仿宋" w:cs="仿宋"/>
                <w:spacing w:val="18"/>
                <w:sz w:val="24"/>
              </w:rPr>
              <w:t>磋商</w:t>
            </w:r>
            <w:r>
              <w:rPr>
                <w:rFonts w:hint="eastAsia" w:ascii="仿宋" w:hAnsi="仿宋" w:eastAsia="仿宋" w:cs="仿宋"/>
                <w:spacing w:val="11"/>
                <w:sz w:val="24"/>
              </w:rPr>
              <w:t>报</w:t>
            </w:r>
            <w:r>
              <w:rPr>
                <w:rFonts w:hint="eastAsia" w:ascii="仿宋" w:hAnsi="仿宋" w:eastAsia="仿宋" w:cs="仿宋"/>
                <w:spacing w:val="9"/>
                <w:sz w:val="24"/>
              </w:rPr>
              <w:t>价</w:t>
            </w:r>
          </w:p>
        </w:tc>
        <w:tc>
          <w:tcPr>
            <w:tcW w:w="7487" w:type="dxa"/>
            <w:tcBorders>
              <w:top w:val="single" w:color="000000" w:sz="2" w:space="0"/>
              <w:bottom w:val="single" w:color="000000" w:sz="2" w:space="0"/>
            </w:tcBorders>
          </w:tcPr>
          <w:p w14:paraId="08F957B8">
            <w:pPr>
              <w:spacing w:before="118" w:line="240" w:lineRule="auto"/>
              <w:ind w:left="30" w:right="47" w:hanging="10"/>
              <w:rPr>
                <w:rFonts w:ascii="仿宋" w:hAnsi="仿宋" w:eastAsia="仿宋" w:cs="仿宋"/>
                <w:sz w:val="24"/>
              </w:rPr>
            </w:pPr>
            <w:r>
              <w:rPr>
                <w:rFonts w:hint="eastAsia" w:ascii="仿宋" w:hAnsi="仿宋" w:eastAsia="仿宋" w:cs="仿宋"/>
                <w:spacing w:val="9"/>
                <w:sz w:val="24"/>
              </w:rPr>
              <w:t>磋商报价是</w:t>
            </w:r>
            <w:r>
              <w:rPr>
                <w:rFonts w:hint="eastAsia" w:ascii="仿宋" w:hAnsi="仿宋" w:eastAsia="仿宋" w:cs="仿宋"/>
                <w:spacing w:val="9"/>
                <w:sz w:val="24"/>
                <w:lang w:eastAsia="zh-CN"/>
              </w:rPr>
              <w:t>投标人</w:t>
            </w:r>
            <w:r>
              <w:rPr>
                <w:rFonts w:hint="eastAsia" w:ascii="仿宋" w:hAnsi="仿宋" w:eastAsia="仿宋" w:cs="仿宋"/>
                <w:spacing w:val="9"/>
                <w:sz w:val="24"/>
              </w:rPr>
              <w:t>为完成本项目要求的全部服务(含为完</w:t>
            </w:r>
            <w:r>
              <w:rPr>
                <w:rFonts w:hint="eastAsia" w:ascii="仿宋" w:hAnsi="仿宋" w:eastAsia="仿宋" w:cs="仿宋"/>
                <w:spacing w:val="16"/>
                <w:sz w:val="24"/>
              </w:rPr>
              <w:t>成</w:t>
            </w:r>
            <w:r>
              <w:rPr>
                <w:rFonts w:hint="eastAsia" w:ascii="仿宋" w:hAnsi="仿宋" w:eastAsia="仿宋" w:cs="仿宋"/>
                <w:spacing w:val="9"/>
                <w:sz w:val="24"/>
              </w:rPr>
              <w:t>服</w:t>
            </w:r>
            <w:r>
              <w:rPr>
                <w:rFonts w:hint="eastAsia" w:ascii="仿宋" w:hAnsi="仿宋" w:eastAsia="仿宋" w:cs="仿宋"/>
                <w:spacing w:val="8"/>
                <w:sz w:val="24"/>
              </w:rPr>
              <w:t>务提供的货物)内容最终价格的体现。</w:t>
            </w:r>
          </w:p>
          <w:p w14:paraId="7C98CE9E">
            <w:pPr>
              <w:spacing w:before="3" w:line="240" w:lineRule="auto"/>
              <w:ind w:left="25" w:right="25"/>
              <w:rPr>
                <w:rFonts w:ascii="楷体" w:hAnsi="楷体" w:eastAsia="楷体" w:cs="楷体"/>
                <w:sz w:val="23"/>
                <w:szCs w:val="23"/>
              </w:rPr>
            </w:pPr>
            <w:r>
              <w:rPr>
                <w:rFonts w:hint="eastAsia" w:ascii="仿宋" w:hAnsi="仿宋" w:eastAsia="仿宋" w:cs="仿宋"/>
                <w:spacing w:val="20"/>
                <w:sz w:val="24"/>
              </w:rPr>
              <w:t>报</w:t>
            </w:r>
            <w:r>
              <w:rPr>
                <w:rFonts w:hint="eastAsia" w:ascii="仿宋" w:hAnsi="仿宋" w:eastAsia="仿宋" w:cs="仿宋"/>
                <w:spacing w:val="15"/>
                <w:sz w:val="24"/>
              </w:rPr>
              <w:t>价</w:t>
            </w:r>
            <w:r>
              <w:rPr>
                <w:rFonts w:hint="eastAsia" w:ascii="仿宋" w:hAnsi="仿宋" w:eastAsia="仿宋" w:cs="仿宋"/>
                <w:spacing w:val="10"/>
                <w:sz w:val="24"/>
              </w:rPr>
              <w:t>以人民币报价。</w:t>
            </w:r>
            <w:r>
              <w:rPr>
                <w:rFonts w:hint="eastAsia" w:ascii="仿宋" w:hAnsi="仿宋" w:eastAsia="仿宋" w:cs="仿宋"/>
                <w:spacing w:val="10"/>
                <w:sz w:val="24"/>
                <w:lang w:eastAsia="zh-CN"/>
              </w:rPr>
              <w:t>投标人</w:t>
            </w:r>
            <w:r>
              <w:rPr>
                <w:rFonts w:hint="eastAsia" w:ascii="仿宋" w:hAnsi="仿宋" w:eastAsia="仿宋" w:cs="仿宋"/>
                <w:spacing w:val="10"/>
                <w:sz w:val="24"/>
              </w:rPr>
              <w:t>应在磋商报价表中标明完成本次磋商所要服务且验收合格的所有费用。对本文件未列明，而</w:t>
            </w:r>
            <w:r>
              <w:rPr>
                <w:rFonts w:hint="eastAsia" w:ascii="仿宋" w:hAnsi="仿宋" w:eastAsia="仿宋" w:cs="仿宋"/>
                <w:spacing w:val="10"/>
                <w:sz w:val="24"/>
                <w:lang w:eastAsia="zh-CN"/>
              </w:rPr>
              <w:t>投标人</w:t>
            </w:r>
            <w:r>
              <w:rPr>
                <w:rFonts w:hint="eastAsia" w:ascii="仿宋" w:hAnsi="仿宋" w:eastAsia="仿宋" w:cs="仿宋"/>
                <w:spacing w:val="20"/>
                <w:sz w:val="24"/>
              </w:rPr>
              <w:t>认</w:t>
            </w:r>
            <w:r>
              <w:rPr>
                <w:rFonts w:hint="eastAsia" w:ascii="仿宋" w:hAnsi="仿宋" w:eastAsia="仿宋" w:cs="仿宋"/>
                <w:spacing w:val="15"/>
                <w:sz w:val="24"/>
              </w:rPr>
              <w:t>为</w:t>
            </w:r>
            <w:r>
              <w:rPr>
                <w:rFonts w:hint="eastAsia" w:ascii="仿宋" w:hAnsi="仿宋" w:eastAsia="仿宋" w:cs="仿宋"/>
                <w:spacing w:val="10"/>
                <w:sz w:val="24"/>
              </w:rPr>
              <w:t>必需的费用也需列入磋商总报价。</w:t>
            </w:r>
            <w:r>
              <w:rPr>
                <w:rFonts w:hint="eastAsia" w:ascii="仿宋" w:hAnsi="仿宋" w:eastAsia="仿宋" w:cs="仿宋"/>
                <w:spacing w:val="10"/>
                <w:sz w:val="24"/>
                <w:lang w:eastAsia="zh-CN"/>
              </w:rPr>
              <w:t>投标人</w:t>
            </w:r>
            <w:r>
              <w:rPr>
                <w:rFonts w:hint="eastAsia" w:ascii="仿宋" w:hAnsi="仿宋" w:eastAsia="仿宋" w:cs="仿宋"/>
                <w:spacing w:val="10"/>
                <w:sz w:val="24"/>
              </w:rPr>
              <w:t>所报的价格应考虑到可</w:t>
            </w:r>
            <w:r>
              <w:rPr>
                <w:rFonts w:hint="eastAsia" w:ascii="仿宋" w:hAnsi="仿宋" w:eastAsia="仿宋" w:cs="仿宋"/>
                <w:spacing w:val="19"/>
                <w:sz w:val="24"/>
              </w:rPr>
              <w:t>能发生的所有与完成本项目相关服务及履行合同义务有关的一切</w:t>
            </w:r>
            <w:r>
              <w:rPr>
                <w:rFonts w:hint="eastAsia" w:ascii="仿宋" w:hAnsi="仿宋" w:eastAsia="仿宋" w:cs="仿宋"/>
                <w:spacing w:val="13"/>
                <w:sz w:val="24"/>
              </w:rPr>
              <w:t>费</w:t>
            </w:r>
            <w:r>
              <w:rPr>
                <w:rFonts w:hint="eastAsia" w:ascii="仿宋" w:hAnsi="仿宋" w:eastAsia="仿宋" w:cs="仿宋"/>
                <w:spacing w:val="16"/>
                <w:sz w:val="24"/>
              </w:rPr>
              <w:t>用</w:t>
            </w:r>
            <w:r>
              <w:rPr>
                <w:rFonts w:hint="eastAsia" w:ascii="仿宋" w:hAnsi="仿宋" w:eastAsia="仿宋" w:cs="仿宋"/>
                <w:spacing w:val="10"/>
                <w:sz w:val="24"/>
              </w:rPr>
              <w:t>，</w:t>
            </w:r>
            <w:r>
              <w:rPr>
                <w:rFonts w:hint="eastAsia" w:ascii="仿宋" w:hAnsi="仿宋" w:eastAsia="仿宋" w:cs="仿宋"/>
                <w:spacing w:val="8"/>
                <w:sz w:val="24"/>
              </w:rPr>
              <w:t>任何有选择的报价将不予接受，按无效磋商处理。</w:t>
            </w:r>
          </w:p>
        </w:tc>
      </w:tr>
      <w:tr w14:paraId="7235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5" w:type="dxa"/>
            <w:tcBorders>
              <w:top w:val="single" w:color="000000" w:sz="2" w:space="0"/>
              <w:bottom w:val="single" w:color="000000" w:sz="2" w:space="0"/>
            </w:tcBorders>
          </w:tcPr>
          <w:p w14:paraId="771FC8F6">
            <w:pPr>
              <w:spacing w:line="241" w:lineRule="auto"/>
              <w:rPr>
                <w:rFonts w:ascii="Arial"/>
              </w:rPr>
            </w:pPr>
          </w:p>
          <w:p w14:paraId="0A65D1EB">
            <w:pPr>
              <w:spacing w:line="241" w:lineRule="auto"/>
              <w:rPr>
                <w:rFonts w:ascii="Arial"/>
              </w:rPr>
            </w:pPr>
          </w:p>
          <w:p w14:paraId="13FA34EA">
            <w:pPr>
              <w:spacing w:line="241" w:lineRule="auto"/>
              <w:rPr>
                <w:rFonts w:ascii="Arial"/>
              </w:rPr>
            </w:pPr>
          </w:p>
          <w:p w14:paraId="56A5FDA0">
            <w:pPr>
              <w:spacing w:line="241" w:lineRule="auto"/>
              <w:rPr>
                <w:rFonts w:ascii="Arial"/>
              </w:rPr>
            </w:pPr>
          </w:p>
          <w:p w14:paraId="1C7E04EE">
            <w:pPr>
              <w:spacing w:line="241" w:lineRule="auto"/>
              <w:rPr>
                <w:rFonts w:ascii="Arial"/>
              </w:rPr>
            </w:pPr>
          </w:p>
          <w:p w14:paraId="44E1FB18">
            <w:pPr>
              <w:spacing w:line="241" w:lineRule="auto"/>
              <w:rPr>
                <w:rFonts w:ascii="Arial"/>
              </w:rPr>
            </w:pPr>
          </w:p>
          <w:p w14:paraId="714895B9">
            <w:pPr>
              <w:spacing w:line="241" w:lineRule="auto"/>
              <w:rPr>
                <w:rFonts w:ascii="Arial"/>
              </w:rPr>
            </w:pPr>
          </w:p>
          <w:p w14:paraId="6996633A">
            <w:pPr>
              <w:spacing w:line="241" w:lineRule="auto"/>
              <w:rPr>
                <w:rFonts w:ascii="Arial"/>
              </w:rPr>
            </w:pPr>
          </w:p>
          <w:p w14:paraId="0D57CDB5">
            <w:pPr>
              <w:spacing w:line="241" w:lineRule="auto"/>
              <w:rPr>
                <w:rFonts w:ascii="Arial"/>
              </w:rPr>
            </w:pPr>
          </w:p>
          <w:p w14:paraId="1DC28890">
            <w:pPr>
              <w:spacing w:line="241" w:lineRule="auto"/>
              <w:rPr>
                <w:rFonts w:ascii="Arial"/>
              </w:rPr>
            </w:pPr>
          </w:p>
          <w:p w14:paraId="5C237B4D">
            <w:pPr>
              <w:spacing w:before="74" w:line="189" w:lineRule="auto"/>
              <w:ind w:left="212"/>
              <w:rPr>
                <w:rFonts w:hint="eastAsia" w:ascii="楷体" w:hAnsi="楷体" w:eastAsia="楷体" w:cs="楷体"/>
                <w:sz w:val="23"/>
                <w:szCs w:val="23"/>
                <w:lang w:eastAsia="zh-CN"/>
              </w:rPr>
            </w:pPr>
            <w:r>
              <w:rPr>
                <w:rFonts w:hint="eastAsia" w:ascii="楷体" w:hAnsi="楷体" w:eastAsia="楷体" w:cs="楷体"/>
                <w:spacing w:val="1"/>
                <w:sz w:val="23"/>
                <w:szCs w:val="23"/>
                <w:lang w:val="en-US" w:eastAsia="zh-CN"/>
              </w:rPr>
              <w:t>6</w:t>
            </w:r>
          </w:p>
        </w:tc>
        <w:tc>
          <w:tcPr>
            <w:tcW w:w="1375" w:type="dxa"/>
            <w:tcBorders>
              <w:top w:val="single" w:color="000000" w:sz="2" w:space="0"/>
              <w:bottom w:val="single" w:color="000000" w:sz="2" w:space="0"/>
            </w:tcBorders>
          </w:tcPr>
          <w:p w14:paraId="01AC293B">
            <w:pPr>
              <w:rPr>
                <w:rFonts w:ascii="Arial"/>
              </w:rPr>
            </w:pPr>
          </w:p>
          <w:p w14:paraId="474DAD74">
            <w:pPr>
              <w:rPr>
                <w:rFonts w:ascii="Arial"/>
              </w:rPr>
            </w:pPr>
          </w:p>
          <w:p w14:paraId="01D26C31">
            <w:pPr>
              <w:rPr>
                <w:rFonts w:ascii="Arial"/>
              </w:rPr>
            </w:pPr>
          </w:p>
          <w:p w14:paraId="440F4C15">
            <w:pPr>
              <w:rPr>
                <w:rFonts w:ascii="Arial"/>
              </w:rPr>
            </w:pPr>
          </w:p>
          <w:p w14:paraId="467CD0D7">
            <w:pPr>
              <w:spacing w:line="241" w:lineRule="auto"/>
              <w:rPr>
                <w:rFonts w:ascii="Arial"/>
              </w:rPr>
            </w:pPr>
          </w:p>
          <w:p w14:paraId="2D383F2A">
            <w:pPr>
              <w:spacing w:line="241" w:lineRule="auto"/>
              <w:rPr>
                <w:rFonts w:ascii="Arial"/>
              </w:rPr>
            </w:pPr>
          </w:p>
          <w:p w14:paraId="6D9064BD">
            <w:pPr>
              <w:spacing w:line="241" w:lineRule="auto"/>
              <w:rPr>
                <w:rFonts w:ascii="Arial"/>
              </w:rPr>
            </w:pPr>
          </w:p>
          <w:p w14:paraId="6A29BF4A">
            <w:pPr>
              <w:spacing w:line="241" w:lineRule="auto"/>
              <w:rPr>
                <w:rFonts w:ascii="Arial"/>
              </w:rPr>
            </w:pPr>
          </w:p>
          <w:p w14:paraId="12398380">
            <w:pPr>
              <w:spacing w:line="241" w:lineRule="auto"/>
              <w:rPr>
                <w:rFonts w:ascii="Arial"/>
              </w:rPr>
            </w:pPr>
          </w:p>
          <w:p w14:paraId="16C6D543">
            <w:pPr>
              <w:spacing w:line="241" w:lineRule="auto"/>
              <w:rPr>
                <w:rFonts w:ascii="Arial"/>
              </w:rPr>
            </w:pPr>
          </w:p>
          <w:p w14:paraId="5FDCB015">
            <w:pPr>
              <w:spacing w:before="75" w:line="195" w:lineRule="auto"/>
              <w:ind w:left="0" w:leftChars="0" w:firstLine="0" w:firstLineChars="0"/>
              <w:jc w:val="center"/>
              <w:rPr>
                <w:rFonts w:ascii="楷体" w:hAnsi="楷体" w:eastAsia="楷体" w:cs="楷体"/>
                <w:sz w:val="23"/>
                <w:szCs w:val="23"/>
              </w:rPr>
            </w:pPr>
            <w:r>
              <w:rPr>
                <w:rFonts w:hint="eastAsia" w:ascii="仿宋" w:hAnsi="仿宋" w:eastAsia="仿宋" w:cs="仿宋"/>
                <w:spacing w:val="18"/>
                <w:sz w:val="24"/>
                <w:lang w:eastAsia="zh-CN"/>
              </w:rPr>
              <w:t>供应商</w:t>
            </w:r>
            <w:r>
              <w:rPr>
                <w:rFonts w:hint="eastAsia" w:ascii="仿宋" w:hAnsi="仿宋" w:eastAsia="仿宋" w:cs="仿宋"/>
                <w:spacing w:val="18"/>
                <w:sz w:val="24"/>
              </w:rPr>
              <w:t>资质要求</w:t>
            </w:r>
          </w:p>
        </w:tc>
        <w:tc>
          <w:tcPr>
            <w:tcW w:w="7487" w:type="dxa"/>
            <w:tcBorders>
              <w:top w:val="single" w:color="000000" w:sz="2" w:space="0"/>
              <w:bottom w:val="single" w:color="000000" w:sz="2" w:space="0"/>
            </w:tcBorders>
          </w:tcPr>
          <w:p w14:paraId="6FAB998A">
            <w:pPr>
              <w:spacing w:before="3" w:line="240" w:lineRule="auto"/>
              <w:ind w:left="202" w:leftChars="96" w:right="115" w:rightChars="55" w:firstLine="16" w:firstLineChars="7"/>
              <w:rPr>
                <w:rFonts w:hint="eastAsia" w:ascii="仿宋" w:hAnsi="仿宋" w:eastAsia="仿宋" w:cs="仿宋"/>
                <w:spacing w:val="10"/>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.满足《中华人民共和国政府采购法》第二十二条规定;</w:t>
            </w:r>
          </w:p>
          <w:p w14:paraId="63B9A8E4">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 xml:space="preserve">1、具有独立承担民事责任能力的法人或其他组织，提供统一社会信用代码的营业执照； </w:t>
            </w:r>
          </w:p>
          <w:p w14:paraId="0251A96A">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 xml:space="preserve">2、提供法定代表人授权书（附法定代表人、被授权人身份证复印件）及被授权人身份证复印件；法定代表人直接参加投标的，须提供法定代表人身份证明文件（附法定代表人身份证复印件）； </w:t>
            </w:r>
          </w:p>
          <w:p w14:paraId="0EED8E24">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3、参加政府采购活动前3年内在经营活动中没有重大违法记录的书面声明；</w:t>
            </w:r>
          </w:p>
          <w:p w14:paraId="3416CF92">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提供具备履行合同所必需的设备和专业技术能力的</w:t>
            </w:r>
            <w:r>
              <w:rPr>
                <w:rFonts w:hint="eastAsia" w:ascii="仿宋" w:hAnsi="仿宋" w:eastAsia="仿宋" w:cs="仿宋"/>
                <w:sz w:val="24"/>
                <w:lang w:eastAsia="zh-CN"/>
              </w:rPr>
              <w:t>书面声明</w:t>
            </w:r>
            <w:r>
              <w:rPr>
                <w:rFonts w:hint="eastAsia" w:ascii="仿宋" w:hAnsi="仿宋" w:eastAsia="仿宋" w:cs="仿宋"/>
                <w:sz w:val="24"/>
                <w:lang w:val="en-US" w:eastAsia="zh-CN"/>
              </w:rPr>
              <w:t>;</w:t>
            </w:r>
          </w:p>
          <w:p w14:paraId="10BB3CFF">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p>
          <w:p w14:paraId="44B32BFF">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p>
          <w:p w14:paraId="70335144">
            <w:pPr>
              <w:adjustRightInd w:val="0"/>
              <w:snapToGrid w:val="0"/>
              <w:spacing w:line="480" w:lineRule="exact"/>
              <w:ind w:left="0" w:leftChars="0" w:right="136" w:rightChars="65" w:firstLine="199" w:firstLineChars="83"/>
              <w:rPr>
                <w:rFonts w:hint="eastAsia" w:ascii="仿宋" w:hAnsi="仿宋" w:eastAsia="仿宋" w:cs="仿宋"/>
                <w:sz w:val="24"/>
                <w:lang w:val="en-US" w:eastAsia="zh-CN"/>
              </w:rPr>
            </w:pPr>
            <w:r>
              <w:rPr>
                <w:rFonts w:hint="eastAsia" w:ascii="仿宋" w:hAnsi="仿宋" w:eastAsia="仿宋" w:cs="仿宋"/>
                <w:sz w:val="24"/>
                <w:lang w:val="en-US" w:eastAsia="zh-CN"/>
              </w:rPr>
              <w:t>7、供应商需具备行政主管部门颁发且有效的地质灾害评估和治理工程勘查设计乙级及以上资质；</w:t>
            </w:r>
          </w:p>
          <w:p w14:paraId="154E0EEF">
            <w:pPr>
              <w:spacing w:before="117" w:line="240" w:lineRule="auto"/>
              <w:ind w:left="0" w:leftChars="0" w:right="115" w:rightChars="55" w:firstLine="0" w:firstLineChars="0"/>
              <w:rPr>
                <w:rFonts w:ascii="楷体" w:hAnsi="楷体" w:eastAsia="楷体" w:cs="楷体"/>
                <w:sz w:val="23"/>
                <w:szCs w:val="23"/>
              </w:rPr>
            </w:pPr>
            <w:r>
              <w:rPr>
                <w:rFonts w:hint="eastAsia" w:ascii="仿宋" w:hAnsi="仿宋" w:eastAsia="仿宋" w:cs="仿宋"/>
                <w:sz w:val="24"/>
                <w:szCs w:val="24"/>
                <w:lang w:eastAsia="zh-CN"/>
              </w:rPr>
              <w:t>上述资格证明文件为必备资格，资格证明文件应加盖投标人公章，缺项或者符合性、有效性、合法性审核不合格的，按无效磋商处理。</w:t>
            </w:r>
          </w:p>
        </w:tc>
      </w:tr>
      <w:tr w14:paraId="1444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05" w:type="dxa"/>
            <w:tcBorders>
              <w:top w:val="single" w:color="000000" w:sz="2" w:space="0"/>
              <w:bottom w:val="single" w:color="000000" w:sz="2" w:space="0"/>
            </w:tcBorders>
          </w:tcPr>
          <w:p w14:paraId="77B570A9">
            <w:pPr>
              <w:spacing w:before="75"/>
              <w:jc w:val="center"/>
              <w:rPr>
                <w:rFonts w:hint="eastAsia" w:ascii="仿宋" w:hAnsi="仿宋" w:eastAsia="仿宋" w:cs="仿宋"/>
                <w:spacing w:val="1"/>
                <w:sz w:val="24"/>
                <w:lang w:eastAsia="zh-CN"/>
              </w:rPr>
            </w:pPr>
            <w:r>
              <w:rPr>
                <w:rFonts w:hint="eastAsia" w:ascii="仿宋" w:hAnsi="仿宋" w:eastAsia="仿宋" w:cs="仿宋"/>
                <w:sz w:val="24"/>
                <w:lang w:val="en-US" w:eastAsia="zh-CN"/>
              </w:rPr>
              <w:t>7</w:t>
            </w:r>
          </w:p>
        </w:tc>
        <w:tc>
          <w:tcPr>
            <w:tcW w:w="1375" w:type="dxa"/>
            <w:tcBorders>
              <w:top w:val="single" w:color="000000" w:sz="2" w:space="0"/>
              <w:bottom w:val="single" w:color="000000" w:sz="2" w:space="0"/>
            </w:tcBorders>
          </w:tcPr>
          <w:p w14:paraId="5EF7C6FC">
            <w:pPr>
              <w:spacing w:before="75"/>
              <w:jc w:val="center"/>
              <w:rPr>
                <w:rFonts w:ascii="仿宋" w:hAnsi="仿宋" w:eastAsia="仿宋" w:cs="仿宋"/>
                <w:spacing w:val="5"/>
                <w:sz w:val="24"/>
              </w:rPr>
            </w:pPr>
            <w:r>
              <w:rPr>
                <w:rFonts w:hint="eastAsia" w:ascii="仿宋" w:hAnsi="仿宋" w:eastAsia="仿宋" w:cs="仿宋"/>
                <w:spacing w:val="18"/>
                <w:position w:val="17"/>
                <w:sz w:val="24"/>
              </w:rPr>
              <w:t>磋</w:t>
            </w:r>
            <w:r>
              <w:rPr>
                <w:rFonts w:hint="eastAsia" w:ascii="仿宋" w:hAnsi="仿宋" w:eastAsia="仿宋" w:cs="仿宋"/>
                <w:spacing w:val="15"/>
                <w:position w:val="17"/>
                <w:sz w:val="24"/>
              </w:rPr>
              <w:t>商</w:t>
            </w:r>
            <w:r>
              <w:rPr>
                <w:rFonts w:hint="eastAsia" w:ascii="仿宋" w:hAnsi="仿宋" w:eastAsia="仿宋" w:cs="仿宋"/>
                <w:spacing w:val="9"/>
                <w:position w:val="17"/>
                <w:sz w:val="24"/>
              </w:rPr>
              <w:t>有效期</w:t>
            </w:r>
          </w:p>
        </w:tc>
        <w:tc>
          <w:tcPr>
            <w:tcW w:w="7487" w:type="dxa"/>
            <w:tcBorders>
              <w:top w:val="single" w:color="000000" w:sz="2" w:space="0"/>
              <w:bottom w:val="single" w:color="000000" w:sz="2" w:space="0"/>
            </w:tcBorders>
          </w:tcPr>
          <w:p w14:paraId="2E9D34E7">
            <w:pPr>
              <w:keepNext w:val="0"/>
              <w:keepLines w:val="0"/>
              <w:pageBreakBefore w:val="0"/>
              <w:widowControl w:val="0"/>
              <w:kinsoku/>
              <w:wordWrap/>
              <w:overflowPunct/>
              <w:topLinePunct w:val="0"/>
              <w:autoSpaceDE/>
              <w:autoSpaceDN/>
              <w:bidi w:val="0"/>
              <w:adjustRightInd/>
              <w:snapToGrid/>
              <w:spacing w:before="168" w:line="280" w:lineRule="atLeast"/>
              <w:ind w:left="23"/>
              <w:textAlignment w:val="auto"/>
              <w:rPr>
                <w:rFonts w:ascii="仿宋" w:hAnsi="仿宋" w:eastAsia="仿宋" w:cs="仿宋"/>
                <w:spacing w:val="11"/>
                <w:position w:val="17"/>
                <w:sz w:val="24"/>
                <w14:textOutline w14:w="4356" w14:cap="sq" w14:cmpd="sng" w14:algn="ctr">
                  <w14:solidFill>
                    <w14:srgbClr w14:val="000000"/>
                  </w14:solidFill>
                  <w14:prstDash w14:val="solid"/>
                  <w14:bevel/>
                </w14:textOutline>
              </w:rPr>
            </w:pPr>
            <w:r>
              <w:rPr>
                <w:rFonts w:hint="eastAsia" w:ascii="仿宋" w:hAnsi="仿宋" w:eastAsia="仿宋" w:cs="仿宋"/>
                <w:spacing w:val="9"/>
                <w:position w:val="17"/>
                <w:sz w:val="24"/>
              </w:rPr>
              <w:t>从递交磋商响应文件的截止之日起90日历天；</w:t>
            </w:r>
          </w:p>
        </w:tc>
      </w:tr>
      <w:tr w14:paraId="088C1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705" w:type="dxa"/>
            <w:tcBorders>
              <w:top w:val="single" w:color="000000" w:sz="2" w:space="0"/>
              <w:bottom w:val="single" w:color="000000" w:sz="2" w:space="0"/>
            </w:tcBorders>
          </w:tcPr>
          <w:p w14:paraId="5BB2D2E7">
            <w:pPr>
              <w:jc w:val="center"/>
              <w:rPr>
                <w:rFonts w:ascii="仿宋" w:hAnsi="仿宋" w:eastAsia="仿宋" w:cs="仿宋"/>
                <w:sz w:val="24"/>
              </w:rPr>
            </w:pPr>
          </w:p>
          <w:p w14:paraId="386A369D">
            <w:pPr>
              <w:spacing w:before="75"/>
              <w:ind w:left="417" w:leftChars="0" w:hanging="417" w:hangingChars="174"/>
              <w:jc w:val="center"/>
              <w:rPr>
                <w:rFonts w:hint="eastAsia" w:ascii="仿宋" w:hAnsi="仿宋" w:eastAsia="仿宋" w:cs="仿宋"/>
                <w:spacing w:val="1"/>
                <w:sz w:val="24"/>
                <w:lang w:eastAsia="zh-CN"/>
              </w:rPr>
            </w:pPr>
            <w:r>
              <w:rPr>
                <w:rFonts w:hint="eastAsia" w:ascii="仿宋" w:hAnsi="仿宋" w:eastAsia="仿宋" w:cs="仿宋"/>
                <w:sz w:val="24"/>
                <w:lang w:val="en-US" w:eastAsia="zh-CN"/>
              </w:rPr>
              <w:t>8</w:t>
            </w:r>
          </w:p>
        </w:tc>
        <w:tc>
          <w:tcPr>
            <w:tcW w:w="1375" w:type="dxa"/>
            <w:tcBorders>
              <w:top w:val="single" w:color="000000" w:sz="2" w:space="0"/>
              <w:bottom w:val="single" w:color="000000" w:sz="2" w:space="0"/>
            </w:tcBorders>
          </w:tcPr>
          <w:p w14:paraId="050BF515">
            <w:pPr>
              <w:spacing w:before="75"/>
              <w:rPr>
                <w:rFonts w:hint="eastAsia" w:ascii="仿宋" w:hAnsi="仿宋" w:eastAsia="仿宋" w:cs="仿宋"/>
                <w:spacing w:val="5"/>
                <w:sz w:val="24"/>
                <w:lang w:eastAsia="zh-CN"/>
              </w:rPr>
            </w:pPr>
            <w:r>
              <w:rPr>
                <w:rFonts w:hint="eastAsia" w:ascii="仿宋" w:hAnsi="仿宋" w:eastAsia="仿宋" w:cs="仿宋"/>
                <w:spacing w:val="5"/>
                <w:sz w:val="24"/>
                <w:lang w:val="en-US" w:eastAsia="zh-CN"/>
              </w:rPr>
              <w:t>磋商时间及地点</w:t>
            </w:r>
          </w:p>
        </w:tc>
        <w:tc>
          <w:tcPr>
            <w:tcW w:w="7487" w:type="dxa"/>
            <w:tcBorders>
              <w:top w:val="single" w:color="000000" w:sz="2" w:space="0"/>
              <w:bottom w:val="single" w:color="000000" w:sz="2" w:space="0"/>
            </w:tcBorders>
          </w:tcPr>
          <w:p w14:paraId="7173A68A">
            <w:pPr>
              <w:spacing w:before="120"/>
              <w:ind w:left="20"/>
              <w:rPr>
                <w:rFonts w:ascii="仿宋" w:hAnsi="仿宋" w:eastAsia="仿宋" w:cs="仿宋"/>
                <w:sz w:val="24"/>
              </w:rPr>
            </w:pPr>
            <w:r>
              <w:rPr>
                <w:rFonts w:hint="eastAsia" w:ascii="仿宋" w:hAnsi="仿宋" w:eastAsia="仿宋" w:cs="仿宋"/>
                <w:spacing w:val="10"/>
                <w:sz w:val="24"/>
              </w:rPr>
              <w:t>磋商时间：详见竞争性磋商公告</w:t>
            </w:r>
          </w:p>
          <w:p w14:paraId="4E857308">
            <w:pPr>
              <w:ind w:left="32"/>
              <w:rPr>
                <w:rFonts w:ascii="仿宋" w:hAnsi="仿宋" w:eastAsia="仿宋" w:cs="仿宋"/>
                <w:spacing w:val="11"/>
                <w:position w:val="17"/>
                <w:sz w:val="24"/>
                <w14:textOutline w14:w="4356" w14:cap="sq" w14:cmpd="sng" w14:algn="ctr">
                  <w14:solidFill>
                    <w14:srgbClr w14:val="000000"/>
                  </w14:solidFill>
                  <w14:prstDash w14:val="solid"/>
                  <w14:bevel/>
                </w14:textOutline>
              </w:rPr>
            </w:pPr>
            <w:r>
              <w:rPr>
                <w:rFonts w:hint="eastAsia" w:ascii="仿宋" w:hAnsi="仿宋" w:eastAsia="仿宋" w:cs="仿宋"/>
                <w:spacing w:val="16"/>
                <w:sz w:val="24"/>
              </w:rPr>
              <w:t>磋</w:t>
            </w:r>
            <w:r>
              <w:rPr>
                <w:rFonts w:hint="eastAsia" w:ascii="仿宋" w:hAnsi="仿宋" w:eastAsia="仿宋" w:cs="仿宋"/>
                <w:spacing w:val="9"/>
                <w:sz w:val="24"/>
              </w:rPr>
              <w:t>商地点：安康市公共资源交易中心。</w:t>
            </w:r>
          </w:p>
        </w:tc>
      </w:tr>
      <w:tr w14:paraId="5C10E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05" w:type="dxa"/>
            <w:tcBorders>
              <w:top w:val="single" w:color="000000" w:sz="2" w:space="0"/>
              <w:bottom w:val="single" w:color="000000" w:sz="2" w:space="0"/>
            </w:tcBorders>
          </w:tcPr>
          <w:p w14:paraId="2A6514B8">
            <w:pPr>
              <w:spacing w:before="75"/>
              <w:jc w:val="center"/>
              <w:rPr>
                <w:rFonts w:hint="eastAsia" w:ascii="仿宋" w:hAnsi="仿宋" w:eastAsia="仿宋" w:cs="仿宋"/>
                <w:spacing w:val="1"/>
                <w:sz w:val="24"/>
                <w:lang w:eastAsia="zh-CN"/>
              </w:rPr>
            </w:pPr>
            <w:r>
              <w:rPr>
                <w:rFonts w:hint="eastAsia" w:ascii="仿宋" w:hAnsi="仿宋" w:eastAsia="仿宋" w:cs="仿宋"/>
                <w:sz w:val="24"/>
                <w:lang w:val="en-US" w:eastAsia="zh-CN"/>
              </w:rPr>
              <w:t>9</w:t>
            </w:r>
          </w:p>
        </w:tc>
        <w:tc>
          <w:tcPr>
            <w:tcW w:w="1375" w:type="dxa"/>
            <w:tcBorders>
              <w:top w:val="single" w:color="000000" w:sz="2" w:space="0"/>
              <w:bottom w:val="single" w:color="000000" w:sz="2" w:space="0"/>
            </w:tcBorders>
          </w:tcPr>
          <w:p w14:paraId="02A851FC">
            <w:pPr>
              <w:spacing w:before="75"/>
              <w:jc w:val="center"/>
              <w:rPr>
                <w:rFonts w:ascii="仿宋" w:hAnsi="仿宋" w:eastAsia="仿宋" w:cs="仿宋"/>
                <w:spacing w:val="5"/>
                <w:sz w:val="24"/>
              </w:rPr>
            </w:pPr>
            <w:r>
              <w:rPr>
                <w:rFonts w:hint="eastAsia" w:ascii="仿宋" w:hAnsi="仿宋" w:eastAsia="仿宋" w:cs="仿宋"/>
                <w:spacing w:val="5"/>
                <w:sz w:val="24"/>
              </w:rPr>
              <w:t>评审方法</w:t>
            </w:r>
          </w:p>
        </w:tc>
        <w:tc>
          <w:tcPr>
            <w:tcW w:w="7487" w:type="dxa"/>
            <w:tcBorders>
              <w:top w:val="single" w:color="000000" w:sz="2" w:space="0"/>
              <w:bottom w:val="single" w:color="000000" w:sz="2" w:space="0"/>
            </w:tcBorders>
          </w:tcPr>
          <w:p w14:paraId="60373E33">
            <w:pPr>
              <w:spacing w:before="177"/>
              <w:ind w:left="20"/>
              <w:rPr>
                <w:rFonts w:ascii="仿宋" w:hAnsi="仿宋" w:eastAsia="仿宋" w:cs="仿宋"/>
                <w:spacing w:val="11"/>
                <w:position w:val="17"/>
                <w:sz w:val="24"/>
                <w14:textOutline w14:w="4356" w14:cap="sq" w14:cmpd="sng" w14:algn="ctr">
                  <w14:solidFill>
                    <w14:srgbClr w14:val="000000"/>
                  </w14:solidFill>
                  <w14:prstDash w14:val="solid"/>
                  <w14:bevel/>
                </w14:textOutline>
              </w:rPr>
            </w:pPr>
            <w:r>
              <w:rPr>
                <w:rFonts w:hint="eastAsia" w:ascii="仿宋" w:hAnsi="仿宋" w:eastAsia="仿宋" w:cs="仿宋"/>
                <w:spacing w:val="9"/>
                <w:sz w:val="24"/>
                <w14:textOutline w14:w="4356" w14:cap="sq" w14:cmpd="sng" w14:algn="ctr">
                  <w14:solidFill>
                    <w14:srgbClr w14:val="000000"/>
                  </w14:solidFill>
                  <w14:prstDash w14:val="solid"/>
                  <w14:bevel/>
                </w14:textOutline>
              </w:rPr>
              <w:t>综合评分法</w:t>
            </w:r>
            <w:r>
              <w:rPr>
                <w:rFonts w:hint="eastAsia" w:ascii="仿宋" w:hAnsi="仿宋" w:eastAsia="仿宋" w:cs="仿宋"/>
                <w:spacing w:val="9"/>
                <w:sz w:val="24"/>
              </w:rPr>
              <w:t xml:space="preserve"> </w:t>
            </w:r>
            <w:r>
              <w:rPr>
                <w:rFonts w:hint="eastAsia" w:ascii="仿宋" w:hAnsi="仿宋" w:eastAsia="仿宋" w:cs="仿宋"/>
                <w:spacing w:val="9"/>
                <w:sz w:val="24"/>
                <w14:textOutline w14:w="4356" w14:cap="sq" w14:cmpd="sng" w14:algn="ctr">
                  <w14:solidFill>
                    <w14:srgbClr w14:val="000000"/>
                  </w14:solidFill>
                  <w14:prstDash w14:val="solid"/>
                  <w14:bevel/>
                </w14:textOutline>
              </w:rPr>
              <w:t>(详见第五章)</w:t>
            </w:r>
          </w:p>
        </w:tc>
      </w:tr>
      <w:tr w14:paraId="232D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05" w:type="dxa"/>
            <w:tcBorders>
              <w:top w:val="single" w:color="000000" w:sz="2" w:space="0"/>
              <w:bottom w:val="single" w:color="000000" w:sz="2" w:space="0"/>
            </w:tcBorders>
          </w:tcPr>
          <w:p w14:paraId="4AFCD91D">
            <w:pPr>
              <w:spacing w:before="74" w:line="189" w:lineRule="auto"/>
              <w:ind w:left="212"/>
              <w:jc w:val="center"/>
              <w:rPr>
                <w:rFonts w:hint="eastAsia" w:ascii="仿宋" w:hAnsi="仿宋" w:eastAsia="仿宋" w:cs="仿宋"/>
                <w:spacing w:val="1"/>
                <w:sz w:val="24"/>
              </w:rPr>
            </w:pPr>
          </w:p>
          <w:p w14:paraId="0934B01C">
            <w:pPr>
              <w:spacing w:before="74" w:line="189" w:lineRule="auto"/>
              <w:ind w:left="212"/>
              <w:jc w:val="both"/>
              <w:rPr>
                <w:rFonts w:hint="default" w:ascii="仿宋" w:hAnsi="仿宋" w:eastAsia="仿宋" w:cs="仿宋"/>
                <w:spacing w:val="1"/>
                <w:sz w:val="24"/>
                <w:lang w:val="en-US" w:eastAsia="zh-CN"/>
              </w:rPr>
            </w:pPr>
            <w:r>
              <w:rPr>
                <w:rFonts w:hint="eastAsia" w:ascii="仿宋" w:hAnsi="仿宋" w:eastAsia="仿宋" w:cs="仿宋"/>
                <w:spacing w:val="1"/>
                <w:sz w:val="24"/>
                <w:lang w:val="en-US" w:eastAsia="zh-CN"/>
              </w:rPr>
              <w:t>10</w:t>
            </w:r>
          </w:p>
        </w:tc>
        <w:tc>
          <w:tcPr>
            <w:tcW w:w="1375" w:type="dxa"/>
            <w:tcBorders>
              <w:top w:val="single" w:color="000000" w:sz="2" w:space="0"/>
              <w:bottom w:val="single" w:color="000000" w:sz="2" w:space="0"/>
            </w:tcBorders>
          </w:tcPr>
          <w:p w14:paraId="3B2A15C1">
            <w:pPr>
              <w:spacing w:before="75" w:line="195" w:lineRule="auto"/>
              <w:jc w:val="center"/>
              <w:rPr>
                <w:rFonts w:ascii="仿宋" w:hAnsi="仿宋" w:eastAsia="仿宋" w:cs="仿宋"/>
                <w:spacing w:val="5"/>
                <w:sz w:val="24"/>
              </w:rPr>
            </w:pPr>
            <w:r>
              <w:rPr>
                <w:rFonts w:hint="eastAsia" w:ascii="仿宋" w:hAnsi="仿宋" w:eastAsia="仿宋" w:cs="仿宋"/>
                <w:spacing w:val="5"/>
                <w:sz w:val="24"/>
              </w:rPr>
              <w:t>响应文件份数</w:t>
            </w:r>
          </w:p>
        </w:tc>
        <w:tc>
          <w:tcPr>
            <w:tcW w:w="7487" w:type="dxa"/>
            <w:tcBorders>
              <w:top w:val="single" w:color="000000" w:sz="2" w:space="0"/>
              <w:bottom w:val="single" w:color="000000" w:sz="2" w:space="0"/>
            </w:tcBorders>
          </w:tcPr>
          <w:p w14:paraId="1E3D4055">
            <w:pPr>
              <w:spacing w:before="120" w:line="233" w:lineRule="auto"/>
              <w:ind w:left="20"/>
              <w:rPr>
                <w:rFonts w:ascii="仿宋" w:hAnsi="仿宋" w:eastAsia="仿宋" w:cs="仿宋"/>
                <w:spacing w:val="10"/>
                <w:sz w:val="24"/>
              </w:rPr>
            </w:pPr>
            <w:r>
              <w:rPr>
                <w:rFonts w:hint="eastAsia" w:ascii="仿宋" w:hAnsi="仿宋" w:eastAsia="仿宋" w:cs="仿宋"/>
                <w:spacing w:val="10"/>
                <w:sz w:val="24"/>
              </w:rPr>
              <w:t>壹份（*.SXSTF），全国公共资源交易中心平台（陕西省）</w:t>
            </w:r>
          </w:p>
          <w:p w14:paraId="252F5049">
            <w:pPr>
              <w:spacing w:before="120" w:line="233" w:lineRule="auto"/>
              <w:ind w:left="20"/>
              <w:rPr>
                <w:rFonts w:ascii="仿宋" w:hAnsi="仿宋" w:eastAsia="仿宋" w:cs="仿宋"/>
                <w:spacing w:val="11"/>
                <w:position w:val="17"/>
                <w:sz w:val="24"/>
                <w14:textOutline w14:w="4356" w14:cap="sq" w14:cmpd="sng" w14:algn="ctr">
                  <w14:solidFill>
                    <w14:srgbClr w14:val="000000"/>
                  </w14:solidFill>
                  <w14:prstDash w14:val="solid"/>
                  <w14:bevel/>
                </w14:textOutline>
              </w:rPr>
            </w:pPr>
            <w:r>
              <w:rPr>
                <w:rFonts w:hint="eastAsia" w:ascii="仿宋" w:hAnsi="仿宋" w:eastAsia="仿宋" w:cs="仿宋"/>
                <w:spacing w:val="10"/>
                <w:sz w:val="24"/>
              </w:rPr>
              <w:t>（http://www.sxggzyjy.cn/）上传按模块制作的电子投标文件</w:t>
            </w:r>
          </w:p>
        </w:tc>
      </w:tr>
      <w:tr w14:paraId="0B83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05" w:type="dxa"/>
            <w:tcBorders>
              <w:top w:val="single" w:color="000000" w:sz="2" w:space="0"/>
              <w:bottom w:val="single" w:color="000000" w:sz="2" w:space="0"/>
            </w:tcBorders>
          </w:tcPr>
          <w:p w14:paraId="749B8E16">
            <w:pPr>
              <w:spacing w:before="74" w:line="189" w:lineRule="auto"/>
              <w:ind w:left="212"/>
              <w:jc w:val="both"/>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11</w:t>
            </w:r>
          </w:p>
        </w:tc>
        <w:tc>
          <w:tcPr>
            <w:tcW w:w="1375" w:type="dxa"/>
            <w:tcBorders>
              <w:top w:val="single" w:color="000000" w:sz="2" w:space="0"/>
              <w:bottom w:val="single" w:color="000000" w:sz="2" w:space="0"/>
            </w:tcBorders>
          </w:tcPr>
          <w:p w14:paraId="659129AB">
            <w:pPr>
              <w:spacing w:before="75" w:line="195" w:lineRule="auto"/>
              <w:jc w:val="center"/>
              <w:rPr>
                <w:rFonts w:hint="eastAsia" w:ascii="仿宋" w:hAnsi="仿宋" w:eastAsia="仿宋" w:cs="仿宋"/>
                <w:color w:val="auto"/>
                <w:spacing w:val="5"/>
                <w:sz w:val="24"/>
                <w:highlight w:val="none"/>
                <w:lang w:val="en-US" w:eastAsia="zh-CN"/>
              </w:rPr>
            </w:pPr>
            <w:r>
              <w:rPr>
                <w:rFonts w:hint="eastAsia" w:ascii="仿宋" w:hAnsi="仿宋" w:eastAsia="仿宋" w:cs="仿宋"/>
                <w:color w:val="auto"/>
                <w:spacing w:val="5"/>
                <w:sz w:val="24"/>
                <w:highlight w:val="none"/>
                <w:lang w:val="en-US" w:eastAsia="zh-CN"/>
              </w:rPr>
              <w:t>服务期</w:t>
            </w:r>
          </w:p>
        </w:tc>
        <w:tc>
          <w:tcPr>
            <w:tcW w:w="7487" w:type="dxa"/>
            <w:tcBorders>
              <w:top w:val="single" w:color="000000" w:sz="2" w:space="0"/>
              <w:bottom w:val="single" w:color="000000" w:sz="2" w:space="0"/>
            </w:tcBorders>
          </w:tcPr>
          <w:p w14:paraId="70CFE465">
            <w:pPr>
              <w:spacing w:before="120" w:line="233" w:lineRule="auto"/>
              <w:ind w:left="20"/>
              <w:jc w:val="center"/>
              <w:rPr>
                <w:rFonts w:hint="default" w:ascii="仿宋" w:hAnsi="仿宋" w:eastAsia="仿宋" w:cs="仿宋"/>
                <w:color w:val="auto"/>
                <w:spacing w:val="10"/>
                <w:sz w:val="24"/>
                <w:highlight w:val="yellow"/>
                <w:lang w:val="en-US" w:eastAsia="zh-CN"/>
              </w:rPr>
            </w:pPr>
            <w:r>
              <w:rPr>
                <w:rFonts w:hint="eastAsia" w:ascii="仿宋" w:hAnsi="仿宋" w:eastAsia="仿宋" w:cs="仿宋"/>
                <w:color w:val="auto"/>
                <w:sz w:val="24"/>
                <w:lang w:val="en-US" w:eastAsia="zh-CN"/>
              </w:rPr>
              <w:t>自合同签订之日起两个月</w:t>
            </w:r>
          </w:p>
        </w:tc>
      </w:tr>
      <w:tr w14:paraId="0BCC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05" w:type="dxa"/>
            <w:tcBorders>
              <w:top w:val="single" w:color="000000" w:sz="2" w:space="0"/>
              <w:bottom w:val="single" w:color="000000" w:sz="2" w:space="0"/>
            </w:tcBorders>
          </w:tcPr>
          <w:p w14:paraId="11EE108A">
            <w:pPr>
              <w:spacing w:before="74" w:line="189" w:lineRule="auto"/>
              <w:jc w:val="center"/>
              <w:rPr>
                <w:rFonts w:hint="eastAsia" w:ascii="仿宋" w:hAnsi="仿宋" w:eastAsia="仿宋" w:cs="仿宋"/>
                <w:color w:val="auto"/>
                <w:spacing w:val="1"/>
                <w:sz w:val="24"/>
                <w:highlight w:val="none"/>
                <w:lang w:val="en-US" w:eastAsia="zh-CN"/>
              </w:rPr>
            </w:pPr>
          </w:p>
          <w:p w14:paraId="300A43A5">
            <w:pPr>
              <w:spacing w:before="74" w:line="189" w:lineRule="auto"/>
              <w:jc w:val="center"/>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12</w:t>
            </w:r>
          </w:p>
        </w:tc>
        <w:tc>
          <w:tcPr>
            <w:tcW w:w="1375" w:type="dxa"/>
            <w:tcBorders>
              <w:top w:val="single" w:color="000000" w:sz="2" w:space="0"/>
              <w:bottom w:val="single" w:color="000000" w:sz="2" w:space="0"/>
            </w:tcBorders>
          </w:tcPr>
          <w:p w14:paraId="53BE58CC">
            <w:pPr>
              <w:spacing w:before="75" w:line="195" w:lineRule="auto"/>
              <w:jc w:val="both"/>
              <w:rPr>
                <w:rFonts w:hint="eastAsia" w:ascii="仿宋" w:hAnsi="仿宋" w:eastAsia="仿宋" w:cs="仿宋"/>
                <w:color w:val="auto"/>
                <w:spacing w:val="5"/>
                <w:sz w:val="24"/>
                <w:highlight w:val="none"/>
                <w:lang w:val="en-US" w:eastAsia="zh-CN"/>
              </w:rPr>
            </w:pPr>
            <w:r>
              <w:rPr>
                <w:rFonts w:hint="eastAsia" w:ascii="仿宋" w:hAnsi="仿宋" w:eastAsia="仿宋" w:cs="仿宋"/>
                <w:color w:val="auto"/>
                <w:spacing w:val="5"/>
                <w:sz w:val="24"/>
                <w:highlight w:val="none"/>
                <w:lang w:val="en-US" w:eastAsia="zh-CN"/>
              </w:rPr>
              <w:t>是否允许递交多个备选磋商方案</w:t>
            </w:r>
          </w:p>
        </w:tc>
        <w:tc>
          <w:tcPr>
            <w:tcW w:w="7487" w:type="dxa"/>
            <w:tcBorders>
              <w:top w:val="single" w:color="000000" w:sz="2" w:space="0"/>
              <w:bottom w:val="single" w:color="000000" w:sz="2" w:space="0"/>
            </w:tcBorders>
          </w:tcPr>
          <w:p w14:paraId="5C11CDC3">
            <w:pPr>
              <w:spacing w:before="120" w:line="233" w:lineRule="auto"/>
              <w:ind w:left="20"/>
              <w:jc w:val="center"/>
              <w:rPr>
                <w:rFonts w:hint="eastAsia" w:ascii="仿宋" w:hAnsi="仿宋" w:eastAsia="仿宋" w:cs="仿宋"/>
                <w:color w:val="auto"/>
                <w:spacing w:val="10"/>
                <w:sz w:val="24"/>
                <w:highlight w:val="yellow"/>
                <w:lang w:val="en-US" w:eastAsia="zh-CN"/>
              </w:rPr>
            </w:pPr>
            <w:r>
              <w:rPr>
                <w:rFonts w:hint="eastAsia" w:ascii="仿宋" w:hAnsi="仿宋" w:eastAsia="仿宋" w:cs="仿宋"/>
                <w:spacing w:val="10"/>
                <w:sz w:val="24"/>
                <w:lang w:val="zh-CN"/>
              </w:rPr>
              <w:t>不允许</w:t>
            </w:r>
          </w:p>
        </w:tc>
      </w:tr>
      <w:tr w14:paraId="27A7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tcPr>
          <w:p w14:paraId="4769C873">
            <w:pPr>
              <w:spacing w:before="74" w:line="189" w:lineRule="auto"/>
              <w:jc w:val="center"/>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13</w:t>
            </w:r>
          </w:p>
        </w:tc>
        <w:tc>
          <w:tcPr>
            <w:tcW w:w="1375" w:type="dxa"/>
            <w:tcBorders>
              <w:top w:val="single" w:color="000000" w:sz="2" w:space="0"/>
              <w:bottom w:val="single" w:color="000000" w:sz="2" w:space="0"/>
            </w:tcBorders>
          </w:tcPr>
          <w:p w14:paraId="79F6E506">
            <w:pPr>
              <w:spacing w:before="75" w:line="195" w:lineRule="auto"/>
              <w:jc w:val="both"/>
              <w:rPr>
                <w:rFonts w:hint="default" w:ascii="仿宋" w:hAnsi="仿宋" w:eastAsia="仿宋" w:cs="仿宋"/>
                <w:color w:val="auto"/>
                <w:spacing w:val="5"/>
                <w:sz w:val="24"/>
                <w:highlight w:val="none"/>
                <w:lang w:val="en-US" w:eastAsia="zh-CN"/>
              </w:rPr>
            </w:pPr>
            <w:r>
              <w:rPr>
                <w:rFonts w:hint="default" w:ascii="仿宋" w:hAnsi="仿宋" w:eastAsia="仿宋" w:cs="仿宋"/>
                <w:color w:val="auto"/>
                <w:spacing w:val="5"/>
                <w:sz w:val="24"/>
                <w:highlight w:val="none"/>
                <w:lang w:val="en-US" w:eastAsia="zh-CN"/>
              </w:rPr>
              <w:t>质量要求、验收标准</w:t>
            </w:r>
          </w:p>
        </w:tc>
        <w:tc>
          <w:tcPr>
            <w:tcW w:w="7487" w:type="dxa"/>
            <w:tcBorders>
              <w:top w:val="single" w:color="000000" w:sz="2" w:space="0"/>
              <w:bottom w:val="single" w:color="000000" w:sz="2" w:space="0"/>
            </w:tcBorders>
          </w:tcPr>
          <w:p w14:paraId="16CBDE09">
            <w:pPr>
              <w:spacing w:before="120" w:line="233" w:lineRule="auto"/>
              <w:ind w:left="20"/>
              <w:jc w:val="center"/>
              <w:rPr>
                <w:rFonts w:hint="default" w:ascii="仿宋" w:hAnsi="仿宋" w:eastAsia="仿宋" w:cs="仿宋"/>
                <w:spacing w:val="10"/>
                <w:sz w:val="24"/>
                <w:highlight w:val="none"/>
                <w:lang w:val="en-US" w:eastAsia="zh-CN"/>
              </w:rPr>
            </w:pPr>
            <w:r>
              <w:rPr>
                <w:rFonts w:hint="eastAsia" w:ascii="仿宋" w:hAnsi="仿宋" w:eastAsia="仿宋" w:cs="仿宋"/>
                <w:spacing w:val="-5"/>
                <w:kern w:val="2"/>
                <w:sz w:val="24"/>
                <w:szCs w:val="24"/>
                <w:lang w:val="en-US" w:eastAsia="zh-CN" w:bidi="ar-SA"/>
              </w:rPr>
              <w:t>详见采购内容及要求</w:t>
            </w:r>
          </w:p>
        </w:tc>
      </w:tr>
      <w:tr w14:paraId="37BD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tcPr>
          <w:p w14:paraId="34740F77">
            <w:pPr>
              <w:spacing w:before="74" w:line="189" w:lineRule="auto"/>
              <w:jc w:val="center"/>
              <w:rPr>
                <w:rFonts w:hint="eastAsia" w:ascii="仿宋" w:hAnsi="仿宋" w:eastAsia="仿宋" w:cs="仿宋"/>
                <w:spacing w:val="1"/>
                <w:sz w:val="24"/>
                <w:highlight w:val="none"/>
                <w:lang w:val="en-US" w:eastAsia="zh-CN"/>
              </w:rPr>
            </w:pPr>
          </w:p>
          <w:p w14:paraId="277AFEB2">
            <w:pPr>
              <w:spacing w:before="74" w:line="189" w:lineRule="auto"/>
              <w:jc w:val="center"/>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14</w:t>
            </w:r>
          </w:p>
        </w:tc>
        <w:tc>
          <w:tcPr>
            <w:tcW w:w="1375" w:type="dxa"/>
            <w:tcBorders>
              <w:top w:val="single" w:color="000000" w:sz="2" w:space="0"/>
              <w:bottom w:val="single" w:color="000000" w:sz="2" w:space="0"/>
            </w:tcBorders>
          </w:tcPr>
          <w:p w14:paraId="578F5101">
            <w:pPr>
              <w:spacing w:before="75" w:line="195" w:lineRule="auto"/>
              <w:jc w:val="both"/>
              <w:rPr>
                <w:rFonts w:hint="default" w:ascii="仿宋" w:hAnsi="仿宋" w:eastAsia="仿宋" w:cs="仿宋"/>
                <w:color w:val="auto"/>
                <w:spacing w:val="5"/>
                <w:sz w:val="24"/>
                <w:highlight w:val="none"/>
                <w:lang w:val="en-US" w:eastAsia="zh-CN"/>
              </w:rPr>
            </w:pPr>
            <w:r>
              <w:rPr>
                <w:rFonts w:hint="default" w:ascii="仿宋" w:hAnsi="仿宋" w:eastAsia="仿宋" w:cs="仿宋"/>
                <w:color w:val="auto"/>
                <w:spacing w:val="5"/>
                <w:sz w:val="24"/>
                <w:highlight w:val="none"/>
                <w:lang w:val="en-US" w:eastAsia="zh-CN"/>
              </w:rPr>
              <w:t>磋商文件澄清或修改时间、形式</w:t>
            </w:r>
          </w:p>
        </w:tc>
        <w:tc>
          <w:tcPr>
            <w:tcW w:w="7487" w:type="dxa"/>
            <w:tcBorders>
              <w:top w:val="single" w:color="000000" w:sz="2" w:space="0"/>
              <w:bottom w:val="single" w:color="000000" w:sz="2" w:space="0"/>
            </w:tcBorders>
          </w:tcPr>
          <w:p w14:paraId="0A159D11">
            <w:pPr>
              <w:spacing w:before="120" w:line="233"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时间：提交响应文件截至时间5日前</w:t>
            </w:r>
          </w:p>
          <w:p w14:paraId="405DDE03">
            <w:pPr>
              <w:spacing w:before="120" w:line="233"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形式：书面和公告</w:t>
            </w:r>
          </w:p>
        </w:tc>
      </w:tr>
      <w:tr w14:paraId="0333B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tcPr>
          <w:p w14:paraId="758567CC">
            <w:pPr>
              <w:spacing w:before="74" w:line="189" w:lineRule="auto"/>
              <w:jc w:val="center"/>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15</w:t>
            </w:r>
          </w:p>
        </w:tc>
        <w:tc>
          <w:tcPr>
            <w:tcW w:w="1375" w:type="dxa"/>
            <w:tcBorders>
              <w:top w:val="single" w:color="000000" w:sz="2" w:space="0"/>
              <w:bottom w:val="single" w:color="000000" w:sz="2" w:space="0"/>
            </w:tcBorders>
          </w:tcPr>
          <w:p w14:paraId="15382097">
            <w:pPr>
              <w:spacing w:before="75" w:line="195" w:lineRule="auto"/>
              <w:jc w:val="both"/>
              <w:rPr>
                <w:rFonts w:hint="default" w:ascii="仿宋" w:hAnsi="仿宋" w:eastAsia="仿宋" w:cs="仿宋"/>
                <w:color w:val="auto"/>
                <w:spacing w:val="5"/>
                <w:sz w:val="24"/>
                <w:highlight w:val="none"/>
                <w:lang w:val="en-US" w:eastAsia="zh-CN"/>
              </w:rPr>
            </w:pPr>
            <w:r>
              <w:rPr>
                <w:rFonts w:hint="default" w:ascii="仿宋" w:hAnsi="仿宋" w:eastAsia="仿宋" w:cs="仿宋"/>
                <w:color w:val="auto"/>
                <w:spacing w:val="5"/>
                <w:sz w:val="24"/>
                <w:highlight w:val="none"/>
                <w:lang w:val="en-US" w:eastAsia="zh-CN"/>
              </w:rPr>
              <w:t>构成磋商文件的其他文件</w:t>
            </w:r>
          </w:p>
        </w:tc>
        <w:tc>
          <w:tcPr>
            <w:tcW w:w="7487" w:type="dxa"/>
            <w:tcBorders>
              <w:top w:val="single" w:color="000000" w:sz="2" w:space="0"/>
              <w:bottom w:val="single" w:color="000000" w:sz="2" w:space="0"/>
            </w:tcBorders>
          </w:tcPr>
          <w:p w14:paraId="00B7FC66">
            <w:pPr>
              <w:spacing w:before="120" w:line="233"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磋商文件的澄清、修改书及有关补充通知为磋商文件的有效组成部分</w:t>
            </w:r>
          </w:p>
        </w:tc>
      </w:tr>
      <w:tr w14:paraId="5C91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5" w:hRule="atLeast"/>
        </w:trPr>
        <w:tc>
          <w:tcPr>
            <w:tcW w:w="705" w:type="dxa"/>
            <w:tcBorders>
              <w:top w:val="single" w:color="000000" w:sz="2" w:space="0"/>
            </w:tcBorders>
          </w:tcPr>
          <w:p w14:paraId="7A1B8397">
            <w:pPr>
              <w:spacing w:before="74" w:line="189" w:lineRule="auto"/>
              <w:jc w:val="center"/>
              <w:rPr>
                <w:rFonts w:hint="eastAsia" w:ascii="仿宋" w:hAnsi="仿宋" w:eastAsia="仿宋" w:cs="仿宋"/>
                <w:spacing w:val="1"/>
                <w:sz w:val="24"/>
                <w:highlight w:val="none"/>
                <w:lang w:val="en-US" w:eastAsia="zh-CN"/>
              </w:rPr>
            </w:pPr>
          </w:p>
          <w:p w14:paraId="5D42E07C">
            <w:pPr>
              <w:spacing w:before="74" w:line="189" w:lineRule="auto"/>
              <w:jc w:val="center"/>
              <w:rPr>
                <w:rFonts w:hint="eastAsia" w:ascii="仿宋" w:hAnsi="仿宋" w:eastAsia="仿宋" w:cs="仿宋"/>
                <w:spacing w:val="1"/>
                <w:sz w:val="24"/>
                <w:highlight w:val="none"/>
                <w:lang w:val="en-US" w:eastAsia="zh-CN"/>
              </w:rPr>
            </w:pPr>
          </w:p>
          <w:p w14:paraId="248ADA71">
            <w:pPr>
              <w:spacing w:before="74" w:line="189" w:lineRule="auto"/>
              <w:jc w:val="center"/>
              <w:rPr>
                <w:rFonts w:hint="eastAsia" w:ascii="仿宋" w:hAnsi="仿宋" w:eastAsia="仿宋" w:cs="仿宋"/>
                <w:spacing w:val="1"/>
                <w:sz w:val="24"/>
                <w:highlight w:val="none"/>
                <w:lang w:val="en-US" w:eastAsia="zh-CN"/>
              </w:rPr>
            </w:pPr>
          </w:p>
          <w:p w14:paraId="5FD60365">
            <w:pPr>
              <w:spacing w:before="74" w:line="189" w:lineRule="auto"/>
              <w:jc w:val="center"/>
              <w:rPr>
                <w:rFonts w:hint="eastAsia" w:ascii="仿宋" w:hAnsi="仿宋" w:eastAsia="仿宋" w:cs="仿宋"/>
                <w:spacing w:val="1"/>
                <w:sz w:val="24"/>
                <w:highlight w:val="none"/>
                <w:lang w:val="en-US" w:eastAsia="zh-CN"/>
              </w:rPr>
            </w:pPr>
          </w:p>
          <w:p w14:paraId="63AFA894">
            <w:pPr>
              <w:spacing w:before="74" w:line="189" w:lineRule="auto"/>
              <w:jc w:val="center"/>
              <w:rPr>
                <w:rFonts w:hint="eastAsia" w:ascii="仿宋" w:hAnsi="仿宋" w:eastAsia="仿宋" w:cs="仿宋"/>
                <w:spacing w:val="1"/>
                <w:sz w:val="24"/>
                <w:highlight w:val="none"/>
                <w:lang w:val="en-US" w:eastAsia="zh-CN"/>
              </w:rPr>
            </w:pPr>
          </w:p>
          <w:p w14:paraId="3FA46D0B">
            <w:pPr>
              <w:spacing w:before="74" w:line="189" w:lineRule="auto"/>
              <w:jc w:val="center"/>
              <w:rPr>
                <w:rFonts w:hint="eastAsia" w:ascii="仿宋" w:hAnsi="仿宋" w:eastAsia="仿宋" w:cs="仿宋"/>
                <w:spacing w:val="1"/>
                <w:sz w:val="24"/>
                <w:highlight w:val="none"/>
                <w:lang w:val="en-US" w:eastAsia="zh-CN"/>
              </w:rPr>
            </w:pPr>
          </w:p>
          <w:p w14:paraId="7CE34593">
            <w:pPr>
              <w:spacing w:before="74" w:line="189" w:lineRule="auto"/>
              <w:jc w:val="center"/>
              <w:rPr>
                <w:rFonts w:hint="eastAsia" w:ascii="仿宋" w:hAnsi="仿宋" w:eastAsia="仿宋" w:cs="仿宋"/>
                <w:spacing w:val="1"/>
                <w:sz w:val="24"/>
                <w:highlight w:val="none"/>
                <w:lang w:val="en-US" w:eastAsia="zh-CN"/>
              </w:rPr>
            </w:pPr>
          </w:p>
          <w:p w14:paraId="15C9B145">
            <w:pPr>
              <w:spacing w:before="74" w:line="189" w:lineRule="auto"/>
              <w:jc w:val="center"/>
              <w:rPr>
                <w:rFonts w:hint="eastAsia" w:ascii="仿宋" w:hAnsi="仿宋" w:eastAsia="仿宋" w:cs="仿宋"/>
                <w:spacing w:val="1"/>
                <w:sz w:val="24"/>
                <w:highlight w:val="none"/>
                <w:lang w:val="en-US" w:eastAsia="zh-CN"/>
              </w:rPr>
            </w:pPr>
          </w:p>
          <w:p w14:paraId="1D1A0FB0">
            <w:pPr>
              <w:spacing w:before="74" w:line="189" w:lineRule="auto"/>
              <w:jc w:val="center"/>
              <w:rPr>
                <w:rFonts w:hint="eastAsia" w:ascii="仿宋" w:hAnsi="仿宋" w:eastAsia="仿宋" w:cs="仿宋"/>
                <w:spacing w:val="1"/>
                <w:sz w:val="24"/>
                <w:highlight w:val="none"/>
                <w:lang w:val="en-US" w:eastAsia="zh-CN"/>
              </w:rPr>
            </w:pPr>
          </w:p>
          <w:p w14:paraId="2CD81DD4">
            <w:pPr>
              <w:spacing w:before="74" w:line="189" w:lineRule="auto"/>
              <w:jc w:val="center"/>
              <w:rPr>
                <w:rFonts w:hint="eastAsia" w:ascii="仿宋" w:hAnsi="仿宋" w:eastAsia="仿宋" w:cs="仿宋"/>
                <w:spacing w:val="1"/>
                <w:sz w:val="24"/>
                <w:highlight w:val="none"/>
                <w:lang w:val="en-US" w:eastAsia="zh-CN"/>
              </w:rPr>
            </w:pPr>
          </w:p>
          <w:p w14:paraId="260ECFFC">
            <w:pPr>
              <w:spacing w:before="74" w:line="189" w:lineRule="auto"/>
              <w:jc w:val="center"/>
              <w:rPr>
                <w:rFonts w:hint="eastAsia" w:ascii="仿宋" w:hAnsi="仿宋" w:eastAsia="仿宋" w:cs="仿宋"/>
                <w:spacing w:val="1"/>
                <w:sz w:val="24"/>
                <w:highlight w:val="none"/>
                <w:lang w:val="en-US" w:eastAsia="zh-CN"/>
              </w:rPr>
            </w:pPr>
          </w:p>
          <w:p w14:paraId="6C58C5BA">
            <w:pPr>
              <w:spacing w:before="74" w:line="189" w:lineRule="auto"/>
              <w:jc w:val="center"/>
              <w:rPr>
                <w:rFonts w:hint="eastAsia"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16</w:t>
            </w:r>
          </w:p>
          <w:p w14:paraId="73EC0285">
            <w:pPr>
              <w:spacing w:before="74" w:line="189" w:lineRule="auto"/>
              <w:ind w:left="411" w:leftChars="0" w:hanging="411" w:hangingChars="170"/>
              <w:jc w:val="center"/>
              <w:rPr>
                <w:rFonts w:hint="eastAsia" w:ascii="仿宋" w:hAnsi="仿宋" w:eastAsia="仿宋" w:cs="仿宋"/>
                <w:spacing w:val="1"/>
                <w:sz w:val="24"/>
                <w:highlight w:val="none"/>
                <w:lang w:val="en-US" w:eastAsia="zh-CN"/>
              </w:rPr>
            </w:pPr>
          </w:p>
          <w:p w14:paraId="3D48E514">
            <w:pPr>
              <w:spacing w:before="74" w:line="189" w:lineRule="auto"/>
              <w:ind w:left="411" w:leftChars="0" w:hanging="411" w:hangingChars="170"/>
              <w:jc w:val="center"/>
              <w:rPr>
                <w:rFonts w:hint="default" w:ascii="仿宋" w:hAnsi="仿宋" w:eastAsia="仿宋" w:cs="仿宋"/>
                <w:spacing w:val="1"/>
                <w:sz w:val="24"/>
                <w:highlight w:val="none"/>
                <w:lang w:val="en-US" w:eastAsia="zh-CN"/>
              </w:rPr>
            </w:pPr>
          </w:p>
        </w:tc>
        <w:tc>
          <w:tcPr>
            <w:tcW w:w="1375" w:type="dxa"/>
            <w:tcBorders>
              <w:top w:val="single" w:color="000000" w:sz="2" w:space="0"/>
            </w:tcBorders>
          </w:tcPr>
          <w:p w14:paraId="0D7355BB">
            <w:pPr>
              <w:spacing w:before="75" w:line="360" w:lineRule="auto"/>
              <w:jc w:val="center"/>
              <w:rPr>
                <w:rFonts w:hint="eastAsia" w:ascii="仿宋" w:hAnsi="仿宋" w:eastAsia="仿宋" w:cs="仿宋"/>
                <w:color w:val="auto"/>
                <w:spacing w:val="5"/>
                <w:sz w:val="24"/>
                <w:highlight w:val="none"/>
                <w:lang w:val="en-US" w:eastAsia="zh-CN"/>
              </w:rPr>
            </w:pPr>
          </w:p>
          <w:p w14:paraId="03891CC6">
            <w:pPr>
              <w:spacing w:before="75" w:line="360" w:lineRule="auto"/>
              <w:jc w:val="center"/>
              <w:rPr>
                <w:rFonts w:hint="eastAsia" w:ascii="仿宋" w:hAnsi="仿宋" w:eastAsia="仿宋" w:cs="仿宋"/>
                <w:color w:val="auto"/>
                <w:spacing w:val="5"/>
                <w:sz w:val="24"/>
                <w:highlight w:val="none"/>
                <w:lang w:val="en-US" w:eastAsia="zh-CN"/>
              </w:rPr>
            </w:pPr>
          </w:p>
          <w:p w14:paraId="22D6507D">
            <w:pPr>
              <w:spacing w:before="75" w:line="360" w:lineRule="auto"/>
              <w:jc w:val="center"/>
              <w:rPr>
                <w:rFonts w:hint="eastAsia" w:ascii="仿宋" w:hAnsi="仿宋" w:eastAsia="仿宋" w:cs="仿宋"/>
                <w:color w:val="auto"/>
                <w:spacing w:val="5"/>
                <w:sz w:val="24"/>
                <w:highlight w:val="none"/>
                <w:lang w:val="en-US" w:eastAsia="zh-CN"/>
              </w:rPr>
            </w:pPr>
          </w:p>
          <w:p w14:paraId="528FCB7B">
            <w:pPr>
              <w:spacing w:before="75" w:line="360" w:lineRule="auto"/>
              <w:jc w:val="center"/>
              <w:rPr>
                <w:rFonts w:hint="eastAsia" w:ascii="仿宋" w:hAnsi="仿宋" w:eastAsia="仿宋" w:cs="仿宋"/>
                <w:color w:val="auto"/>
                <w:spacing w:val="5"/>
                <w:sz w:val="24"/>
                <w:highlight w:val="none"/>
                <w:lang w:val="en-US" w:eastAsia="zh-CN"/>
              </w:rPr>
            </w:pPr>
          </w:p>
          <w:p w14:paraId="23EBD4A0">
            <w:pPr>
              <w:spacing w:before="75" w:line="360" w:lineRule="auto"/>
              <w:jc w:val="center"/>
              <w:rPr>
                <w:rFonts w:hint="eastAsia" w:ascii="仿宋" w:hAnsi="仿宋" w:eastAsia="仿宋" w:cs="仿宋"/>
                <w:color w:val="auto"/>
                <w:spacing w:val="5"/>
                <w:sz w:val="24"/>
                <w:highlight w:val="none"/>
                <w:lang w:val="en-US" w:eastAsia="zh-CN"/>
              </w:rPr>
            </w:pPr>
          </w:p>
          <w:p w14:paraId="5E8599DC">
            <w:pPr>
              <w:spacing w:before="75" w:line="360" w:lineRule="auto"/>
              <w:jc w:val="center"/>
              <w:rPr>
                <w:rFonts w:hint="eastAsia" w:ascii="仿宋" w:hAnsi="仿宋" w:eastAsia="仿宋" w:cs="仿宋"/>
                <w:color w:val="auto"/>
                <w:spacing w:val="5"/>
                <w:sz w:val="24"/>
                <w:highlight w:val="none"/>
                <w:lang w:val="en-US" w:eastAsia="zh-CN"/>
              </w:rPr>
            </w:pPr>
          </w:p>
          <w:p w14:paraId="20443766">
            <w:pPr>
              <w:spacing w:before="75" w:line="360" w:lineRule="auto"/>
              <w:jc w:val="center"/>
              <w:rPr>
                <w:rFonts w:hint="eastAsia" w:ascii="仿宋" w:hAnsi="仿宋" w:eastAsia="仿宋" w:cs="仿宋"/>
                <w:color w:val="auto"/>
                <w:spacing w:val="5"/>
                <w:sz w:val="24"/>
                <w:highlight w:val="none"/>
                <w:lang w:val="en-US" w:eastAsia="zh-CN"/>
              </w:rPr>
            </w:pPr>
          </w:p>
          <w:p w14:paraId="6976841D">
            <w:pPr>
              <w:spacing w:before="75" w:line="360" w:lineRule="auto"/>
              <w:jc w:val="center"/>
              <w:rPr>
                <w:rFonts w:hint="eastAsia" w:ascii="仿宋" w:hAnsi="仿宋" w:eastAsia="仿宋" w:cs="仿宋"/>
                <w:color w:val="auto"/>
                <w:spacing w:val="5"/>
                <w:sz w:val="24"/>
                <w:highlight w:val="none"/>
                <w:lang w:val="en-US" w:eastAsia="zh-CN"/>
              </w:rPr>
            </w:pPr>
          </w:p>
          <w:p w14:paraId="21BBDFFC">
            <w:pPr>
              <w:spacing w:before="75" w:line="360" w:lineRule="auto"/>
              <w:jc w:val="center"/>
              <w:rPr>
                <w:rFonts w:hint="eastAsia" w:ascii="仿宋" w:hAnsi="仿宋" w:eastAsia="仿宋" w:cs="仿宋"/>
                <w:color w:val="auto"/>
                <w:spacing w:val="5"/>
                <w:sz w:val="24"/>
                <w:highlight w:val="none"/>
                <w:lang w:val="en-US" w:eastAsia="zh-CN"/>
              </w:rPr>
            </w:pPr>
          </w:p>
          <w:p w14:paraId="68C57117">
            <w:pPr>
              <w:spacing w:before="75" w:line="360" w:lineRule="auto"/>
              <w:jc w:val="center"/>
              <w:rPr>
                <w:rFonts w:hint="eastAsia" w:ascii="仿宋" w:hAnsi="仿宋" w:eastAsia="仿宋" w:cs="仿宋"/>
                <w:color w:val="auto"/>
                <w:spacing w:val="5"/>
                <w:sz w:val="24"/>
                <w:highlight w:val="none"/>
                <w:lang w:val="en-US" w:eastAsia="zh-CN"/>
              </w:rPr>
            </w:pPr>
          </w:p>
          <w:p w14:paraId="57430774">
            <w:pPr>
              <w:spacing w:before="75" w:line="360" w:lineRule="auto"/>
              <w:jc w:val="center"/>
              <w:rPr>
                <w:rFonts w:hint="eastAsia" w:ascii="仿宋" w:hAnsi="仿宋" w:eastAsia="仿宋" w:cs="仿宋"/>
                <w:color w:val="auto"/>
                <w:spacing w:val="5"/>
                <w:sz w:val="24"/>
                <w:highlight w:val="none"/>
                <w:lang w:val="en-US" w:eastAsia="zh-CN"/>
              </w:rPr>
            </w:pPr>
          </w:p>
          <w:p w14:paraId="247E81BF">
            <w:pPr>
              <w:spacing w:before="75" w:line="360" w:lineRule="auto"/>
              <w:jc w:val="center"/>
              <w:rPr>
                <w:rFonts w:hint="default" w:ascii="仿宋" w:hAnsi="仿宋" w:eastAsia="仿宋" w:cs="仿宋"/>
                <w:color w:val="auto"/>
                <w:spacing w:val="5"/>
                <w:sz w:val="24"/>
                <w:highlight w:val="none"/>
                <w:lang w:val="en-US" w:eastAsia="zh-CN"/>
              </w:rPr>
            </w:pPr>
            <w:r>
              <w:rPr>
                <w:rFonts w:hint="eastAsia" w:ascii="仿宋" w:hAnsi="仿宋" w:eastAsia="仿宋" w:cs="仿宋"/>
                <w:color w:val="auto"/>
                <w:spacing w:val="5"/>
                <w:sz w:val="24"/>
                <w:highlight w:val="none"/>
                <w:lang w:val="en-US" w:eastAsia="zh-CN"/>
              </w:rPr>
              <w:t>质疑</w:t>
            </w:r>
          </w:p>
        </w:tc>
        <w:tc>
          <w:tcPr>
            <w:tcW w:w="7487" w:type="dxa"/>
            <w:tcBorders>
              <w:top w:val="single" w:color="000000" w:sz="2" w:space="0"/>
              <w:bottom w:val="single" w:color="000000" w:sz="2" w:space="0"/>
            </w:tcBorders>
          </w:tcPr>
          <w:p w14:paraId="7C64205D">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供应商提出质疑应符合法律法规的规定：</w:t>
            </w:r>
          </w:p>
          <w:p w14:paraId="16BCB2E5">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1、提出质疑的供应商应当是参与所质疑项目采购活动的供应商。</w:t>
            </w:r>
          </w:p>
          <w:p w14:paraId="22E2EA31">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5A0070F3">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供应商应知其权益受到损害之日，是指：</w:t>
            </w:r>
          </w:p>
          <w:p w14:paraId="735E9A01">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（1）对可以质疑的采购文件提出质疑的，为收到采购文件之日或者采购文件公告期限届满之日；</w:t>
            </w:r>
          </w:p>
          <w:p w14:paraId="300F5800">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（2）对采购过程提出质疑的，为各采购程序环节结束之日；</w:t>
            </w:r>
          </w:p>
          <w:p w14:paraId="61A00A60">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（3）对中标或者成交结果提出质疑的，为中标或者成交结果公告期限届满之日。</w:t>
            </w:r>
          </w:p>
          <w:p w14:paraId="67B4A695">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3、供应商提出质疑应当提交质疑函和必要的证明材料。质疑函应当包括：</w:t>
            </w:r>
          </w:p>
          <w:p w14:paraId="17F95C2B">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3.1供应商的姓名或者名称、地址、邮编、联系人及联系电话；</w:t>
            </w:r>
          </w:p>
          <w:p w14:paraId="5351D1FD">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3.2质疑项目的名称、编号；</w:t>
            </w:r>
          </w:p>
          <w:p w14:paraId="69C28519">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3.3具体、明确的质疑事项和与质疑事项相关的请求；</w:t>
            </w:r>
          </w:p>
          <w:p w14:paraId="0853BBCD">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3.4事实依据；</w:t>
            </w:r>
          </w:p>
          <w:p w14:paraId="739D286E">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3.5必要的法律依据；</w:t>
            </w:r>
          </w:p>
          <w:p w14:paraId="41FC1A89">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3.6提出质疑的日期。</w:t>
            </w:r>
          </w:p>
          <w:p w14:paraId="116355D2">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供应商为法人或者其他组织的，应当由法定代表人、主要负责人，或者其授权代表签字或者盖章，并加盖公章。</w:t>
            </w:r>
          </w:p>
          <w:p w14:paraId="77C6559E">
            <w:pPr>
              <w:spacing w:before="120" w:line="360" w:lineRule="auto"/>
              <w:ind w:left="2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4、质疑答复</w:t>
            </w:r>
          </w:p>
          <w:p w14:paraId="18AE9976">
            <w:pPr>
              <w:spacing w:before="120" w:line="360" w:lineRule="auto"/>
              <w:ind w:left="20"/>
              <w:jc w:val="both"/>
              <w:rPr>
                <w:rFonts w:hint="eastAsia" w:ascii="仿宋" w:hAnsi="仿宋" w:eastAsia="仿宋" w:cs="仿宋"/>
                <w:b w:val="0"/>
                <w:bCs w:val="0"/>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采购人、采购代理机构在收到质疑函后七个工作日内做出答复。</w:t>
            </w:r>
          </w:p>
        </w:tc>
      </w:tr>
      <w:tr w14:paraId="638B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tcPr>
          <w:p w14:paraId="3FAA3250">
            <w:pPr>
              <w:spacing w:before="74" w:line="360" w:lineRule="auto"/>
              <w:ind w:left="212"/>
              <w:jc w:val="both"/>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17</w:t>
            </w:r>
          </w:p>
        </w:tc>
        <w:tc>
          <w:tcPr>
            <w:tcW w:w="1375" w:type="dxa"/>
            <w:tcBorders>
              <w:top w:val="single" w:color="000000" w:sz="2" w:space="0"/>
              <w:bottom w:val="single" w:color="000000" w:sz="2" w:space="0"/>
            </w:tcBorders>
          </w:tcPr>
          <w:p w14:paraId="20A93776">
            <w:pPr>
              <w:spacing w:before="75" w:line="360" w:lineRule="auto"/>
              <w:jc w:val="center"/>
              <w:rPr>
                <w:rFonts w:hint="default" w:ascii="仿宋" w:hAnsi="仿宋" w:eastAsia="仿宋" w:cs="仿宋"/>
                <w:color w:val="auto"/>
                <w:spacing w:val="5"/>
                <w:sz w:val="24"/>
                <w:highlight w:val="none"/>
                <w:lang w:val="en-US" w:eastAsia="zh-CN"/>
              </w:rPr>
            </w:pPr>
            <w:r>
              <w:rPr>
                <w:rFonts w:hint="default" w:ascii="仿宋" w:hAnsi="仿宋" w:eastAsia="仿宋" w:cs="仿宋"/>
                <w:color w:val="auto"/>
                <w:spacing w:val="5"/>
                <w:sz w:val="24"/>
                <w:highlight w:val="none"/>
                <w:lang w:val="en-US" w:eastAsia="zh-CN"/>
              </w:rPr>
              <w:t>考察现场、标前答疑会</w:t>
            </w:r>
          </w:p>
        </w:tc>
        <w:tc>
          <w:tcPr>
            <w:tcW w:w="7487" w:type="dxa"/>
            <w:tcBorders>
              <w:top w:val="single" w:color="000000" w:sz="2" w:space="0"/>
              <w:bottom w:val="single" w:color="000000" w:sz="2" w:space="0"/>
            </w:tcBorders>
          </w:tcPr>
          <w:p w14:paraId="41DE94AE">
            <w:pPr>
              <w:spacing w:before="120" w:line="360" w:lineRule="auto"/>
              <w:ind w:left="20"/>
              <w:jc w:val="left"/>
              <w:rPr>
                <w:rFonts w:hint="default"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不组织</w:t>
            </w:r>
          </w:p>
        </w:tc>
      </w:tr>
      <w:tr w14:paraId="7219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tcPr>
          <w:p w14:paraId="24953674">
            <w:pPr>
              <w:spacing w:before="74" w:line="360" w:lineRule="auto"/>
              <w:ind w:left="212"/>
              <w:jc w:val="center"/>
              <w:rPr>
                <w:rFonts w:hint="eastAsia" w:ascii="仿宋" w:hAnsi="仿宋" w:eastAsia="仿宋" w:cs="仿宋"/>
                <w:spacing w:val="1"/>
                <w:sz w:val="24"/>
                <w:highlight w:val="none"/>
                <w:lang w:val="en-US" w:eastAsia="zh-CN"/>
              </w:rPr>
            </w:pPr>
          </w:p>
          <w:p w14:paraId="167FC6AF">
            <w:pPr>
              <w:spacing w:before="74" w:line="360" w:lineRule="auto"/>
              <w:ind w:left="212"/>
              <w:jc w:val="both"/>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18</w:t>
            </w:r>
          </w:p>
        </w:tc>
        <w:tc>
          <w:tcPr>
            <w:tcW w:w="1375" w:type="dxa"/>
            <w:tcBorders>
              <w:top w:val="single" w:color="000000" w:sz="2" w:space="0"/>
              <w:bottom w:val="single" w:color="000000" w:sz="2" w:space="0"/>
            </w:tcBorders>
          </w:tcPr>
          <w:p w14:paraId="41209355">
            <w:pPr>
              <w:spacing w:before="75" w:line="360" w:lineRule="auto"/>
              <w:jc w:val="center"/>
              <w:rPr>
                <w:rFonts w:hint="default" w:ascii="仿宋" w:hAnsi="仿宋" w:eastAsia="仿宋" w:cs="仿宋"/>
                <w:color w:val="auto"/>
                <w:spacing w:val="5"/>
                <w:sz w:val="24"/>
                <w:highlight w:val="none"/>
                <w:lang w:val="en-US" w:eastAsia="zh-CN"/>
              </w:rPr>
            </w:pPr>
            <w:r>
              <w:rPr>
                <w:rFonts w:hint="eastAsia" w:ascii="仿宋" w:hAnsi="仿宋" w:eastAsia="仿宋" w:cs="仿宋"/>
                <w:color w:val="auto"/>
                <w:spacing w:val="5"/>
                <w:sz w:val="24"/>
                <w:highlight w:val="none"/>
                <w:lang w:val="en-US" w:eastAsia="zh-CN"/>
              </w:rPr>
              <w:t>是否组织踏勘现场</w:t>
            </w:r>
          </w:p>
        </w:tc>
        <w:tc>
          <w:tcPr>
            <w:tcW w:w="7487" w:type="dxa"/>
            <w:tcBorders>
              <w:top w:val="single" w:color="000000" w:sz="2" w:space="0"/>
              <w:bottom w:val="single" w:color="000000" w:sz="2" w:space="0"/>
            </w:tcBorders>
          </w:tcPr>
          <w:p w14:paraId="7BEAC38E">
            <w:pPr>
              <w:spacing w:before="120" w:line="360" w:lineRule="auto"/>
              <w:ind w:left="20"/>
              <w:jc w:val="both"/>
              <w:rPr>
                <w:rFonts w:hint="default"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不组织，供应商自行踏勘，踏勘所产生的费用由供应商自行承担；</w:t>
            </w:r>
          </w:p>
        </w:tc>
      </w:tr>
      <w:tr w14:paraId="37F89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05" w:type="dxa"/>
            <w:tcBorders>
              <w:top w:val="single" w:color="000000" w:sz="2" w:space="0"/>
              <w:bottom w:val="single" w:color="000000" w:sz="2" w:space="0"/>
            </w:tcBorders>
            <w:vAlign w:val="top"/>
          </w:tcPr>
          <w:p w14:paraId="324F8F4B">
            <w:pPr>
              <w:spacing w:before="74" w:line="360" w:lineRule="auto"/>
              <w:ind w:left="212"/>
              <w:jc w:val="center"/>
              <w:rPr>
                <w:rFonts w:hint="eastAsia" w:ascii="仿宋" w:hAnsi="仿宋" w:eastAsia="仿宋" w:cs="仿宋"/>
                <w:spacing w:val="1"/>
                <w:sz w:val="24"/>
                <w:highlight w:val="none"/>
                <w:lang w:val="en-US" w:eastAsia="zh-CN"/>
              </w:rPr>
            </w:pPr>
          </w:p>
          <w:p w14:paraId="5A51DDF8">
            <w:pPr>
              <w:spacing w:before="74" w:line="360" w:lineRule="auto"/>
              <w:ind w:left="212" w:leftChars="0"/>
              <w:jc w:val="both"/>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19</w:t>
            </w:r>
          </w:p>
        </w:tc>
        <w:tc>
          <w:tcPr>
            <w:tcW w:w="1375" w:type="dxa"/>
            <w:tcBorders>
              <w:top w:val="single" w:color="000000" w:sz="2" w:space="0"/>
              <w:bottom w:val="single" w:color="000000" w:sz="2" w:space="0"/>
            </w:tcBorders>
            <w:vAlign w:val="top"/>
          </w:tcPr>
          <w:p w14:paraId="2991C24D">
            <w:pPr>
              <w:spacing w:before="75" w:line="360" w:lineRule="auto"/>
              <w:jc w:val="center"/>
              <w:rPr>
                <w:rFonts w:hint="default" w:ascii="仿宋" w:hAnsi="仿宋" w:eastAsia="仿宋" w:cs="仿宋"/>
                <w:color w:val="auto"/>
                <w:spacing w:val="5"/>
                <w:sz w:val="24"/>
                <w:highlight w:val="none"/>
                <w:lang w:val="en-US" w:eastAsia="zh-CN"/>
              </w:rPr>
            </w:pPr>
            <w:r>
              <w:rPr>
                <w:rFonts w:hint="default" w:ascii="仿宋" w:hAnsi="仿宋" w:eastAsia="仿宋" w:cs="仿宋"/>
                <w:color w:val="auto"/>
                <w:spacing w:val="5"/>
                <w:sz w:val="24"/>
                <w:highlight w:val="none"/>
                <w:lang w:val="en-US" w:eastAsia="zh-CN"/>
              </w:rPr>
              <w:t>磋商小组的组建</w:t>
            </w:r>
          </w:p>
        </w:tc>
        <w:tc>
          <w:tcPr>
            <w:tcW w:w="7487" w:type="dxa"/>
            <w:tcBorders>
              <w:top w:val="single" w:color="000000" w:sz="2" w:space="0"/>
              <w:bottom w:val="single" w:color="000000" w:sz="2" w:space="0"/>
            </w:tcBorders>
            <w:vAlign w:val="top"/>
          </w:tcPr>
          <w:p w14:paraId="35A73F88">
            <w:pPr>
              <w:spacing w:before="120" w:line="360" w:lineRule="auto"/>
              <w:ind w:left="20" w:leftChars="0"/>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磋商小组构成形式、人数，评审专家确定方式：磋商小组由采购人代表和评审专家组成，从省级财政部门设立的政府采购评审专家库内相关专业的专家名单中随机抽取，评审专家不得少于成员总数的三分之二。</w:t>
            </w:r>
          </w:p>
        </w:tc>
      </w:tr>
      <w:tr w14:paraId="1D5FD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5" w:type="dxa"/>
            <w:tcBorders>
              <w:top w:val="single" w:color="000000" w:sz="2" w:space="0"/>
              <w:bottom w:val="single" w:color="000000" w:sz="2" w:space="0"/>
            </w:tcBorders>
            <w:vAlign w:val="top"/>
          </w:tcPr>
          <w:p w14:paraId="25A710E5">
            <w:pPr>
              <w:spacing w:before="74" w:line="360" w:lineRule="auto"/>
              <w:ind w:left="212" w:leftChars="0"/>
              <w:jc w:val="both"/>
              <w:rPr>
                <w:rFonts w:hint="default" w:ascii="仿宋" w:hAnsi="仿宋" w:eastAsia="仿宋" w:cs="仿宋"/>
                <w:spacing w:val="1"/>
                <w:sz w:val="24"/>
                <w:highlight w:val="none"/>
                <w:lang w:val="en-US" w:eastAsia="zh-CN"/>
              </w:rPr>
            </w:pPr>
            <w:r>
              <w:rPr>
                <w:rFonts w:hint="eastAsia" w:ascii="仿宋" w:hAnsi="仿宋" w:eastAsia="仿宋" w:cs="仿宋"/>
                <w:spacing w:val="1"/>
                <w:sz w:val="24"/>
                <w:highlight w:val="none"/>
                <w:lang w:val="en-US" w:eastAsia="zh-CN"/>
              </w:rPr>
              <w:t>20</w:t>
            </w:r>
          </w:p>
        </w:tc>
        <w:tc>
          <w:tcPr>
            <w:tcW w:w="1375" w:type="dxa"/>
            <w:tcBorders>
              <w:top w:val="single" w:color="000000" w:sz="2" w:space="0"/>
              <w:bottom w:val="single" w:color="000000" w:sz="2" w:space="0"/>
            </w:tcBorders>
            <w:vAlign w:val="top"/>
          </w:tcPr>
          <w:p w14:paraId="481BD3D8">
            <w:pPr>
              <w:spacing w:before="75" w:line="360" w:lineRule="auto"/>
              <w:jc w:val="center"/>
              <w:rPr>
                <w:rFonts w:hint="default" w:ascii="仿宋" w:hAnsi="仿宋" w:eastAsia="仿宋" w:cs="仿宋"/>
                <w:color w:val="auto"/>
                <w:spacing w:val="5"/>
                <w:sz w:val="24"/>
                <w:highlight w:val="none"/>
                <w:lang w:val="en-US" w:eastAsia="zh-CN"/>
              </w:rPr>
            </w:pPr>
            <w:r>
              <w:rPr>
                <w:rFonts w:hint="eastAsia" w:ascii="仿宋" w:hAnsi="仿宋" w:eastAsia="仿宋" w:cs="仿宋"/>
                <w:color w:val="auto"/>
                <w:spacing w:val="5"/>
                <w:sz w:val="24"/>
                <w:highlight w:val="none"/>
                <w:lang w:val="en-US" w:eastAsia="zh-CN"/>
              </w:rPr>
              <w:t>其他</w:t>
            </w:r>
          </w:p>
        </w:tc>
        <w:tc>
          <w:tcPr>
            <w:tcW w:w="7487" w:type="dxa"/>
            <w:tcBorders>
              <w:top w:val="single" w:color="000000" w:sz="2" w:space="0"/>
              <w:bottom w:val="single" w:color="000000" w:sz="2" w:space="0"/>
            </w:tcBorders>
            <w:vAlign w:val="top"/>
          </w:tcPr>
          <w:p w14:paraId="58F591ED">
            <w:pPr>
              <w:spacing w:before="120" w:line="360" w:lineRule="auto"/>
              <w:ind w:left="20" w:leftChars="0"/>
              <w:jc w:val="both"/>
              <w:rPr>
                <w:rFonts w:hint="default"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成交供应商在领取成交通知书时向代理机构提供纸质版文件两份（一正一副无需封标）</w:t>
            </w:r>
          </w:p>
        </w:tc>
      </w:tr>
      <w:tr w14:paraId="06E3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5" w:type="dxa"/>
            <w:tcBorders>
              <w:top w:val="single" w:color="000000" w:sz="2" w:space="0"/>
              <w:bottom w:val="single" w:color="000000" w:sz="2" w:space="0"/>
            </w:tcBorders>
            <w:vAlign w:val="center"/>
          </w:tcPr>
          <w:p w14:paraId="1E9A4FF1">
            <w:pPr>
              <w:spacing w:line="360" w:lineRule="auto"/>
              <w:jc w:val="center"/>
              <w:rPr>
                <w:rFonts w:hint="eastAsia" w:ascii="仿宋" w:hAnsi="仿宋" w:eastAsia="仿宋" w:cs="仿宋"/>
                <w:spacing w:val="1"/>
                <w:sz w:val="24"/>
                <w:highlight w:val="none"/>
                <w:lang w:val="en-US" w:eastAsia="zh-CN"/>
              </w:rPr>
            </w:pPr>
            <w:r>
              <w:rPr>
                <w:rFonts w:hint="eastAsia" w:ascii="仿宋" w:hAnsi="仿宋" w:eastAsia="仿宋" w:cs="仿宋"/>
                <w:b w:val="0"/>
                <w:color w:val="auto"/>
                <w:kern w:val="2"/>
                <w:sz w:val="24"/>
                <w:szCs w:val="22"/>
                <w:lang w:val="en-US" w:eastAsia="zh-CN" w:bidi="ar-SA"/>
              </w:rPr>
              <w:t>17</w:t>
            </w:r>
          </w:p>
        </w:tc>
        <w:tc>
          <w:tcPr>
            <w:tcW w:w="1375" w:type="dxa"/>
            <w:tcBorders>
              <w:top w:val="single" w:color="000000" w:sz="2" w:space="0"/>
              <w:bottom w:val="single" w:color="000000" w:sz="2" w:space="0"/>
            </w:tcBorders>
            <w:vAlign w:val="center"/>
          </w:tcPr>
          <w:p w14:paraId="37EAFE4B">
            <w:pPr>
              <w:spacing w:line="360" w:lineRule="auto"/>
              <w:jc w:val="center"/>
              <w:rPr>
                <w:rFonts w:hint="eastAsia" w:ascii="仿宋" w:hAnsi="仿宋" w:eastAsia="仿宋" w:cs="仿宋"/>
                <w:color w:val="auto"/>
                <w:spacing w:val="5"/>
                <w:sz w:val="24"/>
                <w:highlight w:val="none"/>
                <w:lang w:val="en-US" w:eastAsia="zh-CN"/>
              </w:rPr>
            </w:pPr>
            <w:r>
              <w:rPr>
                <w:rFonts w:hint="eastAsia" w:ascii="仿宋" w:hAnsi="仿宋" w:eastAsia="仿宋" w:cs="仿宋"/>
                <w:b w:val="0"/>
                <w:color w:val="auto"/>
                <w:kern w:val="2"/>
                <w:sz w:val="24"/>
                <w:szCs w:val="22"/>
                <w:lang w:val="en-US" w:eastAsia="zh-CN" w:bidi="ar-SA"/>
              </w:rPr>
              <w:t>信用融资</w:t>
            </w:r>
          </w:p>
        </w:tc>
        <w:tc>
          <w:tcPr>
            <w:tcW w:w="7487" w:type="dxa"/>
            <w:tcBorders>
              <w:top w:val="single" w:color="000000" w:sz="2" w:space="0"/>
              <w:bottom w:val="single" w:color="000000" w:sz="2" w:space="0"/>
            </w:tcBorders>
            <w:vAlign w:val="center"/>
          </w:tcPr>
          <w:p w14:paraId="2EA6DA05">
            <w:pPr>
              <w:widowControl/>
              <w:numPr>
                <w:ilvl w:val="0"/>
                <w:numId w:val="0"/>
              </w:numPr>
              <w:wordWrap w:val="0"/>
              <w:spacing w:line="360" w:lineRule="auto"/>
              <w:ind w:left="0" w:leftChars="0" w:firstLine="0" w:firstLineChars="0"/>
              <w:jc w:val="left"/>
              <w:rPr>
                <w:rFonts w:hint="eastAsia" w:ascii="仿宋" w:hAnsi="仿宋" w:eastAsia="仿宋" w:cs="仿宋"/>
                <w:spacing w:val="-5"/>
                <w:kern w:val="2"/>
                <w:sz w:val="24"/>
                <w:szCs w:val="24"/>
                <w:lang w:val="en-US" w:eastAsia="zh-CN" w:bidi="ar-SA"/>
              </w:rPr>
            </w:pPr>
            <w:r>
              <w:rPr>
                <w:rFonts w:hint="eastAsia" w:ascii="仿宋" w:hAnsi="仿宋" w:eastAsia="仿宋" w:cs="仿宋"/>
                <w:b w:val="0"/>
                <w:color w:val="auto"/>
                <w:kern w:val="2"/>
                <w:sz w:val="24"/>
                <w:szCs w:val="22"/>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陕西省财政厅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tc>
      </w:tr>
      <w:tr w14:paraId="3E9E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5" w:type="dxa"/>
            <w:tcBorders>
              <w:top w:val="single" w:color="000000" w:sz="2" w:space="0"/>
              <w:bottom w:val="single" w:color="000000" w:sz="2" w:space="0"/>
            </w:tcBorders>
            <w:vAlign w:val="center"/>
          </w:tcPr>
          <w:p w14:paraId="2D878A79">
            <w:pPr>
              <w:widowControl/>
              <w:wordWrap w:val="0"/>
              <w:spacing w:line="360" w:lineRule="auto"/>
              <w:jc w:val="left"/>
              <w:rPr>
                <w:rFonts w:hint="eastAsia" w:ascii="仿宋" w:hAnsi="仿宋" w:eastAsia="仿宋" w:cs="仿宋"/>
                <w:spacing w:val="1"/>
                <w:sz w:val="24"/>
                <w:highlight w:val="none"/>
                <w:lang w:val="en-US" w:eastAsia="zh-CN"/>
              </w:rPr>
            </w:pPr>
            <w:r>
              <w:rPr>
                <w:rFonts w:hint="eastAsia" w:ascii="仿宋" w:hAnsi="仿宋" w:eastAsia="仿宋" w:cs="仿宋"/>
                <w:b w:val="0"/>
                <w:color w:val="auto"/>
                <w:kern w:val="2"/>
                <w:sz w:val="24"/>
                <w:szCs w:val="22"/>
                <w:lang w:val="en-US" w:eastAsia="zh-CN" w:bidi="ar-SA"/>
              </w:rPr>
              <w:t>18</w:t>
            </w:r>
          </w:p>
        </w:tc>
        <w:tc>
          <w:tcPr>
            <w:tcW w:w="1375" w:type="dxa"/>
            <w:tcBorders>
              <w:top w:val="single" w:color="000000" w:sz="2" w:space="0"/>
              <w:bottom w:val="single" w:color="000000" w:sz="2" w:space="0"/>
            </w:tcBorders>
            <w:vAlign w:val="center"/>
          </w:tcPr>
          <w:p w14:paraId="53E69B19">
            <w:pPr>
              <w:widowControl/>
              <w:wordWrap w:val="0"/>
              <w:spacing w:line="360" w:lineRule="auto"/>
              <w:jc w:val="left"/>
              <w:rPr>
                <w:rFonts w:hint="eastAsia" w:ascii="仿宋" w:hAnsi="仿宋" w:eastAsia="仿宋" w:cs="仿宋"/>
                <w:color w:val="auto"/>
                <w:spacing w:val="5"/>
                <w:sz w:val="24"/>
                <w:highlight w:val="none"/>
                <w:lang w:val="en-US" w:eastAsia="zh-CN"/>
              </w:rPr>
            </w:pPr>
            <w:r>
              <w:rPr>
                <w:rFonts w:hint="eastAsia" w:ascii="仿宋" w:hAnsi="仿宋" w:eastAsia="仿宋" w:cs="仿宋"/>
                <w:b w:val="0"/>
                <w:color w:val="auto"/>
                <w:kern w:val="2"/>
                <w:sz w:val="24"/>
                <w:szCs w:val="22"/>
                <w:lang w:val="en-US" w:eastAsia="zh-CN" w:bidi="ar-SA"/>
              </w:rPr>
              <w:t>中小企业扶持政策</w:t>
            </w:r>
          </w:p>
        </w:tc>
        <w:tc>
          <w:tcPr>
            <w:tcW w:w="7487" w:type="dxa"/>
            <w:tcBorders>
              <w:top w:val="single" w:color="000000" w:sz="2" w:space="0"/>
              <w:bottom w:val="single" w:color="000000" w:sz="2" w:space="0"/>
            </w:tcBorders>
            <w:vAlign w:val="center"/>
          </w:tcPr>
          <w:p w14:paraId="27C712C5">
            <w:pPr>
              <w:widowControl/>
              <w:wordWrap w:val="0"/>
              <w:spacing w:line="360" w:lineRule="auto"/>
              <w:ind w:left="0" w:leftChars="0" w:firstLine="218" w:firstLineChars="91"/>
              <w:jc w:val="left"/>
              <w:rPr>
                <w:rFonts w:hint="eastAsia" w:ascii="仿宋" w:hAnsi="仿宋" w:eastAsia="仿宋" w:cs="仿宋"/>
                <w:b w:val="0"/>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在政府采购活动中，供应商提供的货物、工程或者服务符合下列情形的，享受《办法》规定的中小企业扶持政策:</w:t>
            </w:r>
          </w:p>
          <w:p w14:paraId="6144F4C2">
            <w:pPr>
              <w:widowControl/>
              <w:wordWrap w:val="0"/>
              <w:spacing w:line="360" w:lineRule="auto"/>
              <w:ind w:left="0" w:leftChars="0" w:firstLine="218" w:firstLineChars="91"/>
              <w:jc w:val="left"/>
              <w:rPr>
                <w:rFonts w:hint="eastAsia" w:ascii="仿宋" w:hAnsi="仿宋" w:eastAsia="仿宋" w:cs="仿宋"/>
                <w:b w:val="0"/>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(一)在货物采购项目中，货物由中小企业制造，即货物由中小企业生产且使用该中小企业商号或者注册商标；</w:t>
            </w:r>
          </w:p>
          <w:p w14:paraId="61114CDD">
            <w:pPr>
              <w:widowControl/>
              <w:wordWrap w:val="0"/>
              <w:spacing w:line="360" w:lineRule="auto"/>
              <w:ind w:left="0" w:leftChars="0" w:firstLine="218" w:firstLineChars="91"/>
              <w:jc w:val="left"/>
              <w:rPr>
                <w:rFonts w:hint="eastAsia" w:ascii="仿宋" w:hAnsi="仿宋" w:eastAsia="仿宋" w:cs="仿宋"/>
                <w:b w:val="0"/>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(二)在工程采购项目中，工程由中小企业承建，即工程施工单位为中小企业；</w:t>
            </w:r>
          </w:p>
          <w:p w14:paraId="1FE0E71E">
            <w:pPr>
              <w:widowControl/>
              <w:wordWrap w:val="0"/>
              <w:spacing w:line="360" w:lineRule="auto"/>
              <w:ind w:left="0" w:leftChars="0" w:firstLine="218" w:firstLineChars="91"/>
              <w:jc w:val="left"/>
              <w:rPr>
                <w:rFonts w:hint="eastAsia" w:ascii="仿宋" w:hAnsi="仿宋" w:eastAsia="仿宋" w:cs="仿宋"/>
                <w:b w:val="0"/>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(三)在服务采购项目中，服务由中小企业承接，即提供服务的人员为中小企业依照《中华人民共和国民法典》订立劳动合同的从业人员。</w:t>
            </w:r>
          </w:p>
          <w:p w14:paraId="47E429AB">
            <w:pPr>
              <w:widowControl/>
              <w:wordWrap w:val="0"/>
              <w:spacing w:line="360" w:lineRule="auto"/>
              <w:ind w:left="0" w:leftChars="0" w:firstLine="218" w:firstLineChars="91"/>
              <w:jc w:val="left"/>
              <w:rPr>
                <w:rFonts w:hint="eastAsia" w:ascii="仿宋" w:hAnsi="仿宋" w:eastAsia="仿宋" w:cs="仿宋"/>
                <w:b w:val="0"/>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（1）本项目专门面向中小企业采购；</w:t>
            </w:r>
          </w:p>
          <w:p w14:paraId="60F1609E">
            <w:pPr>
              <w:widowControl/>
              <w:wordWrap w:val="0"/>
              <w:spacing w:line="360" w:lineRule="auto"/>
              <w:ind w:left="0" w:leftChars="0" w:firstLine="218" w:firstLineChars="91"/>
              <w:jc w:val="both"/>
              <w:rPr>
                <w:rFonts w:hint="eastAsia" w:ascii="仿宋" w:hAnsi="仿宋" w:eastAsia="仿宋" w:cs="仿宋"/>
                <w:b/>
                <w:bCs/>
                <w:color w:val="auto"/>
                <w:kern w:val="2"/>
                <w:sz w:val="24"/>
                <w:szCs w:val="22"/>
                <w:lang w:val="en-US" w:eastAsia="zh-CN" w:bidi="ar-SA"/>
              </w:rPr>
            </w:pPr>
            <w:r>
              <w:rPr>
                <w:rFonts w:hint="eastAsia" w:ascii="仿宋" w:hAnsi="仿宋" w:eastAsia="仿宋" w:cs="仿宋"/>
                <w:b w:val="0"/>
                <w:color w:val="auto"/>
                <w:kern w:val="2"/>
                <w:sz w:val="24"/>
                <w:szCs w:val="22"/>
                <w:lang w:val="en-US" w:eastAsia="zh-CN" w:bidi="ar-SA"/>
              </w:rPr>
              <w:t>（2）采购标的对应的中小企业划分标准所属行业</w:t>
            </w:r>
            <w:r>
              <w:rPr>
                <w:rFonts w:hint="eastAsia" w:ascii="仿宋" w:hAnsi="仿宋" w:eastAsia="仿宋" w:cs="仿宋"/>
                <w:b/>
                <w:bCs/>
                <w:color w:val="auto"/>
                <w:kern w:val="2"/>
                <w:sz w:val="24"/>
                <w:szCs w:val="22"/>
                <w:lang w:val="en-US" w:eastAsia="zh-CN" w:bidi="ar-SA"/>
              </w:rPr>
              <w:t>：其他未列明行业</w:t>
            </w:r>
          </w:p>
          <w:p w14:paraId="3952CBD7">
            <w:pPr>
              <w:widowControl/>
              <w:wordWrap w:val="0"/>
              <w:spacing w:line="360" w:lineRule="auto"/>
              <w:ind w:left="0" w:leftChars="0" w:firstLine="218" w:firstLineChars="91"/>
              <w:jc w:val="left"/>
              <w:rPr>
                <w:rFonts w:hint="eastAsia" w:ascii="仿宋" w:hAnsi="仿宋" w:eastAsia="仿宋" w:cs="仿宋"/>
                <w:spacing w:val="-5"/>
                <w:kern w:val="2"/>
                <w:sz w:val="24"/>
                <w:szCs w:val="24"/>
                <w:lang w:val="en-US" w:eastAsia="zh-CN" w:bidi="ar-SA"/>
              </w:rPr>
            </w:pPr>
            <w:r>
              <w:rPr>
                <w:rFonts w:hint="eastAsia" w:ascii="仿宋" w:hAnsi="仿宋" w:eastAsia="仿宋" w:cs="仿宋"/>
                <w:b w:val="0"/>
                <w:color w:val="auto"/>
                <w:kern w:val="2"/>
                <w:sz w:val="24"/>
                <w:szCs w:val="22"/>
                <w:lang w:val="en-US" w:eastAsia="zh-CN" w:bidi="ar-SA"/>
              </w:rPr>
              <w:t>（3）本项目属性：服务类</w:t>
            </w:r>
          </w:p>
        </w:tc>
      </w:tr>
      <w:tr w14:paraId="1D2F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5" w:type="dxa"/>
            <w:tcBorders>
              <w:top w:val="single" w:color="000000" w:sz="2" w:space="0"/>
              <w:bottom w:val="single" w:color="000000" w:sz="2" w:space="0"/>
            </w:tcBorders>
            <w:vAlign w:val="center"/>
          </w:tcPr>
          <w:p w14:paraId="51FC9A17">
            <w:pPr>
              <w:widowControl/>
              <w:wordWrap w:val="0"/>
              <w:spacing w:line="360" w:lineRule="auto"/>
              <w:jc w:val="center"/>
              <w:rPr>
                <w:rFonts w:hint="eastAsia" w:ascii="仿宋" w:hAnsi="仿宋" w:eastAsia="仿宋" w:cs="仿宋"/>
                <w:spacing w:val="1"/>
                <w:sz w:val="24"/>
                <w:highlight w:val="none"/>
                <w:lang w:val="en-US" w:eastAsia="zh-CN"/>
              </w:rPr>
            </w:pPr>
            <w:r>
              <w:rPr>
                <w:rFonts w:hint="eastAsia" w:ascii="仿宋" w:hAnsi="仿宋" w:eastAsia="仿宋" w:cs="仿宋"/>
                <w:b w:val="0"/>
                <w:color w:val="auto"/>
                <w:kern w:val="2"/>
                <w:sz w:val="24"/>
                <w:szCs w:val="22"/>
                <w:lang w:val="en-US" w:eastAsia="zh-CN" w:bidi="ar-SA"/>
              </w:rPr>
              <w:t>19</w:t>
            </w:r>
          </w:p>
        </w:tc>
        <w:tc>
          <w:tcPr>
            <w:tcW w:w="1375" w:type="dxa"/>
            <w:tcBorders>
              <w:top w:val="single" w:color="000000" w:sz="2" w:space="0"/>
              <w:bottom w:val="single" w:color="000000" w:sz="2" w:space="0"/>
            </w:tcBorders>
            <w:vAlign w:val="center"/>
          </w:tcPr>
          <w:p w14:paraId="1E510BCF">
            <w:pPr>
              <w:widowControl/>
              <w:wordWrap w:val="0"/>
              <w:spacing w:line="360" w:lineRule="auto"/>
              <w:jc w:val="center"/>
              <w:rPr>
                <w:rFonts w:hint="eastAsia" w:ascii="仿宋" w:hAnsi="仿宋" w:eastAsia="仿宋" w:cs="仿宋"/>
                <w:color w:val="auto"/>
                <w:spacing w:val="5"/>
                <w:sz w:val="24"/>
                <w:highlight w:val="none"/>
                <w:lang w:val="en-US" w:eastAsia="zh-CN"/>
              </w:rPr>
            </w:pPr>
            <w:r>
              <w:rPr>
                <w:rFonts w:hint="eastAsia" w:ascii="仿宋" w:hAnsi="仿宋" w:eastAsia="仿宋" w:cs="仿宋"/>
                <w:b w:val="0"/>
                <w:color w:val="auto"/>
                <w:kern w:val="2"/>
                <w:sz w:val="24"/>
                <w:szCs w:val="22"/>
                <w:lang w:val="en-US" w:eastAsia="zh-CN" w:bidi="ar-SA"/>
              </w:rPr>
              <w:t>信誉要求</w:t>
            </w:r>
          </w:p>
        </w:tc>
        <w:tc>
          <w:tcPr>
            <w:tcW w:w="7487" w:type="dxa"/>
            <w:tcBorders>
              <w:top w:val="single" w:color="000000" w:sz="2" w:space="0"/>
              <w:bottom w:val="single" w:color="000000" w:sz="2" w:space="0"/>
            </w:tcBorders>
            <w:vAlign w:val="center"/>
          </w:tcPr>
          <w:p w14:paraId="753719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spacing w:val="-5"/>
                <w:kern w:val="2"/>
                <w:sz w:val="24"/>
                <w:szCs w:val="24"/>
                <w:lang w:val="en-US" w:eastAsia="zh-CN" w:bidi="ar-SA"/>
              </w:rPr>
            </w:pPr>
            <w:r>
              <w:rPr>
                <w:rStyle w:val="33"/>
                <w:rFonts w:hint="eastAsia" w:ascii="仿宋" w:hAnsi="仿宋" w:eastAsia="仿宋" w:cs="仿宋"/>
                <w:b w:val="0"/>
                <w:bCs w:val="0"/>
                <w:i w:val="0"/>
                <w:iCs w:val="0"/>
                <w:caps w:val="0"/>
                <w:color w:val="000000"/>
                <w:spacing w:val="0"/>
                <w:sz w:val="24"/>
                <w:szCs w:val="24"/>
                <w:shd w:val="clear" w:color="auto" w:fill="FFFFFF"/>
                <w:lang w:val="en-US" w:eastAsia="zh-CN"/>
              </w:rPr>
              <w:t>投标供应商参加政府采购活动前3年内，在经营活动中没有重大违法记录以及未被列入“信用中国”(www.creditchina.gov.cn)重大税收违法失信主体名单、严重失信主题名单查询、中国政府采购网(www.ccgp.gov.cn)政府采购严重违法失信行为记录（新成立公司自公司成立之日起计算）。开标现场通过以上网站对各主体信用记录进行核查，以网站核查结果为准，对列入失信被执行人、重大税收违法失信主体名单、政府采购严重违法失信行为记录名单的供应商，将拒绝其参加政府采购活动。</w:t>
            </w:r>
          </w:p>
        </w:tc>
      </w:tr>
    </w:tbl>
    <w:p w14:paraId="0B22425E">
      <w:pPr>
        <w:rPr>
          <w:rFonts w:hint="eastAsia" w:ascii="楷体" w:hAnsi="楷体" w:eastAsia="楷体" w:cs="楷体"/>
          <w:spacing w:val="7"/>
          <w:sz w:val="31"/>
          <w:szCs w:val="31"/>
          <w:lang w:val="en-US" w:eastAsia="zh-CN"/>
          <w14:textOutline w14:w="5791" w14:cap="sq" w14:cmpd="sng" w14:algn="ctr">
            <w14:solidFill>
              <w14:srgbClr w14:val="000000"/>
            </w14:solidFill>
            <w14:prstDash w14:val="solid"/>
            <w14:bevel/>
          </w14:textOutline>
        </w:rPr>
      </w:pPr>
      <w:r>
        <w:rPr>
          <w:rFonts w:hint="eastAsia" w:ascii="楷体" w:hAnsi="楷体" w:eastAsia="楷体" w:cs="楷体"/>
          <w:spacing w:val="7"/>
          <w:sz w:val="31"/>
          <w:szCs w:val="31"/>
          <w:lang w:val="en-US" w:eastAsia="zh-CN"/>
          <w14:textOutline w14:w="5791" w14:cap="sq" w14:cmpd="sng" w14:algn="ctr">
            <w14:solidFill>
              <w14:srgbClr w14:val="000000"/>
            </w14:solidFill>
            <w14:prstDash w14:val="solid"/>
            <w14:bevel/>
          </w14:textOutline>
        </w:rPr>
        <w:br w:type="page"/>
      </w:r>
    </w:p>
    <w:p w14:paraId="7E262D9D">
      <w:pPr>
        <w:numPr>
          <w:ilvl w:val="0"/>
          <w:numId w:val="0"/>
        </w:numPr>
        <w:spacing w:before="101" w:line="231" w:lineRule="auto"/>
        <w:jc w:val="center"/>
      </w:pPr>
      <w:r>
        <w:rPr>
          <w:rFonts w:hint="eastAsia" w:ascii="楷体" w:hAnsi="楷体" w:eastAsia="楷体" w:cs="楷体"/>
          <w:spacing w:val="7"/>
          <w:sz w:val="31"/>
          <w:szCs w:val="31"/>
          <w:lang w:val="en-US" w:eastAsia="zh-CN"/>
          <w14:textOutline w14:w="5791" w14:cap="sq" w14:cmpd="sng" w14:algn="ctr">
            <w14:solidFill>
              <w14:srgbClr w14:val="000000"/>
            </w14:solidFill>
            <w14:prstDash w14:val="solid"/>
            <w14:bevel/>
          </w14:textOutline>
        </w:rPr>
        <w:t>一.</w:t>
      </w:r>
      <w:r>
        <w:rPr>
          <w:rFonts w:ascii="楷体" w:hAnsi="楷体" w:eastAsia="楷体" w:cs="楷体"/>
          <w:spacing w:val="7"/>
          <w:sz w:val="31"/>
          <w:szCs w:val="31"/>
          <w14:textOutline w14:w="5791" w14:cap="sq" w14:cmpd="sng" w14:algn="ctr">
            <w14:solidFill>
              <w14:srgbClr w14:val="000000"/>
            </w14:solidFill>
            <w14:prstDash w14:val="solid"/>
            <w14:bevel/>
          </w14:textOutline>
        </w:rPr>
        <w:t>总</w:t>
      </w:r>
      <w:r>
        <w:rPr>
          <w:rFonts w:ascii="楷体" w:hAnsi="楷体" w:eastAsia="楷体" w:cs="楷体"/>
          <w:spacing w:val="7"/>
          <w:sz w:val="31"/>
          <w:szCs w:val="31"/>
        </w:rPr>
        <w:t xml:space="preserve">  </w:t>
      </w:r>
      <w:r>
        <w:rPr>
          <w:rFonts w:ascii="楷体" w:hAnsi="楷体" w:eastAsia="楷体" w:cs="楷体"/>
          <w:spacing w:val="6"/>
          <w:sz w:val="31"/>
          <w:szCs w:val="31"/>
          <w14:textOutline w14:w="5791" w14:cap="sq" w14:cmpd="sng" w14:algn="ctr">
            <w14:solidFill>
              <w14:srgbClr w14:val="000000"/>
            </w14:solidFill>
            <w14:prstDash w14:val="solid"/>
            <w14:bevel/>
          </w14:textOutline>
        </w:rPr>
        <w:t>则</w:t>
      </w:r>
    </w:p>
    <w:p w14:paraId="19926DFB">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一、本次采购活动依据《中华人民共和国政府采购法》及实施条例、《政府采购竞争性磋商招标方式管理暂行办法》（财库〔2014〕214号)及国家现行有关法律法规执行。</w:t>
      </w:r>
    </w:p>
    <w:p w14:paraId="0715C02B">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2" w:firstLineChars="175"/>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招标人</w:t>
      </w:r>
      <w:r>
        <w:rPr>
          <w:rFonts w:hint="eastAsia" w:ascii="仿宋" w:hAnsi="仿宋" w:eastAsia="仿宋" w:cs="仿宋"/>
          <w:b/>
          <w:bCs/>
          <w:sz w:val="24"/>
          <w:szCs w:val="24"/>
        </w:rPr>
        <w:t xml:space="preserve">、招标代理机构 </w:t>
      </w:r>
    </w:p>
    <w:p w14:paraId="6C050246">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安康市自然资源局高新分局</w:t>
      </w:r>
      <w:r>
        <w:rPr>
          <w:rFonts w:hint="eastAsia" w:ascii="仿宋" w:hAnsi="仿宋" w:eastAsia="仿宋" w:cs="仿宋"/>
          <w:sz w:val="24"/>
          <w:szCs w:val="24"/>
        </w:rPr>
        <w:t xml:space="preserve">； </w:t>
      </w:r>
    </w:p>
    <w:p w14:paraId="2E58A2F7">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1.2招标代理机构：</w:t>
      </w:r>
      <w:r>
        <w:rPr>
          <w:rFonts w:hint="eastAsia" w:ascii="仿宋" w:hAnsi="仿宋" w:eastAsia="仿宋" w:cs="仿宋"/>
          <w:sz w:val="24"/>
          <w:szCs w:val="24"/>
          <w:lang w:eastAsia="zh-CN"/>
        </w:rPr>
        <w:t>陕西东沣荣恒项目管理有限公司</w:t>
      </w:r>
      <w:r>
        <w:rPr>
          <w:rFonts w:hint="eastAsia" w:ascii="仿宋" w:hAnsi="仿宋" w:eastAsia="仿宋" w:cs="仿宋"/>
          <w:sz w:val="24"/>
          <w:szCs w:val="24"/>
        </w:rPr>
        <w:t xml:space="preserve">； </w:t>
      </w:r>
    </w:p>
    <w:p w14:paraId="132C4C17">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1.3采购单位：</w:t>
      </w:r>
      <w:r>
        <w:rPr>
          <w:rFonts w:hint="eastAsia" w:ascii="仿宋" w:hAnsi="仿宋" w:eastAsia="仿宋" w:cs="仿宋"/>
          <w:sz w:val="24"/>
          <w:szCs w:val="24"/>
          <w:lang w:eastAsia="zh-CN"/>
        </w:rPr>
        <w:t>招标人</w:t>
      </w:r>
      <w:r>
        <w:rPr>
          <w:rFonts w:hint="eastAsia" w:ascii="仿宋" w:hAnsi="仿宋" w:eastAsia="仿宋" w:cs="仿宋"/>
          <w:sz w:val="24"/>
          <w:szCs w:val="24"/>
        </w:rPr>
        <w:t xml:space="preserve">及招标代理机构的统称； </w:t>
      </w:r>
    </w:p>
    <w:p w14:paraId="268BED50">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1.4监督管理机构：</w:t>
      </w:r>
      <w:r>
        <w:rPr>
          <w:rFonts w:hint="eastAsia" w:ascii="仿宋" w:hAnsi="仿宋" w:eastAsia="仿宋" w:cs="仿宋"/>
          <w:sz w:val="24"/>
          <w:szCs w:val="24"/>
          <w:lang w:val="en-US" w:eastAsia="zh-CN"/>
        </w:rPr>
        <w:t>高新区财政局</w:t>
      </w:r>
      <w:r>
        <w:rPr>
          <w:rFonts w:hint="eastAsia" w:ascii="仿宋" w:hAnsi="仿宋" w:eastAsia="仿宋" w:cs="仿宋"/>
          <w:sz w:val="24"/>
          <w:szCs w:val="24"/>
        </w:rPr>
        <w:t xml:space="preserve">。 </w:t>
      </w:r>
    </w:p>
    <w:p w14:paraId="0342D914">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2" w:firstLineChars="175"/>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2．合格的</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 xml:space="preserve">与服务 </w:t>
      </w:r>
    </w:p>
    <w:p w14:paraId="7655DB2B">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2.1合格的</w:t>
      </w:r>
      <w:r>
        <w:rPr>
          <w:rFonts w:hint="eastAsia" w:ascii="仿宋" w:hAnsi="仿宋" w:eastAsia="仿宋" w:cs="仿宋"/>
          <w:sz w:val="24"/>
          <w:szCs w:val="24"/>
          <w:lang w:eastAsia="zh-CN"/>
        </w:rPr>
        <w:t>投标人</w:t>
      </w:r>
      <w:r>
        <w:rPr>
          <w:rFonts w:hint="eastAsia" w:ascii="仿宋" w:hAnsi="仿宋" w:eastAsia="仿宋" w:cs="仿宋"/>
          <w:sz w:val="24"/>
          <w:szCs w:val="24"/>
        </w:rPr>
        <w:t xml:space="preserve"> </w:t>
      </w:r>
    </w:p>
    <w:p w14:paraId="24587E9B">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2.1.1依照《中华人民共和国公司法》注册、符合《中华人民共和国政府采购法》具备国家规定的相关该行业必备资质，有能力提供本次磋商招标工程和服务的</w:t>
      </w:r>
      <w:r>
        <w:rPr>
          <w:rFonts w:hint="eastAsia" w:ascii="仿宋" w:hAnsi="仿宋" w:eastAsia="仿宋" w:cs="仿宋"/>
          <w:sz w:val="24"/>
          <w:szCs w:val="24"/>
          <w:lang w:eastAsia="zh-CN"/>
        </w:rPr>
        <w:t>投标人</w:t>
      </w:r>
      <w:r>
        <w:rPr>
          <w:rFonts w:hint="eastAsia" w:ascii="仿宋" w:hAnsi="仿宋" w:eastAsia="仿宋" w:cs="仿宋"/>
          <w:sz w:val="24"/>
          <w:szCs w:val="24"/>
        </w:rPr>
        <w:t xml:space="preserve">。 </w:t>
      </w:r>
    </w:p>
    <w:p w14:paraId="5DE1208F">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0" w:firstLineChars="175"/>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基本资格条件：符合《中华人民共和国政府采购法》第二十二条的规定； </w:t>
      </w:r>
    </w:p>
    <w:p w14:paraId="6E6B39D7">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2" w:firstLineChars="175"/>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特定资格条件: </w:t>
      </w:r>
    </w:p>
    <w:p w14:paraId="3CFFBC73">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1、具有独立承担民事责任能力的法人或其他组织，提供统一社会信用代码的营业执照； </w:t>
      </w:r>
    </w:p>
    <w:p w14:paraId="3A4904BA">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2、提供法定代表人授权书（附法定代表人、被授权人身份证复印件）及被授权人身份证复印件；法定代表人直接参加投标的，须提供法定代表人身份证明文件（附法定代表人身份证复印件）； </w:t>
      </w:r>
    </w:p>
    <w:p w14:paraId="7A3A2783">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3、参加政府采购活动前3年内在经营活动中没有重大违法记录的书面声明；</w:t>
      </w:r>
    </w:p>
    <w:p w14:paraId="2F5DE865">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提供具备履行合同所必需的设备和专业技术能力的</w:t>
      </w:r>
      <w:r>
        <w:rPr>
          <w:rFonts w:hint="eastAsia" w:ascii="仿宋" w:hAnsi="仿宋" w:eastAsia="仿宋" w:cs="仿宋"/>
          <w:sz w:val="24"/>
          <w:lang w:eastAsia="zh-CN"/>
        </w:rPr>
        <w:t>书面声明</w:t>
      </w:r>
      <w:r>
        <w:rPr>
          <w:rFonts w:hint="eastAsia" w:ascii="仿宋" w:hAnsi="仿宋" w:eastAsia="仿宋" w:cs="仿宋"/>
          <w:sz w:val="24"/>
          <w:lang w:val="en-US" w:eastAsia="zh-CN"/>
        </w:rPr>
        <w:t>;</w:t>
      </w:r>
    </w:p>
    <w:p w14:paraId="561DB570">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p>
    <w:p w14:paraId="22C252CE">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p>
    <w:p w14:paraId="69D3750B">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7、供应商需具备行政主管部门颁发且有效的地质灾害评估和治理工程勘查设计乙级及以上资质；</w:t>
      </w:r>
    </w:p>
    <w:p w14:paraId="28DBE427">
      <w:pPr>
        <w:pStyle w:val="47"/>
        <w:keepNext w:val="0"/>
        <w:keepLines w:val="0"/>
        <w:pageBreakBefore w:val="0"/>
        <w:widowControl w:val="0"/>
        <w:kinsoku/>
        <w:wordWrap/>
        <w:overflowPunct/>
        <w:topLinePunct w:val="0"/>
        <w:autoSpaceDE/>
        <w:autoSpaceDN/>
        <w:bidi w:val="0"/>
        <w:spacing w:line="420" w:lineRule="atLeast"/>
        <w:ind w:left="0" w:leftChars="0" w:right="218" w:rightChars="104" w:firstLine="422" w:firstLineChars="175"/>
        <w:jc w:val="both"/>
        <w:textAlignment w:val="auto"/>
        <w:rPr>
          <w:rFonts w:hint="eastAsia" w:ascii="仿宋" w:hAnsi="仿宋" w:eastAsia="仿宋" w:cs="仿宋"/>
          <w:spacing w:val="8"/>
          <w:position w:val="17"/>
          <w:sz w:val="24"/>
          <w:szCs w:val="24"/>
          <w14:textOutline w14:w="4356" w14:cap="sq" w14:cmpd="sng" w14:algn="ctr">
            <w14:solidFill>
              <w14:srgbClr w14:val="000000"/>
            </w14:solidFill>
            <w14:prstDash w14:val="solid"/>
            <w14:bevel/>
          </w14:textOutline>
        </w:rPr>
      </w:pPr>
      <w:r>
        <w:rPr>
          <w:rFonts w:hint="eastAsia" w:ascii="仿宋" w:hAnsi="仿宋" w:eastAsia="仿宋" w:cs="仿宋"/>
          <w:b/>
          <w:bCs/>
          <w:sz w:val="24"/>
          <w:szCs w:val="24"/>
        </w:rPr>
        <w:t>上述资格证明文件为必备资格，资格证明文件应加盖</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公章，缺项或者符合性、有效性、合法性审核不合格的，按无效磋商处理。</w:t>
      </w:r>
    </w:p>
    <w:p w14:paraId="14529547">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2.1.2 单位负责人为同一人或者存在直接控股、管理关系的不同投标人，不得同时参加本项目的投标。</w:t>
      </w:r>
    </w:p>
    <w:p w14:paraId="71094B8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2.1.3 投标人须从采购代理机构购买磋商文件并登记备案，未从采购代理机构购买磋商文件并登记备案的潜在投标人均无资格参加投标。</w:t>
      </w:r>
    </w:p>
    <w:p w14:paraId="1CF980EC">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2.2 合格的服务</w:t>
      </w:r>
    </w:p>
    <w:p w14:paraId="49CD87AF">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2.2.1 投标所提供的有关服务，均应来自上述 2.1 条款所规定的合格投标人。 </w:t>
      </w:r>
    </w:p>
    <w:p w14:paraId="66B4B2F5">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2.2.2 服务系指磋商文件规定的，投标人须承担的所有相关服务。 </w:t>
      </w:r>
    </w:p>
    <w:p w14:paraId="3EA4A5FC">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2.2.3 磋商费用自理。不论磋商的结果如何，投标人均应自行承担所有与参 加磋商有关的费用</w:t>
      </w:r>
    </w:p>
    <w:p w14:paraId="0312BCBB">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2" w:firstLineChars="175"/>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3.磋商标的物的合格性和合法性</w:t>
      </w:r>
    </w:p>
    <w:p w14:paraId="03F7973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3.1 磋商标的物应满足磋商文件的要求并应符合国家法律法规、行业管理部门要求的其他强制性标准。</w:t>
      </w:r>
    </w:p>
    <w:p w14:paraId="5A78A710">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2" w:firstLineChars="175"/>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4.磋商响应文件内容的真实性</w:t>
      </w:r>
    </w:p>
    <w:p w14:paraId="51072F97">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4.1 投标人应保证其磋商响应文件中所提供的所有有关磋商的资料、信息是真实的，并且来源于合法的渠道。因磋商响应文件中所提供的磋商资料、信息不真实或者其来源不合法而导致的所有法律责任，由投标人自行承担。</w:t>
      </w:r>
    </w:p>
    <w:p w14:paraId="71573DD0">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2" w:firstLineChars="175"/>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5.磋商过程的监督和管理</w:t>
      </w:r>
    </w:p>
    <w:p w14:paraId="2721BD3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5.1 同级政府采购监管管理部门和有关部门依法履行对磋商过程的监督管理职责。</w:t>
      </w:r>
    </w:p>
    <w:p w14:paraId="06303847">
      <w:pPr>
        <w:pStyle w:val="47"/>
        <w:keepNext w:val="0"/>
        <w:keepLines w:val="0"/>
        <w:pageBreakBefore w:val="0"/>
        <w:widowControl w:val="0"/>
        <w:numPr>
          <w:ilvl w:val="0"/>
          <w:numId w:val="1"/>
        </w:numPr>
        <w:kinsoku/>
        <w:wordWrap/>
        <w:overflowPunct/>
        <w:topLinePunct w:val="0"/>
        <w:autoSpaceDE/>
        <w:autoSpaceDN/>
        <w:bidi w:val="0"/>
        <w:spacing w:line="420" w:lineRule="atLeast"/>
        <w:ind w:left="0" w:leftChars="0" w:right="218" w:rightChars="104" w:firstLine="422" w:firstLineChars="175"/>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磋商文件</w:t>
      </w:r>
    </w:p>
    <w:p w14:paraId="071AEBAE">
      <w:pPr>
        <w:keepNext w:val="0"/>
        <w:keepLines w:val="0"/>
        <w:pageBreakBefore w:val="0"/>
        <w:widowControl w:val="0"/>
        <w:kinsoku/>
        <w:wordWrap/>
        <w:overflowPunct/>
        <w:topLinePunct w:val="0"/>
        <w:autoSpaceDE/>
        <w:autoSpaceDN/>
        <w:bidi w:val="0"/>
        <w:spacing w:before="136"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1"/>
          <w:sz w:val="24"/>
          <w:szCs w:val="24"/>
          <w14:textOutline w14:w="4356" w14:cap="sq" w14:cmpd="sng" w14:algn="ctr">
            <w14:solidFill>
              <w14:srgbClr w14:val="000000"/>
            </w14:solidFill>
            <w14:prstDash w14:val="solid"/>
            <w14:bevel/>
          </w14:textOutline>
        </w:rPr>
        <w:t>6</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.磋商文件构成</w:t>
      </w:r>
    </w:p>
    <w:p w14:paraId="52F10195">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72" w:firstLineChars="175"/>
        <w:jc w:val="both"/>
        <w:textAlignment w:val="auto"/>
        <w:rPr>
          <w:rFonts w:hint="eastAsia" w:ascii="仿宋" w:hAnsi="仿宋" w:eastAsia="仿宋" w:cs="仿宋"/>
          <w:sz w:val="24"/>
          <w:szCs w:val="24"/>
        </w:rPr>
      </w:pPr>
      <w:r>
        <w:rPr>
          <w:rFonts w:hint="eastAsia" w:ascii="仿宋" w:hAnsi="仿宋" w:eastAsia="仿宋" w:cs="仿宋"/>
          <w:spacing w:val="15"/>
          <w:sz w:val="24"/>
          <w:szCs w:val="24"/>
        </w:rPr>
        <w:t>6</w:t>
      </w:r>
      <w:r>
        <w:rPr>
          <w:rFonts w:hint="eastAsia" w:ascii="仿宋" w:hAnsi="仿宋" w:eastAsia="仿宋" w:cs="仿宋"/>
          <w:spacing w:val="8"/>
          <w:sz w:val="24"/>
          <w:szCs w:val="24"/>
        </w:rPr>
        <w:t>.1 磋商文件由磋商文件总目录所列内容组成。</w:t>
      </w:r>
    </w:p>
    <w:p w14:paraId="350F5AEE">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6.2 投标人应认真阅读磋商文件中所有的事项、格式、条款和规范等要求。未按磋商文件要求提供的磋商响应文件和资料可能导致磋商被拒绝。</w:t>
      </w:r>
    </w:p>
    <w:p w14:paraId="18CBCAC9">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6.3 投标人必须从招标代理机构获取磋商文件，投标人自行转让或复制磋商文件视为无效。磋商文件一经售出，一律不退，仅作为本次磋商使用。</w:t>
      </w:r>
    </w:p>
    <w:p w14:paraId="62315EF6">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6.4 投标人应仔细阅读磋商文件，对磋商文件中有疑义或异议的部分及时函</w:t>
      </w:r>
    </w:p>
    <w:p w14:paraId="209B669C">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告，否则视为同意磋商文件的一切条款和要求，并承担法律责任。</w:t>
      </w:r>
    </w:p>
    <w:p w14:paraId="1EE8A9F4">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6.5 本磋商文件的解释权归陕西东沣荣恒项目管理有限公司，如发现磋商文件内容与现行法律法规不相符的情况，以现行法律法规为准。</w:t>
      </w:r>
    </w:p>
    <w:p w14:paraId="300BE2D7">
      <w:pPr>
        <w:keepNext w:val="0"/>
        <w:keepLines w:val="0"/>
        <w:pageBreakBefore w:val="0"/>
        <w:widowControl w:val="0"/>
        <w:kinsoku/>
        <w:wordWrap/>
        <w:overflowPunct/>
        <w:topLinePunct w:val="0"/>
        <w:autoSpaceDE/>
        <w:autoSpaceDN/>
        <w:bidi w:val="0"/>
        <w:spacing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2"/>
          <w:sz w:val="24"/>
          <w:szCs w:val="24"/>
          <w14:textOutline w14:w="4356" w14:cap="sq" w14:cmpd="sng" w14:algn="ctr">
            <w14:solidFill>
              <w14:srgbClr w14:val="000000"/>
            </w14:solidFill>
            <w14:prstDash w14:val="solid"/>
            <w14:bevel/>
          </w14:textOutline>
        </w:rPr>
        <w:t>7</w:t>
      </w:r>
      <w:r>
        <w:rPr>
          <w:rFonts w:hint="eastAsia" w:ascii="仿宋" w:hAnsi="仿宋" w:eastAsia="仿宋" w:cs="仿宋"/>
          <w:spacing w:val="9"/>
          <w:position w:val="2"/>
          <w:sz w:val="24"/>
          <w:szCs w:val="24"/>
          <w14:textOutline w14:w="4356" w14:cap="sq" w14:cmpd="sng" w14:algn="ctr">
            <w14:solidFill>
              <w14:srgbClr w14:val="000000"/>
            </w14:solidFill>
            <w14:prstDash w14:val="solid"/>
            <w14:bevel/>
          </w14:textOutline>
        </w:rPr>
        <w:t>.磋商文件的修改和澄清</w:t>
      </w:r>
    </w:p>
    <w:p w14:paraId="68DF9A26">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7.1 在磋商响应文件递交截止时间前，招标代理机构可以视采购具体情况，</w:t>
      </w:r>
    </w:p>
    <w:p w14:paraId="7D58E0D3">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延长磋商响应文件递交截止时间和磋商时间并在财政部门指定的媒体上发布变更公告，同时将变更时间书面通知所有购买磋商文件的投标人。</w:t>
      </w:r>
    </w:p>
    <w:p w14:paraId="52CDDDDF">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7.2 招标代理机构如果对已发出的磋商文件进行必要的澄清或者修改，澄清或者修改的内容作为磋商文件的组成部分。澄清或者修改的内容可能影响响应文件编制的，招标代理机构应当在提交首次响应文件截止时间至少 5 日前，以书面形式通知所有获取磋商文件的投标人；不足 5 日的，招标代理机构应当顺延提交首次响应文件截止时间。</w:t>
      </w:r>
    </w:p>
    <w:p w14:paraId="7AF185A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7.3 已经获取磋商文件的投标人对磋商文件有疑问的，均应在磋商截止日期3 日前以书面形式向招标代理机构提出。招标代理机构视情况必要时将书面答复传送给所有投标人。</w:t>
      </w:r>
    </w:p>
    <w:p w14:paraId="7CB3EDAB">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szCs w:val="24"/>
        </w:rPr>
      </w:pPr>
      <w:r>
        <w:rPr>
          <w:rFonts w:hint="eastAsia" w:ascii="仿宋" w:hAnsi="仿宋" w:eastAsia="仿宋" w:cs="仿宋"/>
          <w:sz w:val="24"/>
          <w:lang w:val="en-US" w:eastAsia="zh-CN"/>
        </w:rPr>
        <w:t>7.4 投标人在收到上述通知后，应立即向招标代理机构回函确认。</w:t>
      </w:r>
    </w:p>
    <w:p w14:paraId="4581F60B">
      <w:pPr>
        <w:keepNext w:val="0"/>
        <w:keepLines w:val="0"/>
        <w:pageBreakBefore w:val="0"/>
        <w:widowControl w:val="0"/>
        <w:kinsoku/>
        <w:wordWrap/>
        <w:overflowPunct/>
        <w:topLinePunct w:val="0"/>
        <w:autoSpaceDE/>
        <w:autoSpaceDN/>
        <w:bidi w:val="0"/>
        <w:spacing w:before="218" w:line="420" w:lineRule="atLeast"/>
        <w:ind w:left="0" w:leftChars="0" w:right="218" w:rightChars="104" w:firstLine="476" w:firstLineChars="175"/>
        <w:jc w:val="both"/>
        <w:textAlignment w:val="auto"/>
        <w:rPr>
          <w:rFonts w:hint="eastAsia" w:ascii="仿宋" w:hAnsi="仿宋" w:eastAsia="仿宋" w:cs="仿宋"/>
          <w:sz w:val="24"/>
          <w:szCs w:val="24"/>
        </w:rPr>
      </w:pPr>
      <w:r>
        <w:rPr>
          <w:rFonts w:hint="eastAsia" w:ascii="仿宋" w:hAnsi="仿宋" w:eastAsia="仿宋" w:cs="仿宋"/>
          <w:spacing w:val="16"/>
          <w:position w:val="19"/>
          <w:sz w:val="24"/>
          <w:szCs w:val="24"/>
          <w14:textOutline w14:w="5791" w14:cap="sq" w14:cmpd="sng" w14:algn="ctr">
            <w14:solidFill>
              <w14:srgbClr w14:val="000000"/>
            </w14:solidFill>
            <w14:prstDash w14:val="solid"/>
            <w14:bevel/>
          </w14:textOutline>
        </w:rPr>
        <w:t>三</w:t>
      </w:r>
      <w:r>
        <w:rPr>
          <w:rFonts w:hint="eastAsia" w:ascii="仿宋" w:hAnsi="仿宋" w:eastAsia="仿宋" w:cs="仿宋"/>
          <w:spacing w:val="9"/>
          <w:position w:val="19"/>
          <w:sz w:val="24"/>
          <w:szCs w:val="24"/>
          <w14:textOutline w14:w="5791" w14:cap="sq" w14:cmpd="sng" w14:algn="ctr">
            <w14:solidFill>
              <w14:srgbClr w14:val="000000"/>
            </w14:solidFill>
            <w14:prstDash w14:val="solid"/>
            <w14:bevel/>
          </w14:textOutline>
        </w:rPr>
        <w:t>.</w:t>
      </w:r>
      <w:r>
        <w:rPr>
          <w:rFonts w:hint="eastAsia" w:ascii="仿宋" w:hAnsi="仿宋" w:eastAsia="仿宋" w:cs="仿宋"/>
          <w:spacing w:val="9"/>
          <w:position w:val="19"/>
          <w:sz w:val="24"/>
          <w:szCs w:val="24"/>
        </w:rPr>
        <w:t xml:space="preserve"> </w:t>
      </w:r>
      <w:r>
        <w:rPr>
          <w:rFonts w:hint="eastAsia" w:ascii="仿宋" w:hAnsi="仿宋" w:eastAsia="仿宋" w:cs="仿宋"/>
          <w:spacing w:val="9"/>
          <w:position w:val="19"/>
          <w:sz w:val="24"/>
          <w:szCs w:val="24"/>
          <w14:textOutline w14:w="5791" w14:cap="sq" w14:cmpd="sng" w14:algn="ctr">
            <w14:solidFill>
              <w14:srgbClr w14:val="000000"/>
            </w14:solidFill>
            <w14:prstDash w14:val="solid"/>
            <w14:bevel/>
          </w14:textOutline>
        </w:rPr>
        <w:t>磋商响应文件的编制</w:t>
      </w:r>
    </w:p>
    <w:p w14:paraId="096506F8">
      <w:pPr>
        <w:keepNext w:val="0"/>
        <w:keepLines w:val="0"/>
        <w:pageBreakBefore w:val="0"/>
        <w:widowControl w:val="0"/>
        <w:kinsoku/>
        <w:wordWrap/>
        <w:overflowPunct/>
        <w:topLinePunct w:val="0"/>
        <w:autoSpaceDE/>
        <w:autoSpaceDN/>
        <w:bidi w:val="0"/>
        <w:spacing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1"/>
          <w:sz w:val="24"/>
          <w:szCs w:val="24"/>
          <w14:textOutline w14:w="4356" w14:cap="sq" w14:cmpd="sng" w14:algn="ctr">
            <w14:solidFill>
              <w14:srgbClr w14:val="000000"/>
            </w14:solidFill>
            <w14:prstDash w14:val="solid"/>
            <w14:bevel/>
          </w14:textOutline>
        </w:rPr>
        <w:t>8.磋商语言、磋商货币、计量单</w:t>
      </w:r>
      <w:r>
        <w:rPr>
          <w:rFonts w:hint="eastAsia" w:ascii="仿宋" w:hAnsi="仿宋" w:eastAsia="仿宋" w:cs="仿宋"/>
          <w:spacing w:val="7"/>
          <w:position w:val="1"/>
          <w:sz w:val="24"/>
          <w:szCs w:val="24"/>
          <w14:textOutline w14:w="4356" w14:cap="sq" w14:cmpd="sng" w14:algn="ctr">
            <w14:solidFill>
              <w14:srgbClr w14:val="000000"/>
            </w14:solidFill>
            <w14:prstDash w14:val="solid"/>
            <w14:bevel/>
          </w14:textOutline>
        </w:rPr>
        <w:t>位</w:t>
      </w:r>
    </w:p>
    <w:p w14:paraId="3B8DEC5F">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8.1 投标人提交的磋商响应文件以及投标人与采购代理机构就有关磋商的 所有来往书面文件均须使用中文。磋商响应文件中如附有外文资料，必须逐一对应翻译成中文并加盖投标人公章后附在相关外文资料后面，否则，由此带来的一切影响后果自负。</w:t>
      </w:r>
    </w:p>
    <w:p w14:paraId="253FEEE4">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8.2 翻译的中文资料与外文资料如果出现差异和矛盾时，以中文为准。但不能故意错误翻译，否则，投标人的磋商响应文件将作为无效磋商处理。必要时招标人可以要求投标人提供附有公证书的中文翻译文件或者与原版文件签章相一致的中文翻译文件。</w:t>
      </w:r>
    </w:p>
    <w:p w14:paraId="3F062916">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8.3 磋商报价应以人民币报价。任何包含非人民币报价的磋商将按无效磋商处理。</w:t>
      </w:r>
    </w:p>
    <w:p w14:paraId="21C300F3">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8.4 磋商资料中所使用的计量单位，除有特殊要求外，均采用国家法定计量单位。</w:t>
      </w:r>
    </w:p>
    <w:p w14:paraId="5AE51060">
      <w:pPr>
        <w:keepNext w:val="0"/>
        <w:keepLines w:val="0"/>
        <w:pageBreakBefore w:val="0"/>
        <w:widowControl w:val="0"/>
        <w:kinsoku/>
        <w:wordWrap/>
        <w:overflowPunct/>
        <w:topLinePunct w:val="0"/>
        <w:autoSpaceDE/>
        <w:autoSpaceDN/>
        <w:bidi w:val="0"/>
        <w:spacing w:line="420" w:lineRule="atLeast"/>
        <w:ind w:left="0" w:leftChars="0" w:right="218" w:rightChars="104" w:firstLine="469" w:firstLineChars="175"/>
        <w:textAlignment w:val="auto"/>
        <w:rPr>
          <w:rFonts w:hint="eastAsia" w:ascii="仿宋" w:hAnsi="仿宋" w:eastAsia="仿宋" w:cs="仿宋"/>
          <w:sz w:val="24"/>
          <w:szCs w:val="24"/>
        </w:rPr>
      </w:pPr>
      <w:r>
        <w:rPr>
          <w:rFonts w:hint="eastAsia" w:ascii="仿宋" w:hAnsi="仿宋" w:eastAsia="仿宋" w:cs="仿宋"/>
          <w:spacing w:val="14"/>
          <w:position w:val="1"/>
          <w:sz w:val="24"/>
          <w:szCs w:val="24"/>
          <w14:textOutline w14:w="4356" w14:cap="sq" w14:cmpd="sng" w14:algn="ctr">
            <w14:solidFill>
              <w14:srgbClr w14:val="000000"/>
            </w14:solidFill>
            <w14:prstDash w14:val="solid"/>
            <w14:bevel/>
          </w14:textOutline>
        </w:rPr>
        <w:t>9</w:t>
      </w: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.磋商响应文件的构成</w:t>
      </w:r>
    </w:p>
    <w:p w14:paraId="540ED848">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9.1 投标人提交的磋商响应文件应包括磋商文件第六章“磋商响应文件格式”所要求的所有内容：</w:t>
      </w:r>
    </w:p>
    <w:p w14:paraId="659F1191">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9.2 如果在磋商文件中没有允许提供备选方案，则每个投标人只允许提交一个磋商响应方案，否则，其将按无效磋商处理。</w:t>
      </w:r>
    </w:p>
    <w:p w14:paraId="5F3F4A69">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62" w:firstLineChars="175"/>
        <w:textAlignment w:val="auto"/>
        <w:rPr>
          <w:rFonts w:hint="eastAsia" w:ascii="仿宋" w:hAnsi="仿宋" w:eastAsia="仿宋" w:cs="仿宋"/>
          <w:sz w:val="24"/>
          <w:szCs w:val="24"/>
        </w:rPr>
      </w:pPr>
      <w:r>
        <w:rPr>
          <w:rFonts w:hint="eastAsia" w:ascii="仿宋" w:hAnsi="仿宋" w:eastAsia="仿宋" w:cs="仿宋"/>
          <w:spacing w:val="12"/>
          <w:position w:val="1"/>
          <w:sz w:val="24"/>
          <w:szCs w:val="24"/>
          <w14:textOutline w14:w="4356" w14:cap="sq" w14:cmpd="sng" w14:algn="ctr">
            <w14:solidFill>
              <w14:srgbClr w14:val="000000"/>
            </w14:solidFill>
            <w14:prstDash w14:val="solid"/>
            <w14:bevel/>
          </w14:textOutline>
        </w:rPr>
        <w:t>1</w:t>
      </w:r>
      <w:r>
        <w:rPr>
          <w:rFonts w:hint="eastAsia" w:ascii="仿宋" w:hAnsi="仿宋" w:eastAsia="仿宋" w:cs="仿宋"/>
          <w:spacing w:val="7"/>
          <w:position w:val="1"/>
          <w:sz w:val="24"/>
          <w:szCs w:val="24"/>
          <w14:textOutline w14:w="4356" w14:cap="sq" w14:cmpd="sng" w14:algn="ctr">
            <w14:solidFill>
              <w14:srgbClr w14:val="000000"/>
            </w14:solidFill>
            <w14:prstDash w14:val="solid"/>
            <w14:bevel/>
          </w14:textOutline>
        </w:rPr>
        <w:t>0.磋商响应文件格式</w:t>
      </w:r>
    </w:p>
    <w:p w14:paraId="3AFCA983">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10.1 投标人应按照磋商文件中第六章所提供的格式和要求制作磋商响应文件，明确表达磋商意愿，详细说明磋商方案、承诺及价格。</w:t>
      </w:r>
    </w:p>
    <w:p w14:paraId="10394A4B">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10.2 按磋商文件第六章提供的格式和要求编写其磋商响应文件，投标人不得缺少任何磋商文件要求填写的表格或提交的资料。否则，按无效磋商处理。</w:t>
      </w:r>
    </w:p>
    <w:p w14:paraId="543FFA5B">
      <w:pPr>
        <w:keepNext w:val="0"/>
        <w:keepLines w:val="0"/>
        <w:pageBreakBefore w:val="0"/>
        <w:widowControl w:val="0"/>
        <w:kinsoku/>
        <w:wordWrap/>
        <w:overflowPunct/>
        <w:topLinePunct w:val="0"/>
        <w:autoSpaceDE/>
        <w:autoSpaceDN/>
        <w:bidi w:val="0"/>
        <w:spacing w:line="420" w:lineRule="atLeast"/>
        <w:ind w:left="0" w:leftChars="0" w:right="218" w:rightChars="104" w:firstLine="448" w:firstLineChars="175"/>
        <w:textAlignment w:val="auto"/>
        <w:rPr>
          <w:rFonts w:hint="eastAsia" w:ascii="仿宋" w:hAnsi="仿宋" w:eastAsia="仿宋" w:cs="仿宋"/>
          <w:sz w:val="24"/>
          <w:szCs w:val="24"/>
        </w:rPr>
      </w:pP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1</w:t>
      </w:r>
      <w:r>
        <w:rPr>
          <w:rFonts w:hint="eastAsia" w:ascii="仿宋" w:hAnsi="仿宋" w:eastAsia="仿宋" w:cs="仿宋"/>
          <w:spacing w:val="5"/>
          <w:position w:val="1"/>
          <w:sz w:val="24"/>
          <w:szCs w:val="24"/>
          <w14:textOutline w14:w="4356" w14:cap="sq" w14:cmpd="sng" w14:algn="ctr">
            <w14:solidFill>
              <w14:srgbClr w14:val="000000"/>
            </w14:solidFill>
            <w14:prstDash w14:val="solid"/>
            <w14:bevel/>
          </w14:textOutline>
        </w:rPr>
        <w:t>1.磋商报价</w:t>
      </w:r>
    </w:p>
    <w:p w14:paraId="7160730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11.1 磋商报价是投标人为完成本项目要求的全部服务(含为完成服务提供的货物)内容最终价格的体现。</w:t>
      </w:r>
    </w:p>
    <w:p w14:paraId="24542876">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11.2 报价以人民币报价。投标人应在磋商报价表中标明完成本次磋商所要求的货物、服务且验收合格的所有费用。对本文件未列明，而投标人认为必需的 费用也需列入磋商总报价。投标人所报的价格应考虑到可能发生的所有与完成本项目相关服务及履行合同义务有关的一切费用，任何有选择的报价将不予接受，按无效磋商处理。</w:t>
      </w:r>
    </w:p>
    <w:p w14:paraId="190937D2">
      <w:pPr>
        <w:keepNext w:val="0"/>
        <w:keepLines w:val="0"/>
        <w:pageBreakBefore w:val="0"/>
        <w:widowControl w:val="0"/>
        <w:kinsoku/>
        <w:wordWrap/>
        <w:overflowPunct/>
        <w:topLinePunct w:val="0"/>
        <w:autoSpaceDE/>
        <w:autoSpaceDN/>
        <w:bidi w:val="0"/>
        <w:spacing w:before="1" w:line="420" w:lineRule="atLeast"/>
        <w:ind w:left="0" w:leftChars="0" w:right="218" w:rightChars="104" w:firstLine="469" w:firstLineChars="175"/>
        <w:textAlignment w:val="auto"/>
        <w:rPr>
          <w:rFonts w:hint="eastAsia" w:ascii="仿宋" w:hAnsi="仿宋" w:eastAsia="仿宋" w:cs="仿宋"/>
          <w:sz w:val="24"/>
          <w:szCs w:val="24"/>
        </w:rPr>
      </w:pPr>
      <w:r>
        <w:rPr>
          <w:rFonts w:hint="eastAsia" w:ascii="仿宋" w:hAnsi="仿宋" w:eastAsia="仿宋" w:cs="仿宋"/>
          <w:spacing w:val="14"/>
          <w:sz w:val="24"/>
          <w:szCs w:val="24"/>
        </w:rPr>
        <w:t>11</w:t>
      </w:r>
      <w:r>
        <w:rPr>
          <w:rFonts w:hint="eastAsia" w:ascii="仿宋" w:hAnsi="仿宋" w:eastAsia="仿宋" w:cs="仿宋"/>
          <w:spacing w:val="7"/>
          <w:sz w:val="24"/>
          <w:szCs w:val="24"/>
        </w:rPr>
        <w:t xml:space="preserve">.3 磋商报价：总报价 </w:t>
      </w:r>
      <w:r>
        <w:rPr>
          <w:rFonts w:hint="eastAsia" w:ascii="仿宋" w:hAnsi="仿宋" w:eastAsia="仿宋" w:cs="仿宋"/>
          <w:b/>
          <w:bCs/>
          <w:spacing w:val="7"/>
          <w:sz w:val="24"/>
          <w:szCs w:val="24"/>
        </w:rPr>
        <w:t>(精确到小数点后二位)</w:t>
      </w:r>
      <w:r>
        <w:rPr>
          <w:rFonts w:hint="eastAsia" w:ascii="仿宋" w:hAnsi="仿宋" w:eastAsia="仿宋" w:cs="仿宋"/>
          <w:spacing w:val="7"/>
          <w:sz w:val="24"/>
          <w:szCs w:val="24"/>
        </w:rPr>
        <w:t xml:space="preserve"> 。</w:t>
      </w:r>
    </w:p>
    <w:p w14:paraId="0F55B712">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76" w:firstLineChars="175"/>
        <w:textAlignment w:val="auto"/>
        <w:rPr>
          <w:rFonts w:hint="eastAsia" w:ascii="仿宋" w:hAnsi="仿宋" w:eastAsia="仿宋" w:cs="仿宋"/>
          <w:sz w:val="24"/>
          <w:szCs w:val="24"/>
        </w:rPr>
      </w:pPr>
      <w:r>
        <w:rPr>
          <w:rFonts w:hint="eastAsia" w:ascii="仿宋" w:hAnsi="仿宋" w:eastAsia="仿宋" w:cs="仿宋"/>
          <w:spacing w:val="16"/>
          <w:position w:val="1"/>
          <w:sz w:val="24"/>
          <w:szCs w:val="24"/>
          <w14:textOutline w14:w="4356" w14:cap="sq" w14:cmpd="sng" w14:algn="ctr">
            <w14:solidFill>
              <w14:srgbClr w14:val="000000"/>
            </w14:solidFill>
            <w14:prstDash w14:val="solid"/>
            <w14:bevel/>
          </w14:textOutline>
        </w:rPr>
        <w:t>1</w:t>
      </w:r>
      <w:r>
        <w:rPr>
          <w:rFonts w:hint="eastAsia" w:ascii="仿宋" w:hAnsi="仿宋" w:eastAsia="仿宋" w:cs="仿宋"/>
          <w:spacing w:val="11"/>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.证明</w:t>
      </w:r>
      <w:r>
        <w:rPr>
          <w:rFonts w:hint="eastAsia" w:ascii="仿宋" w:hAnsi="仿宋" w:eastAsia="仿宋" w:cs="仿宋"/>
          <w:spacing w:val="8"/>
          <w:position w:val="1"/>
          <w:sz w:val="24"/>
          <w:szCs w:val="24"/>
          <w:lang w:eastAsia="zh-CN"/>
          <w14:textOutline w14:w="4356" w14:cap="sq" w14:cmpd="sng" w14:algn="ctr">
            <w14:solidFill>
              <w14:srgbClr w14:val="000000"/>
            </w14:solidFill>
            <w14:prstDash w14:val="solid"/>
            <w14:bevel/>
          </w14:textOutline>
        </w:rPr>
        <w:t>投标人</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合格的资格证明文件</w:t>
      </w:r>
    </w:p>
    <w:p w14:paraId="185B8355">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12.1 投标人应按照磋商文件“投标人须知前附表”的要求，在磋商响应文件中提交合格的资格证明文件。如果资格证明文件不全或不合格的，将按无效磋商处理。</w:t>
      </w:r>
    </w:p>
    <w:p w14:paraId="613F6C95">
      <w:pPr>
        <w:keepNext w:val="0"/>
        <w:keepLines w:val="0"/>
        <w:pageBreakBefore w:val="0"/>
        <w:widowControl w:val="0"/>
        <w:kinsoku/>
        <w:wordWrap/>
        <w:overflowPunct/>
        <w:topLinePunct w:val="0"/>
        <w:autoSpaceDE/>
        <w:autoSpaceDN/>
        <w:bidi w:val="0"/>
        <w:spacing w:line="420" w:lineRule="atLeast"/>
        <w:ind w:left="0" w:leftChars="0" w:right="218" w:rightChars="104" w:firstLine="479" w:firstLineChars="175"/>
        <w:textAlignment w:val="auto"/>
        <w:rPr>
          <w:rFonts w:hint="eastAsia" w:ascii="仿宋" w:hAnsi="仿宋" w:eastAsia="仿宋" w:cs="仿宋"/>
          <w:sz w:val="24"/>
          <w:szCs w:val="24"/>
        </w:rPr>
      </w:pPr>
      <w:r>
        <w:rPr>
          <w:rFonts w:hint="eastAsia" w:ascii="仿宋" w:hAnsi="仿宋" w:eastAsia="仿宋" w:cs="仿宋"/>
          <w:spacing w:val="17"/>
          <w:position w:val="1"/>
          <w:sz w:val="24"/>
          <w:szCs w:val="24"/>
          <w14:textOutline w14:w="4356" w14:cap="sq" w14:cmpd="sng" w14:algn="ctr">
            <w14:solidFill>
              <w14:srgbClr w14:val="000000"/>
            </w14:solidFill>
            <w14:prstDash w14:val="solid"/>
            <w14:bevel/>
          </w14:textOutline>
        </w:rPr>
        <w:t>1</w:t>
      </w: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3.证明标的物的合格性和符合磋商文件规定的文件</w:t>
      </w:r>
    </w:p>
    <w:p w14:paraId="71671DB7">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13.1 投标人应在磋商响应文件中提供标的物满足磋商文件要求并符合国家法律法规、行业管理部门要求的其他强制性标准的证明文件。缺少证明文件或证明文件不合格的磋商，与磋商文件要求有重大偏离的磋商 (评审中进行扣分的除外)，不符合国家法律法规、行业管理部门要求的其他强制性标准的磋商响应文 件将被作无效磋商处理。</w:t>
      </w:r>
    </w:p>
    <w:p w14:paraId="1C7B2174">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6" w:firstLineChars="175"/>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14.磋商有效期</w:t>
      </w:r>
    </w:p>
    <w:p w14:paraId="17E74D91">
      <w:pPr>
        <w:keepNext w:val="0"/>
        <w:keepLines w:val="0"/>
        <w:pageBreakBefore w:val="0"/>
        <w:widowControl w:val="0"/>
        <w:kinsoku/>
        <w:wordWrap/>
        <w:overflowPunct/>
        <w:topLinePunct w:val="0"/>
        <w:autoSpaceDE/>
        <w:autoSpaceDN/>
        <w:bidi w:val="0"/>
        <w:adjustRightInd w:val="0"/>
        <w:snapToGrid w:val="0"/>
        <w:spacing w:line="420" w:lineRule="atLeast"/>
        <w:ind w:left="0" w:leftChars="0" w:right="218" w:rightChars="10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14.1 磋商有效期 (含授权有效期)：从递交磋商响应文件的截止之日起 90 个日历天。磋商有效期不满足磋商文件要求的磋商，将被视为非响应性磋商而予以拒绝，将按无效磋商处理。</w:t>
      </w:r>
    </w:p>
    <w:p w14:paraId="20797598">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14.2 在特殊情况下，在原磋商有效期期满之前，招标代理机构可向</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提出延长磋商有效期的要求。这种要求与答复均应以书面的形式。</w:t>
      </w:r>
    </w:p>
    <w:p w14:paraId="2B87E01F">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15.磋商响应文件的式样、签署及制作</w:t>
      </w:r>
    </w:p>
    <w:p w14:paraId="37F23F6D">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15.1 编制电子投标文件时，应使用最新发布的电子招标文件及专用制作工具进行编制。并使用数字认证证书(CA)对电子投标文件进行签署、加密、递交及开标时解密等相关操作。</w:t>
      </w:r>
    </w:p>
    <w:p w14:paraId="61C7A196">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 电子招标文件下载</w:t>
      </w:r>
    </w:p>
    <w:p w14:paraId="4E9948A6">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投标单位登录全国公共资源交易平台(陕西省)网站[电子交易平台-企业端]后，在[我的项目]中点击“项目流程-交易文件下载”下载电子招标文件(*.SXSZF);</w:t>
      </w:r>
    </w:p>
    <w:p w14:paraId="2E993360">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注意：使用旧版电子招标文件制作的电子投标文件，系统将拒绝接收。</w:t>
      </w:r>
    </w:p>
    <w:p w14:paraId="0E135484">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 电子招标文件需要使用专用软件打开、浏览，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7A5BD4B7">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 制作电子投标文件</w:t>
      </w:r>
    </w:p>
    <w:p w14:paraId="081CF421">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电子投标文件同样需要使用上述软件进行编制。在编制过程中，如有技术性问题，请先翻阅操作手册或致电软件开发商，技术支持热线：4009</w:t>
      </w:r>
      <w:r>
        <w:rPr>
          <w:rFonts w:hint="eastAsia" w:ascii="仿宋" w:hAnsi="仿宋" w:eastAsia="仿宋" w:cs="仿宋"/>
          <w:spacing w:val="7"/>
          <w:sz w:val="24"/>
          <w:szCs w:val="24"/>
          <w:lang w:val="en-US" w:eastAsia="zh-CN"/>
        </w:rPr>
        <w:t>980000</w:t>
      </w:r>
      <w:r>
        <w:rPr>
          <w:rFonts w:hint="eastAsia" w:ascii="仿宋" w:hAnsi="仿宋" w:eastAsia="仿宋" w:cs="仿宋"/>
          <w:spacing w:val="7"/>
          <w:sz w:val="24"/>
          <w:szCs w:val="24"/>
        </w:rPr>
        <w:t>。</w:t>
      </w:r>
    </w:p>
    <w:p w14:paraId="78DCFCF0">
      <w:pPr>
        <w:keepNext w:val="0"/>
        <w:keepLines w:val="0"/>
        <w:pageBreakBefore w:val="0"/>
        <w:widowControl w:val="0"/>
        <w:kinsoku/>
        <w:wordWrap/>
        <w:overflowPunct/>
        <w:topLinePunct w:val="0"/>
        <w:autoSpaceDE/>
        <w:autoSpaceDN/>
        <w:bidi w:val="0"/>
        <w:spacing w:before="147" w:line="420" w:lineRule="atLeast"/>
        <w:ind w:left="0" w:leftChars="0" w:right="218" w:rightChars="104" w:firstLine="444" w:firstLineChars="175"/>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15.2 电子投标文件须由</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法定代表人或经法定代表人正式授权的代表签字或盖章。(磋商文件要求磋商文件中法定代表人签字处必须由法定代表人签署，要求授权代表签字处必须由授权代表签署，要求盖章处均须加盖投标人公章)，若由授权代表签署，须按磋商文件规定的格式出具的“法定代表人授权委托书”附在磋商文件中，所有要求签字或盖章处，均须由签字者本人书写或盖章。</w:t>
      </w:r>
    </w:p>
    <w:p w14:paraId="1E8C0368">
      <w:pPr>
        <w:keepNext w:val="0"/>
        <w:keepLines w:val="0"/>
        <w:pageBreakBefore w:val="0"/>
        <w:widowControl w:val="0"/>
        <w:kinsoku/>
        <w:wordWrap/>
        <w:overflowPunct/>
        <w:topLinePunct w:val="0"/>
        <w:autoSpaceDE/>
        <w:autoSpaceDN/>
        <w:bidi w:val="0"/>
        <w:spacing w:before="74" w:line="420" w:lineRule="atLeast"/>
        <w:ind w:left="0" w:leftChars="0" w:right="218" w:rightChars="104" w:firstLine="448" w:firstLineChars="175"/>
        <w:jc w:val="both"/>
        <w:textAlignment w:val="auto"/>
        <w:rPr>
          <w:rFonts w:hint="eastAsia" w:ascii="仿宋" w:hAnsi="仿宋" w:eastAsia="仿宋" w:cs="仿宋"/>
          <w:sz w:val="24"/>
          <w:szCs w:val="24"/>
        </w:rPr>
      </w:pPr>
      <w:r>
        <w:rPr>
          <w:rFonts w:hint="eastAsia" w:ascii="仿宋" w:hAnsi="仿宋" w:eastAsia="仿宋" w:cs="仿宋"/>
          <w:spacing w:val="8"/>
          <w:sz w:val="24"/>
          <w:szCs w:val="24"/>
        </w:rPr>
        <w:t>15</w:t>
      </w:r>
      <w:r>
        <w:rPr>
          <w:rFonts w:hint="eastAsia" w:ascii="仿宋" w:hAnsi="仿宋" w:eastAsia="仿宋" w:cs="仿宋"/>
          <w:spacing w:val="5"/>
          <w:sz w:val="24"/>
          <w:szCs w:val="24"/>
        </w:rPr>
        <w:t>.</w:t>
      </w:r>
      <w:r>
        <w:rPr>
          <w:rFonts w:hint="eastAsia" w:ascii="仿宋" w:hAnsi="仿宋" w:eastAsia="仿宋" w:cs="仿宋"/>
          <w:spacing w:val="4"/>
          <w:sz w:val="24"/>
          <w:szCs w:val="24"/>
        </w:rPr>
        <w:t xml:space="preserve">3 </w:t>
      </w:r>
      <w:r>
        <w:rPr>
          <w:rFonts w:hint="eastAsia" w:ascii="仿宋" w:hAnsi="仿宋" w:eastAsia="仿宋" w:cs="仿宋"/>
          <w:spacing w:val="4"/>
          <w:sz w:val="24"/>
          <w:szCs w:val="24"/>
          <w:lang w:eastAsia="zh-CN"/>
        </w:rPr>
        <w:t>投标人</w:t>
      </w:r>
      <w:r>
        <w:rPr>
          <w:rFonts w:hint="eastAsia" w:ascii="仿宋" w:hAnsi="仿宋" w:eastAsia="仿宋" w:cs="仿宋"/>
          <w:spacing w:val="4"/>
          <w:sz w:val="24"/>
          <w:szCs w:val="24"/>
        </w:rPr>
        <w:t>名称应填写全称并加盖公章。</w:t>
      </w:r>
    </w:p>
    <w:p w14:paraId="37A707BF">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83" w:firstLineChars="175"/>
        <w:jc w:val="both"/>
        <w:textAlignment w:val="auto"/>
        <w:rPr>
          <w:rFonts w:hint="eastAsia" w:ascii="仿宋" w:hAnsi="仿宋" w:eastAsia="仿宋" w:cs="仿宋"/>
          <w:sz w:val="24"/>
          <w:szCs w:val="24"/>
        </w:rPr>
      </w:pPr>
      <w:r>
        <w:rPr>
          <w:rFonts w:hint="eastAsia" w:ascii="仿宋" w:hAnsi="仿宋" w:eastAsia="仿宋" w:cs="仿宋"/>
          <w:spacing w:val="18"/>
          <w:sz w:val="24"/>
          <w:szCs w:val="24"/>
        </w:rPr>
        <w:t>1</w:t>
      </w:r>
      <w:r>
        <w:rPr>
          <w:rFonts w:hint="eastAsia" w:ascii="仿宋" w:hAnsi="仿宋" w:eastAsia="仿宋" w:cs="仿宋"/>
          <w:spacing w:val="14"/>
          <w:sz w:val="24"/>
          <w:szCs w:val="24"/>
        </w:rPr>
        <w:t>5</w:t>
      </w:r>
      <w:r>
        <w:rPr>
          <w:rFonts w:hint="eastAsia" w:ascii="仿宋" w:hAnsi="仿宋" w:eastAsia="仿宋" w:cs="仿宋"/>
          <w:spacing w:val="9"/>
          <w:sz w:val="24"/>
          <w:szCs w:val="24"/>
        </w:rPr>
        <w:t>.4 因字迹潦草、表述不清或不按磋商文件格式编制的文件，所引起的对</w:t>
      </w:r>
      <w:r>
        <w:rPr>
          <w:rFonts w:hint="eastAsia" w:ascii="仿宋" w:hAnsi="仿宋" w:eastAsia="仿宋" w:cs="仿宋"/>
          <w:spacing w:val="17"/>
          <w:sz w:val="24"/>
          <w:szCs w:val="24"/>
          <w:lang w:eastAsia="zh-CN"/>
        </w:rPr>
        <w:t>投标人</w:t>
      </w:r>
      <w:r>
        <w:rPr>
          <w:rFonts w:hint="eastAsia" w:ascii="仿宋" w:hAnsi="仿宋" w:eastAsia="仿宋" w:cs="仿宋"/>
          <w:spacing w:val="9"/>
          <w:sz w:val="24"/>
          <w:szCs w:val="24"/>
        </w:rPr>
        <w:t>不利的后果，由</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自行负责。</w:t>
      </w:r>
    </w:p>
    <w:p w14:paraId="2092D860">
      <w:pPr>
        <w:keepNext w:val="0"/>
        <w:keepLines w:val="0"/>
        <w:pageBreakBefore w:val="0"/>
        <w:widowControl w:val="0"/>
        <w:kinsoku/>
        <w:wordWrap/>
        <w:overflowPunct/>
        <w:topLinePunct w:val="0"/>
        <w:autoSpaceDE/>
        <w:autoSpaceDN/>
        <w:bidi w:val="0"/>
        <w:spacing w:before="22"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2"/>
          <w:sz w:val="24"/>
          <w:szCs w:val="24"/>
          <w14:textOutline w14:w="5791" w14:cap="sq" w14:cmpd="sng" w14:algn="ctr">
            <w14:solidFill>
              <w14:srgbClr w14:val="000000"/>
            </w14:solidFill>
            <w14:prstDash w14:val="solid"/>
            <w14:bevel/>
          </w14:textOutline>
        </w:rPr>
        <w:t>四</w:t>
      </w:r>
      <w:r>
        <w:rPr>
          <w:rFonts w:hint="eastAsia" w:ascii="仿宋" w:hAnsi="仿宋" w:eastAsia="仿宋" w:cs="仿宋"/>
          <w:spacing w:val="8"/>
          <w:position w:val="2"/>
          <w:sz w:val="24"/>
          <w:szCs w:val="24"/>
          <w14:textOutline w14:w="5791" w14:cap="sq" w14:cmpd="sng" w14:algn="ctr">
            <w14:solidFill>
              <w14:srgbClr w14:val="000000"/>
            </w14:solidFill>
            <w14:prstDash w14:val="solid"/>
            <w14:bevel/>
          </w14:textOutline>
        </w:rPr>
        <w:t>.磋商响应文件的递交</w:t>
      </w:r>
    </w:p>
    <w:p w14:paraId="279DB626">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16.磋商响应文件的密封和标记</w:t>
      </w:r>
    </w:p>
    <w:p w14:paraId="5003CC9A">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发布成交结果后</w:t>
      </w:r>
      <w:r>
        <w:rPr>
          <w:rFonts w:hint="eastAsia" w:ascii="仿宋" w:hAnsi="仿宋" w:eastAsia="仿宋" w:cs="仿宋"/>
          <w:spacing w:val="9"/>
          <w:sz w:val="24"/>
          <w:szCs w:val="24"/>
          <w:highlight w:val="none"/>
          <w:lang w:eastAsia="zh-CN"/>
        </w:rPr>
        <w:t>五</w:t>
      </w:r>
      <w:r>
        <w:rPr>
          <w:rFonts w:hint="eastAsia" w:ascii="仿宋" w:hAnsi="仿宋" w:eastAsia="仿宋" w:cs="仿宋"/>
          <w:spacing w:val="9"/>
          <w:sz w:val="24"/>
          <w:szCs w:val="24"/>
          <w:highlight w:val="none"/>
        </w:rPr>
        <w:t>个工作日内</w:t>
      </w:r>
      <w:r>
        <w:rPr>
          <w:rFonts w:hint="eastAsia" w:ascii="仿宋" w:hAnsi="仿宋" w:eastAsia="仿宋" w:cs="仿宋"/>
          <w:spacing w:val="9"/>
          <w:sz w:val="24"/>
          <w:szCs w:val="24"/>
        </w:rPr>
        <w:t>成交单位应按照</w:t>
      </w:r>
      <w:r>
        <w:rPr>
          <w:rFonts w:hint="eastAsia" w:ascii="仿宋" w:hAnsi="仿宋" w:eastAsia="仿宋" w:cs="仿宋"/>
          <w:spacing w:val="9"/>
          <w:sz w:val="24"/>
          <w:szCs w:val="24"/>
          <w:lang w:eastAsia="zh-CN"/>
        </w:rPr>
        <w:t>招标人</w:t>
      </w:r>
      <w:r>
        <w:rPr>
          <w:rFonts w:hint="eastAsia" w:ascii="仿宋" w:hAnsi="仿宋" w:eastAsia="仿宋" w:cs="仿宋"/>
          <w:spacing w:val="9"/>
          <w:sz w:val="24"/>
          <w:szCs w:val="24"/>
        </w:rPr>
        <w:t>需求另行提供纸质版响应文件(一正</w:t>
      </w:r>
      <w:r>
        <w:rPr>
          <w:rFonts w:hint="eastAsia" w:ascii="仿宋" w:hAnsi="仿宋" w:eastAsia="仿宋" w:cs="仿宋"/>
          <w:spacing w:val="9"/>
          <w:sz w:val="24"/>
          <w:szCs w:val="24"/>
          <w:lang w:val="en-US" w:eastAsia="zh-CN"/>
        </w:rPr>
        <w:t>两</w:t>
      </w:r>
      <w:r>
        <w:rPr>
          <w:rFonts w:hint="eastAsia" w:ascii="仿宋" w:hAnsi="仿宋" w:eastAsia="仿宋" w:cs="仿宋"/>
          <w:spacing w:val="9"/>
          <w:sz w:val="24"/>
          <w:szCs w:val="24"/>
        </w:rPr>
        <w:t>副)交与代理公司，无需封标。</w:t>
      </w:r>
    </w:p>
    <w:p w14:paraId="3B1F0E90">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17．磋商响应文件的递交</w:t>
      </w:r>
    </w:p>
    <w:p w14:paraId="588AF13D">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17.1 电子投标文件可于提交投标文件截止时间前任意时段登录全国公共资源交易平台 (陕西省) 网站[电子交易平台-企业端]进行提交，逾期系统将拒绝接收。提交时，投标应登录全国公共资源交易中心平台(陕西省)，选择[“首页&gt;电子交易平台&gt;企业端&gt;我的项目”，点击[项目流程]，在打开的[项目管理]对话框中选择[上传响应文件]，上传加密的电子投标文件(*.SXSTF) ，上传成功后，电子化平台将予以记录。</w:t>
      </w:r>
    </w:p>
    <w:p w14:paraId="7FB0AE3D">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17.2 无论</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成交与否，其磋商电子版响应文件恕不退还。</w:t>
      </w:r>
    </w:p>
    <w:p w14:paraId="65233D2B">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18．磋商的修改与撤回</w:t>
      </w:r>
    </w:p>
    <w:p w14:paraId="001ADDD5">
      <w:pPr>
        <w:keepNext w:val="0"/>
        <w:keepLines w:val="0"/>
        <w:pageBreakBefore w:val="0"/>
        <w:widowControl w:val="0"/>
        <w:kinsoku/>
        <w:wordWrap/>
        <w:overflowPunct/>
        <w:topLinePunct w:val="0"/>
        <w:autoSpaceDE/>
        <w:autoSpaceDN/>
        <w:bidi w:val="0"/>
        <w:spacing w:before="180"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18.1 在规定的开标时间截止之前，</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可随时撤回已上传的电子投标文件。</w:t>
      </w:r>
    </w:p>
    <w:p w14:paraId="58FE28B5">
      <w:pPr>
        <w:keepNext w:val="0"/>
        <w:keepLines w:val="0"/>
        <w:pageBreakBefore w:val="0"/>
        <w:widowControl w:val="0"/>
        <w:kinsoku/>
        <w:wordWrap/>
        <w:overflowPunct/>
        <w:topLinePunct w:val="0"/>
        <w:autoSpaceDE/>
        <w:autoSpaceDN/>
        <w:bidi w:val="0"/>
        <w:spacing w:before="195" w:line="420" w:lineRule="atLeast"/>
        <w:ind w:left="0" w:leftChars="0" w:right="218" w:rightChars="104" w:firstLine="448" w:firstLineChars="175"/>
        <w:jc w:val="both"/>
        <w:textAlignment w:val="auto"/>
        <w:rPr>
          <w:rFonts w:hint="eastAsia" w:ascii="仿宋" w:hAnsi="仿宋" w:eastAsia="仿宋" w:cs="仿宋"/>
          <w:sz w:val="24"/>
          <w:szCs w:val="24"/>
        </w:rPr>
      </w:pPr>
      <w:r>
        <w:rPr>
          <w:rFonts w:hint="eastAsia" w:ascii="仿宋" w:hAnsi="仿宋" w:eastAsia="仿宋" w:cs="仿宋"/>
          <w:spacing w:val="8"/>
          <w:position w:val="2"/>
          <w:sz w:val="24"/>
          <w:szCs w:val="24"/>
          <w14:textOutline w14:w="5791" w14:cap="sq" w14:cmpd="sng" w14:algn="ctr">
            <w14:solidFill>
              <w14:srgbClr w14:val="000000"/>
            </w14:solidFill>
            <w14:prstDash w14:val="solid"/>
            <w14:bevel/>
          </w14:textOutline>
        </w:rPr>
        <w:t>五.磋商与评</w:t>
      </w:r>
      <w:r>
        <w:rPr>
          <w:rFonts w:hint="eastAsia" w:ascii="仿宋" w:hAnsi="仿宋" w:eastAsia="仿宋" w:cs="仿宋"/>
          <w:spacing w:val="7"/>
          <w:position w:val="2"/>
          <w:sz w:val="24"/>
          <w:szCs w:val="24"/>
          <w14:textOutline w14:w="5791" w14:cap="sq" w14:cmpd="sng" w14:algn="ctr">
            <w14:solidFill>
              <w14:srgbClr w14:val="000000"/>
            </w14:solidFill>
            <w14:prstDash w14:val="solid"/>
            <w14:bevel/>
          </w14:textOutline>
        </w:rPr>
        <w:t>审</w:t>
      </w:r>
    </w:p>
    <w:p w14:paraId="5F6D276D">
      <w:pPr>
        <w:keepNext w:val="0"/>
        <w:keepLines w:val="0"/>
        <w:pageBreakBefore w:val="0"/>
        <w:widowControl w:val="0"/>
        <w:kinsoku/>
        <w:wordWrap/>
        <w:overflowPunct/>
        <w:topLinePunct w:val="0"/>
        <w:autoSpaceDE/>
        <w:autoSpaceDN/>
        <w:bidi w:val="0"/>
        <w:spacing w:before="1" w:line="420" w:lineRule="atLeast"/>
        <w:ind w:left="0" w:leftChars="0" w:right="218" w:rightChars="104" w:firstLine="430" w:firstLineChars="175"/>
        <w:jc w:val="both"/>
        <w:textAlignment w:val="auto"/>
        <w:rPr>
          <w:rFonts w:hint="eastAsia" w:ascii="仿宋" w:hAnsi="仿宋" w:eastAsia="仿宋" w:cs="仿宋"/>
          <w:spacing w:val="9"/>
          <w:sz w:val="24"/>
          <w:szCs w:val="24"/>
          <w:lang w:eastAsia="zh-CN"/>
        </w:rPr>
      </w:pPr>
      <w:r>
        <w:rPr>
          <w:rFonts w:hint="eastAsia" w:ascii="仿宋" w:hAnsi="仿宋" w:eastAsia="仿宋" w:cs="仿宋"/>
          <w:spacing w:val="3"/>
          <w:position w:val="1"/>
          <w:sz w:val="24"/>
          <w:szCs w:val="24"/>
          <w14:textOutline w14:w="4356" w14:cap="sq" w14:cmpd="sng" w14:algn="ctr">
            <w14:solidFill>
              <w14:srgbClr w14:val="000000"/>
            </w14:solidFill>
            <w14:prstDash w14:val="solid"/>
            <w14:bevel/>
          </w14:textOutline>
        </w:rPr>
        <w:t>19.磋商</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资格性与符合性</w:t>
      </w:r>
      <w:r>
        <w:rPr>
          <w:rFonts w:hint="eastAsia" w:ascii="仿宋" w:hAnsi="仿宋" w:eastAsia="仿宋" w:cs="仿宋"/>
          <w:spacing w:val="9"/>
          <w:sz w:val="24"/>
          <w:szCs w:val="24"/>
        </w:rPr>
        <w:t>不合格的供应商，不得进入后续磋商环节</w:t>
      </w:r>
      <w:r>
        <w:rPr>
          <w:rFonts w:hint="eastAsia" w:ascii="仿宋" w:hAnsi="仿宋" w:eastAsia="仿宋" w:cs="仿宋"/>
          <w:spacing w:val="9"/>
          <w:sz w:val="24"/>
          <w:szCs w:val="24"/>
          <w:lang w:eastAsia="zh-CN"/>
        </w:rPr>
        <w:t>）</w:t>
      </w:r>
    </w:p>
    <w:p w14:paraId="06FFBACE">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83"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18"/>
          <w:sz w:val="24"/>
          <w:szCs w:val="24"/>
        </w:rPr>
        <w:t>1</w:t>
      </w:r>
      <w:r>
        <w:rPr>
          <w:rFonts w:hint="eastAsia" w:ascii="仿宋" w:hAnsi="仿宋" w:eastAsia="仿宋" w:cs="仿宋"/>
          <w:spacing w:val="12"/>
          <w:sz w:val="24"/>
          <w:szCs w:val="24"/>
        </w:rPr>
        <w:t>9</w:t>
      </w:r>
      <w:r>
        <w:rPr>
          <w:rFonts w:hint="eastAsia" w:ascii="仿宋" w:hAnsi="仿宋" w:eastAsia="仿宋" w:cs="仿宋"/>
          <w:spacing w:val="9"/>
          <w:sz w:val="24"/>
          <w:szCs w:val="24"/>
        </w:rPr>
        <w:t>.1 招标代理机构在规定的时间和地点组织磋商。在磋商响应递交截止时</w:t>
      </w:r>
      <w:r>
        <w:rPr>
          <w:rFonts w:hint="eastAsia" w:ascii="仿宋" w:hAnsi="仿宋" w:eastAsia="仿宋" w:cs="仿宋"/>
          <w:spacing w:val="8"/>
          <w:sz w:val="24"/>
          <w:szCs w:val="24"/>
        </w:rPr>
        <w:t>间前</w:t>
      </w:r>
      <w:r>
        <w:rPr>
          <w:rFonts w:hint="eastAsia" w:ascii="仿宋" w:hAnsi="仿宋" w:eastAsia="仿宋" w:cs="仿宋"/>
          <w:spacing w:val="8"/>
          <w:sz w:val="24"/>
          <w:szCs w:val="24"/>
          <w:lang w:eastAsia="zh-CN"/>
        </w:rPr>
        <w:t>投标人</w:t>
      </w:r>
      <w:r>
        <w:rPr>
          <w:rFonts w:hint="eastAsia" w:ascii="仿宋" w:hAnsi="仿宋" w:eastAsia="仿宋" w:cs="仿宋"/>
          <w:spacing w:val="8"/>
          <w:sz w:val="24"/>
          <w:szCs w:val="24"/>
        </w:rPr>
        <w:t>进入不见面开标会议室，并进行签到</w:t>
      </w:r>
      <w:r>
        <w:rPr>
          <w:rFonts w:hint="eastAsia" w:ascii="仿宋" w:hAnsi="仿宋" w:eastAsia="仿宋" w:cs="仿宋"/>
          <w:spacing w:val="7"/>
          <w:sz w:val="24"/>
          <w:szCs w:val="24"/>
        </w:rPr>
        <w:t>。</w:t>
      </w:r>
      <w:r>
        <w:rPr>
          <w:rFonts w:hint="eastAsia" w:ascii="仿宋" w:hAnsi="仿宋" w:eastAsia="仿宋" w:cs="仿宋"/>
          <w:spacing w:val="9"/>
          <w:sz w:val="24"/>
          <w:szCs w:val="24"/>
        </w:rPr>
        <w:t>“客观、公正、审慎”为本次磋商的基本原则，磋商小组按照这一原则的要求，公正、平等地对待各供应商。同时，在磋商中恪守以下原则：</w:t>
      </w:r>
    </w:p>
    <w:p w14:paraId="25DA20B1">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（1）统一性原则：磋商小组将按照统一的磋商原则和方法，用统一标准进行评审。</w:t>
      </w:r>
    </w:p>
    <w:p w14:paraId="4273D258">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25488170">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rPr>
        <w:t>（3）</w:t>
      </w:r>
      <w:r>
        <w:rPr>
          <w:rFonts w:hint="eastAsia" w:ascii="仿宋" w:hAnsi="仿宋" w:eastAsia="仿宋" w:cs="仿宋"/>
          <w:spacing w:val="9"/>
          <w:sz w:val="24"/>
          <w:szCs w:val="24"/>
          <w:highlight w:val="none"/>
        </w:rPr>
        <w:t>物有所值原则：通过首轮的磋商报价，激发供应商展开竞争，进一步优化方案，并使报价符合预期目标。</w:t>
      </w:r>
    </w:p>
    <w:p w14:paraId="5759DFEB">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（4）客观性原则：磋商小组将严格按照磋商文件要求，对供应商的响应文件进行认真评审；磋商小组对响应文件的评审仅依据响应文件本身，而不依据响应文件以外的任何因素。</w:t>
      </w:r>
    </w:p>
    <w:p w14:paraId="59B4B933">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（5）保密性原则：采购代理机构应当采取必要的措施，保证评审在严格保密情况下进行。</w:t>
      </w:r>
    </w:p>
    <w:p w14:paraId="6F230365">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（6）综合性原则:磋商小组将综合分析、评审供应商的各项指标，而不以单项指标的优劣评定出成交供应商。</w:t>
      </w:r>
    </w:p>
    <w:p w14:paraId="4D5366B8">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1" w:firstLineChars="175"/>
        <w:jc w:val="both"/>
        <w:textAlignment w:val="auto"/>
        <w:rPr>
          <w:rFonts w:hint="eastAsia" w:ascii="仿宋" w:hAnsi="仿宋" w:eastAsia="仿宋" w:cs="仿宋"/>
          <w:spacing w:val="9"/>
          <w:sz w:val="24"/>
          <w:szCs w:val="24"/>
        </w:rPr>
      </w:pP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磋商小组有权对整个磋商和评审过程中出现的所有问题，可根据《中华人民共和国政府采购法》及实施条例和《政府采购竞争性磋商采购方式管理暂行办法》等相关规定进行处理。</w:t>
      </w:r>
    </w:p>
    <w:p w14:paraId="31273FEE">
      <w:pPr>
        <w:keepNext w:val="0"/>
        <w:keepLines w:val="0"/>
        <w:pageBreakBefore w:val="0"/>
        <w:widowControl w:val="0"/>
        <w:kinsoku/>
        <w:wordWrap/>
        <w:overflowPunct/>
        <w:topLinePunct w:val="0"/>
        <w:autoSpaceDE/>
        <w:autoSpaceDN/>
        <w:bidi w:val="0"/>
        <w:spacing w:before="3"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1</w:t>
      </w:r>
      <w:r>
        <w:rPr>
          <w:rFonts w:hint="eastAsia" w:ascii="仿宋" w:hAnsi="仿宋" w:eastAsia="仿宋" w:cs="仿宋"/>
          <w:spacing w:val="6"/>
          <w:sz w:val="24"/>
          <w:szCs w:val="24"/>
        </w:rPr>
        <w:t>9.2《政府采购法》第三十八条和关于印发《政府采购竞争性磋商采购方式</w:t>
      </w:r>
      <w:r>
        <w:rPr>
          <w:rFonts w:hint="eastAsia" w:ascii="仿宋" w:hAnsi="仿宋" w:eastAsia="仿宋" w:cs="仿宋"/>
          <w:spacing w:val="12"/>
          <w:sz w:val="24"/>
          <w:szCs w:val="24"/>
        </w:rPr>
        <w:t>管理</w:t>
      </w:r>
      <w:r>
        <w:rPr>
          <w:rFonts w:hint="eastAsia" w:ascii="仿宋" w:hAnsi="仿宋" w:eastAsia="仿宋" w:cs="仿宋"/>
          <w:spacing w:val="11"/>
          <w:sz w:val="24"/>
          <w:szCs w:val="24"/>
        </w:rPr>
        <w:t>暂</w:t>
      </w:r>
      <w:r>
        <w:rPr>
          <w:rFonts w:hint="eastAsia" w:ascii="仿宋" w:hAnsi="仿宋" w:eastAsia="仿宋" w:cs="仿宋"/>
          <w:spacing w:val="6"/>
          <w:sz w:val="24"/>
          <w:szCs w:val="24"/>
        </w:rPr>
        <w:t>行办法》的通知财库【2014】214号及《陕西省财政厅关于政府采购有关</w:t>
      </w:r>
      <w:r>
        <w:rPr>
          <w:rFonts w:hint="eastAsia" w:ascii="仿宋" w:hAnsi="仿宋" w:eastAsia="仿宋" w:cs="仿宋"/>
          <w:spacing w:val="18"/>
          <w:sz w:val="24"/>
          <w:szCs w:val="24"/>
        </w:rPr>
        <w:t>问</w:t>
      </w:r>
      <w:r>
        <w:rPr>
          <w:rFonts w:hint="eastAsia" w:ascii="仿宋" w:hAnsi="仿宋" w:eastAsia="仿宋" w:cs="仿宋"/>
          <w:spacing w:val="15"/>
          <w:sz w:val="24"/>
          <w:szCs w:val="24"/>
        </w:rPr>
        <w:t>题</w:t>
      </w:r>
      <w:r>
        <w:rPr>
          <w:rFonts w:hint="eastAsia" w:ascii="仿宋" w:hAnsi="仿宋" w:eastAsia="仿宋" w:cs="仿宋"/>
          <w:spacing w:val="9"/>
          <w:sz w:val="24"/>
          <w:szCs w:val="24"/>
        </w:rPr>
        <w:t>的通知》陕财办采资[2016]53号文件等规定，</w:t>
      </w:r>
      <w:r>
        <w:rPr>
          <w:rFonts w:hint="eastAsia" w:ascii="仿宋" w:hAnsi="仿宋" w:eastAsia="仿宋" w:cs="仿宋"/>
          <w:spacing w:val="9"/>
          <w:sz w:val="24"/>
          <w:szCs w:val="24"/>
          <w14:textOutline w14:w="4356" w14:cap="sq" w14:cmpd="sng" w14:algn="ctr">
            <w14:solidFill>
              <w14:srgbClr w14:val="000000"/>
            </w14:solidFill>
            <w14:prstDash w14:val="solid"/>
            <w14:bevel/>
          </w14:textOutline>
        </w:rPr>
        <w:t>不在每轮磋商结束时公开</w:t>
      </w:r>
      <w:r>
        <w:rPr>
          <w:rFonts w:hint="eastAsia" w:ascii="仿宋" w:hAnsi="仿宋" w:eastAsia="仿宋" w:cs="仿宋"/>
          <w:spacing w:val="9"/>
          <w:sz w:val="24"/>
          <w:szCs w:val="24"/>
          <w:lang w:eastAsia="zh-CN"/>
          <w14:textOutline w14:w="4356" w14:cap="sq" w14:cmpd="sng" w14:algn="ctr">
            <w14:solidFill>
              <w14:srgbClr w14:val="000000"/>
            </w14:solidFill>
            <w14:prstDash w14:val="solid"/>
            <w14:bevel/>
          </w14:textOutline>
        </w:rPr>
        <w:t>投标人</w:t>
      </w:r>
      <w:r>
        <w:rPr>
          <w:rFonts w:hint="eastAsia" w:ascii="仿宋" w:hAnsi="仿宋" w:eastAsia="仿宋" w:cs="仿宋"/>
          <w:spacing w:val="8"/>
          <w:sz w:val="24"/>
          <w:szCs w:val="24"/>
          <w14:textOutline w14:w="4356" w14:cap="sq" w14:cmpd="sng" w14:algn="ctr">
            <w14:solidFill>
              <w14:srgbClr w14:val="000000"/>
            </w14:solidFill>
            <w14:prstDash w14:val="solid"/>
            <w14:bevel/>
          </w14:textOutline>
        </w:rPr>
        <w:t>的报价。</w:t>
      </w:r>
    </w:p>
    <w:p w14:paraId="313CD3B4">
      <w:pPr>
        <w:keepNext w:val="0"/>
        <w:keepLines w:val="0"/>
        <w:pageBreakBefore w:val="0"/>
        <w:widowControl w:val="0"/>
        <w:kinsoku/>
        <w:wordWrap/>
        <w:overflowPunct/>
        <w:topLinePunct w:val="0"/>
        <w:autoSpaceDE/>
        <w:autoSpaceDN/>
        <w:bidi w:val="0"/>
        <w:spacing w:before="1" w:line="420" w:lineRule="atLeast"/>
        <w:ind w:left="0" w:leftChars="0" w:right="218" w:rightChars="104" w:firstLine="469" w:firstLineChars="175"/>
        <w:jc w:val="both"/>
        <w:textAlignment w:val="auto"/>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12"/>
          <w:sz w:val="24"/>
          <w:szCs w:val="24"/>
        </w:rPr>
        <w:t>9</w:t>
      </w:r>
      <w:r>
        <w:rPr>
          <w:rFonts w:hint="eastAsia" w:ascii="仿宋" w:hAnsi="仿宋" w:eastAsia="仿宋" w:cs="仿宋"/>
          <w:spacing w:val="7"/>
          <w:sz w:val="24"/>
          <w:szCs w:val="24"/>
        </w:rPr>
        <w:t>.3 招标代理机构将做磋商记录，存档备查。</w:t>
      </w:r>
    </w:p>
    <w:p w14:paraId="5EE6E634">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62" w:firstLineChars="175"/>
        <w:jc w:val="both"/>
        <w:textAlignment w:val="auto"/>
        <w:rPr>
          <w:rFonts w:hint="eastAsia" w:ascii="仿宋" w:hAnsi="仿宋" w:eastAsia="仿宋" w:cs="仿宋"/>
          <w:sz w:val="24"/>
          <w:szCs w:val="24"/>
        </w:rPr>
      </w:pPr>
      <w:r>
        <w:rPr>
          <w:rFonts w:hint="eastAsia" w:ascii="仿宋" w:hAnsi="仿宋" w:eastAsia="仿宋" w:cs="仿宋"/>
          <w:spacing w:val="12"/>
          <w:sz w:val="24"/>
          <w:szCs w:val="24"/>
        </w:rPr>
        <w:t>1</w:t>
      </w:r>
      <w:r>
        <w:rPr>
          <w:rFonts w:hint="eastAsia" w:ascii="仿宋" w:hAnsi="仿宋" w:eastAsia="仿宋" w:cs="仿宋"/>
          <w:spacing w:val="11"/>
          <w:sz w:val="24"/>
          <w:szCs w:val="24"/>
        </w:rPr>
        <w:t>9</w:t>
      </w:r>
      <w:r>
        <w:rPr>
          <w:rFonts w:hint="eastAsia" w:ascii="仿宋" w:hAnsi="仿宋" w:eastAsia="仿宋" w:cs="仿宋"/>
          <w:spacing w:val="6"/>
          <w:sz w:val="24"/>
          <w:szCs w:val="24"/>
        </w:rPr>
        <w:t>.4 在开标环节出现下列情况之一的，其投标文件视为无效文件：</w:t>
      </w:r>
    </w:p>
    <w:p w14:paraId="5E682B6E">
      <w:pPr>
        <w:keepNext w:val="0"/>
        <w:keepLines w:val="0"/>
        <w:pageBreakBefore w:val="0"/>
        <w:widowControl w:val="0"/>
        <w:kinsoku/>
        <w:wordWrap/>
        <w:overflowPunct/>
        <w:topLinePunct w:val="0"/>
        <w:autoSpaceDE/>
        <w:autoSpaceDN/>
        <w:bidi w:val="0"/>
        <w:spacing w:before="178" w:line="420" w:lineRule="atLeast"/>
        <w:ind w:left="0" w:leftChars="0" w:right="218" w:rightChars="104" w:firstLine="504" w:firstLineChars="175"/>
        <w:jc w:val="both"/>
        <w:textAlignment w:val="auto"/>
        <w:rPr>
          <w:rFonts w:hint="eastAsia" w:ascii="仿宋" w:hAnsi="仿宋" w:eastAsia="仿宋" w:cs="仿宋"/>
          <w:sz w:val="24"/>
          <w:szCs w:val="24"/>
        </w:rPr>
      </w:pPr>
      <w:r>
        <w:rPr>
          <w:rFonts w:hint="eastAsia" w:ascii="仿宋" w:hAnsi="仿宋" w:eastAsia="仿宋" w:cs="仿宋"/>
          <w:spacing w:val="24"/>
          <w:sz w:val="24"/>
          <w:szCs w:val="24"/>
        </w:rPr>
        <w:t>(</w:t>
      </w:r>
      <w:r>
        <w:rPr>
          <w:rFonts w:hint="eastAsia" w:ascii="仿宋" w:hAnsi="仿宋" w:eastAsia="仿宋" w:cs="仿宋"/>
          <w:spacing w:val="13"/>
          <w:sz w:val="24"/>
          <w:szCs w:val="24"/>
        </w:rPr>
        <w:t>1</w:t>
      </w:r>
      <w:r>
        <w:rPr>
          <w:rFonts w:hint="eastAsia" w:ascii="仿宋" w:hAnsi="仿宋" w:eastAsia="仿宋" w:cs="仿宋"/>
          <w:spacing w:val="12"/>
          <w:sz w:val="24"/>
          <w:szCs w:val="24"/>
        </w:rPr>
        <w:t>) 投标单位拒绝对电子投标文件进行解密的；</w:t>
      </w:r>
    </w:p>
    <w:p w14:paraId="47708BF5">
      <w:pPr>
        <w:keepNext w:val="0"/>
        <w:keepLines w:val="0"/>
        <w:pageBreakBefore w:val="0"/>
        <w:widowControl w:val="0"/>
        <w:kinsoku/>
        <w:wordWrap/>
        <w:overflowPunct/>
        <w:topLinePunct w:val="0"/>
        <w:autoSpaceDE/>
        <w:autoSpaceDN/>
        <w:bidi w:val="0"/>
        <w:spacing w:before="75" w:line="420" w:lineRule="atLeast"/>
        <w:ind w:left="0" w:leftChars="0" w:right="218" w:rightChars="104" w:firstLine="462" w:firstLineChars="175"/>
        <w:jc w:val="both"/>
        <w:textAlignment w:val="auto"/>
        <w:rPr>
          <w:rFonts w:hint="eastAsia" w:ascii="仿宋" w:hAnsi="仿宋" w:eastAsia="仿宋" w:cs="仿宋"/>
          <w:sz w:val="24"/>
          <w:szCs w:val="24"/>
        </w:rPr>
      </w:pPr>
      <w:r>
        <w:rPr>
          <w:rFonts w:hint="eastAsia" w:ascii="仿宋" w:hAnsi="仿宋" w:eastAsia="仿宋" w:cs="仿宋"/>
          <w:spacing w:val="12"/>
          <w:sz w:val="24"/>
          <w:szCs w:val="24"/>
        </w:rPr>
        <w:t>(2) 因投标单位自身原因，导致在规定时间内无法解密投标文件的</w:t>
      </w:r>
      <w:r>
        <w:rPr>
          <w:rFonts w:hint="eastAsia" w:ascii="仿宋" w:hAnsi="仿宋" w:eastAsia="仿宋" w:cs="仿宋"/>
          <w:spacing w:val="7"/>
          <w:sz w:val="24"/>
          <w:szCs w:val="24"/>
        </w:rPr>
        <w:t>；</w:t>
      </w:r>
    </w:p>
    <w:p w14:paraId="44FF6E5F">
      <w:pPr>
        <w:keepNext w:val="0"/>
        <w:keepLines w:val="0"/>
        <w:pageBreakBefore w:val="0"/>
        <w:widowControl w:val="0"/>
        <w:kinsoku/>
        <w:wordWrap/>
        <w:overflowPunct/>
        <w:topLinePunct w:val="0"/>
        <w:autoSpaceDE/>
        <w:autoSpaceDN/>
        <w:bidi w:val="0"/>
        <w:spacing w:before="177" w:line="420" w:lineRule="atLeast"/>
        <w:ind w:left="0" w:leftChars="0" w:right="218" w:rightChars="104" w:firstLine="472" w:firstLineChars="175"/>
        <w:jc w:val="both"/>
        <w:textAlignment w:val="auto"/>
        <w:rPr>
          <w:rFonts w:hint="eastAsia" w:ascii="仿宋" w:hAnsi="仿宋" w:eastAsia="仿宋" w:cs="仿宋"/>
          <w:sz w:val="24"/>
          <w:szCs w:val="24"/>
        </w:rPr>
      </w:pPr>
      <w:r>
        <w:rPr>
          <w:rFonts w:hint="eastAsia" w:ascii="仿宋" w:hAnsi="仿宋" w:eastAsia="仿宋" w:cs="仿宋"/>
          <w:spacing w:val="15"/>
          <w:sz w:val="24"/>
          <w:szCs w:val="24"/>
        </w:rPr>
        <w:t>(</w:t>
      </w:r>
      <w:r>
        <w:rPr>
          <w:rFonts w:hint="eastAsia" w:ascii="仿宋" w:hAnsi="仿宋" w:eastAsia="仿宋" w:cs="仿宋"/>
          <w:spacing w:val="13"/>
          <w:sz w:val="24"/>
          <w:szCs w:val="24"/>
        </w:rPr>
        <w:t>3) 上传的电子投标文件无法打开的；</w:t>
      </w:r>
    </w:p>
    <w:p w14:paraId="5C81892C">
      <w:pPr>
        <w:keepNext w:val="0"/>
        <w:keepLines w:val="0"/>
        <w:pageBreakBefore w:val="0"/>
        <w:widowControl w:val="0"/>
        <w:kinsoku/>
        <w:wordWrap/>
        <w:overflowPunct/>
        <w:topLinePunct w:val="0"/>
        <w:autoSpaceDE/>
        <w:autoSpaceDN/>
        <w:bidi w:val="0"/>
        <w:spacing w:before="175" w:line="420" w:lineRule="atLeast"/>
        <w:ind w:left="0" w:leftChars="0" w:right="218" w:rightChars="104" w:firstLine="504" w:firstLineChars="175"/>
        <w:jc w:val="both"/>
        <w:textAlignment w:val="auto"/>
        <w:rPr>
          <w:rFonts w:hint="eastAsia" w:ascii="仿宋" w:hAnsi="仿宋" w:eastAsia="仿宋" w:cs="仿宋"/>
          <w:spacing w:val="12"/>
          <w:sz w:val="24"/>
          <w:szCs w:val="24"/>
        </w:rPr>
      </w:pPr>
      <w:r>
        <w:rPr>
          <w:rFonts w:hint="eastAsia" w:ascii="仿宋" w:hAnsi="仿宋" w:eastAsia="仿宋" w:cs="仿宋"/>
          <w:spacing w:val="24"/>
          <w:sz w:val="24"/>
          <w:szCs w:val="24"/>
        </w:rPr>
        <w:t>(</w:t>
      </w:r>
      <w:r>
        <w:rPr>
          <w:rFonts w:hint="eastAsia" w:ascii="仿宋" w:hAnsi="仿宋" w:eastAsia="仿宋" w:cs="仿宋"/>
          <w:spacing w:val="15"/>
          <w:sz w:val="24"/>
          <w:szCs w:val="24"/>
        </w:rPr>
        <w:t>4</w:t>
      </w:r>
      <w:r>
        <w:rPr>
          <w:rFonts w:hint="eastAsia" w:ascii="仿宋" w:hAnsi="仿宋" w:eastAsia="仿宋" w:cs="仿宋"/>
          <w:spacing w:val="12"/>
          <w:sz w:val="24"/>
          <w:szCs w:val="24"/>
        </w:rPr>
        <w:t>) 政府采购法律法规规定的其他无效情形。</w:t>
      </w:r>
    </w:p>
    <w:p w14:paraId="5F5B04F2">
      <w:pPr>
        <w:keepNext w:val="0"/>
        <w:keepLines w:val="0"/>
        <w:pageBreakBefore w:val="0"/>
        <w:widowControl w:val="0"/>
        <w:kinsoku/>
        <w:wordWrap/>
        <w:overflowPunct/>
        <w:topLinePunct w:val="0"/>
        <w:autoSpaceDE/>
        <w:autoSpaceDN/>
        <w:bidi w:val="0"/>
        <w:spacing w:before="3" w:line="420" w:lineRule="atLeast"/>
        <w:ind w:left="0" w:leftChars="0" w:right="218" w:rightChars="104" w:firstLine="451" w:firstLineChars="175"/>
        <w:jc w:val="both"/>
        <w:textAlignment w:val="auto"/>
        <w:rPr>
          <w:rFonts w:hint="eastAsia" w:ascii="仿宋" w:hAnsi="仿宋" w:eastAsia="仿宋" w:cs="仿宋"/>
          <w:spacing w:val="9"/>
          <w:sz w:val="24"/>
          <w:szCs w:val="24"/>
          <w:lang w:val="en-US" w:eastAsia="zh-CN"/>
          <w14:textOutline w14:w="4356" w14:cap="sq" w14:cmpd="sng" w14:algn="ctr">
            <w14:solidFill>
              <w14:srgbClr w14:val="000000"/>
            </w14:solidFill>
            <w14:prstDash w14:val="solid"/>
            <w14:bevel/>
          </w14:textOutline>
        </w:rPr>
      </w:pPr>
      <w:r>
        <w:rPr>
          <w:rFonts w:hint="eastAsia" w:ascii="仿宋" w:hAnsi="仿宋" w:eastAsia="仿宋" w:cs="仿宋"/>
          <w:spacing w:val="9"/>
          <w:sz w:val="24"/>
          <w:szCs w:val="24"/>
          <w:lang w:val="en-US" w:eastAsia="zh-CN"/>
          <w14:textOutline w14:w="4356" w14:cap="sq" w14:cmpd="sng" w14:algn="ctr">
            <w14:solidFill>
              <w14:srgbClr w14:val="000000"/>
            </w14:solidFill>
            <w14:prstDash w14:val="solid"/>
            <w14:bevel/>
          </w14:textOutline>
        </w:rPr>
        <w:t>19.5联合体磋商</w:t>
      </w:r>
    </w:p>
    <w:p w14:paraId="73946A50">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19.5</w:t>
      </w:r>
      <w:r>
        <w:rPr>
          <w:rFonts w:hint="eastAsia" w:ascii="仿宋" w:hAnsi="仿宋" w:eastAsia="仿宋" w:cs="仿宋"/>
          <w:spacing w:val="6"/>
          <w:sz w:val="24"/>
          <w:szCs w:val="24"/>
        </w:rPr>
        <w:t>.1允许联合体磋商的，适用本条款。</w:t>
      </w:r>
    </w:p>
    <w:p w14:paraId="17D5009F">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19.5</w:t>
      </w:r>
      <w:r>
        <w:rPr>
          <w:rFonts w:hint="eastAsia" w:ascii="仿宋" w:hAnsi="仿宋" w:eastAsia="仿宋" w:cs="仿宋"/>
          <w:spacing w:val="6"/>
          <w:sz w:val="24"/>
          <w:szCs w:val="24"/>
        </w:rPr>
        <w:t>.2 两个以上供应商可以组成一个磋商联合体，以一个供应商的身份进行磋商。以联合体形式参加磋商的，联合体各方均应当符合《中华人民共和国政府采购法》第二十二条规定的资格条件：</w:t>
      </w:r>
    </w:p>
    <w:p w14:paraId="0789DC65">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（1）联合体各方均应当符合本章规定的供应商基本资格条件；</w:t>
      </w:r>
    </w:p>
    <w:p w14:paraId="340A6379">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（2）联合体各方中至少应当有一方符合本章规定的供应商强制资格条件。</w:t>
      </w:r>
    </w:p>
    <w:p w14:paraId="138D0E28">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19.5</w:t>
      </w:r>
      <w:r>
        <w:rPr>
          <w:rFonts w:hint="eastAsia" w:ascii="仿宋" w:hAnsi="仿宋" w:eastAsia="仿宋" w:cs="仿宋"/>
          <w:spacing w:val="6"/>
          <w:sz w:val="24"/>
          <w:szCs w:val="24"/>
        </w:rPr>
        <w:t>.3联合</w:t>
      </w:r>
      <w:r>
        <w:rPr>
          <w:rFonts w:hint="eastAsia" w:ascii="仿宋" w:hAnsi="仿宋" w:eastAsia="仿宋" w:cs="仿宋"/>
          <w:spacing w:val="6"/>
          <w:sz w:val="24"/>
          <w:szCs w:val="24"/>
          <w:lang w:eastAsia="zh-CN"/>
        </w:rPr>
        <w:t>体各方之间应当签</w:t>
      </w:r>
      <w:r>
        <w:rPr>
          <w:rFonts w:hint="eastAsia" w:ascii="仿宋" w:hAnsi="仿宋" w:eastAsia="仿宋" w:cs="仿宋"/>
          <w:spacing w:val="6"/>
          <w:sz w:val="24"/>
          <w:szCs w:val="24"/>
        </w:rPr>
        <w:t>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14:paraId="74C27FDE">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19.5</w:t>
      </w:r>
      <w:r>
        <w:rPr>
          <w:rFonts w:hint="eastAsia" w:ascii="仿宋" w:hAnsi="仿宋" w:eastAsia="仿宋" w:cs="仿宋"/>
          <w:spacing w:val="6"/>
          <w:sz w:val="24"/>
          <w:szCs w:val="24"/>
        </w:rPr>
        <w:t>.4联合体应当确定其中一个单位为磋商的全权代表，负责参加磋商的一切事务，并承担磋商及履约中应承担的全部责任与义务。</w:t>
      </w:r>
    </w:p>
    <w:p w14:paraId="1A9E8C3A">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val="en-US" w:eastAsia="zh-CN"/>
        </w:rPr>
        <w:t>19.5</w:t>
      </w:r>
      <w:r>
        <w:rPr>
          <w:rFonts w:hint="eastAsia" w:ascii="仿宋" w:hAnsi="仿宋" w:eastAsia="仿宋" w:cs="仿宋"/>
          <w:spacing w:val="6"/>
          <w:sz w:val="24"/>
          <w:szCs w:val="24"/>
        </w:rPr>
        <w:t>.5联合体各方应当共同与采购人签订采购合同，就采购合同约定的事项对采购人承担连带责任</w:t>
      </w:r>
      <w:r>
        <w:rPr>
          <w:rFonts w:hint="eastAsia" w:ascii="仿宋" w:hAnsi="仿宋" w:eastAsia="仿宋" w:cs="仿宋"/>
          <w:spacing w:val="6"/>
          <w:sz w:val="24"/>
          <w:szCs w:val="24"/>
          <w:lang w:eastAsia="zh-CN"/>
        </w:rPr>
        <w:t>。</w:t>
      </w:r>
    </w:p>
    <w:p w14:paraId="2314DDC3">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65" w:firstLineChars="175"/>
        <w:jc w:val="both"/>
        <w:textAlignment w:val="auto"/>
        <w:rPr>
          <w:rFonts w:hint="eastAsia" w:ascii="仿宋" w:hAnsi="仿宋" w:eastAsia="仿宋" w:cs="仿宋"/>
          <w:sz w:val="24"/>
          <w:szCs w:val="24"/>
        </w:rPr>
      </w:pPr>
      <w:r>
        <w:rPr>
          <w:rFonts w:hint="eastAsia" w:ascii="仿宋" w:hAnsi="仿宋" w:eastAsia="仿宋" w:cs="仿宋"/>
          <w:spacing w:val="13"/>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0．评审组织及评审原则</w:t>
      </w:r>
    </w:p>
    <w:p w14:paraId="59CA0DE6">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20.1 按照《中华人民共和国政府采购法》、《中华人民共和国政府采购法实施条例》和关于印发《政府采购竞争性磋商采购方式管理暂行办法》的通知财库【2014】214 号等规定，依法组建磋商小组。磋商小组由招标人代表和评审专家共3人以上单数组成。其中评审专家人数不得少于成员总数的三分之二，招标人代表须持有授权书以及核对评审专家身份和招标人代表授权函，对评审专家在政府采购活动中的职责履行情况予以记录，并及时将有关违法违规行为向财政部门报告。磋商小组按照磋商文件规定的评审方法独立进行评审工作。</w:t>
      </w:r>
    </w:p>
    <w:p w14:paraId="77CCD6C1">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20.2 磋商文件和磋商响应文件是评审的依据。在评审中，不得改变磋商文件中规定的评审标准、方法和成交条件。投标人不得在磋商后使用任何方式对磋商响应文件的实质性内容做任何更改。</w:t>
      </w:r>
    </w:p>
    <w:p w14:paraId="07A3421C">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20.3 在评审期间，对磋商响应文件中含义不明确、同类问题表述不一致或者有明显文字和计算错误的内容，磋商小组可以书面形式(由磋商小组全体专家签字)要求投标人作出必要的澄清、说明或者纠正。投标人的澄清、说明或者补正应当采用书面形式，由其授权的代表签字，并不得超出磋商响应文件的范围或者改变磋商响应文件的实质性内容。</w:t>
      </w:r>
    </w:p>
    <w:p w14:paraId="72D126BC">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20.4 如果投标人在澄清规定期限内，未能答复或拒绝答复磋商小组提出的澄清要求，将由磋商小组根据其磋商响应文件按最大风险进行评审。</w:t>
      </w:r>
    </w:p>
    <w:p w14:paraId="423C77B5">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20.5 磋商过程中的实质性变动：</w:t>
      </w:r>
    </w:p>
    <w:p w14:paraId="58A7B126">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20.5.1 在磋商过程中，磋商小组可以根据磋商文件和磋商情况在最终报价之前实质性变动采购需求中的技术、服务要求以及合同草案条款，但不得变动磋商文件中的其他内容。实质性变动的内容，须经招标人代表确认。</w:t>
      </w:r>
    </w:p>
    <w:p w14:paraId="0F788BBB">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20.5.2 对磋商文件做出的实质性变动是磋商文件的有效组成部分，磋商小组应当及时以书面形式通知所有参加磋商的投标人。</w:t>
      </w:r>
    </w:p>
    <w:p w14:paraId="6CBCB5A9">
      <w:pPr>
        <w:keepNext w:val="0"/>
        <w:keepLines w:val="0"/>
        <w:pageBreakBefore w:val="0"/>
        <w:widowControl w:val="0"/>
        <w:kinsoku/>
        <w:wordWrap/>
        <w:overflowPunct/>
        <w:topLinePunct w:val="0"/>
        <w:autoSpaceDE/>
        <w:autoSpaceDN/>
        <w:bidi w:val="0"/>
        <w:spacing w:before="1" w:line="420" w:lineRule="atLeast"/>
        <w:ind w:left="0" w:leftChars="0" w:right="218" w:rightChars="104" w:firstLine="444" w:firstLineChars="175"/>
        <w:jc w:val="both"/>
        <w:textAlignment w:val="auto"/>
        <w:rPr>
          <w:rFonts w:hint="eastAsia" w:ascii="仿宋" w:hAnsi="仿宋" w:eastAsia="仿宋" w:cs="仿宋"/>
          <w:spacing w:val="7"/>
          <w:sz w:val="24"/>
          <w:szCs w:val="24"/>
          <w14:textOutline w14:w="4356" w14:cap="sq" w14:cmpd="sng" w14:algn="ctr">
            <w14:solidFill>
              <w14:srgbClr w14:val="000000"/>
            </w14:solidFill>
            <w14:prstDash w14:val="solid"/>
            <w14:bevel/>
          </w14:textOutline>
        </w:rPr>
      </w:pPr>
      <w:r>
        <w:rPr>
          <w:rFonts w:hint="eastAsia" w:ascii="仿宋" w:hAnsi="仿宋" w:eastAsia="仿宋" w:cs="仿宋"/>
          <w:spacing w:val="7"/>
          <w:sz w:val="24"/>
          <w:szCs w:val="24"/>
          <w14:textOutline w14:w="4356" w14:cap="sq" w14:cmpd="sng" w14:algn="ctr">
            <w14:solidFill>
              <w14:srgbClr w14:val="000000"/>
            </w14:solidFill>
            <w14:prstDash w14:val="solid"/>
            <w14:bevel/>
          </w14:textOutline>
        </w:rPr>
        <w:t>20.6</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6" w14:cap="sq" w14:cmpd="sng" w14:algn="ctr">
            <w14:solidFill>
              <w14:srgbClr w14:val="000000"/>
            </w14:solidFill>
            <w14:prstDash w14:val="solid"/>
            <w14:bevel/>
          </w14:textOutline>
        </w:rPr>
        <w:t>磋商响应文件的初审</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6" w14:cap="sq" w14:cmpd="sng" w14:algn="ctr">
            <w14:solidFill>
              <w14:srgbClr w14:val="000000"/>
            </w14:solidFill>
            <w14:prstDash w14:val="solid"/>
            <w14:bevel/>
          </w14:textOutline>
        </w:rPr>
        <w:t>(含资格性审查和符合性审查</w:t>
      </w:r>
      <w:r>
        <w:rPr>
          <w:rFonts w:hint="eastAsia" w:ascii="仿宋" w:hAnsi="仿宋" w:eastAsia="仿宋" w:cs="仿宋"/>
          <w:spacing w:val="3"/>
          <w:sz w:val="24"/>
          <w:szCs w:val="24"/>
          <w14:textOutline w14:w="4356" w14:cap="sq" w14:cmpd="sng" w14:algn="ctr">
            <w14:solidFill>
              <w14:srgbClr w14:val="000000"/>
            </w14:solidFill>
            <w14:prstDash w14:val="solid"/>
            <w14:bevel/>
          </w14:textOutline>
        </w:rPr>
        <w:t>)</w:t>
      </w:r>
    </w:p>
    <w:p w14:paraId="4CD4F435">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20.6.1 磋商小组应当依法对投标人的资格进行审查；磋商小组应当对符合资格的投标人的磋商响应文件进行符合性审查，以确定其是否满足磋商文件的实质性要求。</w:t>
      </w:r>
    </w:p>
    <w:p w14:paraId="27257D48">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20.6.2 计算错误将按以下方法更正：①磋商响应文件中磋商一览表(磋商报价表) 内容与磋商响应文件中相应内容不一致的，以磋商一览表(磋商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20.3条的规定经投标人确认后产生约束力，投标人不同意以上修正的，其磋商无效。</w:t>
      </w:r>
    </w:p>
    <w:p w14:paraId="5FADDB4C">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20.6.3 在详细评审前，根据本须知第 20.6.4 条的规定，评审小组要审查每份磋商响应文件是否实质上响应了磋商文件的要求。对关键条文的偏离、保留或反对将被认为是实质上的偏离，这些偏离不允许在开标后修正。但允许修改不构成重大偏离的、微小的、非正规的不一致或不规则的地方。</w:t>
      </w:r>
    </w:p>
    <w:p w14:paraId="671FFC5A">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 实质上没有响应磋商文件要求的磋商将被拒绝。投标人不得通过修正或撤销不合要求的偏离从而使其磋商成为实质性响应的磋商。如发现下列情况之一的，其磋商将构成非实质性响应，按无效响应处理：</w:t>
      </w:r>
    </w:p>
    <w:p w14:paraId="4D90773D">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20.6.4.1 没有按照磋商文件要求提供的磋商响应文件或磋商响应文件构成有重大缺项；</w:t>
      </w:r>
    </w:p>
    <w:p w14:paraId="5122FB4D">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20.6.4.2 磋商响应文件未按磋商文件要求签署、盖章的；</w:t>
      </w:r>
    </w:p>
    <w:p w14:paraId="0DF7658E">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20.6.4.3 资格证明文件不全的或无效的，或不符合国家规定的；</w:t>
      </w:r>
    </w:p>
    <w:p w14:paraId="540D8C1A">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20.6.4.4 磋商响应文件无投标人公章、无法定代表人签字或签字人无法定代表人有效委托书的；</w:t>
      </w:r>
    </w:p>
    <w:p w14:paraId="7D12C3A1">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20.6.4.5 无磋商有效期或有效期不满足磋商文件要求的；</w:t>
      </w:r>
    </w:p>
    <w:p w14:paraId="4F9FEDCB">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20.6.4.6 投标人有串通磋商、以他人名义磋商、行贿、提供虚假证明(包括第三方提供的虚假证明) ，开具虚假资质，出现虚假应答的，除按无效响应处理外，还将按照政府采购的有关规定进行处罚；</w:t>
      </w:r>
    </w:p>
    <w:p w14:paraId="1568CBFE">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20.6.4.7 磋商响应文件名称与本项目名称不一致的；</w:t>
      </w:r>
    </w:p>
    <w:p w14:paraId="01E6AB69">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20.6.4.8 磋商总报价低于成本或者高于磋商文件公布的采购预算的。</w:t>
      </w:r>
    </w:p>
    <w:p w14:paraId="4A7B25BB">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20.7 磋商响应文件的详细评审</w:t>
      </w:r>
    </w:p>
    <w:p w14:paraId="2EDA59A0">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20.7.1 评审小组将按照本须知第 20.6.4 条规定，只对确定为实质性响应磋商文件要求的磋商进行详细评审。评审时，评审小组各成员应当独立对每个投标人的磋商响应文件进行评价，并汇总每个投标人的得分。</w:t>
      </w:r>
    </w:p>
    <w:p w14:paraId="1C956882">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20.7.2 详细评审按照第五章“评审方法”的方法进行评审。</w:t>
      </w:r>
    </w:p>
    <w:p w14:paraId="3DB15560">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20.8 成交候选人的确定</w:t>
      </w:r>
    </w:p>
    <w:p w14:paraId="24BE3867">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20.8.1 磋商小组完成评审后，向招标人提交书面磋商结果报告，并推荐一至三名成交候选人，标明排列顺序。</w:t>
      </w:r>
    </w:p>
    <w:p w14:paraId="2DA6FCA2">
      <w:pPr>
        <w:keepNext w:val="0"/>
        <w:keepLines w:val="0"/>
        <w:pageBreakBefore w:val="0"/>
        <w:widowControl w:val="0"/>
        <w:kinsoku/>
        <w:wordWrap/>
        <w:overflowPunct/>
        <w:topLinePunct w:val="0"/>
        <w:autoSpaceDE/>
        <w:autoSpaceDN/>
        <w:bidi w:val="0"/>
        <w:spacing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21．评审过程的保</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密</w:t>
      </w:r>
    </w:p>
    <w:p w14:paraId="7E0B40CF">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21.1 磋商小组全体成员和与评审活动有关的工作人员不得泄露有关磋商响应文件的评审和比较、成交候选人的推荐以及与评审有关的其他情况。</w:t>
      </w:r>
    </w:p>
    <w:p w14:paraId="28006EA2">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21.2 在评审过程中，如果投标人试图在磋商响应文件的评审和比较、成交候选人的推荐以及与评审有关的其他方面，向磋商小组和招标人及招标代理机构施加任何影响，应予废标。</w:t>
      </w:r>
    </w:p>
    <w:p w14:paraId="2A4C1D76">
      <w:pPr>
        <w:keepNext w:val="0"/>
        <w:keepLines w:val="0"/>
        <w:pageBreakBefore w:val="0"/>
        <w:widowControl w:val="0"/>
        <w:kinsoku/>
        <w:wordWrap/>
        <w:overflowPunct/>
        <w:topLinePunct w:val="0"/>
        <w:autoSpaceDE/>
        <w:autoSpaceDN/>
        <w:bidi w:val="0"/>
        <w:spacing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2．评审方法</w:t>
      </w:r>
    </w:p>
    <w:p w14:paraId="69214604">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1" w:firstLineChars="175"/>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22.1 按照关于印发《政府采购竞争性磋商采购方式管理暂行办法》的通知财库【2014】214 号的规定，本次评审采用综合评分法，投标人在全部满足磋商文件实质性要求前提下，磋商小组应当根据综合评分情况，按照评审得分高低顺序推荐一至三名成交候选投标人。</w:t>
      </w:r>
    </w:p>
    <w:p w14:paraId="0D65E446">
      <w:pPr>
        <w:keepNext w:val="0"/>
        <w:keepLines w:val="0"/>
        <w:pageBreakBefore w:val="0"/>
        <w:widowControl w:val="0"/>
        <w:kinsoku/>
        <w:wordWrap/>
        <w:overflowPunct/>
        <w:topLinePunct w:val="0"/>
        <w:autoSpaceDE/>
        <w:autoSpaceDN/>
        <w:bidi w:val="0"/>
        <w:spacing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3．评审程序</w:t>
      </w:r>
    </w:p>
    <w:p w14:paraId="37BFB8A9">
      <w:pPr>
        <w:keepNext w:val="0"/>
        <w:keepLines w:val="0"/>
        <w:pageBreakBefore w:val="0"/>
        <w:widowControl w:val="0"/>
        <w:kinsoku/>
        <w:wordWrap/>
        <w:overflowPunct/>
        <w:topLinePunct w:val="0"/>
        <w:autoSpaceDE/>
        <w:autoSpaceDN/>
        <w:bidi w:val="0"/>
        <w:spacing w:before="152" w:line="420" w:lineRule="atLeast"/>
        <w:ind w:left="0" w:leftChars="0" w:right="218" w:rightChars="104" w:firstLine="448" w:firstLineChars="175"/>
        <w:jc w:val="both"/>
        <w:textAlignment w:val="auto"/>
        <w:rPr>
          <w:rFonts w:hint="eastAsia" w:ascii="仿宋" w:hAnsi="仿宋" w:eastAsia="仿宋" w:cs="仿宋"/>
          <w:sz w:val="24"/>
          <w:szCs w:val="24"/>
        </w:rPr>
      </w:pPr>
      <w:r>
        <w:rPr>
          <w:rFonts w:hint="eastAsia" w:ascii="仿宋" w:hAnsi="仿宋" w:eastAsia="仿宋" w:cs="仿宋"/>
          <w:spacing w:val="8"/>
          <w:sz w:val="24"/>
          <w:szCs w:val="24"/>
        </w:rPr>
        <w:t>23.1 按</w:t>
      </w:r>
      <w:r>
        <w:rPr>
          <w:rFonts w:hint="eastAsia" w:ascii="仿宋" w:hAnsi="仿宋" w:eastAsia="仿宋" w:cs="仿宋"/>
          <w:spacing w:val="5"/>
          <w:sz w:val="24"/>
          <w:szCs w:val="24"/>
        </w:rPr>
        <w:t>照</w:t>
      </w:r>
      <w:r>
        <w:rPr>
          <w:rFonts w:hint="eastAsia" w:ascii="仿宋" w:hAnsi="仿宋" w:eastAsia="仿宋" w:cs="仿宋"/>
          <w:spacing w:val="4"/>
          <w:sz w:val="24"/>
          <w:szCs w:val="24"/>
        </w:rPr>
        <w:t>初审(含资格性审查和符合性审查)、澄清有关问题、分别磋商、</w:t>
      </w:r>
      <w:r>
        <w:rPr>
          <w:rFonts w:hint="eastAsia" w:ascii="仿宋" w:hAnsi="仿宋" w:eastAsia="仿宋" w:cs="仿宋"/>
          <w:spacing w:val="8"/>
          <w:sz w:val="24"/>
          <w:szCs w:val="24"/>
        </w:rPr>
        <w:t>二</w:t>
      </w:r>
      <w:r>
        <w:rPr>
          <w:rFonts w:hint="eastAsia" w:ascii="仿宋" w:hAnsi="仿宋" w:eastAsia="仿宋" w:cs="仿宋"/>
          <w:spacing w:val="7"/>
          <w:sz w:val="24"/>
          <w:szCs w:val="24"/>
        </w:rPr>
        <w:t>次</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多次）</w:t>
      </w:r>
      <w:r>
        <w:rPr>
          <w:rFonts w:hint="eastAsia" w:ascii="仿宋" w:hAnsi="仿宋" w:eastAsia="仿宋" w:cs="仿宋"/>
          <w:spacing w:val="7"/>
          <w:sz w:val="24"/>
          <w:szCs w:val="24"/>
        </w:rPr>
        <w:t>报价、详细评审、推荐成交候选人名单的工作程序进行评审、在上一步评审</w:t>
      </w:r>
      <w:r>
        <w:rPr>
          <w:rFonts w:hint="eastAsia" w:ascii="仿宋" w:hAnsi="仿宋" w:eastAsia="仿宋" w:cs="仿宋"/>
          <w:spacing w:val="8"/>
          <w:sz w:val="24"/>
          <w:szCs w:val="24"/>
        </w:rPr>
        <w:t>中</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被按无效磋商处理的或被被废标的</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认定为无效磋商者，不进入下</w:t>
      </w:r>
      <w:r>
        <w:rPr>
          <w:rFonts w:hint="eastAsia" w:ascii="仿宋" w:hAnsi="仿宋" w:eastAsia="仿宋" w:cs="仿宋"/>
          <w:spacing w:val="9"/>
          <w:sz w:val="24"/>
          <w:szCs w:val="24"/>
        </w:rPr>
        <w:t>一</w:t>
      </w:r>
      <w:r>
        <w:rPr>
          <w:rFonts w:hint="eastAsia" w:ascii="仿宋" w:hAnsi="仿宋" w:eastAsia="仿宋" w:cs="仿宋"/>
          <w:spacing w:val="6"/>
          <w:sz w:val="24"/>
          <w:szCs w:val="24"/>
        </w:rPr>
        <w:t>步的评审。</w:t>
      </w:r>
    </w:p>
    <w:p w14:paraId="103D5F30">
      <w:pPr>
        <w:keepNext w:val="0"/>
        <w:keepLines w:val="0"/>
        <w:pageBreakBefore w:val="0"/>
        <w:widowControl w:val="0"/>
        <w:kinsoku/>
        <w:wordWrap/>
        <w:overflowPunct/>
        <w:topLinePunct w:val="0"/>
        <w:autoSpaceDE/>
        <w:autoSpaceDN/>
        <w:bidi w:val="0"/>
        <w:spacing w:line="420" w:lineRule="atLeast"/>
        <w:ind w:left="0" w:leftChars="0" w:right="218" w:rightChars="104" w:firstLine="462" w:firstLineChars="175"/>
        <w:jc w:val="both"/>
        <w:textAlignment w:val="auto"/>
        <w:rPr>
          <w:rFonts w:hint="eastAsia" w:ascii="仿宋" w:hAnsi="仿宋" w:eastAsia="仿宋" w:cs="仿宋"/>
          <w:sz w:val="24"/>
          <w:szCs w:val="24"/>
        </w:rPr>
      </w:pPr>
      <w:r>
        <w:rPr>
          <w:rFonts w:hint="eastAsia" w:ascii="仿宋" w:hAnsi="仿宋" w:eastAsia="仿宋" w:cs="仿宋"/>
          <w:spacing w:val="12"/>
          <w:position w:val="2"/>
          <w:sz w:val="24"/>
          <w:szCs w:val="24"/>
          <w14:textOutline w14:w="5791" w14:cap="sq" w14:cmpd="sng" w14:algn="ctr">
            <w14:solidFill>
              <w14:srgbClr w14:val="000000"/>
            </w14:solidFill>
            <w14:prstDash w14:val="solid"/>
            <w14:bevel/>
          </w14:textOutline>
        </w:rPr>
        <w:t>六</w:t>
      </w:r>
      <w:r>
        <w:rPr>
          <w:rFonts w:hint="eastAsia" w:ascii="仿宋" w:hAnsi="仿宋" w:eastAsia="仿宋" w:cs="仿宋"/>
          <w:spacing w:val="8"/>
          <w:position w:val="2"/>
          <w:sz w:val="24"/>
          <w:szCs w:val="24"/>
          <w14:textOutline w14:w="5791" w14:cap="sq" w14:cmpd="sng" w14:algn="ctr">
            <w14:solidFill>
              <w14:srgbClr w14:val="000000"/>
            </w14:solidFill>
            <w14:prstDash w14:val="solid"/>
            <w14:bevel/>
          </w14:textOutline>
        </w:rPr>
        <w:t>.成交、通知与签约</w:t>
      </w:r>
    </w:p>
    <w:p w14:paraId="07BF4A19">
      <w:pPr>
        <w:keepNext w:val="0"/>
        <w:keepLines w:val="0"/>
        <w:pageBreakBefore w:val="0"/>
        <w:widowControl w:val="0"/>
        <w:kinsoku/>
        <w:wordWrap/>
        <w:overflowPunct/>
        <w:topLinePunct w:val="0"/>
        <w:autoSpaceDE/>
        <w:autoSpaceDN/>
        <w:bidi w:val="0"/>
        <w:spacing w:before="166"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4．成交程序</w:t>
      </w:r>
    </w:p>
    <w:p w14:paraId="0EE538E9">
      <w:pPr>
        <w:keepNext w:val="0"/>
        <w:keepLines w:val="0"/>
        <w:pageBreakBefore w:val="0"/>
        <w:widowControl w:val="0"/>
        <w:kinsoku/>
        <w:wordWrap/>
        <w:overflowPunct/>
        <w:topLinePunct w:val="0"/>
        <w:autoSpaceDE/>
        <w:autoSpaceDN/>
        <w:bidi w:val="0"/>
        <w:spacing w:before="152" w:line="420" w:lineRule="atLeast"/>
        <w:ind w:left="0" w:leftChars="0" w:right="218" w:rightChars="104" w:firstLine="441" w:firstLineChars="175"/>
        <w:jc w:val="both"/>
        <w:textAlignment w:val="auto"/>
        <w:rPr>
          <w:rFonts w:hint="eastAsia" w:ascii="仿宋" w:hAnsi="仿宋" w:eastAsia="仿宋" w:cs="仿宋"/>
          <w:sz w:val="24"/>
          <w:szCs w:val="24"/>
        </w:rPr>
      </w:pPr>
      <w:r>
        <w:rPr>
          <w:rFonts w:hint="eastAsia" w:ascii="仿宋" w:hAnsi="仿宋" w:eastAsia="仿宋" w:cs="仿宋"/>
          <w:spacing w:val="6"/>
          <w:sz w:val="24"/>
          <w:szCs w:val="24"/>
        </w:rPr>
        <w:t>24.1 磋商小组根据评审方法的规定对</w:t>
      </w:r>
      <w:r>
        <w:rPr>
          <w:rFonts w:hint="eastAsia" w:ascii="仿宋" w:hAnsi="仿宋" w:eastAsia="仿宋" w:cs="仿宋"/>
          <w:spacing w:val="6"/>
          <w:sz w:val="24"/>
          <w:szCs w:val="24"/>
          <w:lang w:eastAsia="zh-CN"/>
        </w:rPr>
        <w:t>投标人</w:t>
      </w:r>
      <w:r>
        <w:rPr>
          <w:rFonts w:hint="eastAsia" w:ascii="仿宋" w:hAnsi="仿宋" w:eastAsia="仿宋" w:cs="仿宋"/>
          <w:spacing w:val="6"/>
          <w:sz w:val="24"/>
          <w:szCs w:val="24"/>
        </w:rPr>
        <w:t>进行评审排序，推荐 1-3 名成</w:t>
      </w:r>
      <w:r>
        <w:rPr>
          <w:rFonts w:hint="eastAsia" w:ascii="仿宋" w:hAnsi="仿宋" w:eastAsia="仿宋" w:cs="仿宋"/>
          <w:spacing w:val="12"/>
          <w:sz w:val="24"/>
          <w:szCs w:val="24"/>
        </w:rPr>
        <w:t>交</w:t>
      </w:r>
      <w:r>
        <w:rPr>
          <w:rFonts w:hint="eastAsia" w:ascii="仿宋" w:hAnsi="仿宋" w:eastAsia="仿宋" w:cs="仿宋"/>
          <w:spacing w:val="9"/>
          <w:sz w:val="24"/>
          <w:szCs w:val="24"/>
        </w:rPr>
        <w:t>候选人，作为评审结果。评审结果由磋商小组全体成员签字确认。</w:t>
      </w:r>
    </w:p>
    <w:p w14:paraId="082E0683">
      <w:pPr>
        <w:keepNext w:val="0"/>
        <w:keepLines w:val="0"/>
        <w:pageBreakBefore w:val="0"/>
        <w:widowControl w:val="0"/>
        <w:kinsoku/>
        <w:wordWrap/>
        <w:overflowPunct/>
        <w:topLinePunct w:val="0"/>
        <w:autoSpaceDE/>
        <w:autoSpaceDN/>
        <w:bidi w:val="0"/>
        <w:spacing w:before="2"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 xml:space="preserve">24.2 </w:t>
      </w:r>
      <w:r>
        <w:rPr>
          <w:rFonts w:hint="eastAsia" w:ascii="仿宋" w:hAnsi="仿宋" w:eastAsia="仿宋" w:cs="仿宋"/>
          <w:spacing w:val="10"/>
          <w:sz w:val="24"/>
          <w:szCs w:val="24"/>
          <w:lang w:eastAsia="zh-CN"/>
        </w:rPr>
        <w:t>招标人</w:t>
      </w:r>
      <w:r>
        <w:rPr>
          <w:rFonts w:hint="eastAsia" w:ascii="仿宋" w:hAnsi="仿宋" w:eastAsia="仿宋" w:cs="仿宋"/>
          <w:spacing w:val="10"/>
          <w:sz w:val="24"/>
          <w:szCs w:val="24"/>
        </w:rPr>
        <w:t>根据评标报告中推荐的成交候选人排列顺序，确定排名第一</w:t>
      </w:r>
      <w:r>
        <w:rPr>
          <w:rFonts w:hint="eastAsia" w:ascii="仿宋" w:hAnsi="仿宋" w:eastAsia="仿宋" w:cs="仿宋"/>
          <w:spacing w:val="3"/>
          <w:sz w:val="24"/>
          <w:szCs w:val="24"/>
        </w:rPr>
        <w:t>的</w:t>
      </w:r>
      <w:r>
        <w:rPr>
          <w:rFonts w:hint="eastAsia" w:ascii="仿宋" w:hAnsi="仿宋" w:eastAsia="仿宋" w:cs="仿宋"/>
          <w:spacing w:val="6"/>
          <w:sz w:val="24"/>
          <w:szCs w:val="24"/>
        </w:rPr>
        <w:t>为成交</w:t>
      </w:r>
      <w:r>
        <w:rPr>
          <w:rFonts w:hint="eastAsia" w:ascii="仿宋" w:hAnsi="仿宋" w:eastAsia="仿宋" w:cs="仿宋"/>
          <w:spacing w:val="6"/>
          <w:sz w:val="24"/>
          <w:szCs w:val="24"/>
          <w:lang w:eastAsia="zh-CN"/>
        </w:rPr>
        <w:t>投标人</w:t>
      </w:r>
      <w:r>
        <w:rPr>
          <w:rFonts w:hint="eastAsia" w:ascii="仿宋" w:hAnsi="仿宋" w:eastAsia="仿宋" w:cs="仿宋"/>
          <w:spacing w:val="5"/>
          <w:sz w:val="24"/>
          <w:szCs w:val="24"/>
        </w:rPr>
        <w:t>。</w:t>
      </w:r>
    </w:p>
    <w:p w14:paraId="55BCF5D5">
      <w:pPr>
        <w:keepNext w:val="0"/>
        <w:keepLines w:val="0"/>
        <w:pageBreakBefore w:val="0"/>
        <w:widowControl w:val="0"/>
        <w:kinsoku/>
        <w:wordWrap/>
        <w:overflowPunct/>
        <w:topLinePunct w:val="0"/>
        <w:autoSpaceDE/>
        <w:autoSpaceDN/>
        <w:bidi w:val="0"/>
        <w:spacing w:before="75" w:line="420" w:lineRule="atLeast"/>
        <w:ind w:left="0" w:leftChars="0" w:right="218" w:rightChars="104" w:firstLine="462" w:firstLineChars="175"/>
        <w:jc w:val="both"/>
        <w:textAlignment w:val="auto"/>
        <w:rPr>
          <w:rFonts w:hint="eastAsia" w:ascii="仿宋" w:hAnsi="仿宋" w:eastAsia="仿宋" w:cs="仿宋"/>
          <w:sz w:val="24"/>
          <w:szCs w:val="24"/>
        </w:rPr>
      </w:pPr>
      <w:r>
        <w:rPr>
          <w:rFonts w:hint="eastAsia" w:ascii="仿宋" w:hAnsi="仿宋" w:eastAsia="仿宋" w:cs="仿宋"/>
          <w:spacing w:val="12"/>
          <w:sz w:val="24"/>
          <w:szCs w:val="24"/>
        </w:rPr>
        <w:t>24</w:t>
      </w:r>
      <w:r>
        <w:rPr>
          <w:rFonts w:hint="eastAsia" w:ascii="仿宋" w:hAnsi="仿宋" w:eastAsia="仿宋" w:cs="仿宋"/>
          <w:spacing w:val="6"/>
          <w:sz w:val="24"/>
          <w:szCs w:val="24"/>
        </w:rPr>
        <w:t>.3 排名第一的成交候选人放弃成交、在规定期限内未能签订合同、因不</w:t>
      </w:r>
      <w:r>
        <w:rPr>
          <w:rFonts w:hint="eastAsia" w:ascii="仿宋" w:hAnsi="仿宋" w:eastAsia="仿宋" w:cs="仿宋"/>
          <w:spacing w:val="7"/>
          <w:sz w:val="24"/>
          <w:szCs w:val="24"/>
        </w:rPr>
        <w:t>可抗力不能履行合同、不按照竞争性磋商文件要求提交履约保证金，或者被查实存在影响成交结果的违法行为等情形，不符合成交条件的，</w:t>
      </w:r>
      <w:r>
        <w:rPr>
          <w:rFonts w:hint="eastAsia" w:ascii="仿宋" w:hAnsi="仿宋" w:eastAsia="仿宋" w:cs="仿宋"/>
          <w:spacing w:val="7"/>
          <w:sz w:val="24"/>
          <w:szCs w:val="24"/>
          <w:lang w:eastAsia="zh-CN"/>
        </w:rPr>
        <w:t>招标人</w:t>
      </w:r>
      <w:r>
        <w:rPr>
          <w:rFonts w:hint="eastAsia" w:ascii="仿宋" w:hAnsi="仿宋" w:eastAsia="仿宋" w:cs="仿宋"/>
          <w:spacing w:val="7"/>
          <w:sz w:val="24"/>
          <w:szCs w:val="24"/>
        </w:rPr>
        <w:t>可以按照磋商小组提出的成交候选人名单排序依次确定其他成交候选人为成交</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，也可以</w:t>
      </w:r>
      <w:r>
        <w:rPr>
          <w:rFonts w:hint="eastAsia" w:ascii="仿宋" w:hAnsi="仿宋" w:eastAsia="仿宋" w:cs="仿宋"/>
          <w:spacing w:val="8"/>
          <w:sz w:val="24"/>
          <w:szCs w:val="24"/>
        </w:rPr>
        <w:t>重新组织竞争性磋商</w:t>
      </w:r>
      <w:r>
        <w:rPr>
          <w:rFonts w:hint="eastAsia" w:ascii="仿宋" w:hAnsi="仿宋" w:eastAsia="仿宋" w:cs="仿宋"/>
          <w:spacing w:val="6"/>
          <w:sz w:val="24"/>
          <w:szCs w:val="24"/>
        </w:rPr>
        <w:t>。</w:t>
      </w:r>
    </w:p>
    <w:p w14:paraId="404A5C52">
      <w:pPr>
        <w:keepNext w:val="0"/>
        <w:keepLines w:val="0"/>
        <w:pageBreakBefore w:val="0"/>
        <w:widowControl w:val="0"/>
        <w:kinsoku/>
        <w:wordWrap/>
        <w:overflowPunct/>
        <w:topLinePunct w:val="0"/>
        <w:autoSpaceDE/>
        <w:autoSpaceDN/>
        <w:bidi w:val="0"/>
        <w:spacing w:line="420" w:lineRule="atLeast"/>
        <w:ind w:left="0" w:leftChars="0" w:right="218" w:rightChars="104" w:firstLine="462" w:firstLineChars="175"/>
        <w:jc w:val="both"/>
        <w:textAlignment w:val="auto"/>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11"/>
          <w:sz w:val="24"/>
          <w:szCs w:val="24"/>
        </w:rPr>
        <w:t>4</w:t>
      </w:r>
      <w:r>
        <w:rPr>
          <w:rFonts w:hint="eastAsia" w:ascii="仿宋" w:hAnsi="仿宋" w:eastAsia="仿宋" w:cs="仿宋"/>
          <w:spacing w:val="6"/>
          <w:sz w:val="24"/>
          <w:szCs w:val="24"/>
        </w:rPr>
        <w:t xml:space="preserve">.4 </w:t>
      </w:r>
      <w:r>
        <w:rPr>
          <w:rFonts w:hint="eastAsia" w:ascii="仿宋" w:hAnsi="仿宋" w:eastAsia="仿宋" w:cs="仿宋"/>
          <w:spacing w:val="6"/>
          <w:sz w:val="24"/>
          <w:szCs w:val="24"/>
          <w:lang w:eastAsia="zh-CN"/>
        </w:rPr>
        <w:t>招标人</w:t>
      </w:r>
      <w:r>
        <w:rPr>
          <w:rFonts w:hint="eastAsia" w:ascii="仿宋" w:hAnsi="仿宋" w:eastAsia="仿宋" w:cs="仿宋"/>
          <w:spacing w:val="6"/>
          <w:sz w:val="24"/>
          <w:szCs w:val="24"/>
        </w:rPr>
        <w:t>也可以授权磋商小组评审后直接确定成交人。</w:t>
      </w:r>
    </w:p>
    <w:p w14:paraId="5C65759D">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24.5 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确定之后，成交结果将在财政部门指定的政府采购信息</w:t>
      </w:r>
      <w:r>
        <w:rPr>
          <w:rFonts w:hint="eastAsia" w:ascii="仿宋" w:hAnsi="仿宋" w:eastAsia="仿宋" w:cs="仿宋"/>
          <w:spacing w:val="3"/>
          <w:sz w:val="24"/>
          <w:szCs w:val="24"/>
        </w:rPr>
        <w:t>发</w:t>
      </w:r>
      <w:r>
        <w:rPr>
          <w:rFonts w:hint="eastAsia" w:ascii="仿宋" w:hAnsi="仿宋" w:eastAsia="仿宋" w:cs="仿宋"/>
          <w:spacing w:val="12"/>
          <w:sz w:val="24"/>
          <w:szCs w:val="24"/>
        </w:rPr>
        <w:t>布</w:t>
      </w:r>
      <w:r>
        <w:rPr>
          <w:rFonts w:hint="eastAsia" w:ascii="仿宋" w:hAnsi="仿宋" w:eastAsia="仿宋" w:cs="仿宋"/>
          <w:spacing w:val="7"/>
          <w:sz w:val="24"/>
          <w:szCs w:val="24"/>
        </w:rPr>
        <w:t>媒体上公告。</w:t>
      </w:r>
    </w:p>
    <w:p w14:paraId="7B7862A4">
      <w:pPr>
        <w:keepNext w:val="0"/>
        <w:keepLines w:val="0"/>
        <w:pageBreakBefore w:val="0"/>
        <w:widowControl w:val="0"/>
        <w:kinsoku/>
        <w:wordWrap/>
        <w:overflowPunct/>
        <w:topLinePunct w:val="0"/>
        <w:autoSpaceDE/>
        <w:autoSpaceDN/>
        <w:bidi w:val="0"/>
        <w:spacing w:before="1"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 xml:space="preserve">24.5 </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或者其他利害关系人对评审结果有异议的，应当在公示期间</w:t>
      </w:r>
      <w:r>
        <w:rPr>
          <w:rFonts w:hint="eastAsia" w:ascii="仿宋" w:hAnsi="仿宋" w:eastAsia="仿宋" w:cs="仿宋"/>
          <w:spacing w:val="4"/>
          <w:sz w:val="24"/>
          <w:szCs w:val="24"/>
        </w:rPr>
        <w:t>提</w:t>
      </w:r>
      <w:r>
        <w:rPr>
          <w:rFonts w:hint="eastAsia" w:ascii="仿宋" w:hAnsi="仿宋" w:eastAsia="仿宋" w:cs="仿宋"/>
          <w:spacing w:val="-16"/>
          <w:sz w:val="24"/>
          <w:szCs w:val="24"/>
        </w:rPr>
        <w:t>出</w:t>
      </w:r>
      <w:r>
        <w:rPr>
          <w:rFonts w:hint="eastAsia" w:ascii="仿宋" w:hAnsi="仿宋" w:eastAsia="仿宋" w:cs="仿宋"/>
          <w:spacing w:val="-14"/>
          <w:sz w:val="24"/>
          <w:szCs w:val="24"/>
        </w:rPr>
        <w:t>。</w:t>
      </w:r>
    </w:p>
    <w:p w14:paraId="2A97096E">
      <w:pPr>
        <w:keepNext w:val="0"/>
        <w:keepLines w:val="0"/>
        <w:pageBreakBefore w:val="0"/>
        <w:widowControl w:val="0"/>
        <w:kinsoku/>
        <w:wordWrap/>
        <w:overflowPunct/>
        <w:topLinePunct w:val="0"/>
        <w:autoSpaceDE/>
        <w:autoSpaceDN/>
        <w:bidi w:val="0"/>
        <w:spacing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14:textOutline w14:w="4356" w14:cap="sq" w14:cmpd="sng" w14:algn="ctr">
            <w14:solidFill>
              <w14:srgbClr w14:val="000000"/>
            </w14:solidFill>
            <w14:prstDash w14:val="solid"/>
            <w14:bevel/>
          </w14:textOutline>
        </w:rPr>
        <w:t>25．成交与落标通</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知</w:t>
      </w:r>
    </w:p>
    <w:p w14:paraId="0E10A8B7">
      <w:pPr>
        <w:keepNext w:val="0"/>
        <w:keepLines w:val="0"/>
        <w:pageBreakBefore w:val="0"/>
        <w:widowControl w:val="0"/>
        <w:kinsoku/>
        <w:wordWrap/>
        <w:overflowPunct/>
        <w:topLinePunct w:val="0"/>
        <w:autoSpaceDE/>
        <w:autoSpaceDN/>
        <w:bidi w:val="0"/>
        <w:spacing w:before="152"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sz w:val="24"/>
          <w:szCs w:val="24"/>
        </w:rPr>
        <w:t>2</w:t>
      </w:r>
      <w:r>
        <w:rPr>
          <w:rFonts w:hint="eastAsia" w:ascii="仿宋" w:hAnsi="仿宋" w:eastAsia="仿宋" w:cs="仿宋"/>
          <w:spacing w:val="8"/>
          <w:sz w:val="24"/>
          <w:szCs w:val="24"/>
        </w:rPr>
        <w:t>5.1 招标代理机构向成交</w:t>
      </w:r>
      <w:r>
        <w:rPr>
          <w:rFonts w:hint="eastAsia" w:ascii="仿宋" w:hAnsi="仿宋" w:eastAsia="仿宋" w:cs="仿宋"/>
          <w:spacing w:val="8"/>
          <w:sz w:val="24"/>
          <w:szCs w:val="24"/>
          <w:lang w:eastAsia="zh-CN"/>
        </w:rPr>
        <w:t>投标人</w:t>
      </w:r>
      <w:r>
        <w:rPr>
          <w:rFonts w:hint="eastAsia" w:ascii="仿宋" w:hAnsi="仿宋" w:eastAsia="仿宋" w:cs="仿宋"/>
          <w:spacing w:val="8"/>
          <w:sz w:val="24"/>
          <w:szCs w:val="24"/>
        </w:rPr>
        <w:t>发出《成交通知书》。</w:t>
      </w:r>
    </w:p>
    <w:p w14:paraId="6BB4946D">
      <w:pPr>
        <w:keepNext w:val="0"/>
        <w:keepLines w:val="0"/>
        <w:pageBreakBefore w:val="0"/>
        <w:widowControl w:val="0"/>
        <w:kinsoku/>
        <w:wordWrap/>
        <w:overflowPunct/>
        <w:topLinePunct w:val="0"/>
        <w:autoSpaceDE/>
        <w:autoSpaceDN/>
        <w:bidi w:val="0"/>
        <w:spacing w:before="179" w:line="420" w:lineRule="atLeast"/>
        <w:ind w:left="0" w:leftChars="0" w:right="218" w:rightChars="104" w:firstLine="455" w:firstLineChars="175"/>
        <w:jc w:val="both"/>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25.2 成交通知书对</w:t>
      </w:r>
      <w:r>
        <w:rPr>
          <w:rFonts w:hint="eastAsia" w:ascii="仿宋" w:hAnsi="仿宋" w:eastAsia="仿宋" w:cs="仿宋"/>
          <w:spacing w:val="10"/>
          <w:sz w:val="24"/>
          <w:szCs w:val="24"/>
          <w:lang w:eastAsia="zh-CN"/>
        </w:rPr>
        <w:t>招标人</w:t>
      </w:r>
      <w:r>
        <w:rPr>
          <w:rFonts w:hint="eastAsia" w:ascii="仿宋" w:hAnsi="仿宋" w:eastAsia="仿宋" w:cs="仿宋"/>
          <w:spacing w:val="10"/>
          <w:sz w:val="24"/>
          <w:szCs w:val="24"/>
        </w:rPr>
        <w:t>和向成交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具有同等法律效力。成交通知书发出之后，</w:t>
      </w:r>
      <w:r>
        <w:rPr>
          <w:rFonts w:hint="eastAsia" w:ascii="仿宋" w:hAnsi="仿宋" w:eastAsia="仿宋" w:cs="仿宋"/>
          <w:spacing w:val="10"/>
          <w:sz w:val="24"/>
          <w:szCs w:val="24"/>
          <w:lang w:eastAsia="zh-CN"/>
        </w:rPr>
        <w:t>招标人</w:t>
      </w:r>
      <w:r>
        <w:rPr>
          <w:rFonts w:hint="eastAsia" w:ascii="仿宋" w:hAnsi="仿宋" w:eastAsia="仿宋" w:cs="仿宋"/>
          <w:spacing w:val="10"/>
          <w:sz w:val="24"/>
          <w:szCs w:val="24"/>
        </w:rPr>
        <w:t>改变成交结果，或者向成交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放弃成交，应当承担相应的法律责任。</w:t>
      </w:r>
    </w:p>
    <w:p w14:paraId="2D59405E">
      <w:pPr>
        <w:keepNext w:val="0"/>
        <w:keepLines w:val="0"/>
        <w:pageBreakBefore w:val="0"/>
        <w:widowControl w:val="0"/>
        <w:kinsoku/>
        <w:wordWrap/>
        <w:overflowPunct/>
        <w:topLinePunct w:val="0"/>
        <w:autoSpaceDE/>
        <w:autoSpaceDN/>
        <w:bidi w:val="0"/>
        <w:spacing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sz w:val="24"/>
          <w:szCs w:val="24"/>
          <w14:textOutline w14:w="4356" w14:cap="sq" w14:cmpd="sng" w14:algn="ctr">
            <w14:solidFill>
              <w14:srgbClr w14:val="000000"/>
            </w14:solidFill>
            <w14:prstDash w14:val="solid"/>
            <w14:bevel/>
          </w14:textOutline>
        </w:rPr>
        <w:t>6.</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6" w14:cap="sq" w14:cmpd="sng" w14:algn="ctr">
            <w14:solidFill>
              <w14:srgbClr w14:val="000000"/>
            </w14:solidFill>
            <w14:prstDash w14:val="solid"/>
            <w14:bevel/>
          </w14:textOutline>
        </w:rPr>
        <w:t>成交合同的签订</w:t>
      </w:r>
    </w:p>
    <w:p w14:paraId="571F11B7">
      <w:pPr>
        <w:keepNext w:val="0"/>
        <w:keepLines w:val="0"/>
        <w:pageBreakBefore w:val="0"/>
        <w:widowControl w:val="0"/>
        <w:kinsoku/>
        <w:wordWrap/>
        <w:overflowPunct/>
        <w:topLinePunct w:val="0"/>
        <w:autoSpaceDE/>
        <w:autoSpaceDN/>
        <w:bidi w:val="0"/>
        <w:spacing w:before="75" w:line="420" w:lineRule="atLeast"/>
        <w:ind w:left="0" w:leftChars="0" w:right="218" w:rightChars="104" w:firstLine="462" w:firstLineChars="175"/>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 xml:space="preserve">26.1 </w:t>
      </w:r>
      <w:r>
        <w:rPr>
          <w:rFonts w:hint="eastAsia" w:ascii="仿宋" w:hAnsi="仿宋" w:eastAsia="仿宋" w:cs="仿宋"/>
          <w:spacing w:val="12"/>
          <w:sz w:val="24"/>
          <w:szCs w:val="24"/>
          <w:lang w:eastAsia="zh-CN"/>
        </w:rPr>
        <w:t>招标人</w:t>
      </w:r>
      <w:r>
        <w:rPr>
          <w:rFonts w:hint="eastAsia" w:ascii="仿宋" w:hAnsi="仿宋" w:eastAsia="仿宋" w:cs="仿宋"/>
          <w:spacing w:val="12"/>
          <w:sz w:val="24"/>
          <w:szCs w:val="24"/>
        </w:rPr>
        <w:t>应当自成交通知书发出之日起三十日内，按照磋商文件和成交</w:t>
      </w:r>
      <w:r>
        <w:rPr>
          <w:rFonts w:hint="eastAsia" w:ascii="仿宋" w:hAnsi="仿宋" w:eastAsia="仿宋" w:cs="仿宋"/>
          <w:spacing w:val="12"/>
          <w:sz w:val="24"/>
          <w:szCs w:val="24"/>
          <w:lang w:eastAsia="zh-CN"/>
        </w:rPr>
        <w:t>投标人</w:t>
      </w:r>
      <w:r>
        <w:rPr>
          <w:rFonts w:hint="eastAsia" w:ascii="仿宋" w:hAnsi="仿宋" w:eastAsia="仿宋" w:cs="仿宋"/>
          <w:spacing w:val="12"/>
          <w:sz w:val="24"/>
          <w:szCs w:val="24"/>
        </w:rPr>
        <w:t>的磋商响应文件(包括评审中形成的澄清文件)的约定，与成交</w:t>
      </w:r>
      <w:r>
        <w:rPr>
          <w:rFonts w:hint="eastAsia" w:ascii="仿宋" w:hAnsi="仿宋" w:eastAsia="仿宋" w:cs="仿宋"/>
          <w:spacing w:val="12"/>
          <w:sz w:val="24"/>
          <w:szCs w:val="24"/>
          <w:lang w:eastAsia="zh-CN"/>
        </w:rPr>
        <w:t>投标人</w:t>
      </w:r>
      <w:r>
        <w:rPr>
          <w:rFonts w:hint="eastAsia" w:ascii="仿宋" w:hAnsi="仿宋" w:eastAsia="仿宋" w:cs="仿宋"/>
          <w:spacing w:val="12"/>
          <w:sz w:val="24"/>
          <w:szCs w:val="24"/>
        </w:rPr>
        <w:t>签订书面合同。所签订的合同不得对磋商文件和成交</w:t>
      </w:r>
      <w:r>
        <w:rPr>
          <w:rFonts w:hint="eastAsia" w:ascii="仿宋" w:hAnsi="仿宋" w:eastAsia="仿宋" w:cs="仿宋"/>
          <w:spacing w:val="12"/>
          <w:sz w:val="24"/>
          <w:szCs w:val="24"/>
          <w:lang w:eastAsia="zh-CN"/>
        </w:rPr>
        <w:t>投标人</w:t>
      </w:r>
      <w:r>
        <w:rPr>
          <w:rFonts w:hint="eastAsia" w:ascii="仿宋" w:hAnsi="仿宋" w:eastAsia="仿宋" w:cs="仿宋"/>
          <w:spacing w:val="12"/>
          <w:sz w:val="24"/>
          <w:szCs w:val="24"/>
        </w:rPr>
        <w:t>的磋商响应文件(包括评审中形成的澄清文件)作实质性修改。</w:t>
      </w:r>
    </w:p>
    <w:p w14:paraId="6BBE2C76">
      <w:pPr>
        <w:keepNext w:val="0"/>
        <w:keepLines w:val="0"/>
        <w:pageBreakBefore w:val="0"/>
        <w:widowControl w:val="0"/>
        <w:kinsoku/>
        <w:wordWrap/>
        <w:overflowPunct/>
        <w:topLinePunct w:val="0"/>
        <w:autoSpaceDE/>
        <w:autoSpaceDN/>
        <w:bidi w:val="0"/>
        <w:spacing w:before="75" w:line="420" w:lineRule="atLeast"/>
        <w:ind w:left="0" w:leftChars="0" w:right="218" w:rightChars="104" w:firstLine="462" w:firstLineChars="175"/>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 xml:space="preserve">26.2 </w:t>
      </w:r>
      <w:r>
        <w:rPr>
          <w:rFonts w:hint="eastAsia" w:ascii="仿宋" w:hAnsi="仿宋" w:eastAsia="仿宋" w:cs="仿宋"/>
          <w:spacing w:val="12"/>
          <w:sz w:val="24"/>
          <w:szCs w:val="24"/>
          <w:lang w:eastAsia="zh-CN"/>
        </w:rPr>
        <w:t>招标人</w:t>
      </w:r>
      <w:r>
        <w:rPr>
          <w:rFonts w:hint="eastAsia" w:ascii="仿宋" w:hAnsi="仿宋" w:eastAsia="仿宋" w:cs="仿宋"/>
          <w:spacing w:val="12"/>
          <w:sz w:val="24"/>
          <w:szCs w:val="24"/>
        </w:rPr>
        <w:t>自政府采购合同签订之日起 2 个工作日内，将政府采购合同在省级以上人民政府财政部门指定的媒体上公告，但政府采购合同中涉及国家秘密、商业秘密的内容除外。</w:t>
      </w:r>
    </w:p>
    <w:p w14:paraId="73DC973F">
      <w:pPr>
        <w:keepNext w:val="0"/>
        <w:keepLines w:val="0"/>
        <w:pageBreakBefore w:val="0"/>
        <w:widowControl w:val="0"/>
        <w:kinsoku/>
        <w:wordWrap/>
        <w:overflowPunct/>
        <w:topLinePunct w:val="0"/>
        <w:autoSpaceDE/>
        <w:autoSpaceDN/>
        <w:bidi w:val="0"/>
        <w:spacing w:line="420" w:lineRule="atLeast"/>
        <w:ind w:left="0" w:leftChars="0" w:right="218" w:rightChars="104" w:firstLine="472" w:firstLineChars="175"/>
        <w:jc w:val="both"/>
        <w:textAlignment w:val="auto"/>
        <w:rPr>
          <w:rFonts w:hint="eastAsia" w:ascii="仿宋" w:hAnsi="仿宋" w:eastAsia="仿宋" w:cs="仿宋"/>
          <w:sz w:val="24"/>
          <w:szCs w:val="24"/>
        </w:rPr>
      </w:pPr>
      <w:r>
        <w:rPr>
          <w:rFonts w:hint="eastAsia" w:ascii="仿宋" w:hAnsi="仿宋" w:eastAsia="仿宋" w:cs="仿宋"/>
          <w:spacing w:val="15"/>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7.招标代理服务费</w:t>
      </w:r>
    </w:p>
    <w:p w14:paraId="40336DC3">
      <w:pPr>
        <w:keepNext w:val="0"/>
        <w:keepLines w:val="0"/>
        <w:pageBreakBefore w:val="0"/>
        <w:widowControl w:val="0"/>
        <w:kinsoku/>
        <w:wordWrap/>
        <w:overflowPunct/>
        <w:topLinePunct w:val="0"/>
        <w:autoSpaceDE/>
        <w:autoSpaceDN/>
        <w:bidi w:val="0"/>
        <w:spacing w:before="75"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27.2 招标代理服务费由成交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支付，在领取《成交通知书》前，由</w:t>
      </w:r>
      <w:r>
        <w:rPr>
          <w:rFonts w:hint="eastAsia" w:ascii="仿宋" w:hAnsi="仿宋" w:eastAsia="仿宋" w:cs="仿宋"/>
          <w:spacing w:val="3"/>
          <w:sz w:val="24"/>
          <w:szCs w:val="24"/>
        </w:rPr>
        <w:t>成</w:t>
      </w:r>
      <w:r>
        <w:rPr>
          <w:rFonts w:hint="eastAsia" w:ascii="仿宋" w:hAnsi="仿宋" w:eastAsia="仿宋" w:cs="仿宋"/>
          <w:spacing w:val="9"/>
          <w:sz w:val="24"/>
          <w:szCs w:val="24"/>
        </w:rPr>
        <w:t>交</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一次性支付给</w:t>
      </w:r>
      <w:r>
        <w:rPr>
          <w:rFonts w:hint="eastAsia" w:ascii="仿宋" w:hAnsi="仿宋" w:eastAsia="仿宋" w:cs="仿宋"/>
          <w:spacing w:val="9"/>
          <w:sz w:val="24"/>
          <w:szCs w:val="24"/>
          <w:lang w:eastAsia="zh-CN"/>
        </w:rPr>
        <w:t>陕西东沣荣恒项目管理有限公司</w:t>
      </w:r>
      <w:r>
        <w:rPr>
          <w:rFonts w:hint="eastAsia" w:ascii="仿宋" w:hAnsi="仿宋" w:eastAsia="仿宋" w:cs="仿宋"/>
          <w:spacing w:val="5"/>
          <w:sz w:val="24"/>
          <w:szCs w:val="24"/>
        </w:rPr>
        <w:t>。</w:t>
      </w:r>
    </w:p>
    <w:p w14:paraId="5224D8E6">
      <w:pPr>
        <w:keepNext w:val="0"/>
        <w:keepLines w:val="0"/>
        <w:pageBreakBefore w:val="0"/>
        <w:widowControl w:val="0"/>
        <w:kinsoku/>
        <w:wordWrap/>
        <w:overflowPunct/>
        <w:topLinePunct w:val="0"/>
        <w:autoSpaceDE/>
        <w:autoSpaceDN/>
        <w:bidi w:val="0"/>
        <w:spacing w:before="178" w:line="420" w:lineRule="atLeast"/>
        <w:ind w:left="0" w:leftChars="0" w:right="218" w:rightChars="104" w:firstLine="434" w:firstLineChars="175"/>
        <w:jc w:val="both"/>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27.3 招标代理服务费缴纳账户</w:t>
      </w:r>
      <w:r>
        <w:rPr>
          <w:rFonts w:hint="eastAsia" w:ascii="仿宋" w:hAnsi="仿宋" w:eastAsia="仿宋" w:cs="仿宋"/>
          <w:color w:val="auto"/>
          <w:spacing w:val="3"/>
          <w:sz w:val="24"/>
          <w:szCs w:val="24"/>
        </w:rPr>
        <w:t>：</w:t>
      </w:r>
    </w:p>
    <w:p w14:paraId="4712DF40">
      <w:pPr>
        <w:keepNext w:val="0"/>
        <w:keepLines w:val="0"/>
        <w:pageBreakBefore w:val="0"/>
        <w:widowControl w:val="0"/>
        <w:kinsoku/>
        <w:wordWrap/>
        <w:overflowPunct/>
        <w:topLinePunct w:val="0"/>
        <w:autoSpaceDE/>
        <w:autoSpaceDN/>
        <w:bidi w:val="0"/>
        <w:spacing w:before="75" w:line="420" w:lineRule="atLeast"/>
        <w:ind w:left="0" w:leftChars="0" w:right="218" w:rightChars="104" w:firstLine="451" w:firstLineChars="175"/>
        <w:jc w:val="both"/>
        <w:textAlignment w:val="auto"/>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开户名称：</w:t>
      </w:r>
      <w:r>
        <w:rPr>
          <w:rFonts w:hint="eastAsia" w:ascii="仿宋" w:hAnsi="仿宋" w:eastAsia="仿宋" w:cs="仿宋"/>
          <w:color w:val="auto"/>
          <w:spacing w:val="9"/>
          <w:sz w:val="24"/>
          <w:szCs w:val="24"/>
          <w:lang w:eastAsia="zh-CN"/>
        </w:rPr>
        <w:t>陕西东沣荣恒项目管理有限公司</w:t>
      </w:r>
    </w:p>
    <w:p w14:paraId="17CFA8AB">
      <w:pPr>
        <w:keepNext w:val="0"/>
        <w:keepLines w:val="0"/>
        <w:pageBreakBefore w:val="0"/>
        <w:widowControl w:val="0"/>
        <w:kinsoku/>
        <w:wordWrap/>
        <w:overflowPunct/>
        <w:topLinePunct w:val="0"/>
        <w:autoSpaceDE/>
        <w:autoSpaceDN/>
        <w:bidi w:val="0"/>
        <w:spacing w:before="75" w:line="420" w:lineRule="atLeast"/>
        <w:ind w:left="0" w:leftChars="0" w:right="218" w:rightChars="104" w:firstLine="451" w:firstLineChars="175"/>
        <w:jc w:val="both"/>
        <w:textAlignment w:val="auto"/>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开户银行：</w:t>
      </w:r>
      <w:r>
        <w:rPr>
          <w:rFonts w:hint="eastAsia" w:ascii="仿宋" w:hAnsi="仿宋" w:eastAsia="仿宋" w:cs="仿宋"/>
          <w:color w:val="auto"/>
          <w:spacing w:val="9"/>
          <w:sz w:val="24"/>
          <w:szCs w:val="24"/>
          <w:lang w:val="en-US" w:eastAsia="zh-CN"/>
        </w:rPr>
        <w:t>中国银行股份有限公司安康城东支行</w:t>
      </w:r>
      <w:r>
        <w:rPr>
          <w:rFonts w:hint="eastAsia" w:ascii="仿宋" w:hAnsi="仿宋" w:eastAsia="仿宋" w:cs="仿宋"/>
          <w:color w:val="auto"/>
          <w:spacing w:val="9"/>
          <w:sz w:val="24"/>
          <w:szCs w:val="24"/>
        </w:rPr>
        <w:t xml:space="preserve"> </w:t>
      </w:r>
    </w:p>
    <w:p w14:paraId="76E6C4E2">
      <w:pPr>
        <w:keepNext w:val="0"/>
        <w:keepLines w:val="0"/>
        <w:pageBreakBefore w:val="0"/>
        <w:widowControl w:val="0"/>
        <w:kinsoku/>
        <w:wordWrap/>
        <w:overflowPunct/>
        <w:topLinePunct w:val="0"/>
        <w:autoSpaceDE/>
        <w:autoSpaceDN/>
        <w:bidi w:val="0"/>
        <w:spacing w:before="75" w:line="420" w:lineRule="atLeast"/>
        <w:ind w:left="0" w:leftChars="0" w:right="218" w:rightChars="104" w:firstLine="451" w:firstLineChars="175"/>
        <w:jc w:val="both"/>
        <w:textAlignment w:val="auto"/>
        <w:rPr>
          <w:rFonts w:hint="default"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rPr>
        <w:t>账    号：</w:t>
      </w:r>
      <w:r>
        <w:rPr>
          <w:rFonts w:hint="eastAsia" w:ascii="仿宋" w:hAnsi="仿宋" w:eastAsia="仿宋" w:cs="仿宋"/>
          <w:color w:val="auto"/>
          <w:spacing w:val="9"/>
          <w:sz w:val="24"/>
          <w:szCs w:val="24"/>
          <w:lang w:val="en-US" w:eastAsia="zh-CN"/>
        </w:rPr>
        <w:t>103708192552</w:t>
      </w:r>
    </w:p>
    <w:p w14:paraId="2748AD97">
      <w:pPr>
        <w:keepNext w:val="0"/>
        <w:keepLines w:val="0"/>
        <w:pageBreakBefore w:val="0"/>
        <w:widowControl w:val="0"/>
        <w:kinsoku/>
        <w:wordWrap/>
        <w:overflowPunct/>
        <w:topLinePunct w:val="0"/>
        <w:autoSpaceDE/>
        <w:autoSpaceDN/>
        <w:bidi w:val="0"/>
        <w:spacing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1"/>
          <w:sz w:val="24"/>
          <w:szCs w:val="24"/>
          <w14:textOutline w14:w="4356" w14:cap="sq" w14:cmpd="sng" w14:algn="ctr">
            <w14:solidFill>
              <w14:srgbClr w14:val="000000"/>
            </w14:solidFill>
            <w14:prstDash w14:val="solid"/>
            <w14:bevel/>
          </w14:textOutline>
        </w:rPr>
        <w:t>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8.履约保证金</w:t>
      </w:r>
    </w:p>
    <w:p w14:paraId="39441FB4">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44" w:firstLineChars="175"/>
        <w:jc w:val="both"/>
        <w:textAlignment w:val="auto"/>
        <w:rPr>
          <w:rFonts w:hint="eastAsia" w:ascii="仿宋" w:hAnsi="仿宋" w:eastAsia="仿宋" w:cs="仿宋"/>
          <w:sz w:val="24"/>
          <w:szCs w:val="24"/>
        </w:rPr>
      </w:pPr>
      <w:r>
        <w:rPr>
          <w:rFonts w:hint="eastAsia" w:ascii="仿宋" w:hAnsi="仿宋" w:eastAsia="仿宋" w:cs="仿宋"/>
          <w:spacing w:val="7"/>
          <w:sz w:val="24"/>
          <w:szCs w:val="24"/>
        </w:rPr>
        <w:t>☑不要求提</w:t>
      </w:r>
      <w:r>
        <w:rPr>
          <w:rFonts w:hint="eastAsia" w:ascii="仿宋" w:hAnsi="仿宋" w:eastAsia="仿宋" w:cs="仿宋"/>
          <w:spacing w:val="6"/>
          <w:sz w:val="24"/>
          <w:szCs w:val="24"/>
        </w:rPr>
        <w:t>供</w:t>
      </w:r>
    </w:p>
    <w:p w14:paraId="67B1B1A2">
      <w:pPr>
        <w:keepNext w:val="0"/>
        <w:keepLines w:val="0"/>
        <w:pageBreakBefore w:val="0"/>
        <w:widowControl w:val="0"/>
        <w:kinsoku/>
        <w:wordWrap/>
        <w:overflowPunct/>
        <w:topLinePunct w:val="0"/>
        <w:autoSpaceDE/>
        <w:autoSpaceDN/>
        <w:bidi w:val="0"/>
        <w:spacing w:before="173" w:line="420" w:lineRule="atLeast"/>
        <w:ind w:left="0" w:leftChars="0" w:right="218" w:rightChars="104" w:firstLine="427" w:firstLineChars="175"/>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□要求提供，金额为本采购项目履约保证金为</w:t>
      </w:r>
      <w:r>
        <w:rPr>
          <w:rFonts w:hint="eastAsia" w:ascii="仿宋" w:hAnsi="仿宋" w:eastAsia="仿宋" w:cs="仿宋"/>
          <w:spacing w:val="1"/>
          <w:sz w:val="24"/>
          <w:szCs w:val="24"/>
        </w:rPr>
        <w:t>合同金额的10%，提交方式为：</w:t>
      </w:r>
      <w:r>
        <w:rPr>
          <w:rFonts w:hint="eastAsia" w:ascii="仿宋" w:hAnsi="仿宋" w:eastAsia="仿宋" w:cs="仿宋"/>
          <w:spacing w:val="15"/>
          <w:sz w:val="24"/>
          <w:szCs w:val="24"/>
        </w:rPr>
        <w:t>转</w:t>
      </w:r>
      <w:r>
        <w:rPr>
          <w:rFonts w:hint="eastAsia" w:ascii="仿宋" w:hAnsi="仿宋" w:eastAsia="仿宋" w:cs="仿宋"/>
          <w:spacing w:val="8"/>
          <w:sz w:val="24"/>
          <w:szCs w:val="24"/>
        </w:rPr>
        <w:t>账、电汇、担保机构保函。</w:t>
      </w:r>
    </w:p>
    <w:p w14:paraId="647BF483">
      <w:pPr>
        <w:keepNext w:val="0"/>
        <w:keepLines w:val="0"/>
        <w:pageBreakBefore w:val="0"/>
        <w:widowControl w:val="0"/>
        <w:kinsoku/>
        <w:wordWrap/>
        <w:overflowPunct/>
        <w:topLinePunct w:val="0"/>
        <w:autoSpaceDE/>
        <w:autoSpaceDN/>
        <w:bidi w:val="0"/>
        <w:spacing w:line="420" w:lineRule="atLeast"/>
        <w:ind w:left="0" w:leftChars="0" w:right="218" w:rightChars="104" w:firstLine="441" w:firstLineChars="175"/>
        <w:jc w:val="both"/>
        <w:textAlignment w:val="auto"/>
        <w:rPr>
          <w:rFonts w:hint="eastAsia" w:ascii="仿宋" w:hAnsi="仿宋" w:eastAsia="仿宋" w:cs="仿宋"/>
          <w:sz w:val="24"/>
          <w:szCs w:val="24"/>
        </w:rPr>
      </w:pPr>
      <w:r>
        <w:rPr>
          <w:rFonts w:hint="eastAsia" w:ascii="仿宋" w:hAnsi="仿宋" w:eastAsia="仿宋" w:cs="仿宋"/>
          <w:spacing w:val="6"/>
          <w:position w:val="1"/>
          <w:sz w:val="24"/>
          <w:szCs w:val="24"/>
          <w14:textOutline w14:w="4356" w14:cap="sq" w14:cmpd="sng" w14:algn="ctr">
            <w14:solidFill>
              <w14:srgbClr w14:val="000000"/>
            </w14:solidFill>
            <w14:prstDash w14:val="solid"/>
            <w14:bevel/>
          </w14:textOutline>
        </w:rPr>
        <w:t>29.其</w:t>
      </w:r>
      <w:r>
        <w:rPr>
          <w:rFonts w:hint="eastAsia" w:ascii="仿宋" w:hAnsi="仿宋" w:eastAsia="仿宋" w:cs="仿宋"/>
          <w:spacing w:val="5"/>
          <w:position w:val="1"/>
          <w:sz w:val="24"/>
          <w:szCs w:val="24"/>
          <w14:textOutline w14:w="4356" w14:cap="sq" w14:cmpd="sng" w14:algn="ctr">
            <w14:solidFill>
              <w14:srgbClr w14:val="000000"/>
            </w14:solidFill>
            <w14:prstDash w14:val="solid"/>
            <w14:bevel/>
          </w14:textOutline>
        </w:rPr>
        <w:t>他</w:t>
      </w:r>
    </w:p>
    <w:p w14:paraId="45394299">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76" w:firstLineChars="175"/>
        <w:jc w:val="both"/>
        <w:textAlignment w:val="auto"/>
        <w:rPr>
          <w:rFonts w:hint="eastAsia" w:ascii="仿宋" w:hAnsi="仿宋" w:eastAsia="仿宋" w:cs="仿宋"/>
          <w:sz w:val="24"/>
          <w:szCs w:val="24"/>
          <w:highlight w:val="none"/>
        </w:rPr>
      </w:pPr>
      <w:r>
        <w:rPr>
          <w:rFonts w:hint="eastAsia" w:ascii="仿宋" w:hAnsi="仿宋" w:eastAsia="仿宋" w:cs="仿宋"/>
          <w:spacing w:val="16"/>
          <w:sz w:val="24"/>
          <w:szCs w:val="24"/>
        </w:rPr>
        <w:t>29</w:t>
      </w:r>
      <w:r>
        <w:rPr>
          <w:rFonts w:hint="eastAsia" w:ascii="仿宋" w:hAnsi="仿宋" w:eastAsia="仿宋" w:cs="仿宋"/>
          <w:spacing w:val="13"/>
          <w:sz w:val="24"/>
          <w:szCs w:val="24"/>
        </w:rPr>
        <w:t>.</w:t>
      </w:r>
      <w:r>
        <w:rPr>
          <w:rFonts w:hint="eastAsia" w:ascii="仿宋" w:hAnsi="仿宋" w:eastAsia="仿宋" w:cs="仿宋"/>
          <w:spacing w:val="8"/>
          <w:sz w:val="24"/>
          <w:szCs w:val="24"/>
        </w:rPr>
        <w:t xml:space="preserve">1 </w:t>
      </w:r>
      <w:r>
        <w:rPr>
          <w:rFonts w:hint="eastAsia" w:ascii="仿宋" w:hAnsi="仿宋" w:eastAsia="仿宋" w:cs="仿宋"/>
          <w:spacing w:val="8"/>
          <w:sz w:val="24"/>
          <w:szCs w:val="24"/>
          <w:highlight w:val="none"/>
        </w:rPr>
        <w:t>磋商步骤为：第一次报价(磋商响应文件的报价)---分别磋商---第</w:t>
      </w:r>
      <w:r>
        <w:rPr>
          <w:rFonts w:hint="eastAsia" w:ascii="仿宋" w:hAnsi="仿宋" w:eastAsia="仿宋" w:cs="仿宋"/>
          <w:spacing w:val="12"/>
          <w:sz w:val="24"/>
          <w:szCs w:val="24"/>
          <w:highlight w:val="none"/>
        </w:rPr>
        <w:t>二</w:t>
      </w:r>
      <w:r>
        <w:rPr>
          <w:rFonts w:hint="eastAsia" w:ascii="仿宋" w:hAnsi="仿宋" w:eastAsia="仿宋" w:cs="仿宋"/>
          <w:spacing w:val="8"/>
          <w:sz w:val="24"/>
          <w:szCs w:val="24"/>
          <w:highlight w:val="none"/>
        </w:rPr>
        <w:t>次报价</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多轮报价）</w:t>
      </w:r>
      <w:r>
        <w:rPr>
          <w:rFonts w:hint="eastAsia" w:ascii="仿宋" w:hAnsi="仿宋" w:eastAsia="仿宋" w:cs="仿宋"/>
          <w:spacing w:val="8"/>
          <w:sz w:val="24"/>
          <w:szCs w:val="24"/>
          <w:highlight w:val="none"/>
        </w:rPr>
        <w:t>---综合评审推荐成交候选人。</w:t>
      </w:r>
    </w:p>
    <w:p w14:paraId="5574D4D4">
      <w:pPr>
        <w:keepNext w:val="0"/>
        <w:keepLines w:val="0"/>
        <w:pageBreakBefore w:val="0"/>
        <w:widowControl w:val="0"/>
        <w:kinsoku/>
        <w:wordWrap/>
        <w:overflowPunct/>
        <w:topLinePunct w:val="0"/>
        <w:autoSpaceDE/>
        <w:autoSpaceDN/>
        <w:bidi w:val="0"/>
        <w:spacing w:before="1"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29.2 经过公开发布磋商信息后，有效磋商</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不足三家时，由磋商小</w:t>
      </w:r>
      <w:r>
        <w:rPr>
          <w:rFonts w:hint="eastAsia" w:ascii="仿宋" w:hAnsi="仿宋" w:eastAsia="仿宋" w:cs="仿宋"/>
          <w:spacing w:val="3"/>
          <w:sz w:val="24"/>
          <w:szCs w:val="24"/>
        </w:rPr>
        <w:t>组</w:t>
      </w:r>
      <w:r>
        <w:rPr>
          <w:rFonts w:hint="eastAsia" w:ascii="仿宋" w:hAnsi="仿宋" w:eastAsia="仿宋" w:cs="仿宋"/>
          <w:spacing w:val="12"/>
          <w:sz w:val="24"/>
          <w:szCs w:val="24"/>
        </w:rPr>
        <w:t>集</w:t>
      </w:r>
      <w:r>
        <w:rPr>
          <w:rFonts w:hint="eastAsia" w:ascii="仿宋" w:hAnsi="仿宋" w:eastAsia="仿宋" w:cs="仿宋"/>
          <w:spacing w:val="9"/>
          <w:sz w:val="24"/>
          <w:szCs w:val="24"/>
        </w:rPr>
        <w:t>体研究并报监督管理机关同意，采用相应方式完成采购。</w:t>
      </w:r>
    </w:p>
    <w:p w14:paraId="1650FEC0">
      <w:pPr>
        <w:keepNext w:val="0"/>
        <w:keepLines w:val="0"/>
        <w:pageBreakBefore w:val="0"/>
        <w:widowControl w:val="0"/>
        <w:kinsoku/>
        <w:wordWrap/>
        <w:overflowPunct/>
        <w:topLinePunct w:val="0"/>
        <w:autoSpaceDE/>
        <w:autoSpaceDN/>
        <w:bidi w:val="0"/>
        <w:spacing w:before="2"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29.3 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确定后，成交</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无正当理由拖延或拒签合同的，或</w:t>
      </w:r>
      <w:r>
        <w:rPr>
          <w:rFonts w:hint="eastAsia" w:ascii="仿宋" w:hAnsi="仿宋" w:eastAsia="仿宋" w:cs="仿宋"/>
          <w:spacing w:val="3"/>
          <w:sz w:val="24"/>
          <w:szCs w:val="24"/>
        </w:rPr>
        <w:t>未</w:t>
      </w:r>
      <w:r>
        <w:rPr>
          <w:rFonts w:hint="eastAsia" w:ascii="仿宋" w:hAnsi="仿宋" w:eastAsia="仿宋" w:cs="仿宋"/>
          <w:spacing w:val="7"/>
          <w:sz w:val="24"/>
          <w:szCs w:val="24"/>
        </w:rPr>
        <w:t>能按照规定的时间提供履约担保，</w:t>
      </w:r>
      <w:r>
        <w:rPr>
          <w:rFonts w:hint="eastAsia" w:ascii="仿宋" w:hAnsi="仿宋" w:eastAsia="仿宋" w:cs="仿宋"/>
          <w:spacing w:val="7"/>
          <w:sz w:val="24"/>
          <w:szCs w:val="24"/>
          <w:lang w:eastAsia="zh-CN"/>
        </w:rPr>
        <w:t>招标人</w:t>
      </w:r>
      <w:r>
        <w:rPr>
          <w:rFonts w:hint="eastAsia" w:ascii="仿宋" w:hAnsi="仿宋" w:eastAsia="仿宋" w:cs="仿宋"/>
          <w:spacing w:val="7"/>
          <w:sz w:val="24"/>
          <w:szCs w:val="24"/>
        </w:rPr>
        <w:t>有权取消其成交资格，并按评审顺序</w:t>
      </w:r>
      <w:r>
        <w:rPr>
          <w:rFonts w:hint="eastAsia" w:ascii="仿宋" w:hAnsi="仿宋" w:eastAsia="仿宋" w:cs="仿宋"/>
          <w:spacing w:val="2"/>
          <w:sz w:val="24"/>
          <w:szCs w:val="24"/>
        </w:rPr>
        <w:t>重</w:t>
      </w:r>
      <w:r>
        <w:rPr>
          <w:rFonts w:hint="eastAsia" w:ascii="仿宋" w:hAnsi="仿宋" w:eastAsia="仿宋" w:cs="仿宋"/>
          <w:spacing w:val="17"/>
          <w:sz w:val="24"/>
          <w:szCs w:val="24"/>
        </w:rPr>
        <w:t>新</w:t>
      </w:r>
      <w:r>
        <w:rPr>
          <w:rFonts w:hint="eastAsia" w:ascii="仿宋" w:hAnsi="仿宋" w:eastAsia="仿宋" w:cs="仿宋"/>
          <w:spacing w:val="9"/>
          <w:sz w:val="24"/>
          <w:szCs w:val="24"/>
        </w:rPr>
        <w:t>确定成交</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。同时报请监督机构予以通报，禁止其进入政府采购市场。</w:t>
      </w:r>
    </w:p>
    <w:p w14:paraId="0FB628AC">
      <w:pPr>
        <w:keepNext w:val="0"/>
        <w:keepLines w:val="0"/>
        <w:pageBreakBefore w:val="0"/>
        <w:widowControl w:val="0"/>
        <w:kinsoku/>
        <w:wordWrap/>
        <w:overflowPunct/>
        <w:topLinePunct w:val="0"/>
        <w:autoSpaceDE/>
        <w:autoSpaceDN/>
        <w:bidi w:val="0"/>
        <w:spacing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1"/>
          <w:sz w:val="24"/>
          <w:szCs w:val="24"/>
          <w14:textOutline w14:w="4356" w14:cap="sq" w14:cmpd="sng" w14:algn="ctr">
            <w14:solidFill>
              <w14:srgbClr w14:val="000000"/>
            </w14:solidFill>
            <w14:prstDash w14:val="solid"/>
            <w14:bevel/>
          </w14:textOutline>
        </w:rPr>
        <w:t>3</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0.质疑与质疑答复</w:t>
      </w:r>
    </w:p>
    <w:p w14:paraId="4D9C8148">
      <w:pPr>
        <w:keepNext w:val="0"/>
        <w:keepLines w:val="0"/>
        <w:pageBreakBefore w:val="0"/>
        <w:widowControl w:val="0"/>
        <w:kinsoku/>
        <w:wordWrap/>
        <w:overflowPunct/>
        <w:topLinePunct w:val="0"/>
        <w:autoSpaceDE/>
        <w:autoSpaceDN/>
        <w:bidi w:val="0"/>
        <w:spacing w:before="151" w:line="420" w:lineRule="atLeast"/>
        <w:ind w:left="0" w:leftChars="0" w:right="218" w:rightChars="104" w:firstLine="437" w:firstLineChars="175"/>
        <w:jc w:val="both"/>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30.1 </w:t>
      </w:r>
      <w:r>
        <w:rPr>
          <w:rFonts w:hint="eastAsia" w:ascii="仿宋" w:hAnsi="仿宋" w:eastAsia="仿宋" w:cs="仿宋"/>
          <w:spacing w:val="5"/>
          <w:sz w:val="24"/>
          <w:szCs w:val="24"/>
          <w:lang w:eastAsia="zh-CN"/>
        </w:rPr>
        <w:t>投标人</w:t>
      </w:r>
      <w:r>
        <w:rPr>
          <w:rFonts w:hint="eastAsia" w:ascii="仿宋" w:hAnsi="仿宋" w:eastAsia="仿宋" w:cs="仿宋"/>
          <w:spacing w:val="5"/>
          <w:sz w:val="24"/>
          <w:szCs w:val="24"/>
        </w:rPr>
        <w:t>认为采购文件、采购过程、中标结果使自己的权益受到损害的</w:t>
      </w:r>
      <w:r>
        <w:rPr>
          <w:rFonts w:hint="eastAsia" w:ascii="仿宋" w:hAnsi="仿宋" w:eastAsia="仿宋" w:cs="仿宋"/>
          <w:sz w:val="24"/>
          <w:szCs w:val="24"/>
        </w:rPr>
        <w:t>，</w:t>
      </w:r>
      <w:r>
        <w:rPr>
          <w:rFonts w:hint="eastAsia" w:ascii="仿宋" w:hAnsi="仿宋" w:eastAsia="仿宋" w:cs="仿宋"/>
          <w:spacing w:val="8"/>
          <w:sz w:val="24"/>
          <w:szCs w:val="24"/>
        </w:rPr>
        <w:t>可</w:t>
      </w:r>
      <w:r>
        <w:rPr>
          <w:rFonts w:hint="eastAsia" w:ascii="仿宋" w:hAnsi="仿宋" w:eastAsia="仿宋" w:cs="仿宋"/>
          <w:spacing w:val="7"/>
          <w:sz w:val="24"/>
          <w:szCs w:val="24"/>
        </w:rPr>
        <w:t>以在知道或者应知其权益受到损害之日起七个工作日内，以书面形式向采购代</w:t>
      </w:r>
      <w:r>
        <w:rPr>
          <w:rFonts w:hint="eastAsia" w:ascii="仿宋" w:hAnsi="仿宋" w:eastAsia="仿宋" w:cs="仿宋"/>
          <w:spacing w:val="15"/>
          <w:sz w:val="24"/>
          <w:szCs w:val="24"/>
        </w:rPr>
        <w:t>理</w:t>
      </w:r>
      <w:r>
        <w:rPr>
          <w:rFonts w:hint="eastAsia" w:ascii="仿宋" w:hAnsi="仿宋" w:eastAsia="仿宋" w:cs="仿宋"/>
          <w:spacing w:val="8"/>
          <w:sz w:val="24"/>
          <w:szCs w:val="24"/>
        </w:rPr>
        <w:t>机构提出质疑(质疑函接收联系人、联系电话和通讯地址等详见磋商公告)。</w:t>
      </w:r>
    </w:p>
    <w:p w14:paraId="3ECF4EC3">
      <w:pPr>
        <w:keepNext w:val="0"/>
        <w:keepLines w:val="0"/>
        <w:pageBreakBefore w:val="0"/>
        <w:widowControl w:val="0"/>
        <w:kinsoku/>
        <w:wordWrap/>
        <w:overflowPunct/>
        <w:topLinePunct w:val="0"/>
        <w:autoSpaceDE/>
        <w:autoSpaceDN/>
        <w:bidi w:val="0"/>
        <w:spacing w:before="2" w:line="420" w:lineRule="atLeast"/>
        <w:ind w:left="0" w:leftChars="0" w:right="218" w:rightChars="104" w:firstLine="444" w:firstLineChars="175"/>
        <w:jc w:val="both"/>
        <w:textAlignment w:val="auto"/>
        <w:rPr>
          <w:rFonts w:hint="eastAsia" w:ascii="仿宋" w:hAnsi="仿宋" w:eastAsia="仿宋" w:cs="仿宋"/>
          <w:sz w:val="24"/>
          <w:szCs w:val="24"/>
        </w:rPr>
      </w:pPr>
      <w:r>
        <w:rPr>
          <w:rFonts w:hint="eastAsia" w:ascii="仿宋" w:hAnsi="仿宋" w:eastAsia="仿宋" w:cs="仿宋"/>
          <w:spacing w:val="7"/>
          <w:sz w:val="24"/>
          <w:szCs w:val="24"/>
        </w:rPr>
        <w:t>30.2 质疑函范本格式在中国政府采购网站 (</w:t>
      </w:r>
      <w:r>
        <w:rPr>
          <w:rFonts w:hint="eastAsia" w:ascii="仿宋" w:hAnsi="仿宋" w:eastAsia="仿宋" w:cs="仿宋"/>
          <w:sz w:val="24"/>
          <w:szCs w:val="24"/>
        </w:rPr>
        <w:t>http</w:t>
      </w:r>
      <w:r>
        <w:rPr>
          <w:rFonts w:hint="eastAsia" w:ascii="仿宋" w:hAnsi="仿宋" w:eastAsia="仿宋" w:cs="仿宋"/>
          <w:spacing w:val="7"/>
          <w:sz w:val="24"/>
          <w:szCs w:val="24"/>
        </w:rPr>
        <w:t>://</w:t>
      </w:r>
      <w:r>
        <w:rPr>
          <w:rFonts w:hint="eastAsia" w:ascii="仿宋" w:hAnsi="仿宋" w:eastAsia="仿宋" w:cs="仿宋"/>
          <w:sz w:val="24"/>
          <w:szCs w:val="24"/>
        </w:rPr>
        <w:t>www</w:t>
      </w:r>
      <w:r>
        <w:rPr>
          <w:rFonts w:hint="eastAsia" w:ascii="仿宋" w:hAnsi="仿宋" w:eastAsia="仿宋" w:cs="仿宋"/>
          <w:spacing w:val="7"/>
          <w:sz w:val="24"/>
          <w:szCs w:val="24"/>
        </w:rPr>
        <w:t>.</w:t>
      </w:r>
      <w:r>
        <w:rPr>
          <w:rFonts w:hint="eastAsia" w:ascii="仿宋" w:hAnsi="仿宋" w:eastAsia="仿宋" w:cs="仿宋"/>
          <w:sz w:val="24"/>
          <w:szCs w:val="24"/>
        </w:rPr>
        <w:t>ccgp</w:t>
      </w:r>
      <w:r>
        <w:rPr>
          <w:rFonts w:hint="eastAsia" w:ascii="仿宋" w:hAnsi="仿宋" w:eastAsia="仿宋" w:cs="仿宋"/>
          <w:spacing w:val="7"/>
          <w:sz w:val="24"/>
          <w:szCs w:val="24"/>
        </w:rPr>
        <w:t>.</w:t>
      </w:r>
      <w:r>
        <w:rPr>
          <w:rFonts w:hint="eastAsia" w:ascii="仿宋" w:hAnsi="仿宋" w:eastAsia="仿宋" w:cs="仿宋"/>
          <w:sz w:val="24"/>
          <w:szCs w:val="24"/>
        </w:rPr>
        <w:t>gov</w:t>
      </w:r>
      <w:r>
        <w:rPr>
          <w:rFonts w:hint="eastAsia" w:ascii="仿宋" w:hAnsi="仿宋" w:eastAsia="仿宋" w:cs="仿宋"/>
          <w:spacing w:val="7"/>
          <w:sz w:val="24"/>
          <w:szCs w:val="24"/>
        </w:rPr>
        <w:t>.</w:t>
      </w:r>
      <w:r>
        <w:rPr>
          <w:rFonts w:hint="eastAsia" w:ascii="仿宋" w:hAnsi="仿宋" w:eastAsia="仿宋" w:cs="仿宋"/>
          <w:sz w:val="24"/>
          <w:szCs w:val="24"/>
        </w:rPr>
        <w:t>cn</w:t>
      </w:r>
      <w:r>
        <w:rPr>
          <w:rFonts w:hint="eastAsia" w:ascii="仿宋" w:hAnsi="仿宋" w:eastAsia="仿宋" w:cs="仿宋"/>
          <w:spacing w:val="7"/>
          <w:sz w:val="24"/>
          <w:szCs w:val="24"/>
        </w:rPr>
        <w:t>/)</w:t>
      </w:r>
      <w:r>
        <w:rPr>
          <w:rFonts w:hint="eastAsia" w:ascii="仿宋" w:hAnsi="仿宋" w:eastAsia="仿宋" w:cs="仿宋"/>
          <w:spacing w:val="3"/>
          <w:sz w:val="24"/>
          <w:szCs w:val="24"/>
        </w:rPr>
        <w:t>自</w:t>
      </w:r>
      <w:r>
        <w:rPr>
          <w:rFonts w:hint="eastAsia" w:ascii="仿宋" w:hAnsi="仿宋" w:eastAsia="仿宋" w:cs="仿宋"/>
          <w:spacing w:val="4"/>
          <w:sz w:val="24"/>
          <w:szCs w:val="24"/>
        </w:rPr>
        <w:t>行下载</w:t>
      </w:r>
      <w:r>
        <w:rPr>
          <w:rFonts w:hint="eastAsia" w:ascii="仿宋" w:hAnsi="仿宋" w:eastAsia="仿宋" w:cs="仿宋"/>
          <w:spacing w:val="3"/>
          <w:sz w:val="24"/>
          <w:szCs w:val="24"/>
        </w:rPr>
        <w:t>。</w:t>
      </w:r>
    </w:p>
    <w:p w14:paraId="1A13FC42">
      <w:pPr>
        <w:keepNext w:val="0"/>
        <w:keepLines w:val="0"/>
        <w:pageBreakBefore w:val="0"/>
        <w:widowControl w:val="0"/>
        <w:kinsoku/>
        <w:wordWrap/>
        <w:overflowPunct/>
        <w:topLinePunct w:val="0"/>
        <w:autoSpaceDE/>
        <w:autoSpaceDN/>
        <w:bidi w:val="0"/>
        <w:spacing w:line="420" w:lineRule="atLeast"/>
        <w:ind w:left="0" w:leftChars="0" w:right="218" w:rightChars="104" w:firstLine="448" w:firstLineChars="175"/>
        <w:jc w:val="both"/>
        <w:textAlignment w:val="auto"/>
        <w:rPr>
          <w:rFonts w:hint="eastAsia" w:ascii="仿宋" w:hAnsi="仿宋" w:eastAsia="仿宋" w:cs="仿宋"/>
          <w:sz w:val="24"/>
          <w:szCs w:val="24"/>
        </w:rPr>
      </w:pPr>
      <w:r>
        <w:rPr>
          <w:rFonts w:hint="eastAsia" w:ascii="仿宋" w:hAnsi="仿宋" w:eastAsia="仿宋" w:cs="仿宋"/>
          <w:spacing w:val="8"/>
          <w:sz w:val="24"/>
          <w:szCs w:val="24"/>
        </w:rPr>
        <w:t>3</w:t>
      </w:r>
      <w:r>
        <w:rPr>
          <w:rFonts w:hint="eastAsia" w:ascii="仿宋" w:hAnsi="仿宋" w:eastAsia="仿宋" w:cs="仿宋"/>
          <w:spacing w:val="7"/>
          <w:sz w:val="24"/>
          <w:szCs w:val="24"/>
        </w:rPr>
        <w:t xml:space="preserve">0.3 </w:t>
      </w:r>
      <w:r>
        <w:rPr>
          <w:rFonts w:hint="eastAsia" w:ascii="仿宋" w:hAnsi="仿宋" w:eastAsia="仿宋" w:cs="仿宋"/>
          <w:spacing w:val="7"/>
          <w:sz w:val="24"/>
          <w:szCs w:val="24"/>
          <w:lang w:eastAsia="zh-CN"/>
        </w:rPr>
        <w:t>投标人</w:t>
      </w:r>
      <w:r>
        <w:rPr>
          <w:rFonts w:hint="eastAsia" w:ascii="仿宋" w:hAnsi="仿宋" w:eastAsia="仿宋" w:cs="仿宋"/>
          <w:spacing w:val="7"/>
          <w:sz w:val="24"/>
          <w:szCs w:val="24"/>
        </w:rPr>
        <w:t>须在法定质疑期内一次性提出针对同一采购程序环节的质疑。</w:t>
      </w:r>
    </w:p>
    <w:p w14:paraId="74E1DB9F">
      <w:pPr>
        <w:keepNext w:val="0"/>
        <w:keepLines w:val="0"/>
        <w:pageBreakBefore w:val="0"/>
        <w:widowControl w:val="0"/>
        <w:kinsoku/>
        <w:wordWrap/>
        <w:overflowPunct/>
        <w:topLinePunct w:val="0"/>
        <w:autoSpaceDE/>
        <w:autoSpaceDN/>
        <w:bidi w:val="0"/>
        <w:spacing w:before="75"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30.4 法定代表人提交质疑的，须出具法定代表人资格证明书；委托代理</w:t>
      </w:r>
      <w:r>
        <w:rPr>
          <w:rFonts w:hint="eastAsia" w:ascii="仿宋" w:hAnsi="仿宋" w:eastAsia="仿宋" w:cs="仿宋"/>
          <w:spacing w:val="3"/>
          <w:sz w:val="24"/>
          <w:szCs w:val="24"/>
        </w:rPr>
        <w:t>人提交质疑的，必须出具授权委托书，授权委托书应当载明代理人的姓名或者名</w:t>
      </w:r>
      <w:r>
        <w:rPr>
          <w:rFonts w:hint="eastAsia" w:ascii="仿宋" w:hAnsi="仿宋" w:eastAsia="仿宋" w:cs="仿宋"/>
          <w:sz w:val="24"/>
          <w:szCs w:val="24"/>
        </w:rPr>
        <w:t>称、</w:t>
      </w:r>
      <w:r>
        <w:rPr>
          <w:rFonts w:hint="eastAsia" w:ascii="仿宋" w:hAnsi="仿宋" w:eastAsia="仿宋" w:cs="仿宋"/>
          <w:spacing w:val="7"/>
          <w:sz w:val="24"/>
          <w:szCs w:val="24"/>
        </w:rPr>
        <w:t>代理事项、具体权限、期限和相关事项，由法定代表人签字或者盖章，并加盖</w:t>
      </w:r>
      <w:r>
        <w:rPr>
          <w:rFonts w:hint="eastAsia" w:ascii="仿宋" w:hAnsi="仿宋" w:eastAsia="仿宋" w:cs="仿宋"/>
          <w:spacing w:val="6"/>
          <w:sz w:val="24"/>
          <w:szCs w:val="24"/>
        </w:rPr>
        <w:t>单</w:t>
      </w:r>
      <w:r>
        <w:rPr>
          <w:rFonts w:hint="eastAsia" w:ascii="仿宋" w:hAnsi="仿宋" w:eastAsia="仿宋" w:cs="仿宋"/>
          <w:spacing w:val="7"/>
          <w:sz w:val="24"/>
          <w:szCs w:val="24"/>
        </w:rPr>
        <w:t>位</w:t>
      </w:r>
      <w:r>
        <w:rPr>
          <w:rFonts w:hint="eastAsia" w:ascii="仿宋" w:hAnsi="仿宋" w:eastAsia="仿宋" w:cs="仿宋"/>
          <w:spacing w:val="6"/>
          <w:sz w:val="24"/>
          <w:szCs w:val="24"/>
        </w:rPr>
        <w:t>公章。</w:t>
      </w:r>
    </w:p>
    <w:p w14:paraId="653CDE2F">
      <w:pPr>
        <w:keepNext w:val="0"/>
        <w:keepLines w:val="0"/>
        <w:pageBreakBefore w:val="0"/>
        <w:widowControl w:val="0"/>
        <w:kinsoku/>
        <w:wordWrap/>
        <w:overflowPunct/>
        <w:topLinePunct w:val="0"/>
        <w:autoSpaceDE/>
        <w:autoSpaceDN/>
        <w:bidi w:val="0"/>
        <w:spacing w:line="420" w:lineRule="atLeast"/>
        <w:ind w:left="0" w:leftChars="0" w:right="218" w:rightChars="104" w:firstLine="458" w:firstLineChars="175"/>
        <w:jc w:val="both"/>
        <w:textAlignment w:val="auto"/>
        <w:rPr>
          <w:rFonts w:hint="eastAsia" w:ascii="仿宋" w:hAnsi="仿宋" w:eastAsia="仿宋" w:cs="仿宋"/>
          <w:sz w:val="24"/>
          <w:szCs w:val="24"/>
        </w:rPr>
      </w:pPr>
      <w:r>
        <w:rPr>
          <w:rFonts w:hint="eastAsia" w:ascii="仿宋" w:hAnsi="仿宋" w:eastAsia="仿宋" w:cs="仿宋"/>
          <w:spacing w:val="11"/>
          <w:sz w:val="24"/>
          <w:szCs w:val="24"/>
        </w:rPr>
        <w:t>质</w:t>
      </w:r>
      <w:r>
        <w:rPr>
          <w:rFonts w:hint="eastAsia" w:ascii="仿宋" w:hAnsi="仿宋" w:eastAsia="仿宋" w:cs="仿宋"/>
          <w:spacing w:val="8"/>
          <w:sz w:val="24"/>
          <w:szCs w:val="24"/>
        </w:rPr>
        <w:t>疑函应当包括下列内容：</w:t>
      </w:r>
    </w:p>
    <w:p w14:paraId="08ED190A">
      <w:pPr>
        <w:keepNext w:val="0"/>
        <w:keepLines w:val="0"/>
        <w:pageBreakBefore w:val="0"/>
        <w:widowControl w:val="0"/>
        <w:kinsoku/>
        <w:wordWrap/>
        <w:overflowPunct/>
        <w:topLinePunct w:val="0"/>
        <w:autoSpaceDE/>
        <w:autoSpaceDN/>
        <w:bidi w:val="0"/>
        <w:spacing w:before="177" w:line="420" w:lineRule="atLeast"/>
        <w:ind w:left="0" w:leftChars="0" w:right="218" w:rightChars="104" w:firstLine="476" w:firstLineChars="175"/>
        <w:jc w:val="both"/>
        <w:textAlignment w:val="auto"/>
        <w:rPr>
          <w:rFonts w:hint="eastAsia" w:ascii="仿宋" w:hAnsi="仿宋" w:eastAsia="仿宋" w:cs="仿宋"/>
          <w:sz w:val="24"/>
          <w:szCs w:val="24"/>
        </w:rPr>
      </w:pPr>
      <w:r>
        <w:rPr>
          <w:rFonts w:hint="eastAsia" w:ascii="仿宋" w:hAnsi="仿宋" w:eastAsia="仿宋" w:cs="仿宋"/>
          <w:spacing w:val="16"/>
          <w:position w:val="1"/>
          <w:sz w:val="24"/>
          <w:szCs w:val="24"/>
        </w:rPr>
        <w:t>1、</w:t>
      </w:r>
      <w:r>
        <w:rPr>
          <w:rFonts w:hint="eastAsia" w:ascii="仿宋" w:hAnsi="仿宋" w:eastAsia="仿宋" w:cs="仿宋"/>
          <w:spacing w:val="11"/>
          <w:position w:val="1"/>
          <w:sz w:val="24"/>
          <w:szCs w:val="24"/>
          <w:lang w:eastAsia="zh-CN"/>
        </w:rPr>
        <w:t>投标人</w:t>
      </w:r>
      <w:r>
        <w:rPr>
          <w:rFonts w:hint="eastAsia" w:ascii="仿宋" w:hAnsi="仿宋" w:eastAsia="仿宋" w:cs="仿宋"/>
          <w:spacing w:val="8"/>
          <w:position w:val="1"/>
          <w:sz w:val="24"/>
          <w:szCs w:val="24"/>
        </w:rPr>
        <w:t>的姓名或者名称、地址、邮编、联系人及联系电话；</w:t>
      </w:r>
    </w:p>
    <w:p w14:paraId="78ECA114">
      <w:pPr>
        <w:keepNext w:val="0"/>
        <w:keepLines w:val="0"/>
        <w:pageBreakBefore w:val="0"/>
        <w:widowControl w:val="0"/>
        <w:kinsoku/>
        <w:wordWrap/>
        <w:overflowPunct/>
        <w:topLinePunct w:val="0"/>
        <w:autoSpaceDE/>
        <w:autoSpaceDN/>
        <w:bidi w:val="0"/>
        <w:spacing w:before="145" w:line="420" w:lineRule="atLeast"/>
        <w:ind w:left="0" w:leftChars="0" w:right="218" w:rightChars="104" w:firstLine="458" w:firstLineChars="175"/>
        <w:jc w:val="both"/>
        <w:textAlignment w:val="auto"/>
        <w:rPr>
          <w:rFonts w:hint="eastAsia" w:ascii="仿宋" w:hAnsi="仿宋" w:eastAsia="仿宋" w:cs="仿宋"/>
          <w:sz w:val="24"/>
          <w:szCs w:val="24"/>
        </w:rPr>
      </w:pPr>
      <w:r>
        <w:rPr>
          <w:rFonts w:hint="eastAsia" w:ascii="仿宋" w:hAnsi="仿宋" w:eastAsia="仿宋" w:cs="仿宋"/>
          <w:spacing w:val="11"/>
          <w:position w:val="1"/>
          <w:sz w:val="24"/>
          <w:szCs w:val="24"/>
        </w:rPr>
        <w:t>2</w:t>
      </w:r>
      <w:r>
        <w:rPr>
          <w:rFonts w:hint="eastAsia" w:ascii="仿宋" w:hAnsi="仿宋" w:eastAsia="仿宋" w:cs="仿宋"/>
          <w:spacing w:val="8"/>
          <w:position w:val="1"/>
          <w:sz w:val="24"/>
          <w:szCs w:val="24"/>
        </w:rPr>
        <w:t>、质疑项目的名称、编号；</w:t>
      </w:r>
    </w:p>
    <w:p w14:paraId="151DFC07">
      <w:pPr>
        <w:keepNext w:val="0"/>
        <w:keepLines w:val="0"/>
        <w:pageBreakBefore w:val="0"/>
        <w:widowControl w:val="0"/>
        <w:kinsoku/>
        <w:wordWrap/>
        <w:overflowPunct/>
        <w:topLinePunct w:val="0"/>
        <w:autoSpaceDE/>
        <w:autoSpaceDN/>
        <w:bidi w:val="0"/>
        <w:spacing w:before="145"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rPr>
        <w:t>3、具体、明确的质疑事项和与质疑事项相关的请求</w:t>
      </w:r>
      <w:r>
        <w:rPr>
          <w:rFonts w:hint="eastAsia" w:ascii="仿宋" w:hAnsi="仿宋" w:eastAsia="仿宋" w:cs="仿宋"/>
          <w:spacing w:val="8"/>
          <w:position w:val="1"/>
          <w:sz w:val="24"/>
          <w:szCs w:val="24"/>
        </w:rPr>
        <w:t>；</w:t>
      </w:r>
    </w:p>
    <w:p w14:paraId="20CADE2C">
      <w:pPr>
        <w:keepNext w:val="0"/>
        <w:keepLines w:val="0"/>
        <w:pageBreakBefore w:val="0"/>
        <w:widowControl w:val="0"/>
        <w:kinsoku/>
        <w:wordWrap/>
        <w:overflowPunct/>
        <w:topLinePunct w:val="0"/>
        <w:autoSpaceDE/>
        <w:autoSpaceDN/>
        <w:bidi w:val="0"/>
        <w:spacing w:before="148" w:line="420" w:lineRule="atLeast"/>
        <w:ind w:left="0" w:leftChars="0" w:right="218" w:rightChars="104" w:firstLine="455" w:firstLineChars="175"/>
        <w:jc w:val="both"/>
        <w:textAlignment w:val="auto"/>
        <w:rPr>
          <w:rFonts w:hint="eastAsia" w:ascii="仿宋" w:hAnsi="仿宋" w:eastAsia="仿宋" w:cs="仿宋"/>
          <w:sz w:val="24"/>
          <w:szCs w:val="24"/>
        </w:rPr>
      </w:pPr>
      <w:r>
        <w:rPr>
          <w:rFonts w:hint="eastAsia" w:ascii="仿宋" w:hAnsi="仿宋" w:eastAsia="仿宋" w:cs="仿宋"/>
          <w:spacing w:val="10"/>
          <w:position w:val="1"/>
          <w:sz w:val="24"/>
          <w:szCs w:val="24"/>
        </w:rPr>
        <w:t>4</w:t>
      </w:r>
      <w:r>
        <w:rPr>
          <w:rFonts w:hint="eastAsia" w:ascii="仿宋" w:hAnsi="仿宋" w:eastAsia="仿宋" w:cs="仿宋"/>
          <w:spacing w:val="7"/>
          <w:position w:val="1"/>
          <w:sz w:val="24"/>
          <w:szCs w:val="24"/>
        </w:rPr>
        <w:t>、事实依据；</w:t>
      </w:r>
    </w:p>
    <w:p w14:paraId="3057C746">
      <w:pPr>
        <w:keepNext w:val="0"/>
        <w:keepLines w:val="0"/>
        <w:pageBreakBefore w:val="0"/>
        <w:widowControl w:val="0"/>
        <w:kinsoku/>
        <w:wordWrap/>
        <w:overflowPunct/>
        <w:topLinePunct w:val="0"/>
        <w:autoSpaceDE/>
        <w:autoSpaceDN/>
        <w:bidi w:val="0"/>
        <w:spacing w:before="146"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2"/>
          <w:sz w:val="24"/>
          <w:szCs w:val="24"/>
        </w:rPr>
        <w:t>5</w:t>
      </w:r>
      <w:r>
        <w:rPr>
          <w:rFonts w:hint="eastAsia" w:ascii="仿宋" w:hAnsi="仿宋" w:eastAsia="仿宋" w:cs="仿宋"/>
          <w:spacing w:val="8"/>
          <w:position w:val="2"/>
          <w:sz w:val="24"/>
          <w:szCs w:val="24"/>
        </w:rPr>
        <w:t>、必要的法律依据；</w:t>
      </w:r>
    </w:p>
    <w:p w14:paraId="0E89D26E">
      <w:pPr>
        <w:keepNext w:val="0"/>
        <w:keepLines w:val="0"/>
        <w:pageBreakBefore w:val="0"/>
        <w:widowControl w:val="0"/>
        <w:kinsoku/>
        <w:wordWrap/>
        <w:overflowPunct/>
        <w:topLinePunct w:val="0"/>
        <w:autoSpaceDE/>
        <w:autoSpaceDN/>
        <w:bidi w:val="0"/>
        <w:spacing w:before="150" w:line="420" w:lineRule="atLeast"/>
        <w:ind w:left="0" w:leftChars="0" w:right="218" w:rightChars="104" w:firstLine="465" w:firstLineChars="175"/>
        <w:jc w:val="both"/>
        <w:textAlignment w:val="auto"/>
        <w:rPr>
          <w:rFonts w:hint="eastAsia" w:ascii="仿宋" w:hAnsi="仿宋" w:eastAsia="仿宋" w:cs="仿宋"/>
          <w:sz w:val="24"/>
          <w:szCs w:val="24"/>
        </w:rPr>
      </w:pPr>
      <w:r>
        <w:rPr>
          <w:rFonts w:hint="eastAsia" w:ascii="仿宋" w:hAnsi="仿宋" w:eastAsia="仿宋" w:cs="仿宋"/>
          <w:spacing w:val="13"/>
          <w:position w:val="1"/>
          <w:sz w:val="24"/>
          <w:szCs w:val="24"/>
        </w:rPr>
        <w:t>6</w:t>
      </w:r>
      <w:r>
        <w:rPr>
          <w:rFonts w:hint="eastAsia" w:ascii="仿宋" w:hAnsi="仿宋" w:eastAsia="仿宋" w:cs="仿宋"/>
          <w:spacing w:val="7"/>
          <w:position w:val="1"/>
          <w:sz w:val="24"/>
          <w:szCs w:val="24"/>
        </w:rPr>
        <w:t>、提出质疑的日期。</w:t>
      </w:r>
    </w:p>
    <w:p w14:paraId="53C0B0E1">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27" w:firstLineChars="175"/>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备注：</w:t>
      </w:r>
      <w:r>
        <w:rPr>
          <w:rFonts w:hint="eastAsia" w:ascii="仿宋" w:hAnsi="仿宋" w:eastAsia="仿宋" w:cs="仿宋"/>
          <w:spacing w:val="2"/>
          <w:sz w:val="24"/>
          <w:szCs w:val="24"/>
          <w:lang w:eastAsia="zh-CN"/>
        </w:rPr>
        <w:t>投标人</w:t>
      </w:r>
      <w:r>
        <w:rPr>
          <w:rFonts w:hint="eastAsia" w:ascii="仿宋" w:hAnsi="仿宋" w:eastAsia="仿宋" w:cs="仿宋"/>
          <w:spacing w:val="2"/>
          <w:sz w:val="24"/>
          <w:szCs w:val="24"/>
        </w:rPr>
        <w:t>为自然人的，应当由本人签字；</w:t>
      </w:r>
      <w:r>
        <w:rPr>
          <w:rFonts w:hint="eastAsia" w:ascii="仿宋" w:hAnsi="仿宋" w:eastAsia="仿宋" w:cs="仿宋"/>
          <w:spacing w:val="2"/>
          <w:sz w:val="24"/>
          <w:szCs w:val="24"/>
          <w:lang w:eastAsia="zh-CN"/>
        </w:rPr>
        <w:t>投标人</w:t>
      </w:r>
      <w:r>
        <w:rPr>
          <w:rFonts w:hint="eastAsia" w:ascii="仿宋" w:hAnsi="仿宋" w:eastAsia="仿宋" w:cs="仿宋"/>
          <w:spacing w:val="2"/>
          <w:sz w:val="24"/>
          <w:szCs w:val="24"/>
        </w:rPr>
        <w:t>为法人或者其他组织</w:t>
      </w:r>
      <w:r>
        <w:rPr>
          <w:rFonts w:hint="eastAsia" w:ascii="仿宋" w:hAnsi="仿宋" w:eastAsia="仿宋" w:cs="仿宋"/>
          <w:spacing w:val="1"/>
          <w:sz w:val="24"/>
          <w:szCs w:val="24"/>
        </w:rPr>
        <w:t>的</w:t>
      </w:r>
      <w:r>
        <w:rPr>
          <w:rFonts w:hint="eastAsia" w:ascii="仿宋" w:hAnsi="仿宋" w:eastAsia="仿宋" w:cs="仿宋"/>
          <w:sz w:val="24"/>
          <w:szCs w:val="24"/>
        </w:rPr>
        <w:t>，</w:t>
      </w:r>
      <w:r>
        <w:rPr>
          <w:rFonts w:hint="eastAsia" w:ascii="仿宋" w:hAnsi="仿宋" w:eastAsia="仿宋" w:cs="仿宋"/>
          <w:spacing w:val="9"/>
          <w:sz w:val="24"/>
          <w:szCs w:val="24"/>
        </w:rPr>
        <w:t>应当由法定代表人、主要负责人，或者其授权代表签字或者盖章，并加盖公章</w:t>
      </w:r>
      <w:r>
        <w:rPr>
          <w:rFonts w:hint="eastAsia" w:ascii="仿宋" w:hAnsi="仿宋" w:eastAsia="仿宋" w:cs="仿宋"/>
          <w:spacing w:val="3"/>
          <w:sz w:val="24"/>
          <w:szCs w:val="24"/>
        </w:rPr>
        <w:t>。</w:t>
      </w:r>
    </w:p>
    <w:p w14:paraId="62D8039E">
      <w:pPr>
        <w:keepNext w:val="0"/>
        <w:keepLines w:val="0"/>
        <w:pageBreakBefore w:val="0"/>
        <w:widowControl w:val="0"/>
        <w:kinsoku/>
        <w:wordWrap/>
        <w:overflowPunct/>
        <w:topLinePunct w:val="0"/>
        <w:autoSpaceDE/>
        <w:autoSpaceDN/>
        <w:bidi w:val="0"/>
        <w:spacing w:before="1"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sz w:val="24"/>
          <w:szCs w:val="24"/>
        </w:rPr>
        <w:t>3</w:t>
      </w:r>
      <w:r>
        <w:rPr>
          <w:rFonts w:hint="eastAsia" w:ascii="仿宋" w:hAnsi="仿宋" w:eastAsia="仿宋" w:cs="仿宋"/>
          <w:spacing w:val="6"/>
          <w:sz w:val="24"/>
          <w:szCs w:val="24"/>
        </w:rPr>
        <w:t>0.5 质疑有以下情形之一的，采购代理机构不予受理：</w:t>
      </w:r>
    </w:p>
    <w:p w14:paraId="3F27AF22">
      <w:pPr>
        <w:keepNext w:val="0"/>
        <w:keepLines w:val="0"/>
        <w:pageBreakBefore w:val="0"/>
        <w:widowControl w:val="0"/>
        <w:kinsoku/>
        <w:wordWrap/>
        <w:overflowPunct/>
        <w:topLinePunct w:val="0"/>
        <w:autoSpaceDE/>
        <w:autoSpaceDN/>
        <w:bidi w:val="0"/>
        <w:spacing w:before="177" w:line="420" w:lineRule="atLeast"/>
        <w:ind w:left="0" w:leftChars="0" w:right="218" w:rightChars="104" w:firstLine="448" w:firstLineChars="175"/>
        <w:jc w:val="both"/>
        <w:textAlignment w:val="auto"/>
        <w:rPr>
          <w:rFonts w:hint="eastAsia" w:ascii="仿宋" w:hAnsi="仿宋" w:eastAsia="仿宋" w:cs="仿宋"/>
          <w:sz w:val="24"/>
          <w:szCs w:val="24"/>
        </w:rPr>
      </w:pPr>
      <w:r>
        <w:rPr>
          <w:rFonts w:hint="eastAsia" w:ascii="仿宋" w:hAnsi="仿宋" w:eastAsia="仿宋" w:cs="仿宋"/>
          <w:spacing w:val="8"/>
          <w:position w:val="1"/>
          <w:sz w:val="24"/>
          <w:szCs w:val="24"/>
        </w:rPr>
        <w:t>1、未按规定程序和渠道提出质疑的</w:t>
      </w:r>
      <w:r>
        <w:rPr>
          <w:rFonts w:hint="eastAsia" w:ascii="仿宋" w:hAnsi="仿宋" w:eastAsia="仿宋" w:cs="仿宋"/>
          <w:spacing w:val="5"/>
          <w:position w:val="1"/>
          <w:sz w:val="24"/>
          <w:szCs w:val="24"/>
        </w:rPr>
        <w:t>；</w:t>
      </w:r>
    </w:p>
    <w:p w14:paraId="22906920">
      <w:pPr>
        <w:keepNext w:val="0"/>
        <w:keepLines w:val="0"/>
        <w:pageBreakBefore w:val="0"/>
        <w:widowControl w:val="0"/>
        <w:kinsoku/>
        <w:wordWrap/>
        <w:overflowPunct/>
        <w:topLinePunct w:val="0"/>
        <w:autoSpaceDE/>
        <w:autoSpaceDN/>
        <w:bidi w:val="0"/>
        <w:spacing w:before="146"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rPr>
        <w:t>2</w:t>
      </w:r>
      <w:r>
        <w:rPr>
          <w:rFonts w:hint="eastAsia" w:ascii="仿宋" w:hAnsi="仿宋" w:eastAsia="仿宋" w:cs="仿宋"/>
          <w:spacing w:val="8"/>
          <w:position w:val="1"/>
          <w:sz w:val="24"/>
          <w:szCs w:val="24"/>
        </w:rPr>
        <w:t>、超过法定质疑期限的；</w:t>
      </w:r>
    </w:p>
    <w:p w14:paraId="6BA449FD">
      <w:pPr>
        <w:keepNext w:val="0"/>
        <w:keepLines w:val="0"/>
        <w:pageBreakBefore w:val="0"/>
        <w:widowControl w:val="0"/>
        <w:kinsoku/>
        <w:wordWrap/>
        <w:overflowPunct/>
        <w:topLinePunct w:val="0"/>
        <w:autoSpaceDE/>
        <w:autoSpaceDN/>
        <w:bidi w:val="0"/>
        <w:spacing w:before="146"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rPr>
        <w:t>3、书面质疑的形式和内容不符合上述要求的</w:t>
      </w:r>
      <w:r>
        <w:rPr>
          <w:rFonts w:hint="eastAsia" w:ascii="仿宋" w:hAnsi="仿宋" w:eastAsia="仿宋" w:cs="仿宋"/>
          <w:spacing w:val="5"/>
          <w:position w:val="1"/>
          <w:sz w:val="24"/>
          <w:szCs w:val="24"/>
        </w:rPr>
        <w:t>；</w:t>
      </w:r>
    </w:p>
    <w:p w14:paraId="65E60713">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1"/>
          <w:sz w:val="24"/>
          <w:szCs w:val="24"/>
        </w:rPr>
        <w:t>4、提出的质疑事项已经明确答复的</w:t>
      </w:r>
      <w:r>
        <w:rPr>
          <w:rFonts w:hint="eastAsia" w:ascii="仿宋" w:hAnsi="仿宋" w:eastAsia="仿宋" w:cs="仿宋"/>
          <w:spacing w:val="8"/>
          <w:position w:val="1"/>
          <w:sz w:val="24"/>
          <w:szCs w:val="24"/>
        </w:rPr>
        <w:t>；</w:t>
      </w:r>
    </w:p>
    <w:p w14:paraId="34D53D64">
      <w:pPr>
        <w:keepNext w:val="0"/>
        <w:keepLines w:val="0"/>
        <w:pageBreakBefore w:val="0"/>
        <w:widowControl w:val="0"/>
        <w:kinsoku/>
        <w:wordWrap/>
        <w:overflowPunct/>
        <w:topLinePunct w:val="0"/>
        <w:autoSpaceDE/>
        <w:autoSpaceDN/>
        <w:bidi w:val="0"/>
        <w:spacing w:before="146" w:line="420" w:lineRule="atLeast"/>
        <w:ind w:left="0" w:leftChars="0" w:right="218" w:rightChars="104" w:firstLine="451" w:firstLineChars="175"/>
        <w:jc w:val="both"/>
        <w:textAlignment w:val="auto"/>
        <w:rPr>
          <w:rFonts w:hint="eastAsia" w:ascii="仿宋" w:hAnsi="仿宋" w:eastAsia="仿宋" w:cs="仿宋"/>
          <w:sz w:val="24"/>
          <w:szCs w:val="24"/>
        </w:rPr>
      </w:pPr>
      <w:r>
        <w:rPr>
          <w:rFonts w:hint="eastAsia" w:ascii="仿宋" w:hAnsi="仿宋" w:eastAsia="仿宋" w:cs="仿宋"/>
          <w:spacing w:val="9"/>
          <w:position w:val="2"/>
          <w:sz w:val="24"/>
          <w:szCs w:val="24"/>
        </w:rPr>
        <w:t>5、法律法规规定的其他不予受理的条件。</w:t>
      </w:r>
    </w:p>
    <w:p w14:paraId="2FDB4072">
      <w:pPr>
        <w:keepNext w:val="0"/>
        <w:keepLines w:val="0"/>
        <w:pageBreakBefore w:val="0"/>
        <w:widowControl w:val="0"/>
        <w:kinsoku/>
        <w:wordWrap/>
        <w:overflowPunct/>
        <w:topLinePunct w:val="0"/>
        <w:autoSpaceDE/>
        <w:autoSpaceDN/>
        <w:bidi w:val="0"/>
        <w:spacing w:before="149" w:line="420" w:lineRule="atLeast"/>
        <w:ind w:left="0" w:leftChars="0" w:right="218" w:rightChars="104" w:firstLine="416" w:firstLineChars="175"/>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30.6 </w:t>
      </w:r>
      <w:r>
        <w:rPr>
          <w:rFonts w:hint="eastAsia" w:ascii="仿宋" w:hAnsi="仿宋" w:eastAsia="仿宋" w:cs="仿宋"/>
          <w:sz w:val="24"/>
          <w:szCs w:val="24"/>
        </w:rPr>
        <w:t>质疑答复</w:t>
      </w:r>
    </w:p>
    <w:p w14:paraId="622096F5">
      <w:pPr>
        <w:keepNext w:val="0"/>
        <w:keepLines w:val="0"/>
        <w:pageBreakBefore w:val="0"/>
        <w:widowControl w:val="0"/>
        <w:kinsoku/>
        <w:wordWrap/>
        <w:overflowPunct/>
        <w:topLinePunct w:val="0"/>
        <w:autoSpaceDE/>
        <w:autoSpaceDN/>
        <w:bidi w:val="0"/>
        <w:spacing w:before="174" w:line="420" w:lineRule="atLeast"/>
        <w:ind w:left="0" w:leftChars="0" w:right="218" w:rightChars="104" w:firstLine="514" w:firstLineChars="175"/>
        <w:jc w:val="both"/>
        <w:textAlignment w:val="auto"/>
        <w:rPr>
          <w:rFonts w:hint="eastAsia" w:ascii="仿宋" w:hAnsi="仿宋" w:eastAsia="仿宋" w:cs="仿宋"/>
          <w:sz w:val="24"/>
          <w:szCs w:val="24"/>
        </w:rPr>
      </w:pPr>
      <w:r>
        <w:rPr>
          <w:rFonts w:hint="eastAsia" w:ascii="仿宋" w:hAnsi="仿宋" w:eastAsia="仿宋" w:cs="仿宋"/>
          <w:spacing w:val="27"/>
          <w:sz w:val="24"/>
          <w:szCs w:val="24"/>
          <w:lang w:eastAsia="zh-CN"/>
        </w:rPr>
        <w:t>招标人</w:t>
      </w:r>
      <w:r>
        <w:rPr>
          <w:rFonts w:hint="eastAsia" w:ascii="仿宋" w:hAnsi="仿宋" w:eastAsia="仿宋" w:cs="仿宋"/>
          <w:spacing w:val="14"/>
          <w:sz w:val="24"/>
          <w:szCs w:val="24"/>
        </w:rPr>
        <w:t>或招标代理机构在收到</w:t>
      </w:r>
      <w:r>
        <w:rPr>
          <w:rFonts w:hint="eastAsia" w:ascii="仿宋" w:hAnsi="仿宋" w:eastAsia="仿宋" w:cs="仿宋"/>
          <w:spacing w:val="14"/>
          <w:sz w:val="24"/>
          <w:szCs w:val="24"/>
          <w:lang w:eastAsia="zh-CN"/>
        </w:rPr>
        <w:t>投标人</w:t>
      </w:r>
      <w:r>
        <w:rPr>
          <w:rFonts w:hint="eastAsia" w:ascii="仿宋" w:hAnsi="仿宋" w:eastAsia="仿宋" w:cs="仿宋"/>
          <w:spacing w:val="14"/>
          <w:sz w:val="24"/>
          <w:szCs w:val="24"/>
        </w:rPr>
        <w:t>的书面质疑后将按规定的时间进行回</w:t>
      </w:r>
      <w:r>
        <w:rPr>
          <w:rFonts w:hint="eastAsia" w:ascii="仿宋" w:hAnsi="仿宋" w:eastAsia="仿宋" w:cs="仿宋"/>
          <w:spacing w:val="-8"/>
          <w:sz w:val="24"/>
          <w:szCs w:val="24"/>
        </w:rPr>
        <w:t>复</w:t>
      </w:r>
      <w:r>
        <w:rPr>
          <w:rFonts w:hint="eastAsia" w:ascii="仿宋" w:hAnsi="仿宋" w:eastAsia="仿宋" w:cs="仿宋"/>
          <w:spacing w:val="-6"/>
          <w:sz w:val="24"/>
          <w:szCs w:val="24"/>
        </w:rPr>
        <w:t>。</w:t>
      </w:r>
    </w:p>
    <w:p w14:paraId="58AF965F">
      <w:pPr>
        <w:keepNext w:val="0"/>
        <w:keepLines w:val="0"/>
        <w:pageBreakBefore w:val="0"/>
        <w:widowControl w:val="0"/>
        <w:kinsoku/>
        <w:wordWrap/>
        <w:overflowPunct/>
        <w:topLinePunct w:val="0"/>
        <w:autoSpaceDE/>
        <w:autoSpaceDN/>
        <w:bidi w:val="0"/>
        <w:spacing w:before="1" w:line="420" w:lineRule="atLeast"/>
        <w:ind w:left="0" w:leftChars="0" w:right="218" w:rightChars="104" w:firstLine="483" w:firstLineChars="175"/>
        <w:jc w:val="both"/>
        <w:textAlignment w:val="auto"/>
        <w:rPr>
          <w:rFonts w:hint="eastAsia" w:ascii="仿宋" w:hAnsi="仿宋" w:eastAsia="仿宋" w:cs="仿宋"/>
          <w:sz w:val="24"/>
          <w:szCs w:val="24"/>
        </w:rPr>
      </w:pPr>
      <w:r>
        <w:rPr>
          <w:rFonts w:hint="eastAsia" w:ascii="仿宋" w:hAnsi="仿宋" w:eastAsia="仿宋" w:cs="仿宋"/>
          <w:spacing w:val="18"/>
          <w:sz w:val="24"/>
          <w:szCs w:val="24"/>
        </w:rPr>
        <w:t>30</w:t>
      </w:r>
      <w:r>
        <w:rPr>
          <w:rFonts w:hint="eastAsia" w:ascii="仿宋" w:hAnsi="仿宋" w:eastAsia="仿宋" w:cs="仿宋"/>
          <w:spacing w:val="17"/>
          <w:sz w:val="24"/>
          <w:szCs w:val="24"/>
        </w:rPr>
        <w:t>.</w:t>
      </w:r>
      <w:r>
        <w:rPr>
          <w:rFonts w:hint="eastAsia" w:ascii="仿宋" w:hAnsi="仿宋" w:eastAsia="仿宋" w:cs="仿宋"/>
          <w:spacing w:val="9"/>
          <w:sz w:val="24"/>
          <w:szCs w:val="24"/>
        </w:rPr>
        <w:t xml:space="preserve">7 </w:t>
      </w:r>
      <w:r>
        <w:rPr>
          <w:rFonts w:hint="eastAsia" w:ascii="仿宋" w:hAnsi="仿宋" w:eastAsia="仿宋" w:cs="仿宋"/>
          <w:spacing w:val="9"/>
          <w:sz w:val="24"/>
          <w:szCs w:val="24"/>
          <w:lang w:eastAsia="zh-CN"/>
        </w:rPr>
        <w:t>投标人</w:t>
      </w:r>
      <w:r>
        <w:rPr>
          <w:rFonts w:hint="eastAsia" w:ascii="仿宋" w:hAnsi="仿宋" w:eastAsia="仿宋" w:cs="仿宋"/>
          <w:spacing w:val="9"/>
          <w:sz w:val="24"/>
          <w:szCs w:val="24"/>
        </w:rPr>
        <w:t>进行虚假和恶意质疑的，采购代理机构将提供相关资料报监督</w:t>
      </w:r>
      <w:r>
        <w:rPr>
          <w:rFonts w:hint="eastAsia" w:ascii="仿宋" w:hAnsi="仿宋" w:eastAsia="仿宋" w:cs="仿宋"/>
          <w:spacing w:val="16"/>
          <w:sz w:val="24"/>
          <w:szCs w:val="24"/>
        </w:rPr>
        <w:t>机</w:t>
      </w:r>
      <w:r>
        <w:rPr>
          <w:rFonts w:hint="eastAsia" w:ascii="仿宋" w:hAnsi="仿宋" w:eastAsia="仿宋" w:cs="仿宋"/>
          <w:spacing w:val="10"/>
          <w:sz w:val="24"/>
          <w:szCs w:val="24"/>
        </w:rPr>
        <w:t>构</w:t>
      </w:r>
      <w:r>
        <w:rPr>
          <w:rFonts w:hint="eastAsia" w:ascii="仿宋" w:hAnsi="仿宋" w:eastAsia="仿宋" w:cs="仿宋"/>
          <w:spacing w:val="8"/>
          <w:sz w:val="24"/>
          <w:szCs w:val="24"/>
        </w:rPr>
        <w:t>，按其情况进行相应处理。</w:t>
      </w:r>
    </w:p>
    <w:p w14:paraId="415C095A">
      <w:pPr>
        <w:keepNext w:val="0"/>
        <w:keepLines w:val="0"/>
        <w:pageBreakBefore w:val="0"/>
        <w:widowControl w:val="0"/>
        <w:kinsoku/>
        <w:wordWrap/>
        <w:overflowPunct/>
        <w:topLinePunct w:val="0"/>
        <w:autoSpaceDE/>
        <w:autoSpaceDN/>
        <w:bidi w:val="0"/>
        <w:spacing w:line="420" w:lineRule="atLeast"/>
        <w:ind w:left="0" w:leftChars="0" w:right="218" w:rightChars="104" w:firstLine="448" w:firstLineChars="175"/>
        <w:jc w:val="both"/>
        <w:textAlignment w:val="auto"/>
        <w:outlineLvl w:val="0"/>
        <w:rPr>
          <w:rFonts w:hint="eastAsia" w:ascii="仿宋" w:hAnsi="仿宋" w:eastAsia="仿宋" w:cs="仿宋"/>
          <w:sz w:val="24"/>
          <w:szCs w:val="24"/>
        </w:rPr>
      </w:pP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3</w:t>
      </w:r>
      <w:r>
        <w:rPr>
          <w:rFonts w:hint="eastAsia" w:ascii="仿宋" w:hAnsi="仿宋" w:eastAsia="仿宋" w:cs="仿宋"/>
          <w:spacing w:val="7"/>
          <w:position w:val="1"/>
          <w:sz w:val="24"/>
          <w:szCs w:val="24"/>
          <w14:textOutline w14:w="4356" w14:cap="sq" w14:cmpd="sng" w14:algn="ctr">
            <w14:solidFill>
              <w14:srgbClr w14:val="000000"/>
            </w14:solidFill>
            <w14:prstDash w14:val="solid"/>
            <w14:bevel/>
          </w14:textOutline>
        </w:rPr>
        <w:t>1.信用担保</w:t>
      </w:r>
    </w:p>
    <w:p w14:paraId="51A0E713">
      <w:pPr>
        <w:keepNext w:val="0"/>
        <w:keepLines w:val="0"/>
        <w:pageBreakBefore w:val="0"/>
        <w:widowControl w:val="0"/>
        <w:kinsoku/>
        <w:wordWrap/>
        <w:overflowPunct/>
        <w:topLinePunct w:val="0"/>
        <w:autoSpaceDE/>
        <w:autoSpaceDN/>
        <w:bidi w:val="0"/>
        <w:spacing w:before="1" w:line="420" w:lineRule="atLeast"/>
        <w:ind w:left="0" w:leftChars="0" w:right="218" w:rightChars="104" w:firstLine="483" w:firstLineChars="175"/>
        <w:jc w:val="both"/>
        <w:textAlignment w:val="auto"/>
        <w:rPr>
          <w:rFonts w:hint="eastAsia" w:ascii="仿宋" w:hAnsi="仿宋" w:eastAsia="仿宋" w:cs="仿宋"/>
          <w:spacing w:val="18"/>
          <w:sz w:val="24"/>
          <w:szCs w:val="24"/>
        </w:rPr>
      </w:pPr>
      <w:r>
        <w:rPr>
          <w:rFonts w:hint="eastAsia" w:ascii="仿宋" w:hAnsi="仿宋" w:eastAsia="仿宋" w:cs="仿宋"/>
          <w:spacing w:val="18"/>
          <w:sz w:val="24"/>
          <w:szCs w:val="24"/>
        </w:rPr>
        <w:t>31.1 陕西省政府采购信用担保及信用融资政策</w:t>
      </w:r>
    </w:p>
    <w:p w14:paraId="58602046">
      <w:pPr>
        <w:keepNext w:val="0"/>
        <w:keepLines w:val="0"/>
        <w:pageBreakBefore w:val="0"/>
        <w:widowControl w:val="0"/>
        <w:kinsoku/>
        <w:wordWrap/>
        <w:overflowPunct/>
        <w:topLinePunct w:val="0"/>
        <w:autoSpaceDE/>
        <w:autoSpaceDN/>
        <w:bidi w:val="0"/>
        <w:spacing w:before="1" w:line="420" w:lineRule="atLeast"/>
        <w:ind w:left="0" w:leftChars="0" w:right="218" w:rightChars="104" w:firstLine="483" w:firstLineChars="175"/>
        <w:jc w:val="both"/>
        <w:textAlignment w:val="auto"/>
        <w:rPr>
          <w:rFonts w:hint="eastAsia" w:ascii="仿宋" w:hAnsi="仿宋" w:eastAsia="仿宋" w:cs="仿宋"/>
          <w:spacing w:val="18"/>
          <w:sz w:val="24"/>
          <w:szCs w:val="24"/>
        </w:rPr>
      </w:pPr>
      <w:r>
        <w:rPr>
          <w:rFonts w:hint="eastAsia" w:ascii="仿宋" w:hAnsi="仿宋" w:eastAsia="仿宋" w:cs="仿宋"/>
          <w:spacing w:val="18"/>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w:t>
      </w:r>
      <w:r>
        <w:rPr>
          <w:rFonts w:hint="eastAsia" w:ascii="仿宋" w:hAnsi="仿宋" w:eastAsia="仿宋" w:cs="仿宋"/>
          <w:spacing w:val="18"/>
          <w:sz w:val="24"/>
          <w:szCs w:val="24"/>
          <w:lang w:eastAsia="zh-CN"/>
        </w:rPr>
        <w:t>投标人</w:t>
      </w:r>
      <w:r>
        <w:rPr>
          <w:rFonts w:hint="eastAsia" w:ascii="仿宋" w:hAnsi="仿宋" w:eastAsia="仿宋" w:cs="仿宋"/>
          <w:spacing w:val="18"/>
          <w:sz w:val="24"/>
          <w:szCs w:val="24"/>
        </w:rPr>
        <w:t>可根据自身情况，在陕西省政府采购信用融资平台(含各市分平台)自主选择金融机构及其融资产品，凭政府采购中标 (成交) 通知书或政府采购合同向金融机构提出融资申请。</w:t>
      </w:r>
    </w:p>
    <w:p w14:paraId="29F85C4B">
      <w:pPr>
        <w:pStyle w:val="11"/>
        <w:keepNext w:val="0"/>
        <w:keepLines w:val="0"/>
        <w:pageBreakBefore w:val="0"/>
        <w:widowControl w:val="0"/>
        <w:kinsoku/>
        <w:wordWrap/>
        <w:overflowPunct/>
        <w:topLinePunct w:val="0"/>
        <w:autoSpaceDE/>
        <w:autoSpaceDN/>
        <w:bidi w:val="0"/>
        <w:spacing w:before="120" w:beforeLines="50" w:after="120" w:afterLines="50" w:line="420" w:lineRule="atLeast"/>
        <w:ind w:left="0" w:leftChars="0" w:right="218" w:rightChars="104" w:firstLine="485" w:firstLineChars="175"/>
        <w:jc w:val="both"/>
        <w:textAlignment w:val="auto"/>
        <w:rPr>
          <w:rFonts w:hint="eastAsia" w:ascii="仿宋" w:hAnsi="仿宋" w:eastAsia="仿宋" w:cs="仿宋"/>
          <w:b/>
          <w:bCs/>
          <w:spacing w:val="18"/>
          <w:kern w:val="2"/>
          <w:sz w:val="24"/>
          <w:szCs w:val="24"/>
          <w:lang w:val="en-US" w:eastAsia="zh-CN" w:bidi="ar-SA"/>
        </w:rPr>
      </w:pPr>
      <w:r>
        <w:rPr>
          <w:rFonts w:hint="eastAsia" w:ascii="仿宋" w:hAnsi="仿宋" w:eastAsia="仿宋" w:cs="仿宋"/>
          <w:b/>
          <w:bCs/>
          <w:spacing w:val="18"/>
          <w:kern w:val="2"/>
          <w:sz w:val="24"/>
          <w:szCs w:val="24"/>
          <w:lang w:val="en-US" w:eastAsia="zh-CN" w:bidi="ar-SA"/>
        </w:rPr>
        <w:t>32.知识产权</w:t>
      </w:r>
    </w:p>
    <w:p w14:paraId="77CEC7B9">
      <w:pPr>
        <w:pStyle w:val="11"/>
        <w:keepNext w:val="0"/>
        <w:keepLines w:val="0"/>
        <w:pageBreakBefore w:val="0"/>
        <w:widowControl w:val="0"/>
        <w:kinsoku/>
        <w:wordWrap/>
        <w:overflowPunct/>
        <w:topLinePunct w:val="0"/>
        <w:autoSpaceDE/>
        <w:autoSpaceDN/>
        <w:bidi w:val="0"/>
        <w:spacing w:line="420" w:lineRule="atLeast"/>
        <w:ind w:left="0" w:leftChars="0" w:right="218" w:rightChars="104" w:firstLine="483" w:firstLineChars="175"/>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32.1 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80B4F70">
      <w:pPr>
        <w:pStyle w:val="11"/>
        <w:keepNext w:val="0"/>
        <w:keepLines w:val="0"/>
        <w:pageBreakBefore w:val="0"/>
        <w:widowControl w:val="0"/>
        <w:kinsoku/>
        <w:wordWrap/>
        <w:overflowPunct/>
        <w:topLinePunct w:val="0"/>
        <w:autoSpaceDE/>
        <w:autoSpaceDN/>
        <w:bidi w:val="0"/>
        <w:spacing w:line="420" w:lineRule="atLeast"/>
        <w:ind w:left="0" w:leftChars="0" w:right="218" w:rightChars="104" w:firstLine="483" w:firstLineChars="175"/>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32.2 采购人享有本项目实施过程中产生的知识成果及知识产权。</w:t>
      </w:r>
    </w:p>
    <w:p w14:paraId="62340727">
      <w:pPr>
        <w:keepNext w:val="0"/>
        <w:keepLines w:val="0"/>
        <w:pageBreakBefore w:val="0"/>
        <w:widowControl w:val="0"/>
        <w:kinsoku/>
        <w:wordWrap/>
        <w:overflowPunct/>
        <w:topLinePunct w:val="0"/>
        <w:autoSpaceDE/>
        <w:autoSpaceDN/>
        <w:bidi w:val="0"/>
        <w:spacing w:line="420" w:lineRule="atLeast"/>
        <w:ind w:left="0" w:leftChars="0" w:right="218" w:rightChars="104" w:firstLine="483" w:firstLineChars="175"/>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32.3 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6A21CB5D">
      <w:pPr>
        <w:keepNext w:val="0"/>
        <w:keepLines w:val="0"/>
        <w:pageBreakBefore w:val="0"/>
        <w:widowControl w:val="0"/>
        <w:kinsoku/>
        <w:wordWrap/>
        <w:overflowPunct/>
        <w:topLinePunct w:val="0"/>
        <w:autoSpaceDE/>
        <w:autoSpaceDN/>
        <w:bidi w:val="0"/>
        <w:spacing w:line="420" w:lineRule="atLeast"/>
        <w:ind w:left="0" w:leftChars="0" w:right="218" w:rightChars="104" w:firstLine="483" w:firstLineChars="175"/>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32.4 如采用供应商所不拥有的知识产权，则在报价中必须包括合法获取该知识产权的相关费用。</w:t>
      </w:r>
    </w:p>
    <w:p w14:paraId="01B8B984">
      <w:pPr>
        <w:rPr>
          <w:rFonts w:ascii="仿宋" w:hAnsi="仿宋" w:eastAsia="仿宋" w:cs="仿宋"/>
          <w:spacing w:val="5"/>
          <w:sz w:val="24"/>
        </w:rPr>
      </w:pPr>
      <w:r>
        <w:rPr>
          <w:rFonts w:hint="eastAsia" w:ascii="仿宋" w:hAnsi="仿宋" w:eastAsia="仿宋" w:cs="仿宋"/>
          <w:spacing w:val="5"/>
          <w:sz w:val="24"/>
        </w:rPr>
        <w:br w:type="page"/>
      </w:r>
    </w:p>
    <w:p w14:paraId="7BC5B9C2">
      <w:pPr>
        <w:numPr>
          <w:ilvl w:val="0"/>
          <w:numId w:val="2"/>
        </w:numPr>
        <w:spacing w:line="228" w:lineRule="auto"/>
        <w:ind w:left="2595"/>
        <w:rPr>
          <w:rFonts w:hint="eastAsia" w:ascii="仿宋" w:hAnsi="仿宋" w:eastAsia="仿宋" w:cs="仿宋"/>
          <w:spacing w:val="14"/>
          <w:sz w:val="31"/>
          <w:szCs w:val="31"/>
          <w14:textOutline w14:w="5791" w14:cap="sq" w14:cmpd="sng" w14:algn="ctr">
            <w14:solidFill>
              <w14:srgbClr w14:val="000000"/>
            </w14:solidFill>
            <w14:prstDash w14:val="solid"/>
            <w14:bevel/>
          </w14:textOutline>
        </w:rPr>
      </w:pPr>
      <w:r>
        <w:rPr>
          <w:rFonts w:hint="eastAsia" w:ascii="仿宋" w:hAnsi="仿宋" w:eastAsia="仿宋" w:cs="仿宋"/>
          <w:spacing w:val="14"/>
          <w:sz w:val="31"/>
          <w:szCs w:val="31"/>
          <w14:textOutline w14:w="5791" w14:cap="sq" w14:cmpd="sng" w14:algn="ctr">
            <w14:solidFill>
              <w14:srgbClr w14:val="000000"/>
            </w14:solidFill>
            <w14:prstDash w14:val="solid"/>
            <w14:bevel/>
          </w14:textOutline>
        </w:rPr>
        <w:t>合同条款及格式</w:t>
      </w:r>
    </w:p>
    <w:p w14:paraId="1BD05105">
      <w:pPr>
        <w:spacing w:line="360" w:lineRule="auto"/>
        <w:jc w:val="center"/>
        <w:rPr>
          <w:rFonts w:hint="eastAsia" w:ascii="仿宋" w:hAnsi="仿宋" w:eastAsia="仿宋" w:cs="仿宋"/>
          <w:b/>
          <w:sz w:val="24"/>
          <w:szCs w:val="24"/>
          <w:lang w:eastAsia="zh-CN"/>
        </w:rPr>
      </w:pPr>
    </w:p>
    <w:p w14:paraId="49AC0F0A">
      <w:pPr>
        <w:spacing w:line="360" w:lineRule="auto"/>
        <w:jc w:val="center"/>
        <w:rPr>
          <w:rFonts w:hint="eastAsia" w:ascii="仿宋" w:hAnsi="仿宋" w:eastAsia="仿宋" w:cs="仿宋"/>
          <w:b/>
          <w:sz w:val="24"/>
          <w:szCs w:val="24"/>
          <w:lang w:eastAsia="zh-CN"/>
        </w:rPr>
      </w:pPr>
    </w:p>
    <w:p w14:paraId="14DA8F81">
      <w:pPr>
        <w:spacing w:line="360" w:lineRule="auto"/>
        <w:jc w:val="center"/>
        <w:rPr>
          <w:rFonts w:hint="eastAsia" w:ascii="仿宋" w:hAnsi="仿宋" w:eastAsia="仿宋" w:cs="仿宋"/>
          <w:b/>
          <w:sz w:val="24"/>
          <w:szCs w:val="24"/>
          <w:lang w:eastAsia="zh-CN"/>
        </w:rPr>
      </w:pPr>
    </w:p>
    <w:p w14:paraId="49D958B1">
      <w:pPr>
        <w:spacing w:line="360" w:lineRule="auto"/>
        <w:jc w:val="center"/>
        <w:rPr>
          <w:rFonts w:hint="eastAsia" w:ascii="仿宋" w:hAnsi="仿宋" w:eastAsia="仿宋" w:cs="仿宋"/>
          <w:b/>
          <w:sz w:val="28"/>
          <w:szCs w:val="28"/>
        </w:rPr>
      </w:pPr>
      <w:r>
        <w:rPr>
          <w:rFonts w:hint="eastAsia" w:ascii="仿宋" w:hAnsi="仿宋" w:eastAsia="仿宋" w:cs="仿宋"/>
          <w:b/>
          <w:sz w:val="24"/>
          <w:szCs w:val="24"/>
        </w:rPr>
        <w:t>（</w:t>
      </w:r>
      <w:r>
        <w:rPr>
          <w:rFonts w:hint="eastAsia" w:ascii="仿宋" w:hAnsi="仿宋" w:eastAsia="仿宋" w:cs="仿宋"/>
          <w:b/>
          <w:sz w:val="24"/>
          <w:szCs w:val="24"/>
          <w:lang w:val="en-US" w:eastAsia="zh-CN"/>
        </w:rPr>
        <w:t>本合同仅供参考，具体</w:t>
      </w:r>
      <w:r>
        <w:rPr>
          <w:rFonts w:hint="eastAsia" w:ascii="仿宋" w:hAnsi="仿宋" w:eastAsia="仿宋" w:cs="仿宋"/>
          <w:b/>
          <w:sz w:val="24"/>
          <w:szCs w:val="24"/>
        </w:rPr>
        <w:t>以甲乙双方最终签订合同为准）</w:t>
      </w:r>
    </w:p>
    <w:p w14:paraId="101218B8">
      <w:pPr>
        <w:spacing w:before="0" w:after="0" w:line="560" w:lineRule="exact"/>
        <w:jc w:val="center"/>
        <w:rPr>
          <w:rFonts w:hint="eastAsia" w:ascii="仿宋" w:hAnsi="仿宋" w:eastAsia="仿宋" w:cs="仿宋"/>
          <w:sz w:val="24"/>
          <w:szCs w:val="24"/>
          <w:highlight w:val="none"/>
          <w:lang w:val="en-US" w:eastAsia="zh-CN"/>
        </w:rPr>
      </w:pPr>
    </w:p>
    <w:p w14:paraId="71F4C3E8">
      <w:pPr>
        <w:rPr>
          <w:rFonts w:ascii="仿宋" w:hAnsi="仿宋" w:eastAsia="仿宋" w:cs="仿宋"/>
          <w:sz w:val="24"/>
        </w:rPr>
      </w:pPr>
    </w:p>
    <w:p w14:paraId="7AE6CFBC">
      <w:pPr>
        <w:spacing w:before="0" w:after="0" w:line="560" w:lineRule="exact"/>
        <w:jc w:val="center"/>
        <w:rPr>
          <w:rFonts w:hint="eastAsia" w:ascii="华文楷体" w:hAnsi="华文楷体" w:eastAsia="华文楷体" w:cs="华文楷体"/>
          <w:highlight w:val="none"/>
        </w:rPr>
      </w:pPr>
    </w:p>
    <w:p w14:paraId="12238BAB">
      <w:pPr>
        <w:spacing w:before="0" w:after="0" w:line="560" w:lineRule="exact"/>
        <w:jc w:val="center"/>
        <w:rPr>
          <w:rFonts w:hint="eastAsia" w:ascii="华文楷体" w:hAnsi="华文楷体" w:eastAsia="华文楷体" w:cs="华文楷体"/>
          <w:highlight w:val="none"/>
        </w:rPr>
      </w:pPr>
    </w:p>
    <w:p w14:paraId="3163EA1E">
      <w:pPr>
        <w:spacing w:before="0" w:after="0" w:line="560" w:lineRule="exact"/>
        <w:jc w:val="center"/>
        <w:rPr>
          <w:rFonts w:hint="eastAsia" w:ascii="华文楷体" w:hAnsi="华文楷体" w:eastAsia="华文楷体" w:cs="华文楷体"/>
          <w:highlight w:val="none"/>
        </w:rPr>
      </w:pPr>
    </w:p>
    <w:p w14:paraId="4EE3B319">
      <w:pPr>
        <w:spacing w:before="0" w:after="0" w:line="560" w:lineRule="exact"/>
        <w:jc w:val="center"/>
        <w:rPr>
          <w:rFonts w:hint="eastAsia" w:ascii="华文楷体" w:hAnsi="华文楷体" w:eastAsia="华文楷体" w:cs="华文楷体"/>
          <w:highlight w:val="none"/>
        </w:rPr>
      </w:pPr>
    </w:p>
    <w:p w14:paraId="61A19EA2">
      <w:pPr>
        <w:spacing w:before="0" w:after="0" w:line="560" w:lineRule="exact"/>
        <w:jc w:val="center"/>
        <w:rPr>
          <w:rFonts w:hint="eastAsia" w:ascii="华文楷体" w:hAnsi="华文楷体" w:eastAsia="华文楷体" w:cs="华文楷体"/>
          <w:highlight w:val="none"/>
        </w:rPr>
      </w:pPr>
    </w:p>
    <w:p w14:paraId="42DFE9E9">
      <w:pPr>
        <w:spacing w:before="0" w:after="0" w:line="560" w:lineRule="exact"/>
        <w:jc w:val="center"/>
        <w:rPr>
          <w:rFonts w:hint="eastAsia" w:ascii="华文楷体" w:hAnsi="华文楷体" w:eastAsia="华文楷体" w:cs="华文楷体"/>
          <w:highlight w:val="none"/>
        </w:rPr>
      </w:pPr>
      <w:r>
        <w:rPr>
          <w:rFonts w:hint="eastAsia" w:ascii="华文楷体" w:hAnsi="华文楷体" w:eastAsia="华文楷体" w:cs="华文楷体"/>
          <w:highlight w:val="none"/>
        </w:rPr>
        <w:t> </w:t>
      </w:r>
    </w:p>
    <w:p w14:paraId="12414708">
      <w:pPr>
        <w:spacing w:before="0" w:after="0" w:line="560" w:lineRule="exact"/>
        <w:jc w:val="center"/>
        <w:rPr>
          <w:rFonts w:hint="eastAsia" w:ascii="华文楷体" w:hAnsi="华文楷体" w:eastAsia="华文楷体" w:cs="华文楷体"/>
          <w:highlight w:val="none"/>
        </w:rPr>
      </w:pPr>
    </w:p>
    <w:p w14:paraId="72F9E982">
      <w:pPr>
        <w:spacing w:line="283" w:lineRule="auto"/>
        <w:ind w:left="2839" w:leftChars="1352" w:firstLine="291" w:firstLineChars="62"/>
        <w:rPr>
          <w:rFonts w:ascii="仿宋" w:hAnsi="仿宋" w:eastAsia="仿宋" w:cs="仿宋"/>
        </w:rPr>
      </w:pPr>
      <w:r>
        <w:rPr>
          <w:rFonts w:hint="eastAsia" w:ascii="仿宋" w:hAnsi="仿宋" w:eastAsia="仿宋" w:cs="仿宋"/>
          <w:sz w:val="47"/>
          <w:szCs w:val="47"/>
          <w:lang w:val="en-US" w:eastAsia="zh-CN"/>
        </w:rPr>
        <w:t>示范文本</w:t>
      </w:r>
    </w:p>
    <w:p w14:paraId="789C9960">
      <w:pPr>
        <w:spacing w:line="283" w:lineRule="auto"/>
        <w:ind w:left="2839" w:leftChars="1352" w:firstLine="130" w:firstLineChars="62"/>
        <w:rPr>
          <w:rFonts w:ascii="仿宋" w:hAnsi="仿宋" w:eastAsia="仿宋" w:cs="仿宋"/>
        </w:rPr>
      </w:pPr>
    </w:p>
    <w:p w14:paraId="2EDC9FCA">
      <w:pPr>
        <w:pStyle w:val="47"/>
        <w:rPr>
          <w:rFonts w:ascii="仿宋" w:hAnsi="仿宋" w:eastAsia="仿宋" w:cs="仿宋"/>
        </w:rPr>
      </w:pPr>
    </w:p>
    <w:p w14:paraId="7483DAA3">
      <w:pPr>
        <w:pStyle w:val="47"/>
        <w:rPr>
          <w:rFonts w:ascii="仿宋" w:hAnsi="仿宋" w:eastAsia="仿宋" w:cs="仿宋"/>
        </w:rPr>
      </w:pPr>
    </w:p>
    <w:p w14:paraId="5D2996F1">
      <w:pPr>
        <w:pStyle w:val="47"/>
        <w:rPr>
          <w:rFonts w:ascii="仿宋" w:hAnsi="仿宋" w:eastAsia="仿宋" w:cs="仿宋"/>
        </w:rPr>
      </w:pPr>
    </w:p>
    <w:p w14:paraId="6F49F41B">
      <w:pPr>
        <w:spacing w:line="284" w:lineRule="auto"/>
        <w:ind w:left="2839" w:leftChars="1352" w:firstLine="130" w:firstLineChars="62"/>
        <w:rPr>
          <w:rFonts w:ascii="仿宋" w:hAnsi="仿宋" w:eastAsia="仿宋" w:cs="仿宋"/>
        </w:rPr>
      </w:pPr>
    </w:p>
    <w:p w14:paraId="30200352">
      <w:pPr>
        <w:spacing w:line="284" w:lineRule="auto"/>
        <w:ind w:left="2839" w:leftChars="1352" w:firstLine="130" w:firstLineChars="62"/>
        <w:rPr>
          <w:rFonts w:ascii="仿宋" w:hAnsi="仿宋" w:eastAsia="仿宋" w:cs="仿宋"/>
        </w:rPr>
      </w:pPr>
    </w:p>
    <w:p w14:paraId="0344996C">
      <w:pPr>
        <w:spacing w:line="360" w:lineRule="auto"/>
        <w:ind w:left="0" w:leftChars="0" w:firstLine="1680" w:firstLineChars="600"/>
        <w:jc w:val="both"/>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eastAsia="zh-CN"/>
        </w:rPr>
        <w:t>招标人</w:t>
      </w:r>
      <w:r>
        <w:rPr>
          <w:rFonts w:hint="eastAsia" w:ascii="仿宋" w:hAnsi="仿宋" w:eastAsia="仿宋" w:cs="仿宋"/>
          <w:sz w:val="28"/>
          <w:szCs w:val="28"/>
        </w:rPr>
        <w:t>）</w:t>
      </w:r>
      <w:r>
        <w:rPr>
          <w:rFonts w:hint="eastAsia" w:ascii="仿宋" w:hAnsi="仿宋" w:eastAsia="仿宋" w:cs="仿宋"/>
          <w:sz w:val="28"/>
          <w:szCs w:val="28"/>
          <w:u w:val="single"/>
          <w:lang w:val="zh-CN"/>
        </w:rPr>
        <w:t xml:space="preserve">                          </w:t>
      </w:r>
      <w:r>
        <w:rPr>
          <w:rFonts w:hint="eastAsia" w:ascii="仿宋" w:hAnsi="仿宋" w:eastAsia="仿宋" w:cs="仿宋"/>
          <w:color w:val="FFFFFF"/>
          <w:sz w:val="28"/>
          <w:szCs w:val="28"/>
          <w:u w:val="single"/>
          <w:lang w:val="zh-CN"/>
        </w:rPr>
        <w:t xml:space="preserve"> .</w:t>
      </w:r>
    </w:p>
    <w:p w14:paraId="3114E03D">
      <w:pPr>
        <w:spacing w:line="360" w:lineRule="auto"/>
        <w:ind w:left="0" w:leftChars="0" w:firstLine="1680" w:firstLineChars="600"/>
        <w:jc w:val="both"/>
        <w:rPr>
          <w:rFonts w:hint="eastAsia" w:ascii="仿宋" w:hAnsi="仿宋" w:eastAsia="仿宋" w:cs="仿宋"/>
          <w:sz w:val="28"/>
          <w:szCs w:val="28"/>
          <w:lang w:val="zh-CN"/>
        </w:rPr>
      </w:pPr>
    </w:p>
    <w:p w14:paraId="5F93789B">
      <w:pPr>
        <w:spacing w:line="360" w:lineRule="auto"/>
        <w:ind w:left="0" w:leftChars="0" w:firstLine="1680" w:firstLineChars="600"/>
        <w:jc w:val="both"/>
        <w:rPr>
          <w:rFonts w:hint="eastAsia" w:ascii="仿宋" w:hAnsi="仿宋" w:eastAsia="仿宋" w:cs="仿宋"/>
          <w:sz w:val="28"/>
          <w:szCs w:val="28"/>
        </w:rPr>
      </w:pPr>
      <w:r>
        <w:rPr>
          <w:rFonts w:hint="eastAsia" w:ascii="仿宋" w:hAnsi="仿宋" w:eastAsia="仿宋" w:cs="仿宋"/>
          <w:sz w:val="28"/>
          <w:szCs w:val="28"/>
        </w:rPr>
        <w:t>乙方：（成交单位名称）</w:t>
      </w:r>
      <w:r>
        <w:rPr>
          <w:rFonts w:hint="eastAsia" w:ascii="仿宋" w:hAnsi="仿宋" w:eastAsia="仿宋" w:cs="仿宋"/>
          <w:sz w:val="28"/>
          <w:szCs w:val="28"/>
          <w:u w:val="single"/>
          <w:lang w:val="zh-CN"/>
        </w:rPr>
        <w:t xml:space="preserve">                     </w:t>
      </w:r>
      <w:r>
        <w:rPr>
          <w:rFonts w:hint="eastAsia" w:ascii="仿宋" w:hAnsi="仿宋" w:eastAsia="仿宋" w:cs="仿宋"/>
          <w:color w:val="FFFFFF"/>
          <w:sz w:val="28"/>
          <w:szCs w:val="28"/>
          <w:u w:val="single"/>
          <w:lang w:val="zh-CN"/>
        </w:rPr>
        <w:t>.</w:t>
      </w:r>
    </w:p>
    <w:p w14:paraId="3970C1B9">
      <w:pPr>
        <w:spacing w:line="360" w:lineRule="auto"/>
        <w:ind w:left="0" w:leftChars="0" w:firstLine="1680" w:firstLineChars="600"/>
        <w:jc w:val="both"/>
        <w:rPr>
          <w:rFonts w:hint="eastAsia" w:ascii="仿宋" w:hAnsi="仿宋" w:eastAsia="仿宋" w:cs="仿宋"/>
          <w:sz w:val="28"/>
          <w:szCs w:val="28"/>
        </w:rPr>
      </w:pPr>
    </w:p>
    <w:p w14:paraId="41319357">
      <w:pPr>
        <w:spacing w:before="153" w:line="229" w:lineRule="auto"/>
        <w:ind w:left="0" w:leftChars="0" w:firstLine="1680" w:firstLineChars="600"/>
        <w:jc w:val="both"/>
        <w:rPr>
          <w:rFonts w:ascii="仿宋" w:hAnsi="仿宋" w:eastAsia="仿宋" w:cs="仿宋"/>
          <w:sz w:val="47"/>
          <w:szCs w:val="47"/>
        </w:rPr>
      </w:pPr>
      <w:r>
        <w:rPr>
          <w:rFonts w:hint="eastAsia" w:ascii="仿宋" w:hAnsi="仿宋" w:eastAsia="仿宋" w:cs="仿宋"/>
          <w:sz w:val="28"/>
          <w:szCs w:val="28"/>
          <w:lang w:val="zh-CN"/>
        </w:rPr>
        <w:t>签约时间：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34198B51">
      <w:pPr>
        <w:spacing w:before="0" w:after="0" w:line="560" w:lineRule="exact"/>
        <w:ind w:firstLine="640" w:firstLineChars="200"/>
        <w:rPr>
          <w:rFonts w:hint="eastAsia" w:ascii="华文楷体" w:hAnsi="华文楷体" w:eastAsia="华文楷体" w:cs="华文楷体"/>
          <w:sz w:val="32"/>
          <w:szCs w:val="32"/>
          <w:highlight w:val="none"/>
        </w:rPr>
        <w:sectPr>
          <w:footerReference r:id="rId5" w:type="first"/>
          <w:footerReference r:id="rId3" w:type="default"/>
          <w:footerReference r:id="rId4" w:type="even"/>
          <w:pgSz w:w="11906" w:h="16838"/>
          <w:pgMar w:top="1418" w:right="1028" w:bottom="1134" w:left="1418" w:header="1440" w:footer="1440" w:gutter="0"/>
          <w:pgNumType w:fmt="numberInDash"/>
          <w:cols w:space="720" w:num="1"/>
          <w:titlePg/>
        </w:sectPr>
      </w:pPr>
    </w:p>
    <w:p w14:paraId="77382144">
      <w:pPr>
        <w:spacing w:before="49" w:line="240" w:lineRule="auto"/>
        <w:ind w:left="420" w:leftChars="200" w:right="420" w:rightChars="200" w:firstLine="419" w:firstLineChars="194"/>
        <w:jc w:val="both"/>
        <w:rPr>
          <w:rFonts w:hint="eastAsia" w:ascii="仿宋" w:hAnsi="仿宋" w:eastAsia="仿宋" w:cs="仿宋"/>
          <w:sz w:val="24"/>
          <w:szCs w:val="24"/>
        </w:rPr>
      </w:pPr>
      <w:r>
        <w:rPr>
          <w:rFonts w:hint="eastAsia" w:ascii="仿宋" w:hAnsi="仿宋" w:eastAsia="仿宋" w:cs="仿宋"/>
          <w:spacing w:val="-12"/>
          <w:sz w:val="24"/>
          <w:szCs w:val="24"/>
        </w:rPr>
        <w:t>甲方：</w:t>
      </w:r>
      <w:r>
        <w:rPr>
          <w:rFonts w:hint="eastAsia" w:ascii="仿宋" w:hAnsi="仿宋" w:eastAsia="仿宋" w:cs="仿宋"/>
          <w:sz w:val="24"/>
          <w:szCs w:val="24"/>
          <w:u w:val="single" w:color="auto"/>
        </w:rPr>
        <w:t xml:space="preserve">                           </w:t>
      </w:r>
      <w:r>
        <w:rPr>
          <w:rFonts w:hint="eastAsia" w:ascii="仿宋" w:hAnsi="仿宋" w:eastAsia="仿宋" w:cs="仿宋"/>
          <w:spacing w:val="-12"/>
          <w:sz w:val="24"/>
          <w:szCs w:val="24"/>
          <w:u w:val="single" w:color="auto"/>
        </w:rPr>
        <w:t>.</w:t>
      </w:r>
    </w:p>
    <w:p w14:paraId="0985B266">
      <w:pPr>
        <w:spacing w:before="177" w:line="240" w:lineRule="auto"/>
        <w:ind w:left="420" w:leftChars="200" w:right="420" w:rightChars="200" w:firstLine="450" w:firstLineChars="194"/>
        <w:jc w:val="both"/>
        <w:rPr>
          <w:rFonts w:hint="eastAsia" w:ascii="仿宋" w:hAnsi="仿宋" w:eastAsia="仿宋" w:cs="仿宋"/>
          <w:sz w:val="24"/>
          <w:szCs w:val="24"/>
        </w:rPr>
      </w:pPr>
      <w:r>
        <w:rPr>
          <w:rFonts w:hint="eastAsia" w:ascii="仿宋" w:hAnsi="仿宋" w:eastAsia="仿宋" w:cs="仿宋"/>
          <w:spacing w:val="-4"/>
          <w:sz w:val="24"/>
          <w:szCs w:val="24"/>
        </w:rPr>
        <w:t>乙方：</w:t>
      </w:r>
      <w:r>
        <w:rPr>
          <w:rFonts w:hint="eastAsia" w:ascii="仿宋" w:hAnsi="仿宋" w:eastAsia="仿宋" w:cs="仿宋"/>
          <w:spacing w:val="-4"/>
          <w:sz w:val="24"/>
          <w:szCs w:val="24"/>
          <w:u w:val="single" w:color="auto"/>
        </w:rPr>
        <w:t xml:space="preserve">                  </w:t>
      </w:r>
      <w:r>
        <w:rPr>
          <w:rFonts w:hint="eastAsia" w:ascii="仿宋" w:hAnsi="仿宋" w:eastAsia="仿宋" w:cs="仿宋"/>
          <w:spacing w:val="-5"/>
          <w:sz w:val="24"/>
          <w:szCs w:val="24"/>
          <w:u w:val="single" w:color="auto"/>
        </w:rPr>
        <w:t xml:space="preserve">          .</w:t>
      </w:r>
    </w:p>
    <w:p w14:paraId="1C25572A">
      <w:pPr>
        <w:keepNext w:val="0"/>
        <w:keepLines w:val="0"/>
        <w:pageBreakBefore w:val="0"/>
        <w:widowControl w:val="0"/>
        <w:kinsoku/>
        <w:wordWrap/>
        <w:overflowPunct/>
        <w:topLinePunct w:val="0"/>
        <w:autoSpaceDE/>
        <w:autoSpaceDN/>
        <w:bidi w:val="0"/>
        <w:adjustRightInd/>
        <w:snapToGrid/>
        <w:spacing w:before="248" w:line="420" w:lineRule="atLeast"/>
        <w:ind w:left="420" w:leftChars="200" w:right="420" w:rightChars="200" w:firstLine="543" w:firstLineChars="194"/>
        <w:jc w:val="both"/>
        <w:textAlignment w:val="auto"/>
        <w:rPr>
          <w:rFonts w:hint="eastAsia" w:ascii="仿宋" w:hAnsi="仿宋" w:eastAsia="仿宋" w:cs="仿宋"/>
          <w:sz w:val="24"/>
          <w:szCs w:val="24"/>
        </w:rPr>
      </w:pPr>
      <w:r>
        <w:rPr>
          <w:rFonts w:hint="eastAsia" w:ascii="仿宋" w:hAnsi="仿宋" w:eastAsia="仿宋" w:cs="仿宋"/>
          <w:spacing w:val="20"/>
          <w:sz w:val="24"/>
          <w:szCs w:val="24"/>
        </w:rPr>
        <w:t>根</w:t>
      </w:r>
      <w:r>
        <w:rPr>
          <w:rFonts w:hint="eastAsia" w:ascii="仿宋" w:hAnsi="仿宋" w:eastAsia="仿宋" w:cs="仿宋"/>
          <w:spacing w:val="-63"/>
          <w:sz w:val="24"/>
          <w:szCs w:val="24"/>
        </w:rPr>
        <w:t xml:space="preserve"> </w:t>
      </w:r>
      <w:r>
        <w:rPr>
          <w:rFonts w:hint="eastAsia" w:ascii="仿宋" w:hAnsi="仿宋" w:eastAsia="仿宋" w:cs="仿宋"/>
          <w:spacing w:val="20"/>
          <w:sz w:val="24"/>
          <w:szCs w:val="24"/>
        </w:rPr>
        <w:t>据《中华人民共和国政府采购法》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、《中华</w:t>
      </w:r>
      <w:r>
        <w:rPr>
          <w:rFonts w:hint="eastAsia" w:ascii="仿宋" w:hAnsi="仿宋" w:eastAsia="仿宋" w:cs="仿宋"/>
          <w:spacing w:val="19"/>
          <w:sz w:val="24"/>
          <w:szCs w:val="24"/>
        </w:rPr>
        <w:t>人民共和国</w:t>
      </w:r>
      <w:r>
        <w:rPr>
          <w:rFonts w:hint="eastAsia" w:ascii="仿宋" w:hAnsi="仿宋" w:eastAsia="仿宋" w:cs="仿宋"/>
          <w:spacing w:val="19"/>
          <w:sz w:val="24"/>
          <w:szCs w:val="24"/>
          <w:lang w:val="en-US" w:eastAsia="zh-CN"/>
        </w:rPr>
        <w:t>民法典</w:t>
      </w:r>
      <w:r>
        <w:rPr>
          <w:rFonts w:hint="eastAsia" w:ascii="仿宋" w:hAnsi="仿宋" w:eastAsia="仿宋" w:cs="仿宋"/>
          <w:spacing w:val="19"/>
          <w:sz w:val="24"/>
          <w:szCs w:val="24"/>
        </w:rPr>
        <w:t>》</w:t>
      </w:r>
      <w:r>
        <w:rPr>
          <w:rFonts w:hint="eastAsia" w:ascii="仿宋" w:hAnsi="仿宋" w:eastAsia="仿宋" w:cs="仿宋"/>
          <w:spacing w:val="-58"/>
          <w:sz w:val="24"/>
          <w:szCs w:val="24"/>
        </w:rPr>
        <w:t xml:space="preserve"> </w:t>
      </w:r>
      <w:r>
        <w:rPr>
          <w:rFonts w:hint="eastAsia" w:ascii="仿宋" w:hAnsi="仿宋" w:eastAsia="仿宋" w:cs="仿宋"/>
          <w:spacing w:val="19"/>
          <w:sz w:val="24"/>
          <w:szCs w:val="24"/>
        </w:rPr>
        <w:t>及其他相关法</w:t>
      </w:r>
      <w:r>
        <w:rPr>
          <w:rFonts w:hint="eastAsia" w:ascii="仿宋" w:hAnsi="仿宋" w:eastAsia="仿宋" w:cs="仿宋"/>
          <w:spacing w:val="7"/>
          <w:sz w:val="24"/>
          <w:szCs w:val="24"/>
        </w:rPr>
        <w:t>律法规之规定，</w:t>
      </w:r>
      <w:r>
        <w:rPr>
          <w:rFonts w:hint="eastAsia" w:ascii="仿宋" w:hAnsi="仿宋" w:eastAsia="仿宋" w:cs="仿宋"/>
          <w:spacing w:val="3"/>
          <w:sz w:val="24"/>
          <w:szCs w:val="24"/>
          <w:u w:val="single" w:color="auto"/>
        </w:rPr>
        <w:t xml:space="preserve">                  </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 xml:space="preserve">(简称乙方) </w:t>
      </w:r>
      <w:r>
        <w:rPr>
          <w:rFonts w:hint="eastAsia" w:ascii="仿宋" w:hAnsi="仿宋" w:eastAsia="仿宋" w:cs="仿宋"/>
          <w:spacing w:val="7"/>
          <w:sz w:val="24"/>
          <w:szCs w:val="24"/>
          <w:u w:val="single"/>
        </w:rPr>
        <w:t>承担</w:t>
      </w:r>
      <w:r>
        <w:rPr>
          <w:rFonts w:hint="eastAsia" w:ascii="仿宋" w:hAnsi="仿宋" w:eastAsia="仿宋" w:cs="仿宋"/>
          <w:spacing w:val="7"/>
          <w:sz w:val="24"/>
          <w:szCs w:val="24"/>
          <w:u w:val="single"/>
          <w:lang w:eastAsia="zh-CN"/>
        </w:rPr>
        <w:t>安康高新区土地报批地质灾害危险性评估</w:t>
      </w:r>
      <w:r>
        <w:rPr>
          <w:rFonts w:hint="eastAsia" w:ascii="仿宋" w:hAnsi="仿宋" w:eastAsia="仿宋" w:cs="仿宋"/>
          <w:spacing w:val="14"/>
          <w:sz w:val="24"/>
          <w:szCs w:val="24"/>
        </w:rPr>
        <w:t>。双方本着公平</w:t>
      </w:r>
      <w:r>
        <w:rPr>
          <w:rFonts w:hint="eastAsia" w:ascii="仿宋" w:hAnsi="仿宋" w:eastAsia="仿宋" w:cs="仿宋"/>
          <w:spacing w:val="-43"/>
          <w:sz w:val="24"/>
          <w:szCs w:val="24"/>
        </w:rPr>
        <w:t xml:space="preserve"> </w:t>
      </w:r>
      <w:r>
        <w:rPr>
          <w:rFonts w:hint="eastAsia" w:ascii="仿宋" w:hAnsi="仿宋" w:eastAsia="仿宋" w:cs="仿宋"/>
          <w:spacing w:val="-43"/>
          <w:sz w:val="24"/>
          <w:szCs w:val="24"/>
          <w:lang w:eastAsia="zh-CN"/>
        </w:rPr>
        <w:t>、</w:t>
      </w:r>
      <w:r>
        <w:rPr>
          <w:rFonts w:hint="eastAsia" w:ascii="仿宋" w:hAnsi="仿宋" w:eastAsia="仿宋" w:cs="仿宋"/>
          <w:spacing w:val="14"/>
          <w:sz w:val="24"/>
          <w:szCs w:val="24"/>
        </w:rPr>
        <w:t>平等</w:t>
      </w:r>
      <w:r>
        <w:rPr>
          <w:rFonts w:hint="eastAsia" w:ascii="仿宋" w:hAnsi="仿宋" w:eastAsia="仿宋" w:cs="仿宋"/>
          <w:spacing w:val="-60"/>
          <w:sz w:val="24"/>
          <w:szCs w:val="24"/>
        </w:rPr>
        <w:t xml:space="preserve"> </w:t>
      </w:r>
      <w:r>
        <w:rPr>
          <w:rFonts w:hint="eastAsia" w:ascii="仿宋" w:hAnsi="仿宋" w:eastAsia="仿宋" w:cs="仿宋"/>
          <w:spacing w:val="-60"/>
          <w:sz w:val="24"/>
          <w:szCs w:val="24"/>
          <w:lang w:eastAsia="zh-CN"/>
        </w:rPr>
        <w:t>、</w:t>
      </w:r>
      <w:r>
        <w:rPr>
          <w:rFonts w:hint="eastAsia" w:ascii="仿宋" w:hAnsi="仿宋" w:eastAsia="仿宋" w:cs="仿宋"/>
          <w:spacing w:val="14"/>
          <w:sz w:val="24"/>
          <w:szCs w:val="24"/>
        </w:rPr>
        <w:t>互利</w:t>
      </w:r>
      <w:r>
        <w:rPr>
          <w:rFonts w:hint="eastAsia" w:ascii="仿宋" w:hAnsi="仿宋" w:eastAsia="仿宋" w:cs="仿宋"/>
          <w:spacing w:val="-60"/>
          <w:sz w:val="24"/>
          <w:szCs w:val="24"/>
        </w:rPr>
        <w:t xml:space="preserve"> </w:t>
      </w:r>
      <w:r>
        <w:rPr>
          <w:rFonts w:hint="eastAsia" w:ascii="仿宋" w:hAnsi="仿宋" w:eastAsia="仿宋" w:cs="仿宋"/>
          <w:spacing w:val="-60"/>
          <w:sz w:val="24"/>
          <w:szCs w:val="24"/>
          <w:lang w:eastAsia="zh-CN"/>
        </w:rPr>
        <w:t>、</w:t>
      </w:r>
      <w:r>
        <w:rPr>
          <w:rFonts w:hint="eastAsia" w:ascii="仿宋" w:hAnsi="仿宋" w:eastAsia="仿宋" w:cs="仿宋"/>
          <w:spacing w:val="14"/>
          <w:sz w:val="24"/>
          <w:szCs w:val="24"/>
        </w:rPr>
        <w:t>诚信的原则</w:t>
      </w:r>
      <w:r>
        <w:rPr>
          <w:rFonts w:hint="eastAsia" w:ascii="仿宋" w:hAnsi="仿宋" w:eastAsia="仿宋" w:cs="仿宋"/>
          <w:spacing w:val="-62"/>
          <w:sz w:val="24"/>
          <w:szCs w:val="24"/>
        </w:rPr>
        <w:t xml:space="preserve"> </w:t>
      </w:r>
      <w:r>
        <w:rPr>
          <w:rFonts w:hint="eastAsia" w:ascii="仿宋" w:hAnsi="仿宋" w:eastAsia="仿宋" w:cs="仿宋"/>
          <w:spacing w:val="14"/>
          <w:sz w:val="24"/>
          <w:szCs w:val="24"/>
        </w:rPr>
        <w:t>，订立本合同。</w:t>
      </w:r>
    </w:p>
    <w:p w14:paraId="21CE5C44">
      <w:pPr>
        <w:spacing w:before="1" w:line="240" w:lineRule="auto"/>
        <w:ind w:left="420" w:leftChars="200" w:right="0" w:rightChars="0" w:firstLine="419" w:firstLineChars="181"/>
        <w:jc w:val="both"/>
        <w:rPr>
          <w:rFonts w:hint="eastAsia" w:ascii="仿宋" w:hAnsi="仿宋" w:eastAsia="仿宋" w:cs="仿宋"/>
          <w:sz w:val="24"/>
          <w:szCs w:val="24"/>
        </w:rPr>
      </w:pPr>
      <w:r>
        <w:rPr>
          <w:rFonts w:hint="eastAsia" w:ascii="仿宋" w:hAnsi="仿宋" w:eastAsia="仿宋" w:cs="仿宋"/>
          <w:spacing w:val="-4"/>
          <w:sz w:val="24"/>
          <w:szCs w:val="24"/>
        </w:rPr>
        <w:t>甲方</w:t>
      </w:r>
      <w:r>
        <w:rPr>
          <w:rFonts w:hint="eastAsia" w:ascii="仿宋" w:hAnsi="仿宋" w:eastAsia="仿宋" w:cs="仿宋"/>
          <w:spacing w:val="66"/>
          <w:sz w:val="24"/>
          <w:szCs w:val="24"/>
        </w:rPr>
        <w:t xml:space="preserve"> </w:t>
      </w:r>
      <w:r>
        <w:rPr>
          <w:rFonts w:hint="eastAsia" w:ascii="仿宋" w:hAnsi="仿宋" w:eastAsia="仿宋" w:cs="仿宋"/>
          <w:spacing w:val="-4"/>
          <w:sz w:val="24"/>
          <w:szCs w:val="24"/>
        </w:rPr>
        <w:t>(采购人)</w:t>
      </w:r>
      <w:r>
        <w:rPr>
          <w:rFonts w:hint="eastAsia" w:ascii="仿宋" w:hAnsi="仿宋" w:eastAsia="仿宋" w:cs="仿宋"/>
          <w:spacing w:val="43"/>
          <w:sz w:val="24"/>
          <w:szCs w:val="24"/>
        </w:rPr>
        <w:t xml:space="preserve"> </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p>
    <w:p w14:paraId="68C7AF95">
      <w:pPr>
        <w:spacing w:before="72" w:line="240" w:lineRule="auto"/>
        <w:ind w:left="420" w:leftChars="200" w:right="0" w:rightChars="0" w:firstLine="430" w:firstLineChars="181"/>
        <w:jc w:val="both"/>
        <w:rPr>
          <w:rFonts w:hint="eastAsia" w:ascii="仿宋" w:hAnsi="仿宋" w:eastAsia="仿宋" w:cs="仿宋"/>
          <w:sz w:val="24"/>
          <w:szCs w:val="24"/>
        </w:rPr>
      </w:pPr>
      <w:r>
        <w:rPr>
          <w:rFonts w:hint="eastAsia" w:ascii="仿宋" w:hAnsi="仿宋" w:eastAsia="仿宋" w:cs="仿宋"/>
          <w:spacing w:val="-1"/>
          <w:sz w:val="24"/>
          <w:szCs w:val="24"/>
        </w:rPr>
        <w:t>乙方</w:t>
      </w:r>
      <w:r>
        <w:rPr>
          <w:rFonts w:hint="eastAsia" w:ascii="仿宋" w:hAnsi="仿宋" w:eastAsia="仿宋" w:cs="仿宋"/>
          <w:spacing w:val="75"/>
          <w:sz w:val="24"/>
          <w:szCs w:val="24"/>
        </w:rPr>
        <w:t xml:space="preserve"> </w:t>
      </w:r>
      <w:r>
        <w:rPr>
          <w:rFonts w:hint="eastAsia" w:ascii="仿宋" w:hAnsi="仿宋" w:eastAsia="仿宋" w:cs="仿宋"/>
          <w:spacing w:val="-1"/>
          <w:sz w:val="24"/>
          <w:szCs w:val="24"/>
        </w:rPr>
        <w:t>(供应商)</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14:paraId="61906EE3">
      <w:pPr>
        <w:spacing w:before="71" w:line="240" w:lineRule="auto"/>
        <w:ind w:left="420" w:leftChars="200" w:right="0" w:rightChars="0" w:firstLine="456" w:firstLineChars="181"/>
        <w:jc w:val="both"/>
        <w:rPr>
          <w:rFonts w:hint="eastAsia" w:ascii="仿宋" w:hAnsi="仿宋" w:eastAsia="仿宋" w:cs="仿宋"/>
          <w:sz w:val="24"/>
          <w:szCs w:val="24"/>
        </w:rPr>
      </w:pPr>
      <w:r>
        <w:rPr>
          <w:rFonts w:hint="eastAsia" w:ascii="仿宋" w:hAnsi="仿宋" w:eastAsia="仿宋" w:cs="仿宋"/>
          <w:spacing w:val="6"/>
          <w:sz w:val="24"/>
          <w:szCs w:val="24"/>
        </w:rPr>
        <w:t>第一条</w:t>
      </w:r>
      <w:r>
        <w:rPr>
          <w:rFonts w:hint="eastAsia" w:ascii="仿宋" w:hAnsi="仿宋" w:eastAsia="仿宋" w:cs="仿宋"/>
          <w:spacing w:val="-66"/>
          <w:sz w:val="24"/>
          <w:szCs w:val="24"/>
        </w:rPr>
        <w:t xml:space="preserve"> </w:t>
      </w:r>
      <w:r>
        <w:rPr>
          <w:rFonts w:hint="eastAsia" w:ascii="仿宋" w:hAnsi="仿宋" w:eastAsia="仿宋" w:cs="仿宋"/>
          <w:spacing w:val="6"/>
          <w:sz w:val="24"/>
          <w:szCs w:val="24"/>
        </w:rPr>
        <w:t>、项</w:t>
      </w:r>
      <w:r>
        <w:rPr>
          <w:rFonts w:hint="eastAsia" w:ascii="仿宋" w:hAnsi="仿宋" w:eastAsia="仿宋" w:cs="仿宋"/>
          <w:spacing w:val="-40"/>
          <w:sz w:val="24"/>
          <w:szCs w:val="24"/>
        </w:rPr>
        <w:t xml:space="preserve"> </w:t>
      </w:r>
      <w:r>
        <w:rPr>
          <w:rFonts w:hint="eastAsia" w:ascii="仿宋" w:hAnsi="仿宋" w:eastAsia="仿宋" w:cs="仿宋"/>
          <w:spacing w:val="6"/>
          <w:sz w:val="24"/>
          <w:szCs w:val="24"/>
        </w:rPr>
        <w:t>目名称</w:t>
      </w:r>
    </w:p>
    <w:p w14:paraId="68872FD9">
      <w:pPr>
        <w:spacing w:before="226" w:line="240" w:lineRule="auto"/>
        <w:ind w:left="420" w:leftChars="200" w:right="0" w:rightChars="0" w:firstLine="470" w:firstLineChars="181"/>
        <w:jc w:val="both"/>
        <w:rPr>
          <w:rFonts w:hint="eastAsia" w:ascii="仿宋" w:hAnsi="仿宋" w:eastAsia="仿宋" w:cs="仿宋"/>
          <w:sz w:val="24"/>
          <w:szCs w:val="24"/>
        </w:rPr>
      </w:pPr>
      <w:r>
        <w:rPr>
          <w:rFonts w:hint="eastAsia" w:ascii="仿宋" w:hAnsi="仿宋" w:eastAsia="仿宋" w:cs="仿宋"/>
          <w:spacing w:val="10"/>
          <w:sz w:val="24"/>
          <w:szCs w:val="24"/>
        </w:rPr>
        <w:t>项目名称：</w:t>
      </w:r>
      <w:r>
        <w:rPr>
          <w:rFonts w:hint="eastAsia" w:ascii="仿宋" w:hAnsi="仿宋" w:eastAsia="仿宋" w:cs="仿宋"/>
          <w:spacing w:val="-82"/>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eastAsia="zh-CN"/>
        </w:rPr>
        <w:t>安康高新区土地报批地质灾害危险性评估</w:t>
      </w:r>
      <w:r>
        <w:rPr>
          <w:rFonts w:hint="eastAsia" w:ascii="仿宋" w:hAnsi="仿宋" w:eastAsia="仿宋" w:cs="仿宋"/>
          <w:sz w:val="24"/>
          <w:szCs w:val="24"/>
          <w:u w:val="single" w:color="auto"/>
        </w:rPr>
        <w:t xml:space="preserve">   </w:t>
      </w:r>
    </w:p>
    <w:p w14:paraId="1E538B6A">
      <w:pPr>
        <w:spacing w:before="225" w:line="240" w:lineRule="auto"/>
        <w:ind w:left="420" w:leftChars="200" w:right="0" w:rightChars="0" w:firstLine="481" w:firstLineChars="181"/>
        <w:jc w:val="both"/>
        <w:rPr>
          <w:rFonts w:hint="eastAsia" w:ascii="仿宋" w:hAnsi="仿宋" w:eastAsia="仿宋" w:cs="仿宋"/>
          <w:sz w:val="24"/>
          <w:szCs w:val="24"/>
        </w:rPr>
      </w:pPr>
      <w:r>
        <w:rPr>
          <w:rFonts w:hint="eastAsia" w:ascii="仿宋" w:hAnsi="仿宋" w:eastAsia="仿宋" w:cs="仿宋"/>
          <w:spacing w:val="13"/>
          <w:sz w:val="24"/>
          <w:szCs w:val="24"/>
        </w:rPr>
        <w:t>第二条</w:t>
      </w:r>
      <w:r>
        <w:rPr>
          <w:rFonts w:hint="eastAsia" w:ascii="仿宋" w:hAnsi="仿宋" w:eastAsia="仿宋" w:cs="仿宋"/>
          <w:spacing w:val="-59"/>
          <w:sz w:val="24"/>
          <w:szCs w:val="24"/>
        </w:rPr>
        <w:t xml:space="preserve"> </w:t>
      </w:r>
      <w:r>
        <w:rPr>
          <w:rFonts w:hint="eastAsia" w:ascii="仿宋" w:hAnsi="仿宋" w:eastAsia="仿宋" w:cs="仿宋"/>
          <w:spacing w:val="13"/>
          <w:sz w:val="24"/>
          <w:szCs w:val="24"/>
        </w:rPr>
        <w:t>、服务内容</w:t>
      </w:r>
    </w:p>
    <w:p w14:paraId="4AD8D4DE">
      <w:pPr>
        <w:tabs>
          <w:tab w:val="left" w:pos="9240"/>
        </w:tabs>
        <w:spacing w:before="224" w:line="240" w:lineRule="auto"/>
        <w:ind w:left="420" w:leftChars="200" w:right="0" w:rightChars="0" w:firstLine="514" w:firstLineChars="181"/>
        <w:jc w:val="both"/>
        <w:rPr>
          <w:rFonts w:hint="eastAsia" w:ascii="仿宋" w:hAnsi="仿宋" w:eastAsia="仿宋" w:cs="仿宋"/>
          <w:spacing w:val="12"/>
          <w:sz w:val="24"/>
          <w:szCs w:val="24"/>
        </w:rPr>
      </w:pPr>
      <w:r>
        <w:rPr>
          <w:rFonts w:hint="eastAsia" w:ascii="仿宋" w:hAnsi="仿宋" w:eastAsia="仿宋" w:cs="仿宋"/>
          <w:spacing w:val="22"/>
          <w:sz w:val="24"/>
          <w:szCs w:val="24"/>
          <w:lang w:val="en-US" w:eastAsia="zh-CN"/>
        </w:rPr>
        <w:t>该项目服务内容</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12"/>
          <w:sz w:val="24"/>
          <w:szCs w:val="24"/>
        </w:rPr>
        <w:t xml:space="preserve"> </w:t>
      </w:r>
    </w:p>
    <w:p w14:paraId="19EE26C4">
      <w:pPr>
        <w:keepNext w:val="0"/>
        <w:keepLines w:val="0"/>
        <w:pageBreakBefore w:val="0"/>
        <w:widowControl w:val="0"/>
        <w:tabs>
          <w:tab w:val="left" w:pos="9240"/>
        </w:tabs>
        <w:kinsoku/>
        <w:wordWrap/>
        <w:overflowPunct/>
        <w:topLinePunct w:val="0"/>
        <w:autoSpaceDE/>
        <w:autoSpaceDN/>
        <w:bidi w:val="0"/>
        <w:adjustRightInd/>
        <w:snapToGrid/>
        <w:spacing w:before="224" w:line="420" w:lineRule="atLeast"/>
        <w:ind w:left="420" w:leftChars="200" w:right="0" w:rightChars="0" w:firstLine="488" w:firstLineChars="181"/>
        <w:jc w:val="both"/>
        <w:textAlignment w:val="auto"/>
        <w:rPr>
          <w:rFonts w:hint="eastAsia" w:ascii="仿宋" w:hAnsi="仿宋" w:eastAsia="仿宋" w:cs="仿宋"/>
          <w:sz w:val="24"/>
          <w:szCs w:val="24"/>
        </w:rPr>
      </w:pPr>
      <w:r>
        <w:rPr>
          <w:rFonts w:hint="eastAsia" w:ascii="仿宋" w:hAnsi="仿宋" w:eastAsia="仿宋" w:cs="仿宋"/>
          <w:spacing w:val="15"/>
          <w:sz w:val="24"/>
          <w:szCs w:val="24"/>
        </w:rPr>
        <w:t>第三条</w:t>
      </w:r>
      <w:r>
        <w:rPr>
          <w:rFonts w:hint="eastAsia" w:ascii="仿宋" w:hAnsi="仿宋" w:eastAsia="仿宋" w:cs="仿宋"/>
          <w:spacing w:val="-54"/>
          <w:sz w:val="24"/>
          <w:szCs w:val="24"/>
        </w:rPr>
        <w:t xml:space="preserve"> </w:t>
      </w:r>
      <w:r>
        <w:rPr>
          <w:rFonts w:hint="eastAsia" w:ascii="仿宋" w:hAnsi="仿宋" w:eastAsia="仿宋" w:cs="仿宋"/>
          <w:spacing w:val="15"/>
          <w:sz w:val="24"/>
          <w:szCs w:val="24"/>
        </w:rPr>
        <w:t>、合同总价款</w:t>
      </w:r>
    </w:p>
    <w:p w14:paraId="7C10414B">
      <w:pPr>
        <w:keepNext w:val="0"/>
        <w:keepLines w:val="0"/>
        <w:pageBreakBefore w:val="0"/>
        <w:widowControl w:val="0"/>
        <w:kinsoku/>
        <w:wordWrap/>
        <w:overflowPunct/>
        <w:topLinePunct w:val="0"/>
        <w:autoSpaceDE/>
        <w:autoSpaceDN/>
        <w:bidi w:val="0"/>
        <w:adjustRightInd/>
        <w:snapToGrid/>
        <w:spacing w:before="1" w:line="420" w:lineRule="atLeast"/>
        <w:ind w:left="420" w:leftChars="200" w:right="0" w:rightChars="0" w:firstLine="459" w:firstLineChars="181"/>
        <w:jc w:val="both"/>
        <w:textAlignment w:val="auto"/>
        <w:rPr>
          <w:rFonts w:hint="eastAsia" w:ascii="仿宋" w:hAnsi="仿宋" w:eastAsia="仿宋" w:cs="仿宋"/>
          <w:sz w:val="24"/>
          <w:szCs w:val="24"/>
        </w:rPr>
      </w:pPr>
      <w:r>
        <w:rPr>
          <w:rFonts w:hint="eastAsia" w:ascii="仿宋" w:hAnsi="仿宋" w:eastAsia="仿宋" w:cs="仿宋"/>
          <w:spacing w:val="7"/>
          <w:sz w:val="24"/>
          <w:szCs w:val="24"/>
        </w:rPr>
        <w:t>本项</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目合同项下总价款为____________。</w:t>
      </w:r>
    </w:p>
    <w:p w14:paraId="4E759533">
      <w:pPr>
        <w:spacing w:before="234" w:line="240" w:lineRule="auto"/>
        <w:ind w:left="420" w:leftChars="200" w:right="0" w:rightChars="0" w:firstLine="514" w:firstLineChars="181"/>
        <w:jc w:val="both"/>
        <w:rPr>
          <w:rFonts w:hint="eastAsia" w:ascii="仿宋" w:hAnsi="仿宋" w:eastAsia="仿宋" w:cs="仿宋"/>
          <w:spacing w:val="22"/>
          <w:sz w:val="24"/>
          <w:szCs w:val="24"/>
        </w:rPr>
      </w:pPr>
      <w:r>
        <w:rPr>
          <w:rFonts w:hint="eastAsia" w:ascii="仿宋" w:hAnsi="仿宋" w:eastAsia="仿宋" w:cs="仿宋"/>
          <w:spacing w:val="22"/>
          <w:sz w:val="24"/>
          <w:szCs w:val="24"/>
        </w:rPr>
        <w:t>合同价格为含税全包价</w:t>
      </w:r>
      <w:r>
        <w:rPr>
          <w:rFonts w:hint="eastAsia" w:ascii="仿宋" w:hAnsi="仿宋" w:eastAsia="仿宋" w:cs="仿宋"/>
          <w:spacing w:val="-57"/>
          <w:sz w:val="24"/>
          <w:szCs w:val="24"/>
        </w:rPr>
        <w:t xml:space="preserve"> </w:t>
      </w:r>
      <w:r>
        <w:rPr>
          <w:rFonts w:hint="eastAsia" w:ascii="仿宋" w:hAnsi="仿宋" w:eastAsia="仿宋" w:cs="仿宋"/>
          <w:spacing w:val="-57"/>
          <w:sz w:val="24"/>
          <w:szCs w:val="24"/>
          <w:lang w:eastAsia="zh-CN"/>
        </w:rPr>
        <w:t>，</w:t>
      </w:r>
      <w:r>
        <w:rPr>
          <w:rFonts w:hint="eastAsia" w:ascii="仿宋" w:hAnsi="仿宋" w:eastAsia="仿宋" w:cs="仿宋"/>
          <w:spacing w:val="22"/>
          <w:sz w:val="24"/>
          <w:szCs w:val="24"/>
        </w:rPr>
        <w:t>包括竞争性磋商文件范围内全部服务价格。</w:t>
      </w:r>
    </w:p>
    <w:p w14:paraId="126B6C18">
      <w:pPr>
        <w:keepNext w:val="0"/>
        <w:keepLines w:val="0"/>
        <w:pageBreakBefore w:val="0"/>
        <w:widowControl w:val="0"/>
        <w:kinsoku/>
        <w:wordWrap/>
        <w:overflowPunct/>
        <w:topLinePunct w:val="0"/>
        <w:autoSpaceDE/>
        <w:autoSpaceDN/>
        <w:bidi w:val="0"/>
        <w:adjustRightInd/>
        <w:snapToGrid/>
        <w:spacing w:before="234" w:line="420" w:lineRule="atLeast"/>
        <w:ind w:left="420" w:leftChars="200" w:right="0" w:rightChars="0" w:firstLine="456" w:firstLineChars="181"/>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第四条</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6"/>
          <w:sz w:val="24"/>
          <w:szCs w:val="24"/>
          <w:highlight w:val="none"/>
        </w:rPr>
        <w:t>、付款方式</w:t>
      </w:r>
      <w:r>
        <w:rPr>
          <w:rFonts w:hint="eastAsia" w:ascii="仿宋" w:hAnsi="仿宋" w:eastAsia="仿宋" w:cs="仿宋"/>
          <w:color w:val="auto"/>
          <w:spacing w:val="12"/>
          <w:sz w:val="24"/>
          <w:szCs w:val="24"/>
          <w:highlight w:val="none"/>
        </w:rPr>
        <w:t>。</w:t>
      </w:r>
    </w:p>
    <w:p w14:paraId="47EB82BF">
      <w:pPr>
        <w:keepNext w:val="0"/>
        <w:keepLines w:val="0"/>
        <w:pageBreakBefore w:val="0"/>
        <w:widowControl w:val="0"/>
        <w:shd w:val="clear"/>
        <w:kinsoku/>
        <w:wordWrap/>
        <w:overflowPunct/>
        <w:topLinePunct w:val="0"/>
        <w:autoSpaceDE/>
        <w:autoSpaceDN/>
        <w:bidi w:val="0"/>
        <w:adjustRightInd/>
        <w:snapToGrid/>
        <w:spacing w:line="420" w:lineRule="atLeast"/>
        <w:ind w:left="420" w:leftChars="200" w:right="0" w:rightChars="0" w:firstLine="434" w:firstLineChars="18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1、服务费按下列比例支付价款：</w:t>
      </w:r>
    </w:p>
    <w:p w14:paraId="242D42E7">
      <w:pPr>
        <w:keepNext w:val="0"/>
        <w:keepLines w:val="0"/>
        <w:pageBreakBefore w:val="0"/>
        <w:widowControl w:val="0"/>
        <w:shd w:val="clear"/>
        <w:kinsoku/>
        <w:wordWrap/>
        <w:overflowPunct/>
        <w:topLinePunct w:val="0"/>
        <w:autoSpaceDE/>
        <w:autoSpaceDN/>
        <w:bidi w:val="0"/>
        <w:adjustRightInd/>
        <w:snapToGrid/>
        <w:spacing w:line="420" w:lineRule="atLeast"/>
        <w:ind w:left="420" w:leftChars="200" w:right="0" w:rightChars="0" w:firstLine="434" w:firstLineChars="181"/>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合同签订7日内付总价款的40%，取得专家意见，并通过市局签字后一次性付清剩余尾款</w:t>
      </w:r>
      <w:r>
        <w:rPr>
          <w:rFonts w:hint="eastAsia" w:ascii="仿宋" w:hAnsi="仿宋" w:eastAsia="仿宋" w:cs="仿宋"/>
          <w:color w:val="auto"/>
          <w:sz w:val="24"/>
          <w:szCs w:val="24"/>
        </w:rPr>
        <w:t>。</w:t>
      </w:r>
    </w:p>
    <w:p w14:paraId="63C13CED">
      <w:pPr>
        <w:shd w:val="clear"/>
        <w:spacing w:line="360" w:lineRule="auto"/>
        <w:ind w:left="420" w:leftChars="200" w:right="0" w:rightChars="0" w:firstLine="434" w:firstLineChars="181"/>
        <w:rPr>
          <w:rFonts w:hint="eastAsia" w:ascii="仿宋" w:hAnsi="仿宋" w:eastAsia="仿宋" w:cs="仿宋"/>
          <w:color w:val="auto"/>
          <w:sz w:val="24"/>
          <w:szCs w:val="24"/>
        </w:rPr>
      </w:pPr>
      <w:r>
        <w:rPr>
          <w:rFonts w:hint="eastAsia" w:ascii="仿宋" w:hAnsi="仿宋" w:eastAsia="仿宋" w:cs="仿宋"/>
          <w:color w:val="auto"/>
          <w:sz w:val="24"/>
          <w:szCs w:val="24"/>
        </w:rPr>
        <w:t>2、乙方须向甲方出具合法有效的完税发票，甲方进行支付结算。</w:t>
      </w:r>
    </w:p>
    <w:p w14:paraId="66742B3C">
      <w:pPr>
        <w:shd w:val="clear"/>
        <w:spacing w:line="360" w:lineRule="auto"/>
        <w:ind w:left="420" w:leftChars="200" w:right="0" w:rightChars="0" w:firstLine="434" w:firstLineChars="181"/>
        <w:rPr>
          <w:rFonts w:hint="eastAsia" w:ascii="仿宋" w:hAnsi="仿宋" w:eastAsia="仿宋" w:cs="仿宋"/>
          <w:color w:val="auto"/>
          <w:sz w:val="24"/>
          <w:szCs w:val="24"/>
        </w:rPr>
      </w:pPr>
      <w:r>
        <w:rPr>
          <w:rFonts w:hint="eastAsia" w:ascii="仿宋" w:hAnsi="仿宋" w:eastAsia="仿宋" w:cs="仿宋"/>
          <w:color w:val="auto"/>
          <w:sz w:val="24"/>
          <w:szCs w:val="24"/>
        </w:rPr>
        <w:t>3、结算方式：银行转账。</w:t>
      </w:r>
    </w:p>
    <w:p w14:paraId="633EBCE8">
      <w:pPr>
        <w:spacing w:before="1" w:line="240" w:lineRule="auto"/>
        <w:ind w:left="420" w:leftChars="200" w:right="0" w:rightChars="0" w:firstLine="495" w:firstLineChars="181"/>
        <w:jc w:val="both"/>
        <w:rPr>
          <w:rFonts w:hint="eastAsia" w:ascii="仿宋" w:hAnsi="仿宋" w:eastAsia="仿宋" w:cs="仿宋"/>
          <w:sz w:val="24"/>
          <w:szCs w:val="24"/>
        </w:rPr>
      </w:pPr>
      <w:r>
        <w:rPr>
          <w:rFonts w:hint="eastAsia" w:ascii="仿宋" w:hAnsi="仿宋" w:eastAsia="仿宋" w:cs="仿宋"/>
          <w:spacing w:val="17"/>
          <w:sz w:val="24"/>
          <w:szCs w:val="24"/>
        </w:rPr>
        <w:t>第五条</w:t>
      </w:r>
      <w:r>
        <w:rPr>
          <w:rFonts w:hint="eastAsia" w:ascii="仿宋" w:hAnsi="仿宋" w:eastAsia="仿宋" w:cs="仿宋"/>
          <w:spacing w:val="-61"/>
          <w:sz w:val="24"/>
          <w:szCs w:val="24"/>
        </w:rPr>
        <w:t xml:space="preserve"> </w:t>
      </w:r>
      <w:r>
        <w:rPr>
          <w:rFonts w:hint="eastAsia" w:ascii="仿宋" w:hAnsi="仿宋" w:eastAsia="仿宋" w:cs="仿宋"/>
          <w:spacing w:val="17"/>
          <w:sz w:val="24"/>
          <w:szCs w:val="24"/>
        </w:rPr>
        <w:t>、提供服务时间</w:t>
      </w:r>
      <w:r>
        <w:rPr>
          <w:rFonts w:hint="eastAsia" w:ascii="仿宋" w:hAnsi="仿宋" w:eastAsia="仿宋" w:cs="仿宋"/>
          <w:spacing w:val="-61"/>
          <w:sz w:val="24"/>
          <w:szCs w:val="24"/>
        </w:rPr>
        <w:t xml:space="preserve"> </w:t>
      </w:r>
      <w:r>
        <w:rPr>
          <w:rFonts w:hint="eastAsia" w:ascii="仿宋" w:hAnsi="仿宋" w:eastAsia="仿宋" w:cs="仿宋"/>
          <w:spacing w:val="17"/>
          <w:sz w:val="24"/>
          <w:szCs w:val="24"/>
        </w:rPr>
        <w:t>、地点</w:t>
      </w:r>
    </w:p>
    <w:p w14:paraId="4ED039C8">
      <w:pPr>
        <w:spacing w:before="226" w:line="240" w:lineRule="auto"/>
        <w:ind w:left="420" w:leftChars="200" w:right="0" w:rightChars="0" w:firstLine="434" w:firstLineChars="181"/>
        <w:jc w:val="both"/>
        <w:rPr>
          <w:rFonts w:hint="eastAsia" w:ascii="仿宋" w:hAnsi="仿宋" w:eastAsia="仿宋" w:cs="仿宋"/>
          <w:sz w:val="24"/>
          <w:szCs w:val="24"/>
        </w:rPr>
      </w:pPr>
      <w:r>
        <w:rPr>
          <w:rFonts w:hint="eastAsia" w:ascii="仿宋" w:hAnsi="仿宋" w:eastAsia="仿宋" w:cs="仿宋"/>
          <w:sz w:val="24"/>
          <w:szCs w:val="24"/>
        </w:rPr>
        <w:t>1、工期：合同签订后</w:t>
      </w:r>
      <w:r>
        <w:rPr>
          <w:rFonts w:hint="eastAsia" w:ascii="仿宋" w:hAnsi="仿宋" w:eastAsia="仿宋" w:cs="仿宋"/>
          <w:spacing w:val="8"/>
          <w:sz w:val="24"/>
          <w:szCs w:val="24"/>
          <w:u w:val="single" w:color="auto"/>
        </w:rPr>
        <w:t xml:space="preserve">      </w:t>
      </w:r>
      <w:r>
        <w:rPr>
          <w:rFonts w:hint="eastAsia" w:ascii="仿宋" w:hAnsi="仿宋" w:eastAsia="仿宋" w:cs="仿宋"/>
          <w:spacing w:val="71"/>
          <w:sz w:val="24"/>
          <w:szCs w:val="24"/>
        </w:rPr>
        <w:t xml:space="preserve"> </w:t>
      </w:r>
      <w:r>
        <w:rPr>
          <w:rFonts w:hint="eastAsia" w:ascii="仿宋" w:hAnsi="仿宋" w:eastAsia="仿宋" w:cs="仿宋"/>
          <w:sz w:val="24"/>
          <w:szCs w:val="24"/>
        </w:rPr>
        <w:t>日历</w:t>
      </w:r>
      <w:r>
        <w:rPr>
          <w:rFonts w:hint="eastAsia" w:ascii="仿宋" w:hAnsi="仿宋" w:eastAsia="仿宋" w:cs="仿宋"/>
          <w:spacing w:val="-46"/>
          <w:sz w:val="24"/>
          <w:szCs w:val="24"/>
        </w:rPr>
        <w:t xml:space="preserve"> </w:t>
      </w:r>
      <w:r>
        <w:rPr>
          <w:rFonts w:hint="eastAsia" w:ascii="仿宋" w:hAnsi="仿宋" w:eastAsia="仿宋" w:cs="仿宋"/>
          <w:sz w:val="24"/>
          <w:szCs w:val="24"/>
        </w:rPr>
        <w:t>日。</w:t>
      </w:r>
    </w:p>
    <w:p w14:paraId="02095E1E">
      <w:pPr>
        <w:spacing w:before="231" w:line="240" w:lineRule="auto"/>
        <w:ind w:left="420" w:leftChars="200" w:right="0" w:rightChars="0" w:firstLine="485" w:firstLineChars="181"/>
        <w:jc w:val="both"/>
        <w:rPr>
          <w:rFonts w:hint="eastAsia" w:ascii="仿宋" w:hAnsi="仿宋" w:eastAsia="仿宋" w:cs="仿宋"/>
          <w:sz w:val="24"/>
          <w:szCs w:val="24"/>
        </w:rPr>
      </w:pPr>
      <w:r>
        <w:rPr>
          <w:rFonts w:hint="eastAsia" w:ascii="仿宋" w:hAnsi="仿宋" w:eastAsia="仿宋" w:cs="仿宋"/>
          <w:spacing w:val="14"/>
          <w:sz w:val="24"/>
          <w:szCs w:val="24"/>
        </w:rPr>
        <w:t>2</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服务地点：</w:t>
      </w:r>
      <w:r>
        <w:rPr>
          <w:rFonts w:hint="eastAsia" w:ascii="仿宋" w:hAnsi="仿宋" w:eastAsia="仿宋" w:cs="仿宋"/>
          <w:spacing w:val="-76"/>
          <w:sz w:val="24"/>
          <w:szCs w:val="24"/>
        </w:rPr>
        <w:t xml:space="preserve"> </w:t>
      </w:r>
      <w:r>
        <w:rPr>
          <w:rFonts w:hint="eastAsia" w:ascii="仿宋" w:hAnsi="仿宋" w:eastAsia="仿宋" w:cs="仿宋"/>
          <w:sz w:val="24"/>
          <w:szCs w:val="24"/>
          <w:u w:val="single" w:color="auto"/>
        </w:rPr>
        <w:t xml:space="preserve">                    </w:t>
      </w:r>
    </w:p>
    <w:p w14:paraId="5EE75A75">
      <w:pPr>
        <w:spacing w:before="212" w:line="240" w:lineRule="auto"/>
        <w:ind w:left="420" w:leftChars="200" w:right="0" w:rightChars="0" w:firstLine="488" w:firstLineChars="181"/>
        <w:jc w:val="both"/>
        <w:rPr>
          <w:rFonts w:hint="eastAsia" w:ascii="仿宋" w:hAnsi="仿宋" w:eastAsia="仿宋" w:cs="仿宋"/>
          <w:sz w:val="24"/>
          <w:szCs w:val="24"/>
        </w:rPr>
      </w:pPr>
      <w:r>
        <w:rPr>
          <w:rFonts w:hint="eastAsia" w:ascii="仿宋" w:hAnsi="仿宋" w:eastAsia="仿宋" w:cs="仿宋"/>
          <w:spacing w:val="15"/>
          <w:sz w:val="24"/>
          <w:szCs w:val="24"/>
        </w:rPr>
        <w:t>第</w:t>
      </w:r>
      <w:r>
        <w:rPr>
          <w:rFonts w:hint="eastAsia" w:ascii="仿宋" w:hAnsi="仿宋" w:eastAsia="仿宋" w:cs="仿宋"/>
          <w:spacing w:val="-57"/>
          <w:sz w:val="24"/>
          <w:szCs w:val="24"/>
        </w:rPr>
        <w:t xml:space="preserve"> </w:t>
      </w:r>
      <w:r>
        <w:rPr>
          <w:rFonts w:hint="eastAsia" w:ascii="仿宋" w:hAnsi="仿宋" w:eastAsia="仿宋" w:cs="仿宋"/>
          <w:spacing w:val="15"/>
          <w:sz w:val="24"/>
          <w:szCs w:val="24"/>
        </w:rPr>
        <w:t>六条</w:t>
      </w:r>
      <w:r>
        <w:rPr>
          <w:rFonts w:hint="eastAsia" w:ascii="仿宋" w:hAnsi="仿宋" w:eastAsia="仿宋" w:cs="仿宋"/>
          <w:spacing w:val="-60"/>
          <w:sz w:val="24"/>
          <w:szCs w:val="24"/>
        </w:rPr>
        <w:t xml:space="preserve"> </w:t>
      </w:r>
      <w:r>
        <w:rPr>
          <w:rFonts w:hint="eastAsia" w:ascii="仿宋" w:hAnsi="仿宋" w:eastAsia="仿宋" w:cs="仿宋"/>
          <w:spacing w:val="15"/>
          <w:sz w:val="24"/>
          <w:szCs w:val="24"/>
        </w:rPr>
        <w:t>、组成本合同的文件</w:t>
      </w:r>
    </w:p>
    <w:p w14:paraId="4B8900AC">
      <w:pPr>
        <w:spacing w:before="223" w:line="240" w:lineRule="auto"/>
        <w:ind w:left="420" w:leftChars="200" w:right="0" w:rightChars="0" w:firstLine="438" w:firstLineChars="181"/>
        <w:jc w:val="both"/>
        <w:rPr>
          <w:rFonts w:hint="eastAsia" w:ascii="仿宋" w:hAnsi="仿宋" w:eastAsia="仿宋" w:cs="仿宋"/>
          <w:sz w:val="24"/>
          <w:szCs w:val="24"/>
        </w:rPr>
      </w:pPr>
      <w:r>
        <w:rPr>
          <w:rFonts w:hint="eastAsia" w:ascii="仿宋" w:hAnsi="仿宋" w:eastAsia="仿宋" w:cs="仿宋"/>
          <w:spacing w:val="1"/>
          <w:sz w:val="24"/>
          <w:szCs w:val="24"/>
        </w:rPr>
        <w:t>1.协议书；</w:t>
      </w:r>
    </w:p>
    <w:p w14:paraId="2F20EB0A">
      <w:pPr>
        <w:spacing w:before="227" w:line="240" w:lineRule="auto"/>
        <w:ind w:left="420" w:leftChars="200" w:right="0" w:rightChars="0" w:firstLine="495" w:firstLineChars="181"/>
        <w:jc w:val="both"/>
        <w:rPr>
          <w:rFonts w:hint="eastAsia" w:ascii="仿宋" w:hAnsi="仿宋" w:eastAsia="仿宋" w:cs="仿宋"/>
          <w:sz w:val="24"/>
          <w:szCs w:val="24"/>
        </w:rPr>
      </w:pPr>
      <w:r>
        <w:rPr>
          <w:rFonts w:hint="eastAsia" w:ascii="仿宋" w:hAnsi="仿宋" w:eastAsia="仿宋" w:cs="仿宋"/>
          <w:spacing w:val="17"/>
          <w:sz w:val="24"/>
          <w:szCs w:val="24"/>
        </w:rPr>
        <w:t>2.成交通知书</w:t>
      </w:r>
      <w:r>
        <w:rPr>
          <w:rFonts w:hint="eastAsia" w:ascii="仿宋" w:hAnsi="仿宋" w:eastAsia="仿宋" w:cs="仿宋"/>
          <w:spacing w:val="-58"/>
          <w:sz w:val="24"/>
          <w:szCs w:val="24"/>
        </w:rPr>
        <w:t xml:space="preserve"> </w:t>
      </w:r>
      <w:r>
        <w:rPr>
          <w:rFonts w:hint="eastAsia" w:ascii="仿宋" w:hAnsi="仿宋" w:eastAsia="仿宋" w:cs="仿宋"/>
          <w:spacing w:val="-58"/>
          <w:sz w:val="24"/>
          <w:szCs w:val="24"/>
          <w:lang w:eastAsia="zh-CN"/>
        </w:rPr>
        <w:t>、</w:t>
      </w:r>
      <w:r>
        <w:rPr>
          <w:rFonts w:hint="eastAsia" w:ascii="仿宋" w:hAnsi="仿宋" w:eastAsia="仿宋" w:cs="仿宋"/>
          <w:spacing w:val="17"/>
          <w:sz w:val="24"/>
          <w:szCs w:val="24"/>
        </w:rPr>
        <w:t>磋商响应文件</w:t>
      </w:r>
      <w:r>
        <w:rPr>
          <w:rFonts w:hint="eastAsia" w:ascii="仿宋" w:hAnsi="仿宋" w:eastAsia="仿宋" w:cs="仿宋"/>
          <w:spacing w:val="-60"/>
          <w:sz w:val="24"/>
          <w:szCs w:val="24"/>
        </w:rPr>
        <w:t xml:space="preserve"> </w:t>
      </w:r>
      <w:r>
        <w:rPr>
          <w:rFonts w:hint="eastAsia" w:ascii="仿宋" w:hAnsi="仿宋" w:eastAsia="仿宋" w:cs="仿宋"/>
          <w:spacing w:val="-60"/>
          <w:sz w:val="24"/>
          <w:szCs w:val="24"/>
          <w:lang w:eastAsia="zh-CN"/>
        </w:rPr>
        <w:t>、</w:t>
      </w:r>
      <w:r>
        <w:rPr>
          <w:rFonts w:hint="eastAsia" w:ascii="仿宋" w:hAnsi="仿宋" w:eastAsia="仿宋" w:cs="仿宋"/>
          <w:spacing w:val="-65"/>
          <w:sz w:val="24"/>
          <w:szCs w:val="24"/>
        </w:rPr>
        <w:t xml:space="preserve"> </w:t>
      </w:r>
      <w:r>
        <w:rPr>
          <w:rFonts w:hint="eastAsia" w:ascii="仿宋" w:hAnsi="仿宋" w:eastAsia="仿宋" w:cs="仿宋"/>
          <w:spacing w:val="17"/>
          <w:sz w:val="24"/>
          <w:szCs w:val="24"/>
        </w:rPr>
        <w:t>竞争性磋商文件</w:t>
      </w:r>
      <w:r>
        <w:rPr>
          <w:rFonts w:hint="eastAsia" w:ascii="仿宋" w:hAnsi="仿宋" w:eastAsia="仿宋" w:cs="仿宋"/>
          <w:spacing w:val="-58"/>
          <w:sz w:val="24"/>
          <w:szCs w:val="24"/>
        </w:rPr>
        <w:t xml:space="preserve"> </w:t>
      </w:r>
      <w:r>
        <w:rPr>
          <w:rFonts w:hint="eastAsia" w:ascii="仿宋" w:hAnsi="仿宋" w:eastAsia="仿宋" w:cs="仿宋"/>
          <w:spacing w:val="-58"/>
          <w:sz w:val="24"/>
          <w:szCs w:val="24"/>
          <w:lang w:eastAsia="zh-CN"/>
        </w:rPr>
        <w:t>、</w:t>
      </w:r>
      <w:r>
        <w:rPr>
          <w:rFonts w:hint="eastAsia" w:ascii="仿宋" w:hAnsi="仿宋" w:eastAsia="仿宋" w:cs="仿宋"/>
          <w:spacing w:val="17"/>
          <w:sz w:val="24"/>
          <w:szCs w:val="24"/>
        </w:rPr>
        <w:t>澄清</w:t>
      </w:r>
      <w:r>
        <w:rPr>
          <w:rFonts w:hint="eastAsia" w:ascii="仿宋" w:hAnsi="仿宋" w:eastAsia="仿宋" w:cs="仿宋"/>
          <w:spacing w:val="-58"/>
          <w:sz w:val="24"/>
          <w:szCs w:val="24"/>
        </w:rPr>
        <w:t xml:space="preserve"> </w:t>
      </w:r>
      <w:r>
        <w:rPr>
          <w:rFonts w:hint="eastAsia" w:ascii="仿宋" w:hAnsi="仿宋" w:eastAsia="仿宋" w:cs="仿宋"/>
          <w:spacing w:val="-58"/>
          <w:sz w:val="24"/>
          <w:szCs w:val="24"/>
          <w:lang w:eastAsia="zh-CN"/>
        </w:rPr>
        <w:t>、</w:t>
      </w:r>
      <w:r>
        <w:rPr>
          <w:rFonts w:hint="eastAsia" w:ascii="仿宋" w:hAnsi="仿宋" w:eastAsia="仿宋" w:cs="仿宋"/>
          <w:spacing w:val="17"/>
          <w:sz w:val="24"/>
          <w:szCs w:val="24"/>
        </w:rPr>
        <w:t>磋</w:t>
      </w:r>
      <w:r>
        <w:rPr>
          <w:rFonts w:hint="eastAsia" w:ascii="仿宋" w:hAnsi="仿宋" w:eastAsia="仿宋" w:cs="仿宋"/>
          <w:spacing w:val="16"/>
          <w:sz w:val="24"/>
          <w:szCs w:val="24"/>
        </w:rPr>
        <w:t>商补充文件；</w:t>
      </w:r>
    </w:p>
    <w:p w14:paraId="21068751">
      <w:pPr>
        <w:spacing w:before="226" w:line="240" w:lineRule="auto"/>
        <w:ind w:left="420" w:leftChars="200" w:right="0" w:rightChars="0" w:firstLine="481" w:firstLineChars="181"/>
        <w:jc w:val="both"/>
        <w:rPr>
          <w:rFonts w:hint="eastAsia" w:ascii="仿宋" w:hAnsi="仿宋" w:eastAsia="仿宋" w:cs="仿宋"/>
          <w:sz w:val="24"/>
          <w:szCs w:val="24"/>
        </w:rPr>
      </w:pPr>
      <w:r>
        <w:rPr>
          <w:rFonts w:hint="eastAsia" w:ascii="仿宋" w:hAnsi="仿宋" w:eastAsia="仿宋" w:cs="仿宋"/>
          <w:spacing w:val="13"/>
          <w:sz w:val="24"/>
          <w:szCs w:val="24"/>
        </w:rPr>
        <w:t>3.相关服务建议书；</w:t>
      </w:r>
    </w:p>
    <w:p w14:paraId="29285158">
      <w:pPr>
        <w:spacing w:before="223" w:line="240" w:lineRule="auto"/>
        <w:ind w:left="420" w:leftChars="200" w:right="420" w:rightChars="200" w:firstLine="508" w:firstLineChars="194"/>
        <w:jc w:val="both"/>
        <w:rPr>
          <w:rFonts w:hint="eastAsia" w:ascii="仿宋" w:hAnsi="仿宋" w:eastAsia="仿宋" w:cs="仿宋"/>
          <w:sz w:val="24"/>
          <w:szCs w:val="24"/>
        </w:rPr>
      </w:pPr>
      <w:r>
        <w:rPr>
          <w:rFonts w:hint="eastAsia" w:ascii="仿宋" w:hAnsi="仿宋" w:eastAsia="仿宋" w:cs="仿宋"/>
          <w:spacing w:val="11"/>
          <w:sz w:val="24"/>
          <w:szCs w:val="24"/>
        </w:rPr>
        <w:t>4.附录</w:t>
      </w:r>
      <w:r>
        <w:rPr>
          <w:rFonts w:hint="eastAsia" w:ascii="仿宋" w:hAnsi="仿宋" w:eastAsia="仿宋" w:cs="仿宋"/>
          <w:spacing w:val="-62"/>
          <w:sz w:val="24"/>
          <w:szCs w:val="24"/>
        </w:rPr>
        <w:t xml:space="preserve"> </w:t>
      </w:r>
      <w:r>
        <w:rPr>
          <w:rFonts w:hint="eastAsia" w:ascii="仿宋" w:hAnsi="仿宋" w:eastAsia="仿宋" w:cs="仿宋"/>
          <w:spacing w:val="-62"/>
          <w:sz w:val="24"/>
          <w:szCs w:val="24"/>
          <w:lang w:eastAsia="zh-CN"/>
        </w:rPr>
        <w:t>，</w:t>
      </w:r>
      <w:r>
        <w:rPr>
          <w:rFonts w:hint="eastAsia" w:ascii="仿宋" w:hAnsi="仿宋" w:eastAsia="仿宋" w:cs="仿宋"/>
          <w:spacing w:val="-60"/>
          <w:sz w:val="24"/>
          <w:szCs w:val="24"/>
        </w:rPr>
        <w:t xml:space="preserve"> </w:t>
      </w:r>
      <w:r>
        <w:rPr>
          <w:rFonts w:hint="eastAsia" w:ascii="仿宋" w:hAnsi="仿宋" w:eastAsia="仿宋" w:cs="仿宋"/>
          <w:spacing w:val="11"/>
          <w:sz w:val="24"/>
          <w:szCs w:val="24"/>
        </w:rPr>
        <w:t>即</w:t>
      </w:r>
      <w:r>
        <w:rPr>
          <w:rFonts w:hint="eastAsia" w:ascii="仿宋" w:hAnsi="仿宋" w:eastAsia="仿宋" w:cs="仿宋"/>
          <w:spacing w:val="-60"/>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63"/>
          <w:sz w:val="24"/>
          <w:szCs w:val="24"/>
        </w:rPr>
        <w:t xml:space="preserve"> </w:t>
      </w:r>
      <w:r>
        <w:rPr>
          <w:rFonts w:hint="eastAsia" w:ascii="仿宋" w:hAnsi="仿宋" w:eastAsia="仿宋" w:cs="仿宋"/>
          <w:spacing w:val="11"/>
          <w:sz w:val="24"/>
          <w:szCs w:val="24"/>
        </w:rPr>
        <w:t>附表内相关服务的范围和内容；</w:t>
      </w:r>
    </w:p>
    <w:p w14:paraId="454FC623">
      <w:pPr>
        <w:spacing w:before="228" w:line="240" w:lineRule="auto"/>
        <w:ind w:left="420" w:leftChars="200" w:right="0" w:rightChars="0" w:firstLine="41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25"/>
          <w:sz w:val="24"/>
          <w:szCs w:val="24"/>
        </w:rPr>
        <w:t>本合同签订后</w:t>
      </w:r>
      <w:r>
        <w:rPr>
          <w:rFonts w:hint="eastAsia" w:ascii="仿宋" w:hAnsi="仿宋" w:eastAsia="仿宋" w:cs="仿宋"/>
          <w:spacing w:val="25"/>
          <w:sz w:val="24"/>
          <w:szCs w:val="24"/>
          <w:lang w:eastAsia="zh-CN"/>
        </w:rPr>
        <w:t>，</w:t>
      </w:r>
      <w:r>
        <w:rPr>
          <w:rFonts w:hint="eastAsia" w:ascii="仿宋" w:hAnsi="仿宋" w:eastAsia="仿宋" w:cs="仿宋"/>
          <w:spacing w:val="25"/>
          <w:sz w:val="24"/>
          <w:szCs w:val="24"/>
        </w:rPr>
        <w:t>双方依法签订的补充协议也是本合同文件的组成部</w:t>
      </w:r>
      <w:r>
        <w:rPr>
          <w:rFonts w:hint="eastAsia" w:ascii="仿宋" w:hAnsi="仿宋" w:eastAsia="仿宋" w:cs="仿宋"/>
          <w:spacing w:val="18"/>
          <w:kern w:val="2"/>
          <w:sz w:val="24"/>
          <w:szCs w:val="24"/>
          <w:lang w:val="en-US" w:eastAsia="zh-CN" w:bidi="ar-SA"/>
        </w:rPr>
        <w:t>分。</w:t>
      </w:r>
    </w:p>
    <w:p w14:paraId="3DB46099">
      <w:pPr>
        <w:spacing w:before="181"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第七条、双方的权利和义务</w:t>
      </w:r>
    </w:p>
    <w:p w14:paraId="0B45A43C">
      <w:pPr>
        <w:spacing w:before="24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1. 甲方的义务</w:t>
      </w:r>
    </w:p>
    <w:p w14:paraId="0E26DB4E">
      <w:pPr>
        <w:spacing w:before="72"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(1)甲方应及时向乙方提供与履行本合同相关的所有必须的文件、资料。</w:t>
      </w:r>
    </w:p>
    <w:p w14:paraId="48449BAE">
      <w:pPr>
        <w:spacing w:before="72"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(2)甲方应为乙方履行本合同过程中与相关政府部门及其他第三方的沟通、协调提供必要的协助。</w:t>
      </w:r>
    </w:p>
    <w:p w14:paraId="218F575E">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(3)甲方应按照合同约定支付服务费用。</w:t>
      </w:r>
    </w:p>
    <w:p w14:paraId="0443F09C">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(4)甲方应积极协助乙方完成对 安康高新区土地报批地质灾害危险性评估，包括及时与乙方沟通，交流意见，提供所需资料。</w:t>
      </w:r>
    </w:p>
    <w:p w14:paraId="1006B124">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2.乙方的义务</w:t>
      </w:r>
    </w:p>
    <w:p w14:paraId="124C2990">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(1) 根据甲方提供的数据，明确人员和时间安排，在规定时间内完成甲方要求工作；</w:t>
      </w:r>
    </w:p>
    <w:p w14:paraId="2711F774">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(2) 严格按照国家和地方相关规程、细则进行开展工作，并对成果质量负责；</w:t>
      </w:r>
    </w:p>
    <w:p w14:paraId="4791A41B">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 对项目实施中因乙方原因出现的质量问题，应按照技术规程规定无条件修改完善，产生费用由乙方全部承担；</w:t>
      </w:r>
    </w:p>
    <w:p w14:paraId="501656F0">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(4) 乙方拟派</w:t>
      </w:r>
      <w:r>
        <w:rPr>
          <w:rFonts w:hint="eastAsia" w:ascii="仿宋" w:hAnsi="仿宋" w:eastAsia="仿宋" w:cs="仿宋"/>
          <w:spacing w:val="18"/>
          <w:kern w:val="2"/>
          <w:sz w:val="24"/>
          <w:szCs w:val="24"/>
          <w:u w:val="single"/>
          <w:lang w:val="en-US" w:eastAsia="zh-CN" w:bidi="ar-SA"/>
        </w:rPr>
        <w:t xml:space="preserve">         </w:t>
      </w:r>
      <w:r>
        <w:rPr>
          <w:rFonts w:hint="eastAsia" w:ascii="仿宋" w:hAnsi="仿宋" w:eastAsia="仿宋" w:cs="仿宋"/>
          <w:spacing w:val="18"/>
          <w:kern w:val="2"/>
          <w:sz w:val="24"/>
          <w:szCs w:val="24"/>
          <w:lang w:val="en-US" w:eastAsia="zh-CN" w:bidi="ar-SA"/>
        </w:rPr>
        <w:t>为该项目负责人，且项目负责人在项目实施期间不得更换。</w:t>
      </w:r>
    </w:p>
    <w:p w14:paraId="56D5ACC4">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第八条、生产安全责任</w:t>
      </w:r>
    </w:p>
    <w:p w14:paraId="340C739D">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应充分考虑测绘作业过程中的安全因素,按照国家安全生产的要求规范作业,由自行承担一切安全责任(含施工人员人身安全责任),并做好防控预案。如因测绘作业不当、测绘设备使用不当等过程中出现的一切安全责任由乙方承担。如不按要求作业对环境造成严重后果的由乙方自行承担一切责任。</w:t>
      </w:r>
    </w:p>
    <w:p w14:paraId="3AFFED72">
      <w:pPr>
        <w:spacing w:before="235" w:line="240" w:lineRule="auto"/>
        <w:ind w:left="420" w:leftChars="200" w:right="0" w:rightChars="0" w:firstLine="397" w:firstLineChars="14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第九条 、验收</w:t>
      </w:r>
    </w:p>
    <w:p w14:paraId="38151D66">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1. 由甲乙双方及第三方(如有) 按照竞争性磋商文件、磋商响应文件及合同要求，一同对服务内容验收并签字确认。</w:t>
      </w:r>
    </w:p>
    <w:p w14:paraId="23C4B86B">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2.所验服务及成果最终验收达不到竞争性磋商文件要求和磋商响应文件承诺的，或在使用中发现甲方不能容忍的缺陷等，将视为验收不合格，乙方应在甲方要求的时间内无条件完善或要求赔付甲方损失。</w:t>
      </w:r>
    </w:p>
    <w:p w14:paraId="5E63FECB">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3.若发现乙方有弄虚作假的，在评标阶段故意或随意夸大服务及递交的成果报告，本合同解除，乙方赔偿甲方相应的损失。</w:t>
      </w:r>
    </w:p>
    <w:p w14:paraId="430CE457">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4.验收标准：按竞争性磋商文件、磋商响应文件及澄清函等技术指标进行逐项验收。各项指标均应符合验收标准及要求。</w:t>
      </w:r>
    </w:p>
    <w:p w14:paraId="6513997D">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5.验收依据：</w:t>
      </w:r>
    </w:p>
    <w:p w14:paraId="3B2448F0">
      <w:pPr>
        <w:keepNext w:val="0"/>
        <w:keepLines w:val="0"/>
        <w:pageBreakBefore w:val="0"/>
        <w:widowControl w:val="0"/>
        <w:kinsoku/>
        <w:wordWrap/>
        <w:overflowPunct/>
        <w:topLinePunct w:val="0"/>
        <w:autoSpaceDE/>
        <w:autoSpaceDN/>
        <w:bidi w:val="0"/>
        <w:adjustRightInd/>
        <w:snapToGrid/>
        <w:spacing w:before="244"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a)合同文本；</w:t>
      </w:r>
    </w:p>
    <w:p w14:paraId="1FDA5105">
      <w:pPr>
        <w:keepNext w:val="0"/>
        <w:keepLines w:val="0"/>
        <w:pageBreakBefore w:val="0"/>
        <w:widowControl w:val="0"/>
        <w:kinsoku/>
        <w:wordWrap/>
        <w:overflowPunct/>
        <w:topLinePunct w:val="0"/>
        <w:autoSpaceDE/>
        <w:autoSpaceDN/>
        <w:bidi w:val="0"/>
        <w:adjustRightInd/>
        <w:snapToGrid/>
        <w:spacing w:before="224"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b)磋商响应文件及澄清函、竞争性磋商文件；</w:t>
      </w:r>
    </w:p>
    <w:p w14:paraId="18429F76">
      <w:pPr>
        <w:keepNext w:val="0"/>
        <w:keepLines w:val="0"/>
        <w:pageBreakBefore w:val="0"/>
        <w:widowControl w:val="0"/>
        <w:kinsoku/>
        <w:wordWrap/>
        <w:overflowPunct/>
        <w:topLinePunct w:val="0"/>
        <w:autoSpaceDE/>
        <w:autoSpaceDN/>
        <w:bidi w:val="0"/>
        <w:adjustRightInd/>
        <w:snapToGrid/>
        <w:spacing w:before="227" w:line="420" w:lineRule="atLeast"/>
        <w:ind w:left="420" w:leftChars="200" w:right="0" w:rightChars="0" w:firstLine="419" w:firstLineChars="152"/>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第十条、服务方案</w:t>
      </w:r>
    </w:p>
    <w:p w14:paraId="5486E59D">
      <w:pPr>
        <w:keepNext w:val="0"/>
        <w:keepLines w:val="0"/>
        <w:pageBreakBefore w:val="0"/>
        <w:widowControl w:val="0"/>
        <w:kinsoku/>
        <w:wordWrap/>
        <w:overflowPunct/>
        <w:topLinePunct w:val="0"/>
        <w:autoSpaceDE/>
        <w:autoSpaceDN/>
        <w:bidi w:val="0"/>
        <w:adjustRightInd/>
        <w:snapToGrid/>
        <w:spacing w:before="224" w:line="420" w:lineRule="atLeast"/>
        <w:ind w:left="420" w:leftChars="200" w:right="0" w:rightChars="0" w:firstLine="419" w:firstLineChars="152"/>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 xml:space="preserve">乙方应按竞争性磋商文件、磋商响应文件中做出的书面说明或承诺提供服务。 </w:t>
      </w:r>
    </w:p>
    <w:p w14:paraId="4A7EB4F7">
      <w:pPr>
        <w:keepNext w:val="0"/>
        <w:keepLines w:val="0"/>
        <w:pageBreakBefore w:val="0"/>
        <w:widowControl w:val="0"/>
        <w:kinsoku/>
        <w:wordWrap/>
        <w:overflowPunct/>
        <w:topLinePunct w:val="0"/>
        <w:autoSpaceDE/>
        <w:autoSpaceDN/>
        <w:bidi w:val="0"/>
        <w:adjustRightInd/>
        <w:snapToGrid/>
        <w:spacing w:before="224"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第十一条、知识产权</w:t>
      </w:r>
    </w:p>
    <w:p w14:paraId="07C04EF6">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按《中华人民共和国政府采购法》、《中华人民共和国民法典》中的相关条款执行。</w:t>
      </w:r>
    </w:p>
    <w:p w14:paraId="4284A8CF">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未按合同或竞争性磋商文件要求提供服务或提供的服务质量不能满足采购人技术要求，采购单位有权终止合同，甚至对供应商违约行为进行追究。</w:t>
      </w:r>
    </w:p>
    <w:p w14:paraId="563FB904">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第十二条、权利保证</w:t>
      </w:r>
    </w:p>
    <w:p w14:paraId="43B39B1A">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乙方应保证甲方在使用该服务或其任何一部分时不受第三方提出侵犯其专利权、版权或其他权利的起诉。一旦出现侵权，乙方应承担全部责任。</w:t>
      </w:r>
    </w:p>
    <w:p w14:paraId="3E477819">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第十三条、合同争议的解决</w:t>
      </w:r>
    </w:p>
    <w:p w14:paraId="31C2D31C">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397" w:firstLineChars="14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合同执行中发生争议的，当事人双方应协商解决。协商达不成一致时，可向当地行政仲裁机关申请仲裁或者向人民法院提请诉讼。</w:t>
      </w:r>
    </w:p>
    <w:p w14:paraId="43F54BE9">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第十四条、不可抗力情况下的免责约定</w:t>
      </w:r>
    </w:p>
    <w:p w14:paraId="501338EE">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双方约定不可抗力情况指：双方不可预见、不可避免、不可克服的客观情况，但不包括双方的违约或疏忽。这些事件包括但不限于：战争、严重火灾、洪水、台风、地震等。</w:t>
      </w:r>
    </w:p>
    <w:p w14:paraId="4D452CC1">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420" w:rightChars="200" w:firstLine="535" w:firstLineChars="194"/>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第十五条、合同的终止、变更</w:t>
      </w:r>
    </w:p>
    <w:p w14:paraId="69CB4909">
      <w:pPr>
        <w:keepNext w:val="0"/>
        <w:keepLines w:val="0"/>
        <w:pageBreakBefore w:val="0"/>
        <w:widowControl w:val="0"/>
        <w:tabs>
          <w:tab w:val="left" w:pos="9660"/>
        </w:tabs>
        <w:kinsoku/>
        <w:wordWrap/>
        <w:overflowPunct/>
        <w:topLinePunct w:val="0"/>
        <w:autoSpaceDE/>
        <w:autoSpaceDN/>
        <w:bidi w:val="0"/>
        <w:adjustRightInd/>
        <w:snapToGrid/>
        <w:spacing w:before="235" w:line="420" w:lineRule="atLeast"/>
        <w:ind w:left="420" w:leftChars="200" w:right="0" w:rightChars="0" w:firstLine="419" w:firstLineChars="152"/>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合同一经签订，不得擅自变更、中止或者终止合同。对确需变更。调整或者中止、终止合同的，应按规定履行相应的手续。</w:t>
      </w:r>
    </w:p>
    <w:p w14:paraId="7E6199E3">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第十六条、合同的转让</w:t>
      </w:r>
    </w:p>
    <w:p w14:paraId="2A1F431E">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乙方不得擅自部分或全部转让其应履行的合同义务。</w:t>
      </w:r>
    </w:p>
    <w:p w14:paraId="17C5270B">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第十七条、违约责任</w:t>
      </w:r>
    </w:p>
    <w:p w14:paraId="09205302">
      <w:pPr>
        <w:keepNext w:val="0"/>
        <w:keepLines w:val="0"/>
        <w:pageBreakBefore w:val="0"/>
        <w:widowControl w:val="0"/>
        <w:kinsoku/>
        <w:wordWrap/>
        <w:overflowPunct/>
        <w:topLinePunct w:val="0"/>
        <w:autoSpaceDE/>
        <w:autoSpaceDN/>
        <w:bidi w:val="0"/>
        <w:adjustRightInd/>
        <w:snapToGrid/>
        <w:spacing w:before="235" w:line="420" w:lineRule="atLeast"/>
        <w:ind w:left="420" w:leftChars="200" w:right="0" w:rightChars="0" w:firstLine="419" w:firstLineChars="152"/>
        <w:jc w:val="both"/>
        <w:textAlignment w:val="auto"/>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依据《中华人民共和国民法典》的相关条款和本合同约定，成交供应商未全面履行合同义务或者发生违约，采购单位会同采购代理机构有权终止合同，依法向成交供应商求经济索赔，并报请政府采购监督管理机关进行相应的行政处罚。采购单位违约的，应当赔偿给成交供应商造成的经济损失。</w:t>
      </w:r>
    </w:p>
    <w:p w14:paraId="0B4F229D">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第十八条、合同生效及其他</w:t>
      </w:r>
    </w:p>
    <w:p w14:paraId="5984F262">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1、本合同由甲乙双方共同签字盖章，自甲方签字盖章之日起生效。</w:t>
      </w:r>
    </w:p>
    <w:p w14:paraId="67E43449">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2、本合同一式肆份，甲乙双方及各执贰份。</w:t>
      </w:r>
    </w:p>
    <w:p w14:paraId="4F571437">
      <w:pPr>
        <w:spacing w:before="235" w:line="240" w:lineRule="auto"/>
        <w:ind w:left="420" w:leftChars="200" w:right="420" w:rightChars="200" w:firstLine="535" w:firstLineChars="194"/>
        <w:jc w:val="both"/>
        <w:rPr>
          <w:rFonts w:hint="eastAsia" w:ascii="仿宋" w:hAnsi="仿宋" w:eastAsia="仿宋" w:cs="仿宋"/>
          <w:spacing w:val="18"/>
          <w:kern w:val="2"/>
          <w:sz w:val="24"/>
          <w:szCs w:val="24"/>
          <w:lang w:val="en-US" w:eastAsia="zh-CN" w:bidi="ar-SA"/>
        </w:rPr>
      </w:pPr>
      <w:r>
        <w:rPr>
          <w:rFonts w:hint="eastAsia" w:ascii="仿宋" w:hAnsi="仿宋" w:eastAsia="仿宋" w:cs="仿宋"/>
          <w:spacing w:val="18"/>
          <w:kern w:val="2"/>
          <w:sz w:val="24"/>
          <w:szCs w:val="24"/>
          <w:lang w:val="en-US" w:eastAsia="zh-CN" w:bidi="ar-SA"/>
        </w:rPr>
        <w:t>3、本合同应按照中华人民共和国的现行法律进行解释。</w:t>
      </w:r>
    </w:p>
    <w:tbl>
      <w:tblPr>
        <w:tblStyle w:val="30"/>
        <w:tblW w:w="8880" w:type="dxa"/>
        <w:jc w:val="center"/>
        <w:tblLayout w:type="fixed"/>
        <w:tblCellMar>
          <w:top w:w="0" w:type="dxa"/>
          <w:left w:w="108" w:type="dxa"/>
          <w:bottom w:w="0" w:type="dxa"/>
          <w:right w:w="108" w:type="dxa"/>
        </w:tblCellMar>
      </w:tblPr>
      <w:tblGrid>
        <w:gridCol w:w="4440"/>
        <w:gridCol w:w="4440"/>
      </w:tblGrid>
      <w:tr w14:paraId="6805D823">
        <w:tblPrEx>
          <w:tblCellMar>
            <w:top w:w="0" w:type="dxa"/>
            <w:left w:w="108" w:type="dxa"/>
            <w:bottom w:w="0" w:type="dxa"/>
            <w:right w:w="108" w:type="dxa"/>
          </w:tblCellMar>
        </w:tblPrEx>
        <w:trPr>
          <w:trHeight w:val="3013" w:hRule="atLeast"/>
          <w:jc w:val="center"/>
        </w:trPr>
        <w:tc>
          <w:tcPr>
            <w:tcW w:w="4440" w:type="dxa"/>
            <w:noWrap w:val="0"/>
            <w:vAlign w:val="top"/>
          </w:tcPr>
          <w:p w14:paraId="5080640D">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甲方名称（盖章）:</w:t>
            </w:r>
          </w:p>
          <w:p w14:paraId="48C7D556">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p>
          <w:p w14:paraId="0B38F38F">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代表人（签字）：</w:t>
            </w:r>
          </w:p>
          <w:p w14:paraId="618DBC0F">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电话：</w:t>
            </w:r>
          </w:p>
          <w:p w14:paraId="55A6148C">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开户银行：</w:t>
            </w:r>
          </w:p>
          <w:p w14:paraId="1B65B5F6">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帐号：</w:t>
            </w:r>
          </w:p>
          <w:p w14:paraId="367D01FB">
            <w:pPr>
              <w:pStyle w:val="10"/>
              <w:rPr>
                <w:rFonts w:hint="eastAsia"/>
                <w:sz w:val="24"/>
                <w:szCs w:val="24"/>
              </w:rPr>
            </w:pPr>
            <w:r>
              <w:rPr>
                <w:rFonts w:hint="eastAsia" w:ascii="仿宋" w:hAnsi="仿宋" w:eastAsia="仿宋" w:cs="仿宋"/>
                <w:sz w:val="24"/>
                <w:szCs w:val="24"/>
              </w:rPr>
              <w:t>签约日期：XX年XX月XX日</w:t>
            </w:r>
          </w:p>
        </w:tc>
        <w:tc>
          <w:tcPr>
            <w:tcW w:w="4440" w:type="dxa"/>
            <w:noWrap w:val="0"/>
            <w:vAlign w:val="top"/>
          </w:tcPr>
          <w:p w14:paraId="377B6544">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乙方名称（盖章）:</w:t>
            </w:r>
          </w:p>
          <w:p w14:paraId="6658DA48">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p>
          <w:p w14:paraId="6CA18514">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代表人（签字）：</w:t>
            </w:r>
          </w:p>
          <w:p w14:paraId="58446E16">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电话：</w:t>
            </w:r>
          </w:p>
          <w:p w14:paraId="7A19534D">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开户银行：</w:t>
            </w:r>
          </w:p>
          <w:p w14:paraId="6C044B60">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帐号：</w:t>
            </w:r>
          </w:p>
          <w:p w14:paraId="7B10CC9C">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签约日期：XX年XX月XX日</w:t>
            </w:r>
          </w:p>
        </w:tc>
      </w:tr>
    </w:tbl>
    <w:p w14:paraId="2A08EDFE">
      <w:pPr>
        <w:rPr>
          <w:rFonts w:ascii="仿宋" w:hAnsi="仿宋" w:eastAsia="仿宋" w:cs="仿宋"/>
          <w:sz w:val="24"/>
        </w:rPr>
      </w:pPr>
    </w:p>
    <w:p w14:paraId="3511CE04">
      <w:pPr>
        <w:rPr>
          <w:rFonts w:ascii="仿宋" w:hAnsi="仿宋" w:eastAsia="仿宋" w:cs="仿宋"/>
          <w:sz w:val="24"/>
        </w:rPr>
      </w:pPr>
      <w:r>
        <w:rPr>
          <w:rFonts w:hint="eastAsia" w:ascii="仿宋" w:hAnsi="仿宋" w:eastAsia="仿宋" w:cs="仿宋"/>
          <w:sz w:val="24"/>
        </w:rPr>
        <w:br w:type="page"/>
      </w:r>
    </w:p>
    <w:p w14:paraId="22A583FE">
      <w:pPr>
        <w:spacing w:before="98" w:line="184" w:lineRule="auto"/>
        <w:ind w:firstLine="3116"/>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14:textOutline w14:w="5448" w14:cap="sq" w14:cmpd="sng" w14:algn="ctr">
            <w14:solidFill>
              <w14:srgbClr w14:val="000000"/>
            </w14:solidFill>
            <w14:prstDash w14:val="solid"/>
            <w14:bevel/>
          </w14:textOutline>
        </w:rPr>
        <w:t>第</w:t>
      </w:r>
      <w:r>
        <w:rPr>
          <w:rFonts w:hint="eastAsia" w:ascii="仿宋" w:hAnsi="仿宋" w:eastAsia="仿宋" w:cs="仿宋"/>
          <w:color w:val="auto"/>
          <w:spacing w:val="-1"/>
          <w:sz w:val="30"/>
          <w:szCs w:val="30"/>
          <w:highlight w:val="none"/>
          <w:lang w:eastAsia="zh-CN"/>
          <w14:textOutline w14:w="5448" w14:cap="sq" w14:cmpd="sng" w14:algn="ctr">
            <w14:solidFill>
              <w14:srgbClr w14:val="000000"/>
            </w14:solidFill>
            <w14:prstDash w14:val="solid"/>
            <w14:bevel/>
          </w14:textOutline>
        </w:rPr>
        <w:t>四</w:t>
      </w:r>
      <w:r>
        <w:rPr>
          <w:rFonts w:hint="eastAsia" w:ascii="仿宋" w:hAnsi="仿宋" w:eastAsia="仿宋" w:cs="仿宋"/>
          <w:color w:val="auto"/>
          <w:spacing w:val="-1"/>
          <w:sz w:val="30"/>
          <w:szCs w:val="30"/>
          <w:highlight w:val="none"/>
          <w14:textOutline w14:w="5448" w14:cap="sq" w14:cmpd="sng" w14:algn="ctr">
            <w14:solidFill>
              <w14:srgbClr w14:val="000000"/>
            </w14:solidFill>
            <w14:prstDash w14:val="solid"/>
            <w14:bevel/>
          </w14:textOutline>
        </w:rPr>
        <w:t>章</w:t>
      </w:r>
      <w:r>
        <w:rPr>
          <w:rFonts w:hint="eastAsia" w:ascii="仿宋" w:hAnsi="仿宋" w:eastAsia="仿宋" w:cs="仿宋"/>
          <w:color w:val="auto"/>
          <w:spacing w:val="13"/>
          <w:sz w:val="30"/>
          <w:szCs w:val="30"/>
          <w:highlight w:val="none"/>
        </w:rPr>
        <w:t xml:space="preserve"> </w:t>
      </w:r>
      <w:r>
        <w:rPr>
          <w:rFonts w:hint="eastAsia" w:ascii="仿宋" w:hAnsi="仿宋" w:eastAsia="仿宋" w:cs="仿宋"/>
          <w:color w:val="auto"/>
          <w:spacing w:val="-1"/>
          <w:sz w:val="30"/>
          <w:szCs w:val="30"/>
          <w:highlight w:val="none"/>
          <w:lang w:val="en-US" w:eastAsia="zh-CN"/>
          <w14:textOutline w14:w="5448" w14:cap="sq" w14:cmpd="sng" w14:algn="ctr">
            <w14:solidFill>
              <w14:srgbClr w14:val="000000"/>
            </w14:solidFill>
            <w14:prstDash w14:val="solid"/>
            <w14:bevel/>
          </w14:textOutline>
        </w:rPr>
        <w:t>服务</w:t>
      </w:r>
      <w:r>
        <w:rPr>
          <w:rFonts w:hint="eastAsia" w:ascii="仿宋" w:hAnsi="仿宋" w:eastAsia="仿宋" w:cs="仿宋"/>
          <w:color w:val="auto"/>
          <w:spacing w:val="-1"/>
          <w:sz w:val="30"/>
          <w:szCs w:val="30"/>
          <w:highlight w:val="none"/>
          <w14:textOutline w14:w="5448" w14:cap="sq" w14:cmpd="sng" w14:algn="ctr">
            <w14:solidFill>
              <w14:srgbClr w14:val="000000"/>
            </w14:solidFill>
            <w14:prstDash w14:val="solid"/>
            <w14:bevel/>
          </w14:textOutline>
        </w:rPr>
        <w:t>内容与</w:t>
      </w:r>
      <w:r>
        <w:rPr>
          <w:rFonts w:hint="eastAsia" w:ascii="仿宋" w:hAnsi="仿宋" w:eastAsia="仿宋" w:cs="仿宋"/>
          <w:color w:val="auto"/>
          <w:spacing w:val="-1"/>
          <w:sz w:val="30"/>
          <w:szCs w:val="30"/>
          <w:highlight w:val="none"/>
          <w:lang w:val="en-US" w:eastAsia="zh-CN"/>
          <w14:textOutline w14:w="5448" w14:cap="sq" w14:cmpd="sng" w14:algn="ctr">
            <w14:solidFill>
              <w14:srgbClr w14:val="000000"/>
            </w14:solidFill>
            <w14:prstDash w14:val="solid"/>
            <w14:bevel/>
          </w14:textOutline>
        </w:rPr>
        <w:t>技术</w:t>
      </w:r>
      <w:r>
        <w:rPr>
          <w:rFonts w:hint="eastAsia" w:ascii="仿宋" w:hAnsi="仿宋" w:eastAsia="仿宋" w:cs="仿宋"/>
          <w:color w:val="auto"/>
          <w:spacing w:val="-1"/>
          <w:sz w:val="30"/>
          <w:szCs w:val="30"/>
          <w:highlight w:val="none"/>
          <w14:textOutline w14:w="5448" w14:cap="sq" w14:cmpd="sng" w14:algn="ctr">
            <w14:solidFill>
              <w14:srgbClr w14:val="000000"/>
            </w14:solidFill>
            <w14:prstDash w14:val="solid"/>
            <w14:bevel/>
          </w14:textOutline>
        </w:rPr>
        <w:t>要求</w:t>
      </w:r>
    </w:p>
    <w:p w14:paraId="672B8675">
      <w:pPr>
        <w:shd w:val="clear"/>
        <w:spacing w:line="440" w:lineRule="exact"/>
        <w:ind w:left="422" w:leftChars="201" w:firstLine="417" w:firstLineChars="17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商务要求</w:t>
      </w:r>
      <w:r>
        <w:rPr>
          <w:rFonts w:hint="eastAsia" w:ascii="仿宋" w:hAnsi="仿宋" w:eastAsia="仿宋" w:cs="仿宋"/>
          <w:b/>
          <w:color w:val="auto"/>
          <w:sz w:val="24"/>
          <w:szCs w:val="24"/>
          <w:highlight w:val="none"/>
        </w:rPr>
        <w:t>：</w:t>
      </w:r>
    </w:p>
    <w:p w14:paraId="74947BE2">
      <w:pPr>
        <w:shd w:val="clear"/>
        <w:spacing w:line="360" w:lineRule="auto"/>
        <w:ind w:left="422" w:leftChars="201" w:firstLine="415" w:firstLineChars="17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1、项目名称：</w:t>
      </w:r>
      <w:r>
        <w:rPr>
          <w:rFonts w:hint="eastAsia" w:ascii="仿宋" w:hAnsi="仿宋" w:eastAsia="仿宋" w:cs="仿宋"/>
          <w:color w:val="auto"/>
          <w:sz w:val="24"/>
          <w:szCs w:val="24"/>
          <w:highlight w:val="none"/>
          <w:lang w:val="en-US" w:eastAsia="zh-CN"/>
        </w:rPr>
        <w:t>安康高新区土地报批地质灾害危险性评估</w:t>
      </w:r>
    </w:p>
    <w:p w14:paraId="1E57734F">
      <w:pPr>
        <w:shd w:val="clear"/>
        <w:spacing w:line="360" w:lineRule="auto"/>
        <w:ind w:left="422" w:leftChars="201" w:firstLine="415" w:firstLineChars="17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2、本项目</w:t>
      </w: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750000.00；</w:t>
      </w:r>
    </w:p>
    <w:p w14:paraId="7CFC86F6">
      <w:pPr>
        <w:shd w:val="clear"/>
        <w:spacing w:line="360" w:lineRule="auto"/>
        <w:ind w:left="420" w:leftChars="200" w:firstLine="837" w:firstLineChars="3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一标段预算金额：239000.00   </w:t>
      </w:r>
    </w:p>
    <w:p w14:paraId="77A9A0BA">
      <w:pPr>
        <w:shd w:val="clear"/>
        <w:spacing w:line="360" w:lineRule="auto"/>
        <w:ind w:left="420" w:leftChars="200" w:firstLine="837" w:firstLineChars="3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二标段预算金额：255000.00    </w:t>
      </w:r>
    </w:p>
    <w:p w14:paraId="3EA53967">
      <w:pPr>
        <w:shd w:val="clear"/>
        <w:spacing w:line="360" w:lineRule="auto"/>
        <w:ind w:left="420" w:leftChars="200" w:firstLine="837" w:firstLineChars="349"/>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三标段预算金额：256000.00</w:t>
      </w:r>
    </w:p>
    <w:p w14:paraId="51DF51BA">
      <w:pPr>
        <w:pStyle w:val="10"/>
        <w:keepNext w:val="0"/>
        <w:keepLines w:val="0"/>
        <w:pageBreakBefore w:val="0"/>
        <w:widowControl w:val="0"/>
        <w:shd w:val="clear"/>
        <w:kinsoku/>
        <w:wordWrap/>
        <w:overflowPunct/>
        <w:topLinePunct w:val="0"/>
        <w:autoSpaceDE/>
        <w:autoSpaceDN/>
        <w:bidi w:val="0"/>
        <w:adjustRightInd/>
        <w:snapToGrid/>
        <w:spacing w:line="360" w:lineRule="auto"/>
        <w:ind w:left="422" w:leftChars="201" w:firstLine="415" w:firstLineChars="173"/>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自合同签订之日起两个月</w:t>
      </w:r>
      <w:r>
        <w:rPr>
          <w:rFonts w:hint="eastAsia" w:ascii="仿宋" w:hAnsi="仿宋" w:eastAsia="仿宋" w:cs="仿宋"/>
          <w:color w:val="auto"/>
          <w:sz w:val="24"/>
          <w:szCs w:val="24"/>
          <w:highlight w:val="none"/>
        </w:rPr>
        <w:t>；</w:t>
      </w:r>
    </w:p>
    <w:p w14:paraId="62F53E8D">
      <w:pPr>
        <w:keepNext w:val="0"/>
        <w:keepLines w:val="0"/>
        <w:pageBreakBefore w:val="0"/>
        <w:widowControl w:val="0"/>
        <w:shd w:val="clear"/>
        <w:kinsoku/>
        <w:wordWrap/>
        <w:overflowPunct/>
        <w:topLinePunct w:val="0"/>
        <w:autoSpaceDE/>
        <w:autoSpaceDN/>
        <w:bidi w:val="0"/>
        <w:adjustRightInd/>
        <w:snapToGrid/>
        <w:spacing w:line="360" w:lineRule="auto"/>
        <w:ind w:left="422" w:leftChars="201" w:firstLine="417" w:firstLineChars="173"/>
        <w:textAlignment w:val="auto"/>
        <w:rPr>
          <w:rFonts w:hint="eastAsia" w:ascii="仿宋" w:hAnsi="仿宋" w:eastAsia="仿宋" w:cs="仿宋"/>
          <w:color w:val="auto"/>
          <w:sz w:val="24"/>
          <w:szCs w:val="24"/>
          <w:highlight w:val="none"/>
        </w:rPr>
      </w:pPr>
      <w:bookmarkStart w:id="10" w:name="_GoBack"/>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概况</w:t>
      </w:r>
      <w:r>
        <w:rPr>
          <w:rFonts w:hint="eastAsia" w:ascii="仿宋" w:hAnsi="仿宋" w:eastAsia="仿宋" w:cs="仿宋"/>
          <w:color w:val="auto"/>
          <w:sz w:val="24"/>
          <w:szCs w:val="24"/>
          <w:highlight w:val="none"/>
        </w:rPr>
        <w:t>：</w:t>
      </w:r>
    </w:p>
    <w:p w14:paraId="49D47004">
      <w:pPr>
        <w:shd w:val="clear"/>
        <w:spacing w:line="360" w:lineRule="auto"/>
        <w:ind w:left="422" w:leftChars="201" w:firstLine="415" w:firstLineChars="173"/>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根据土地报批工作规程，市自然资源局在集体建设用地报批时要求审查地质灾害危险性评估成果。本年度有13个批次集体建设用地需组件上报。</w:t>
      </w:r>
    </w:p>
    <w:p w14:paraId="671D3D27">
      <w:pPr>
        <w:shd w:val="clear"/>
        <w:spacing w:line="360" w:lineRule="auto"/>
        <w:ind w:left="422" w:leftChars="201" w:firstLine="417" w:firstLineChars="173"/>
        <w:rPr>
          <w:rFonts w:hint="eastAsia" w:ascii="仿宋" w:hAnsi="仿宋" w:eastAsia="仿宋" w:cs="仿宋"/>
          <w:b/>
          <w:bCs/>
          <w:color w:val="auto"/>
          <w:sz w:val="24"/>
          <w:highlight w:val="none"/>
          <w:lang w:eastAsia="zh-CN"/>
        </w:rPr>
      </w:pPr>
      <w:r>
        <w:rPr>
          <w:rFonts w:hint="eastAsia" w:ascii="仿宋" w:hAnsi="仿宋" w:eastAsia="仿宋" w:cs="仿宋"/>
          <w:b/>
          <w:bCs/>
          <w:color w:val="auto"/>
          <w:kern w:val="0"/>
          <w:sz w:val="24"/>
          <w:szCs w:val="24"/>
          <w:highlight w:val="none"/>
          <w:lang w:val="en-US" w:eastAsia="zh-CN" w:bidi="ar-SA"/>
        </w:rPr>
        <w:t xml:space="preserve"> </w:t>
      </w:r>
      <w:r>
        <w:rPr>
          <w:rFonts w:hint="eastAsia" w:ascii="仿宋" w:hAnsi="仿宋" w:eastAsia="仿宋" w:cs="仿宋"/>
          <w:b/>
          <w:bCs/>
          <w:color w:val="auto"/>
          <w:sz w:val="24"/>
          <w:highlight w:val="none"/>
          <w:lang w:eastAsia="zh-CN"/>
        </w:rPr>
        <w:t>安康高新区土地报批地质灾害危险性评估（</w:t>
      </w:r>
      <w:r>
        <w:rPr>
          <w:rFonts w:hint="eastAsia" w:ascii="仿宋" w:hAnsi="仿宋" w:eastAsia="仿宋" w:cs="仿宋"/>
          <w:b/>
          <w:bCs/>
          <w:color w:val="auto"/>
          <w:sz w:val="24"/>
          <w:highlight w:val="none"/>
          <w:lang w:val="en-US" w:eastAsia="zh-CN"/>
        </w:rPr>
        <w:t>一标段</w:t>
      </w:r>
      <w:r>
        <w:rPr>
          <w:rFonts w:hint="eastAsia" w:ascii="仿宋" w:hAnsi="仿宋" w:eastAsia="仿宋" w:cs="仿宋"/>
          <w:b/>
          <w:bCs/>
          <w:color w:val="auto"/>
          <w:sz w:val="24"/>
          <w:highlight w:val="none"/>
          <w:lang w:eastAsia="zh-CN"/>
        </w:rPr>
        <w:t>）：</w:t>
      </w:r>
    </w:p>
    <w:p w14:paraId="38A14D2C">
      <w:pPr>
        <w:shd w:val="clear"/>
        <w:spacing w:line="360" w:lineRule="auto"/>
        <w:ind w:left="422" w:leftChars="201" w:firstLine="415" w:firstLineChars="173"/>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一标段涉及范围：安康高新区余河洞社区避灾搬迁安置工程、空港家园（林地）、云梦小镇；</w:t>
      </w:r>
    </w:p>
    <w:p w14:paraId="3296F971">
      <w:pPr>
        <w:shd w:val="clear"/>
        <w:spacing w:line="360" w:lineRule="auto"/>
        <w:ind w:left="422" w:leftChars="201" w:firstLine="417" w:firstLineChars="173"/>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安康高新区土地报批地质灾害危险性评估（</w:t>
      </w:r>
      <w:r>
        <w:rPr>
          <w:rFonts w:hint="eastAsia" w:ascii="仿宋" w:hAnsi="仿宋" w:eastAsia="仿宋" w:cs="仿宋"/>
          <w:b/>
          <w:bCs/>
          <w:color w:val="auto"/>
          <w:sz w:val="24"/>
          <w:highlight w:val="none"/>
          <w:lang w:val="en-US" w:eastAsia="zh-CN"/>
        </w:rPr>
        <w:t>二标段</w:t>
      </w:r>
      <w:r>
        <w:rPr>
          <w:rFonts w:hint="eastAsia" w:ascii="仿宋" w:hAnsi="仿宋" w:eastAsia="仿宋" w:cs="仿宋"/>
          <w:b/>
          <w:bCs/>
          <w:color w:val="auto"/>
          <w:sz w:val="24"/>
          <w:highlight w:val="none"/>
          <w:lang w:eastAsia="zh-CN"/>
        </w:rPr>
        <w:t>）：</w:t>
      </w:r>
    </w:p>
    <w:p w14:paraId="7D63207B">
      <w:pPr>
        <w:shd w:val="clear"/>
        <w:spacing w:line="360" w:lineRule="auto"/>
        <w:ind w:left="422" w:leftChars="201" w:firstLine="415" w:firstLineChars="173"/>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二标段涉及范围：桃花源乡村美食体验区、桃花源民俗特色产业工坊、任家坝周德明周德平、王山村委会、余河洞村委会；</w:t>
      </w:r>
    </w:p>
    <w:p w14:paraId="1C1CDD8B">
      <w:pPr>
        <w:shd w:val="clear"/>
        <w:spacing w:line="360" w:lineRule="auto"/>
        <w:ind w:left="422" w:leftChars="201" w:firstLine="417" w:firstLineChars="173"/>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安康高新区土地报批地质灾害危险性评估（</w:t>
      </w:r>
      <w:r>
        <w:rPr>
          <w:rFonts w:hint="eastAsia" w:ascii="仿宋" w:hAnsi="仿宋" w:eastAsia="仿宋" w:cs="仿宋"/>
          <w:b/>
          <w:bCs/>
          <w:color w:val="auto"/>
          <w:sz w:val="24"/>
          <w:highlight w:val="none"/>
          <w:lang w:val="en-US" w:eastAsia="zh-CN"/>
        </w:rPr>
        <w:t>三标段</w:t>
      </w:r>
      <w:r>
        <w:rPr>
          <w:rFonts w:hint="eastAsia" w:ascii="仿宋" w:hAnsi="仿宋" w:eastAsia="仿宋" w:cs="仿宋"/>
          <w:b/>
          <w:bCs/>
          <w:color w:val="auto"/>
          <w:sz w:val="24"/>
          <w:highlight w:val="none"/>
          <w:lang w:eastAsia="zh-CN"/>
        </w:rPr>
        <w:t>）</w:t>
      </w:r>
    </w:p>
    <w:p w14:paraId="1D846A62">
      <w:pPr>
        <w:shd w:val="clear"/>
        <w:spacing w:line="360" w:lineRule="auto"/>
        <w:ind w:left="422" w:leftChars="201" w:firstLine="415" w:firstLineChars="173"/>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三标段涉及范围：长沟宅基地、张岭村宅基地、江安村委会、三中村陈天庆、联合水厂；</w:t>
      </w:r>
    </w:p>
    <w:p w14:paraId="19A596BB">
      <w:pPr>
        <w:shd w:val="clear"/>
        <w:spacing w:line="360" w:lineRule="auto"/>
        <w:ind w:left="422" w:leftChars="201" w:firstLine="417" w:firstLineChars="17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三、付款</w:t>
      </w:r>
      <w:r>
        <w:rPr>
          <w:rFonts w:hint="eastAsia" w:ascii="仿宋" w:hAnsi="仿宋" w:eastAsia="仿宋" w:cs="仿宋"/>
          <w:b/>
          <w:bCs/>
          <w:color w:val="auto"/>
          <w:sz w:val="24"/>
          <w:szCs w:val="24"/>
          <w:highlight w:val="none"/>
        </w:rPr>
        <w:t>方式</w:t>
      </w:r>
    </w:p>
    <w:p w14:paraId="25435C84">
      <w:pPr>
        <w:shd w:val="clear"/>
        <w:spacing w:line="360" w:lineRule="auto"/>
        <w:ind w:left="422" w:leftChars="201" w:firstLine="415" w:firstLineChars="1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1、服务费按下列比例支付价款：</w:t>
      </w:r>
    </w:p>
    <w:p w14:paraId="2175FDD0">
      <w:pPr>
        <w:shd w:val="clear"/>
        <w:spacing w:line="360" w:lineRule="auto"/>
        <w:ind w:left="422" w:leftChars="201" w:firstLine="415" w:firstLineChars="1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合同签订7日内付总价款的40%，取得专家意见，并通过市局签字后一次性付清剩余尾款</w:t>
      </w:r>
      <w:r>
        <w:rPr>
          <w:rFonts w:hint="eastAsia" w:ascii="仿宋" w:hAnsi="仿宋" w:eastAsia="仿宋" w:cs="仿宋"/>
          <w:color w:val="auto"/>
          <w:sz w:val="24"/>
          <w:szCs w:val="24"/>
          <w:highlight w:val="none"/>
        </w:rPr>
        <w:t>。</w:t>
      </w:r>
    </w:p>
    <w:p w14:paraId="41585431">
      <w:pPr>
        <w:shd w:val="clear"/>
        <w:spacing w:line="360" w:lineRule="auto"/>
        <w:ind w:left="422" w:leftChars="201" w:firstLine="415" w:firstLineChars="1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2、乙方须向甲方出具合法有效的完税发票，甲方进行支付结算。</w:t>
      </w:r>
    </w:p>
    <w:p w14:paraId="35F30CBB">
      <w:pPr>
        <w:shd w:val="clear"/>
        <w:spacing w:line="360" w:lineRule="auto"/>
        <w:ind w:left="422" w:leftChars="201" w:firstLine="415" w:firstLineChars="1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3、结算方式：银行转账。</w:t>
      </w:r>
    </w:p>
    <w:p w14:paraId="3EAED560">
      <w:pPr>
        <w:shd w:val="clear"/>
        <w:spacing w:line="360" w:lineRule="auto"/>
        <w:ind w:left="422" w:leftChars="201" w:firstLine="417" w:firstLineChars="173"/>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四、技术标准及成果要求</w:t>
      </w:r>
    </w:p>
    <w:p w14:paraId="7F889610">
      <w:pPr>
        <w:shd w:val="clear"/>
        <w:spacing w:line="360" w:lineRule="auto"/>
        <w:ind w:left="422" w:leftChars="201" w:firstLine="417" w:firstLineChars="17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对拟报批集体建设用地进行地质灾害危险性评估，评估结果必须真实可靠，要通过安康市自然资源局专家评审，最终提交评估报告3份。评估工作结束后，对项目建设落实地质灾害防范措施进行监督、指导。</w:t>
      </w:r>
    </w:p>
    <w:p w14:paraId="5EA4C809">
      <w:pPr>
        <w:numPr>
          <w:ilvl w:val="0"/>
          <w:numId w:val="3"/>
        </w:numPr>
        <w:shd w:val="clear"/>
        <w:spacing w:line="360" w:lineRule="auto"/>
        <w:ind w:left="422" w:leftChars="201" w:firstLine="417" w:firstLineChars="17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质量要求</w:t>
      </w:r>
    </w:p>
    <w:p w14:paraId="6261FE93">
      <w:pPr>
        <w:numPr>
          <w:ilvl w:val="0"/>
          <w:numId w:val="0"/>
        </w:numPr>
        <w:shd w:val="clear"/>
        <w:spacing w:line="360" w:lineRule="auto"/>
        <w:ind w:left="422" w:leftChars="201" w:firstLine="442" w:firstLineChars="173"/>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pacing w:val="8"/>
          <w:sz w:val="24"/>
          <w:highlight w:val="none"/>
          <w:lang w:val="en-US" w:eastAsia="zh-CN"/>
        </w:rPr>
        <w:t>符合国家现行强制规范标准；</w:t>
      </w:r>
    </w:p>
    <w:bookmarkEnd w:id="10"/>
    <w:p w14:paraId="038359A0">
      <w:pPr>
        <w:rPr>
          <w:rFonts w:hint="eastAsia" w:ascii="仿宋" w:hAnsi="仿宋" w:eastAsia="仿宋" w:cs="仿宋"/>
          <w:spacing w:val="7"/>
          <w:sz w:val="28"/>
          <w:szCs w:val="28"/>
          <w14:textOutline w14:w="6540" w14:cap="sq" w14:cmpd="sng" w14:algn="ctr">
            <w14:solidFill>
              <w14:srgbClr w14:val="000000"/>
            </w14:solidFill>
            <w14:prstDash w14:val="solid"/>
            <w14:bevel/>
          </w14:textOutline>
        </w:rPr>
      </w:pPr>
      <w:r>
        <w:rPr>
          <w:rFonts w:hint="eastAsia" w:ascii="仿宋" w:hAnsi="仿宋" w:eastAsia="仿宋" w:cs="仿宋"/>
          <w:spacing w:val="7"/>
          <w:sz w:val="28"/>
          <w:szCs w:val="28"/>
          <w14:textOutline w14:w="6540" w14:cap="sq" w14:cmpd="sng" w14:algn="ctr">
            <w14:solidFill>
              <w14:srgbClr w14:val="000000"/>
            </w14:solidFill>
            <w14:prstDash w14:val="solid"/>
            <w14:bevel/>
          </w14:textOutline>
        </w:rPr>
        <w:br w:type="page"/>
      </w:r>
    </w:p>
    <w:p w14:paraId="5AD21197">
      <w:pPr>
        <w:spacing w:before="114" w:line="228" w:lineRule="auto"/>
        <w:ind w:left="14" w:leftChars="0" w:hanging="14" w:hangingChars="5"/>
        <w:jc w:val="center"/>
        <w:outlineLvl w:val="0"/>
        <w:rPr>
          <w:rFonts w:ascii="仿宋" w:hAnsi="仿宋" w:eastAsia="仿宋" w:cs="仿宋"/>
          <w:sz w:val="28"/>
          <w:szCs w:val="28"/>
        </w:rPr>
      </w:pPr>
      <w:r>
        <w:rPr>
          <w:rFonts w:hint="eastAsia" w:ascii="仿宋" w:hAnsi="仿宋" w:eastAsia="仿宋" w:cs="仿宋"/>
          <w:spacing w:val="7"/>
          <w:sz w:val="28"/>
          <w:szCs w:val="28"/>
          <w14:textOutline w14:w="6540" w14:cap="sq" w14:cmpd="sng" w14:algn="ctr">
            <w14:solidFill>
              <w14:srgbClr w14:val="000000"/>
            </w14:solidFill>
            <w14:prstDash w14:val="solid"/>
            <w14:bevel/>
          </w14:textOutline>
        </w:rPr>
        <w:t>第</w:t>
      </w:r>
      <w:r>
        <w:rPr>
          <w:rFonts w:hint="eastAsia" w:ascii="仿宋" w:hAnsi="仿宋" w:eastAsia="仿宋" w:cs="仿宋"/>
          <w:spacing w:val="6"/>
          <w:sz w:val="28"/>
          <w:szCs w:val="28"/>
          <w14:textOutline w14:w="6540" w14:cap="sq" w14:cmpd="sng" w14:algn="ctr">
            <w14:solidFill>
              <w14:srgbClr w14:val="000000"/>
            </w14:solidFill>
            <w14:prstDash w14:val="solid"/>
            <w14:bevel/>
          </w14:textOutline>
        </w:rPr>
        <w:t>五章</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6540" w14:cap="sq" w14:cmpd="sng" w14:algn="ctr">
            <w14:solidFill>
              <w14:srgbClr w14:val="000000"/>
            </w14:solidFill>
            <w14:prstDash w14:val="solid"/>
            <w14:bevel/>
          </w14:textOutline>
        </w:rPr>
        <w:t>评审方法</w:t>
      </w:r>
    </w:p>
    <w:p w14:paraId="524476FF">
      <w:pPr>
        <w:spacing w:before="232" w:line="240" w:lineRule="auto"/>
        <w:ind w:left="409" w:leftChars="195" w:firstLine="429" w:firstLineChars="182"/>
        <w:rPr>
          <w:rFonts w:ascii="仿宋" w:hAnsi="仿宋" w:eastAsia="仿宋" w:cs="仿宋"/>
          <w:sz w:val="24"/>
        </w:rPr>
      </w:pPr>
      <w:r>
        <w:rPr>
          <w:rFonts w:hint="eastAsia" w:ascii="仿宋" w:hAnsi="仿宋" w:eastAsia="仿宋" w:cs="仿宋"/>
          <w:spacing w:val="-2"/>
          <w:position w:val="3"/>
          <w:sz w:val="24"/>
          <w14:textOutline w14:w="5105" w14:cap="sq" w14:cmpd="sng" w14:algn="ctr">
            <w14:solidFill>
              <w14:srgbClr w14:val="000000"/>
            </w14:solidFill>
            <w14:prstDash w14:val="solid"/>
            <w14:bevel/>
          </w14:textOutline>
        </w:rPr>
        <w:t>一．评</w:t>
      </w:r>
      <w:r>
        <w:rPr>
          <w:rFonts w:hint="eastAsia" w:ascii="仿宋" w:hAnsi="仿宋" w:eastAsia="仿宋" w:cs="仿宋"/>
          <w:spacing w:val="-1"/>
          <w:position w:val="3"/>
          <w:sz w:val="24"/>
          <w14:textOutline w14:w="5105" w14:cap="sq" w14:cmpd="sng" w14:algn="ctr">
            <w14:solidFill>
              <w14:srgbClr w14:val="000000"/>
            </w14:solidFill>
            <w14:prstDash w14:val="solid"/>
            <w14:bevel/>
          </w14:textOutline>
        </w:rPr>
        <w:t>审方法</w:t>
      </w:r>
    </w:p>
    <w:p w14:paraId="139D30DE">
      <w:pPr>
        <w:spacing w:before="108" w:line="240" w:lineRule="auto"/>
        <w:ind w:left="409" w:leftChars="195" w:right="158" w:firstLine="524" w:firstLineChars="182"/>
        <w:rPr>
          <w:rFonts w:ascii="仿宋" w:hAnsi="仿宋" w:eastAsia="仿宋" w:cs="仿宋"/>
          <w:sz w:val="24"/>
        </w:rPr>
      </w:pPr>
      <w:r>
        <w:rPr>
          <w:rFonts w:hint="eastAsia" w:ascii="仿宋" w:hAnsi="仿宋" w:eastAsia="仿宋" w:cs="仿宋"/>
          <w:spacing w:val="24"/>
          <w:sz w:val="24"/>
        </w:rPr>
        <w:t>本</w:t>
      </w:r>
      <w:r>
        <w:rPr>
          <w:rFonts w:hint="eastAsia" w:ascii="仿宋" w:hAnsi="仿宋" w:eastAsia="仿宋" w:cs="仿宋"/>
          <w:spacing w:val="21"/>
          <w:sz w:val="24"/>
        </w:rPr>
        <w:t>次评标采用综合评分法，即在最大限度地满足竞争性磋商文件实质性要求</w:t>
      </w:r>
      <w:r>
        <w:rPr>
          <w:rFonts w:hint="eastAsia" w:ascii="仿宋" w:hAnsi="仿宋" w:eastAsia="仿宋" w:cs="仿宋"/>
          <w:spacing w:val="25"/>
          <w:sz w:val="24"/>
        </w:rPr>
        <w:t>前</w:t>
      </w:r>
      <w:r>
        <w:rPr>
          <w:rFonts w:hint="eastAsia" w:ascii="仿宋" w:hAnsi="仿宋" w:eastAsia="仿宋" w:cs="仿宋"/>
          <w:spacing w:val="21"/>
          <w:sz w:val="24"/>
        </w:rPr>
        <w:t>提下，按照竞争性磋商文件中规定的各项因素和相应的权重分值进行综合</w:t>
      </w:r>
      <w:r>
        <w:rPr>
          <w:rFonts w:hint="eastAsia" w:ascii="仿宋" w:hAnsi="仿宋" w:eastAsia="仿宋" w:cs="仿宋"/>
          <w:spacing w:val="32"/>
          <w:sz w:val="24"/>
        </w:rPr>
        <w:t>评</w:t>
      </w:r>
      <w:r>
        <w:rPr>
          <w:rFonts w:hint="eastAsia" w:ascii="仿宋" w:hAnsi="仿宋" w:eastAsia="仿宋" w:cs="仿宋"/>
          <w:spacing w:val="21"/>
          <w:sz w:val="24"/>
        </w:rPr>
        <w:t>审</w:t>
      </w:r>
      <w:r>
        <w:rPr>
          <w:rFonts w:hint="eastAsia" w:ascii="仿宋" w:hAnsi="仿宋" w:eastAsia="仿宋" w:cs="仿宋"/>
          <w:spacing w:val="16"/>
          <w:sz w:val="24"/>
        </w:rPr>
        <w:t>后，以总得分最高的</w:t>
      </w:r>
      <w:r>
        <w:rPr>
          <w:rFonts w:hint="eastAsia" w:ascii="仿宋" w:hAnsi="仿宋" w:eastAsia="仿宋" w:cs="仿宋"/>
          <w:spacing w:val="16"/>
          <w:sz w:val="24"/>
          <w:lang w:eastAsia="zh-CN"/>
        </w:rPr>
        <w:t>投标人</w:t>
      </w:r>
      <w:r>
        <w:rPr>
          <w:rFonts w:hint="eastAsia" w:ascii="仿宋" w:hAnsi="仿宋" w:eastAsia="仿宋" w:cs="仿宋"/>
          <w:spacing w:val="16"/>
          <w:sz w:val="24"/>
        </w:rPr>
        <w:t>作为成交候选人并依次排序(最低报价不是</w:t>
      </w:r>
      <w:r>
        <w:rPr>
          <w:rFonts w:hint="eastAsia" w:ascii="仿宋" w:hAnsi="仿宋" w:eastAsia="仿宋" w:cs="仿宋"/>
          <w:spacing w:val="18"/>
          <w:sz w:val="24"/>
        </w:rPr>
        <w:t>成</w:t>
      </w:r>
      <w:r>
        <w:rPr>
          <w:rFonts w:hint="eastAsia" w:ascii="仿宋" w:hAnsi="仿宋" w:eastAsia="仿宋" w:cs="仿宋"/>
          <w:spacing w:val="13"/>
          <w:sz w:val="24"/>
        </w:rPr>
        <w:t>交的唯一标准)。</w:t>
      </w:r>
    </w:p>
    <w:p w14:paraId="7B58D2A8">
      <w:pPr>
        <w:spacing w:before="35" w:line="240" w:lineRule="auto"/>
        <w:ind w:left="409" w:leftChars="195" w:firstLine="465" w:firstLineChars="182"/>
        <w:rPr>
          <w:rFonts w:ascii="仿宋" w:hAnsi="仿宋" w:eastAsia="仿宋" w:cs="仿宋"/>
          <w:sz w:val="24"/>
        </w:rPr>
      </w:pPr>
      <w:r>
        <w:rPr>
          <w:rFonts w:hint="eastAsia" w:ascii="仿宋" w:hAnsi="仿宋" w:eastAsia="仿宋" w:cs="仿宋"/>
          <w:spacing w:val="8"/>
          <w:position w:val="2"/>
          <w:sz w:val="24"/>
          <w14:textOutline w14:w="5105" w14:cap="sq" w14:cmpd="sng" w14:algn="ctr">
            <w14:solidFill>
              <w14:srgbClr w14:val="000000"/>
            </w14:solidFill>
            <w14:prstDash w14:val="solid"/>
            <w14:bevel/>
          </w14:textOutline>
        </w:rPr>
        <w:t>二</w:t>
      </w:r>
      <w:r>
        <w:rPr>
          <w:rFonts w:hint="eastAsia" w:ascii="仿宋" w:hAnsi="仿宋" w:eastAsia="仿宋" w:cs="仿宋"/>
          <w:spacing w:val="5"/>
          <w:position w:val="2"/>
          <w:sz w:val="24"/>
          <w14:textOutline w14:w="5105" w14:cap="sq" w14:cmpd="sng" w14:algn="ctr">
            <w14:solidFill>
              <w14:srgbClr w14:val="000000"/>
            </w14:solidFill>
            <w14:prstDash w14:val="solid"/>
            <w14:bevel/>
          </w14:textOutline>
        </w:rPr>
        <w:t>、评审程序</w:t>
      </w:r>
    </w:p>
    <w:p w14:paraId="3F76B468">
      <w:pPr>
        <w:spacing w:before="167" w:line="240" w:lineRule="auto"/>
        <w:ind w:left="409" w:leftChars="195" w:right="204" w:firstLine="531" w:firstLineChars="182"/>
        <w:rPr>
          <w:rFonts w:ascii="仿宋" w:hAnsi="仿宋" w:eastAsia="仿宋" w:cs="仿宋"/>
          <w:color w:val="auto"/>
          <w:sz w:val="24"/>
        </w:rPr>
      </w:pPr>
      <w:r>
        <w:rPr>
          <w:rFonts w:hint="eastAsia" w:ascii="仿宋" w:hAnsi="仿宋" w:eastAsia="仿宋" w:cs="仿宋"/>
          <w:spacing w:val="26"/>
          <w:sz w:val="24"/>
        </w:rPr>
        <w:t>按</w:t>
      </w:r>
      <w:r>
        <w:rPr>
          <w:rFonts w:hint="eastAsia" w:ascii="仿宋" w:hAnsi="仿宋" w:eastAsia="仿宋" w:cs="仿宋"/>
          <w:spacing w:val="20"/>
          <w:sz w:val="24"/>
        </w:rPr>
        <w:t>照竞争性磋商响应文件初审、澄清有关问题、</w:t>
      </w:r>
      <w:r>
        <w:rPr>
          <w:rFonts w:hint="eastAsia" w:ascii="仿宋" w:hAnsi="仿宋" w:eastAsia="仿宋" w:cs="仿宋"/>
          <w:color w:val="auto"/>
          <w:spacing w:val="20"/>
          <w:sz w:val="24"/>
          <w:highlight w:val="none"/>
        </w:rPr>
        <w:t>分别磋商、二次报价</w:t>
      </w:r>
      <w:r>
        <w:rPr>
          <w:rFonts w:hint="eastAsia" w:ascii="仿宋" w:hAnsi="仿宋" w:eastAsia="仿宋" w:cs="仿宋"/>
          <w:color w:val="auto"/>
          <w:spacing w:val="20"/>
          <w:sz w:val="24"/>
          <w:highlight w:val="none"/>
          <w:lang w:eastAsia="zh-CN"/>
        </w:rPr>
        <w:t>（</w:t>
      </w:r>
      <w:r>
        <w:rPr>
          <w:rFonts w:hint="eastAsia" w:ascii="仿宋" w:hAnsi="仿宋" w:eastAsia="仿宋" w:cs="仿宋"/>
          <w:color w:val="auto"/>
          <w:spacing w:val="20"/>
          <w:sz w:val="24"/>
          <w:highlight w:val="none"/>
          <w:lang w:val="en-US" w:eastAsia="zh-CN"/>
        </w:rPr>
        <w:t>多轮报价）</w:t>
      </w:r>
      <w:r>
        <w:rPr>
          <w:rFonts w:hint="eastAsia" w:ascii="仿宋" w:hAnsi="仿宋" w:eastAsia="仿宋" w:cs="仿宋"/>
          <w:color w:val="auto"/>
          <w:spacing w:val="20"/>
          <w:sz w:val="24"/>
          <w:highlight w:val="none"/>
        </w:rPr>
        <w:t>、比较与评审、推荐成交候选人名单。在上一步评审中被认定为无</w:t>
      </w:r>
      <w:r>
        <w:rPr>
          <w:rFonts w:hint="eastAsia" w:ascii="仿宋" w:hAnsi="仿宋" w:eastAsia="仿宋" w:cs="仿宋"/>
          <w:color w:val="auto"/>
          <w:spacing w:val="20"/>
          <w:sz w:val="24"/>
        </w:rPr>
        <w:t>效磋商者</w:t>
      </w:r>
      <w:r>
        <w:rPr>
          <w:rFonts w:hint="eastAsia" w:ascii="仿宋" w:hAnsi="仿宋" w:eastAsia="仿宋" w:cs="仿宋"/>
          <w:color w:val="auto"/>
          <w:spacing w:val="17"/>
          <w:sz w:val="24"/>
        </w:rPr>
        <w:t>，</w:t>
      </w:r>
      <w:r>
        <w:rPr>
          <w:rFonts w:hint="eastAsia" w:ascii="仿宋" w:hAnsi="仿宋" w:eastAsia="仿宋" w:cs="仿宋"/>
          <w:color w:val="auto"/>
          <w:spacing w:val="16"/>
          <w:sz w:val="24"/>
        </w:rPr>
        <w:t>不</w:t>
      </w:r>
      <w:r>
        <w:rPr>
          <w:rFonts w:hint="eastAsia" w:ascii="仿宋" w:hAnsi="仿宋" w:eastAsia="仿宋" w:cs="仿宋"/>
          <w:color w:val="auto"/>
          <w:spacing w:val="14"/>
          <w:sz w:val="24"/>
        </w:rPr>
        <w:t>进入下一步的评审。</w:t>
      </w:r>
    </w:p>
    <w:p w14:paraId="61A0BD89">
      <w:pPr>
        <w:spacing w:line="240" w:lineRule="auto"/>
        <w:ind w:left="409" w:leftChars="195" w:firstLine="458" w:firstLineChars="182"/>
        <w:rPr>
          <w:rFonts w:ascii="仿宋" w:hAnsi="仿宋" w:eastAsia="仿宋" w:cs="仿宋"/>
          <w:sz w:val="24"/>
        </w:rPr>
      </w:pPr>
      <w:r>
        <w:rPr>
          <w:rFonts w:hint="eastAsia" w:ascii="仿宋" w:hAnsi="仿宋" w:eastAsia="仿宋" w:cs="仿宋"/>
          <w:spacing w:val="6"/>
          <w:sz w:val="24"/>
          <w14:textOutline w14:w="4356" w14:cap="sq" w14:cmpd="sng" w14:algn="ctr">
            <w14:solidFill>
              <w14:srgbClr w14:val="000000"/>
            </w14:solidFill>
            <w14:prstDash w14:val="solid"/>
            <w14:bevel/>
          </w14:textOutline>
        </w:rPr>
        <w:t>1</w:t>
      </w:r>
      <w:r>
        <w:rPr>
          <w:rFonts w:hint="eastAsia" w:ascii="仿宋" w:hAnsi="仿宋" w:eastAsia="仿宋" w:cs="仿宋"/>
          <w:spacing w:val="5"/>
          <w:sz w:val="24"/>
          <w14:textOutline w14:w="4356" w14:cap="sq" w14:cmpd="sng" w14:algn="ctr">
            <w14:solidFill>
              <w14:srgbClr w14:val="000000"/>
            </w14:solidFill>
            <w14:prstDash w14:val="solid"/>
            <w14:bevel/>
          </w14:textOutline>
        </w:rPr>
        <w:t>、</w:t>
      </w:r>
      <w:r>
        <w:rPr>
          <w:rFonts w:hint="eastAsia" w:ascii="仿宋" w:hAnsi="仿宋" w:eastAsia="仿宋" w:cs="仿宋"/>
          <w:spacing w:val="3"/>
          <w:sz w:val="24"/>
          <w14:textOutline w14:w="4356" w14:cap="sq" w14:cmpd="sng" w14:algn="ctr">
            <w14:solidFill>
              <w14:srgbClr w14:val="000000"/>
            </w14:solidFill>
            <w14:prstDash w14:val="solid"/>
            <w14:bevel/>
          </w14:textOutline>
        </w:rPr>
        <w:t>初审：</w:t>
      </w:r>
      <w:r>
        <w:rPr>
          <w:rFonts w:hint="eastAsia" w:ascii="仿宋" w:hAnsi="仿宋" w:eastAsia="仿宋" w:cs="仿宋"/>
          <w:spacing w:val="3"/>
          <w:sz w:val="24"/>
        </w:rPr>
        <w:t xml:space="preserve"> 资格性审查和符合性审查</w:t>
      </w:r>
    </w:p>
    <w:p w14:paraId="071CCD67">
      <w:pPr>
        <w:spacing w:before="180" w:line="231" w:lineRule="auto"/>
        <w:ind w:left="409" w:leftChars="195" w:firstLine="447" w:firstLineChars="182"/>
        <w:rPr>
          <w:rFonts w:ascii="仿宋" w:hAnsi="仿宋" w:eastAsia="仿宋" w:cs="仿宋"/>
          <w:sz w:val="24"/>
        </w:rPr>
      </w:pPr>
      <w:r>
        <w:rPr>
          <w:rFonts w:hint="eastAsia" w:ascii="仿宋" w:hAnsi="仿宋" w:eastAsia="仿宋" w:cs="仿宋"/>
          <w:spacing w:val="3"/>
          <w:sz w:val="24"/>
          <w14:textOutline w14:w="4356" w14:cap="sq" w14:cmpd="sng" w14:algn="ctr">
            <w14:solidFill>
              <w14:srgbClr w14:val="000000"/>
            </w14:solidFill>
            <w14:prstDash w14:val="solid"/>
            <w14:bevel/>
          </w14:textOutline>
        </w:rPr>
        <w:t>1</w:t>
      </w:r>
      <w:r>
        <w:rPr>
          <w:rFonts w:hint="eastAsia" w:ascii="仿宋" w:hAnsi="仿宋" w:eastAsia="仿宋" w:cs="仿宋"/>
          <w:spacing w:val="2"/>
          <w:sz w:val="24"/>
          <w14:textOutline w14:w="4356" w14:cap="sq" w14:cmpd="sng" w14:algn="ctr">
            <w14:solidFill>
              <w14:srgbClr w14:val="000000"/>
            </w14:solidFill>
            <w14:prstDash w14:val="solid"/>
            <w14:bevel/>
          </w14:textOutline>
        </w:rPr>
        <w:t>.1</w:t>
      </w:r>
      <w:r>
        <w:rPr>
          <w:rFonts w:hint="eastAsia" w:ascii="仿宋" w:hAnsi="仿宋" w:eastAsia="仿宋" w:cs="仿宋"/>
          <w:spacing w:val="2"/>
          <w:sz w:val="24"/>
        </w:rPr>
        <w:t xml:space="preserve"> </w:t>
      </w:r>
      <w:r>
        <w:rPr>
          <w:rFonts w:hint="eastAsia" w:ascii="仿宋" w:hAnsi="仿宋" w:eastAsia="仿宋" w:cs="仿宋"/>
          <w:spacing w:val="2"/>
          <w:sz w:val="24"/>
          <w14:textOutline w14:w="4356" w14:cap="sq" w14:cmpd="sng" w14:algn="ctr">
            <w14:solidFill>
              <w14:srgbClr w14:val="000000"/>
            </w14:solidFill>
            <w14:prstDash w14:val="solid"/>
            <w14:bevel/>
          </w14:textOutline>
        </w:rPr>
        <w:t>资格审查：</w:t>
      </w:r>
    </w:p>
    <w:tbl>
      <w:tblPr>
        <w:tblStyle w:val="94"/>
        <w:tblpPr w:leftFromText="180" w:rightFromText="180" w:vertAnchor="text" w:horzAnchor="page" w:tblpXSpec="center" w:tblpY="325"/>
        <w:tblOverlap w:val="never"/>
        <w:tblW w:w="9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772"/>
        <w:gridCol w:w="6761"/>
      </w:tblGrid>
      <w:tr w14:paraId="4F14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5" w:type="dxa"/>
          </w:tcPr>
          <w:p w14:paraId="386D5E2B">
            <w:pPr>
              <w:keepNext w:val="0"/>
              <w:keepLines w:val="0"/>
              <w:pageBreakBefore w:val="0"/>
              <w:widowControl w:val="0"/>
              <w:kinsoku/>
              <w:wordWrap/>
              <w:overflowPunct/>
              <w:topLinePunct w:val="0"/>
              <w:autoSpaceDE/>
              <w:autoSpaceDN/>
              <w:bidi w:val="0"/>
              <w:spacing w:before="177" w:line="420" w:lineRule="atLeast"/>
              <w:ind w:right="-29" w:rightChars="0"/>
              <w:jc w:val="center"/>
              <w:textAlignment w:val="auto"/>
              <w:rPr>
                <w:rFonts w:ascii="仿宋" w:hAnsi="仿宋" w:eastAsia="仿宋" w:cs="仿宋"/>
                <w:sz w:val="24"/>
                <w:szCs w:val="24"/>
              </w:rPr>
            </w:pPr>
            <w:r>
              <w:rPr>
                <w:rFonts w:hint="eastAsia" w:ascii="仿宋" w:hAnsi="仿宋" w:eastAsia="仿宋" w:cs="仿宋"/>
                <w:sz w:val="24"/>
                <w:szCs w:val="24"/>
              </w:rPr>
              <w:t>条款号</w:t>
            </w:r>
          </w:p>
        </w:tc>
        <w:tc>
          <w:tcPr>
            <w:tcW w:w="1772" w:type="dxa"/>
          </w:tcPr>
          <w:p w14:paraId="60B690B7">
            <w:pPr>
              <w:keepNext w:val="0"/>
              <w:keepLines w:val="0"/>
              <w:pageBreakBefore w:val="0"/>
              <w:widowControl w:val="0"/>
              <w:kinsoku/>
              <w:wordWrap/>
              <w:overflowPunct/>
              <w:topLinePunct w:val="0"/>
              <w:autoSpaceDE/>
              <w:autoSpaceDN/>
              <w:bidi w:val="0"/>
              <w:spacing w:before="177" w:line="420" w:lineRule="atLeast"/>
              <w:ind w:right="108"/>
              <w:jc w:val="center"/>
              <w:textAlignment w:val="auto"/>
              <w:rPr>
                <w:rFonts w:ascii="仿宋" w:hAnsi="仿宋" w:eastAsia="仿宋" w:cs="仿宋"/>
                <w:sz w:val="24"/>
                <w:szCs w:val="24"/>
              </w:rPr>
            </w:pPr>
            <w:r>
              <w:rPr>
                <w:rFonts w:hint="eastAsia" w:ascii="仿宋" w:hAnsi="仿宋" w:eastAsia="仿宋" w:cs="仿宋"/>
                <w:sz w:val="24"/>
                <w:szCs w:val="24"/>
              </w:rPr>
              <w:t>评审因素</w:t>
            </w:r>
          </w:p>
        </w:tc>
        <w:tc>
          <w:tcPr>
            <w:tcW w:w="6761" w:type="dxa"/>
          </w:tcPr>
          <w:p w14:paraId="628D28BE">
            <w:pPr>
              <w:keepNext w:val="0"/>
              <w:keepLines w:val="0"/>
              <w:pageBreakBefore w:val="0"/>
              <w:widowControl w:val="0"/>
              <w:kinsoku/>
              <w:wordWrap/>
              <w:overflowPunct/>
              <w:topLinePunct w:val="0"/>
              <w:autoSpaceDE/>
              <w:autoSpaceDN/>
              <w:bidi w:val="0"/>
              <w:spacing w:before="177" w:line="420" w:lineRule="atLeast"/>
              <w:ind w:right="108"/>
              <w:jc w:val="center"/>
              <w:textAlignment w:val="auto"/>
              <w:rPr>
                <w:rFonts w:ascii="仿宋" w:hAnsi="仿宋" w:eastAsia="仿宋" w:cs="仿宋"/>
                <w:sz w:val="24"/>
                <w:szCs w:val="24"/>
              </w:rPr>
            </w:pPr>
            <w:r>
              <w:rPr>
                <w:rFonts w:hint="eastAsia" w:ascii="仿宋" w:hAnsi="仿宋" w:eastAsia="仿宋" w:cs="仿宋"/>
                <w:sz w:val="24"/>
                <w:szCs w:val="24"/>
              </w:rPr>
              <w:t>评审标准</w:t>
            </w:r>
          </w:p>
        </w:tc>
      </w:tr>
      <w:tr w14:paraId="454E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5" w:type="dxa"/>
            <w:vMerge w:val="restart"/>
            <w:vAlign w:val="center"/>
          </w:tcPr>
          <w:p w14:paraId="688F4407">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pacing w:val="-2"/>
                <w:sz w:val="24"/>
                <w:szCs w:val="24"/>
              </w:rPr>
            </w:pPr>
          </w:p>
          <w:p w14:paraId="7F1D9F6C">
            <w:pPr>
              <w:keepNext w:val="0"/>
              <w:keepLines w:val="0"/>
              <w:pageBreakBefore w:val="0"/>
              <w:widowControl w:val="0"/>
              <w:kinsoku/>
              <w:wordWrap/>
              <w:overflowPunct/>
              <w:topLinePunct w:val="0"/>
              <w:autoSpaceDE/>
              <w:autoSpaceDN/>
              <w:bidi w:val="0"/>
              <w:spacing w:line="420" w:lineRule="atLeast"/>
              <w:textAlignment w:val="auto"/>
              <w:rPr>
                <w:rFonts w:ascii="仿宋" w:hAnsi="仿宋" w:eastAsia="仿宋" w:cs="仿宋"/>
                <w:spacing w:val="-2"/>
                <w:sz w:val="24"/>
                <w:szCs w:val="24"/>
              </w:rPr>
            </w:pPr>
          </w:p>
          <w:p w14:paraId="670356CB">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pacing w:val="-2"/>
                <w:sz w:val="24"/>
                <w:szCs w:val="24"/>
              </w:rPr>
            </w:pPr>
          </w:p>
          <w:p w14:paraId="5C298805">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pacing w:val="-2"/>
                <w:sz w:val="24"/>
                <w:szCs w:val="24"/>
              </w:rPr>
            </w:pPr>
          </w:p>
          <w:p w14:paraId="3E0A6792">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pacing w:val="-2"/>
                <w:sz w:val="24"/>
                <w:szCs w:val="24"/>
              </w:rPr>
            </w:pPr>
            <w:r>
              <w:rPr>
                <w:rFonts w:hint="eastAsia" w:ascii="仿宋" w:hAnsi="仿宋" w:eastAsia="仿宋" w:cs="仿宋"/>
                <w:spacing w:val="-2"/>
                <w:sz w:val="24"/>
                <w:szCs w:val="24"/>
              </w:rPr>
              <w:t>资质性</w:t>
            </w:r>
          </w:p>
          <w:p w14:paraId="256D4ED7">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z w:val="24"/>
                <w:szCs w:val="24"/>
              </w:rPr>
            </w:pPr>
            <w:r>
              <w:rPr>
                <w:rFonts w:hint="eastAsia" w:ascii="仿宋" w:hAnsi="仿宋" w:eastAsia="仿宋" w:cs="仿宋"/>
                <w:spacing w:val="-2"/>
                <w:sz w:val="24"/>
                <w:szCs w:val="24"/>
              </w:rPr>
              <w:t>审查</w:t>
            </w:r>
          </w:p>
        </w:tc>
        <w:tc>
          <w:tcPr>
            <w:tcW w:w="1772" w:type="dxa"/>
            <w:vAlign w:val="center"/>
          </w:tcPr>
          <w:p w14:paraId="5690535A">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ascii="仿宋" w:hAnsi="仿宋" w:eastAsia="仿宋" w:cs="仿宋"/>
                <w:sz w:val="24"/>
                <w:szCs w:val="24"/>
              </w:rPr>
            </w:pPr>
            <w:r>
              <w:rPr>
                <w:rFonts w:hint="eastAsia" w:ascii="仿宋" w:hAnsi="仿宋" w:eastAsia="仿宋" w:cs="仿宋"/>
                <w:color w:val="333333"/>
                <w:sz w:val="24"/>
                <w:szCs w:val="24"/>
              </w:rPr>
              <w:t>有效的主体资格证明</w:t>
            </w:r>
          </w:p>
        </w:tc>
        <w:tc>
          <w:tcPr>
            <w:tcW w:w="6761" w:type="dxa"/>
            <w:vAlign w:val="center"/>
          </w:tcPr>
          <w:p w14:paraId="4B736417">
            <w:pPr>
              <w:keepNext w:val="0"/>
              <w:keepLines w:val="0"/>
              <w:pageBreakBefore w:val="0"/>
              <w:widowControl w:val="0"/>
              <w:kinsoku/>
              <w:wordWrap/>
              <w:overflowPunct/>
              <w:topLinePunct w:val="0"/>
              <w:autoSpaceDE/>
              <w:autoSpaceDN/>
              <w:bidi w:val="0"/>
              <w:adjustRightInd w:val="0"/>
              <w:snapToGrid w:val="0"/>
              <w:spacing w:line="420" w:lineRule="atLeast"/>
              <w:ind w:left="0" w:leftChars="0" w:right="36" w:rightChars="17" w:firstLine="0" w:firstLineChars="0"/>
              <w:textAlignment w:val="auto"/>
              <w:rPr>
                <w:rFonts w:ascii="仿宋" w:hAnsi="仿宋" w:eastAsia="仿宋" w:cs="仿宋"/>
                <w:sz w:val="24"/>
                <w:szCs w:val="24"/>
              </w:rPr>
            </w:pPr>
            <w:r>
              <w:rPr>
                <w:rFonts w:hint="eastAsia" w:ascii="仿宋" w:hAnsi="仿宋" w:eastAsia="仿宋" w:cs="仿宋"/>
                <w:sz w:val="24"/>
              </w:rPr>
              <w:t>具有独立承担民事责任能力的法人、其他组织或自然人，并出具合法有效的营业执照或事业单位法人证书等国家规定的相关证明，自然人参与的提供其身份证明； </w:t>
            </w:r>
          </w:p>
        </w:tc>
      </w:tr>
      <w:tr w14:paraId="5D15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035" w:type="dxa"/>
            <w:vMerge w:val="continue"/>
            <w:vAlign w:val="center"/>
          </w:tcPr>
          <w:p w14:paraId="5A8A3E6D">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z w:val="24"/>
                <w:szCs w:val="24"/>
              </w:rPr>
            </w:pPr>
          </w:p>
        </w:tc>
        <w:tc>
          <w:tcPr>
            <w:tcW w:w="1772" w:type="dxa"/>
            <w:vAlign w:val="center"/>
          </w:tcPr>
          <w:p w14:paraId="3AD11E0D">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ascii="仿宋" w:hAnsi="仿宋" w:eastAsia="仿宋" w:cs="仿宋"/>
                <w:sz w:val="24"/>
                <w:szCs w:val="24"/>
              </w:rPr>
            </w:pPr>
            <w:r>
              <w:rPr>
                <w:rFonts w:hint="eastAsia" w:ascii="仿宋" w:hAnsi="仿宋" w:eastAsia="仿宋" w:cs="仿宋"/>
                <w:sz w:val="24"/>
                <w:szCs w:val="24"/>
              </w:rPr>
              <w:t>法定代表人授权委托书</w:t>
            </w:r>
          </w:p>
        </w:tc>
        <w:tc>
          <w:tcPr>
            <w:tcW w:w="6761" w:type="dxa"/>
            <w:vAlign w:val="center"/>
          </w:tcPr>
          <w:p w14:paraId="496A47CE">
            <w:pPr>
              <w:keepNext w:val="0"/>
              <w:keepLines w:val="0"/>
              <w:pageBreakBefore w:val="0"/>
              <w:widowControl w:val="0"/>
              <w:kinsoku/>
              <w:wordWrap/>
              <w:overflowPunct/>
              <w:topLinePunct w:val="0"/>
              <w:autoSpaceDE/>
              <w:autoSpaceDN/>
              <w:bidi w:val="0"/>
              <w:adjustRightInd w:val="0"/>
              <w:snapToGrid w:val="0"/>
              <w:spacing w:line="420" w:lineRule="atLeast"/>
              <w:ind w:left="0" w:leftChars="0" w:right="36" w:rightChars="17"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rPr>
              <w:t>法定代表人授权书原件及被授权人身份证原件（法定代表人直接参加投标只须提供法定代表人身份证原件）</w:t>
            </w:r>
            <w:r>
              <w:rPr>
                <w:rFonts w:hint="eastAsia" w:ascii="仿宋" w:hAnsi="仿宋" w:eastAsia="仿宋" w:cs="仿宋"/>
                <w:sz w:val="24"/>
                <w:lang w:eastAsia="zh-CN"/>
              </w:rPr>
              <w:t>；</w:t>
            </w:r>
          </w:p>
        </w:tc>
      </w:tr>
      <w:tr w14:paraId="1BCC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035" w:type="dxa"/>
            <w:vMerge w:val="continue"/>
            <w:vAlign w:val="center"/>
          </w:tcPr>
          <w:p w14:paraId="3BDC2234">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z w:val="24"/>
                <w:szCs w:val="24"/>
              </w:rPr>
            </w:pPr>
          </w:p>
        </w:tc>
        <w:tc>
          <w:tcPr>
            <w:tcW w:w="1772" w:type="dxa"/>
            <w:vAlign w:val="center"/>
          </w:tcPr>
          <w:p w14:paraId="225FC650">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无重大违纪书面声明</w:t>
            </w:r>
          </w:p>
        </w:tc>
        <w:tc>
          <w:tcPr>
            <w:tcW w:w="6761" w:type="dxa"/>
            <w:vAlign w:val="center"/>
          </w:tcPr>
          <w:p w14:paraId="2DCA817A">
            <w:pPr>
              <w:keepNext w:val="0"/>
              <w:keepLines w:val="0"/>
              <w:pageBreakBefore w:val="0"/>
              <w:widowControl w:val="0"/>
              <w:kinsoku/>
              <w:wordWrap/>
              <w:overflowPunct/>
              <w:topLinePunct w:val="0"/>
              <w:autoSpaceDE/>
              <w:autoSpaceDN/>
              <w:bidi w:val="0"/>
              <w:adjustRightInd w:val="0"/>
              <w:snapToGrid w:val="0"/>
              <w:spacing w:line="420" w:lineRule="atLeast"/>
              <w:ind w:left="0" w:leftChars="0" w:right="36" w:rightChars="17" w:firstLine="0" w:firstLineChars="0"/>
              <w:textAlignment w:val="auto"/>
              <w:rPr>
                <w:rFonts w:hint="eastAsia" w:ascii="仿宋" w:hAnsi="仿宋" w:eastAsia="仿宋" w:cs="仿宋"/>
                <w:sz w:val="24"/>
              </w:rPr>
            </w:pPr>
            <w:r>
              <w:rPr>
                <w:rFonts w:hint="eastAsia" w:ascii="仿宋" w:hAnsi="仿宋" w:eastAsia="仿宋" w:cs="仿宋"/>
                <w:sz w:val="24"/>
                <w:lang w:val="en-US" w:eastAsia="zh-CN"/>
              </w:rPr>
              <w:t>参加政府采购活动前3年内在经营活动中没有重大违法记录的书面声明；</w:t>
            </w:r>
          </w:p>
        </w:tc>
      </w:tr>
      <w:tr w14:paraId="2AA7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035" w:type="dxa"/>
            <w:vMerge w:val="continue"/>
            <w:vAlign w:val="center"/>
          </w:tcPr>
          <w:p w14:paraId="40F3851B">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sz w:val="24"/>
                <w:szCs w:val="24"/>
              </w:rPr>
            </w:pPr>
          </w:p>
        </w:tc>
        <w:tc>
          <w:tcPr>
            <w:tcW w:w="1772" w:type="dxa"/>
            <w:vAlign w:val="center"/>
          </w:tcPr>
          <w:p w14:paraId="2B4FBF2A">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lang w:eastAsia="zh-CN"/>
              </w:rPr>
              <w:t>书面声明</w:t>
            </w:r>
          </w:p>
        </w:tc>
        <w:tc>
          <w:tcPr>
            <w:tcW w:w="6761" w:type="dxa"/>
            <w:vAlign w:val="center"/>
          </w:tcPr>
          <w:p w14:paraId="4BF4CDB3">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512" w:rightChars="-244"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rPr>
              <w:t>提供具备履行合同所必需的设备和专业技术能力的</w:t>
            </w:r>
            <w:r>
              <w:rPr>
                <w:rFonts w:hint="eastAsia" w:ascii="仿宋" w:hAnsi="仿宋" w:eastAsia="仿宋" w:cs="仿宋"/>
                <w:sz w:val="24"/>
                <w:lang w:eastAsia="zh-CN"/>
              </w:rPr>
              <w:t>书面声明</w:t>
            </w:r>
            <w:r>
              <w:rPr>
                <w:rFonts w:hint="eastAsia" w:ascii="仿宋" w:hAnsi="仿宋" w:eastAsia="仿宋" w:cs="仿宋"/>
                <w:sz w:val="24"/>
                <w:lang w:val="en-US" w:eastAsia="zh-CN"/>
              </w:rPr>
              <w:t>;</w:t>
            </w:r>
          </w:p>
        </w:tc>
      </w:tr>
      <w:tr w14:paraId="0D300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035" w:type="dxa"/>
            <w:vMerge w:val="continue"/>
            <w:vAlign w:val="center"/>
          </w:tcPr>
          <w:p w14:paraId="2FEECF44">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color w:val="0000FF"/>
                <w:sz w:val="24"/>
                <w:szCs w:val="24"/>
              </w:rPr>
            </w:pPr>
          </w:p>
        </w:tc>
        <w:tc>
          <w:tcPr>
            <w:tcW w:w="1772" w:type="dxa"/>
            <w:vAlign w:val="center"/>
          </w:tcPr>
          <w:p w14:paraId="3EEE9FB6">
            <w:pPr>
              <w:keepNext w:val="0"/>
              <w:keepLines w:val="0"/>
              <w:pageBreakBefore w:val="0"/>
              <w:widowControl w:val="0"/>
              <w:kinsoku/>
              <w:wordWrap/>
              <w:overflowPunct/>
              <w:topLinePunct w:val="0"/>
              <w:autoSpaceDE/>
              <w:autoSpaceDN/>
              <w:bidi w:val="0"/>
              <w:adjustRightInd w:val="0"/>
              <w:snapToGrid w:val="0"/>
              <w:spacing w:line="420" w:lineRule="atLeast"/>
              <w:ind w:left="16" w:leftChars="0" w:hanging="16" w:hangingChars="7"/>
              <w:jc w:val="center"/>
              <w:textAlignment w:val="auto"/>
              <w:rPr>
                <w:rFonts w:hint="eastAsia" w:ascii="仿宋" w:hAnsi="仿宋" w:eastAsia="仿宋" w:cs="仿宋"/>
                <w:sz w:val="24"/>
                <w:szCs w:val="24"/>
              </w:rPr>
            </w:pPr>
            <w:r>
              <w:rPr>
                <w:rFonts w:hint="eastAsia" w:ascii="仿宋" w:hAnsi="仿宋" w:eastAsia="仿宋" w:cs="仿宋"/>
                <w:sz w:val="24"/>
                <w:szCs w:val="24"/>
              </w:rPr>
              <w:t>财务状况报告</w:t>
            </w:r>
          </w:p>
        </w:tc>
        <w:tc>
          <w:tcPr>
            <w:tcW w:w="6761" w:type="dxa"/>
            <w:vAlign w:val="center"/>
          </w:tcPr>
          <w:p w14:paraId="17BC6309">
            <w:pPr>
              <w:tabs>
                <w:tab w:val="left" w:pos="8820"/>
              </w:tabs>
              <w:adjustRightInd w:val="0"/>
              <w:snapToGrid w:val="0"/>
              <w:spacing w:line="480" w:lineRule="exact"/>
              <w:ind w:left="0" w:leftChars="0" w:right="36" w:rightChars="17" w:firstLine="0" w:firstLineChars="0"/>
              <w:rPr>
                <w:rFonts w:hint="eastAsia" w:ascii="仿宋" w:hAnsi="仿宋" w:eastAsia="仿宋" w:cs="仿宋"/>
                <w:sz w:val="24"/>
                <w:szCs w:val="24"/>
                <w:lang w:eastAsia="zh-CN"/>
              </w:rPr>
            </w:pPr>
            <w:r>
              <w:rPr>
                <w:rFonts w:hint="eastAsia" w:ascii="仿宋" w:hAnsi="仿宋" w:eastAsia="仿宋" w:cs="仿宋"/>
                <w:sz w:val="24"/>
                <w:lang w:val="en-US" w:eastAsia="zh-CN"/>
              </w:rPr>
              <w:t>提供经审计的2023年度或2024年度的财务审计报告或提交投标响应文件截止时间前三个月内任意一个月基本存款账户开户银行出具的资信证明；其他组织和自然人提供银行出具的资信证明或财务报表；</w:t>
            </w:r>
          </w:p>
        </w:tc>
      </w:tr>
      <w:tr w14:paraId="3030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035" w:type="dxa"/>
            <w:vMerge w:val="continue"/>
            <w:vAlign w:val="center"/>
          </w:tcPr>
          <w:p w14:paraId="49FF832D">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color w:val="0000FF"/>
                <w:sz w:val="24"/>
                <w:szCs w:val="24"/>
              </w:rPr>
            </w:pPr>
          </w:p>
        </w:tc>
        <w:tc>
          <w:tcPr>
            <w:tcW w:w="1772" w:type="dxa"/>
            <w:vAlign w:val="center"/>
          </w:tcPr>
          <w:p w14:paraId="32CE610C">
            <w:pPr>
              <w:keepNext w:val="0"/>
              <w:keepLines w:val="0"/>
              <w:pageBreakBefore w:val="0"/>
              <w:widowControl w:val="0"/>
              <w:kinsoku/>
              <w:wordWrap/>
              <w:overflowPunct/>
              <w:topLinePunct w:val="0"/>
              <w:autoSpaceDE/>
              <w:autoSpaceDN/>
              <w:bidi w:val="0"/>
              <w:adjustRightInd w:val="0"/>
              <w:snapToGrid w:val="0"/>
              <w:spacing w:line="420" w:lineRule="atLeast"/>
              <w:ind w:left="16" w:leftChars="0" w:hanging="16" w:hangingChars="7"/>
              <w:jc w:val="center"/>
              <w:textAlignment w:val="auto"/>
              <w:rPr>
                <w:rFonts w:hint="eastAsia" w:ascii="仿宋" w:hAnsi="仿宋" w:eastAsia="仿宋" w:cs="仿宋"/>
                <w:sz w:val="24"/>
                <w:szCs w:val="24"/>
              </w:rPr>
            </w:pPr>
            <w:r>
              <w:rPr>
                <w:rFonts w:hint="eastAsia" w:ascii="仿宋" w:hAnsi="仿宋" w:eastAsia="仿宋" w:cs="仿宋"/>
                <w:sz w:val="24"/>
                <w:lang w:val="en-US" w:eastAsia="zh-CN"/>
              </w:rPr>
              <w:t>依法缴纳税收和社会保障资金的良好记录</w:t>
            </w:r>
          </w:p>
        </w:tc>
        <w:tc>
          <w:tcPr>
            <w:tcW w:w="6761" w:type="dxa"/>
            <w:vAlign w:val="center"/>
          </w:tcPr>
          <w:p w14:paraId="390BD5B8">
            <w:pPr>
              <w:tabs>
                <w:tab w:val="left" w:pos="8820"/>
              </w:tabs>
              <w:adjustRightInd w:val="0"/>
              <w:snapToGrid w:val="0"/>
              <w:spacing w:line="480" w:lineRule="exact"/>
              <w:ind w:left="0" w:leftChars="0" w:right="36" w:rightChars="17" w:firstLine="0" w:firstLineChars="0"/>
              <w:rPr>
                <w:rFonts w:hint="eastAsia" w:ascii="仿宋" w:hAnsi="仿宋" w:eastAsia="仿宋" w:cs="仿宋"/>
                <w:sz w:val="24"/>
                <w:szCs w:val="24"/>
              </w:rPr>
            </w:pPr>
            <w:r>
              <w:rPr>
                <w:rFonts w:hint="eastAsia" w:ascii="仿宋" w:hAnsi="仿宋" w:eastAsia="仿宋" w:cs="仿宋"/>
                <w:sz w:val="24"/>
                <w:lang w:val="en-US" w:eastAsia="zh-CN"/>
              </w:rPr>
              <w:t>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p>
        </w:tc>
      </w:tr>
      <w:tr w14:paraId="45E6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035" w:type="dxa"/>
            <w:vAlign w:val="center"/>
          </w:tcPr>
          <w:p w14:paraId="1679CF30">
            <w:pPr>
              <w:keepNext w:val="0"/>
              <w:keepLines w:val="0"/>
              <w:pageBreakBefore w:val="0"/>
              <w:widowControl w:val="0"/>
              <w:kinsoku/>
              <w:wordWrap/>
              <w:overflowPunct/>
              <w:topLinePunct w:val="0"/>
              <w:autoSpaceDE/>
              <w:autoSpaceDN/>
              <w:bidi w:val="0"/>
              <w:spacing w:line="420" w:lineRule="atLeast"/>
              <w:jc w:val="center"/>
              <w:textAlignment w:val="auto"/>
              <w:rPr>
                <w:rFonts w:ascii="仿宋" w:hAnsi="仿宋" w:eastAsia="仿宋" w:cs="仿宋"/>
                <w:color w:val="0000FF"/>
                <w:sz w:val="24"/>
                <w:szCs w:val="24"/>
              </w:rPr>
            </w:pPr>
          </w:p>
        </w:tc>
        <w:tc>
          <w:tcPr>
            <w:tcW w:w="1772" w:type="dxa"/>
            <w:vAlign w:val="center"/>
          </w:tcPr>
          <w:p w14:paraId="10CC6AD6">
            <w:pPr>
              <w:keepNext w:val="0"/>
              <w:keepLines w:val="0"/>
              <w:pageBreakBefore w:val="0"/>
              <w:widowControl w:val="0"/>
              <w:kinsoku/>
              <w:wordWrap/>
              <w:overflowPunct/>
              <w:topLinePunct w:val="0"/>
              <w:autoSpaceDE/>
              <w:autoSpaceDN/>
              <w:bidi w:val="0"/>
              <w:adjustRightInd w:val="0"/>
              <w:snapToGrid w:val="0"/>
              <w:spacing w:line="420" w:lineRule="atLeast"/>
              <w:ind w:left="0" w:leftChars="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企业资质</w:t>
            </w:r>
          </w:p>
        </w:tc>
        <w:tc>
          <w:tcPr>
            <w:tcW w:w="6761" w:type="dxa"/>
            <w:vAlign w:val="center"/>
          </w:tcPr>
          <w:p w14:paraId="7A3A1102">
            <w:pPr>
              <w:keepNext w:val="0"/>
              <w:keepLines w:val="0"/>
              <w:pageBreakBefore w:val="0"/>
              <w:widowControl w:val="0"/>
              <w:kinsoku/>
              <w:wordWrap/>
              <w:overflowPunct/>
              <w:topLinePunct w:val="0"/>
              <w:autoSpaceDE/>
              <w:autoSpaceDN/>
              <w:bidi w:val="0"/>
              <w:adjustRightInd w:val="0"/>
              <w:snapToGrid w:val="0"/>
              <w:spacing w:line="420" w:lineRule="atLeas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lang w:val="en-US" w:eastAsia="zh-CN"/>
              </w:rPr>
              <w:t>供应商需具备行政主管部门颁发且有效的地质灾害评估和治理工程勘查设计乙级及以上资质；</w:t>
            </w:r>
          </w:p>
        </w:tc>
      </w:tr>
    </w:tbl>
    <w:p w14:paraId="5BD2EF75">
      <w:pPr>
        <w:spacing w:before="116" w:line="231" w:lineRule="auto"/>
        <w:ind w:left="753"/>
        <w:rPr>
          <w:rFonts w:ascii="仿宋" w:hAnsi="仿宋" w:eastAsia="仿宋" w:cs="仿宋"/>
          <w:spacing w:val="2"/>
          <w:sz w:val="28"/>
          <w:szCs w:val="28"/>
          <w14:textOutline w14:w="4356" w14:cap="sq" w14:cmpd="sng" w14:algn="ctr">
            <w14:solidFill>
              <w14:srgbClr w14:val="000000"/>
            </w14:solidFill>
            <w14:prstDash w14:val="solid"/>
            <w14:bevel/>
          </w14:textOutline>
        </w:rPr>
      </w:pPr>
      <w:r>
        <w:rPr>
          <w:rFonts w:hint="eastAsia" w:ascii="仿宋" w:hAnsi="仿宋" w:eastAsia="仿宋" w:cs="仿宋"/>
          <w:spacing w:val="4"/>
          <w:sz w:val="28"/>
          <w:szCs w:val="28"/>
          <w14:textOutline w14:w="4356" w14:cap="sq" w14:cmpd="sng" w14:algn="ctr">
            <w14:solidFill>
              <w14:srgbClr w14:val="000000"/>
            </w14:solidFill>
            <w14:prstDash w14:val="solid"/>
            <w14:bevel/>
          </w14:textOutline>
        </w:rPr>
        <w:t>1.2</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4356" w14:cap="sq" w14:cmpd="sng" w14:algn="ctr">
            <w14:solidFill>
              <w14:srgbClr w14:val="000000"/>
            </w14:solidFill>
            <w14:prstDash w14:val="solid"/>
            <w14:bevel/>
          </w14:textOutline>
        </w:rPr>
        <w:t>符合性审查</w:t>
      </w:r>
      <w:r>
        <w:rPr>
          <w:rFonts w:hint="eastAsia" w:ascii="仿宋" w:hAnsi="仿宋" w:eastAsia="仿宋" w:cs="仿宋"/>
          <w:spacing w:val="2"/>
          <w:sz w:val="28"/>
          <w:szCs w:val="28"/>
          <w14:textOutline w14:w="4356" w14:cap="sq" w14:cmpd="sng" w14:algn="ctr">
            <w14:solidFill>
              <w14:srgbClr w14:val="000000"/>
            </w14:solidFill>
            <w14:prstDash w14:val="solid"/>
            <w14:bevel/>
          </w14:textOutline>
        </w:rPr>
        <w:t>：</w:t>
      </w:r>
    </w:p>
    <w:tbl>
      <w:tblPr>
        <w:tblStyle w:val="94"/>
        <w:tblpPr w:leftFromText="180" w:rightFromText="180" w:vertAnchor="text" w:horzAnchor="page" w:tblpX="1291" w:tblpY="426"/>
        <w:tblOverlap w:val="never"/>
        <w:tblW w:w="96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391"/>
        <w:gridCol w:w="6505"/>
      </w:tblGrid>
      <w:tr w14:paraId="2EB4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9" w:hRule="atLeast"/>
        </w:trPr>
        <w:tc>
          <w:tcPr>
            <w:tcW w:w="782" w:type="dxa"/>
            <w:tcBorders>
              <w:top w:val="single" w:color="auto" w:sz="4" w:space="0"/>
              <w:left w:val="single" w:color="auto" w:sz="4" w:space="0"/>
            </w:tcBorders>
          </w:tcPr>
          <w:p w14:paraId="33FEE9BC">
            <w:pPr>
              <w:spacing w:before="236" w:line="233" w:lineRule="auto"/>
              <w:ind w:left="156"/>
              <w:rPr>
                <w:rFonts w:ascii="仿宋" w:hAnsi="仿宋" w:eastAsia="仿宋" w:cs="仿宋"/>
                <w:sz w:val="24"/>
              </w:rPr>
            </w:pPr>
            <w:r>
              <w:rPr>
                <w:rFonts w:hint="eastAsia" w:ascii="仿宋" w:hAnsi="仿宋" w:eastAsia="仿宋" w:cs="仿宋"/>
                <w:spacing w:val="6"/>
                <w:sz w:val="24"/>
                <w14:textOutline w14:w="4356" w14:cap="sq" w14:cmpd="sng" w14:algn="ctr">
                  <w14:solidFill>
                    <w14:srgbClr w14:val="000000"/>
                  </w14:solidFill>
                  <w14:prstDash w14:val="solid"/>
                  <w14:bevel/>
                </w14:textOutline>
              </w:rPr>
              <w:t>序</w:t>
            </w:r>
            <w:r>
              <w:rPr>
                <w:rFonts w:hint="eastAsia" w:ascii="仿宋" w:hAnsi="仿宋" w:eastAsia="仿宋" w:cs="仿宋"/>
                <w:spacing w:val="5"/>
                <w:sz w:val="24"/>
                <w14:textOutline w14:w="4356" w14:cap="sq" w14:cmpd="sng" w14:algn="ctr">
                  <w14:solidFill>
                    <w14:srgbClr w14:val="000000"/>
                  </w14:solidFill>
                  <w14:prstDash w14:val="solid"/>
                  <w14:bevel/>
                </w14:textOutline>
              </w:rPr>
              <w:t>号</w:t>
            </w:r>
          </w:p>
        </w:tc>
        <w:tc>
          <w:tcPr>
            <w:tcW w:w="2391" w:type="dxa"/>
            <w:tcBorders>
              <w:top w:val="single" w:color="auto" w:sz="4" w:space="0"/>
            </w:tcBorders>
          </w:tcPr>
          <w:p w14:paraId="40E889C6">
            <w:pPr>
              <w:spacing w:before="235" w:line="231" w:lineRule="auto"/>
              <w:ind w:left="738"/>
              <w:rPr>
                <w:rFonts w:ascii="仿宋" w:hAnsi="仿宋" w:eastAsia="仿宋" w:cs="仿宋"/>
                <w:sz w:val="24"/>
              </w:rPr>
            </w:pPr>
            <w:r>
              <w:rPr>
                <w:rFonts w:hint="eastAsia" w:ascii="仿宋" w:hAnsi="仿宋" w:eastAsia="仿宋" w:cs="仿宋"/>
                <w:spacing w:val="5"/>
                <w:sz w:val="24"/>
                <w14:textOutline w14:w="4356" w14:cap="sq" w14:cmpd="sng" w14:algn="ctr">
                  <w14:solidFill>
                    <w14:srgbClr w14:val="000000"/>
                  </w14:solidFill>
                  <w14:prstDash w14:val="solid"/>
                  <w14:bevel/>
                </w14:textOutline>
              </w:rPr>
              <w:t>审</w:t>
            </w:r>
            <w:r>
              <w:rPr>
                <w:rFonts w:hint="eastAsia" w:ascii="仿宋" w:hAnsi="仿宋" w:eastAsia="仿宋" w:cs="仿宋"/>
                <w:spacing w:val="3"/>
                <w:sz w:val="24"/>
                <w14:textOutline w14:w="4356" w14:cap="sq" w14:cmpd="sng" w14:algn="ctr">
                  <w14:solidFill>
                    <w14:srgbClr w14:val="000000"/>
                  </w14:solidFill>
                  <w14:prstDash w14:val="solid"/>
                  <w14:bevel/>
                </w14:textOutline>
              </w:rPr>
              <w:t>查内容</w:t>
            </w:r>
          </w:p>
        </w:tc>
        <w:tc>
          <w:tcPr>
            <w:tcW w:w="6505" w:type="dxa"/>
            <w:tcBorders>
              <w:top w:val="single" w:color="auto" w:sz="4" w:space="0"/>
              <w:right w:val="single" w:color="auto" w:sz="4" w:space="0"/>
            </w:tcBorders>
          </w:tcPr>
          <w:p w14:paraId="313679BA">
            <w:pPr>
              <w:spacing w:before="235" w:line="231" w:lineRule="auto"/>
              <w:ind w:left="2340"/>
              <w:rPr>
                <w:rFonts w:ascii="仿宋" w:hAnsi="仿宋" w:eastAsia="仿宋" w:cs="仿宋"/>
                <w:sz w:val="24"/>
              </w:rPr>
            </w:pPr>
            <w:r>
              <w:rPr>
                <w:rFonts w:hint="eastAsia" w:ascii="仿宋" w:hAnsi="仿宋" w:eastAsia="仿宋" w:cs="仿宋"/>
                <w:spacing w:val="5"/>
                <w:sz w:val="24"/>
                <w14:textOutline w14:w="4356" w14:cap="sq" w14:cmpd="sng" w14:algn="ctr">
                  <w14:solidFill>
                    <w14:srgbClr w14:val="000000"/>
                  </w14:solidFill>
                  <w14:prstDash w14:val="solid"/>
                  <w14:bevel/>
                </w14:textOutline>
              </w:rPr>
              <w:t>审</w:t>
            </w:r>
            <w:r>
              <w:rPr>
                <w:rFonts w:hint="eastAsia" w:ascii="仿宋" w:hAnsi="仿宋" w:eastAsia="仿宋" w:cs="仿宋"/>
                <w:spacing w:val="3"/>
                <w:sz w:val="24"/>
                <w14:textOutline w14:w="4356" w14:cap="sq" w14:cmpd="sng" w14:algn="ctr">
                  <w14:solidFill>
                    <w14:srgbClr w14:val="000000"/>
                  </w14:solidFill>
                  <w14:prstDash w14:val="solid"/>
                  <w14:bevel/>
                </w14:textOutline>
              </w:rPr>
              <w:t>查细则</w:t>
            </w:r>
          </w:p>
        </w:tc>
      </w:tr>
      <w:tr w14:paraId="35BF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82" w:type="dxa"/>
            <w:vMerge w:val="restart"/>
            <w:tcBorders>
              <w:left w:val="single" w:color="auto" w:sz="4" w:space="0"/>
            </w:tcBorders>
          </w:tcPr>
          <w:p w14:paraId="4DC878D0">
            <w:pPr>
              <w:spacing w:line="320" w:lineRule="exact"/>
              <w:rPr>
                <w:rFonts w:hint="eastAsia" w:ascii="仿宋" w:hAnsi="仿宋" w:eastAsia="仿宋" w:cs="仿宋"/>
                <w:color w:val="auto"/>
                <w:sz w:val="24"/>
                <w:szCs w:val="24"/>
                <w:highlight w:val="none"/>
              </w:rPr>
            </w:pPr>
          </w:p>
          <w:p w14:paraId="5D415CD6">
            <w:pPr>
              <w:spacing w:line="320" w:lineRule="exact"/>
              <w:rPr>
                <w:rFonts w:hint="eastAsia" w:ascii="仿宋" w:hAnsi="仿宋" w:eastAsia="仿宋" w:cs="仿宋"/>
                <w:color w:val="auto"/>
                <w:sz w:val="24"/>
                <w:szCs w:val="24"/>
                <w:highlight w:val="none"/>
              </w:rPr>
            </w:pPr>
          </w:p>
          <w:p w14:paraId="281EB71F">
            <w:pPr>
              <w:spacing w:line="320" w:lineRule="exact"/>
              <w:rPr>
                <w:rFonts w:hint="eastAsia" w:ascii="仿宋" w:hAnsi="仿宋" w:eastAsia="仿宋" w:cs="仿宋"/>
                <w:color w:val="auto"/>
                <w:sz w:val="24"/>
                <w:szCs w:val="24"/>
                <w:highlight w:val="none"/>
              </w:rPr>
            </w:pPr>
          </w:p>
          <w:p w14:paraId="2CFFD09E">
            <w:pPr>
              <w:spacing w:line="320" w:lineRule="exact"/>
              <w:rPr>
                <w:rFonts w:hint="eastAsia" w:ascii="仿宋" w:hAnsi="仿宋" w:eastAsia="仿宋" w:cs="仿宋"/>
                <w:color w:val="auto"/>
                <w:sz w:val="24"/>
                <w:szCs w:val="24"/>
                <w:highlight w:val="none"/>
              </w:rPr>
            </w:pPr>
          </w:p>
          <w:p w14:paraId="6360B42E">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2391" w:type="dxa"/>
          </w:tcPr>
          <w:p w14:paraId="6870C9F9">
            <w:pPr>
              <w:spacing w:line="320" w:lineRule="exact"/>
              <w:jc w:val="center"/>
              <w:rPr>
                <w:rFonts w:hint="eastAsia" w:ascii="仿宋" w:hAnsi="仿宋" w:eastAsia="仿宋" w:cs="仿宋"/>
                <w:color w:val="auto"/>
                <w:sz w:val="24"/>
                <w:szCs w:val="24"/>
                <w:highlight w:val="none"/>
              </w:rPr>
            </w:pPr>
          </w:p>
          <w:p w14:paraId="2534FD67">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磋商响应文件完整性</w:t>
            </w:r>
          </w:p>
        </w:tc>
        <w:tc>
          <w:tcPr>
            <w:tcW w:w="6505" w:type="dxa"/>
            <w:tcBorders>
              <w:right w:val="single" w:color="auto" w:sz="4" w:space="0"/>
            </w:tcBorders>
          </w:tcPr>
          <w:p w14:paraId="1B19E8EB">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磋商响应文件构成无重大缺项，按照磋商文件要求的格式编写磋商响应文件；</w:t>
            </w:r>
          </w:p>
        </w:tc>
      </w:tr>
      <w:tr w14:paraId="40BB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82" w:type="dxa"/>
            <w:vMerge w:val="continue"/>
            <w:tcBorders>
              <w:left w:val="single" w:color="auto" w:sz="4" w:space="0"/>
            </w:tcBorders>
          </w:tcPr>
          <w:p w14:paraId="187CD843">
            <w:pPr>
              <w:spacing w:line="320" w:lineRule="exact"/>
              <w:rPr>
                <w:rFonts w:hint="eastAsia" w:ascii="仿宋" w:hAnsi="仿宋" w:eastAsia="仿宋" w:cs="仿宋"/>
                <w:color w:val="auto"/>
                <w:sz w:val="24"/>
                <w:szCs w:val="24"/>
                <w:highlight w:val="none"/>
              </w:rPr>
            </w:pPr>
          </w:p>
        </w:tc>
        <w:tc>
          <w:tcPr>
            <w:tcW w:w="2391" w:type="dxa"/>
          </w:tcPr>
          <w:p w14:paraId="12061C76">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磋商响应文件报价</w:t>
            </w:r>
          </w:p>
        </w:tc>
        <w:tc>
          <w:tcPr>
            <w:tcW w:w="6505" w:type="dxa"/>
            <w:tcBorders>
              <w:right w:val="single" w:color="auto" w:sz="4" w:space="0"/>
            </w:tcBorders>
          </w:tcPr>
          <w:p w14:paraId="4A701A0F">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没有高于采购预算的；</w:t>
            </w:r>
          </w:p>
        </w:tc>
      </w:tr>
      <w:tr w14:paraId="3421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82" w:type="dxa"/>
            <w:vMerge w:val="continue"/>
            <w:tcBorders>
              <w:left w:val="single" w:color="auto" w:sz="4" w:space="0"/>
            </w:tcBorders>
          </w:tcPr>
          <w:p w14:paraId="16B2C20E">
            <w:pPr>
              <w:spacing w:line="320" w:lineRule="exact"/>
              <w:rPr>
                <w:rFonts w:hint="eastAsia" w:ascii="仿宋" w:hAnsi="仿宋" w:eastAsia="仿宋" w:cs="仿宋"/>
                <w:color w:val="auto"/>
                <w:sz w:val="24"/>
                <w:szCs w:val="24"/>
                <w:highlight w:val="none"/>
              </w:rPr>
            </w:pPr>
          </w:p>
        </w:tc>
        <w:tc>
          <w:tcPr>
            <w:tcW w:w="2391" w:type="dxa"/>
          </w:tcPr>
          <w:p w14:paraId="4A09F8CF">
            <w:pPr>
              <w:spacing w:line="320" w:lineRule="exact"/>
              <w:jc w:val="center"/>
              <w:rPr>
                <w:rFonts w:hint="eastAsia" w:ascii="仿宋" w:hAnsi="仿宋" w:eastAsia="仿宋" w:cs="仿宋"/>
                <w:color w:val="auto"/>
                <w:sz w:val="24"/>
                <w:szCs w:val="24"/>
                <w:highlight w:val="none"/>
              </w:rPr>
            </w:pPr>
          </w:p>
          <w:p w14:paraId="6B64DE5E">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磋商响应文件有效性</w:t>
            </w:r>
          </w:p>
        </w:tc>
        <w:tc>
          <w:tcPr>
            <w:tcW w:w="6505" w:type="dxa"/>
            <w:tcBorders>
              <w:right w:val="single" w:color="auto" w:sz="4" w:space="0"/>
            </w:tcBorders>
          </w:tcPr>
          <w:p w14:paraId="16077290">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磋商响应文件的签署、盖章符合磋商文件要求，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递交的磋商响应文件与本项目名称一致；</w:t>
            </w:r>
          </w:p>
        </w:tc>
      </w:tr>
      <w:tr w14:paraId="23AB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82" w:type="dxa"/>
            <w:vMerge w:val="continue"/>
            <w:tcBorders>
              <w:left w:val="single" w:color="auto" w:sz="4" w:space="0"/>
            </w:tcBorders>
          </w:tcPr>
          <w:p w14:paraId="5474FA5C">
            <w:pPr>
              <w:spacing w:line="320" w:lineRule="exact"/>
              <w:rPr>
                <w:rFonts w:hint="eastAsia" w:ascii="仿宋" w:hAnsi="仿宋" w:eastAsia="仿宋" w:cs="仿宋"/>
                <w:color w:val="auto"/>
                <w:sz w:val="24"/>
                <w:szCs w:val="24"/>
                <w:highlight w:val="none"/>
              </w:rPr>
            </w:pPr>
          </w:p>
        </w:tc>
        <w:tc>
          <w:tcPr>
            <w:tcW w:w="2391" w:type="dxa"/>
          </w:tcPr>
          <w:p w14:paraId="0AEDD874">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p w14:paraId="4638A0DF">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(含授权有效期)</w:t>
            </w:r>
          </w:p>
        </w:tc>
        <w:tc>
          <w:tcPr>
            <w:tcW w:w="6505" w:type="dxa"/>
            <w:tcBorders>
              <w:right w:val="single" w:color="auto" w:sz="4" w:space="0"/>
            </w:tcBorders>
          </w:tcPr>
          <w:p w14:paraId="20295818">
            <w:pPr>
              <w:spacing w:line="32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文件递交截止之日起 90 日历</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w:t>
            </w:r>
          </w:p>
        </w:tc>
      </w:tr>
      <w:tr w14:paraId="1201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82" w:type="dxa"/>
            <w:vMerge w:val="continue"/>
            <w:tcBorders>
              <w:left w:val="single" w:color="auto" w:sz="4" w:space="0"/>
            </w:tcBorders>
          </w:tcPr>
          <w:p w14:paraId="196B761B">
            <w:pPr>
              <w:spacing w:line="320" w:lineRule="exact"/>
              <w:rPr>
                <w:rFonts w:hint="eastAsia" w:ascii="仿宋" w:hAnsi="仿宋" w:eastAsia="仿宋" w:cs="仿宋"/>
                <w:color w:val="auto"/>
                <w:sz w:val="24"/>
                <w:szCs w:val="24"/>
                <w:highlight w:val="none"/>
              </w:rPr>
            </w:pPr>
          </w:p>
        </w:tc>
        <w:tc>
          <w:tcPr>
            <w:tcW w:w="2391" w:type="dxa"/>
          </w:tcPr>
          <w:p w14:paraId="3AFFA4AD">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磋商响应文件响应性</w:t>
            </w:r>
          </w:p>
        </w:tc>
        <w:tc>
          <w:tcPr>
            <w:tcW w:w="6505" w:type="dxa"/>
            <w:tcBorders>
              <w:right w:val="single" w:color="auto" w:sz="4" w:space="0"/>
            </w:tcBorders>
          </w:tcPr>
          <w:p w14:paraId="7B45F25B">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期响应磋商文件要求。</w:t>
            </w:r>
          </w:p>
        </w:tc>
      </w:tr>
      <w:tr w14:paraId="6876D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82" w:type="dxa"/>
            <w:vMerge w:val="continue"/>
            <w:tcBorders>
              <w:left w:val="single" w:color="auto" w:sz="4" w:space="0"/>
              <w:bottom w:val="single" w:color="auto" w:sz="4" w:space="0"/>
            </w:tcBorders>
          </w:tcPr>
          <w:p w14:paraId="6DE9DE75">
            <w:pPr>
              <w:spacing w:line="320" w:lineRule="exact"/>
              <w:rPr>
                <w:rFonts w:hint="eastAsia" w:ascii="仿宋" w:hAnsi="仿宋" w:eastAsia="仿宋" w:cs="仿宋"/>
                <w:color w:val="auto"/>
                <w:sz w:val="24"/>
                <w:szCs w:val="24"/>
                <w:highlight w:val="none"/>
              </w:rPr>
            </w:pPr>
          </w:p>
        </w:tc>
        <w:tc>
          <w:tcPr>
            <w:tcW w:w="2391" w:type="dxa"/>
            <w:tcBorders>
              <w:bottom w:val="single" w:color="auto" w:sz="4" w:space="0"/>
            </w:tcBorders>
          </w:tcPr>
          <w:p w14:paraId="6EE004AB">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6505" w:type="dxa"/>
            <w:tcBorders>
              <w:bottom w:val="single" w:color="auto" w:sz="4" w:space="0"/>
              <w:right w:val="single" w:color="auto" w:sz="4" w:space="0"/>
            </w:tcBorders>
          </w:tcPr>
          <w:p w14:paraId="6A07BC80">
            <w:pPr>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符合磋商文件要求</w:t>
            </w:r>
          </w:p>
        </w:tc>
      </w:tr>
    </w:tbl>
    <w:p w14:paraId="364266B5">
      <w:pPr>
        <w:numPr>
          <w:ilvl w:val="0"/>
          <w:numId w:val="4"/>
        </w:numPr>
        <w:adjustRightInd w:val="0"/>
        <w:snapToGrid w:val="0"/>
        <w:spacing w:line="480" w:lineRule="exact"/>
        <w:rPr>
          <w:rFonts w:ascii="楷体" w:hAnsi="楷体" w:eastAsia="楷体" w:cs="楷体"/>
          <w:sz w:val="24"/>
          <w:szCs w:val="24"/>
          <w14:textOutline w14:w="4356" w14:cap="sq" w14:cmpd="sng" w14:algn="ctr">
            <w14:solidFill>
              <w14:srgbClr w14:val="000000"/>
            </w14:solidFill>
            <w14:prstDash w14:val="solid"/>
            <w14:bevel/>
          </w14:textOutline>
        </w:rPr>
      </w:pPr>
      <w:r>
        <w:rPr>
          <w:rFonts w:ascii="楷体" w:hAnsi="楷体" w:eastAsia="楷体" w:cs="楷体"/>
          <w:spacing w:val="2"/>
          <w:sz w:val="24"/>
          <w:szCs w:val="24"/>
          <w14:textOutline w14:w="4356" w14:cap="sq" w14:cmpd="sng" w14:algn="ctr">
            <w14:solidFill>
              <w14:srgbClr w14:val="000000"/>
            </w14:solidFill>
            <w14:prstDash w14:val="solid"/>
            <w14:bevel/>
          </w14:textOutline>
        </w:rPr>
        <w:t>详细评审</w:t>
      </w:r>
      <w:r>
        <w:rPr>
          <w:rFonts w:ascii="楷体" w:hAnsi="楷体" w:eastAsia="楷体" w:cs="楷体"/>
          <w:spacing w:val="2"/>
          <w:sz w:val="24"/>
          <w:szCs w:val="24"/>
        </w:rPr>
        <w:t xml:space="preserve"> </w:t>
      </w:r>
      <w:r>
        <w:rPr>
          <w:rFonts w:ascii="楷体" w:hAnsi="楷体" w:eastAsia="楷体" w:cs="楷体"/>
          <w:spacing w:val="2"/>
          <w:sz w:val="24"/>
          <w:szCs w:val="24"/>
          <w14:textOutline w14:w="4356" w14:cap="sq" w14:cmpd="sng" w14:algn="ctr">
            <w14:solidFill>
              <w14:srgbClr w14:val="000000"/>
            </w14:solidFill>
            <w14:prstDash w14:val="solid"/>
            <w14:bevel/>
          </w14:textOutline>
        </w:rPr>
        <w:t>(总分</w:t>
      </w:r>
      <w:r>
        <w:rPr>
          <w:rFonts w:ascii="楷体" w:hAnsi="楷体" w:eastAsia="楷体" w:cs="楷体"/>
          <w:spacing w:val="2"/>
          <w:sz w:val="24"/>
          <w:szCs w:val="24"/>
        </w:rPr>
        <w:t xml:space="preserve"> </w:t>
      </w:r>
      <w:r>
        <w:rPr>
          <w:rFonts w:ascii="楷体" w:hAnsi="楷体" w:eastAsia="楷体" w:cs="楷体"/>
          <w:spacing w:val="2"/>
          <w:sz w:val="24"/>
          <w:szCs w:val="24"/>
          <w14:textOutline w14:w="4356" w14:cap="sq" w14:cmpd="sng" w14:algn="ctr">
            <w14:solidFill>
              <w14:srgbClr w14:val="000000"/>
            </w14:solidFill>
            <w14:prstDash w14:val="solid"/>
            <w14:bevel/>
          </w14:textOutline>
        </w:rPr>
        <w:t>100</w:t>
      </w:r>
      <w:r>
        <w:rPr>
          <w:rFonts w:ascii="楷体" w:hAnsi="楷体" w:eastAsia="楷体" w:cs="楷体"/>
          <w:spacing w:val="2"/>
          <w:sz w:val="24"/>
          <w:szCs w:val="24"/>
        </w:rPr>
        <w:t xml:space="preserve"> </w:t>
      </w:r>
      <w:r>
        <w:rPr>
          <w:rFonts w:ascii="楷体" w:hAnsi="楷体" w:eastAsia="楷体" w:cs="楷体"/>
          <w:spacing w:val="1"/>
          <w:sz w:val="24"/>
          <w:szCs w:val="24"/>
          <w14:textOutline w14:w="4356" w14:cap="sq" w14:cmpd="sng" w14:algn="ctr">
            <w14:solidFill>
              <w14:srgbClr w14:val="000000"/>
            </w14:solidFill>
            <w14:prstDash w14:val="solid"/>
            <w14:bevel/>
          </w14:textOutline>
        </w:rPr>
        <w:t>分</w:t>
      </w:r>
      <w:r>
        <w:rPr>
          <w:rFonts w:ascii="楷体" w:hAnsi="楷体" w:eastAsia="楷体" w:cs="楷体"/>
          <w:sz w:val="24"/>
          <w:szCs w:val="24"/>
          <w14:textOutline w14:w="4356" w14:cap="sq" w14:cmpd="sng" w14:algn="ctr">
            <w14:solidFill>
              <w14:srgbClr w14:val="000000"/>
            </w14:solidFill>
            <w14:prstDash w14:val="solid"/>
            <w14:bevel/>
          </w14:textOutline>
        </w:rPr>
        <w:t>)</w:t>
      </w:r>
    </w:p>
    <w:p w14:paraId="2868515C">
      <w:pPr>
        <w:pStyle w:val="46"/>
      </w:pPr>
    </w:p>
    <w:tbl>
      <w:tblPr>
        <w:tblStyle w:val="30"/>
        <w:tblpPr w:leftFromText="180" w:rightFromText="180" w:vertAnchor="text" w:horzAnchor="page" w:tblpX="1303" w:tblpY="39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73"/>
        <w:gridCol w:w="8137"/>
      </w:tblGrid>
      <w:tr w14:paraId="5A52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21EC4200">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评标</w:t>
            </w:r>
          </w:p>
          <w:p w14:paraId="56BA60C7">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因素</w:t>
            </w:r>
          </w:p>
        </w:tc>
        <w:tc>
          <w:tcPr>
            <w:tcW w:w="773" w:type="dxa"/>
            <w:tcBorders>
              <w:top w:val="single" w:color="auto" w:sz="4" w:space="0"/>
              <w:left w:val="single" w:color="auto" w:sz="4" w:space="0"/>
              <w:right w:val="single" w:color="auto" w:sz="4" w:space="0"/>
            </w:tcBorders>
            <w:noWrap w:val="0"/>
            <w:vAlign w:val="center"/>
          </w:tcPr>
          <w:p w14:paraId="7838D1FB">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65AFBF93">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评价要素</w:t>
            </w:r>
          </w:p>
        </w:tc>
      </w:tr>
      <w:tr w14:paraId="3850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6C6E766F">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投标报价</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7F9D5E43">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56F928EB">
            <w:pPr>
              <w:autoSpaceDE/>
              <w:autoSpaceDN/>
              <w:adjustRightInd w:val="0"/>
              <w:snapToGrid w:val="0"/>
              <w:spacing w:line="240" w:lineRule="auto"/>
              <w:rPr>
                <w:rFonts w:hint="eastAsia" w:ascii="仿宋" w:hAnsi="仿宋" w:eastAsia="仿宋" w:cs="仿宋"/>
                <w:color w:val="000000"/>
                <w:sz w:val="24"/>
                <w:szCs w:val="24"/>
                <w:lang w:val="en-US" w:bidi="ar-SA"/>
              </w:rPr>
            </w:pPr>
            <w:r>
              <w:rPr>
                <w:rFonts w:hint="eastAsia" w:ascii="仿宋" w:hAnsi="仿宋" w:eastAsia="仿宋" w:cs="仿宋"/>
                <w:color w:val="000000"/>
                <w:sz w:val="24"/>
                <w:szCs w:val="24"/>
                <w:lang w:val="en-US" w:bidi="ar-SA"/>
              </w:rPr>
              <w:t>即满足磋商文件要求且投标价格最低的投标报价为评审基准价，其价格分为满分。其他投标供应商的价格分统一按照下列公式计算：</w:t>
            </w:r>
          </w:p>
          <w:p w14:paraId="264B5475">
            <w:pPr>
              <w:autoSpaceDE w:val="0"/>
              <w:autoSpaceDN w:val="0"/>
              <w:spacing w:line="240" w:lineRule="auto"/>
              <w:ind w:firstLine="480" w:firstLineChars="200"/>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bidi="ar-SA"/>
              </w:rPr>
              <w:t>投标报价得分=（评审基准价/投标报价）×</w:t>
            </w:r>
            <w:r>
              <w:rPr>
                <w:rFonts w:hint="eastAsia" w:ascii="仿宋" w:hAnsi="仿宋" w:eastAsia="仿宋" w:cs="仿宋"/>
                <w:color w:val="000000"/>
                <w:sz w:val="24"/>
                <w:szCs w:val="24"/>
                <w:lang w:val="en-US" w:eastAsia="zh-CN" w:bidi="ar-SA"/>
              </w:rPr>
              <w:t>15</w:t>
            </w:r>
          </w:p>
        </w:tc>
      </w:tr>
      <w:tr w14:paraId="1FEC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37" w:type="dxa"/>
            <w:vMerge w:val="restart"/>
            <w:tcBorders>
              <w:top w:val="single" w:color="auto" w:sz="4" w:space="0"/>
              <w:left w:val="single" w:color="auto" w:sz="4" w:space="0"/>
              <w:right w:val="single" w:color="auto" w:sz="4" w:space="0"/>
            </w:tcBorders>
            <w:noWrap w:val="0"/>
            <w:vAlign w:val="center"/>
          </w:tcPr>
          <w:p w14:paraId="5219DC03">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技术方案60分</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1B4F105D">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5E1E7BD8">
            <w:pPr>
              <w:spacing w:before="1" w:line="240" w:lineRule="auto"/>
              <w:ind w:right="104"/>
              <w:rPr>
                <w:rFonts w:hint="eastAsia" w:ascii="仿宋" w:hAnsi="仿宋" w:eastAsia="仿宋" w:cs="仿宋"/>
                <w:sz w:val="24"/>
                <w:szCs w:val="24"/>
                <w:lang w:val="en-US" w:eastAsia="zh-CN"/>
              </w:rPr>
            </w:pPr>
            <w:r>
              <w:rPr>
                <w:rFonts w:hint="eastAsia" w:ascii="仿宋" w:hAnsi="仿宋" w:eastAsia="仿宋" w:cs="仿宋"/>
                <w:b/>
                <w:bCs w:val="0"/>
                <w:szCs w:val="24"/>
                <w:lang w:val="en-US" w:eastAsia="zh-CN"/>
              </w:rPr>
              <w:t>对本项目的理解</w:t>
            </w:r>
            <w:r>
              <w:rPr>
                <w:rFonts w:hint="eastAsia" w:ascii="仿宋" w:hAnsi="仿宋" w:eastAsia="仿宋" w:cs="仿宋"/>
                <w:b w:val="0"/>
                <w:bCs/>
                <w:szCs w:val="24"/>
                <w:lang w:val="en-US" w:eastAsia="zh-CN"/>
              </w:rPr>
              <w:t>：</w:t>
            </w:r>
            <w:r>
              <w:rPr>
                <w:rFonts w:hint="eastAsia" w:ascii="仿宋" w:hAnsi="仿宋" w:eastAsia="仿宋" w:cs="仿宋"/>
                <w:color w:val="000000"/>
                <w:sz w:val="24"/>
                <w:szCs w:val="24"/>
                <w:lang w:val="en-US" w:bidi="ar-SA"/>
              </w:rPr>
              <w:t>对本项目的理解与对整个项目的整体把握进行阐述。结合本项目的实际情况进行了解调查的文字说明，对项目情况基本了解，并提供相关分析，</w:t>
            </w:r>
            <w:r>
              <w:rPr>
                <w:rFonts w:hint="eastAsia" w:ascii="仿宋" w:hAnsi="仿宋" w:eastAsia="仿宋" w:cs="仿宋"/>
                <w:color w:val="000000"/>
                <w:sz w:val="24"/>
                <w:szCs w:val="24"/>
                <w:lang w:val="en-US" w:eastAsia="zh-CN" w:bidi="ar-SA"/>
              </w:rPr>
              <w:t>方案良好，内容全面可行计6.1-10分，方案一般，内容基本齐全计3.1-6分，方案提供不全，内容不太符计1-3分</w:t>
            </w:r>
            <w:r>
              <w:rPr>
                <w:rFonts w:hint="eastAsia" w:ascii="仿宋" w:hAnsi="仿宋" w:eastAsia="仿宋" w:cs="仿宋"/>
                <w:color w:val="000000"/>
                <w:sz w:val="24"/>
                <w:szCs w:val="24"/>
                <w:lang w:val="en-US" w:bidi="ar-SA"/>
              </w:rPr>
              <w:t>。</w:t>
            </w:r>
            <w:r>
              <w:rPr>
                <w:rFonts w:hint="eastAsia" w:ascii="仿宋" w:hAnsi="仿宋" w:eastAsia="仿宋" w:cs="仿宋"/>
                <w:color w:val="000000"/>
                <w:sz w:val="24"/>
                <w:szCs w:val="24"/>
                <w:lang w:val="en-US" w:eastAsia="zh-CN" w:bidi="ar-SA"/>
              </w:rPr>
              <w:t>（未提供不得分）</w:t>
            </w:r>
          </w:p>
        </w:tc>
      </w:tr>
      <w:tr w14:paraId="5D5A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37" w:type="dxa"/>
            <w:vMerge w:val="continue"/>
            <w:tcBorders>
              <w:left w:val="single" w:color="auto" w:sz="4" w:space="0"/>
              <w:right w:val="single" w:color="auto" w:sz="4" w:space="0"/>
            </w:tcBorders>
            <w:noWrap w:val="0"/>
            <w:vAlign w:val="center"/>
          </w:tcPr>
          <w:p w14:paraId="7A3F60DD">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6FA5B48">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5EEDE356">
            <w:pPr>
              <w:spacing w:before="1" w:line="240" w:lineRule="auto"/>
              <w:ind w:right="104"/>
              <w:rPr>
                <w:rFonts w:hint="eastAsia" w:ascii="仿宋" w:hAnsi="仿宋" w:eastAsia="仿宋" w:cs="仿宋"/>
                <w:sz w:val="24"/>
                <w:szCs w:val="24"/>
                <w:lang w:val="en-US" w:eastAsia="zh-CN"/>
              </w:rPr>
            </w:pPr>
            <w:r>
              <w:rPr>
                <w:rFonts w:hint="eastAsia" w:ascii="仿宋" w:hAnsi="仿宋" w:eastAsia="仿宋" w:cs="仿宋"/>
                <w:b/>
                <w:bCs w:val="0"/>
                <w:szCs w:val="24"/>
                <w:lang w:val="en-US" w:eastAsia="zh-CN"/>
              </w:rPr>
              <w:t>项目实施组织方案：</w:t>
            </w:r>
            <w:r>
              <w:rPr>
                <w:rFonts w:hint="eastAsia" w:ascii="仿宋" w:hAnsi="仿宋" w:eastAsia="仿宋" w:cs="仿宋"/>
                <w:color w:val="auto"/>
                <w:sz w:val="24"/>
                <w:szCs w:val="24"/>
                <w:lang w:val="en-US" w:eastAsia="zh-CN"/>
              </w:rPr>
              <w:t>根据供应商针对本项目的项目实施组织方案进行评分。方案内容针对本项目且符合本项目实际需求的，方案良好，内容全面可行计6.1-10分，方案一般，内容基本齐全计3.1-6分，方案提供不全，内容不太符计1-3分。（未提供不得分）</w:t>
            </w:r>
          </w:p>
        </w:tc>
      </w:tr>
      <w:tr w14:paraId="4E2E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37" w:type="dxa"/>
            <w:vMerge w:val="continue"/>
            <w:tcBorders>
              <w:left w:val="single" w:color="auto" w:sz="4" w:space="0"/>
              <w:right w:val="single" w:color="auto" w:sz="4" w:space="0"/>
            </w:tcBorders>
            <w:noWrap w:val="0"/>
            <w:vAlign w:val="center"/>
          </w:tcPr>
          <w:p w14:paraId="6FD9E58B">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D116156">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37CF78D8">
            <w:pPr>
              <w:keepNext w:val="0"/>
              <w:keepLines w:val="0"/>
              <w:pageBreakBefore w:val="0"/>
              <w:numPr>
                <w:ilvl w:val="0"/>
                <w:numId w:val="0"/>
              </w:numPr>
              <w:kinsoku/>
              <w:wordWrap/>
              <w:autoSpaceDE w:val="0"/>
              <w:autoSpaceDN w:val="0"/>
              <w:bidi w:val="0"/>
              <w:adjustRightInd w:val="0"/>
              <w:spacing w:line="24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项目进度保障措施：</w:t>
            </w:r>
            <w:r>
              <w:rPr>
                <w:rFonts w:hint="eastAsia" w:ascii="仿宋" w:hAnsi="仿宋" w:eastAsia="仿宋" w:cs="仿宋"/>
                <w:color w:val="auto"/>
                <w:sz w:val="24"/>
                <w:szCs w:val="24"/>
                <w:lang w:val="en-US" w:eastAsia="zh-CN"/>
              </w:rPr>
              <w:t>根据供应商针对本项目的</w:t>
            </w:r>
            <w:r>
              <w:rPr>
                <w:rFonts w:hint="eastAsia" w:ascii="仿宋" w:hAnsi="仿宋" w:eastAsia="仿宋" w:cs="仿宋"/>
                <w:color w:val="auto"/>
                <w:sz w:val="24"/>
                <w:szCs w:val="24"/>
                <w:lang w:val="zh-CN" w:eastAsia="zh-CN"/>
              </w:rPr>
              <w:t>工作进度安排及措施 (包括雨天、大风天气等恶劣天气环境下保证进度的措施)，</w:t>
            </w:r>
            <w:r>
              <w:rPr>
                <w:rFonts w:hint="eastAsia" w:ascii="仿宋" w:hAnsi="仿宋" w:eastAsia="仿宋" w:cs="仿宋"/>
                <w:color w:val="auto"/>
                <w:sz w:val="24"/>
                <w:szCs w:val="24"/>
                <w:lang w:val="en-US" w:eastAsia="zh-CN"/>
              </w:rPr>
              <w:t>措施描述完整、可操作性强、细节描述详细得6.1-10分；保障措施有相对的操作性、描述良好得3.1-6分；保障措施内容不足或缺乏操作性得1-3分；（未提供不得分）</w:t>
            </w:r>
          </w:p>
        </w:tc>
      </w:tr>
      <w:tr w14:paraId="5AD6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37" w:type="dxa"/>
            <w:vMerge w:val="continue"/>
            <w:tcBorders>
              <w:left w:val="single" w:color="auto" w:sz="4" w:space="0"/>
              <w:right w:val="single" w:color="auto" w:sz="4" w:space="0"/>
            </w:tcBorders>
            <w:noWrap w:val="0"/>
            <w:vAlign w:val="center"/>
          </w:tcPr>
          <w:p w14:paraId="2352BBA2">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5278AA9">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36DDE041">
            <w:pPr>
              <w:spacing w:before="1" w:line="240" w:lineRule="auto"/>
              <w:ind w:right="104"/>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项目质量保障措施：</w:t>
            </w:r>
            <w:r>
              <w:rPr>
                <w:rFonts w:hint="eastAsia" w:ascii="仿宋" w:hAnsi="仿宋" w:eastAsia="仿宋" w:cs="仿宋"/>
                <w:color w:val="auto"/>
                <w:sz w:val="24"/>
                <w:szCs w:val="24"/>
                <w:lang w:val="en-US" w:eastAsia="zh-CN"/>
              </w:rPr>
              <w:t>措施内容完整、质量控制体系完善、合理， 可实施性强计6.1-10分；措施内容较完善、质量控制体系较合理，具有一定的实施性计3.1-6分；措施简单、质量控制体系欠合理，可实施性不足或方案欠缺计1-3分；（未提供不得分）</w:t>
            </w:r>
          </w:p>
        </w:tc>
      </w:tr>
      <w:tr w14:paraId="5255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37" w:type="dxa"/>
            <w:vMerge w:val="continue"/>
            <w:tcBorders>
              <w:left w:val="single" w:color="auto" w:sz="4" w:space="0"/>
              <w:right w:val="single" w:color="auto" w:sz="4" w:space="0"/>
            </w:tcBorders>
            <w:noWrap w:val="0"/>
            <w:vAlign w:val="center"/>
          </w:tcPr>
          <w:p w14:paraId="695686DD">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3E6EF0B">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3063952F">
            <w:pPr>
              <w:spacing w:before="1" w:line="240" w:lineRule="auto"/>
              <w:ind w:right="104"/>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安全保密保障措施：</w:t>
            </w:r>
            <w:r>
              <w:rPr>
                <w:rFonts w:hint="eastAsia" w:ascii="仿宋" w:hAnsi="仿宋" w:eastAsia="仿宋" w:cs="仿宋"/>
                <w:color w:val="auto"/>
                <w:sz w:val="24"/>
                <w:szCs w:val="24"/>
                <w:lang w:val="en-US" w:eastAsia="zh-CN"/>
              </w:rPr>
              <w:t>根据供应商针对本项目的安全保密保障措施方案进行评分，方案内容针对本项目且符合本项目实际需求的，方案良好，内容严谨全面可行计6.1-10分，方案一般，内容基本齐全计3.1-6分，方案提供不全，内容不太符计1-3分。（未提供不得分）</w:t>
            </w:r>
          </w:p>
        </w:tc>
      </w:tr>
      <w:tr w14:paraId="65AE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7" w:type="dxa"/>
            <w:vMerge w:val="continue"/>
            <w:tcBorders>
              <w:left w:val="single" w:color="auto" w:sz="4" w:space="0"/>
              <w:right w:val="single" w:color="auto" w:sz="4" w:space="0"/>
            </w:tcBorders>
            <w:noWrap w:val="0"/>
            <w:vAlign w:val="center"/>
          </w:tcPr>
          <w:p w14:paraId="47B7A84F">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714A7B2">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66F8A986">
            <w:pPr>
              <w:spacing w:before="1" w:line="240" w:lineRule="auto"/>
              <w:ind w:right="104"/>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拟投入设备：</w:t>
            </w:r>
          </w:p>
          <w:p w14:paraId="6CBBF65D">
            <w:pPr>
              <w:spacing w:before="1" w:line="240" w:lineRule="auto"/>
              <w:ind w:right="104"/>
              <w:rPr>
                <w:rFonts w:hint="eastAsia" w:ascii="仿宋" w:hAnsi="仿宋" w:eastAsia="仿宋" w:cs="仿宋"/>
                <w:color w:val="auto"/>
                <w:sz w:val="24"/>
                <w:szCs w:val="24"/>
                <w:lang w:val="en-US" w:eastAsia="zh-CN"/>
              </w:rPr>
            </w:pPr>
            <w:r>
              <w:rPr>
                <w:rFonts w:hint="eastAsia" w:ascii="仿宋" w:hAnsi="仿宋" w:eastAsia="仿宋" w:cs="仿宋"/>
                <w:b/>
                <w:bCs w:val="0"/>
                <w:szCs w:val="24"/>
                <w:lang w:val="en-US" w:eastAsia="zh-CN"/>
              </w:rPr>
              <w:t>1、</w:t>
            </w:r>
            <w:r>
              <w:rPr>
                <w:rFonts w:hint="eastAsia" w:ascii="仿宋" w:hAnsi="仿宋" w:eastAsia="仿宋" w:cs="仿宋"/>
                <w:color w:val="auto"/>
                <w:sz w:val="24"/>
                <w:szCs w:val="24"/>
                <w:lang w:val="en-US" w:eastAsia="zh-CN"/>
              </w:rPr>
              <w:t>有外业调查所需车辆的，每投入一台得1分，满分2分；</w:t>
            </w:r>
          </w:p>
          <w:p w14:paraId="348D7A64">
            <w:pPr>
              <w:spacing w:before="1" w:line="240" w:lineRule="auto"/>
              <w:ind w:right="10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2、完成本项目拟投入的其它专业设备，设备齐全数量合理，全部为本公司自有计3分；部分自有或部分租赁计1分。</w:t>
            </w:r>
          </w:p>
          <w:p w14:paraId="543AB7A0">
            <w:pPr>
              <w:spacing w:before="1" w:line="240" w:lineRule="auto"/>
              <w:ind w:right="104"/>
              <w:rPr>
                <w:rFonts w:hint="default" w:ascii="仿宋" w:hAnsi="仿宋" w:eastAsia="仿宋" w:cs="仿宋"/>
                <w:b w:val="0"/>
                <w:bCs/>
                <w:szCs w:val="24"/>
                <w:lang w:val="en-US" w:eastAsia="zh-CN"/>
              </w:rPr>
            </w:pPr>
            <w:r>
              <w:rPr>
                <w:rFonts w:hint="eastAsia" w:ascii="仿宋" w:hAnsi="仿宋" w:eastAsia="仿宋" w:cs="仿宋"/>
                <w:color w:val="auto"/>
                <w:sz w:val="24"/>
                <w:szCs w:val="24"/>
                <w:lang w:val="en-US" w:eastAsia="zh-CN"/>
              </w:rPr>
              <w:t>注：提供设备照片及提供相关设备购买合同或发票扫描件（复印件）；或租赁合同扫描件（复印件）。</w:t>
            </w:r>
          </w:p>
        </w:tc>
      </w:tr>
      <w:tr w14:paraId="69F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7" w:type="dxa"/>
            <w:vMerge w:val="continue"/>
            <w:tcBorders>
              <w:left w:val="single" w:color="auto" w:sz="4" w:space="0"/>
              <w:bottom w:val="single" w:color="auto" w:sz="4" w:space="0"/>
              <w:right w:val="single" w:color="auto" w:sz="4" w:space="0"/>
            </w:tcBorders>
            <w:noWrap w:val="0"/>
            <w:vAlign w:val="center"/>
          </w:tcPr>
          <w:p w14:paraId="4369E4EB">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val="en-US"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04D9203">
            <w:pPr>
              <w:keepNext w:val="0"/>
              <w:keepLines w:val="0"/>
              <w:pageBreakBefore w:val="0"/>
              <w:kinsoku/>
              <w:wordWrap/>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1367039A">
            <w:pPr>
              <w:spacing w:before="1" w:line="240" w:lineRule="auto"/>
              <w:ind w:right="104"/>
              <w:rPr>
                <w:rFonts w:hint="eastAsia" w:ascii="仿宋" w:hAnsi="仿宋" w:eastAsia="仿宋" w:cs="仿宋"/>
                <w:b w:val="0"/>
                <w:bCs/>
                <w:szCs w:val="24"/>
                <w:lang w:val="en-US" w:eastAsia="zh-CN"/>
              </w:rPr>
            </w:pPr>
            <w:r>
              <w:rPr>
                <w:rFonts w:hint="eastAsia" w:ascii="仿宋" w:hAnsi="仿宋" w:eastAsia="仿宋" w:cs="仿宋"/>
                <w:b/>
                <w:bCs/>
                <w:sz w:val="24"/>
                <w:szCs w:val="24"/>
                <w:lang w:val="en-US" w:eastAsia="zh-CN"/>
              </w:rPr>
              <w:t>合理化建议：</w:t>
            </w:r>
            <w:r>
              <w:rPr>
                <w:rFonts w:hint="eastAsia" w:ascii="仿宋" w:hAnsi="仿宋" w:eastAsia="仿宋" w:cs="仿宋"/>
                <w:color w:val="auto"/>
                <w:sz w:val="24"/>
                <w:szCs w:val="24"/>
                <w:lang w:val="en-US" w:eastAsia="zh-CN"/>
              </w:rPr>
              <w:t>根据投标人针对本项目合理化建议进行评分，内容针对本项目且完全符合本项目实际需求，合理可行的；得3.6-5分，内容基本合理，可行性较差的，得2.1-3.5分。内容不太合理，可行性差的，得1-2分。未提供不得分）</w:t>
            </w:r>
          </w:p>
        </w:tc>
      </w:tr>
      <w:tr w14:paraId="134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2E8F6A27">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履约能力</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60126E8">
            <w:pPr>
              <w:keepNext w:val="0"/>
              <w:keepLines w:val="0"/>
              <w:pageBreakBefore w:val="0"/>
              <w:widowControl/>
              <w:tabs>
                <w:tab w:val="left" w:pos="1620"/>
              </w:tabs>
              <w:kinsoku/>
              <w:wordWrap/>
              <w:bidi w:val="0"/>
              <w:spacing w:line="240" w:lineRule="auto"/>
              <w:ind w:right="-197" w:rightChars="-94" w:firstLine="120" w:firstLineChars="5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4C19A08E">
            <w:pPr>
              <w:spacing w:line="24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1、业绩（5分）</w:t>
            </w:r>
          </w:p>
          <w:p w14:paraId="7AF1D6DA">
            <w:pPr>
              <w:keepNext w:val="0"/>
              <w:keepLines w:val="0"/>
              <w:pageBreakBefore w:val="0"/>
              <w:kinsoku/>
              <w:wordWrap/>
              <w:bidi w:val="0"/>
              <w:adjustRightInd w:val="0"/>
              <w:snapToGrid w:val="0"/>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提供2022年至今的同类业绩（以合同签订日期为准），提供</w:t>
            </w:r>
            <w:r>
              <w:rPr>
                <w:rFonts w:hint="eastAsia" w:ascii="仿宋" w:hAnsi="仿宋" w:eastAsia="仿宋" w:cs="仿宋"/>
                <w:sz w:val="24"/>
              </w:rPr>
              <w:t>合同或中标（成交）通知书</w:t>
            </w:r>
            <w:r>
              <w:rPr>
                <w:rFonts w:hint="eastAsia" w:ascii="仿宋" w:hAnsi="仿宋" w:eastAsia="仿宋" w:cs="仿宋"/>
                <w:sz w:val="24"/>
                <w:szCs w:val="24"/>
                <w:lang w:val="en-US" w:eastAsia="zh-CN"/>
              </w:rPr>
              <w:t>加盖公章，每个计1分，满分5分；</w:t>
            </w:r>
          </w:p>
          <w:p w14:paraId="662FF3BC">
            <w:pPr>
              <w:keepNext w:val="0"/>
              <w:keepLines w:val="0"/>
              <w:pageBreakBefore w:val="0"/>
              <w:kinsoku/>
              <w:wordWrap/>
              <w:bidi w:val="0"/>
              <w:adjustRightInd w:val="0"/>
              <w:snapToGrid w:val="0"/>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2、本项目组成人员（10分）</w:t>
            </w:r>
            <w:r>
              <w:rPr>
                <w:rFonts w:hint="eastAsia" w:ascii="仿宋" w:hAnsi="仿宋" w:eastAsia="仿宋" w:cs="仿宋"/>
                <w:sz w:val="24"/>
                <w:szCs w:val="24"/>
                <w:lang w:val="en-US" w:eastAsia="zh-CN"/>
              </w:rPr>
              <w:t>：</w:t>
            </w:r>
          </w:p>
          <w:p w14:paraId="6314D82D">
            <w:pPr>
              <w:keepNext w:val="0"/>
              <w:keepLines w:val="0"/>
              <w:pageBreakBefore w:val="0"/>
              <w:kinsoku/>
              <w:wordWrap/>
              <w:bidi w:val="0"/>
              <w:adjustRightInd w:val="0"/>
              <w:snapToGrid w:val="0"/>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项目负责人（4分）</w:t>
            </w:r>
            <w:r>
              <w:rPr>
                <w:rFonts w:hint="eastAsia" w:ascii="仿宋" w:hAnsi="仿宋" w:eastAsia="仿宋" w:cs="仿宋"/>
                <w:sz w:val="24"/>
                <w:szCs w:val="24"/>
                <w:lang w:val="en-US" w:eastAsia="zh-CN"/>
              </w:rPr>
              <w:t>：项目负责人具有相关专业高级及以上技术职称计4分，中级技术职称计2分；其它不得分；</w:t>
            </w:r>
          </w:p>
          <w:p w14:paraId="0332BE40">
            <w:pPr>
              <w:spacing w:line="240" w:lineRule="auto"/>
              <w:rPr>
                <w:rFonts w:hint="eastAsia" w:ascii="仿宋" w:hAnsi="仿宋" w:eastAsia="仿宋" w:cs="仿宋"/>
                <w:b/>
                <w:bCs w:val="0"/>
                <w:sz w:val="24"/>
                <w:szCs w:val="24"/>
                <w:lang w:val="en-US" w:eastAsia="zh-CN"/>
              </w:rPr>
            </w:pPr>
            <w:r>
              <w:rPr>
                <w:rFonts w:hint="eastAsia" w:ascii="仿宋" w:hAnsi="仿宋" w:eastAsia="仿宋" w:cs="仿宋"/>
                <w:b/>
                <w:bCs/>
                <w:sz w:val="24"/>
                <w:szCs w:val="24"/>
                <w:lang w:val="en-US" w:eastAsia="zh-CN"/>
              </w:rPr>
              <w:t>其他专业技术人员（6分）：</w:t>
            </w:r>
            <w:r>
              <w:rPr>
                <w:rFonts w:hint="eastAsia" w:ascii="仿宋" w:hAnsi="仿宋" w:eastAsia="仿宋" w:cs="仿宋"/>
                <w:sz w:val="24"/>
                <w:szCs w:val="24"/>
                <w:lang w:val="en-US" w:eastAsia="zh-CN"/>
              </w:rPr>
              <w:t>拟派本项目其他专业技术人员具有相关专业中级及以上职称的，每配备一名计1分，最高计6分；</w:t>
            </w:r>
            <w:r>
              <w:rPr>
                <w:rFonts w:hint="eastAsia" w:ascii="仿宋" w:hAnsi="仿宋" w:eastAsia="仿宋" w:cs="仿宋"/>
                <w:b/>
                <w:bCs w:val="0"/>
                <w:szCs w:val="24"/>
                <w:lang w:val="en-US" w:eastAsia="zh-CN"/>
              </w:rPr>
              <w:t>（以上人员不重复计分，项目组所有成员均须提供近三个月内至少一个月社保证明。）</w:t>
            </w:r>
          </w:p>
          <w:p w14:paraId="0CFCEB33">
            <w:pPr>
              <w:spacing w:line="240" w:lineRule="auto"/>
              <w:rPr>
                <w:rFonts w:hint="default"/>
                <w:lang w:val="en-US"/>
              </w:rPr>
            </w:pPr>
            <w:r>
              <w:rPr>
                <w:rFonts w:hint="eastAsia" w:ascii="仿宋" w:hAnsi="仿宋" w:eastAsia="仿宋" w:cs="仿宋"/>
                <w:b/>
                <w:bCs/>
                <w:sz w:val="24"/>
                <w:szCs w:val="24"/>
                <w:lang w:val="en-US" w:eastAsia="zh-CN"/>
              </w:rPr>
              <w:t>3、项目实施组织机构（5分）：</w:t>
            </w:r>
            <w:r>
              <w:rPr>
                <w:rFonts w:hint="eastAsia" w:ascii="仿宋" w:hAnsi="仿宋" w:eastAsia="仿宋" w:cs="仿宋"/>
                <w:color w:val="auto"/>
                <w:sz w:val="24"/>
                <w:szCs w:val="24"/>
                <w:lang w:val="en-US" w:eastAsia="zh-CN"/>
              </w:rPr>
              <w:t>配备和组织合理可行，符合项目实际需求，人员专业性强，服务优良，完全满足项目需求，计3.6-5分；人员配备比较合理、基本满足项目需求，有一定的可行性计2.1-3.5分；人员配备混乱，可操作性不强，无法满足本项目实际需求计1-2分；</w:t>
            </w:r>
          </w:p>
        </w:tc>
      </w:tr>
      <w:tr w14:paraId="3888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48075B8C">
            <w:pPr>
              <w:keepNext w:val="0"/>
              <w:keepLines w:val="0"/>
              <w:pageBreakBefore w:val="0"/>
              <w:kinsoku/>
              <w:wordWrap/>
              <w:bidi w:val="0"/>
              <w:adjustRightInd w:val="0"/>
              <w:snapToGrid w:val="0"/>
              <w:spacing w:line="240" w:lineRule="auto"/>
              <w:jc w:val="center"/>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后期</w:t>
            </w:r>
            <w:r>
              <w:rPr>
                <w:rFonts w:hint="eastAsia" w:ascii="仿宋" w:hAnsi="仿宋" w:eastAsia="仿宋" w:cs="仿宋_GB2312"/>
                <w:sz w:val="24"/>
                <w:szCs w:val="24"/>
              </w:rPr>
              <w:t>服务</w:t>
            </w:r>
            <w:r>
              <w:rPr>
                <w:rFonts w:hint="eastAsia" w:ascii="仿宋" w:hAnsi="仿宋" w:eastAsia="仿宋" w:cs="仿宋_GB2312"/>
                <w:sz w:val="24"/>
                <w:szCs w:val="24"/>
                <w:lang w:val="en-US" w:eastAsia="zh-CN"/>
              </w:rPr>
              <w:t>承诺</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0F224ED">
            <w:pPr>
              <w:keepNext w:val="0"/>
              <w:keepLines w:val="0"/>
              <w:pageBreakBefore w:val="0"/>
              <w:kinsoku/>
              <w:wordWrap/>
              <w:overflowPunct w:val="0"/>
              <w:topLinePunct/>
              <w:autoSpaceDE w:val="0"/>
              <w:bidi w:val="0"/>
              <w:adjustRightInd w:val="0"/>
              <w:spacing w:line="240" w:lineRule="auto"/>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5分</w:t>
            </w:r>
          </w:p>
        </w:tc>
        <w:tc>
          <w:tcPr>
            <w:tcW w:w="8137" w:type="dxa"/>
            <w:tcBorders>
              <w:top w:val="single" w:color="auto" w:sz="4" w:space="0"/>
              <w:left w:val="single" w:color="auto" w:sz="4" w:space="0"/>
              <w:bottom w:val="single" w:color="auto" w:sz="4" w:space="0"/>
              <w:right w:val="single" w:color="auto" w:sz="4" w:space="0"/>
            </w:tcBorders>
            <w:noWrap w:val="0"/>
            <w:vAlign w:val="center"/>
          </w:tcPr>
          <w:p w14:paraId="22B942F0">
            <w:pPr>
              <w:keepNext w:val="0"/>
              <w:keepLines w:val="0"/>
              <w:pageBreakBefore w:val="0"/>
              <w:kinsoku/>
              <w:wordWrap/>
              <w:bidi w:val="0"/>
              <w:adjustRightInd w:val="0"/>
              <w:snapToGrid w:val="0"/>
              <w:spacing w:line="240" w:lineRule="auto"/>
              <w:jc w:val="both"/>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包括但不限于服务质量承诺、服务响应时限及配合程度、人员到位、安全保障、不能完全履行承诺时愿意接受相关处罚等以及其他服务的承诺。承诺内容可操作性强、细节描述详细、完整计4-5分；承诺内容有相对的操作性、承诺内容良好计2-3分；承诺内容描述一般计1分；</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未提供不得分）</w:t>
            </w:r>
          </w:p>
        </w:tc>
      </w:tr>
    </w:tbl>
    <w:p w14:paraId="64E9C472">
      <w:pPr>
        <w:adjustRightInd w:val="0"/>
        <w:snapToGrid w:val="0"/>
        <w:spacing w:line="480" w:lineRule="exact"/>
        <w:ind w:left="420" w:leftChars="200" w:right="0" w:rightChars="0" w:firstLine="420" w:firstLineChars="175"/>
        <w:rPr>
          <w:rFonts w:ascii="仿宋" w:hAnsi="仿宋" w:eastAsia="仿宋" w:cs="仿宋"/>
          <w:sz w:val="24"/>
        </w:rPr>
      </w:pPr>
      <w:r>
        <w:rPr>
          <w:rFonts w:hint="eastAsia" w:ascii="仿宋" w:hAnsi="仿宋" w:eastAsia="仿宋" w:cs="仿宋"/>
          <w:sz w:val="24"/>
        </w:rPr>
        <w:t>采用综合评分法，评价和比较以响应文件为依据，对所有实质上响应的投标分别从“商务</w:t>
      </w:r>
      <w:r>
        <w:rPr>
          <w:rFonts w:hint="eastAsia" w:ascii="仿宋" w:hAnsi="仿宋" w:eastAsia="仿宋" w:cs="仿宋"/>
          <w:sz w:val="24"/>
          <w:lang w:val="en-US" w:eastAsia="zh-CN"/>
        </w:rPr>
        <w:t>部分</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技术部分”、“履约能力”、“后期服务承诺”</w:t>
      </w:r>
      <w:r>
        <w:rPr>
          <w:rFonts w:hint="eastAsia" w:ascii="仿宋" w:hAnsi="仿宋" w:eastAsia="仿宋" w:cs="仿宋"/>
          <w:sz w:val="24"/>
        </w:rPr>
        <w:t>等方面进行评审赋分。</w:t>
      </w:r>
    </w:p>
    <w:p w14:paraId="223265EF">
      <w:pPr>
        <w:pStyle w:val="7"/>
        <w:keepNext w:val="0"/>
        <w:keepLines w:val="0"/>
        <w:pageBreakBefore w:val="0"/>
        <w:widowControl w:val="0"/>
        <w:kinsoku/>
        <w:wordWrap/>
        <w:overflowPunct/>
        <w:topLinePunct w:val="0"/>
        <w:autoSpaceDE/>
        <w:autoSpaceDN/>
        <w:bidi w:val="0"/>
        <w:spacing w:line="420" w:lineRule="atLeast"/>
        <w:ind w:left="420" w:leftChars="200" w:right="420" w:rightChars="200" w:firstLine="420" w:firstLineChars="175"/>
        <w:textAlignment w:val="auto"/>
        <w:rPr>
          <w:rFonts w:hint="eastAsia" w:ascii="仿宋" w:hAnsi="仿宋" w:eastAsia="仿宋" w:cs="仿宋"/>
        </w:rPr>
      </w:pPr>
      <w:r>
        <w:rPr>
          <w:rFonts w:hint="eastAsia" w:ascii="仿宋" w:hAnsi="仿宋" w:eastAsia="仿宋" w:cs="仿宋"/>
        </w:rPr>
        <w:t>3.本项目落实政府采购政策</w:t>
      </w:r>
    </w:p>
    <w:p w14:paraId="29165C9F">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3.1 投标企业政府采购政策</w:t>
      </w:r>
    </w:p>
    <w:p w14:paraId="0FA4A8B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（1）《政府采购促进中小企业发展管理办法》--财库[2020]46号：</w:t>
      </w:r>
    </w:p>
    <w:p w14:paraId="4A17EB0D">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中小企业参加政府采购活动，</w:t>
      </w:r>
      <w:r>
        <w:rPr>
          <w:rFonts w:hint="eastAsia" w:ascii="仿宋" w:hAnsi="仿宋" w:eastAsia="仿宋" w:cs="仿宋"/>
          <w:sz w:val="24"/>
          <w:lang w:eastAsia="zh-CN"/>
        </w:rPr>
        <w:t>投标人</w:t>
      </w:r>
      <w:r>
        <w:rPr>
          <w:rFonts w:hint="eastAsia" w:ascii="仿宋" w:hAnsi="仿宋" w:eastAsia="仿宋" w:cs="仿宋"/>
          <w:sz w:val="24"/>
        </w:rPr>
        <w:t>应出具《中小企业声明函》，并由</w:t>
      </w:r>
      <w:r>
        <w:rPr>
          <w:rFonts w:hint="eastAsia" w:ascii="仿宋" w:hAnsi="仿宋" w:eastAsia="仿宋" w:cs="仿宋"/>
          <w:sz w:val="24"/>
          <w:lang w:eastAsia="zh-CN"/>
        </w:rPr>
        <w:t>投标人</w:t>
      </w:r>
      <w:r>
        <w:rPr>
          <w:rFonts w:hint="eastAsia" w:ascii="仿宋" w:hAnsi="仿宋" w:eastAsia="仿宋" w:cs="仿宋"/>
          <w:sz w:val="24"/>
        </w:rPr>
        <w:t>加盖公章，其划型标准严格按照工业和信息化部、国家统计局、国家发展和改革委员会、财政部出台的《中小企业划型标准规定》（工信部联企业[2011]300 号）执行。</w:t>
      </w:r>
      <w:r>
        <w:rPr>
          <w:rFonts w:hint="eastAsia" w:ascii="仿宋" w:hAnsi="仿宋" w:eastAsia="仿宋" w:cs="仿宋"/>
          <w:sz w:val="24"/>
          <w:lang w:eastAsia="zh-CN"/>
        </w:rPr>
        <w:t>投标人</w:t>
      </w:r>
      <w:r>
        <w:rPr>
          <w:rFonts w:hint="eastAsia" w:ascii="仿宋" w:hAnsi="仿宋" w:eastAsia="仿宋" w:cs="仿宋"/>
          <w:sz w:val="24"/>
        </w:rPr>
        <w:t>提供的《中小企业声明函》必须真实有效，如果被举报经查实出具虚假声明函的，将被取消投标资格，并按有关规定予以处理。</w:t>
      </w:r>
    </w:p>
    <w:p w14:paraId="3BB75335">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（2） 监狱和戒毒企业落实政府采购政策：</w:t>
      </w:r>
    </w:p>
    <w:p w14:paraId="0F91D075">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48849B88">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（3） 残疾人福利性单位落实政府采购政策</w:t>
      </w:r>
    </w:p>
    <w:p w14:paraId="668E3A81">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① 残疾人福利性单位应符合财库〔2018〕141号规定，提供本单位制造的货物、承担的工程或者服务（以下简称产品），或者提供其他残疾人福利性单位制造的货物（不包括使用非残疾人福利性单位注册商标的货物）。</w:t>
      </w:r>
    </w:p>
    <w:p w14:paraId="3C7D812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② 投标投标人须按照财库〔2018〕141号规定，提供《残疾人福利性单位声明函》，并对声明的真实性负责。以此为依据享受政府采购政策。</w:t>
      </w:r>
    </w:p>
    <w:p w14:paraId="3841FE29">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③ 成交、成交投标人为残疾人福利性单位的，</w:t>
      </w:r>
      <w:r>
        <w:rPr>
          <w:rFonts w:hint="eastAsia" w:ascii="仿宋" w:hAnsi="仿宋" w:eastAsia="仿宋" w:cs="仿宋"/>
          <w:sz w:val="24"/>
          <w:lang w:eastAsia="zh-CN"/>
        </w:rPr>
        <w:t>招标人</w:t>
      </w:r>
      <w:r>
        <w:rPr>
          <w:rFonts w:hint="eastAsia" w:ascii="仿宋" w:hAnsi="仿宋" w:eastAsia="仿宋" w:cs="仿宋"/>
          <w:sz w:val="24"/>
        </w:rPr>
        <w:t>或者其委托的采购代理机构应当随成交、成交结果同时公告其《残疾人福利性单位声明函》，接受社会监督。</w:t>
      </w:r>
    </w:p>
    <w:p w14:paraId="16FDE293">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（4） 投标投标人应如实提供以上证明文件，如存在虚假应标，将取消其投标资格。</w:t>
      </w:r>
    </w:p>
    <w:p w14:paraId="66AE4768">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2" w:firstLineChars="175"/>
        <w:textAlignment w:val="auto"/>
        <w:rPr>
          <w:rFonts w:ascii="仿宋" w:hAnsi="仿宋" w:eastAsia="仿宋" w:cs="仿宋"/>
          <w:b/>
          <w:bCs/>
          <w:sz w:val="24"/>
        </w:rPr>
      </w:pPr>
      <w:r>
        <w:rPr>
          <w:rFonts w:hint="eastAsia" w:ascii="仿宋" w:hAnsi="仿宋" w:eastAsia="仿宋" w:cs="仿宋"/>
          <w:b/>
          <w:bCs/>
          <w:sz w:val="24"/>
        </w:rPr>
        <w:t>3.2 投标产品政府采购政策</w:t>
      </w:r>
    </w:p>
    <w:p w14:paraId="5E019714">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（1）节能产品根据《国务院办公厅关于建立政府强制采购节能产品制度的通知》（ 国 办发 [2008] 51 号 ） 的 规 定 ， 以 中 国 政 府 采 购 网（http://www.ccgp.gov.cn/）公布的最新一期节能产品政府采购清单为准。</w:t>
      </w:r>
    </w:p>
    <w:p w14:paraId="6BE41144">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（2）环境标志产品根据《环境标志产品政府采购实施的意见》（财库[2006]90号）的规定，以中国政府采购网（http://www.ccgp.gov.cn/）公布的最新一期环境标志产品政府采购清单为准。</w:t>
      </w:r>
    </w:p>
    <w:p w14:paraId="4ED82C0E">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22DCCA5">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（4）若节能、环保、环境标志清单内的产品仅是构成投标产品的部件、组件或零件的，则该投标产品不享受鼓励优惠政策。</w:t>
      </w:r>
    </w:p>
    <w:p w14:paraId="4DB82E9F">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（5）同一包的节能、环保、环境标志产品部分优惠只对属于清单内的非强制类产品进行优惠，强制类产品不给予优惠。</w:t>
      </w:r>
    </w:p>
    <w:p w14:paraId="54077859">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（6）节能、环保、环境标志产品不重复优惠；同时列入国家级清单和省级清单的产品不重复优惠。</w:t>
      </w:r>
    </w:p>
    <w:p w14:paraId="42F46CF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（7）获得上述认证的产品在投标时应提供有效证明材料。以上所有证明文件复印件须加盖投标人公章并注明“与原件一致”，否则不予优惠。</w:t>
      </w:r>
    </w:p>
    <w:p w14:paraId="2138CDD7">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（8）陕西省中小企业政府采购信用融资</w:t>
      </w:r>
    </w:p>
    <w:p w14:paraId="764B185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w:t>
      </w:r>
      <w:r>
        <w:rPr>
          <w:rFonts w:hint="eastAsia" w:ascii="仿宋" w:hAnsi="仿宋" w:eastAsia="仿宋" w:cs="仿宋"/>
          <w:sz w:val="24"/>
          <w:lang w:eastAsia="zh-CN"/>
        </w:rPr>
        <w:t>投标人</w:t>
      </w:r>
      <w:r>
        <w:rPr>
          <w:rFonts w:hint="eastAsia" w:ascii="仿宋" w:hAnsi="仿宋" w:eastAsia="仿宋" w:cs="仿宋"/>
          <w:sz w:val="24"/>
        </w:rPr>
        <w:t xml:space="preserve">可根据自身资金需求，登录陕西省政府采购信用融资平台（http://www.ccgp-shaanxi.gov.cn/zcdservice/zcd/shanxi/）在线申请，依法参加政府采购信用融资活动。 </w:t>
      </w:r>
    </w:p>
    <w:p w14:paraId="278F2D8E">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B868CED">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2" w:firstLineChars="175"/>
        <w:textAlignment w:val="auto"/>
        <w:rPr>
          <w:rFonts w:ascii="仿宋" w:hAnsi="仿宋" w:eastAsia="仿宋" w:cs="仿宋"/>
          <w:sz w:val="24"/>
        </w:rPr>
      </w:pPr>
      <w:r>
        <w:rPr>
          <w:rFonts w:hint="eastAsia" w:ascii="仿宋" w:hAnsi="仿宋" w:eastAsia="仿宋" w:cs="仿宋"/>
          <w:b/>
          <w:bCs/>
          <w:sz w:val="24"/>
        </w:rPr>
        <w:t>3.3价格优惠比例(本项目为专门面向中小企业采购项目，</w:t>
      </w:r>
      <w:r>
        <w:rPr>
          <w:rFonts w:hint="eastAsia" w:ascii="仿宋" w:hAnsi="仿宋" w:eastAsia="仿宋" w:cs="仿宋"/>
          <w:b/>
          <w:bCs/>
          <w:sz w:val="24"/>
          <w:lang w:eastAsia="zh-CN"/>
        </w:rPr>
        <w:t>投标人</w:t>
      </w:r>
      <w:r>
        <w:rPr>
          <w:rFonts w:hint="eastAsia" w:ascii="仿宋" w:hAnsi="仿宋" w:eastAsia="仿宋" w:cs="仿宋"/>
          <w:b/>
          <w:bCs/>
          <w:sz w:val="24"/>
        </w:rPr>
        <w:t>应为中型企业或小型、微型企业或监狱企业或残疾人福利性单位。享受以上政策优惠的</w:t>
      </w:r>
      <w:r>
        <w:rPr>
          <w:rFonts w:hint="eastAsia" w:ascii="仿宋" w:hAnsi="仿宋" w:eastAsia="仿宋" w:cs="仿宋"/>
          <w:b/>
          <w:bCs/>
          <w:sz w:val="24"/>
          <w:lang w:eastAsia="zh-CN"/>
        </w:rPr>
        <w:t>投标人</w:t>
      </w:r>
      <w:r>
        <w:rPr>
          <w:rFonts w:hint="eastAsia" w:ascii="仿宋" w:hAnsi="仿宋" w:eastAsia="仿宋" w:cs="仿宋"/>
          <w:b/>
          <w:bCs/>
          <w:sz w:val="24"/>
        </w:rPr>
        <w:t>，须提供相应声明函)</w:t>
      </w:r>
    </w:p>
    <w:p w14:paraId="7440452C">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.1投标人为非联合体参与投标的情况：</w:t>
      </w:r>
    </w:p>
    <w:p w14:paraId="36692A70">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在投标报价的基础上，小型企业或达到小型企业划分标准的监狱企业（或残疾人福利性单位），按“投标报价×10%”进行扣减；</w:t>
      </w:r>
    </w:p>
    <w:p w14:paraId="54F84430">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在投标报价的基础上，注册资金在十五万元以上的微型企业或注册资金在十五万元以上达到微型企业划分标准的监狱企业（或残疾人福利性单位），按“投标报价×10%”进行扣减；</w:t>
      </w:r>
    </w:p>
    <w:p w14:paraId="070D134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在投标报价的基础上，注册资金在十五万元以下的微型企业或注册资金在十五万元以下达到微型企业划分标准的监狱企业（或残疾人福利性单位），按“投标报价×10%”进行扣减。</w:t>
      </w:r>
    </w:p>
    <w:p w14:paraId="63CA0EF1">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投标人为联合体参与投标且联合协议中约定小型或微型企业的协议合同金额占到联合体协议合同总金额40％以上的情况：</w:t>
      </w:r>
    </w:p>
    <w:p w14:paraId="5858E3CE">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.1在投标报价的基础上，与小型企业或达到小型企业划分标准的监狱企业（或残疾人福利性单位）联合的，按“投标报价×4%”进行扣减；</w:t>
      </w:r>
    </w:p>
    <w:p w14:paraId="0D4823D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.2在投标报价的基础上，与微型企业达或到微型企业划分标准的监狱企业（或残疾人福利性单位）联合的，按“投标报价×4%”进行扣减。</w:t>
      </w:r>
    </w:p>
    <w:p w14:paraId="1A7A6DD0">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.3在投标报价的基础上，同时与小型、微型企业或达到小型、微型企业划分标准的监狱企业（或残疾人福利性单位）组成两家以上的联合体的，仅按照“投标报价×4%”进行扣减，不累计扣减。</w:t>
      </w:r>
    </w:p>
    <w:p w14:paraId="1C2227D4">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4.4</w:t>
      </w:r>
      <w:r>
        <w:rPr>
          <w:rFonts w:hint="eastAsia" w:ascii="仿宋" w:hAnsi="仿宋" w:eastAsia="仿宋" w:cs="仿宋"/>
          <w:sz w:val="24"/>
        </w:rPr>
        <w:t>投标人享受支持中小型企业发展政策优惠的，可以同时享受节能、环境标志产品优先采购政策。</w:t>
      </w:r>
    </w:p>
    <w:p w14:paraId="49D472DA">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单个合同项为单一产品的，所投产品为节能、环境标志产品的在投标报价的基础上，按“投标报价×6%”进行扣减；</w:t>
      </w:r>
    </w:p>
    <w:p w14:paraId="0AF66E9D">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单个合同项为多种产品的，所投产品为节能、环境标志产品报价占到总报价30％以上的，在投标报价的基础上，按“投标报价×3%”进行扣减；在投标报价时须对此类产品单独分项报价，计算出小计及占投标总价的百分比，未提供节能、环境标志产品报价明细表及规定的证明材料，在评审时不享受政府采购优惠政策。</w:t>
      </w:r>
    </w:p>
    <w:p w14:paraId="5AB9EEC4">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2" w:firstLineChars="175"/>
        <w:textAlignment w:val="auto"/>
        <w:rPr>
          <w:rFonts w:ascii="仿宋" w:hAnsi="仿宋" w:eastAsia="仿宋" w:cs="仿宋"/>
          <w:b/>
          <w:bCs/>
          <w:sz w:val="24"/>
        </w:rPr>
      </w:pPr>
      <w:r>
        <w:rPr>
          <w:rFonts w:hint="eastAsia" w:ascii="仿宋" w:hAnsi="仿宋" w:eastAsia="仿宋" w:cs="仿宋"/>
          <w:b/>
          <w:bCs/>
          <w:sz w:val="24"/>
        </w:rPr>
        <w:t>4.确定成交单位</w:t>
      </w:r>
    </w:p>
    <w:p w14:paraId="67A45DA3">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4.1依据评审结果写出磋商结果报告，送</w:t>
      </w:r>
      <w:r>
        <w:rPr>
          <w:rFonts w:hint="eastAsia" w:ascii="仿宋" w:hAnsi="仿宋" w:eastAsia="仿宋" w:cs="仿宋"/>
          <w:sz w:val="24"/>
          <w:lang w:eastAsia="zh-CN"/>
        </w:rPr>
        <w:t>招标人</w:t>
      </w:r>
      <w:r>
        <w:rPr>
          <w:rFonts w:hint="eastAsia" w:ascii="仿宋" w:hAnsi="仿宋" w:eastAsia="仿宋" w:cs="仿宋"/>
          <w:sz w:val="24"/>
        </w:rPr>
        <w:t>。</w:t>
      </w:r>
    </w:p>
    <w:p w14:paraId="2EFEF70F">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4.2在竞争性磋商文件规定的有效期内，</w:t>
      </w:r>
      <w:r>
        <w:rPr>
          <w:rFonts w:hint="eastAsia" w:ascii="仿宋" w:hAnsi="仿宋" w:eastAsia="仿宋" w:cs="仿宋"/>
          <w:sz w:val="24"/>
          <w:lang w:eastAsia="zh-CN"/>
        </w:rPr>
        <w:t>招标人</w:t>
      </w:r>
      <w:r>
        <w:rPr>
          <w:rFonts w:hint="eastAsia" w:ascii="仿宋" w:hAnsi="仿宋" w:eastAsia="仿宋" w:cs="仿宋"/>
          <w:sz w:val="24"/>
        </w:rPr>
        <w:t>在审查磋商结果报告的基础上确定成交单位，磋商组织单位接到回复后，向确定的成交单位发出“成交通知书”。</w:t>
      </w:r>
    </w:p>
    <w:p w14:paraId="4B30CC3D">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2" w:firstLineChars="175"/>
        <w:textAlignment w:val="auto"/>
        <w:rPr>
          <w:rFonts w:ascii="仿宋" w:hAnsi="仿宋" w:eastAsia="仿宋" w:cs="仿宋"/>
          <w:b/>
          <w:bCs/>
          <w:sz w:val="24"/>
        </w:rPr>
      </w:pPr>
      <w:r>
        <w:rPr>
          <w:rFonts w:hint="eastAsia" w:ascii="仿宋" w:hAnsi="仿宋" w:eastAsia="仿宋" w:cs="仿宋"/>
          <w:b/>
          <w:bCs/>
          <w:sz w:val="24"/>
        </w:rPr>
        <w:t>5.合同</w:t>
      </w:r>
    </w:p>
    <w:p w14:paraId="70B05596">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5.1请成交单位在成交公示期结束后（一个工作日），前往代理机构领取成交通知书，</w:t>
      </w:r>
    </w:p>
    <w:p w14:paraId="6F214A03">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5.2成交通知书发出后，三十日内成交单位与采购单位洽谈合同条款，并签订合同。竞争性磋商文件及成交单位磋商响应文件均作为合同的组成部分。</w:t>
      </w:r>
    </w:p>
    <w:p w14:paraId="0CBA3459">
      <w:pPr>
        <w:keepNext w:val="0"/>
        <w:keepLines w:val="0"/>
        <w:pageBreakBefore w:val="0"/>
        <w:widowControl w:val="0"/>
        <w:kinsoku/>
        <w:wordWrap/>
        <w:overflowPunct/>
        <w:topLinePunct w:val="0"/>
        <w:autoSpaceDE/>
        <w:autoSpaceDN/>
        <w:bidi w:val="0"/>
        <w:adjustRightInd w:val="0"/>
        <w:snapToGrid w:val="0"/>
        <w:spacing w:line="420" w:lineRule="atLeast"/>
        <w:ind w:left="420" w:leftChars="200" w:right="420" w:rightChars="200" w:firstLine="420" w:firstLineChars="175"/>
        <w:textAlignment w:val="auto"/>
        <w:rPr>
          <w:rFonts w:ascii="仿宋" w:hAnsi="仿宋" w:eastAsia="仿宋" w:cs="仿宋"/>
          <w:sz w:val="24"/>
        </w:rPr>
      </w:pPr>
      <w:r>
        <w:rPr>
          <w:rFonts w:hint="eastAsia" w:ascii="仿宋" w:hAnsi="仿宋" w:eastAsia="仿宋" w:cs="仿宋"/>
          <w:sz w:val="24"/>
        </w:rPr>
        <w:t>5.3监督机构在合同履行期间以及履行期后，可以随时检查项目的执行情况，对采购标准、招标内容进行调查核实，并对发现的问题进行处理。</w:t>
      </w:r>
    </w:p>
    <w:p w14:paraId="745DB0FF">
      <w:pPr>
        <w:rPr>
          <w:rFonts w:ascii="宋体" w:hAnsi="宋体" w:cs="宋体"/>
          <w:color w:val="0000FF"/>
        </w:rPr>
      </w:pPr>
      <w:r>
        <w:rPr>
          <w:rFonts w:hint="eastAsia" w:eastAsia="黑体"/>
          <w:b/>
          <w:color w:val="0000FF"/>
          <w:sz w:val="32"/>
          <w:szCs w:val="32"/>
        </w:rPr>
        <w:br w:type="page"/>
      </w:r>
    </w:p>
    <w:p w14:paraId="3B9F9CE5">
      <w:pPr>
        <w:tabs>
          <w:tab w:val="right" w:pos="4860"/>
        </w:tabs>
        <w:adjustRightInd w:val="0"/>
        <w:snapToGrid w:val="0"/>
        <w:spacing w:line="520" w:lineRule="exact"/>
        <w:jc w:val="center"/>
        <w:rPr>
          <w:rFonts w:ascii="仿宋" w:hAnsi="仿宋" w:eastAsia="仿宋" w:cs="仿宋"/>
          <w:b/>
          <w:sz w:val="32"/>
          <w:szCs w:val="32"/>
        </w:rPr>
      </w:pPr>
      <w:r>
        <w:rPr>
          <w:rFonts w:hint="eastAsia" w:ascii="仿宋" w:hAnsi="仿宋" w:eastAsia="仿宋" w:cs="仿宋"/>
          <w:b/>
          <w:sz w:val="32"/>
          <w:szCs w:val="32"/>
        </w:rPr>
        <w:t>第六部分 磋商响应文件格式</w:t>
      </w:r>
    </w:p>
    <w:p w14:paraId="6CF15747">
      <w:pPr>
        <w:adjustRightInd w:val="0"/>
        <w:snapToGrid w:val="0"/>
        <w:spacing w:line="400" w:lineRule="exact"/>
        <w:jc w:val="left"/>
        <w:rPr>
          <w:rFonts w:ascii="仿宋" w:hAnsi="仿宋" w:eastAsia="仿宋" w:cs="仿宋"/>
          <w:b/>
          <w:sz w:val="24"/>
        </w:rPr>
      </w:pPr>
    </w:p>
    <w:p w14:paraId="47FF90C8">
      <w:pPr>
        <w:adjustRightInd w:val="0"/>
        <w:snapToGrid w:val="0"/>
        <w:spacing w:line="400" w:lineRule="exact"/>
        <w:jc w:val="left"/>
        <w:rPr>
          <w:rFonts w:ascii="仿宋" w:hAnsi="仿宋" w:eastAsia="仿宋" w:cs="仿宋"/>
          <w:b/>
          <w:spacing w:val="-10"/>
          <w:sz w:val="30"/>
          <w:szCs w:val="30"/>
        </w:rPr>
      </w:pPr>
      <w:r>
        <w:rPr>
          <w:rFonts w:hint="eastAsia" w:ascii="仿宋" w:hAnsi="仿宋" w:eastAsia="仿宋" w:cs="仿宋"/>
          <w:b/>
          <w:sz w:val="24"/>
        </w:rPr>
        <w:t>项目编号：</w:t>
      </w:r>
      <w:r>
        <w:rPr>
          <w:rFonts w:hint="eastAsia" w:ascii="仿宋" w:hAnsi="仿宋" w:eastAsia="仿宋" w:cs="仿宋"/>
          <w:b/>
          <w:sz w:val="24"/>
          <w:lang w:eastAsia="zh-CN"/>
        </w:rPr>
        <w:t>DFRH2025-007</w:t>
      </w:r>
      <w:r>
        <w:rPr>
          <w:rFonts w:hint="eastAsia" w:ascii="仿宋" w:hAnsi="仿宋" w:eastAsia="仿宋" w:cs="仿宋"/>
          <w:b/>
          <w:sz w:val="24"/>
        </w:rPr>
        <w:t xml:space="preserve">  </w:t>
      </w:r>
    </w:p>
    <w:p w14:paraId="429A4A19">
      <w:pPr>
        <w:autoSpaceDE w:val="0"/>
        <w:autoSpaceDN w:val="0"/>
        <w:adjustRightInd w:val="0"/>
        <w:spacing w:line="480" w:lineRule="auto"/>
        <w:rPr>
          <w:rFonts w:ascii="仿宋" w:hAnsi="仿宋" w:eastAsia="仿宋" w:cs="仿宋"/>
          <w:b/>
          <w:spacing w:val="-10"/>
          <w:sz w:val="56"/>
          <w:szCs w:val="52"/>
        </w:rPr>
      </w:pPr>
    </w:p>
    <w:p w14:paraId="3971D5A5">
      <w:pPr>
        <w:autoSpaceDE w:val="0"/>
        <w:autoSpaceDN w:val="0"/>
        <w:adjustRightInd w:val="0"/>
        <w:spacing w:line="480" w:lineRule="auto"/>
        <w:rPr>
          <w:rFonts w:ascii="仿宋" w:hAnsi="仿宋" w:eastAsia="仿宋" w:cs="仿宋"/>
          <w:b/>
          <w:spacing w:val="-10"/>
          <w:sz w:val="56"/>
          <w:szCs w:val="52"/>
        </w:rPr>
      </w:pPr>
    </w:p>
    <w:p w14:paraId="7D03F0E4">
      <w:pPr>
        <w:pStyle w:val="28"/>
        <w:ind w:firstLine="181"/>
        <w:rPr>
          <w:rFonts w:ascii="仿宋" w:hAnsi="仿宋" w:eastAsia="仿宋" w:cs="仿宋"/>
          <w:b/>
        </w:rPr>
      </w:pPr>
    </w:p>
    <w:p w14:paraId="1C2F6D02">
      <w:pPr>
        <w:adjustRightInd w:val="0"/>
        <w:snapToGrid w:val="0"/>
        <w:spacing w:line="360" w:lineRule="auto"/>
        <w:ind w:left="216" w:leftChars="103" w:firstLine="0" w:firstLineChars="0"/>
        <w:jc w:val="center"/>
        <w:rPr>
          <w:rFonts w:ascii="仿宋" w:hAnsi="仿宋" w:eastAsia="仿宋" w:cs="仿宋"/>
          <w:b/>
          <w:sz w:val="32"/>
          <w:szCs w:val="32"/>
        </w:rPr>
      </w:pPr>
      <w:r>
        <w:rPr>
          <w:rFonts w:hint="eastAsia" w:ascii="仿宋" w:hAnsi="仿宋" w:eastAsia="仿宋" w:cs="仿宋"/>
          <w:b/>
          <w:sz w:val="32"/>
          <w:szCs w:val="32"/>
          <w:lang w:eastAsia="zh-CN"/>
        </w:rPr>
        <w:t>安康高新区土地报批地质灾害危险性评估</w:t>
      </w:r>
    </w:p>
    <w:p w14:paraId="0CE7E5DB">
      <w:pPr>
        <w:adjustRightInd w:val="0"/>
        <w:snapToGrid w:val="0"/>
        <w:spacing w:line="360" w:lineRule="auto"/>
        <w:jc w:val="center"/>
        <w:rPr>
          <w:rFonts w:hint="eastAsia" w:ascii="仿宋" w:hAnsi="仿宋" w:eastAsia="仿宋" w:cs="仿宋"/>
          <w:b/>
          <w:sz w:val="32"/>
          <w:szCs w:val="32"/>
        </w:rPr>
      </w:pPr>
    </w:p>
    <w:p w14:paraId="6F609207">
      <w:pPr>
        <w:adjustRightInd w:val="0"/>
        <w:snapToGrid w:val="0"/>
        <w:spacing w:line="360" w:lineRule="auto"/>
        <w:jc w:val="center"/>
        <w:rPr>
          <w:rFonts w:hint="eastAsia" w:ascii="仿宋" w:hAnsi="仿宋" w:eastAsia="仿宋" w:cs="仿宋"/>
          <w:b/>
          <w:sz w:val="32"/>
          <w:szCs w:val="32"/>
        </w:rPr>
      </w:pPr>
    </w:p>
    <w:p w14:paraId="1D3D579C">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竞争性磋商响应文件</w:t>
      </w:r>
    </w:p>
    <w:p w14:paraId="703F7AE6">
      <w:pPr>
        <w:adjustRightInd w:val="0"/>
        <w:snapToGrid w:val="0"/>
        <w:spacing w:line="360" w:lineRule="auto"/>
        <w:rPr>
          <w:rFonts w:ascii="仿宋" w:hAnsi="仿宋" w:eastAsia="仿宋" w:cs="仿宋"/>
          <w:b/>
          <w:sz w:val="30"/>
        </w:rPr>
      </w:pPr>
    </w:p>
    <w:p w14:paraId="0B433207">
      <w:pPr>
        <w:adjustRightInd w:val="0"/>
        <w:snapToGrid w:val="0"/>
        <w:spacing w:line="800" w:lineRule="exact"/>
        <w:ind w:firstLine="1576"/>
        <w:rPr>
          <w:rFonts w:ascii="仿宋" w:hAnsi="仿宋" w:eastAsia="仿宋" w:cs="仿宋"/>
          <w:b/>
          <w:sz w:val="30"/>
        </w:rPr>
      </w:pPr>
    </w:p>
    <w:p w14:paraId="3CFB079A">
      <w:pPr>
        <w:adjustRightInd w:val="0"/>
        <w:snapToGrid w:val="0"/>
        <w:spacing w:line="800" w:lineRule="exact"/>
        <w:rPr>
          <w:rFonts w:ascii="仿宋" w:hAnsi="仿宋" w:eastAsia="仿宋" w:cs="仿宋"/>
          <w:b/>
          <w:sz w:val="30"/>
        </w:rPr>
      </w:pPr>
    </w:p>
    <w:p w14:paraId="3F9A2AEE">
      <w:pPr>
        <w:pStyle w:val="47"/>
        <w:ind w:firstLine="602"/>
        <w:rPr>
          <w:rFonts w:ascii="仿宋" w:hAnsi="仿宋" w:eastAsia="仿宋" w:cs="仿宋"/>
          <w:b/>
          <w:sz w:val="30"/>
        </w:rPr>
      </w:pPr>
    </w:p>
    <w:p w14:paraId="583C1AF0">
      <w:pPr>
        <w:pStyle w:val="47"/>
        <w:ind w:firstLine="602"/>
        <w:rPr>
          <w:rFonts w:ascii="仿宋" w:hAnsi="仿宋" w:eastAsia="仿宋" w:cs="仿宋"/>
          <w:b/>
          <w:sz w:val="30"/>
        </w:rPr>
      </w:pPr>
    </w:p>
    <w:p w14:paraId="4EED2F8C">
      <w:pPr>
        <w:pStyle w:val="28"/>
        <w:ind w:firstLine="181"/>
        <w:rPr>
          <w:rFonts w:ascii="仿宋" w:hAnsi="仿宋" w:eastAsia="仿宋" w:cs="仿宋"/>
          <w:b/>
        </w:rPr>
      </w:pPr>
    </w:p>
    <w:p w14:paraId="2AC5970F">
      <w:pPr>
        <w:pStyle w:val="10"/>
      </w:pPr>
    </w:p>
    <w:p w14:paraId="252BFC84">
      <w:pPr>
        <w:autoSpaceDE w:val="0"/>
        <w:autoSpaceDN w:val="0"/>
        <w:adjustRightInd w:val="0"/>
        <w:snapToGrid w:val="0"/>
        <w:spacing w:line="600" w:lineRule="exact"/>
        <w:ind w:firstLine="2528" w:firstLineChars="787"/>
        <w:rPr>
          <w:rFonts w:ascii="仿宋" w:hAnsi="仿宋" w:eastAsia="仿宋" w:cs="仿宋"/>
          <w:b/>
          <w:sz w:val="32"/>
          <w:szCs w:val="32"/>
        </w:rPr>
      </w:pPr>
      <w:r>
        <w:rPr>
          <w:rFonts w:hint="eastAsia" w:ascii="仿宋" w:hAnsi="仿宋" w:eastAsia="仿宋" w:cs="仿宋"/>
          <w:b/>
          <w:sz w:val="32"/>
          <w:szCs w:val="32"/>
          <w:lang w:val="zh-CN"/>
        </w:rPr>
        <w:t>供</w:t>
      </w:r>
      <w:r>
        <w:rPr>
          <w:rFonts w:hint="eastAsia" w:ascii="仿宋" w:hAnsi="仿宋" w:eastAsia="仿宋" w:cs="仿宋"/>
          <w:b/>
          <w:sz w:val="32"/>
          <w:szCs w:val="32"/>
        </w:rPr>
        <w:t xml:space="preserve"> </w:t>
      </w:r>
      <w:r>
        <w:rPr>
          <w:rFonts w:hint="eastAsia" w:ascii="仿宋" w:hAnsi="仿宋" w:eastAsia="仿宋" w:cs="仿宋"/>
          <w:b/>
          <w:sz w:val="32"/>
          <w:szCs w:val="32"/>
          <w:lang w:val="zh-CN"/>
        </w:rPr>
        <w:t>应</w:t>
      </w:r>
      <w:r>
        <w:rPr>
          <w:rFonts w:hint="eastAsia" w:ascii="仿宋" w:hAnsi="仿宋" w:eastAsia="仿宋" w:cs="仿宋"/>
          <w:b/>
          <w:sz w:val="32"/>
          <w:szCs w:val="32"/>
        </w:rPr>
        <w:t xml:space="preserve"> </w:t>
      </w:r>
      <w:r>
        <w:rPr>
          <w:rFonts w:hint="eastAsia" w:ascii="仿宋" w:hAnsi="仿宋" w:eastAsia="仿宋" w:cs="仿宋"/>
          <w:b/>
          <w:sz w:val="32"/>
          <w:szCs w:val="32"/>
          <w:lang w:val="zh-CN"/>
        </w:rPr>
        <w:t>商</w:t>
      </w:r>
      <w:r>
        <w:rPr>
          <w:rFonts w:hint="eastAsia" w:ascii="仿宋" w:hAnsi="仿宋" w:eastAsia="仿宋" w:cs="仿宋"/>
          <w:b/>
          <w:sz w:val="32"/>
          <w:szCs w:val="32"/>
        </w:rPr>
        <w:t>（盖公章）</w:t>
      </w:r>
      <w:r>
        <w:rPr>
          <w:rFonts w:hint="eastAsia" w:ascii="仿宋" w:hAnsi="仿宋" w:eastAsia="仿宋" w:cs="仿宋"/>
          <w:b/>
          <w:sz w:val="32"/>
          <w:szCs w:val="32"/>
          <w:lang w:val="zh-CN"/>
        </w:rPr>
        <w:t>：</w:t>
      </w:r>
    </w:p>
    <w:p w14:paraId="1131ACF6">
      <w:pPr>
        <w:autoSpaceDE w:val="0"/>
        <w:autoSpaceDN w:val="0"/>
        <w:adjustRightInd w:val="0"/>
        <w:snapToGrid w:val="0"/>
        <w:spacing w:line="600" w:lineRule="exact"/>
        <w:ind w:firstLine="2528" w:firstLineChars="787"/>
        <w:rPr>
          <w:rFonts w:ascii="仿宋" w:hAnsi="仿宋" w:eastAsia="仿宋" w:cs="仿宋"/>
          <w:b/>
          <w:sz w:val="32"/>
          <w:szCs w:val="32"/>
          <w:u w:val="single"/>
        </w:rPr>
      </w:pPr>
      <w:r>
        <w:rPr>
          <w:rFonts w:hint="eastAsia" w:ascii="仿宋" w:hAnsi="仿宋" w:eastAsia="仿宋" w:cs="仿宋"/>
          <w:b/>
          <w:sz w:val="32"/>
          <w:szCs w:val="32"/>
        </w:rPr>
        <w:t>法定代表人（签字或盖章）：</w:t>
      </w:r>
    </w:p>
    <w:p w14:paraId="57BECCA7">
      <w:pPr>
        <w:autoSpaceDE w:val="0"/>
        <w:autoSpaceDN w:val="0"/>
        <w:adjustRightInd w:val="0"/>
        <w:snapToGrid w:val="0"/>
        <w:spacing w:line="600" w:lineRule="exact"/>
        <w:ind w:firstLine="2528" w:firstLineChars="787"/>
        <w:rPr>
          <w:rFonts w:ascii="仿宋" w:hAnsi="仿宋" w:eastAsia="仿宋" w:cs="仿宋"/>
          <w:b/>
          <w:sz w:val="32"/>
          <w:szCs w:val="32"/>
        </w:rPr>
      </w:pPr>
      <w:r>
        <w:rPr>
          <w:rFonts w:hint="eastAsia" w:ascii="仿宋" w:hAnsi="仿宋" w:eastAsia="仿宋" w:cs="仿宋"/>
          <w:b/>
          <w:sz w:val="32"/>
          <w:szCs w:val="32"/>
          <w:lang w:val="zh-CN"/>
        </w:rPr>
        <w:t>时</w:t>
      </w:r>
      <w:r>
        <w:rPr>
          <w:rFonts w:hint="eastAsia" w:ascii="仿宋" w:hAnsi="仿宋" w:eastAsia="仿宋" w:cs="仿宋"/>
          <w:b/>
          <w:sz w:val="32"/>
          <w:szCs w:val="32"/>
        </w:rPr>
        <w:t xml:space="preserve">              </w:t>
      </w:r>
      <w:r>
        <w:rPr>
          <w:rFonts w:hint="eastAsia" w:ascii="仿宋" w:hAnsi="仿宋" w:eastAsia="仿宋" w:cs="仿宋"/>
          <w:b/>
          <w:sz w:val="32"/>
          <w:szCs w:val="32"/>
          <w:lang w:val="zh-CN"/>
        </w:rPr>
        <w:t>间：</w:t>
      </w:r>
    </w:p>
    <w:p w14:paraId="67F08622">
      <w:pPr>
        <w:jc w:val="center"/>
        <w:rPr>
          <w:rFonts w:ascii="黑体" w:hAnsi="黑体" w:eastAsia="黑体" w:cs="黑体"/>
          <w:b/>
          <w:sz w:val="32"/>
          <w:szCs w:val="32"/>
        </w:rPr>
      </w:pPr>
    </w:p>
    <w:p w14:paraId="7603757B">
      <w:pPr>
        <w:rPr>
          <w:rFonts w:ascii="黑体" w:hAnsi="黑体" w:eastAsia="黑体" w:cs="黑体"/>
          <w:b/>
          <w:sz w:val="44"/>
          <w:szCs w:val="44"/>
        </w:rPr>
      </w:pPr>
      <w:r>
        <w:rPr>
          <w:rFonts w:hint="eastAsia" w:ascii="黑体" w:hAnsi="黑体" w:eastAsia="黑体" w:cs="黑体"/>
          <w:b/>
          <w:sz w:val="44"/>
          <w:szCs w:val="44"/>
        </w:rPr>
        <w:br w:type="page"/>
      </w:r>
    </w:p>
    <w:p w14:paraId="4D1EF720">
      <w:pPr>
        <w:jc w:val="center"/>
        <w:rPr>
          <w:rFonts w:ascii="仿宋" w:hAnsi="仿宋" w:eastAsia="仿宋" w:cs="仿宋"/>
          <w:b/>
          <w:sz w:val="28"/>
          <w:szCs w:val="28"/>
        </w:rPr>
      </w:pPr>
      <w:r>
        <w:rPr>
          <w:rFonts w:hint="eastAsia" w:ascii="仿宋" w:hAnsi="仿宋" w:eastAsia="仿宋" w:cs="仿宋"/>
          <w:b/>
          <w:sz w:val="28"/>
          <w:szCs w:val="28"/>
        </w:rPr>
        <w:t>目   录</w:t>
      </w:r>
    </w:p>
    <w:p w14:paraId="6FE812B0">
      <w:pPr>
        <w:pStyle w:val="28"/>
        <w:ind w:firstLine="0" w:firstLineChars="0"/>
        <w:jc w:val="center"/>
        <w:rPr>
          <w:rFonts w:ascii="仿宋" w:hAnsi="仿宋" w:eastAsia="仿宋" w:cs="仿宋"/>
          <w:sz w:val="28"/>
          <w:szCs w:val="28"/>
        </w:rPr>
      </w:pPr>
      <w:r>
        <w:rPr>
          <w:rFonts w:hint="eastAsia" w:ascii="仿宋" w:hAnsi="仿宋" w:eastAsia="仿宋" w:cs="仿宋"/>
          <w:b/>
          <w:bCs/>
          <w:sz w:val="28"/>
          <w:szCs w:val="28"/>
        </w:rPr>
        <w:t>（包含以下内容）</w:t>
      </w:r>
    </w:p>
    <w:p w14:paraId="1102C30B">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rPr>
        <w:t>一、竞争性磋商响应函</w:t>
      </w:r>
    </w:p>
    <w:p w14:paraId="449A789B">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rPr>
        <w:t>二、法定代表人授权委托书</w:t>
      </w:r>
    </w:p>
    <w:p w14:paraId="49935823">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rPr>
        <w:t>三、磋商报价表</w:t>
      </w:r>
    </w:p>
    <w:p w14:paraId="56AB2BA6">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rPr>
        <w:t>四、商务响应表</w:t>
      </w:r>
    </w:p>
    <w:p w14:paraId="4FDEF8C9">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rPr>
        <w:t>五、</w:t>
      </w:r>
      <w:r>
        <w:rPr>
          <w:rFonts w:hint="eastAsia" w:ascii="仿宋" w:hAnsi="仿宋" w:eastAsia="仿宋" w:cs="仿宋"/>
          <w:b/>
          <w:bCs/>
          <w:kern w:val="0"/>
          <w:sz w:val="28"/>
          <w:szCs w:val="28"/>
          <w:lang w:eastAsia="zh-CN"/>
        </w:rPr>
        <w:t>投标人</w:t>
      </w:r>
      <w:r>
        <w:rPr>
          <w:rFonts w:hint="eastAsia" w:ascii="仿宋" w:hAnsi="仿宋" w:eastAsia="仿宋" w:cs="仿宋"/>
          <w:b/>
          <w:bCs/>
          <w:kern w:val="0"/>
          <w:sz w:val="28"/>
          <w:szCs w:val="28"/>
        </w:rPr>
        <w:t>概况</w:t>
      </w:r>
    </w:p>
    <w:p w14:paraId="03BD5914">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、资格证明文件</w:t>
      </w:r>
    </w:p>
    <w:p w14:paraId="41EBFFD7">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技术</w:t>
      </w:r>
      <w:r>
        <w:rPr>
          <w:rFonts w:hint="eastAsia" w:ascii="仿宋" w:hAnsi="仿宋" w:eastAsia="仿宋" w:cs="仿宋"/>
          <w:b/>
          <w:bCs/>
          <w:kern w:val="0"/>
          <w:sz w:val="28"/>
          <w:szCs w:val="28"/>
        </w:rPr>
        <w:t>方案</w:t>
      </w:r>
    </w:p>
    <w:p w14:paraId="7D7A915D">
      <w:pPr>
        <w:adjustRightInd w:val="0"/>
        <w:snapToGrid w:val="0"/>
        <w:spacing w:line="600" w:lineRule="exact"/>
        <w:ind w:firstLine="1535" w:firstLineChars="546"/>
        <w:rPr>
          <w:rFonts w:ascii="仿宋" w:hAnsi="仿宋" w:eastAsia="仿宋" w:cs="仿宋"/>
          <w:b/>
          <w:bCs/>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、拒绝政府采购领域商业贿赂承诺书</w:t>
      </w:r>
    </w:p>
    <w:p w14:paraId="3790C611">
      <w:pPr>
        <w:adjustRightInd w:val="0"/>
        <w:snapToGrid w:val="0"/>
        <w:spacing w:line="600" w:lineRule="exact"/>
        <w:ind w:firstLine="1644" w:firstLineChars="546"/>
        <w:rPr>
          <w:rFonts w:ascii="宋体" w:cs="宋体"/>
          <w:b/>
          <w:bCs/>
          <w:kern w:val="0"/>
          <w:sz w:val="30"/>
          <w:szCs w:val="30"/>
        </w:rPr>
      </w:pPr>
    </w:p>
    <w:p w14:paraId="35680ECF">
      <w:pPr>
        <w:pStyle w:val="28"/>
        <w:ind w:firstLine="301"/>
        <w:rPr>
          <w:rFonts w:ascii="宋体" w:cs="宋体"/>
          <w:b/>
          <w:bCs/>
          <w:sz w:val="30"/>
          <w:szCs w:val="30"/>
        </w:rPr>
      </w:pPr>
    </w:p>
    <w:p w14:paraId="3465DCFD">
      <w:pPr>
        <w:pStyle w:val="28"/>
        <w:ind w:firstLine="301"/>
        <w:rPr>
          <w:rFonts w:ascii="宋体" w:cs="宋体"/>
          <w:b/>
          <w:bCs/>
          <w:sz w:val="30"/>
          <w:szCs w:val="30"/>
        </w:rPr>
      </w:pPr>
    </w:p>
    <w:p w14:paraId="0CACE81C">
      <w:pPr>
        <w:pStyle w:val="28"/>
        <w:ind w:firstLine="301"/>
        <w:rPr>
          <w:rFonts w:ascii="宋体" w:cs="宋体"/>
          <w:b/>
          <w:bCs/>
          <w:sz w:val="30"/>
          <w:szCs w:val="30"/>
        </w:rPr>
      </w:pPr>
    </w:p>
    <w:p w14:paraId="18CC5E62">
      <w:pPr>
        <w:pStyle w:val="29"/>
        <w:ind w:firstLine="602"/>
        <w:rPr>
          <w:rFonts w:ascii="宋体" w:cs="宋体"/>
          <w:b/>
          <w:bCs/>
          <w:sz w:val="30"/>
          <w:szCs w:val="30"/>
        </w:rPr>
      </w:pPr>
    </w:p>
    <w:p w14:paraId="775D7DF4">
      <w:pPr>
        <w:pStyle w:val="29"/>
        <w:ind w:firstLine="602"/>
        <w:rPr>
          <w:rFonts w:ascii="宋体" w:cs="宋体"/>
          <w:b/>
          <w:bCs/>
          <w:sz w:val="30"/>
          <w:szCs w:val="30"/>
        </w:rPr>
      </w:pPr>
    </w:p>
    <w:p w14:paraId="63A323AC">
      <w:pPr>
        <w:pStyle w:val="29"/>
        <w:ind w:firstLine="602"/>
        <w:rPr>
          <w:rFonts w:ascii="宋体" w:cs="宋体"/>
          <w:b/>
          <w:bCs/>
          <w:color w:val="0000FF"/>
          <w:sz w:val="30"/>
          <w:szCs w:val="30"/>
        </w:rPr>
      </w:pPr>
    </w:p>
    <w:p w14:paraId="72D7AAD4">
      <w:pPr>
        <w:pStyle w:val="29"/>
        <w:ind w:firstLine="602"/>
        <w:rPr>
          <w:rFonts w:ascii="宋体" w:cs="宋体"/>
          <w:b/>
          <w:bCs/>
          <w:color w:val="0000FF"/>
          <w:sz w:val="30"/>
          <w:szCs w:val="30"/>
        </w:rPr>
      </w:pPr>
    </w:p>
    <w:p w14:paraId="3D6F5E39">
      <w:pPr>
        <w:pStyle w:val="29"/>
        <w:ind w:firstLine="602"/>
        <w:rPr>
          <w:rFonts w:ascii="宋体" w:cs="宋体"/>
          <w:b/>
          <w:bCs/>
          <w:color w:val="0000FF"/>
          <w:sz w:val="30"/>
          <w:szCs w:val="30"/>
        </w:rPr>
      </w:pPr>
    </w:p>
    <w:p w14:paraId="64AD57FC">
      <w:pPr>
        <w:pStyle w:val="29"/>
        <w:ind w:firstLine="602"/>
        <w:rPr>
          <w:rFonts w:ascii="宋体" w:cs="宋体"/>
          <w:b/>
          <w:bCs/>
          <w:color w:val="0000FF"/>
          <w:sz w:val="30"/>
          <w:szCs w:val="30"/>
        </w:rPr>
      </w:pPr>
    </w:p>
    <w:p w14:paraId="0C9A9EEC">
      <w:pPr>
        <w:rPr>
          <w:color w:val="0000FF"/>
        </w:rPr>
      </w:pPr>
    </w:p>
    <w:p w14:paraId="2264D7F7">
      <w:pPr>
        <w:rPr>
          <w:rFonts w:ascii="宋体" w:hAnsi="宋体"/>
          <w:b/>
          <w:bCs/>
          <w:color w:val="0000FF"/>
          <w:sz w:val="32"/>
          <w:szCs w:val="32"/>
        </w:rPr>
      </w:pPr>
      <w:r>
        <w:rPr>
          <w:rFonts w:hint="eastAsia" w:ascii="宋体" w:hAnsi="宋体"/>
          <w:b/>
          <w:bCs/>
          <w:color w:val="0000FF"/>
          <w:sz w:val="32"/>
          <w:szCs w:val="32"/>
        </w:rPr>
        <w:br w:type="page"/>
      </w:r>
    </w:p>
    <w:p w14:paraId="6936F8E3">
      <w:pPr>
        <w:adjustRightInd w:val="0"/>
        <w:snapToGrid w:val="0"/>
        <w:spacing w:line="460" w:lineRule="exact"/>
        <w:jc w:val="center"/>
        <w:rPr>
          <w:rFonts w:ascii="仿宋" w:hAnsi="仿宋" w:eastAsia="仿宋" w:cs="仿宋"/>
          <w:b/>
          <w:bCs/>
          <w:sz w:val="24"/>
        </w:rPr>
      </w:pPr>
      <w:r>
        <w:rPr>
          <w:rFonts w:hint="eastAsia" w:ascii="仿宋" w:hAnsi="仿宋" w:eastAsia="仿宋" w:cs="仿宋"/>
          <w:b/>
          <w:bCs/>
          <w:sz w:val="24"/>
        </w:rPr>
        <w:t>一、竞争性磋商响应函</w:t>
      </w:r>
    </w:p>
    <w:p w14:paraId="367455D3">
      <w:pPr>
        <w:adjustRightInd w:val="0"/>
        <w:snapToGrid w:val="0"/>
        <w:spacing w:line="460" w:lineRule="exact"/>
        <w:ind w:left="420" w:leftChars="200" w:right="420" w:rightChars="200" w:firstLine="422" w:firstLineChars="175"/>
        <w:rPr>
          <w:rFonts w:ascii="仿宋" w:hAnsi="仿宋" w:eastAsia="仿宋" w:cs="仿宋"/>
          <w:b/>
          <w:sz w:val="24"/>
        </w:rPr>
      </w:pPr>
      <w:r>
        <w:rPr>
          <w:rFonts w:hint="eastAsia" w:ascii="仿宋" w:hAnsi="仿宋" w:eastAsia="仿宋" w:cs="仿宋"/>
          <w:b/>
          <w:sz w:val="24"/>
          <w:lang w:eastAsia="zh-CN"/>
        </w:rPr>
        <w:t>陕西东沣荣恒项目管理有限公司</w:t>
      </w:r>
      <w:r>
        <w:rPr>
          <w:rFonts w:hint="eastAsia" w:ascii="仿宋" w:hAnsi="仿宋" w:eastAsia="仿宋" w:cs="仿宋"/>
          <w:b/>
          <w:sz w:val="24"/>
        </w:rPr>
        <w:t>：</w:t>
      </w:r>
    </w:p>
    <w:p w14:paraId="0F2DC1C4">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我单位收到贵单位</w:t>
      </w:r>
      <w:r>
        <w:rPr>
          <w:rFonts w:hint="eastAsia" w:ascii="仿宋" w:hAnsi="仿宋" w:eastAsia="仿宋" w:cs="仿宋"/>
          <w:sz w:val="24"/>
          <w:lang w:eastAsia="zh-CN"/>
        </w:rPr>
        <w:t>DFRH2025-007</w:t>
      </w:r>
      <w:r>
        <w:rPr>
          <w:rFonts w:hint="eastAsia" w:ascii="仿宋" w:hAnsi="仿宋" w:eastAsia="仿宋" w:cs="仿宋"/>
          <w:bCs/>
          <w:sz w:val="24"/>
        </w:rPr>
        <w:t>号</w:t>
      </w:r>
      <w:r>
        <w:rPr>
          <w:rFonts w:hint="eastAsia" w:ascii="仿宋" w:hAnsi="仿宋" w:eastAsia="仿宋" w:cs="仿宋"/>
          <w:sz w:val="24"/>
        </w:rPr>
        <w:t>磋商文件，经详细研究，我们决定参加</w:t>
      </w:r>
      <w:r>
        <w:rPr>
          <w:rFonts w:hint="eastAsia" w:ascii="仿宋" w:hAnsi="仿宋" w:eastAsia="仿宋" w:cs="仿宋"/>
          <w:sz w:val="24"/>
          <w:u w:val="single"/>
        </w:rPr>
        <w:t xml:space="preserve">    （项目名称）     </w:t>
      </w:r>
      <w:r>
        <w:rPr>
          <w:rFonts w:hint="eastAsia" w:ascii="仿宋" w:hAnsi="仿宋" w:eastAsia="仿宋" w:cs="仿宋"/>
          <w:sz w:val="24"/>
        </w:rPr>
        <w:t>招标活动。为此，我方郑重声明以下诸点，并负法律责任：</w:t>
      </w:r>
    </w:p>
    <w:p w14:paraId="70E88E26">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1.愿意满足磋商文件中的一切要求，提供相关</w:t>
      </w:r>
      <w:r>
        <w:rPr>
          <w:rFonts w:hint="eastAsia" w:ascii="仿宋" w:hAnsi="仿宋" w:eastAsia="仿宋" w:cs="仿宋"/>
          <w:sz w:val="24"/>
          <w:lang w:val="en-US" w:eastAsia="zh-CN"/>
        </w:rPr>
        <w:t>检测鉴定</w:t>
      </w:r>
      <w:r>
        <w:rPr>
          <w:rFonts w:hint="eastAsia" w:ascii="仿宋" w:hAnsi="仿宋" w:eastAsia="仿宋" w:cs="仿宋"/>
          <w:sz w:val="24"/>
        </w:rPr>
        <w:t>服务，投标总报价为：人民币（大写）：</w:t>
      </w:r>
      <w:r>
        <w:rPr>
          <w:rFonts w:hint="eastAsia" w:ascii="仿宋" w:hAnsi="仿宋" w:eastAsia="仿宋" w:cs="仿宋"/>
          <w:sz w:val="24"/>
          <w:u w:val="single"/>
        </w:rPr>
        <w:t xml:space="preserve">      </w:t>
      </w:r>
      <w:r>
        <w:rPr>
          <w:rFonts w:hint="eastAsia" w:ascii="仿宋" w:hAnsi="仿宋" w:eastAsia="仿宋" w:cs="仿宋"/>
          <w:sz w:val="24"/>
        </w:rPr>
        <w:t xml:space="preserve"> 元（小写￥</w:t>
      </w:r>
      <w:r>
        <w:rPr>
          <w:rFonts w:hint="eastAsia" w:ascii="仿宋" w:hAnsi="仿宋" w:eastAsia="仿宋" w:cs="仿宋"/>
          <w:sz w:val="24"/>
          <w:u w:val="single"/>
        </w:rPr>
        <w:t>　　　　　</w:t>
      </w:r>
      <w:r>
        <w:rPr>
          <w:rFonts w:hint="eastAsia" w:ascii="仿宋" w:hAnsi="仿宋" w:eastAsia="仿宋" w:cs="仿宋"/>
          <w:sz w:val="24"/>
        </w:rPr>
        <w:t>元）</w:t>
      </w:r>
    </w:p>
    <w:p w14:paraId="48C71AA4">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2.我方提交的电子投标文件一份。</w:t>
      </w:r>
    </w:p>
    <w:p w14:paraId="1374891B">
      <w:pPr>
        <w:adjustRightInd w:val="0"/>
        <w:snapToGrid w:val="0"/>
        <w:spacing w:line="52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3.我们已详细审查全部磋商文件。我们完全理解并同意放弃对这方面有不明及误解的权力。</w:t>
      </w:r>
    </w:p>
    <w:p w14:paraId="73FD68A9">
      <w:pPr>
        <w:pStyle w:val="28"/>
        <w:spacing w:line="520" w:lineRule="exact"/>
        <w:ind w:left="420" w:leftChars="200" w:right="420" w:rightChars="200" w:firstLine="420" w:firstLineChars="175"/>
        <w:rPr>
          <w:rFonts w:ascii="仿宋" w:hAnsi="仿宋" w:eastAsia="仿宋" w:cs="仿宋"/>
          <w:sz w:val="24"/>
          <w:szCs w:val="24"/>
        </w:rPr>
      </w:pPr>
      <w:r>
        <w:rPr>
          <w:rFonts w:hint="eastAsia" w:ascii="仿宋" w:hAnsi="仿宋" w:eastAsia="仿宋" w:cs="仿宋"/>
          <w:sz w:val="24"/>
          <w:szCs w:val="24"/>
        </w:rPr>
        <w:t>4.我们完全理解并同意贵方在磋商文件中的有关取消投标资格的条款。</w:t>
      </w:r>
    </w:p>
    <w:p w14:paraId="104860BE">
      <w:pPr>
        <w:adjustRightInd w:val="0"/>
        <w:snapToGrid w:val="0"/>
        <w:spacing w:line="52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5.如若成交，将根据磋商文件的要求、响应文件及承诺条件，全面签约并履行合同规定的责任和义务。</w:t>
      </w:r>
    </w:p>
    <w:p w14:paraId="0642DE58">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6.我们理解，最低报价不是成交的唯一条件，你们有选择成交者的权力。</w:t>
      </w:r>
    </w:p>
    <w:p w14:paraId="705CCA42">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7.我方愿按《中华人民共和国民法典》第三编（合同）履行自己的全部责任。</w:t>
      </w:r>
    </w:p>
    <w:p w14:paraId="637CDCB4">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8.我方的竞争性磋商响应文件自投标后</w:t>
      </w:r>
      <w:r>
        <w:rPr>
          <w:rFonts w:hint="eastAsia" w:ascii="仿宋" w:hAnsi="仿宋" w:eastAsia="仿宋" w:cs="仿宋"/>
          <w:sz w:val="24"/>
          <w:u w:val="single"/>
        </w:rPr>
        <w:t xml:space="preserve">    </w:t>
      </w:r>
      <w:r>
        <w:rPr>
          <w:rFonts w:hint="eastAsia" w:ascii="仿宋" w:hAnsi="仿宋" w:eastAsia="仿宋" w:cs="仿宋"/>
          <w:sz w:val="24"/>
        </w:rPr>
        <w:t>天内有效。</w:t>
      </w:r>
    </w:p>
    <w:p w14:paraId="00D56DA9">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9.所有关于本文件的函电，请按下列地址联系：</w:t>
      </w:r>
    </w:p>
    <w:p w14:paraId="5E22EFCA">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lang w:eastAsia="zh-CN"/>
        </w:rPr>
        <w:t>投标人</w:t>
      </w:r>
      <w:r>
        <w:rPr>
          <w:rFonts w:hint="eastAsia" w:ascii="仿宋" w:hAnsi="仿宋" w:eastAsia="仿宋" w:cs="仿宋"/>
          <w:sz w:val="24"/>
        </w:rPr>
        <w:t>全称:（印章）</w:t>
      </w:r>
    </w:p>
    <w:p w14:paraId="2A7E89DA">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授权代表：</w:t>
      </w:r>
    </w:p>
    <w:p w14:paraId="53D899FA">
      <w:pPr>
        <w:adjustRightInd w:val="0"/>
        <w:snapToGrid w:val="0"/>
        <w:spacing w:line="460" w:lineRule="exact"/>
        <w:ind w:left="420" w:leftChars="200" w:right="420" w:rightChars="200" w:firstLine="420" w:firstLineChars="175"/>
        <w:rPr>
          <w:rFonts w:ascii="仿宋" w:hAnsi="仿宋" w:eastAsia="仿宋" w:cs="仿宋"/>
          <w:sz w:val="24"/>
          <w:u w:val="single"/>
        </w:rPr>
      </w:pPr>
      <w:r>
        <w:rPr>
          <w:rFonts w:hint="eastAsia" w:ascii="仿宋" w:hAnsi="仿宋" w:eastAsia="仿宋" w:cs="仿宋"/>
          <w:sz w:val="24"/>
        </w:rPr>
        <w:t>地    址：</w:t>
      </w:r>
    </w:p>
    <w:p w14:paraId="53F616CC">
      <w:pPr>
        <w:adjustRightInd w:val="0"/>
        <w:snapToGrid w:val="0"/>
        <w:spacing w:line="46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开户银行：</w:t>
      </w:r>
    </w:p>
    <w:p w14:paraId="075212BE">
      <w:pPr>
        <w:adjustRightInd w:val="0"/>
        <w:snapToGrid w:val="0"/>
        <w:spacing w:line="460" w:lineRule="exact"/>
        <w:ind w:left="420" w:leftChars="200" w:right="420" w:rightChars="200" w:firstLine="420" w:firstLineChars="175"/>
        <w:rPr>
          <w:rFonts w:ascii="仿宋" w:hAnsi="仿宋" w:eastAsia="仿宋" w:cs="仿宋"/>
          <w:sz w:val="24"/>
          <w:u w:val="single"/>
        </w:rPr>
      </w:pPr>
      <w:r>
        <w:rPr>
          <w:rFonts w:hint="eastAsia" w:ascii="仿宋" w:hAnsi="仿宋" w:eastAsia="仿宋" w:cs="仿宋"/>
          <w:sz w:val="24"/>
        </w:rPr>
        <w:t>帐    号：</w:t>
      </w:r>
    </w:p>
    <w:p w14:paraId="36C4E098">
      <w:pPr>
        <w:adjustRightInd w:val="0"/>
        <w:snapToGrid w:val="0"/>
        <w:spacing w:line="460" w:lineRule="exact"/>
        <w:ind w:left="420" w:leftChars="200" w:right="420" w:rightChars="200" w:firstLine="420" w:firstLineChars="175"/>
        <w:rPr>
          <w:rFonts w:ascii="仿宋" w:hAnsi="仿宋" w:eastAsia="仿宋" w:cs="仿宋"/>
          <w:sz w:val="24"/>
          <w:u w:val="single"/>
        </w:rPr>
      </w:pPr>
      <w:r>
        <w:rPr>
          <w:rFonts w:hint="eastAsia" w:ascii="仿宋" w:hAnsi="仿宋" w:eastAsia="仿宋" w:cs="仿宋"/>
          <w:sz w:val="24"/>
        </w:rPr>
        <w:t>电    话：</w:t>
      </w:r>
    </w:p>
    <w:p w14:paraId="5CB32F78">
      <w:pPr>
        <w:adjustRightInd w:val="0"/>
        <w:snapToGrid w:val="0"/>
        <w:spacing w:line="460" w:lineRule="exact"/>
        <w:ind w:left="420" w:leftChars="200" w:right="420" w:rightChars="200" w:firstLine="420" w:firstLineChars="175"/>
        <w:rPr>
          <w:rFonts w:ascii="仿宋" w:hAnsi="仿宋" w:eastAsia="仿宋" w:cs="仿宋"/>
          <w:sz w:val="24"/>
          <w:u w:val="single"/>
        </w:rPr>
      </w:pPr>
      <w:r>
        <w:rPr>
          <w:rFonts w:hint="eastAsia" w:ascii="仿宋" w:hAnsi="仿宋" w:eastAsia="仿宋" w:cs="仿宋"/>
          <w:sz w:val="24"/>
        </w:rPr>
        <w:t>传    真：</w:t>
      </w:r>
    </w:p>
    <w:p w14:paraId="65DF8B56">
      <w:pPr>
        <w:adjustRightInd w:val="0"/>
        <w:snapToGrid w:val="0"/>
        <w:spacing w:line="460" w:lineRule="exact"/>
        <w:ind w:left="420" w:leftChars="200" w:right="420" w:rightChars="200" w:firstLine="420" w:firstLineChars="175"/>
        <w:rPr>
          <w:rFonts w:ascii="仿宋" w:hAnsi="仿宋" w:eastAsia="仿宋" w:cs="仿宋"/>
          <w:sz w:val="24"/>
          <w:u w:val="single"/>
        </w:rPr>
      </w:pPr>
      <w:r>
        <w:rPr>
          <w:rFonts w:hint="eastAsia" w:ascii="仿宋" w:hAnsi="仿宋" w:eastAsia="仿宋" w:cs="仿宋"/>
          <w:sz w:val="24"/>
        </w:rPr>
        <w:t>邮    编：</w:t>
      </w:r>
    </w:p>
    <w:p w14:paraId="20C6AF57">
      <w:pPr>
        <w:pStyle w:val="28"/>
        <w:ind w:left="420" w:leftChars="200" w:right="420" w:rightChars="200" w:firstLine="420" w:firstLineChars="175"/>
        <w:jc w:val="right"/>
        <w:rPr>
          <w:rFonts w:ascii="仿宋" w:hAnsi="仿宋" w:eastAsia="仿宋" w:cs="仿宋"/>
          <w:b/>
          <w:sz w:val="24"/>
          <w:szCs w:val="24"/>
        </w:rPr>
      </w:pPr>
      <w:r>
        <w:rPr>
          <w:rFonts w:hint="eastAsia" w:ascii="仿宋" w:hAnsi="仿宋" w:eastAsia="仿宋" w:cs="仿宋"/>
          <w:sz w:val="24"/>
          <w:szCs w:val="24"/>
        </w:rPr>
        <w:t>年    月     日</w:t>
      </w:r>
    </w:p>
    <w:p w14:paraId="72770DB0">
      <w:pPr>
        <w:rPr>
          <w:rFonts w:ascii="仿宋" w:hAnsi="仿宋" w:eastAsia="仿宋" w:cs="仿宋"/>
          <w:b/>
          <w:color w:val="0000FF"/>
          <w:sz w:val="32"/>
          <w:szCs w:val="32"/>
        </w:rPr>
      </w:pPr>
      <w:r>
        <w:rPr>
          <w:rFonts w:hint="eastAsia" w:ascii="仿宋" w:hAnsi="仿宋" w:eastAsia="仿宋" w:cs="仿宋"/>
          <w:b/>
          <w:color w:val="0000FF"/>
          <w:sz w:val="32"/>
          <w:szCs w:val="32"/>
        </w:rPr>
        <w:br w:type="page"/>
      </w:r>
    </w:p>
    <w:p w14:paraId="5909AE68">
      <w:pPr>
        <w:jc w:val="center"/>
        <w:rPr>
          <w:rFonts w:ascii="仿宋" w:hAnsi="仿宋" w:eastAsia="仿宋" w:cs="仿宋"/>
          <w:sz w:val="28"/>
          <w:szCs w:val="28"/>
        </w:rPr>
      </w:pPr>
      <w:r>
        <w:rPr>
          <w:rFonts w:hint="eastAsia" w:ascii="仿宋" w:hAnsi="仿宋" w:eastAsia="仿宋" w:cs="仿宋"/>
          <w:b/>
          <w:sz w:val="28"/>
          <w:szCs w:val="28"/>
        </w:rPr>
        <w:t>二、法定代表人授权委托书</w:t>
      </w:r>
    </w:p>
    <w:p w14:paraId="52D1D94C">
      <w:pPr>
        <w:ind w:left="420" w:leftChars="200" w:right="420" w:rightChars="200" w:firstLine="422" w:firstLineChars="175"/>
        <w:rPr>
          <w:rFonts w:ascii="仿宋" w:hAnsi="仿宋" w:eastAsia="仿宋" w:cs="仿宋"/>
          <w:sz w:val="24"/>
          <w:u w:val="single"/>
        </w:rPr>
      </w:pPr>
      <w:r>
        <w:rPr>
          <w:rFonts w:hint="eastAsia" w:ascii="仿宋" w:hAnsi="仿宋" w:eastAsia="仿宋" w:cs="仿宋"/>
          <w:b/>
          <w:sz w:val="24"/>
          <w:lang w:eastAsia="zh-CN"/>
        </w:rPr>
        <w:t>陕西东沣荣恒项目管理有限公司</w:t>
      </w:r>
      <w:r>
        <w:rPr>
          <w:rFonts w:hint="eastAsia" w:ascii="仿宋" w:hAnsi="仿宋" w:eastAsia="仿宋" w:cs="仿宋"/>
          <w:sz w:val="24"/>
          <w:u w:val="single"/>
        </w:rPr>
        <w:t>：</w:t>
      </w:r>
    </w:p>
    <w:p w14:paraId="287FCC16">
      <w:pPr>
        <w:spacing w:after="156" w:afterLines="50" w:line="44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本授权书声明：注册于中华人民共和国的</w:t>
      </w:r>
      <w:r>
        <w:rPr>
          <w:rFonts w:hint="eastAsia" w:ascii="仿宋" w:hAnsi="仿宋" w:eastAsia="仿宋" w:cs="仿宋"/>
          <w:sz w:val="24"/>
          <w:u w:val="single"/>
        </w:rPr>
        <w:t xml:space="preserve">      （</w:t>
      </w:r>
      <w:r>
        <w:rPr>
          <w:rFonts w:hint="eastAsia" w:ascii="仿宋" w:hAnsi="仿宋" w:eastAsia="仿宋" w:cs="仿宋"/>
          <w:sz w:val="24"/>
          <w:u w:val="single"/>
          <w:lang w:eastAsia="zh-CN"/>
        </w:rPr>
        <w:t>投标人</w:t>
      </w:r>
      <w:r>
        <w:rPr>
          <w:rFonts w:hint="eastAsia" w:ascii="仿宋" w:hAnsi="仿宋" w:eastAsia="仿宋" w:cs="仿宋"/>
          <w:sz w:val="24"/>
          <w:u w:val="single"/>
        </w:rPr>
        <w:t xml:space="preserve"> 名称）      </w:t>
      </w:r>
      <w:r>
        <w:rPr>
          <w:rFonts w:hint="eastAsia" w:ascii="仿宋" w:hAnsi="仿宋" w:eastAsia="仿宋" w:cs="仿宋"/>
          <w:sz w:val="24"/>
        </w:rPr>
        <w:t>的在下面签字的</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代表本公司授权的在下面签字的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为本公司的合法代理人，就项目编号为</w:t>
      </w:r>
      <w:r>
        <w:rPr>
          <w:rFonts w:hint="eastAsia" w:ascii="仿宋" w:hAnsi="仿宋" w:eastAsia="仿宋" w:cs="仿宋"/>
          <w:sz w:val="24"/>
          <w:u w:val="single"/>
        </w:rPr>
        <w:t xml:space="preserve"> （项目编号） </w:t>
      </w:r>
      <w:r>
        <w:rPr>
          <w:rFonts w:hint="eastAsia" w:ascii="仿宋" w:hAnsi="仿宋" w:eastAsia="仿宋" w:cs="仿宋"/>
          <w:sz w:val="24"/>
        </w:rPr>
        <w:t>的</w:t>
      </w:r>
      <w:r>
        <w:rPr>
          <w:rFonts w:hint="eastAsia" w:ascii="仿宋" w:hAnsi="仿宋" w:eastAsia="仿宋" w:cs="仿宋"/>
          <w:sz w:val="24"/>
          <w:u w:val="single"/>
        </w:rPr>
        <w:t xml:space="preserve">      (采购项目名称)      </w:t>
      </w:r>
      <w:r>
        <w:rPr>
          <w:rFonts w:hint="eastAsia" w:ascii="仿宋" w:hAnsi="仿宋" w:eastAsia="仿宋" w:cs="仿宋"/>
          <w:sz w:val="24"/>
        </w:rPr>
        <w:t>的磋商会议，以本公司名义处理一切与之有关的事务。</w:t>
      </w:r>
    </w:p>
    <w:p w14:paraId="5FC3FEDD">
      <w:pPr>
        <w:spacing w:after="156" w:afterLines="50" w:line="440" w:lineRule="exact"/>
        <w:ind w:left="420" w:leftChars="200" w:right="420" w:rightChars="200" w:firstLine="420" w:firstLineChars="175"/>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7B5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vAlign w:val="center"/>
          </w:tcPr>
          <w:p w14:paraId="13F37672">
            <w:pPr>
              <w:jc w:val="center"/>
              <w:rPr>
                <w:rFonts w:ascii="仿宋" w:hAnsi="仿宋" w:eastAsia="仿宋" w:cs="仿宋"/>
                <w:sz w:val="24"/>
              </w:rPr>
            </w:pPr>
            <w:r>
              <w:rPr>
                <w:rFonts w:hint="eastAsia" w:ascii="仿宋" w:hAnsi="仿宋" w:eastAsia="仿宋" w:cs="仿宋"/>
                <w:sz w:val="24"/>
              </w:rPr>
              <w:t>法定代表人身份证复印件</w:t>
            </w:r>
          </w:p>
          <w:p w14:paraId="394E68A1">
            <w:pPr>
              <w:jc w:val="center"/>
              <w:rPr>
                <w:rFonts w:ascii="仿宋" w:hAnsi="仿宋" w:eastAsia="仿宋" w:cs="仿宋"/>
                <w:sz w:val="24"/>
              </w:rPr>
            </w:pPr>
            <w:r>
              <w:rPr>
                <w:rFonts w:hint="eastAsia" w:ascii="仿宋" w:hAnsi="仿宋" w:eastAsia="仿宋" w:cs="仿宋"/>
                <w:sz w:val="24"/>
              </w:rPr>
              <w:t>（正面：国徽）</w:t>
            </w:r>
          </w:p>
        </w:tc>
        <w:tc>
          <w:tcPr>
            <w:tcW w:w="4433" w:type="dxa"/>
            <w:vAlign w:val="center"/>
          </w:tcPr>
          <w:p w14:paraId="3B80FCD5">
            <w:pPr>
              <w:jc w:val="center"/>
              <w:rPr>
                <w:rFonts w:ascii="仿宋" w:hAnsi="仿宋" w:eastAsia="仿宋" w:cs="仿宋"/>
                <w:sz w:val="24"/>
              </w:rPr>
            </w:pPr>
            <w:r>
              <w:rPr>
                <w:rFonts w:hint="eastAsia" w:ascii="仿宋" w:hAnsi="仿宋" w:eastAsia="仿宋" w:cs="仿宋"/>
                <w:sz w:val="24"/>
              </w:rPr>
              <w:t>法定代表人身份证复印件</w:t>
            </w:r>
          </w:p>
          <w:p w14:paraId="2021810F">
            <w:pPr>
              <w:pStyle w:val="21"/>
              <w:ind w:left="-365" w:firstLine="480"/>
              <w:jc w:val="center"/>
              <w:rPr>
                <w:rFonts w:ascii="仿宋" w:hAnsi="仿宋" w:eastAsia="仿宋" w:cs="仿宋"/>
                <w:sz w:val="24"/>
              </w:rPr>
            </w:pPr>
            <w:r>
              <w:rPr>
                <w:rFonts w:hint="eastAsia" w:ascii="仿宋" w:hAnsi="仿宋" w:eastAsia="仿宋" w:cs="仿宋"/>
                <w:sz w:val="24"/>
              </w:rPr>
              <w:t>（反面：身份信息）</w:t>
            </w:r>
          </w:p>
        </w:tc>
      </w:tr>
      <w:tr w14:paraId="69F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14:paraId="28FFF8B9">
            <w:pPr>
              <w:spacing w:line="440" w:lineRule="exact"/>
              <w:rPr>
                <w:rFonts w:ascii="仿宋" w:hAnsi="仿宋" w:eastAsia="仿宋" w:cs="仿宋"/>
                <w:sz w:val="24"/>
                <w:u w:val="single"/>
              </w:rPr>
            </w:pPr>
            <w:r>
              <w:rPr>
                <w:rFonts w:hint="eastAsia" w:ascii="仿宋" w:hAnsi="仿宋" w:eastAsia="仿宋" w:cs="仿宋"/>
                <w:sz w:val="24"/>
              </w:rPr>
              <w:t>法定代表人签名：</w:t>
            </w:r>
            <w:r>
              <w:rPr>
                <w:rFonts w:hint="eastAsia" w:ascii="仿宋" w:hAnsi="仿宋" w:eastAsia="仿宋" w:cs="仿宋"/>
                <w:sz w:val="24"/>
                <w:u w:val="single"/>
              </w:rPr>
              <w:t xml:space="preserve">                </w:t>
            </w:r>
          </w:p>
        </w:tc>
        <w:tc>
          <w:tcPr>
            <w:tcW w:w="4433" w:type="dxa"/>
            <w:vAlign w:val="center"/>
          </w:tcPr>
          <w:p w14:paraId="7E78A8CC">
            <w:pPr>
              <w:spacing w:line="440" w:lineRule="exact"/>
              <w:ind w:firstLine="240" w:firstLineChars="10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14:paraId="257575C7">
            <w:pPr>
              <w:spacing w:line="440" w:lineRule="exact"/>
              <w:jc w:val="center"/>
              <w:rPr>
                <w:rFonts w:ascii="仿宋" w:hAnsi="仿宋" w:eastAsia="仿宋" w:cs="仿宋"/>
                <w:sz w:val="24"/>
              </w:rPr>
            </w:pPr>
            <w:r>
              <w:rPr>
                <w:rFonts w:hint="eastAsia" w:ascii="仿宋" w:hAnsi="仿宋" w:eastAsia="仿宋" w:cs="仿宋"/>
                <w:sz w:val="24"/>
              </w:rPr>
              <w:t xml:space="preserve">          年    月     日</w:t>
            </w:r>
          </w:p>
        </w:tc>
      </w:tr>
    </w:tbl>
    <w:p w14:paraId="425270A4">
      <w:pPr>
        <w:autoSpaceDE w:val="0"/>
        <w:autoSpaceDN w:val="0"/>
        <w:rPr>
          <w:rFonts w:ascii="仿宋" w:hAnsi="仿宋" w:eastAsia="仿宋" w:cs="仿宋"/>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5C14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vAlign w:val="center"/>
          </w:tcPr>
          <w:p w14:paraId="73A45816">
            <w:pPr>
              <w:jc w:val="center"/>
              <w:rPr>
                <w:rFonts w:ascii="仿宋" w:hAnsi="仿宋" w:eastAsia="仿宋" w:cs="仿宋"/>
                <w:sz w:val="24"/>
              </w:rPr>
            </w:pPr>
            <w:r>
              <w:rPr>
                <w:rFonts w:hint="eastAsia" w:ascii="仿宋" w:hAnsi="仿宋" w:eastAsia="仿宋" w:cs="仿宋"/>
                <w:sz w:val="24"/>
              </w:rPr>
              <w:t>被授权人身份证复印件</w:t>
            </w:r>
          </w:p>
          <w:p w14:paraId="4EBA8335">
            <w:pPr>
              <w:jc w:val="center"/>
              <w:rPr>
                <w:rFonts w:ascii="仿宋" w:hAnsi="仿宋" w:eastAsia="仿宋" w:cs="仿宋"/>
                <w:sz w:val="24"/>
              </w:rPr>
            </w:pPr>
            <w:r>
              <w:rPr>
                <w:rFonts w:hint="eastAsia" w:ascii="仿宋" w:hAnsi="仿宋" w:eastAsia="仿宋" w:cs="仿宋"/>
                <w:sz w:val="24"/>
              </w:rPr>
              <w:t>（正面：国徽）</w:t>
            </w:r>
          </w:p>
        </w:tc>
        <w:tc>
          <w:tcPr>
            <w:tcW w:w="4420" w:type="dxa"/>
            <w:vAlign w:val="center"/>
          </w:tcPr>
          <w:p w14:paraId="0A905B1B">
            <w:pPr>
              <w:jc w:val="center"/>
              <w:rPr>
                <w:rFonts w:ascii="仿宋" w:hAnsi="仿宋" w:eastAsia="仿宋" w:cs="仿宋"/>
                <w:sz w:val="24"/>
              </w:rPr>
            </w:pPr>
            <w:r>
              <w:rPr>
                <w:rFonts w:hint="eastAsia" w:ascii="仿宋" w:hAnsi="仿宋" w:eastAsia="仿宋" w:cs="仿宋"/>
                <w:sz w:val="24"/>
              </w:rPr>
              <w:t>被授权人身份证复印件</w:t>
            </w:r>
          </w:p>
          <w:p w14:paraId="7CBEB27A">
            <w:pPr>
              <w:pStyle w:val="21"/>
              <w:ind w:left="-365" w:firstLine="480"/>
              <w:jc w:val="center"/>
              <w:rPr>
                <w:rFonts w:ascii="仿宋" w:hAnsi="仿宋" w:eastAsia="仿宋" w:cs="仿宋"/>
                <w:sz w:val="24"/>
              </w:rPr>
            </w:pPr>
            <w:r>
              <w:rPr>
                <w:rFonts w:hint="eastAsia" w:ascii="仿宋" w:hAnsi="仿宋" w:eastAsia="仿宋" w:cs="仿宋"/>
                <w:sz w:val="24"/>
              </w:rPr>
              <w:t>（反面：身份信息）</w:t>
            </w:r>
          </w:p>
        </w:tc>
      </w:tr>
      <w:tr w14:paraId="64B9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14:paraId="7FD84B60">
            <w:pPr>
              <w:pStyle w:val="21"/>
              <w:ind w:firstLine="139" w:firstLineChars="58"/>
              <w:rPr>
                <w:rFonts w:ascii="仿宋" w:hAnsi="仿宋" w:eastAsia="仿宋" w:cs="仿宋"/>
                <w:sz w:val="24"/>
              </w:rPr>
            </w:pPr>
            <w:r>
              <w:rPr>
                <w:rFonts w:hint="eastAsia" w:ascii="仿宋" w:hAnsi="仿宋" w:eastAsia="仿宋" w:cs="仿宋"/>
                <w:sz w:val="24"/>
              </w:rPr>
              <w:t>被授权人签字：</w:t>
            </w:r>
            <w:r>
              <w:rPr>
                <w:rFonts w:hint="eastAsia" w:ascii="仿宋" w:hAnsi="仿宋" w:eastAsia="仿宋" w:cs="仿宋"/>
                <w:sz w:val="24"/>
                <w:u w:val="single"/>
              </w:rPr>
              <w:t xml:space="preserve">               </w:t>
            </w:r>
          </w:p>
        </w:tc>
        <w:tc>
          <w:tcPr>
            <w:tcW w:w="4420" w:type="dxa"/>
            <w:vAlign w:val="center"/>
          </w:tcPr>
          <w:p w14:paraId="66DA456F">
            <w:pPr>
              <w:jc w:val="center"/>
              <w:rPr>
                <w:rFonts w:ascii="仿宋" w:hAnsi="仿宋" w:eastAsia="仿宋" w:cs="仿宋"/>
                <w:sz w:val="24"/>
              </w:rPr>
            </w:pPr>
            <w:r>
              <w:rPr>
                <w:rFonts w:hint="eastAsia" w:ascii="仿宋" w:hAnsi="仿宋" w:eastAsia="仿宋" w:cs="仿宋"/>
                <w:sz w:val="24"/>
              </w:rPr>
              <w:t xml:space="preserve">          年    月     日</w:t>
            </w:r>
          </w:p>
        </w:tc>
      </w:tr>
    </w:tbl>
    <w:p w14:paraId="0772BB7A">
      <w:pPr>
        <w:pStyle w:val="7"/>
        <w:spacing w:before="156"/>
        <w:ind w:firstLine="0"/>
        <w:rPr>
          <w:rFonts w:ascii="仿宋" w:hAnsi="仿宋" w:eastAsia="仿宋" w:cs="仿宋"/>
        </w:rPr>
      </w:pPr>
      <w:r>
        <w:rPr>
          <w:rFonts w:hint="eastAsia" w:ascii="仿宋" w:hAnsi="仿宋" w:eastAsia="仿宋" w:cs="仿宋"/>
        </w:rPr>
        <w:t>授权书内容填写要明确，文字要工整清楚，涂改无效。</w:t>
      </w:r>
    </w:p>
    <w:p w14:paraId="12DDE164">
      <w:pPr>
        <w:adjustRightInd w:val="0"/>
        <w:snapToGrid w:val="0"/>
        <w:spacing w:line="400" w:lineRule="exact"/>
        <w:rPr>
          <w:rFonts w:ascii="宋体" w:hAnsi="宋体" w:cs="宋体"/>
          <w:b/>
          <w:color w:val="0000FF"/>
          <w:kern w:val="0"/>
          <w:sz w:val="28"/>
          <w:szCs w:val="28"/>
        </w:rPr>
      </w:pPr>
    </w:p>
    <w:p w14:paraId="02E965F6">
      <w:pPr>
        <w:rPr>
          <w:rFonts w:ascii="仿宋" w:hAnsi="仿宋" w:eastAsia="仿宋" w:cs="仿宋"/>
          <w:b/>
          <w:sz w:val="28"/>
          <w:szCs w:val="28"/>
        </w:rPr>
      </w:pPr>
      <w:r>
        <w:rPr>
          <w:rFonts w:hint="eastAsia" w:ascii="仿宋" w:hAnsi="仿宋" w:eastAsia="仿宋" w:cs="仿宋"/>
          <w:b/>
          <w:sz w:val="28"/>
          <w:szCs w:val="28"/>
        </w:rPr>
        <w:br w:type="page"/>
      </w:r>
    </w:p>
    <w:p w14:paraId="6987CEEB">
      <w:pPr>
        <w:jc w:val="center"/>
        <w:rPr>
          <w:rFonts w:ascii="仿宋" w:hAnsi="仿宋" w:eastAsia="仿宋" w:cs="仿宋"/>
          <w:bCs/>
          <w:sz w:val="32"/>
          <w:szCs w:val="32"/>
        </w:rPr>
      </w:pPr>
      <w:r>
        <w:rPr>
          <w:rFonts w:hint="eastAsia" w:ascii="仿宋" w:hAnsi="仿宋" w:eastAsia="仿宋" w:cs="仿宋"/>
          <w:b/>
          <w:sz w:val="28"/>
          <w:szCs w:val="28"/>
        </w:rPr>
        <w:t>三、磋商报价表</w:t>
      </w:r>
    </w:p>
    <w:p w14:paraId="4C3B6BD6">
      <w:pPr>
        <w:rPr>
          <w:rFonts w:ascii="仿宋" w:hAnsi="仿宋" w:eastAsia="仿宋" w:cs="仿宋"/>
          <w:bCs/>
          <w:sz w:val="24"/>
        </w:rPr>
      </w:pPr>
      <w:r>
        <w:rPr>
          <w:rFonts w:hint="eastAsia" w:ascii="仿宋" w:hAnsi="仿宋" w:eastAsia="仿宋" w:cs="仿宋"/>
          <w:bCs/>
          <w:sz w:val="24"/>
        </w:rPr>
        <w:t>项目编号：</w:t>
      </w:r>
      <w:r>
        <w:rPr>
          <w:rFonts w:hint="eastAsia" w:ascii="仿宋" w:hAnsi="仿宋" w:eastAsia="仿宋" w:cs="仿宋"/>
          <w:bCs/>
          <w:sz w:val="24"/>
          <w:lang w:eastAsia="zh-CN"/>
        </w:rPr>
        <w:t>DFRH2025-007</w:t>
      </w:r>
      <w:r>
        <w:rPr>
          <w:rFonts w:hint="eastAsia" w:ascii="仿宋" w:hAnsi="仿宋" w:eastAsia="仿宋" w:cs="仿宋"/>
          <w:bCs/>
          <w:sz w:val="24"/>
        </w:rPr>
        <w:t xml:space="preserve">  </w:t>
      </w:r>
    </w:p>
    <w:tbl>
      <w:tblPr>
        <w:tblStyle w:val="30"/>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600"/>
        <w:gridCol w:w="2610"/>
      </w:tblGrid>
      <w:tr w14:paraId="280F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136" w:type="dxa"/>
            <w:vAlign w:val="center"/>
          </w:tcPr>
          <w:p w14:paraId="37247B97">
            <w:pPr>
              <w:spacing w:line="560" w:lineRule="exact"/>
              <w:jc w:val="center"/>
              <w:rPr>
                <w:rFonts w:ascii="仿宋" w:hAnsi="仿宋" w:eastAsia="仿宋" w:cs="仿宋"/>
                <w:bCs/>
                <w:sz w:val="24"/>
                <w:highlight w:val="none"/>
              </w:rPr>
            </w:pPr>
            <w:r>
              <w:rPr>
                <w:rFonts w:hint="eastAsia" w:ascii="仿宋" w:hAnsi="仿宋" w:eastAsia="仿宋" w:cs="仿宋"/>
                <w:bCs/>
                <w:sz w:val="24"/>
                <w:highlight w:val="none"/>
              </w:rPr>
              <w:t>项目名称</w:t>
            </w:r>
          </w:p>
        </w:tc>
        <w:tc>
          <w:tcPr>
            <w:tcW w:w="3600" w:type="dxa"/>
            <w:vAlign w:val="center"/>
          </w:tcPr>
          <w:p w14:paraId="5DD7BC2F">
            <w:pPr>
              <w:spacing w:line="560" w:lineRule="exact"/>
              <w:jc w:val="center"/>
              <w:rPr>
                <w:rFonts w:ascii="仿宋" w:hAnsi="仿宋" w:eastAsia="仿宋" w:cs="仿宋"/>
                <w:bCs/>
                <w:sz w:val="24"/>
                <w:highlight w:val="none"/>
              </w:rPr>
            </w:pPr>
            <w:r>
              <w:rPr>
                <w:rFonts w:hint="eastAsia" w:ascii="仿宋" w:hAnsi="仿宋" w:eastAsia="仿宋" w:cs="仿宋"/>
                <w:bCs/>
                <w:sz w:val="24"/>
                <w:highlight w:val="none"/>
                <w:lang w:val="en-US" w:eastAsia="zh-CN"/>
              </w:rPr>
              <w:t>磋商</w:t>
            </w:r>
            <w:r>
              <w:rPr>
                <w:rFonts w:hint="eastAsia" w:ascii="仿宋" w:hAnsi="仿宋" w:eastAsia="仿宋" w:cs="仿宋"/>
                <w:bCs/>
                <w:sz w:val="24"/>
                <w:highlight w:val="none"/>
              </w:rPr>
              <w:t>报价（元）</w:t>
            </w:r>
          </w:p>
        </w:tc>
        <w:tc>
          <w:tcPr>
            <w:tcW w:w="2610" w:type="dxa"/>
            <w:vAlign w:val="center"/>
          </w:tcPr>
          <w:p w14:paraId="0AAB2CFB">
            <w:pPr>
              <w:spacing w:line="56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服务</w:t>
            </w:r>
            <w:r>
              <w:rPr>
                <w:rFonts w:hint="eastAsia" w:ascii="仿宋" w:hAnsi="仿宋" w:eastAsia="仿宋" w:cs="仿宋"/>
                <w:bCs/>
                <w:sz w:val="24"/>
                <w:highlight w:val="none"/>
              </w:rPr>
              <w:t>期</w:t>
            </w:r>
          </w:p>
        </w:tc>
      </w:tr>
      <w:tr w14:paraId="0029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3136" w:type="dxa"/>
            <w:vAlign w:val="center"/>
          </w:tcPr>
          <w:p w14:paraId="35ED52CD">
            <w:pPr>
              <w:tabs>
                <w:tab w:val="left" w:pos="560"/>
              </w:tabs>
              <w:spacing w:line="240" w:lineRule="auto"/>
              <w:jc w:val="both"/>
              <w:rPr>
                <w:rFonts w:ascii="仿宋" w:hAnsi="仿宋" w:eastAsia="仿宋" w:cs="仿宋"/>
                <w:bCs/>
                <w:sz w:val="24"/>
              </w:rPr>
            </w:pPr>
            <w:r>
              <w:rPr>
                <w:rFonts w:hint="eastAsia" w:ascii="仿宋" w:hAnsi="仿宋" w:eastAsia="仿宋" w:cs="仿宋"/>
                <w:bCs/>
                <w:sz w:val="24"/>
                <w:lang w:eastAsia="zh-CN"/>
              </w:rPr>
              <w:t>安康高新区土地报批地质灾害危险性评估</w:t>
            </w:r>
          </w:p>
        </w:tc>
        <w:tc>
          <w:tcPr>
            <w:tcW w:w="3600" w:type="dxa"/>
            <w:vAlign w:val="center"/>
          </w:tcPr>
          <w:p w14:paraId="71447295">
            <w:pPr>
              <w:spacing w:line="560" w:lineRule="exact"/>
              <w:jc w:val="center"/>
              <w:rPr>
                <w:rFonts w:ascii="仿宋" w:hAnsi="仿宋" w:eastAsia="仿宋" w:cs="仿宋"/>
                <w:bCs/>
                <w:sz w:val="24"/>
              </w:rPr>
            </w:pPr>
          </w:p>
        </w:tc>
        <w:tc>
          <w:tcPr>
            <w:tcW w:w="2610" w:type="dxa"/>
            <w:vAlign w:val="center"/>
          </w:tcPr>
          <w:p w14:paraId="7A8EE3DB">
            <w:pPr>
              <w:spacing w:line="560" w:lineRule="exact"/>
              <w:jc w:val="center"/>
              <w:rPr>
                <w:rFonts w:ascii="仿宋" w:hAnsi="仿宋" w:eastAsia="仿宋" w:cs="仿宋"/>
                <w:bCs/>
                <w:sz w:val="24"/>
              </w:rPr>
            </w:pPr>
          </w:p>
        </w:tc>
      </w:tr>
      <w:tr w14:paraId="3DCB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3136" w:type="dxa"/>
            <w:vAlign w:val="center"/>
          </w:tcPr>
          <w:p w14:paraId="04AB23CC">
            <w:pPr>
              <w:spacing w:line="560" w:lineRule="exact"/>
              <w:jc w:val="center"/>
              <w:rPr>
                <w:rFonts w:ascii="仿宋" w:hAnsi="仿宋" w:eastAsia="仿宋" w:cs="仿宋"/>
                <w:bCs/>
                <w:sz w:val="24"/>
              </w:rPr>
            </w:pPr>
            <w:r>
              <w:rPr>
                <w:rFonts w:hint="eastAsia" w:ascii="仿宋" w:hAnsi="仿宋" w:eastAsia="仿宋" w:cs="仿宋"/>
                <w:bCs/>
                <w:sz w:val="24"/>
              </w:rPr>
              <w:t>备注</w:t>
            </w:r>
          </w:p>
        </w:tc>
        <w:tc>
          <w:tcPr>
            <w:tcW w:w="6210" w:type="dxa"/>
            <w:gridSpan w:val="2"/>
            <w:vAlign w:val="center"/>
          </w:tcPr>
          <w:p w14:paraId="08A8714B">
            <w:pPr>
              <w:spacing w:line="560" w:lineRule="exact"/>
              <w:rPr>
                <w:rFonts w:hint="eastAsia" w:ascii="仿宋" w:hAnsi="仿宋" w:eastAsia="仿宋" w:cs="仿宋"/>
                <w:bCs/>
                <w:sz w:val="24"/>
              </w:rPr>
            </w:pPr>
            <w:r>
              <w:rPr>
                <w:rFonts w:hint="eastAsia" w:ascii="仿宋" w:hAnsi="仿宋" w:eastAsia="仿宋" w:cs="仿宋"/>
                <w:bCs/>
                <w:sz w:val="24"/>
              </w:rPr>
              <w:t>表内报价内容以元为单位，保留小数点后两位。</w:t>
            </w:r>
          </w:p>
        </w:tc>
      </w:tr>
    </w:tbl>
    <w:p w14:paraId="45DB5753">
      <w:pPr>
        <w:ind w:firstLine="240" w:firstLineChars="100"/>
        <w:rPr>
          <w:rFonts w:ascii="仿宋" w:hAnsi="仿宋" w:eastAsia="仿宋" w:cs="仿宋"/>
          <w:sz w:val="24"/>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sz w:val="24"/>
        </w:rPr>
        <w:t xml:space="preserve">（盖章）： </w:t>
      </w:r>
      <w:r>
        <w:rPr>
          <w:rFonts w:hint="eastAsia" w:ascii="仿宋" w:hAnsi="仿宋" w:eastAsia="仿宋" w:cs="仿宋"/>
          <w:sz w:val="24"/>
          <w:u w:val="single"/>
        </w:rPr>
        <w:t xml:space="preserve">                    </w:t>
      </w:r>
    </w:p>
    <w:p w14:paraId="616166DE">
      <w:pPr>
        <w:spacing w:line="360" w:lineRule="auto"/>
        <w:ind w:firstLine="240" w:firstLineChars="100"/>
        <w:rPr>
          <w:rFonts w:ascii="仿宋" w:hAnsi="仿宋" w:eastAsia="仿宋" w:cs="仿宋"/>
          <w:bCs/>
          <w:sz w:val="24"/>
        </w:rPr>
      </w:pPr>
      <w:r>
        <w:rPr>
          <w:rFonts w:hint="eastAsia" w:ascii="仿宋" w:hAnsi="仿宋" w:eastAsia="仿宋" w:cs="仿宋"/>
          <w:bCs/>
          <w:sz w:val="24"/>
        </w:rPr>
        <w:t xml:space="preserve">法定代表人或被授权人：（签字或盖章）   </w:t>
      </w:r>
    </w:p>
    <w:p w14:paraId="2B94076E">
      <w:pPr>
        <w:rPr>
          <w:rFonts w:ascii="仿宋" w:hAnsi="仿宋" w:eastAsia="仿宋" w:cs="仿宋"/>
          <w:bCs/>
          <w:sz w:val="24"/>
        </w:rPr>
      </w:pPr>
    </w:p>
    <w:p w14:paraId="57221949">
      <w:pPr>
        <w:pStyle w:val="11"/>
        <w:kinsoku w:val="0"/>
        <w:autoSpaceDE w:val="0"/>
        <w:autoSpaceDN w:val="0"/>
        <w:adjustRightInd w:val="0"/>
        <w:spacing w:line="500" w:lineRule="exact"/>
        <w:ind w:firstLine="0"/>
        <w:jc w:val="right"/>
        <w:rPr>
          <w:rFonts w:ascii="仿宋" w:hAnsi="仿宋" w:eastAsia="仿宋" w:cs="仿宋"/>
          <w:b/>
          <w:color w:val="0000FF"/>
          <w:sz w:val="24"/>
        </w:rPr>
      </w:pPr>
      <w:r>
        <w:rPr>
          <w:rFonts w:hint="eastAsia" w:ascii="仿宋" w:hAnsi="仿宋" w:eastAsia="仿宋" w:cs="仿宋"/>
          <w:bCs/>
          <w:sz w:val="24"/>
        </w:rPr>
        <w:t>　　日期：   年  月  日</w:t>
      </w:r>
    </w:p>
    <w:p w14:paraId="07E20CA2">
      <w:pPr>
        <w:rPr>
          <w:b/>
          <w:bCs/>
          <w:color w:val="0000FF"/>
          <w:szCs w:val="21"/>
        </w:rPr>
      </w:pPr>
      <w:r>
        <w:rPr>
          <w:b/>
          <w:bCs/>
          <w:color w:val="0000FF"/>
          <w:szCs w:val="21"/>
        </w:rPr>
        <w:br w:type="page"/>
      </w:r>
    </w:p>
    <w:p w14:paraId="56B03D74">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3.2 分项报价表</w:t>
      </w:r>
    </w:p>
    <w:p w14:paraId="243619CE">
      <w:pPr>
        <w:spacing w:line="560" w:lineRule="exact"/>
        <w:jc w:val="center"/>
        <w:rPr>
          <w:rFonts w:ascii="仿宋" w:hAnsi="仿宋" w:eastAsia="仿宋" w:cs="仿宋"/>
          <w:bCs/>
          <w:color w:val="000000" w:themeColor="text1"/>
          <w:sz w:val="24"/>
          <w14:textFill>
            <w14:solidFill>
              <w14:schemeClr w14:val="tx1"/>
            </w14:solidFill>
          </w14:textFill>
        </w:rPr>
      </w:pPr>
    </w:p>
    <w:tbl>
      <w:tblPr>
        <w:tblStyle w:val="94"/>
        <w:tblW w:w="9263" w:type="dxa"/>
        <w:tblInd w:w="3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356"/>
        <w:gridCol w:w="1456"/>
        <w:gridCol w:w="1456"/>
        <w:gridCol w:w="1306"/>
        <w:gridCol w:w="1943"/>
      </w:tblGrid>
      <w:tr w14:paraId="3BD3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46" w:type="dxa"/>
          </w:tcPr>
          <w:p w14:paraId="7ACFB6E5">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序号</w:t>
            </w:r>
          </w:p>
        </w:tc>
        <w:tc>
          <w:tcPr>
            <w:tcW w:w="2356" w:type="dxa"/>
          </w:tcPr>
          <w:p w14:paraId="2E3B16F5">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分项费用名称/类别</w:t>
            </w:r>
          </w:p>
        </w:tc>
        <w:tc>
          <w:tcPr>
            <w:tcW w:w="1456" w:type="dxa"/>
          </w:tcPr>
          <w:p w14:paraId="34E0D364">
            <w:pPr>
              <w:spacing w:line="560" w:lineRule="exact"/>
              <w:jc w:val="center"/>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计量单位</w:t>
            </w:r>
          </w:p>
        </w:tc>
        <w:tc>
          <w:tcPr>
            <w:tcW w:w="1456" w:type="dxa"/>
          </w:tcPr>
          <w:p w14:paraId="6C9755AA">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数量</w:t>
            </w:r>
          </w:p>
        </w:tc>
        <w:tc>
          <w:tcPr>
            <w:tcW w:w="1306" w:type="dxa"/>
          </w:tcPr>
          <w:p w14:paraId="4FAFDED4">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报</w:t>
            </w:r>
            <w:r>
              <w:rPr>
                <w:rFonts w:hint="eastAsia" w:ascii="仿宋" w:hAnsi="仿宋" w:eastAsia="仿宋" w:cs="仿宋"/>
                <w:bCs/>
                <w:color w:val="000000" w:themeColor="text1"/>
                <w:sz w:val="24"/>
                <w14:textFill>
                  <w14:solidFill>
                    <w14:schemeClr w14:val="tx1"/>
                  </w14:solidFill>
                </w14:textFill>
              </w:rPr>
              <w:t>价</w:t>
            </w:r>
          </w:p>
        </w:tc>
        <w:tc>
          <w:tcPr>
            <w:tcW w:w="1943" w:type="dxa"/>
          </w:tcPr>
          <w:p w14:paraId="2A7EA78A">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备注</w:t>
            </w:r>
          </w:p>
        </w:tc>
      </w:tr>
      <w:tr w14:paraId="3069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46" w:type="dxa"/>
          </w:tcPr>
          <w:p w14:paraId="660C5102">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2356" w:type="dxa"/>
          </w:tcPr>
          <w:p w14:paraId="076A35EE">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0828C907">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40A5A36B">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104A878E">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0A570E69">
            <w:pPr>
              <w:spacing w:line="560" w:lineRule="exact"/>
              <w:jc w:val="center"/>
              <w:rPr>
                <w:rFonts w:ascii="仿宋" w:hAnsi="仿宋" w:eastAsia="仿宋" w:cs="仿宋"/>
                <w:bCs/>
                <w:color w:val="000000" w:themeColor="text1"/>
                <w:sz w:val="24"/>
                <w14:textFill>
                  <w14:solidFill>
                    <w14:schemeClr w14:val="tx1"/>
                  </w14:solidFill>
                </w14:textFill>
              </w:rPr>
            </w:pPr>
          </w:p>
        </w:tc>
      </w:tr>
      <w:tr w14:paraId="052A7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tcPr>
          <w:p w14:paraId="38C5F885">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2356" w:type="dxa"/>
          </w:tcPr>
          <w:p w14:paraId="422FE75D">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5E89DCD5">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182F5499">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01D496C9">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178E484C">
            <w:pPr>
              <w:spacing w:line="560" w:lineRule="exact"/>
              <w:jc w:val="center"/>
              <w:rPr>
                <w:rFonts w:ascii="仿宋" w:hAnsi="仿宋" w:eastAsia="仿宋" w:cs="仿宋"/>
                <w:bCs/>
                <w:color w:val="000000" w:themeColor="text1"/>
                <w:sz w:val="24"/>
                <w14:textFill>
                  <w14:solidFill>
                    <w14:schemeClr w14:val="tx1"/>
                  </w14:solidFill>
                </w14:textFill>
              </w:rPr>
            </w:pPr>
          </w:p>
        </w:tc>
      </w:tr>
      <w:tr w14:paraId="50783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tcPr>
          <w:p w14:paraId="78596AE7">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2356" w:type="dxa"/>
          </w:tcPr>
          <w:p w14:paraId="04059CD1">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2651A376">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5E1C57C0">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3FB62FB8">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28994132">
            <w:pPr>
              <w:spacing w:line="560" w:lineRule="exact"/>
              <w:jc w:val="center"/>
              <w:rPr>
                <w:rFonts w:ascii="仿宋" w:hAnsi="仿宋" w:eastAsia="仿宋" w:cs="仿宋"/>
                <w:bCs/>
                <w:color w:val="000000" w:themeColor="text1"/>
                <w:sz w:val="24"/>
                <w14:textFill>
                  <w14:solidFill>
                    <w14:schemeClr w14:val="tx1"/>
                  </w14:solidFill>
                </w14:textFill>
              </w:rPr>
            </w:pPr>
          </w:p>
        </w:tc>
      </w:tr>
      <w:tr w14:paraId="69F25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tcPr>
          <w:p w14:paraId="67F430B5">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2356" w:type="dxa"/>
          </w:tcPr>
          <w:p w14:paraId="50E24C9D">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670B0320">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3AF9501A">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77DF5BD9">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60879BF6">
            <w:pPr>
              <w:spacing w:line="560" w:lineRule="exact"/>
              <w:jc w:val="center"/>
              <w:rPr>
                <w:rFonts w:ascii="仿宋" w:hAnsi="仿宋" w:eastAsia="仿宋" w:cs="仿宋"/>
                <w:bCs/>
                <w:color w:val="000000" w:themeColor="text1"/>
                <w:sz w:val="24"/>
                <w14:textFill>
                  <w14:solidFill>
                    <w14:schemeClr w14:val="tx1"/>
                  </w14:solidFill>
                </w14:textFill>
              </w:rPr>
            </w:pPr>
          </w:p>
        </w:tc>
      </w:tr>
      <w:tr w14:paraId="789DE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tcPr>
          <w:p w14:paraId="6C234F6E">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p>
        </w:tc>
        <w:tc>
          <w:tcPr>
            <w:tcW w:w="2356" w:type="dxa"/>
          </w:tcPr>
          <w:p w14:paraId="425FC605">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4108D9C4">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13B5B349">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612E4CC6">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7A234C14">
            <w:pPr>
              <w:spacing w:line="560" w:lineRule="exact"/>
              <w:jc w:val="center"/>
              <w:rPr>
                <w:rFonts w:ascii="仿宋" w:hAnsi="仿宋" w:eastAsia="仿宋" w:cs="仿宋"/>
                <w:bCs/>
                <w:color w:val="000000" w:themeColor="text1"/>
                <w:sz w:val="24"/>
                <w14:textFill>
                  <w14:solidFill>
                    <w14:schemeClr w14:val="tx1"/>
                  </w14:solidFill>
                </w14:textFill>
              </w:rPr>
            </w:pPr>
          </w:p>
        </w:tc>
      </w:tr>
      <w:tr w14:paraId="0B19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46" w:type="dxa"/>
          </w:tcPr>
          <w:p w14:paraId="49E7A505">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N</w:t>
            </w:r>
          </w:p>
        </w:tc>
        <w:tc>
          <w:tcPr>
            <w:tcW w:w="2356" w:type="dxa"/>
          </w:tcPr>
          <w:p w14:paraId="4030F505">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018D9B71">
            <w:pPr>
              <w:spacing w:line="560" w:lineRule="exact"/>
              <w:jc w:val="center"/>
              <w:rPr>
                <w:rFonts w:ascii="仿宋" w:hAnsi="仿宋" w:eastAsia="仿宋" w:cs="仿宋"/>
                <w:bCs/>
                <w:color w:val="000000" w:themeColor="text1"/>
                <w:sz w:val="24"/>
                <w14:textFill>
                  <w14:solidFill>
                    <w14:schemeClr w14:val="tx1"/>
                  </w14:solidFill>
                </w14:textFill>
              </w:rPr>
            </w:pPr>
          </w:p>
        </w:tc>
        <w:tc>
          <w:tcPr>
            <w:tcW w:w="1456" w:type="dxa"/>
          </w:tcPr>
          <w:p w14:paraId="14E71C5A">
            <w:pPr>
              <w:spacing w:line="560" w:lineRule="exact"/>
              <w:jc w:val="center"/>
              <w:rPr>
                <w:rFonts w:ascii="仿宋" w:hAnsi="仿宋" w:eastAsia="仿宋" w:cs="仿宋"/>
                <w:bCs/>
                <w:color w:val="000000" w:themeColor="text1"/>
                <w:sz w:val="24"/>
                <w14:textFill>
                  <w14:solidFill>
                    <w14:schemeClr w14:val="tx1"/>
                  </w14:solidFill>
                </w14:textFill>
              </w:rPr>
            </w:pPr>
          </w:p>
        </w:tc>
        <w:tc>
          <w:tcPr>
            <w:tcW w:w="1306" w:type="dxa"/>
          </w:tcPr>
          <w:p w14:paraId="54D6537B">
            <w:pPr>
              <w:spacing w:line="560" w:lineRule="exact"/>
              <w:jc w:val="center"/>
              <w:rPr>
                <w:rFonts w:ascii="仿宋" w:hAnsi="仿宋" w:eastAsia="仿宋" w:cs="仿宋"/>
                <w:bCs/>
                <w:color w:val="000000" w:themeColor="text1"/>
                <w:sz w:val="24"/>
                <w14:textFill>
                  <w14:solidFill>
                    <w14:schemeClr w14:val="tx1"/>
                  </w14:solidFill>
                </w14:textFill>
              </w:rPr>
            </w:pPr>
          </w:p>
        </w:tc>
        <w:tc>
          <w:tcPr>
            <w:tcW w:w="1943" w:type="dxa"/>
          </w:tcPr>
          <w:p w14:paraId="214E02CC">
            <w:pPr>
              <w:spacing w:line="560" w:lineRule="exact"/>
              <w:jc w:val="center"/>
              <w:rPr>
                <w:rFonts w:ascii="仿宋" w:hAnsi="仿宋" w:eastAsia="仿宋" w:cs="仿宋"/>
                <w:bCs/>
                <w:color w:val="000000" w:themeColor="text1"/>
                <w:sz w:val="24"/>
                <w14:textFill>
                  <w14:solidFill>
                    <w14:schemeClr w14:val="tx1"/>
                  </w14:solidFill>
                </w14:textFill>
              </w:rPr>
            </w:pPr>
          </w:p>
        </w:tc>
      </w:tr>
    </w:tbl>
    <w:p w14:paraId="145EC307">
      <w:pPr>
        <w:spacing w:line="560" w:lineRule="exact"/>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注：1.</w:t>
      </w:r>
      <w:r>
        <w:rPr>
          <w:rFonts w:hint="eastAsia" w:ascii="仿宋" w:hAnsi="仿宋" w:eastAsia="仿宋" w:cs="仿宋"/>
          <w:bCs/>
          <w:color w:val="000000" w:themeColor="text1"/>
          <w:sz w:val="24"/>
          <w:lang w:eastAsia="zh-CN"/>
          <w14:textFill>
            <w14:solidFill>
              <w14:schemeClr w14:val="tx1"/>
            </w14:solidFill>
          </w14:textFill>
        </w:rPr>
        <w:t>投标人</w:t>
      </w:r>
      <w:r>
        <w:rPr>
          <w:rFonts w:hint="eastAsia" w:ascii="仿宋" w:hAnsi="仿宋" w:eastAsia="仿宋" w:cs="仿宋"/>
          <w:bCs/>
          <w:color w:val="000000" w:themeColor="text1"/>
          <w:sz w:val="24"/>
          <w14:textFill>
            <w14:solidFill>
              <w14:schemeClr w14:val="tx1"/>
            </w14:solidFill>
          </w14:textFill>
        </w:rPr>
        <w:t>可适当调整该表格式，但不得减少信息内容。</w:t>
      </w:r>
    </w:p>
    <w:p w14:paraId="5FA78AD3">
      <w:pPr>
        <w:pStyle w:val="11"/>
        <w:kinsoku w:val="0"/>
        <w:autoSpaceDE w:val="0"/>
        <w:autoSpaceDN w:val="0"/>
        <w:adjustRightInd w:val="0"/>
        <w:spacing w:line="500" w:lineRule="exact"/>
        <w:ind w:firstLine="560"/>
        <w:jc w:val="right"/>
        <w:rPr>
          <w:rFonts w:ascii="仿宋" w:hAnsi="仿宋" w:eastAsia="仿宋" w:cs="仿宋"/>
          <w:color w:val="0000FF"/>
          <w:sz w:val="24"/>
        </w:rPr>
      </w:pPr>
    </w:p>
    <w:p w14:paraId="50EB8698">
      <w:pPr>
        <w:pStyle w:val="11"/>
        <w:kinsoku w:val="0"/>
        <w:autoSpaceDE w:val="0"/>
        <w:autoSpaceDN w:val="0"/>
        <w:adjustRightInd w:val="0"/>
        <w:spacing w:line="500" w:lineRule="exact"/>
        <w:ind w:firstLine="560"/>
        <w:jc w:val="right"/>
        <w:rPr>
          <w:b/>
          <w:bCs/>
          <w:color w:val="0000FF"/>
          <w:szCs w:val="21"/>
        </w:rPr>
      </w:pPr>
    </w:p>
    <w:p w14:paraId="41DE7332">
      <w:pPr>
        <w:ind w:firstLine="240" w:firstLineChars="100"/>
        <w:rPr>
          <w:rFonts w:ascii="仿宋" w:hAnsi="仿宋" w:eastAsia="仿宋" w:cs="仿宋"/>
          <w:sz w:val="24"/>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sz w:val="24"/>
        </w:rPr>
        <w:t xml:space="preserve">（盖章）： </w:t>
      </w:r>
      <w:r>
        <w:rPr>
          <w:rFonts w:hint="eastAsia" w:ascii="仿宋" w:hAnsi="仿宋" w:eastAsia="仿宋" w:cs="仿宋"/>
          <w:sz w:val="24"/>
          <w:u w:val="single"/>
        </w:rPr>
        <w:t xml:space="preserve">                    </w:t>
      </w:r>
    </w:p>
    <w:p w14:paraId="1893A7E7">
      <w:pPr>
        <w:ind w:firstLine="240" w:firstLineChars="100"/>
        <w:rPr>
          <w:rFonts w:ascii="仿宋" w:hAnsi="仿宋" w:eastAsia="仿宋" w:cs="仿宋"/>
          <w:bCs/>
          <w:sz w:val="24"/>
        </w:rPr>
      </w:pPr>
      <w:r>
        <w:rPr>
          <w:rFonts w:hint="eastAsia" w:ascii="仿宋" w:hAnsi="仿宋" w:eastAsia="仿宋" w:cs="仿宋"/>
          <w:bCs/>
          <w:sz w:val="24"/>
        </w:rPr>
        <w:t xml:space="preserve">法定代表人或被授权人：（签字或盖章）   </w:t>
      </w:r>
    </w:p>
    <w:p w14:paraId="76E27766">
      <w:pPr>
        <w:rPr>
          <w:rFonts w:ascii="仿宋" w:hAnsi="仿宋" w:eastAsia="仿宋" w:cs="仿宋"/>
          <w:bCs/>
          <w:sz w:val="24"/>
        </w:rPr>
      </w:pPr>
    </w:p>
    <w:p w14:paraId="10BA29F7">
      <w:pPr>
        <w:pStyle w:val="11"/>
        <w:kinsoku w:val="0"/>
        <w:autoSpaceDE w:val="0"/>
        <w:autoSpaceDN w:val="0"/>
        <w:adjustRightInd w:val="0"/>
        <w:spacing w:line="500" w:lineRule="exact"/>
        <w:ind w:firstLine="0"/>
        <w:jc w:val="right"/>
        <w:rPr>
          <w:rFonts w:ascii="仿宋" w:hAnsi="仿宋" w:eastAsia="仿宋" w:cs="仿宋"/>
          <w:b/>
          <w:color w:val="0000FF"/>
          <w:sz w:val="24"/>
        </w:rPr>
      </w:pPr>
      <w:r>
        <w:rPr>
          <w:rFonts w:hint="eastAsia" w:ascii="仿宋" w:hAnsi="仿宋" w:eastAsia="仿宋" w:cs="仿宋"/>
          <w:bCs/>
          <w:sz w:val="24"/>
        </w:rPr>
        <w:t>　　日期：   年  月  日</w:t>
      </w:r>
    </w:p>
    <w:p w14:paraId="72F62FF0">
      <w:pPr>
        <w:pStyle w:val="11"/>
        <w:kinsoku w:val="0"/>
        <w:autoSpaceDE w:val="0"/>
        <w:autoSpaceDN w:val="0"/>
        <w:adjustRightInd w:val="0"/>
        <w:spacing w:line="500" w:lineRule="exact"/>
        <w:ind w:firstLine="560"/>
        <w:jc w:val="both"/>
        <w:rPr>
          <w:b/>
          <w:bCs/>
          <w:color w:val="0000FF"/>
          <w:szCs w:val="21"/>
        </w:rPr>
      </w:pPr>
    </w:p>
    <w:p w14:paraId="77B5E5FB">
      <w:pPr>
        <w:pStyle w:val="11"/>
        <w:kinsoku w:val="0"/>
        <w:autoSpaceDE w:val="0"/>
        <w:autoSpaceDN w:val="0"/>
        <w:adjustRightInd w:val="0"/>
        <w:spacing w:line="500" w:lineRule="exact"/>
        <w:ind w:firstLine="560"/>
        <w:jc w:val="right"/>
        <w:rPr>
          <w:b/>
          <w:bCs/>
          <w:color w:val="0000FF"/>
          <w:szCs w:val="21"/>
        </w:rPr>
      </w:pPr>
    </w:p>
    <w:p w14:paraId="1B6F0265">
      <w:pPr>
        <w:pStyle w:val="11"/>
        <w:kinsoku w:val="0"/>
        <w:autoSpaceDE w:val="0"/>
        <w:autoSpaceDN w:val="0"/>
        <w:adjustRightInd w:val="0"/>
        <w:spacing w:line="500" w:lineRule="exact"/>
        <w:ind w:firstLine="560"/>
        <w:jc w:val="right"/>
        <w:rPr>
          <w:b/>
          <w:bCs/>
          <w:color w:val="0000FF"/>
          <w:szCs w:val="21"/>
        </w:rPr>
      </w:pPr>
    </w:p>
    <w:p w14:paraId="794FD20B">
      <w:pPr>
        <w:pStyle w:val="11"/>
        <w:kinsoku w:val="0"/>
        <w:autoSpaceDE w:val="0"/>
        <w:autoSpaceDN w:val="0"/>
        <w:adjustRightInd w:val="0"/>
        <w:spacing w:line="500" w:lineRule="exact"/>
        <w:ind w:firstLine="0"/>
        <w:rPr>
          <w:b/>
          <w:bCs/>
          <w:color w:val="0000FF"/>
          <w:szCs w:val="21"/>
        </w:rPr>
      </w:pPr>
    </w:p>
    <w:p w14:paraId="57E899E3">
      <w:pPr>
        <w:pStyle w:val="11"/>
        <w:kinsoku w:val="0"/>
        <w:autoSpaceDE w:val="0"/>
        <w:autoSpaceDN w:val="0"/>
        <w:adjustRightInd w:val="0"/>
        <w:spacing w:line="500" w:lineRule="exact"/>
        <w:ind w:firstLine="0"/>
        <w:rPr>
          <w:b/>
          <w:bCs/>
          <w:color w:val="0000FF"/>
          <w:szCs w:val="21"/>
        </w:rPr>
      </w:pPr>
    </w:p>
    <w:p w14:paraId="6B5A4644">
      <w:pPr>
        <w:rPr>
          <w:rFonts w:ascii="仿宋" w:hAnsi="仿宋" w:eastAsia="仿宋" w:cs="仿宋"/>
          <w:b/>
          <w:bCs/>
          <w:sz w:val="24"/>
        </w:rPr>
      </w:pPr>
      <w:r>
        <w:rPr>
          <w:rFonts w:hint="eastAsia" w:ascii="仿宋" w:hAnsi="仿宋" w:eastAsia="仿宋" w:cs="仿宋"/>
          <w:b/>
          <w:bCs/>
          <w:sz w:val="24"/>
        </w:rPr>
        <w:br w:type="page"/>
      </w:r>
    </w:p>
    <w:p w14:paraId="74EEF3D2">
      <w:pPr>
        <w:spacing w:line="360" w:lineRule="auto"/>
        <w:jc w:val="center"/>
        <w:outlineLvl w:val="0"/>
        <w:rPr>
          <w:rFonts w:hint="eastAsia" w:ascii="仿宋" w:hAnsi="仿宋" w:eastAsia="仿宋" w:cs="仿宋"/>
          <w:b/>
          <w:sz w:val="28"/>
          <w:szCs w:val="28"/>
          <w:lang w:val="en-US" w:eastAsia="zh-CN"/>
        </w:rPr>
      </w:pPr>
      <w:r>
        <w:rPr>
          <w:rFonts w:hint="eastAsia" w:ascii="仿宋" w:hAnsi="仿宋" w:eastAsia="仿宋" w:cs="仿宋"/>
          <w:b/>
          <w:sz w:val="28"/>
          <w:szCs w:val="28"/>
        </w:rPr>
        <w:t>四、商务响应</w:t>
      </w:r>
      <w:r>
        <w:rPr>
          <w:rFonts w:hint="eastAsia" w:ascii="仿宋" w:hAnsi="仿宋" w:eastAsia="仿宋" w:cs="仿宋"/>
          <w:b/>
          <w:sz w:val="28"/>
          <w:szCs w:val="28"/>
          <w:lang w:val="en-US" w:eastAsia="zh-CN"/>
        </w:rPr>
        <w:t>表</w:t>
      </w:r>
    </w:p>
    <w:p w14:paraId="053DB171">
      <w:pPr>
        <w:pStyle w:val="11"/>
        <w:kinsoku w:val="0"/>
        <w:autoSpaceDE w:val="0"/>
        <w:autoSpaceDN w:val="0"/>
        <w:adjustRightInd w:val="0"/>
        <w:spacing w:line="500" w:lineRule="exact"/>
        <w:ind w:firstLine="0"/>
        <w:rPr>
          <w:rFonts w:ascii="仿宋" w:hAnsi="仿宋" w:eastAsia="仿宋" w:cs="仿宋"/>
          <w:b/>
          <w:bCs/>
          <w:sz w:val="24"/>
        </w:rPr>
      </w:pPr>
    </w:p>
    <w:tbl>
      <w:tblPr>
        <w:tblStyle w:val="30"/>
        <w:tblpPr w:leftFromText="180" w:rightFromText="180" w:vertAnchor="page" w:horzAnchor="page" w:tblpX="1381" w:tblpY="246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4FE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78" w:type="dxa"/>
            <w:tcBorders>
              <w:bottom w:val="single" w:color="auto" w:sz="4" w:space="0"/>
            </w:tcBorders>
            <w:vAlign w:val="center"/>
          </w:tcPr>
          <w:p w14:paraId="5910A9F9">
            <w:pPr>
              <w:jc w:val="center"/>
              <w:rPr>
                <w:rFonts w:ascii="仿宋" w:hAnsi="仿宋" w:eastAsia="仿宋" w:cs="仿宋"/>
                <w:sz w:val="24"/>
              </w:rPr>
            </w:pPr>
            <w:r>
              <w:rPr>
                <w:rFonts w:hint="eastAsia" w:ascii="仿宋" w:hAnsi="仿宋" w:eastAsia="仿宋" w:cs="仿宋"/>
                <w:sz w:val="24"/>
              </w:rPr>
              <w:t>序号</w:t>
            </w:r>
          </w:p>
        </w:tc>
        <w:tc>
          <w:tcPr>
            <w:tcW w:w="3010" w:type="dxa"/>
            <w:tcBorders>
              <w:bottom w:val="single" w:color="auto" w:sz="4" w:space="0"/>
            </w:tcBorders>
            <w:vAlign w:val="center"/>
          </w:tcPr>
          <w:p w14:paraId="5CB8CF30">
            <w:pPr>
              <w:jc w:val="center"/>
              <w:rPr>
                <w:rFonts w:ascii="仿宋" w:hAnsi="仿宋" w:eastAsia="仿宋" w:cs="仿宋"/>
                <w:sz w:val="24"/>
              </w:rPr>
            </w:pPr>
            <w:r>
              <w:rPr>
                <w:rFonts w:hint="eastAsia" w:ascii="仿宋" w:hAnsi="仿宋" w:eastAsia="仿宋" w:cs="仿宋"/>
                <w:sz w:val="24"/>
              </w:rPr>
              <w:t>磋商文件商务要求</w:t>
            </w:r>
          </w:p>
        </w:tc>
        <w:tc>
          <w:tcPr>
            <w:tcW w:w="3240" w:type="dxa"/>
            <w:tcBorders>
              <w:bottom w:val="single" w:color="auto" w:sz="4" w:space="0"/>
            </w:tcBorders>
            <w:vAlign w:val="center"/>
          </w:tcPr>
          <w:p w14:paraId="4329922A">
            <w:pPr>
              <w:jc w:val="center"/>
              <w:rPr>
                <w:rFonts w:ascii="仿宋" w:hAnsi="仿宋" w:eastAsia="仿宋" w:cs="仿宋"/>
                <w:sz w:val="24"/>
              </w:rPr>
            </w:pPr>
            <w:r>
              <w:rPr>
                <w:rFonts w:hint="eastAsia" w:ascii="仿宋" w:hAnsi="仿宋" w:eastAsia="仿宋" w:cs="仿宋"/>
                <w:sz w:val="24"/>
              </w:rPr>
              <w:t>投标文件对应商务响应</w:t>
            </w:r>
          </w:p>
        </w:tc>
        <w:tc>
          <w:tcPr>
            <w:tcW w:w="2340" w:type="dxa"/>
            <w:tcBorders>
              <w:bottom w:val="single" w:color="auto" w:sz="4" w:space="0"/>
            </w:tcBorders>
            <w:vAlign w:val="center"/>
          </w:tcPr>
          <w:p w14:paraId="305CEA85">
            <w:pPr>
              <w:jc w:val="center"/>
              <w:rPr>
                <w:rFonts w:ascii="仿宋" w:hAnsi="仿宋" w:eastAsia="仿宋" w:cs="仿宋"/>
                <w:sz w:val="24"/>
              </w:rPr>
            </w:pPr>
            <w:r>
              <w:rPr>
                <w:rFonts w:hint="eastAsia" w:ascii="仿宋" w:hAnsi="仿宋" w:eastAsia="仿宋" w:cs="仿宋"/>
                <w:sz w:val="24"/>
              </w:rPr>
              <w:t>备注</w:t>
            </w:r>
          </w:p>
        </w:tc>
      </w:tr>
      <w:tr w14:paraId="5004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1CC494B3">
            <w:pPr>
              <w:spacing w:line="360" w:lineRule="auto"/>
              <w:jc w:val="center"/>
              <w:rPr>
                <w:rFonts w:ascii="仿宋" w:hAnsi="仿宋" w:eastAsia="仿宋" w:cs="仿宋"/>
                <w:sz w:val="24"/>
              </w:rPr>
            </w:pPr>
            <w:r>
              <w:rPr>
                <w:rFonts w:hint="eastAsia" w:ascii="仿宋" w:hAnsi="仿宋" w:eastAsia="仿宋" w:cs="仿宋"/>
                <w:sz w:val="24"/>
              </w:rPr>
              <w:t>1</w:t>
            </w:r>
          </w:p>
        </w:tc>
        <w:tc>
          <w:tcPr>
            <w:tcW w:w="3010" w:type="dxa"/>
            <w:vAlign w:val="center"/>
          </w:tcPr>
          <w:p w14:paraId="6E1543CE">
            <w:pPr>
              <w:spacing w:line="360" w:lineRule="auto"/>
              <w:jc w:val="center"/>
              <w:rPr>
                <w:rFonts w:ascii="仿宋" w:hAnsi="仿宋" w:eastAsia="仿宋" w:cs="仿宋"/>
                <w:sz w:val="24"/>
              </w:rPr>
            </w:pPr>
          </w:p>
        </w:tc>
        <w:tc>
          <w:tcPr>
            <w:tcW w:w="3240" w:type="dxa"/>
            <w:vAlign w:val="center"/>
          </w:tcPr>
          <w:p w14:paraId="39CB3FB5">
            <w:pPr>
              <w:spacing w:line="360" w:lineRule="auto"/>
              <w:jc w:val="center"/>
              <w:rPr>
                <w:rFonts w:ascii="仿宋" w:hAnsi="仿宋" w:eastAsia="仿宋" w:cs="仿宋"/>
                <w:sz w:val="24"/>
              </w:rPr>
            </w:pPr>
          </w:p>
        </w:tc>
        <w:tc>
          <w:tcPr>
            <w:tcW w:w="2340" w:type="dxa"/>
            <w:vAlign w:val="center"/>
          </w:tcPr>
          <w:p w14:paraId="6717BB48">
            <w:pPr>
              <w:spacing w:line="360" w:lineRule="auto"/>
              <w:jc w:val="center"/>
              <w:rPr>
                <w:rFonts w:ascii="仿宋" w:hAnsi="仿宋" w:eastAsia="仿宋" w:cs="仿宋"/>
                <w:sz w:val="24"/>
              </w:rPr>
            </w:pPr>
          </w:p>
        </w:tc>
      </w:tr>
      <w:tr w14:paraId="210A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071B89A7">
            <w:pPr>
              <w:spacing w:line="360" w:lineRule="auto"/>
              <w:jc w:val="center"/>
              <w:rPr>
                <w:rFonts w:ascii="仿宋" w:hAnsi="仿宋" w:eastAsia="仿宋" w:cs="仿宋"/>
                <w:sz w:val="24"/>
              </w:rPr>
            </w:pPr>
            <w:r>
              <w:rPr>
                <w:rFonts w:hint="eastAsia" w:ascii="仿宋" w:hAnsi="仿宋" w:eastAsia="仿宋" w:cs="仿宋"/>
                <w:sz w:val="24"/>
              </w:rPr>
              <w:t>2</w:t>
            </w:r>
          </w:p>
        </w:tc>
        <w:tc>
          <w:tcPr>
            <w:tcW w:w="3010" w:type="dxa"/>
            <w:vAlign w:val="center"/>
          </w:tcPr>
          <w:p w14:paraId="483AA793">
            <w:pPr>
              <w:spacing w:line="360" w:lineRule="auto"/>
              <w:jc w:val="center"/>
              <w:rPr>
                <w:rFonts w:ascii="仿宋" w:hAnsi="仿宋" w:eastAsia="仿宋" w:cs="仿宋"/>
                <w:sz w:val="24"/>
              </w:rPr>
            </w:pPr>
          </w:p>
        </w:tc>
        <w:tc>
          <w:tcPr>
            <w:tcW w:w="3240" w:type="dxa"/>
            <w:vAlign w:val="center"/>
          </w:tcPr>
          <w:p w14:paraId="251E566A">
            <w:pPr>
              <w:spacing w:line="360" w:lineRule="auto"/>
              <w:jc w:val="center"/>
              <w:rPr>
                <w:rFonts w:ascii="仿宋" w:hAnsi="仿宋" w:eastAsia="仿宋" w:cs="仿宋"/>
                <w:sz w:val="24"/>
              </w:rPr>
            </w:pPr>
          </w:p>
        </w:tc>
        <w:tc>
          <w:tcPr>
            <w:tcW w:w="2340" w:type="dxa"/>
            <w:vAlign w:val="center"/>
          </w:tcPr>
          <w:p w14:paraId="01791A98">
            <w:pPr>
              <w:spacing w:line="360" w:lineRule="auto"/>
              <w:jc w:val="center"/>
              <w:rPr>
                <w:rFonts w:ascii="仿宋" w:hAnsi="仿宋" w:eastAsia="仿宋" w:cs="仿宋"/>
                <w:sz w:val="24"/>
              </w:rPr>
            </w:pPr>
          </w:p>
        </w:tc>
      </w:tr>
      <w:tr w14:paraId="57D7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78" w:type="dxa"/>
            <w:vAlign w:val="center"/>
          </w:tcPr>
          <w:p w14:paraId="077DC759">
            <w:pPr>
              <w:spacing w:line="360" w:lineRule="auto"/>
              <w:jc w:val="center"/>
              <w:rPr>
                <w:rFonts w:ascii="仿宋" w:hAnsi="仿宋" w:eastAsia="仿宋" w:cs="仿宋"/>
                <w:sz w:val="24"/>
              </w:rPr>
            </w:pPr>
            <w:r>
              <w:rPr>
                <w:rFonts w:hint="eastAsia" w:ascii="仿宋" w:hAnsi="仿宋" w:eastAsia="仿宋" w:cs="仿宋"/>
                <w:sz w:val="24"/>
              </w:rPr>
              <w:t>3</w:t>
            </w:r>
          </w:p>
        </w:tc>
        <w:tc>
          <w:tcPr>
            <w:tcW w:w="3010" w:type="dxa"/>
            <w:vAlign w:val="center"/>
          </w:tcPr>
          <w:p w14:paraId="036435F2">
            <w:pPr>
              <w:spacing w:line="360" w:lineRule="auto"/>
              <w:jc w:val="center"/>
              <w:rPr>
                <w:rFonts w:ascii="仿宋" w:hAnsi="仿宋" w:eastAsia="仿宋" w:cs="仿宋"/>
                <w:sz w:val="24"/>
              </w:rPr>
            </w:pPr>
          </w:p>
        </w:tc>
        <w:tc>
          <w:tcPr>
            <w:tcW w:w="3240" w:type="dxa"/>
            <w:vAlign w:val="center"/>
          </w:tcPr>
          <w:p w14:paraId="6E0D1315">
            <w:pPr>
              <w:spacing w:line="360" w:lineRule="auto"/>
              <w:jc w:val="center"/>
              <w:rPr>
                <w:rFonts w:ascii="仿宋" w:hAnsi="仿宋" w:eastAsia="仿宋" w:cs="仿宋"/>
                <w:sz w:val="24"/>
              </w:rPr>
            </w:pPr>
          </w:p>
        </w:tc>
        <w:tc>
          <w:tcPr>
            <w:tcW w:w="2340" w:type="dxa"/>
            <w:vAlign w:val="center"/>
          </w:tcPr>
          <w:p w14:paraId="3496887F">
            <w:pPr>
              <w:spacing w:line="360" w:lineRule="auto"/>
              <w:jc w:val="center"/>
              <w:rPr>
                <w:rFonts w:ascii="仿宋" w:hAnsi="仿宋" w:eastAsia="仿宋" w:cs="仿宋"/>
                <w:sz w:val="24"/>
              </w:rPr>
            </w:pPr>
          </w:p>
        </w:tc>
      </w:tr>
      <w:tr w14:paraId="349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vAlign w:val="center"/>
          </w:tcPr>
          <w:p w14:paraId="54E7117E">
            <w:pPr>
              <w:spacing w:line="360" w:lineRule="auto"/>
              <w:jc w:val="center"/>
              <w:rPr>
                <w:rFonts w:ascii="仿宋" w:hAnsi="仿宋" w:eastAsia="仿宋" w:cs="仿宋"/>
                <w:sz w:val="24"/>
              </w:rPr>
            </w:pPr>
            <w:r>
              <w:rPr>
                <w:rFonts w:hint="eastAsia" w:ascii="仿宋" w:hAnsi="仿宋" w:eastAsia="仿宋" w:cs="仿宋"/>
                <w:sz w:val="24"/>
              </w:rPr>
              <w:t>4</w:t>
            </w:r>
          </w:p>
        </w:tc>
        <w:tc>
          <w:tcPr>
            <w:tcW w:w="3010" w:type="dxa"/>
            <w:vAlign w:val="center"/>
          </w:tcPr>
          <w:p w14:paraId="05C1C09A">
            <w:pPr>
              <w:spacing w:line="360" w:lineRule="auto"/>
              <w:jc w:val="center"/>
              <w:rPr>
                <w:rFonts w:ascii="仿宋" w:hAnsi="仿宋" w:eastAsia="仿宋" w:cs="仿宋"/>
                <w:sz w:val="24"/>
              </w:rPr>
            </w:pPr>
          </w:p>
        </w:tc>
        <w:tc>
          <w:tcPr>
            <w:tcW w:w="3240" w:type="dxa"/>
            <w:vAlign w:val="center"/>
          </w:tcPr>
          <w:p w14:paraId="56D9D1F1">
            <w:pPr>
              <w:spacing w:line="360" w:lineRule="auto"/>
              <w:jc w:val="center"/>
              <w:rPr>
                <w:rFonts w:ascii="仿宋" w:hAnsi="仿宋" w:eastAsia="仿宋" w:cs="仿宋"/>
                <w:sz w:val="24"/>
              </w:rPr>
            </w:pPr>
          </w:p>
        </w:tc>
        <w:tc>
          <w:tcPr>
            <w:tcW w:w="2340" w:type="dxa"/>
            <w:vAlign w:val="center"/>
          </w:tcPr>
          <w:p w14:paraId="14F34A7B">
            <w:pPr>
              <w:spacing w:line="360" w:lineRule="auto"/>
              <w:jc w:val="center"/>
              <w:rPr>
                <w:rFonts w:ascii="仿宋" w:hAnsi="仿宋" w:eastAsia="仿宋" w:cs="仿宋"/>
                <w:sz w:val="24"/>
              </w:rPr>
            </w:pPr>
          </w:p>
        </w:tc>
      </w:tr>
      <w:tr w14:paraId="57AE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7A66E561">
            <w:pPr>
              <w:spacing w:line="360" w:lineRule="auto"/>
              <w:jc w:val="center"/>
              <w:rPr>
                <w:rFonts w:ascii="仿宋" w:hAnsi="仿宋" w:eastAsia="仿宋" w:cs="仿宋"/>
                <w:sz w:val="24"/>
              </w:rPr>
            </w:pPr>
            <w:r>
              <w:rPr>
                <w:rFonts w:hint="eastAsia" w:ascii="仿宋" w:hAnsi="仿宋" w:eastAsia="仿宋" w:cs="仿宋"/>
                <w:sz w:val="24"/>
              </w:rPr>
              <w:t>5</w:t>
            </w:r>
          </w:p>
        </w:tc>
        <w:tc>
          <w:tcPr>
            <w:tcW w:w="3010" w:type="dxa"/>
            <w:vAlign w:val="center"/>
          </w:tcPr>
          <w:p w14:paraId="307ABD76">
            <w:pPr>
              <w:spacing w:line="360" w:lineRule="auto"/>
              <w:jc w:val="center"/>
              <w:rPr>
                <w:rFonts w:ascii="仿宋" w:hAnsi="仿宋" w:eastAsia="仿宋" w:cs="仿宋"/>
                <w:sz w:val="24"/>
              </w:rPr>
            </w:pPr>
          </w:p>
        </w:tc>
        <w:tc>
          <w:tcPr>
            <w:tcW w:w="3240" w:type="dxa"/>
            <w:vAlign w:val="center"/>
          </w:tcPr>
          <w:p w14:paraId="0232F2B9">
            <w:pPr>
              <w:spacing w:line="360" w:lineRule="auto"/>
              <w:jc w:val="center"/>
              <w:rPr>
                <w:rFonts w:ascii="仿宋" w:hAnsi="仿宋" w:eastAsia="仿宋" w:cs="仿宋"/>
                <w:sz w:val="24"/>
              </w:rPr>
            </w:pPr>
          </w:p>
        </w:tc>
        <w:tc>
          <w:tcPr>
            <w:tcW w:w="2340" w:type="dxa"/>
            <w:vAlign w:val="center"/>
          </w:tcPr>
          <w:p w14:paraId="16508B92">
            <w:pPr>
              <w:spacing w:line="360" w:lineRule="auto"/>
              <w:jc w:val="center"/>
              <w:rPr>
                <w:rFonts w:ascii="仿宋" w:hAnsi="仿宋" w:eastAsia="仿宋" w:cs="仿宋"/>
                <w:sz w:val="24"/>
              </w:rPr>
            </w:pPr>
          </w:p>
        </w:tc>
      </w:tr>
      <w:tr w14:paraId="48C4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3CB1A025">
            <w:pPr>
              <w:spacing w:line="360" w:lineRule="auto"/>
              <w:jc w:val="center"/>
              <w:rPr>
                <w:rFonts w:ascii="仿宋" w:hAnsi="仿宋" w:eastAsia="仿宋" w:cs="仿宋"/>
                <w:sz w:val="24"/>
              </w:rPr>
            </w:pPr>
            <w:r>
              <w:rPr>
                <w:rFonts w:hint="eastAsia" w:ascii="仿宋" w:hAnsi="仿宋" w:eastAsia="仿宋" w:cs="仿宋"/>
                <w:sz w:val="24"/>
              </w:rPr>
              <w:t>6</w:t>
            </w:r>
          </w:p>
        </w:tc>
        <w:tc>
          <w:tcPr>
            <w:tcW w:w="3010" w:type="dxa"/>
            <w:vAlign w:val="center"/>
          </w:tcPr>
          <w:p w14:paraId="4B835D0F">
            <w:pPr>
              <w:spacing w:line="360" w:lineRule="auto"/>
              <w:jc w:val="center"/>
              <w:rPr>
                <w:rFonts w:ascii="仿宋" w:hAnsi="仿宋" w:eastAsia="仿宋" w:cs="仿宋"/>
                <w:sz w:val="24"/>
              </w:rPr>
            </w:pPr>
          </w:p>
        </w:tc>
        <w:tc>
          <w:tcPr>
            <w:tcW w:w="3240" w:type="dxa"/>
            <w:vAlign w:val="center"/>
          </w:tcPr>
          <w:p w14:paraId="5B7B1502">
            <w:pPr>
              <w:spacing w:line="360" w:lineRule="auto"/>
              <w:jc w:val="center"/>
              <w:rPr>
                <w:rFonts w:ascii="仿宋" w:hAnsi="仿宋" w:eastAsia="仿宋" w:cs="仿宋"/>
                <w:sz w:val="24"/>
              </w:rPr>
            </w:pPr>
          </w:p>
        </w:tc>
        <w:tc>
          <w:tcPr>
            <w:tcW w:w="2340" w:type="dxa"/>
            <w:vAlign w:val="center"/>
          </w:tcPr>
          <w:p w14:paraId="156EDCF4">
            <w:pPr>
              <w:spacing w:line="360" w:lineRule="auto"/>
              <w:jc w:val="center"/>
              <w:rPr>
                <w:rFonts w:ascii="仿宋" w:hAnsi="仿宋" w:eastAsia="仿宋" w:cs="仿宋"/>
                <w:sz w:val="24"/>
              </w:rPr>
            </w:pPr>
          </w:p>
        </w:tc>
      </w:tr>
      <w:tr w14:paraId="3DBA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7031BD6B">
            <w:pPr>
              <w:spacing w:line="360" w:lineRule="auto"/>
              <w:jc w:val="center"/>
              <w:rPr>
                <w:rFonts w:ascii="仿宋" w:hAnsi="仿宋" w:eastAsia="仿宋" w:cs="仿宋"/>
                <w:sz w:val="24"/>
              </w:rPr>
            </w:pPr>
            <w:r>
              <w:rPr>
                <w:rFonts w:hint="eastAsia" w:ascii="仿宋" w:hAnsi="仿宋" w:eastAsia="仿宋" w:cs="仿宋"/>
                <w:sz w:val="24"/>
              </w:rPr>
              <w:t>7</w:t>
            </w:r>
          </w:p>
        </w:tc>
        <w:tc>
          <w:tcPr>
            <w:tcW w:w="3010" w:type="dxa"/>
            <w:vAlign w:val="center"/>
          </w:tcPr>
          <w:p w14:paraId="091195CF">
            <w:pPr>
              <w:spacing w:line="360" w:lineRule="auto"/>
              <w:jc w:val="center"/>
              <w:rPr>
                <w:rFonts w:ascii="仿宋" w:hAnsi="仿宋" w:eastAsia="仿宋" w:cs="仿宋"/>
                <w:sz w:val="24"/>
              </w:rPr>
            </w:pPr>
          </w:p>
        </w:tc>
        <w:tc>
          <w:tcPr>
            <w:tcW w:w="3240" w:type="dxa"/>
            <w:vAlign w:val="center"/>
          </w:tcPr>
          <w:p w14:paraId="2DC51099">
            <w:pPr>
              <w:spacing w:line="360" w:lineRule="auto"/>
              <w:jc w:val="center"/>
              <w:rPr>
                <w:rFonts w:ascii="仿宋" w:hAnsi="仿宋" w:eastAsia="仿宋" w:cs="仿宋"/>
                <w:sz w:val="24"/>
              </w:rPr>
            </w:pPr>
          </w:p>
        </w:tc>
        <w:tc>
          <w:tcPr>
            <w:tcW w:w="2340" w:type="dxa"/>
            <w:vAlign w:val="center"/>
          </w:tcPr>
          <w:p w14:paraId="03EAB168">
            <w:pPr>
              <w:spacing w:line="360" w:lineRule="auto"/>
              <w:jc w:val="center"/>
              <w:rPr>
                <w:rFonts w:ascii="仿宋" w:hAnsi="仿宋" w:eastAsia="仿宋" w:cs="仿宋"/>
                <w:sz w:val="24"/>
              </w:rPr>
            </w:pPr>
          </w:p>
        </w:tc>
      </w:tr>
      <w:tr w14:paraId="3071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1AA9CBFE">
            <w:pPr>
              <w:spacing w:line="360" w:lineRule="auto"/>
              <w:jc w:val="center"/>
              <w:rPr>
                <w:rFonts w:ascii="仿宋" w:hAnsi="仿宋" w:eastAsia="仿宋" w:cs="仿宋"/>
                <w:sz w:val="24"/>
              </w:rPr>
            </w:pPr>
            <w:r>
              <w:rPr>
                <w:rFonts w:hint="eastAsia" w:ascii="仿宋" w:hAnsi="仿宋" w:eastAsia="仿宋" w:cs="仿宋"/>
                <w:sz w:val="24"/>
              </w:rPr>
              <w:t>8</w:t>
            </w:r>
          </w:p>
        </w:tc>
        <w:tc>
          <w:tcPr>
            <w:tcW w:w="3010" w:type="dxa"/>
            <w:vAlign w:val="center"/>
          </w:tcPr>
          <w:p w14:paraId="50822A64">
            <w:pPr>
              <w:spacing w:line="360" w:lineRule="auto"/>
              <w:jc w:val="center"/>
              <w:rPr>
                <w:rFonts w:ascii="仿宋" w:hAnsi="仿宋" w:eastAsia="仿宋" w:cs="仿宋"/>
                <w:sz w:val="24"/>
              </w:rPr>
            </w:pPr>
          </w:p>
        </w:tc>
        <w:tc>
          <w:tcPr>
            <w:tcW w:w="3240" w:type="dxa"/>
            <w:vAlign w:val="center"/>
          </w:tcPr>
          <w:p w14:paraId="6B0985DB">
            <w:pPr>
              <w:spacing w:line="360" w:lineRule="auto"/>
              <w:jc w:val="center"/>
              <w:rPr>
                <w:rFonts w:ascii="仿宋" w:hAnsi="仿宋" w:eastAsia="仿宋" w:cs="仿宋"/>
                <w:sz w:val="24"/>
              </w:rPr>
            </w:pPr>
          </w:p>
        </w:tc>
        <w:tc>
          <w:tcPr>
            <w:tcW w:w="2340" w:type="dxa"/>
            <w:vAlign w:val="center"/>
          </w:tcPr>
          <w:p w14:paraId="7E18EA2A">
            <w:pPr>
              <w:spacing w:line="360" w:lineRule="auto"/>
              <w:jc w:val="center"/>
              <w:rPr>
                <w:rFonts w:ascii="仿宋" w:hAnsi="仿宋" w:eastAsia="仿宋" w:cs="仿宋"/>
                <w:sz w:val="24"/>
              </w:rPr>
            </w:pPr>
          </w:p>
        </w:tc>
      </w:tr>
      <w:tr w14:paraId="111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286FEEC2">
            <w:pPr>
              <w:spacing w:line="360" w:lineRule="auto"/>
              <w:jc w:val="center"/>
              <w:rPr>
                <w:rFonts w:ascii="仿宋" w:hAnsi="仿宋" w:eastAsia="仿宋" w:cs="仿宋"/>
                <w:sz w:val="24"/>
              </w:rPr>
            </w:pPr>
            <w:r>
              <w:rPr>
                <w:rFonts w:hint="eastAsia" w:ascii="仿宋" w:hAnsi="仿宋" w:eastAsia="仿宋" w:cs="仿宋"/>
                <w:sz w:val="24"/>
              </w:rPr>
              <w:t>9</w:t>
            </w:r>
          </w:p>
        </w:tc>
        <w:tc>
          <w:tcPr>
            <w:tcW w:w="3010" w:type="dxa"/>
            <w:vAlign w:val="center"/>
          </w:tcPr>
          <w:p w14:paraId="330A7E1D">
            <w:pPr>
              <w:spacing w:line="360" w:lineRule="auto"/>
              <w:jc w:val="center"/>
              <w:rPr>
                <w:rFonts w:ascii="仿宋" w:hAnsi="仿宋" w:eastAsia="仿宋" w:cs="仿宋"/>
                <w:sz w:val="24"/>
              </w:rPr>
            </w:pPr>
          </w:p>
        </w:tc>
        <w:tc>
          <w:tcPr>
            <w:tcW w:w="3240" w:type="dxa"/>
            <w:vAlign w:val="center"/>
          </w:tcPr>
          <w:p w14:paraId="1928FC99">
            <w:pPr>
              <w:spacing w:line="360" w:lineRule="auto"/>
              <w:jc w:val="center"/>
              <w:rPr>
                <w:rFonts w:ascii="仿宋" w:hAnsi="仿宋" w:eastAsia="仿宋" w:cs="仿宋"/>
                <w:sz w:val="24"/>
              </w:rPr>
            </w:pPr>
          </w:p>
        </w:tc>
        <w:tc>
          <w:tcPr>
            <w:tcW w:w="2340" w:type="dxa"/>
            <w:vAlign w:val="center"/>
          </w:tcPr>
          <w:p w14:paraId="4C7E9AF1">
            <w:pPr>
              <w:spacing w:line="360" w:lineRule="auto"/>
              <w:jc w:val="center"/>
              <w:rPr>
                <w:rFonts w:ascii="仿宋" w:hAnsi="仿宋" w:eastAsia="仿宋" w:cs="仿宋"/>
                <w:sz w:val="24"/>
              </w:rPr>
            </w:pPr>
          </w:p>
        </w:tc>
      </w:tr>
      <w:tr w14:paraId="7AEB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24B33307">
            <w:pPr>
              <w:spacing w:line="360" w:lineRule="auto"/>
              <w:jc w:val="center"/>
              <w:rPr>
                <w:rFonts w:ascii="仿宋" w:hAnsi="仿宋" w:eastAsia="仿宋" w:cs="仿宋"/>
                <w:sz w:val="24"/>
              </w:rPr>
            </w:pPr>
            <w:r>
              <w:rPr>
                <w:rFonts w:hint="eastAsia" w:ascii="仿宋" w:hAnsi="仿宋" w:eastAsia="仿宋" w:cs="仿宋"/>
                <w:sz w:val="24"/>
              </w:rPr>
              <w:t>...</w:t>
            </w:r>
          </w:p>
        </w:tc>
        <w:tc>
          <w:tcPr>
            <w:tcW w:w="3010" w:type="dxa"/>
            <w:vAlign w:val="center"/>
          </w:tcPr>
          <w:p w14:paraId="3E3DFF08">
            <w:pPr>
              <w:spacing w:line="360" w:lineRule="auto"/>
              <w:jc w:val="center"/>
              <w:rPr>
                <w:rFonts w:ascii="仿宋" w:hAnsi="仿宋" w:eastAsia="仿宋" w:cs="仿宋"/>
                <w:sz w:val="24"/>
              </w:rPr>
            </w:pPr>
          </w:p>
        </w:tc>
        <w:tc>
          <w:tcPr>
            <w:tcW w:w="3240" w:type="dxa"/>
            <w:vAlign w:val="center"/>
          </w:tcPr>
          <w:p w14:paraId="07FBD389">
            <w:pPr>
              <w:spacing w:line="360" w:lineRule="auto"/>
              <w:jc w:val="center"/>
              <w:rPr>
                <w:rFonts w:ascii="仿宋" w:hAnsi="仿宋" w:eastAsia="仿宋" w:cs="仿宋"/>
                <w:sz w:val="24"/>
              </w:rPr>
            </w:pPr>
          </w:p>
        </w:tc>
        <w:tc>
          <w:tcPr>
            <w:tcW w:w="2340" w:type="dxa"/>
            <w:vAlign w:val="center"/>
          </w:tcPr>
          <w:p w14:paraId="0D46314E">
            <w:pPr>
              <w:spacing w:line="360" w:lineRule="auto"/>
              <w:jc w:val="center"/>
              <w:rPr>
                <w:rFonts w:ascii="仿宋" w:hAnsi="仿宋" w:eastAsia="仿宋" w:cs="仿宋"/>
                <w:sz w:val="24"/>
              </w:rPr>
            </w:pPr>
          </w:p>
        </w:tc>
      </w:tr>
    </w:tbl>
    <w:p w14:paraId="7BA372B2">
      <w:pPr>
        <w:spacing w:line="440" w:lineRule="exact"/>
        <w:outlineLvl w:val="1"/>
        <w:rPr>
          <w:rFonts w:ascii="仿宋" w:hAnsi="仿宋" w:eastAsia="仿宋" w:cs="仿宋"/>
          <w:b/>
          <w:bCs/>
          <w:sz w:val="24"/>
        </w:rPr>
      </w:pPr>
      <w:r>
        <w:rPr>
          <w:rFonts w:hint="eastAsia" w:ascii="仿宋" w:hAnsi="仿宋" w:eastAsia="仿宋" w:cs="仿宋"/>
          <w:b/>
          <w:bCs/>
          <w:sz w:val="24"/>
        </w:rPr>
        <w:t>注：本表须按竞争性磋商文件商务要求如实逐项填写，不得空项。</w:t>
      </w:r>
    </w:p>
    <w:p w14:paraId="7C01DF1E">
      <w:pPr>
        <w:spacing w:line="440" w:lineRule="exact"/>
        <w:outlineLvl w:val="1"/>
        <w:rPr>
          <w:rFonts w:ascii="仿宋" w:hAnsi="仿宋" w:eastAsia="仿宋" w:cs="仿宋"/>
          <w:b/>
          <w:bCs/>
          <w:sz w:val="24"/>
        </w:rPr>
      </w:pPr>
    </w:p>
    <w:p w14:paraId="0E370B1D">
      <w:pPr>
        <w:spacing w:line="360" w:lineRule="auto"/>
        <w:rPr>
          <w:rFonts w:ascii="仿宋" w:hAnsi="仿宋" w:eastAsia="仿宋" w:cs="仿宋"/>
          <w:sz w:val="24"/>
        </w:rPr>
      </w:pPr>
    </w:p>
    <w:p w14:paraId="6248FD1A">
      <w:pPr>
        <w:ind w:firstLine="240" w:firstLineChars="100"/>
        <w:rPr>
          <w:rFonts w:ascii="仿宋" w:hAnsi="仿宋" w:eastAsia="仿宋" w:cs="仿宋"/>
          <w:sz w:val="24"/>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sz w:val="24"/>
        </w:rPr>
        <w:t xml:space="preserve">（盖章）： </w:t>
      </w:r>
      <w:r>
        <w:rPr>
          <w:rFonts w:hint="eastAsia" w:ascii="仿宋" w:hAnsi="仿宋" w:eastAsia="仿宋" w:cs="仿宋"/>
          <w:sz w:val="24"/>
          <w:u w:val="single"/>
        </w:rPr>
        <w:t xml:space="preserve">                    </w:t>
      </w:r>
    </w:p>
    <w:p w14:paraId="435931F5">
      <w:pPr>
        <w:rPr>
          <w:rFonts w:ascii="仿宋" w:hAnsi="仿宋" w:eastAsia="仿宋" w:cs="仿宋"/>
          <w:sz w:val="24"/>
        </w:rPr>
      </w:pPr>
    </w:p>
    <w:p w14:paraId="3A90C1DC">
      <w:pPr>
        <w:ind w:firstLine="240" w:firstLineChars="100"/>
        <w:rPr>
          <w:rFonts w:ascii="仿宋" w:hAnsi="仿宋" w:eastAsia="仿宋" w:cs="仿宋"/>
          <w:sz w:val="24"/>
          <w:u w:val="single"/>
        </w:rPr>
      </w:pPr>
      <w:r>
        <w:rPr>
          <w:rFonts w:hint="eastAsia" w:ascii="仿宋" w:hAnsi="仿宋" w:eastAsia="仿宋" w:cs="仿宋"/>
          <w:sz w:val="24"/>
        </w:rPr>
        <w:t xml:space="preserve">法定代表人或代理人（签字或盖章）： </w:t>
      </w:r>
      <w:r>
        <w:rPr>
          <w:rFonts w:hint="eastAsia" w:ascii="仿宋" w:hAnsi="仿宋" w:eastAsia="仿宋" w:cs="仿宋"/>
          <w:sz w:val="24"/>
          <w:u w:val="single"/>
        </w:rPr>
        <w:t xml:space="preserve">                   </w:t>
      </w:r>
    </w:p>
    <w:p w14:paraId="1FFD5C9E">
      <w:pPr>
        <w:pStyle w:val="11"/>
        <w:kinsoku w:val="0"/>
        <w:autoSpaceDE w:val="0"/>
        <w:autoSpaceDN w:val="0"/>
        <w:adjustRightInd w:val="0"/>
        <w:spacing w:line="500" w:lineRule="exact"/>
        <w:ind w:firstLine="560"/>
        <w:jc w:val="right"/>
        <w:rPr>
          <w:rFonts w:ascii="仿宋" w:hAnsi="仿宋" w:eastAsia="仿宋" w:cs="仿宋"/>
          <w:sz w:val="24"/>
        </w:rPr>
      </w:pPr>
    </w:p>
    <w:p w14:paraId="52308668">
      <w:pPr>
        <w:jc w:val="left"/>
        <w:rPr>
          <w:rFonts w:ascii="仿宋" w:hAnsi="仿宋" w:eastAsia="仿宋" w:cs="仿宋"/>
          <w:b/>
          <w:bCs/>
          <w:sz w:val="24"/>
        </w:rPr>
      </w:pPr>
      <w:r>
        <w:rPr>
          <w:rFonts w:hint="eastAsia" w:ascii="仿宋" w:hAnsi="仿宋" w:eastAsia="仿宋" w:cs="仿宋"/>
          <w:sz w:val="24"/>
        </w:rPr>
        <w:t xml:space="preserve"> 日期：   年  月  日</w:t>
      </w:r>
    </w:p>
    <w:p w14:paraId="000B99BC">
      <w:pPr>
        <w:rPr>
          <w:rFonts w:ascii="仿宋" w:hAnsi="仿宋" w:eastAsia="仿宋" w:cs="仿宋"/>
          <w:b/>
          <w:bCs/>
          <w:sz w:val="24"/>
        </w:rPr>
      </w:pPr>
      <w:r>
        <w:rPr>
          <w:rFonts w:hint="eastAsia" w:ascii="仿宋" w:hAnsi="仿宋" w:eastAsia="仿宋" w:cs="仿宋"/>
          <w:b/>
          <w:bCs/>
          <w:sz w:val="24"/>
        </w:rPr>
        <w:br w:type="page"/>
      </w:r>
    </w:p>
    <w:p w14:paraId="094E0640">
      <w:pPr>
        <w:numPr>
          <w:ilvl w:val="0"/>
          <w:numId w:val="0"/>
        </w:numPr>
        <w:jc w:val="center"/>
        <w:rPr>
          <w:rFonts w:hint="eastAsia" w:ascii="仿宋" w:hAnsi="仿宋" w:eastAsia="仿宋" w:cs="仿宋"/>
          <w:b/>
          <w:bCs/>
          <w:sz w:val="24"/>
        </w:rPr>
      </w:pPr>
      <w:r>
        <w:rPr>
          <w:rFonts w:hint="eastAsia" w:ascii="仿宋" w:hAnsi="仿宋" w:eastAsia="仿宋" w:cs="仿宋"/>
          <w:b/>
          <w:bCs/>
          <w:sz w:val="24"/>
          <w:lang w:val="en-US" w:eastAsia="zh-CN"/>
        </w:rPr>
        <w:t>五、</w:t>
      </w:r>
      <w:r>
        <w:rPr>
          <w:rFonts w:hint="eastAsia" w:ascii="仿宋" w:hAnsi="仿宋" w:eastAsia="仿宋" w:cs="仿宋"/>
          <w:b/>
          <w:bCs/>
          <w:sz w:val="24"/>
          <w:lang w:eastAsia="zh-CN"/>
        </w:rPr>
        <w:t>投标人</w:t>
      </w:r>
      <w:r>
        <w:rPr>
          <w:rFonts w:hint="eastAsia" w:ascii="仿宋" w:hAnsi="仿宋" w:eastAsia="仿宋" w:cs="仿宋"/>
          <w:b/>
          <w:bCs/>
          <w:sz w:val="24"/>
        </w:rPr>
        <w:t>概况</w:t>
      </w:r>
    </w:p>
    <w:tbl>
      <w:tblPr>
        <w:tblStyle w:val="30"/>
        <w:tblpPr w:leftFromText="180" w:rightFromText="180" w:vertAnchor="text" w:horzAnchor="page" w:tblpXSpec="center" w:tblpY="5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077"/>
        <w:gridCol w:w="287"/>
        <w:gridCol w:w="316"/>
        <w:gridCol w:w="840"/>
        <w:gridCol w:w="316"/>
        <w:gridCol w:w="524"/>
        <w:gridCol w:w="420"/>
        <w:gridCol w:w="1260"/>
      </w:tblGrid>
      <w:tr w14:paraId="36C9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1D85299B">
            <w:pPr>
              <w:jc w:val="center"/>
              <w:rPr>
                <w:rFonts w:ascii="仿宋" w:hAnsi="仿宋" w:eastAsia="仿宋" w:cs="仿宋"/>
                <w:bCs/>
                <w:sz w:val="24"/>
              </w:rPr>
            </w:pPr>
            <w:r>
              <w:rPr>
                <w:rFonts w:hint="eastAsia" w:ascii="仿宋" w:hAnsi="仿宋" w:eastAsia="仿宋" w:cs="仿宋"/>
                <w:bCs/>
                <w:sz w:val="24"/>
                <w:lang w:eastAsia="zh-CN"/>
              </w:rPr>
              <w:t>投标人</w:t>
            </w:r>
            <w:r>
              <w:rPr>
                <w:rFonts w:hint="eastAsia" w:ascii="仿宋" w:hAnsi="仿宋" w:eastAsia="仿宋" w:cs="仿宋"/>
                <w:bCs/>
                <w:sz w:val="24"/>
              </w:rPr>
              <w:t>名称</w:t>
            </w:r>
          </w:p>
        </w:tc>
        <w:tc>
          <w:tcPr>
            <w:tcW w:w="7560" w:type="dxa"/>
            <w:gridSpan w:val="11"/>
            <w:vAlign w:val="center"/>
          </w:tcPr>
          <w:p w14:paraId="45290F67">
            <w:pPr>
              <w:jc w:val="center"/>
              <w:rPr>
                <w:rFonts w:ascii="仿宋" w:hAnsi="仿宋" w:eastAsia="仿宋" w:cs="仿宋"/>
                <w:bCs/>
                <w:sz w:val="24"/>
              </w:rPr>
            </w:pPr>
          </w:p>
        </w:tc>
      </w:tr>
      <w:tr w14:paraId="2C7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20" w:type="dxa"/>
            <w:vAlign w:val="center"/>
          </w:tcPr>
          <w:p w14:paraId="05090920">
            <w:pPr>
              <w:jc w:val="center"/>
              <w:rPr>
                <w:rFonts w:ascii="仿宋" w:hAnsi="仿宋" w:eastAsia="仿宋" w:cs="仿宋"/>
                <w:bCs/>
                <w:sz w:val="24"/>
              </w:rPr>
            </w:pPr>
            <w:r>
              <w:rPr>
                <w:rFonts w:hint="eastAsia" w:ascii="仿宋" w:hAnsi="仿宋" w:eastAsia="仿宋" w:cs="仿宋"/>
                <w:bCs/>
                <w:sz w:val="24"/>
              </w:rPr>
              <w:t>注册地址</w:t>
            </w:r>
          </w:p>
        </w:tc>
        <w:tc>
          <w:tcPr>
            <w:tcW w:w="3884" w:type="dxa"/>
            <w:gridSpan w:val="5"/>
            <w:vAlign w:val="center"/>
          </w:tcPr>
          <w:p w14:paraId="6254F59B">
            <w:pPr>
              <w:jc w:val="center"/>
              <w:rPr>
                <w:rFonts w:ascii="仿宋" w:hAnsi="仿宋" w:eastAsia="仿宋" w:cs="仿宋"/>
                <w:bCs/>
                <w:sz w:val="24"/>
              </w:rPr>
            </w:pPr>
          </w:p>
        </w:tc>
        <w:tc>
          <w:tcPr>
            <w:tcW w:w="1472" w:type="dxa"/>
            <w:gridSpan w:val="3"/>
            <w:vAlign w:val="center"/>
          </w:tcPr>
          <w:p w14:paraId="03B06E0F">
            <w:pPr>
              <w:jc w:val="center"/>
              <w:rPr>
                <w:rFonts w:ascii="仿宋" w:hAnsi="仿宋" w:eastAsia="仿宋" w:cs="仿宋"/>
                <w:bCs/>
                <w:sz w:val="24"/>
              </w:rPr>
            </w:pPr>
            <w:r>
              <w:rPr>
                <w:rFonts w:hint="eastAsia" w:ascii="仿宋" w:hAnsi="仿宋" w:eastAsia="仿宋" w:cs="仿宋"/>
                <w:bCs/>
                <w:sz w:val="24"/>
              </w:rPr>
              <w:t>邮政编码</w:t>
            </w:r>
          </w:p>
        </w:tc>
        <w:tc>
          <w:tcPr>
            <w:tcW w:w="2204" w:type="dxa"/>
            <w:gridSpan w:val="3"/>
            <w:vAlign w:val="center"/>
          </w:tcPr>
          <w:p w14:paraId="13CD55C2">
            <w:pPr>
              <w:jc w:val="center"/>
              <w:rPr>
                <w:rFonts w:ascii="仿宋" w:hAnsi="仿宋" w:eastAsia="仿宋" w:cs="仿宋"/>
                <w:bCs/>
                <w:sz w:val="24"/>
              </w:rPr>
            </w:pPr>
          </w:p>
        </w:tc>
      </w:tr>
      <w:tr w14:paraId="570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5E6DB957">
            <w:pPr>
              <w:jc w:val="center"/>
              <w:rPr>
                <w:rFonts w:ascii="仿宋" w:hAnsi="仿宋" w:eastAsia="仿宋" w:cs="仿宋"/>
                <w:bCs/>
                <w:sz w:val="24"/>
              </w:rPr>
            </w:pPr>
            <w:r>
              <w:rPr>
                <w:rFonts w:hint="eastAsia" w:ascii="仿宋" w:hAnsi="仿宋" w:eastAsia="仿宋" w:cs="仿宋"/>
                <w:bCs/>
                <w:sz w:val="24"/>
              </w:rPr>
              <w:t>联系方式</w:t>
            </w:r>
          </w:p>
        </w:tc>
        <w:tc>
          <w:tcPr>
            <w:tcW w:w="1080" w:type="dxa"/>
            <w:vAlign w:val="center"/>
          </w:tcPr>
          <w:p w14:paraId="661EDE7C">
            <w:pPr>
              <w:jc w:val="center"/>
              <w:rPr>
                <w:rFonts w:ascii="仿宋" w:hAnsi="仿宋" w:eastAsia="仿宋" w:cs="仿宋"/>
                <w:bCs/>
                <w:sz w:val="24"/>
              </w:rPr>
            </w:pPr>
            <w:r>
              <w:rPr>
                <w:rFonts w:hint="eastAsia" w:ascii="仿宋" w:hAnsi="仿宋" w:eastAsia="仿宋" w:cs="仿宋"/>
                <w:bCs/>
                <w:sz w:val="24"/>
              </w:rPr>
              <w:t>联系人</w:t>
            </w:r>
          </w:p>
        </w:tc>
        <w:tc>
          <w:tcPr>
            <w:tcW w:w="2804" w:type="dxa"/>
            <w:gridSpan w:val="4"/>
            <w:vAlign w:val="center"/>
          </w:tcPr>
          <w:p w14:paraId="4F2B5162">
            <w:pPr>
              <w:jc w:val="center"/>
              <w:rPr>
                <w:rFonts w:ascii="仿宋" w:hAnsi="仿宋" w:eastAsia="仿宋" w:cs="仿宋"/>
                <w:bCs/>
                <w:sz w:val="24"/>
              </w:rPr>
            </w:pPr>
          </w:p>
        </w:tc>
        <w:tc>
          <w:tcPr>
            <w:tcW w:w="1472" w:type="dxa"/>
            <w:gridSpan w:val="3"/>
            <w:vAlign w:val="center"/>
          </w:tcPr>
          <w:p w14:paraId="1339C49C">
            <w:pPr>
              <w:jc w:val="center"/>
              <w:rPr>
                <w:rFonts w:ascii="仿宋" w:hAnsi="仿宋" w:eastAsia="仿宋" w:cs="仿宋"/>
                <w:bCs/>
                <w:sz w:val="24"/>
              </w:rPr>
            </w:pPr>
            <w:r>
              <w:rPr>
                <w:rFonts w:hint="eastAsia" w:ascii="仿宋" w:hAnsi="仿宋" w:eastAsia="仿宋" w:cs="仿宋"/>
                <w:bCs/>
                <w:sz w:val="24"/>
              </w:rPr>
              <w:t>联系电话</w:t>
            </w:r>
          </w:p>
        </w:tc>
        <w:tc>
          <w:tcPr>
            <w:tcW w:w="2204" w:type="dxa"/>
            <w:gridSpan w:val="3"/>
            <w:vAlign w:val="center"/>
          </w:tcPr>
          <w:p w14:paraId="28B46A79">
            <w:pPr>
              <w:jc w:val="center"/>
              <w:rPr>
                <w:rFonts w:ascii="仿宋" w:hAnsi="仿宋" w:eastAsia="仿宋" w:cs="仿宋"/>
                <w:bCs/>
                <w:sz w:val="24"/>
              </w:rPr>
            </w:pPr>
          </w:p>
        </w:tc>
      </w:tr>
      <w:tr w14:paraId="1832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20" w:type="dxa"/>
            <w:vMerge w:val="continue"/>
            <w:vAlign w:val="center"/>
          </w:tcPr>
          <w:p w14:paraId="32C8B22C">
            <w:pPr>
              <w:rPr>
                <w:rFonts w:ascii="仿宋" w:hAnsi="仿宋" w:eastAsia="仿宋" w:cs="仿宋"/>
                <w:sz w:val="24"/>
              </w:rPr>
            </w:pPr>
          </w:p>
        </w:tc>
        <w:tc>
          <w:tcPr>
            <w:tcW w:w="1080" w:type="dxa"/>
            <w:vAlign w:val="center"/>
          </w:tcPr>
          <w:p w14:paraId="3092A551">
            <w:pPr>
              <w:jc w:val="center"/>
              <w:rPr>
                <w:rFonts w:ascii="仿宋" w:hAnsi="仿宋" w:eastAsia="仿宋" w:cs="仿宋"/>
                <w:bCs/>
                <w:sz w:val="24"/>
              </w:rPr>
            </w:pPr>
            <w:r>
              <w:rPr>
                <w:rFonts w:hint="eastAsia" w:ascii="仿宋" w:hAnsi="仿宋" w:eastAsia="仿宋" w:cs="仿宋"/>
                <w:bCs/>
                <w:sz w:val="24"/>
              </w:rPr>
              <w:t>传真</w:t>
            </w:r>
          </w:p>
        </w:tc>
        <w:tc>
          <w:tcPr>
            <w:tcW w:w="2804" w:type="dxa"/>
            <w:gridSpan w:val="4"/>
            <w:vAlign w:val="center"/>
          </w:tcPr>
          <w:p w14:paraId="319B90B3">
            <w:pPr>
              <w:jc w:val="center"/>
              <w:rPr>
                <w:rFonts w:ascii="仿宋" w:hAnsi="仿宋" w:eastAsia="仿宋" w:cs="仿宋"/>
                <w:bCs/>
                <w:sz w:val="24"/>
              </w:rPr>
            </w:pPr>
          </w:p>
        </w:tc>
        <w:tc>
          <w:tcPr>
            <w:tcW w:w="1472" w:type="dxa"/>
            <w:gridSpan w:val="3"/>
            <w:vAlign w:val="center"/>
          </w:tcPr>
          <w:p w14:paraId="78BE3B9D">
            <w:pPr>
              <w:jc w:val="center"/>
              <w:rPr>
                <w:rFonts w:ascii="仿宋" w:hAnsi="仿宋" w:eastAsia="仿宋" w:cs="仿宋"/>
                <w:bCs/>
                <w:sz w:val="24"/>
              </w:rPr>
            </w:pPr>
            <w:r>
              <w:rPr>
                <w:rFonts w:hint="eastAsia" w:ascii="仿宋" w:hAnsi="仿宋" w:eastAsia="仿宋" w:cs="仿宋"/>
                <w:bCs/>
                <w:sz w:val="24"/>
              </w:rPr>
              <w:t>网址</w:t>
            </w:r>
          </w:p>
        </w:tc>
        <w:tc>
          <w:tcPr>
            <w:tcW w:w="2204" w:type="dxa"/>
            <w:gridSpan w:val="3"/>
            <w:vAlign w:val="center"/>
          </w:tcPr>
          <w:p w14:paraId="2CECDD04">
            <w:pPr>
              <w:jc w:val="center"/>
              <w:rPr>
                <w:rFonts w:ascii="仿宋" w:hAnsi="仿宋" w:eastAsia="仿宋" w:cs="仿宋"/>
                <w:bCs/>
                <w:sz w:val="24"/>
              </w:rPr>
            </w:pPr>
          </w:p>
        </w:tc>
      </w:tr>
      <w:tr w14:paraId="3EC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499999">
            <w:pPr>
              <w:jc w:val="center"/>
              <w:rPr>
                <w:rFonts w:ascii="仿宋" w:hAnsi="仿宋" w:eastAsia="仿宋" w:cs="仿宋"/>
                <w:bCs/>
                <w:sz w:val="24"/>
              </w:rPr>
            </w:pPr>
            <w:r>
              <w:rPr>
                <w:rFonts w:hint="eastAsia" w:ascii="仿宋" w:hAnsi="仿宋" w:eastAsia="仿宋" w:cs="仿宋"/>
                <w:bCs/>
                <w:sz w:val="24"/>
              </w:rPr>
              <w:t>组织结构</w:t>
            </w:r>
          </w:p>
        </w:tc>
        <w:tc>
          <w:tcPr>
            <w:tcW w:w="7560" w:type="dxa"/>
            <w:gridSpan w:val="11"/>
            <w:vAlign w:val="center"/>
          </w:tcPr>
          <w:p w14:paraId="52B70816">
            <w:pPr>
              <w:jc w:val="center"/>
              <w:rPr>
                <w:rFonts w:ascii="仿宋" w:hAnsi="仿宋" w:eastAsia="仿宋" w:cs="仿宋"/>
                <w:bCs/>
                <w:sz w:val="24"/>
              </w:rPr>
            </w:pPr>
          </w:p>
        </w:tc>
      </w:tr>
      <w:tr w14:paraId="683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8BEF9EA">
            <w:pPr>
              <w:jc w:val="center"/>
              <w:rPr>
                <w:rFonts w:ascii="仿宋" w:hAnsi="仿宋" w:eastAsia="仿宋" w:cs="仿宋"/>
                <w:bCs/>
                <w:sz w:val="24"/>
              </w:rPr>
            </w:pPr>
            <w:r>
              <w:rPr>
                <w:rFonts w:hint="eastAsia" w:ascii="仿宋" w:hAnsi="仿宋" w:eastAsia="仿宋" w:cs="仿宋"/>
                <w:bCs/>
                <w:sz w:val="24"/>
              </w:rPr>
              <w:t>法定代表人</w:t>
            </w:r>
          </w:p>
        </w:tc>
        <w:tc>
          <w:tcPr>
            <w:tcW w:w="1260" w:type="dxa"/>
            <w:gridSpan w:val="2"/>
            <w:vAlign w:val="center"/>
          </w:tcPr>
          <w:p w14:paraId="039307D6">
            <w:pPr>
              <w:jc w:val="center"/>
              <w:rPr>
                <w:rFonts w:ascii="仿宋" w:hAnsi="仿宋" w:eastAsia="仿宋" w:cs="仿宋"/>
                <w:bCs/>
                <w:sz w:val="24"/>
              </w:rPr>
            </w:pPr>
            <w:r>
              <w:rPr>
                <w:rFonts w:hint="eastAsia" w:ascii="仿宋" w:hAnsi="仿宋" w:eastAsia="仿宋" w:cs="仿宋"/>
                <w:bCs/>
                <w:sz w:val="24"/>
              </w:rPr>
              <w:t>姓名</w:t>
            </w:r>
          </w:p>
        </w:tc>
        <w:tc>
          <w:tcPr>
            <w:tcW w:w="1260" w:type="dxa"/>
            <w:vAlign w:val="center"/>
          </w:tcPr>
          <w:p w14:paraId="23CD7935">
            <w:pPr>
              <w:jc w:val="center"/>
              <w:rPr>
                <w:rFonts w:ascii="仿宋" w:hAnsi="仿宋" w:eastAsia="仿宋" w:cs="仿宋"/>
                <w:bCs/>
                <w:sz w:val="24"/>
              </w:rPr>
            </w:pPr>
          </w:p>
        </w:tc>
        <w:tc>
          <w:tcPr>
            <w:tcW w:w="1077" w:type="dxa"/>
            <w:vAlign w:val="center"/>
          </w:tcPr>
          <w:p w14:paraId="143C19BC">
            <w:pPr>
              <w:jc w:val="center"/>
              <w:rPr>
                <w:rFonts w:ascii="仿宋" w:hAnsi="仿宋" w:eastAsia="仿宋" w:cs="仿宋"/>
                <w:bCs/>
                <w:sz w:val="24"/>
              </w:rPr>
            </w:pPr>
            <w:r>
              <w:rPr>
                <w:rFonts w:hint="eastAsia" w:ascii="仿宋" w:hAnsi="仿宋" w:eastAsia="仿宋" w:cs="仿宋"/>
                <w:bCs/>
                <w:sz w:val="24"/>
              </w:rPr>
              <w:t>技术</w:t>
            </w:r>
          </w:p>
          <w:p w14:paraId="30ACF2D1">
            <w:pPr>
              <w:jc w:val="center"/>
              <w:rPr>
                <w:rFonts w:ascii="仿宋" w:hAnsi="仿宋" w:eastAsia="仿宋" w:cs="仿宋"/>
                <w:bCs/>
                <w:sz w:val="24"/>
              </w:rPr>
            </w:pPr>
            <w:r>
              <w:rPr>
                <w:rFonts w:hint="eastAsia" w:ascii="仿宋" w:hAnsi="仿宋" w:eastAsia="仿宋" w:cs="仿宋"/>
                <w:bCs/>
                <w:sz w:val="24"/>
              </w:rPr>
              <w:t>职称</w:t>
            </w:r>
          </w:p>
        </w:tc>
        <w:tc>
          <w:tcPr>
            <w:tcW w:w="1443" w:type="dxa"/>
            <w:gridSpan w:val="3"/>
            <w:vAlign w:val="center"/>
          </w:tcPr>
          <w:p w14:paraId="3137BB3A">
            <w:pPr>
              <w:jc w:val="center"/>
              <w:rPr>
                <w:rFonts w:ascii="仿宋" w:hAnsi="仿宋" w:eastAsia="仿宋" w:cs="仿宋"/>
                <w:bCs/>
                <w:sz w:val="24"/>
              </w:rPr>
            </w:pPr>
          </w:p>
        </w:tc>
        <w:tc>
          <w:tcPr>
            <w:tcW w:w="1260" w:type="dxa"/>
            <w:gridSpan w:val="3"/>
            <w:vAlign w:val="center"/>
          </w:tcPr>
          <w:p w14:paraId="288FBBAA">
            <w:pPr>
              <w:jc w:val="center"/>
              <w:rPr>
                <w:rFonts w:ascii="仿宋" w:hAnsi="仿宋" w:eastAsia="仿宋" w:cs="仿宋"/>
                <w:bCs/>
                <w:sz w:val="24"/>
              </w:rPr>
            </w:pPr>
            <w:r>
              <w:rPr>
                <w:rFonts w:hint="eastAsia" w:ascii="仿宋" w:hAnsi="仿宋" w:eastAsia="仿宋" w:cs="仿宋"/>
                <w:bCs/>
                <w:sz w:val="24"/>
              </w:rPr>
              <w:t>联系</w:t>
            </w:r>
          </w:p>
          <w:p w14:paraId="56247DD8">
            <w:pPr>
              <w:jc w:val="center"/>
              <w:rPr>
                <w:rFonts w:ascii="仿宋" w:hAnsi="仿宋" w:eastAsia="仿宋" w:cs="仿宋"/>
                <w:bCs/>
                <w:sz w:val="24"/>
              </w:rPr>
            </w:pPr>
            <w:r>
              <w:rPr>
                <w:rFonts w:hint="eastAsia" w:ascii="仿宋" w:hAnsi="仿宋" w:eastAsia="仿宋" w:cs="仿宋"/>
                <w:bCs/>
                <w:sz w:val="24"/>
              </w:rPr>
              <w:t>电话</w:t>
            </w:r>
          </w:p>
        </w:tc>
        <w:tc>
          <w:tcPr>
            <w:tcW w:w="1260" w:type="dxa"/>
            <w:vAlign w:val="center"/>
          </w:tcPr>
          <w:p w14:paraId="34F84DC8">
            <w:pPr>
              <w:jc w:val="center"/>
              <w:rPr>
                <w:rFonts w:ascii="仿宋" w:hAnsi="仿宋" w:eastAsia="仿宋" w:cs="仿宋"/>
                <w:bCs/>
                <w:sz w:val="24"/>
              </w:rPr>
            </w:pPr>
          </w:p>
        </w:tc>
      </w:tr>
      <w:tr w14:paraId="044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4B7779F">
            <w:pPr>
              <w:jc w:val="center"/>
              <w:rPr>
                <w:rFonts w:ascii="仿宋" w:hAnsi="仿宋" w:eastAsia="仿宋" w:cs="仿宋"/>
                <w:bCs/>
                <w:sz w:val="24"/>
              </w:rPr>
            </w:pPr>
            <w:r>
              <w:rPr>
                <w:rFonts w:hint="eastAsia" w:ascii="仿宋" w:hAnsi="仿宋" w:eastAsia="仿宋" w:cs="仿宋"/>
                <w:bCs/>
                <w:sz w:val="24"/>
              </w:rPr>
              <w:t>技术负责人</w:t>
            </w:r>
          </w:p>
        </w:tc>
        <w:tc>
          <w:tcPr>
            <w:tcW w:w="1260" w:type="dxa"/>
            <w:gridSpan w:val="2"/>
            <w:vAlign w:val="center"/>
          </w:tcPr>
          <w:p w14:paraId="4D156C57">
            <w:pPr>
              <w:jc w:val="center"/>
              <w:rPr>
                <w:rFonts w:ascii="仿宋" w:hAnsi="仿宋" w:eastAsia="仿宋" w:cs="仿宋"/>
                <w:bCs/>
                <w:sz w:val="24"/>
              </w:rPr>
            </w:pPr>
            <w:r>
              <w:rPr>
                <w:rFonts w:hint="eastAsia" w:ascii="仿宋" w:hAnsi="仿宋" w:eastAsia="仿宋" w:cs="仿宋"/>
                <w:bCs/>
                <w:sz w:val="24"/>
              </w:rPr>
              <w:t>姓名</w:t>
            </w:r>
          </w:p>
        </w:tc>
        <w:tc>
          <w:tcPr>
            <w:tcW w:w="1260" w:type="dxa"/>
            <w:vAlign w:val="center"/>
          </w:tcPr>
          <w:p w14:paraId="594AA1FE">
            <w:pPr>
              <w:jc w:val="center"/>
              <w:rPr>
                <w:rFonts w:ascii="仿宋" w:hAnsi="仿宋" w:eastAsia="仿宋" w:cs="仿宋"/>
                <w:bCs/>
                <w:sz w:val="24"/>
              </w:rPr>
            </w:pPr>
          </w:p>
        </w:tc>
        <w:tc>
          <w:tcPr>
            <w:tcW w:w="1077" w:type="dxa"/>
            <w:vAlign w:val="center"/>
          </w:tcPr>
          <w:p w14:paraId="55975A91">
            <w:pPr>
              <w:jc w:val="center"/>
              <w:rPr>
                <w:rFonts w:ascii="仿宋" w:hAnsi="仿宋" w:eastAsia="仿宋" w:cs="仿宋"/>
                <w:bCs/>
                <w:sz w:val="24"/>
              </w:rPr>
            </w:pPr>
            <w:r>
              <w:rPr>
                <w:rFonts w:hint="eastAsia" w:ascii="仿宋" w:hAnsi="仿宋" w:eastAsia="仿宋" w:cs="仿宋"/>
                <w:bCs/>
                <w:sz w:val="24"/>
              </w:rPr>
              <w:t>技术</w:t>
            </w:r>
          </w:p>
          <w:p w14:paraId="7AEDFD5C">
            <w:pPr>
              <w:jc w:val="center"/>
              <w:rPr>
                <w:rFonts w:ascii="仿宋" w:hAnsi="仿宋" w:eastAsia="仿宋" w:cs="仿宋"/>
                <w:bCs/>
                <w:sz w:val="24"/>
              </w:rPr>
            </w:pPr>
            <w:r>
              <w:rPr>
                <w:rFonts w:hint="eastAsia" w:ascii="仿宋" w:hAnsi="仿宋" w:eastAsia="仿宋" w:cs="仿宋"/>
                <w:bCs/>
                <w:sz w:val="24"/>
              </w:rPr>
              <w:t>职称</w:t>
            </w:r>
          </w:p>
        </w:tc>
        <w:tc>
          <w:tcPr>
            <w:tcW w:w="1443" w:type="dxa"/>
            <w:gridSpan w:val="3"/>
            <w:vAlign w:val="center"/>
          </w:tcPr>
          <w:p w14:paraId="5FD2ED9F">
            <w:pPr>
              <w:jc w:val="center"/>
              <w:rPr>
                <w:rFonts w:ascii="仿宋" w:hAnsi="仿宋" w:eastAsia="仿宋" w:cs="仿宋"/>
                <w:bCs/>
                <w:sz w:val="24"/>
              </w:rPr>
            </w:pPr>
          </w:p>
        </w:tc>
        <w:tc>
          <w:tcPr>
            <w:tcW w:w="1260" w:type="dxa"/>
            <w:gridSpan w:val="3"/>
            <w:vAlign w:val="center"/>
          </w:tcPr>
          <w:p w14:paraId="1C7337FF">
            <w:pPr>
              <w:jc w:val="center"/>
              <w:rPr>
                <w:rFonts w:ascii="仿宋" w:hAnsi="仿宋" w:eastAsia="仿宋" w:cs="仿宋"/>
                <w:bCs/>
                <w:sz w:val="24"/>
              </w:rPr>
            </w:pPr>
            <w:r>
              <w:rPr>
                <w:rFonts w:hint="eastAsia" w:ascii="仿宋" w:hAnsi="仿宋" w:eastAsia="仿宋" w:cs="仿宋"/>
                <w:bCs/>
                <w:sz w:val="24"/>
              </w:rPr>
              <w:t>联系</w:t>
            </w:r>
          </w:p>
          <w:p w14:paraId="0E1781CF">
            <w:pPr>
              <w:jc w:val="center"/>
              <w:rPr>
                <w:rFonts w:ascii="仿宋" w:hAnsi="仿宋" w:eastAsia="仿宋" w:cs="仿宋"/>
                <w:bCs/>
                <w:sz w:val="24"/>
              </w:rPr>
            </w:pPr>
            <w:r>
              <w:rPr>
                <w:rFonts w:hint="eastAsia" w:ascii="仿宋" w:hAnsi="仿宋" w:eastAsia="仿宋" w:cs="仿宋"/>
                <w:bCs/>
                <w:sz w:val="24"/>
              </w:rPr>
              <w:t>电话</w:t>
            </w:r>
          </w:p>
        </w:tc>
        <w:tc>
          <w:tcPr>
            <w:tcW w:w="1260" w:type="dxa"/>
            <w:vAlign w:val="center"/>
          </w:tcPr>
          <w:p w14:paraId="51291CF1">
            <w:pPr>
              <w:jc w:val="center"/>
              <w:rPr>
                <w:rFonts w:ascii="仿宋" w:hAnsi="仿宋" w:eastAsia="仿宋" w:cs="仿宋"/>
                <w:bCs/>
                <w:sz w:val="24"/>
              </w:rPr>
            </w:pPr>
          </w:p>
        </w:tc>
      </w:tr>
      <w:tr w14:paraId="17D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14:paraId="52F15DEC">
            <w:pPr>
              <w:jc w:val="center"/>
              <w:rPr>
                <w:rFonts w:ascii="仿宋" w:hAnsi="仿宋" w:eastAsia="仿宋" w:cs="仿宋"/>
                <w:bCs/>
                <w:sz w:val="24"/>
              </w:rPr>
            </w:pPr>
            <w:r>
              <w:rPr>
                <w:rFonts w:hint="eastAsia" w:ascii="仿宋" w:hAnsi="仿宋" w:eastAsia="仿宋" w:cs="仿宋"/>
                <w:bCs/>
                <w:sz w:val="24"/>
              </w:rPr>
              <w:t>成立时间</w:t>
            </w:r>
          </w:p>
        </w:tc>
        <w:tc>
          <w:tcPr>
            <w:tcW w:w="2520" w:type="dxa"/>
            <w:gridSpan w:val="3"/>
            <w:vAlign w:val="center"/>
          </w:tcPr>
          <w:p w14:paraId="2C157E31">
            <w:pPr>
              <w:jc w:val="center"/>
              <w:rPr>
                <w:rFonts w:ascii="仿宋" w:hAnsi="仿宋" w:eastAsia="仿宋" w:cs="仿宋"/>
                <w:bCs/>
                <w:sz w:val="24"/>
              </w:rPr>
            </w:pPr>
          </w:p>
        </w:tc>
        <w:tc>
          <w:tcPr>
            <w:tcW w:w="5040" w:type="dxa"/>
            <w:gridSpan w:val="8"/>
            <w:vAlign w:val="center"/>
          </w:tcPr>
          <w:p w14:paraId="2F0F8EBB">
            <w:pPr>
              <w:jc w:val="center"/>
              <w:rPr>
                <w:rFonts w:ascii="仿宋" w:hAnsi="仿宋" w:eastAsia="仿宋" w:cs="仿宋"/>
                <w:bCs/>
                <w:sz w:val="24"/>
              </w:rPr>
            </w:pPr>
            <w:r>
              <w:rPr>
                <w:rFonts w:hint="eastAsia" w:ascii="仿宋" w:hAnsi="仿宋" w:eastAsia="仿宋" w:cs="仿宋"/>
                <w:bCs/>
                <w:sz w:val="24"/>
              </w:rPr>
              <w:t>员工总人数：</w:t>
            </w:r>
          </w:p>
        </w:tc>
      </w:tr>
      <w:tr w14:paraId="7FC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20" w:type="dxa"/>
            <w:vAlign w:val="center"/>
          </w:tcPr>
          <w:p w14:paraId="1A5B551B">
            <w:pPr>
              <w:jc w:val="center"/>
              <w:rPr>
                <w:rFonts w:ascii="仿宋" w:hAnsi="仿宋" w:eastAsia="仿宋" w:cs="仿宋"/>
                <w:bCs/>
                <w:sz w:val="24"/>
              </w:rPr>
            </w:pPr>
            <w:r>
              <w:rPr>
                <w:rFonts w:hint="eastAsia" w:ascii="仿宋" w:hAnsi="仿宋" w:eastAsia="仿宋" w:cs="仿宋"/>
                <w:bCs/>
                <w:sz w:val="24"/>
              </w:rPr>
              <w:t>企业资质</w:t>
            </w:r>
          </w:p>
          <w:p w14:paraId="241187C6">
            <w:pPr>
              <w:jc w:val="center"/>
              <w:rPr>
                <w:rFonts w:ascii="仿宋" w:hAnsi="仿宋" w:eastAsia="仿宋" w:cs="仿宋"/>
                <w:bCs/>
                <w:sz w:val="24"/>
              </w:rPr>
            </w:pPr>
            <w:r>
              <w:rPr>
                <w:rFonts w:hint="eastAsia" w:ascii="仿宋" w:hAnsi="仿宋" w:eastAsia="仿宋" w:cs="仿宋"/>
                <w:bCs/>
                <w:sz w:val="24"/>
              </w:rPr>
              <w:t>等级</w:t>
            </w:r>
          </w:p>
        </w:tc>
        <w:tc>
          <w:tcPr>
            <w:tcW w:w="2520" w:type="dxa"/>
            <w:gridSpan w:val="3"/>
            <w:vAlign w:val="center"/>
          </w:tcPr>
          <w:p w14:paraId="0522D99B">
            <w:pPr>
              <w:jc w:val="center"/>
              <w:rPr>
                <w:rFonts w:ascii="仿宋" w:hAnsi="仿宋" w:eastAsia="仿宋" w:cs="仿宋"/>
                <w:bCs/>
                <w:sz w:val="24"/>
              </w:rPr>
            </w:pPr>
          </w:p>
        </w:tc>
        <w:tc>
          <w:tcPr>
            <w:tcW w:w="1680" w:type="dxa"/>
            <w:gridSpan w:val="3"/>
            <w:vMerge w:val="restart"/>
            <w:vAlign w:val="center"/>
          </w:tcPr>
          <w:p w14:paraId="18154927">
            <w:pPr>
              <w:jc w:val="center"/>
              <w:rPr>
                <w:rFonts w:ascii="仿宋" w:hAnsi="仿宋" w:eastAsia="仿宋" w:cs="仿宋"/>
                <w:bCs/>
                <w:sz w:val="24"/>
              </w:rPr>
            </w:pPr>
            <w:r>
              <w:rPr>
                <w:rFonts w:hint="eastAsia" w:ascii="仿宋" w:hAnsi="仿宋" w:eastAsia="仿宋" w:cs="仿宋"/>
                <w:bCs/>
                <w:sz w:val="24"/>
              </w:rPr>
              <w:t>其中</w:t>
            </w:r>
          </w:p>
        </w:tc>
        <w:tc>
          <w:tcPr>
            <w:tcW w:w="1680" w:type="dxa"/>
            <w:gridSpan w:val="3"/>
            <w:vAlign w:val="center"/>
          </w:tcPr>
          <w:p w14:paraId="24C2C75B">
            <w:pPr>
              <w:jc w:val="center"/>
              <w:rPr>
                <w:rFonts w:ascii="仿宋" w:hAnsi="仿宋" w:eastAsia="仿宋" w:cs="仿宋"/>
                <w:bCs/>
                <w:sz w:val="24"/>
              </w:rPr>
            </w:pPr>
            <w:r>
              <w:rPr>
                <w:rFonts w:hint="eastAsia" w:ascii="仿宋" w:hAnsi="仿宋" w:eastAsia="仿宋" w:cs="仿宋"/>
                <w:bCs/>
                <w:sz w:val="24"/>
              </w:rPr>
              <w:t>项目经理</w:t>
            </w:r>
          </w:p>
        </w:tc>
        <w:tc>
          <w:tcPr>
            <w:tcW w:w="1680" w:type="dxa"/>
            <w:gridSpan w:val="2"/>
            <w:vAlign w:val="center"/>
          </w:tcPr>
          <w:p w14:paraId="2655E416">
            <w:pPr>
              <w:jc w:val="center"/>
              <w:rPr>
                <w:rFonts w:ascii="仿宋" w:hAnsi="仿宋" w:eastAsia="仿宋" w:cs="仿宋"/>
                <w:bCs/>
                <w:sz w:val="24"/>
              </w:rPr>
            </w:pPr>
          </w:p>
        </w:tc>
      </w:tr>
      <w:tr w14:paraId="7C41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0" w:type="dxa"/>
            <w:vAlign w:val="center"/>
          </w:tcPr>
          <w:p w14:paraId="39197726">
            <w:pPr>
              <w:jc w:val="center"/>
              <w:rPr>
                <w:rFonts w:ascii="仿宋" w:hAnsi="仿宋" w:eastAsia="仿宋" w:cs="仿宋"/>
                <w:bCs/>
                <w:sz w:val="24"/>
              </w:rPr>
            </w:pPr>
            <w:r>
              <w:rPr>
                <w:rFonts w:hint="eastAsia" w:ascii="仿宋" w:hAnsi="仿宋" w:eastAsia="仿宋" w:cs="仿宋"/>
                <w:bCs/>
                <w:sz w:val="24"/>
              </w:rPr>
              <w:t>营业执照</w:t>
            </w:r>
            <w:r>
              <w:rPr>
                <w:rFonts w:hint="eastAsia" w:ascii="仿宋" w:hAnsi="仿宋" w:eastAsia="仿宋" w:cs="仿宋"/>
                <w:sz w:val="24"/>
              </w:rPr>
              <w:t>号</w:t>
            </w:r>
          </w:p>
        </w:tc>
        <w:tc>
          <w:tcPr>
            <w:tcW w:w="2520" w:type="dxa"/>
            <w:gridSpan w:val="3"/>
            <w:vAlign w:val="center"/>
          </w:tcPr>
          <w:p w14:paraId="3DC3F332">
            <w:pPr>
              <w:jc w:val="center"/>
              <w:rPr>
                <w:rFonts w:ascii="仿宋" w:hAnsi="仿宋" w:eastAsia="仿宋" w:cs="仿宋"/>
                <w:bCs/>
                <w:sz w:val="24"/>
              </w:rPr>
            </w:pPr>
          </w:p>
        </w:tc>
        <w:tc>
          <w:tcPr>
            <w:tcW w:w="1680" w:type="dxa"/>
            <w:gridSpan w:val="3"/>
            <w:vMerge w:val="continue"/>
            <w:vAlign w:val="center"/>
          </w:tcPr>
          <w:p w14:paraId="66843699">
            <w:pPr>
              <w:rPr>
                <w:rFonts w:ascii="仿宋" w:hAnsi="仿宋" w:eastAsia="仿宋" w:cs="仿宋"/>
                <w:sz w:val="24"/>
              </w:rPr>
            </w:pPr>
          </w:p>
        </w:tc>
        <w:tc>
          <w:tcPr>
            <w:tcW w:w="1680" w:type="dxa"/>
            <w:gridSpan w:val="3"/>
            <w:vAlign w:val="center"/>
          </w:tcPr>
          <w:p w14:paraId="7B4C8BE9">
            <w:pPr>
              <w:jc w:val="center"/>
              <w:rPr>
                <w:rFonts w:ascii="仿宋" w:hAnsi="仿宋" w:eastAsia="仿宋" w:cs="仿宋"/>
                <w:bCs/>
                <w:sz w:val="24"/>
              </w:rPr>
            </w:pPr>
            <w:r>
              <w:rPr>
                <w:rFonts w:hint="eastAsia" w:ascii="仿宋" w:hAnsi="仿宋" w:eastAsia="仿宋" w:cs="仿宋"/>
                <w:bCs/>
                <w:sz w:val="24"/>
              </w:rPr>
              <w:t>高级职称</w:t>
            </w:r>
          </w:p>
          <w:p w14:paraId="5BCB4B0C">
            <w:pPr>
              <w:jc w:val="center"/>
              <w:rPr>
                <w:rFonts w:ascii="仿宋" w:hAnsi="仿宋" w:eastAsia="仿宋" w:cs="仿宋"/>
                <w:bCs/>
                <w:sz w:val="24"/>
              </w:rPr>
            </w:pPr>
            <w:r>
              <w:rPr>
                <w:rFonts w:hint="eastAsia" w:ascii="仿宋" w:hAnsi="仿宋" w:eastAsia="仿宋" w:cs="仿宋"/>
                <w:bCs/>
                <w:sz w:val="24"/>
              </w:rPr>
              <w:t>人员</w:t>
            </w:r>
          </w:p>
        </w:tc>
        <w:tc>
          <w:tcPr>
            <w:tcW w:w="1680" w:type="dxa"/>
            <w:gridSpan w:val="2"/>
            <w:vAlign w:val="center"/>
          </w:tcPr>
          <w:p w14:paraId="034CC8EB">
            <w:pPr>
              <w:jc w:val="center"/>
              <w:rPr>
                <w:rFonts w:ascii="仿宋" w:hAnsi="仿宋" w:eastAsia="仿宋" w:cs="仿宋"/>
                <w:bCs/>
                <w:sz w:val="24"/>
              </w:rPr>
            </w:pPr>
          </w:p>
        </w:tc>
      </w:tr>
      <w:tr w14:paraId="4EC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20" w:type="dxa"/>
            <w:vAlign w:val="center"/>
          </w:tcPr>
          <w:p w14:paraId="060AABBF">
            <w:pPr>
              <w:jc w:val="center"/>
              <w:rPr>
                <w:rFonts w:ascii="仿宋" w:hAnsi="仿宋" w:eastAsia="仿宋" w:cs="仿宋"/>
                <w:bCs/>
                <w:sz w:val="24"/>
              </w:rPr>
            </w:pPr>
            <w:r>
              <w:rPr>
                <w:rFonts w:hint="eastAsia" w:ascii="仿宋" w:hAnsi="仿宋" w:eastAsia="仿宋" w:cs="仿宋"/>
                <w:bCs/>
                <w:sz w:val="24"/>
              </w:rPr>
              <w:t>注册资金</w:t>
            </w:r>
          </w:p>
        </w:tc>
        <w:tc>
          <w:tcPr>
            <w:tcW w:w="2520" w:type="dxa"/>
            <w:gridSpan w:val="3"/>
            <w:vAlign w:val="center"/>
          </w:tcPr>
          <w:p w14:paraId="7CFABE83">
            <w:pPr>
              <w:jc w:val="center"/>
              <w:rPr>
                <w:rFonts w:ascii="仿宋" w:hAnsi="仿宋" w:eastAsia="仿宋" w:cs="仿宋"/>
                <w:bCs/>
                <w:sz w:val="24"/>
              </w:rPr>
            </w:pPr>
          </w:p>
        </w:tc>
        <w:tc>
          <w:tcPr>
            <w:tcW w:w="1680" w:type="dxa"/>
            <w:gridSpan w:val="3"/>
            <w:vMerge w:val="continue"/>
            <w:vAlign w:val="center"/>
          </w:tcPr>
          <w:p w14:paraId="7DFBE308">
            <w:pPr>
              <w:rPr>
                <w:rFonts w:ascii="仿宋" w:hAnsi="仿宋" w:eastAsia="仿宋" w:cs="仿宋"/>
                <w:sz w:val="24"/>
              </w:rPr>
            </w:pPr>
          </w:p>
        </w:tc>
        <w:tc>
          <w:tcPr>
            <w:tcW w:w="1680" w:type="dxa"/>
            <w:gridSpan w:val="3"/>
            <w:vAlign w:val="center"/>
          </w:tcPr>
          <w:p w14:paraId="4C51EAF2">
            <w:pPr>
              <w:jc w:val="center"/>
              <w:rPr>
                <w:rFonts w:ascii="仿宋" w:hAnsi="仿宋" w:eastAsia="仿宋" w:cs="仿宋"/>
                <w:bCs/>
                <w:sz w:val="24"/>
              </w:rPr>
            </w:pPr>
            <w:r>
              <w:rPr>
                <w:rFonts w:hint="eastAsia" w:ascii="仿宋" w:hAnsi="仿宋" w:eastAsia="仿宋" w:cs="仿宋"/>
                <w:bCs/>
                <w:sz w:val="24"/>
              </w:rPr>
              <w:t>中级职称</w:t>
            </w:r>
          </w:p>
          <w:p w14:paraId="74801407">
            <w:pPr>
              <w:jc w:val="center"/>
              <w:rPr>
                <w:rFonts w:ascii="仿宋" w:hAnsi="仿宋" w:eastAsia="仿宋" w:cs="仿宋"/>
                <w:bCs/>
                <w:sz w:val="24"/>
              </w:rPr>
            </w:pPr>
            <w:r>
              <w:rPr>
                <w:rFonts w:hint="eastAsia" w:ascii="仿宋" w:hAnsi="仿宋" w:eastAsia="仿宋" w:cs="仿宋"/>
                <w:bCs/>
                <w:sz w:val="24"/>
              </w:rPr>
              <w:t>人员</w:t>
            </w:r>
          </w:p>
        </w:tc>
        <w:tc>
          <w:tcPr>
            <w:tcW w:w="1680" w:type="dxa"/>
            <w:gridSpan w:val="2"/>
            <w:vAlign w:val="center"/>
          </w:tcPr>
          <w:p w14:paraId="310AB30B">
            <w:pPr>
              <w:jc w:val="center"/>
              <w:rPr>
                <w:rFonts w:ascii="仿宋" w:hAnsi="仿宋" w:eastAsia="仿宋" w:cs="仿宋"/>
                <w:bCs/>
                <w:sz w:val="24"/>
              </w:rPr>
            </w:pPr>
          </w:p>
        </w:tc>
      </w:tr>
      <w:tr w14:paraId="0406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B7F7ACA">
            <w:pPr>
              <w:jc w:val="center"/>
              <w:rPr>
                <w:rFonts w:ascii="仿宋" w:hAnsi="仿宋" w:eastAsia="仿宋" w:cs="仿宋"/>
                <w:bCs/>
                <w:sz w:val="24"/>
              </w:rPr>
            </w:pPr>
            <w:r>
              <w:rPr>
                <w:rFonts w:hint="eastAsia" w:ascii="仿宋" w:hAnsi="仿宋" w:eastAsia="仿宋" w:cs="仿宋"/>
                <w:bCs/>
                <w:sz w:val="24"/>
              </w:rPr>
              <w:t>开户银行</w:t>
            </w:r>
          </w:p>
        </w:tc>
        <w:tc>
          <w:tcPr>
            <w:tcW w:w="2520" w:type="dxa"/>
            <w:gridSpan w:val="3"/>
            <w:vAlign w:val="center"/>
          </w:tcPr>
          <w:p w14:paraId="14465CFD">
            <w:pPr>
              <w:jc w:val="center"/>
              <w:rPr>
                <w:rFonts w:ascii="仿宋" w:hAnsi="仿宋" w:eastAsia="仿宋" w:cs="仿宋"/>
                <w:bCs/>
                <w:sz w:val="24"/>
              </w:rPr>
            </w:pPr>
          </w:p>
        </w:tc>
        <w:tc>
          <w:tcPr>
            <w:tcW w:w="1680" w:type="dxa"/>
            <w:gridSpan w:val="3"/>
            <w:vMerge w:val="continue"/>
            <w:vAlign w:val="center"/>
          </w:tcPr>
          <w:p w14:paraId="3F754183">
            <w:pPr>
              <w:rPr>
                <w:rFonts w:ascii="仿宋" w:hAnsi="仿宋" w:eastAsia="仿宋" w:cs="仿宋"/>
                <w:sz w:val="24"/>
              </w:rPr>
            </w:pPr>
          </w:p>
        </w:tc>
        <w:tc>
          <w:tcPr>
            <w:tcW w:w="1680" w:type="dxa"/>
            <w:gridSpan w:val="3"/>
            <w:vAlign w:val="center"/>
          </w:tcPr>
          <w:p w14:paraId="25D165B7">
            <w:pPr>
              <w:jc w:val="center"/>
              <w:rPr>
                <w:rFonts w:ascii="仿宋" w:hAnsi="仿宋" w:eastAsia="仿宋" w:cs="仿宋"/>
                <w:bCs/>
                <w:sz w:val="24"/>
              </w:rPr>
            </w:pPr>
            <w:r>
              <w:rPr>
                <w:rFonts w:hint="eastAsia" w:ascii="仿宋" w:hAnsi="仿宋" w:eastAsia="仿宋" w:cs="仿宋"/>
                <w:bCs/>
                <w:sz w:val="24"/>
              </w:rPr>
              <w:t>初级职称</w:t>
            </w:r>
          </w:p>
          <w:p w14:paraId="46A2B631">
            <w:pPr>
              <w:jc w:val="center"/>
              <w:rPr>
                <w:rFonts w:ascii="仿宋" w:hAnsi="仿宋" w:eastAsia="仿宋" w:cs="仿宋"/>
                <w:bCs/>
                <w:sz w:val="24"/>
              </w:rPr>
            </w:pPr>
            <w:r>
              <w:rPr>
                <w:rFonts w:hint="eastAsia" w:ascii="仿宋" w:hAnsi="仿宋" w:eastAsia="仿宋" w:cs="仿宋"/>
                <w:bCs/>
                <w:sz w:val="24"/>
              </w:rPr>
              <w:t>人员</w:t>
            </w:r>
          </w:p>
        </w:tc>
        <w:tc>
          <w:tcPr>
            <w:tcW w:w="1680" w:type="dxa"/>
            <w:gridSpan w:val="2"/>
            <w:vAlign w:val="center"/>
          </w:tcPr>
          <w:p w14:paraId="7F3270AB">
            <w:pPr>
              <w:jc w:val="center"/>
              <w:rPr>
                <w:rFonts w:ascii="仿宋" w:hAnsi="仿宋" w:eastAsia="仿宋" w:cs="仿宋"/>
                <w:bCs/>
                <w:sz w:val="24"/>
              </w:rPr>
            </w:pPr>
          </w:p>
        </w:tc>
      </w:tr>
      <w:tr w14:paraId="0058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CD4139E">
            <w:pPr>
              <w:jc w:val="center"/>
              <w:rPr>
                <w:rFonts w:ascii="仿宋" w:hAnsi="仿宋" w:eastAsia="仿宋" w:cs="仿宋"/>
                <w:bCs/>
                <w:sz w:val="24"/>
              </w:rPr>
            </w:pPr>
            <w:r>
              <w:rPr>
                <w:rFonts w:hint="eastAsia" w:ascii="仿宋" w:hAnsi="仿宋" w:eastAsia="仿宋" w:cs="仿宋"/>
                <w:bCs/>
                <w:sz w:val="24"/>
              </w:rPr>
              <w:t>账号</w:t>
            </w:r>
          </w:p>
        </w:tc>
        <w:tc>
          <w:tcPr>
            <w:tcW w:w="2520" w:type="dxa"/>
            <w:gridSpan w:val="3"/>
            <w:vAlign w:val="center"/>
          </w:tcPr>
          <w:p w14:paraId="2DC42010">
            <w:pPr>
              <w:jc w:val="center"/>
              <w:rPr>
                <w:rFonts w:ascii="仿宋" w:hAnsi="仿宋" w:eastAsia="仿宋" w:cs="仿宋"/>
                <w:bCs/>
                <w:sz w:val="24"/>
              </w:rPr>
            </w:pPr>
          </w:p>
        </w:tc>
        <w:tc>
          <w:tcPr>
            <w:tcW w:w="1680" w:type="dxa"/>
            <w:gridSpan w:val="3"/>
            <w:vMerge w:val="continue"/>
            <w:vAlign w:val="center"/>
          </w:tcPr>
          <w:p w14:paraId="236866D2">
            <w:pPr>
              <w:rPr>
                <w:rFonts w:ascii="仿宋" w:hAnsi="仿宋" w:eastAsia="仿宋" w:cs="仿宋"/>
                <w:sz w:val="24"/>
              </w:rPr>
            </w:pPr>
          </w:p>
        </w:tc>
        <w:tc>
          <w:tcPr>
            <w:tcW w:w="1680" w:type="dxa"/>
            <w:gridSpan w:val="3"/>
            <w:vAlign w:val="center"/>
          </w:tcPr>
          <w:p w14:paraId="3B88CF7D">
            <w:pPr>
              <w:jc w:val="center"/>
              <w:rPr>
                <w:rFonts w:ascii="仿宋" w:hAnsi="仿宋" w:eastAsia="仿宋" w:cs="仿宋"/>
                <w:bCs/>
                <w:sz w:val="24"/>
              </w:rPr>
            </w:pPr>
            <w:r>
              <w:rPr>
                <w:rFonts w:hint="eastAsia" w:ascii="仿宋" w:hAnsi="仿宋" w:eastAsia="仿宋" w:cs="仿宋"/>
                <w:bCs/>
                <w:sz w:val="24"/>
              </w:rPr>
              <w:t>技工</w:t>
            </w:r>
          </w:p>
        </w:tc>
        <w:tc>
          <w:tcPr>
            <w:tcW w:w="1680" w:type="dxa"/>
            <w:gridSpan w:val="2"/>
            <w:vAlign w:val="center"/>
          </w:tcPr>
          <w:p w14:paraId="1717A1B7">
            <w:pPr>
              <w:jc w:val="center"/>
              <w:rPr>
                <w:rFonts w:ascii="仿宋" w:hAnsi="仿宋" w:eastAsia="仿宋" w:cs="仿宋"/>
                <w:bCs/>
                <w:sz w:val="24"/>
              </w:rPr>
            </w:pPr>
          </w:p>
        </w:tc>
      </w:tr>
      <w:tr w14:paraId="6AB7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C59F203">
            <w:pPr>
              <w:jc w:val="center"/>
              <w:rPr>
                <w:rFonts w:ascii="仿宋" w:hAnsi="仿宋" w:eastAsia="仿宋" w:cs="仿宋"/>
                <w:bCs/>
                <w:sz w:val="24"/>
              </w:rPr>
            </w:pPr>
            <w:r>
              <w:rPr>
                <w:rFonts w:hint="eastAsia" w:ascii="仿宋" w:hAnsi="仿宋" w:eastAsia="仿宋" w:cs="仿宋"/>
                <w:bCs/>
                <w:sz w:val="24"/>
              </w:rPr>
              <w:t>经营范围</w:t>
            </w:r>
          </w:p>
        </w:tc>
        <w:tc>
          <w:tcPr>
            <w:tcW w:w="7560" w:type="dxa"/>
            <w:gridSpan w:val="11"/>
            <w:vAlign w:val="center"/>
          </w:tcPr>
          <w:p w14:paraId="3CC35C53">
            <w:pPr>
              <w:jc w:val="center"/>
              <w:rPr>
                <w:rFonts w:ascii="仿宋" w:hAnsi="仿宋" w:eastAsia="仿宋" w:cs="仿宋"/>
                <w:bCs/>
                <w:sz w:val="24"/>
              </w:rPr>
            </w:pPr>
          </w:p>
        </w:tc>
      </w:tr>
      <w:tr w14:paraId="4BE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20" w:type="dxa"/>
            <w:vAlign w:val="center"/>
          </w:tcPr>
          <w:p w14:paraId="44EE6013">
            <w:pPr>
              <w:jc w:val="center"/>
              <w:rPr>
                <w:rFonts w:ascii="仿宋" w:hAnsi="仿宋" w:eastAsia="仿宋" w:cs="仿宋"/>
                <w:bCs/>
                <w:sz w:val="24"/>
              </w:rPr>
            </w:pPr>
            <w:r>
              <w:rPr>
                <w:rFonts w:hint="eastAsia" w:ascii="仿宋" w:hAnsi="仿宋" w:eastAsia="仿宋" w:cs="仿宋"/>
                <w:bCs/>
                <w:sz w:val="24"/>
              </w:rPr>
              <w:t>备注</w:t>
            </w:r>
          </w:p>
        </w:tc>
        <w:tc>
          <w:tcPr>
            <w:tcW w:w="7560" w:type="dxa"/>
            <w:gridSpan w:val="11"/>
            <w:vAlign w:val="center"/>
          </w:tcPr>
          <w:p w14:paraId="26379171">
            <w:pPr>
              <w:jc w:val="center"/>
              <w:rPr>
                <w:rFonts w:ascii="仿宋" w:hAnsi="仿宋" w:eastAsia="仿宋" w:cs="仿宋"/>
                <w:bCs/>
                <w:sz w:val="24"/>
              </w:rPr>
            </w:pPr>
          </w:p>
        </w:tc>
      </w:tr>
    </w:tbl>
    <w:p w14:paraId="358A42CC">
      <w:pPr>
        <w:rPr>
          <w:rFonts w:hint="eastAsia" w:ascii="仿宋" w:hAnsi="仿宋" w:eastAsia="仿宋" w:cs="仿宋"/>
          <w:b/>
          <w:bCs/>
          <w:sz w:val="24"/>
        </w:rPr>
      </w:pPr>
    </w:p>
    <w:p w14:paraId="196704D7">
      <w:pPr>
        <w:pStyle w:val="10"/>
      </w:pPr>
    </w:p>
    <w:p w14:paraId="56F336D0">
      <w:pPr>
        <w:pStyle w:val="99"/>
        <w:widowControl/>
        <w:spacing w:line="400" w:lineRule="atLeast"/>
        <w:ind w:left="0" w:leftChars="0" w:firstLine="0" w:firstLineChars="0"/>
        <w:rPr>
          <w:rFonts w:ascii="仿宋" w:hAnsi="仿宋" w:cs="仿宋"/>
          <w:sz w:val="24"/>
          <w:szCs w:val="24"/>
        </w:rPr>
      </w:pPr>
      <w:r>
        <w:rPr>
          <w:rFonts w:hint="eastAsia" w:ascii="仿宋" w:hAnsi="仿宋" w:cs="仿宋"/>
          <w:sz w:val="24"/>
          <w:szCs w:val="24"/>
        </w:rPr>
        <w:t>我们保证上述声明中的资料和数据是真实的、正确的，我们同意如贵方要求，可以出示相关证明文件。</w:t>
      </w:r>
    </w:p>
    <w:p w14:paraId="00AB2B32">
      <w:pPr>
        <w:pStyle w:val="99"/>
        <w:widowControl/>
        <w:spacing w:line="400" w:lineRule="atLeast"/>
        <w:ind w:firstLine="480"/>
        <w:rPr>
          <w:rFonts w:ascii="仿宋" w:hAnsi="仿宋" w:cs="仿宋"/>
          <w:sz w:val="24"/>
          <w:szCs w:val="24"/>
        </w:rPr>
      </w:pPr>
      <w:r>
        <w:rPr>
          <w:rFonts w:hint="eastAsia" w:ascii="仿宋" w:hAnsi="仿宋" w:cs="仿宋"/>
          <w:sz w:val="24"/>
          <w:szCs w:val="24"/>
        </w:rPr>
        <w:t>供  应  商：</w:t>
      </w:r>
      <w:r>
        <w:rPr>
          <w:rFonts w:hint="eastAsia" w:ascii="仿宋" w:hAnsi="仿宋" w:cs="仿宋"/>
          <w:sz w:val="24"/>
          <w:szCs w:val="24"/>
          <w:u w:val="single"/>
        </w:rPr>
        <w:t xml:space="preserve">                （</w:t>
      </w:r>
      <w:r>
        <w:rPr>
          <w:rFonts w:hint="eastAsia" w:ascii="仿宋" w:hAnsi="仿宋" w:cs="仿宋"/>
          <w:sz w:val="24"/>
          <w:szCs w:val="24"/>
        </w:rPr>
        <w:t>公      章）</w:t>
      </w:r>
    </w:p>
    <w:p w14:paraId="75AE50C0">
      <w:pPr>
        <w:pStyle w:val="99"/>
        <w:widowControl/>
        <w:spacing w:line="400" w:lineRule="atLeast"/>
        <w:ind w:firstLine="480"/>
        <w:rPr>
          <w:rFonts w:ascii="仿宋" w:hAnsi="仿宋" w:cs="仿宋"/>
          <w:sz w:val="24"/>
          <w:szCs w:val="24"/>
        </w:rPr>
      </w:pPr>
      <w:r>
        <w:rPr>
          <w:rFonts w:hint="eastAsia" w:ascii="仿宋" w:hAnsi="仿宋" w:cs="仿宋"/>
          <w:sz w:val="24"/>
          <w:szCs w:val="24"/>
        </w:rPr>
        <w:t>法定代表人：</w:t>
      </w:r>
      <w:r>
        <w:rPr>
          <w:rFonts w:hint="eastAsia" w:ascii="仿宋" w:hAnsi="仿宋" w:cs="仿宋"/>
          <w:sz w:val="24"/>
          <w:szCs w:val="24"/>
          <w:u w:val="single"/>
        </w:rPr>
        <w:t xml:space="preserve">                （</w:t>
      </w:r>
      <w:r>
        <w:rPr>
          <w:rFonts w:hint="eastAsia" w:ascii="仿宋" w:hAnsi="仿宋" w:cs="仿宋"/>
          <w:sz w:val="24"/>
          <w:szCs w:val="24"/>
        </w:rPr>
        <w:t>签字或盖章）</w:t>
      </w:r>
    </w:p>
    <w:p w14:paraId="6F6BA14C">
      <w:pPr>
        <w:pStyle w:val="99"/>
        <w:widowControl/>
        <w:spacing w:line="400" w:lineRule="atLeast"/>
        <w:ind w:firstLine="480"/>
        <w:rPr>
          <w:rFonts w:ascii="仿宋" w:hAnsi="仿宋" w:cs="仿宋"/>
          <w:sz w:val="24"/>
          <w:szCs w:val="24"/>
        </w:rPr>
      </w:pPr>
      <w:r>
        <w:rPr>
          <w:rFonts w:hint="eastAsia" w:ascii="仿宋" w:hAnsi="仿宋" w:cs="仿宋"/>
          <w:sz w:val="24"/>
          <w:szCs w:val="24"/>
        </w:rPr>
        <w:t>电话号码：</w:t>
      </w:r>
      <w:r>
        <w:rPr>
          <w:rFonts w:hint="eastAsia" w:ascii="仿宋" w:hAnsi="仿宋" w:cs="仿宋"/>
          <w:sz w:val="24"/>
          <w:szCs w:val="24"/>
          <w:u w:val="single"/>
        </w:rPr>
        <w:t xml:space="preserve">                              .</w:t>
      </w:r>
    </w:p>
    <w:p w14:paraId="74684AB0">
      <w:pPr>
        <w:rPr>
          <w:rFonts w:ascii="仿宋" w:hAnsi="仿宋" w:eastAsia="仿宋" w:cs="仿宋"/>
          <w:b/>
          <w:bCs/>
          <w:sz w:val="24"/>
        </w:rPr>
      </w:pPr>
      <w:r>
        <w:rPr>
          <w:rFonts w:hint="eastAsia" w:ascii="仿宋" w:hAnsi="仿宋" w:eastAsia="仿宋" w:cs="仿宋"/>
          <w:b/>
          <w:bCs/>
          <w:sz w:val="24"/>
        </w:rPr>
        <w:br w:type="page"/>
      </w:r>
    </w:p>
    <w:p w14:paraId="31311B63">
      <w:pPr>
        <w:adjustRightInd w:val="0"/>
        <w:snapToGrid w:val="0"/>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lang w:val="en-US" w:eastAsia="zh-CN"/>
        </w:rPr>
        <w:t>六</w:t>
      </w:r>
      <w:r>
        <w:rPr>
          <w:rFonts w:hint="eastAsia" w:ascii="仿宋" w:hAnsi="仿宋" w:eastAsia="仿宋" w:cs="仿宋"/>
          <w:b/>
          <w:bCs/>
          <w:sz w:val="24"/>
        </w:rPr>
        <w:t>、资格证明材料</w:t>
      </w:r>
    </w:p>
    <w:p w14:paraId="66094919">
      <w:pPr>
        <w:ind w:left="0" w:leftChars="0" w:firstLine="420" w:firstLineChars="175"/>
        <w:rPr>
          <w:rFonts w:ascii="仿宋" w:hAnsi="仿宋" w:eastAsia="仿宋" w:cs="仿宋"/>
          <w:sz w:val="24"/>
        </w:rPr>
      </w:pPr>
      <w:r>
        <w:rPr>
          <w:rFonts w:hint="eastAsia" w:ascii="仿宋" w:hAnsi="仿宋" w:eastAsia="仿宋" w:cs="仿宋"/>
          <w:sz w:val="24"/>
        </w:rPr>
        <w:t>(一)资格审查文件(以下相关资料提供加盖公章的复印件，须清晰可见)</w:t>
      </w:r>
    </w:p>
    <w:p w14:paraId="3064AA98">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1、具有独立承担民事责任能力的法人或其他组织，提供统一社会信用代码的营业执照； </w:t>
      </w:r>
    </w:p>
    <w:p w14:paraId="29474421">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2、提供法定代表人授权书（附法定代表人、被授权人身份证复印件）及被授权人身份证复印件；法定代表人直接参加投标的，须提供法定代表人身份证明文件（附法定代表人身份证复印件）； </w:t>
      </w:r>
    </w:p>
    <w:p w14:paraId="53A84733">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3、参加政府采购活动前3年内在经营活动中没有重大违法记录的书面声明；</w:t>
      </w:r>
    </w:p>
    <w:p w14:paraId="13786B69">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提供具备履行合同所必需的设备和专业技术能力的</w:t>
      </w:r>
      <w:r>
        <w:rPr>
          <w:rFonts w:hint="eastAsia" w:ascii="仿宋" w:hAnsi="仿宋" w:eastAsia="仿宋" w:cs="仿宋"/>
          <w:sz w:val="24"/>
          <w:lang w:eastAsia="zh-CN"/>
        </w:rPr>
        <w:t>书面声明</w:t>
      </w:r>
      <w:r>
        <w:rPr>
          <w:rFonts w:hint="eastAsia" w:ascii="仿宋" w:hAnsi="仿宋" w:eastAsia="仿宋" w:cs="仿宋"/>
          <w:sz w:val="24"/>
          <w:lang w:val="en-US" w:eastAsia="zh-CN"/>
        </w:rPr>
        <w:t>;</w:t>
      </w:r>
    </w:p>
    <w:p w14:paraId="787BA950">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5、财务报告：提供经审计的2023年度或2024年度的财务审计报告或提交投标响应文件截止时间前三个月内任意一个月基本存款账户开户银行出具的资信证明；其他组织和自然人提供银行出具的资信证明或财务报表；</w:t>
      </w:r>
    </w:p>
    <w:p w14:paraId="315061BB">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有依法缴纳税收和社会保障资金的良好记录：（提供2025年1月至今至少一个月的完税证明（依法免税的投标人应提供相关文件证明）、2025年1月至今至少一个月的已缴纳社会保险的证明（专用收据或社会保险缴纳清单或社保缴纳证明，依法不需要缴纳社会保障资金的投标人应提供相关文件证明）；</w:t>
      </w:r>
    </w:p>
    <w:p w14:paraId="4AE9D233">
      <w:pPr>
        <w:keepNext w:val="0"/>
        <w:keepLines w:val="0"/>
        <w:pageBreakBefore w:val="0"/>
        <w:widowControl w:val="0"/>
        <w:tabs>
          <w:tab w:val="left" w:pos="8820"/>
        </w:tabs>
        <w:kinsoku/>
        <w:wordWrap/>
        <w:overflowPunct/>
        <w:topLinePunct w:val="0"/>
        <w:autoSpaceDE/>
        <w:autoSpaceDN/>
        <w:bidi w:val="0"/>
        <w:adjustRightInd w:val="0"/>
        <w:snapToGrid w:val="0"/>
        <w:spacing w:line="420" w:lineRule="exact"/>
        <w:ind w:left="420" w:leftChars="200" w:right="420" w:rightChars="200" w:firstLine="420" w:firstLineChars="17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7、供应商需具备行政主管部门颁发且有效的地质灾害评估和治理工程勘查设计乙级及以上资质；</w:t>
      </w:r>
    </w:p>
    <w:p w14:paraId="55036A8E">
      <w:pPr>
        <w:ind w:left="0" w:leftChars="0" w:firstLine="418" w:firstLineChars="154"/>
        <w:rPr>
          <w:rFonts w:ascii="仿宋" w:hAnsi="仿宋" w:eastAsia="仿宋" w:cs="仿宋"/>
          <w:spacing w:val="-19"/>
          <w:sz w:val="31"/>
          <w:szCs w:val="31"/>
          <w14:textOutline w14:w="5791" w14:cap="sq" w14:cmpd="sng" w14:algn="ctr">
            <w14:solidFill>
              <w14:srgbClr w14:val="000000"/>
            </w14:solidFill>
            <w14:prstDash w14:val="solid"/>
            <w14:bevel/>
          </w14:textOutline>
        </w:rPr>
      </w:pPr>
      <w:r>
        <w:rPr>
          <w:rFonts w:hint="eastAsia" w:ascii="仿宋" w:hAnsi="仿宋" w:eastAsia="仿宋" w:cs="仿宋"/>
          <w:spacing w:val="-19"/>
          <w:sz w:val="31"/>
          <w:szCs w:val="31"/>
          <w14:textOutline w14:w="5791" w14:cap="sq" w14:cmpd="sng" w14:algn="ctr">
            <w14:solidFill>
              <w14:srgbClr w14:val="000000"/>
            </w14:solidFill>
            <w14:prstDash w14:val="solid"/>
            <w14:bevel/>
          </w14:textOutline>
        </w:rPr>
        <w:br w:type="page"/>
      </w:r>
    </w:p>
    <w:p w14:paraId="6E9F3730">
      <w:pPr>
        <w:spacing w:before="101" w:line="233" w:lineRule="auto"/>
        <w:ind w:left="48"/>
        <w:rPr>
          <w:rFonts w:ascii="仿宋" w:hAnsi="仿宋" w:eastAsia="仿宋" w:cs="仿宋"/>
          <w:b/>
          <w:bCs/>
          <w:sz w:val="22"/>
          <w:szCs w:val="22"/>
        </w:rPr>
      </w:pPr>
      <w:r>
        <w:rPr>
          <w:rFonts w:hint="eastAsia" w:ascii="仿宋" w:hAnsi="仿宋" w:eastAsia="仿宋" w:cs="仿宋"/>
          <w:b/>
          <w:bCs/>
          <w:spacing w:val="-19"/>
          <w:sz w:val="22"/>
          <w:szCs w:val="22"/>
        </w:rPr>
        <w:t>附</w:t>
      </w:r>
      <w:r>
        <w:rPr>
          <w:rFonts w:hint="eastAsia" w:ascii="仿宋" w:hAnsi="仿宋" w:eastAsia="仿宋" w:cs="仿宋"/>
          <w:b/>
          <w:bCs/>
          <w:spacing w:val="-16"/>
          <w:sz w:val="22"/>
          <w:szCs w:val="22"/>
        </w:rPr>
        <w:t>件 ：</w:t>
      </w:r>
    </w:p>
    <w:p w14:paraId="3F87B892">
      <w:pPr>
        <w:spacing w:before="234" w:line="360" w:lineRule="auto"/>
        <w:ind w:left="0" w:leftChars="0" w:firstLine="0" w:firstLineChars="0"/>
        <w:jc w:val="center"/>
        <w:rPr>
          <w:rFonts w:ascii="仿宋" w:hAnsi="仿宋" w:eastAsia="仿宋" w:cs="仿宋"/>
          <w:b/>
          <w:bCs/>
          <w:sz w:val="22"/>
          <w:szCs w:val="18"/>
        </w:rPr>
      </w:pPr>
      <w:r>
        <w:rPr>
          <w:rFonts w:hint="eastAsia" w:ascii="仿宋" w:hAnsi="仿宋" w:eastAsia="仿宋" w:cs="仿宋"/>
          <w:b/>
          <w:bCs/>
          <w:spacing w:val="20"/>
          <w:sz w:val="22"/>
          <w:szCs w:val="18"/>
        </w:rPr>
        <w:t>参</w:t>
      </w:r>
      <w:r>
        <w:rPr>
          <w:rFonts w:hint="eastAsia" w:ascii="仿宋" w:hAnsi="仿宋" w:eastAsia="仿宋" w:cs="仿宋"/>
          <w:b/>
          <w:bCs/>
          <w:spacing w:val="10"/>
          <w:sz w:val="22"/>
          <w:szCs w:val="18"/>
        </w:rPr>
        <w:t>加政府采购活动前三年内，在经营活动中</w:t>
      </w:r>
      <w:r>
        <w:rPr>
          <w:rFonts w:hint="eastAsia" w:ascii="仿宋" w:hAnsi="仿宋" w:eastAsia="仿宋" w:cs="仿宋"/>
          <w:b/>
          <w:bCs/>
          <w:spacing w:val="14"/>
          <w:sz w:val="22"/>
          <w:szCs w:val="18"/>
        </w:rPr>
        <w:t>没</w:t>
      </w:r>
      <w:r>
        <w:rPr>
          <w:rFonts w:hint="eastAsia" w:ascii="仿宋" w:hAnsi="仿宋" w:eastAsia="仿宋" w:cs="仿宋"/>
          <w:b/>
          <w:bCs/>
          <w:spacing w:val="9"/>
          <w:sz w:val="22"/>
          <w:szCs w:val="18"/>
        </w:rPr>
        <w:t>有</w:t>
      </w:r>
      <w:r>
        <w:rPr>
          <w:rFonts w:hint="eastAsia" w:ascii="仿宋" w:hAnsi="仿宋" w:eastAsia="仿宋" w:cs="仿宋"/>
          <w:b/>
          <w:bCs/>
          <w:spacing w:val="7"/>
          <w:sz w:val="22"/>
          <w:szCs w:val="18"/>
        </w:rPr>
        <w:t>重大违法记录书面声明</w:t>
      </w:r>
    </w:p>
    <w:p w14:paraId="14834BDF">
      <w:pPr>
        <w:spacing w:before="75" w:line="480" w:lineRule="auto"/>
        <w:ind w:left="840" w:leftChars="400" w:right="420" w:rightChars="200" w:firstLine="409" w:firstLineChars="160"/>
        <w:jc w:val="left"/>
        <w:rPr>
          <w:rFonts w:hint="eastAsia" w:ascii="仿宋" w:hAnsi="仿宋" w:eastAsia="仿宋" w:cs="仿宋"/>
          <w:spacing w:val="8"/>
          <w:sz w:val="24"/>
          <w:lang w:eastAsia="zh-CN"/>
        </w:rPr>
      </w:pPr>
      <w:r>
        <w:rPr>
          <w:rFonts w:hint="eastAsia" w:ascii="仿宋" w:hAnsi="仿宋" w:eastAsia="仿宋" w:cs="仿宋"/>
          <w:spacing w:val="8"/>
          <w:sz w:val="24"/>
        </w:rPr>
        <w:t>致：</w:t>
      </w:r>
      <w:r>
        <w:rPr>
          <w:rFonts w:hint="eastAsia" w:ascii="仿宋" w:hAnsi="仿宋" w:eastAsia="仿宋" w:cs="仿宋"/>
          <w:spacing w:val="8"/>
          <w:sz w:val="24"/>
          <w:lang w:eastAsia="zh-CN"/>
        </w:rPr>
        <w:t>陕西东沣荣恒项目管理有限公司</w:t>
      </w:r>
    </w:p>
    <w:p w14:paraId="08ED8F8B">
      <w:pPr>
        <w:spacing w:line="275" w:lineRule="auto"/>
        <w:ind w:left="840" w:leftChars="400" w:right="420" w:rightChars="200" w:firstLine="336" w:firstLineChars="160"/>
        <w:rPr>
          <w:rFonts w:ascii="Arial"/>
        </w:rPr>
      </w:pPr>
    </w:p>
    <w:p w14:paraId="241AB13B">
      <w:pPr>
        <w:tabs>
          <w:tab w:val="left" w:pos="420"/>
        </w:tabs>
        <w:spacing w:before="75" w:line="480" w:lineRule="auto"/>
        <w:ind w:left="420" w:leftChars="200" w:right="420" w:rightChars="200" w:firstLine="418" w:firstLineChars="154"/>
        <w:rPr>
          <w:rFonts w:ascii="仿宋" w:hAnsi="仿宋" w:eastAsia="仿宋" w:cs="仿宋"/>
          <w:spacing w:val="16"/>
          <w:sz w:val="24"/>
        </w:rPr>
      </w:pPr>
      <w:r>
        <w:rPr>
          <w:rFonts w:hint="eastAsia" w:ascii="仿宋" w:hAnsi="仿宋" w:eastAsia="仿宋" w:cs="仿宋"/>
          <w:spacing w:val="16"/>
          <w:sz w:val="24"/>
        </w:rPr>
        <w:t>作为参加贵公司组织的招标项目的投标人，本公司郑重声明：近三年未受到有关行政主管部门的行政处理、无不良行为，产生的重大违法记录为(没有填“零”)次。如有隐瞒或违反，同意接受主业及行政主管部门处理和处罚决定。</w:t>
      </w:r>
    </w:p>
    <w:p w14:paraId="1CD1FAB3">
      <w:pPr>
        <w:spacing w:before="75" w:line="480" w:lineRule="auto"/>
        <w:ind w:left="840" w:leftChars="400" w:right="420" w:rightChars="200" w:firstLine="435" w:firstLineChars="160"/>
        <w:rPr>
          <w:rFonts w:ascii="仿宋" w:hAnsi="仿宋" w:eastAsia="仿宋" w:cs="仿宋"/>
          <w:spacing w:val="16"/>
          <w:sz w:val="24"/>
        </w:rPr>
      </w:pPr>
    </w:p>
    <w:p w14:paraId="4A01B224">
      <w:pPr>
        <w:spacing w:line="253" w:lineRule="auto"/>
        <w:ind w:left="840" w:leftChars="400" w:right="420" w:rightChars="200" w:firstLine="336" w:firstLineChars="160"/>
        <w:rPr>
          <w:rFonts w:ascii="Arial"/>
        </w:rPr>
      </w:pPr>
    </w:p>
    <w:p w14:paraId="1E8651BD">
      <w:pPr>
        <w:spacing w:before="75" w:line="233" w:lineRule="auto"/>
        <w:ind w:left="840" w:leftChars="400" w:right="420" w:rightChars="200" w:firstLine="390" w:firstLineChars="160"/>
        <w:rPr>
          <w:rFonts w:hint="eastAsia" w:ascii="仿宋" w:hAnsi="仿宋" w:eastAsia="仿宋" w:cs="仿宋"/>
          <w:sz w:val="23"/>
          <w:szCs w:val="23"/>
        </w:rPr>
      </w:pPr>
      <w:r>
        <w:rPr>
          <w:rFonts w:hint="eastAsia" w:ascii="仿宋" w:hAnsi="仿宋" w:eastAsia="仿宋" w:cs="仿宋"/>
          <w:spacing w:val="7"/>
          <w:sz w:val="23"/>
          <w:szCs w:val="23"/>
          <w:lang w:val="en-US" w:eastAsia="zh-CN"/>
        </w:rPr>
        <w:t>供应商</w:t>
      </w:r>
      <w:r>
        <w:rPr>
          <w:rFonts w:hint="eastAsia" w:ascii="仿宋" w:hAnsi="仿宋" w:eastAsia="仿宋" w:cs="仿宋"/>
          <w:spacing w:val="7"/>
          <w:sz w:val="23"/>
          <w:szCs w:val="23"/>
        </w:rPr>
        <w:t>(公章) ：</w:t>
      </w:r>
    </w:p>
    <w:p w14:paraId="7E5110FB">
      <w:pPr>
        <w:spacing w:before="178" w:line="468" w:lineRule="exact"/>
        <w:ind w:left="840" w:leftChars="400" w:right="420" w:rightChars="200" w:firstLine="396" w:firstLineChars="160"/>
        <w:rPr>
          <w:rFonts w:hint="eastAsia" w:ascii="仿宋" w:hAnsi="仿宋" w:eastAsia="仿宋" w:cs="仿宋"/>
          <w:sz w:val="23"/>
          <w:szCs w:val="23"/>
        </w:rPr>
      </w:pPr>
      <w:r>
        <w:rPr>
          <w:rFonts w:hint="eastAsia" w:ascii="仿宋" w:hAnsi="仿宋" w:eastAsia="仿宋" w:cs="仿宋"/>
          <w:spacing w:val="9"/>
          <w:position w:val="17"/>
          <w:sz w:val="23"/>
          <w:szCs w:val="23"/>
        </w:rPr>
        <w:t>法定代表人 (签字或盖章) ：</w:t>
      </w:r>
    </w:p>
    <w:p w14:paraId="3C9774A1">
      <w:pPr>
        <w:spacing w:before="1" w:line="232" w:lineRule="auto"/>
        <w:ind w:left="840" w:leftChars="400" w:right="420" w:rightChars="200" w:firstLine="358" w:firstLineChars="160"/>
        <w:rPr>
          <w:rFonts w:hint="eastAsia" w:ascii="仿宋" w:hAnsi="仿宋" w:eastAsia="仿宋" w:cs="仿宋"/>
          <w:sz w:val="23"/>
          <w:szCs w:val="23"/>
        </w:rPr>
      </w:pPr>
      <w:r>
        <w:rPr>
          <w:rFonts w:hint="eastAsia" w:ascii="仿宋" w:hAnsi="仿宋" w:eastAsia="仿宋" w:cs="仿宋"/>
          <w:spacing w:val="-3"/>
          <w:sz w:val="23"/>
          <w:szCs w:val="23"/>
        </w:rPr>
        <w:t>日    期：</w:t>
      </w:r>
    </w:p>
    <w:p w14:paraId="496C632C">
      <w:pPr>
        <w:spacing w:line="277" w:lineRule="auto"/>
        <w:ind w:left="416" w:leftChars="198" w:right="420" w:rightChars="200" w:firstLine="346" w:firstLineChars="165"/>
        <w:rPr>
          <w:rFonts w:ascii="Arial"/>
        </w:rPr>
      </w:pPr>
    </w:p>
    <w:p w14:paraId="113B0EAF">
      <w:pPr>
        <w:spacing w:line="277" w:lineRule="auto"/>
        <w:ind w:left="416" w:leftChars="198" w:right="420" w:rightChars="200" w:firstLine="346" w:firstLineChars="165"/>
        <w:rPr>
          <w:rFonts w:ascii="Arial"/>
        </w:rPr>
      </w:pPr>
    </w:p>
    <w:p w14:paraId="7E4C7902">
      <w:pPr>
        <w:spacing w:line="277" w:lineRule="auto"/>
        <w:ind w:left="416" w:leftChars="198" w:right="420" w:rightChars="200" w:firstLine="346" w:firstLineChars="165"/>
        <w:rPr>
          <w:rFonts w:ascii="Arial"/>
        </w:rPr>
      </w:pPr>
    </w:p>
    <w:p w14:paraId="0B96F02F">
      <w:pPr>
        <w:spacing w:line="278" w:lineRule="auto"/>
        <w:ind w:left="416" w:leftChars="198" w:right="420" w:rightChars="200" w:firstLine="346" w:firstLineChars="165"/>
        <w:rPr>
          <w:rFonts w:ascii="Arial"/>
        </w:rPr>
      </w:pPr>
    </w:p>
    <w:p w14:paraId="3794A832">
      <w:pPr>
        <w:tabs>
          <w:tab w:val="left" w:pos="9240"/>
        </w:tabs>
        <w:spacing w:before="75" w:line="360" w:lineRule="auto"/>
        <w:ind w:right="420" w:rightChars="200"/>
        <w:rPr>
          <w:rFonts w:ascii="仿宋" w:hAnsi="仿宋" w:eastAsia="仿宋" w:cs="仿宋"/>
          <w:spacing w:val="16"/>
          <w:sz w:val="24"/>
        </w:rPr>
      </w:pPr>
      <w:r>
        <w:rPr>
          <w:rFonts w:hint="eastAsia" w:ascii="仿宋" w:hAnsi="仿宋" w:eastAsia="仿宋" w:cs="仿宋"/>
          <w:spacing w:val="16"/>
          <w:sz w:val="24"/>
        </w:rPr>
        <w:t>备注：1.</w:t>
      </w:r>
      <w:r>
        <w:rPr>
          <w:rFonts w:hint="eastAsia" w:ascii="仿宋" w:hAnsi="仿宋" w:eastAsia="仿宋" w:cs="仿宋"/>
          <w:spacing w:val="16"/>
          <w:sz w:val="24"/>
          <w:lang w:eastAsia="zh-CN"/>
        </w:rPr>
        <w:t>投标人</w:t>
      </w:r>
      <w:r>
        <w:rPr>
          <w:rFonts w:hint="eastAsia" w:ascii="仿宋" w:hAnsi="仿宋" w:eastAsia="仿宋" w:cs="仿宋"/>
          <w:spacing w:val="16"/>
          <w:sz w:val="24"/>
        </w:rPr>
        <w:t>须根据自身实际情况作出真实声明。</w:t>
      </w:r>
    </w:p>
    <w:p w14:paraId="06697CC1">
      <w:pPr>
        <w:tabs>
          <w:tab w:val="left" w:pos="9240"/>
        </w:tabs>
        <w:ind w:left="418" w:leftChars="199" w:right="420" w:rightChars="200" w:firstLine="421" w:firstLineChars="155"/>
        <w:jc w:val="left"/>
        <w:rPr>
          <w:rFonts w:hint="eastAsia" w:ascii="仿宋" w:hAnsi="仿宋" w:eastAsia="仿宋" w:cs="仿宋"/>
          <w:sz w:val="24"/>
        </w:rPr>
      </w:pPr>
      <w:r>
        <w:rPr>
          <w:rFonts w:hint="eastAsia" w:ascii="仿宋" w:hAnsi="仿宋" w:eastAsia="仿宋" w:cs="仿宋"/>
          <w:spacing w:val="16"/>
          <w:sz w:val="24"/>
        </w:rPr>
        <w:t>2.重大违法记录，是指</w:t>
      </w:r>
      <w:r>
        <w:fldChar w:fldCharType="begin"/>
      </w:r>
      <w:r>
        <w:instrText xml:space="preserve"> HYPERLINK "http://search.xinmin.cn/?q=供应商" </w:instrText>
      </w:r>
      <w:r>
        <w:fldChar w:fldCharType="separate"/>
      </w:r>
      <w:r>
        <w:rPr>
          <w:rFonts w:hint="eastAsia" w:ascii="仿宋" w:hAnsi="仿宋" w:eastAsia="仿宋" w:cs="仿宋"/>
          <w:spacing w:val="16"/>
          <w:sz w:val="24"/>
          <w:lang w:eastAsia="zh-CN"/>
        </w:rPr>
        <w:t>投标人</w:t>
      </w:r>
      <w:r>
        <w:rPr>
          <w:rFonts w:hint="eastAsia" w:ascii="仿宋" w:hAnsi="仿宋" w:eastAsia="仿宋" w:cs="仿宋"/>
          <w:spacing w:val="16"/>
          <w:sz w:val="24"/>
        </w:rPr>
        <w:fldChar w:fldCharType="end"/>
      </w:r>
      <w:r>
        <w:rPr>
          <w:rFonts w:hint="eastAsia" w:ascii="仿宋" w:hAnsi="仿宋" w:eastAsia="仿宋" w:cs="仿宋"/>
          <w:spacing w:val="16"/>
          <w:sz w:val="24"/>
        </w:rPr>
        <w:t>因违法经营受到刑事处罚或者责令停产停业、吊销许可证或者执照、较大数额罚款等行政处罚。</w:t>
      </w:r>
      <w:r>
        <w:rPr>
          <w:rFonts w:hint="eastAsia" w:ascii="仿宋" w:hAnsi="仿宋" w:eastAsia="仿宋" w:cs="仿宋"/>
          <w:sz w:val="24"/>
        </w:rPr>
        <w:t xml:space="preserve">  </w:t>
      </w:r>
    </w:p>
    <w:p w14:paraId="181D53D3">
      <w:pPr>
        <w:pStyle w:val="3"/>
        <w:numPr>
          <w:ilvl w:val="0"/>
          <w:numId w:val="0"/>
        </w:numPr>
        <w:spacing w:before="0" w:after="0" w:line="415" w:lineRule="auto"/>
        <w:ind w:left="-420" w:leftChars="-200" w:firstLine="0" w:firstLineChars="0"/>
        <w:jc w:val="left"/>
        <w:rPr>
          <w:rFonts w:hint="eastAsia" w:ascii="仿宋" w:hAnsi="仿宋" w:eastAsia="仿宋" w:cs="仿宋"/>
          <w:sz w:val="24"/>
          <w:szCs w:val="24"/>
          <w:lang w:val="en-US" w:eastAsia="zh-CN"/>
        </w:rPr>
      </w:pPr>
      <w:r>
        <w:rPr>
          <w:rFonts w:hint="eastAsia" w:ascii="仿宋" w:hAnsi="仿宋" w:eastAsia="仿宋" w:cs="仿宋"/>
          <w:b/>
          <w:color w:val="auto"/>
          <w:sz w:val="24"/>
          <w:szCs w:val="24"/>
          <w:highlight w:val="none"/>
          <w:lang w:val="en-US" w:eastAsia="zh-CN"/>
        </w:rPr>
        <w:br w:type="page"/>
      </w:r>
      <w:r>
        <w:rPr>
          <w:rFonts w:hint="eastAsia" w:ascii="仿宋" w:hAnsi="仿宋" w:eastAsia="仿宋" w:cs="仿宋"/>
          <w:sz w:val="24"/>
          <w:szCs w:val="24"/>
          <w:lang w:val="en-US" w:eastAsia="zh-CN"/>
        </w:rPr>
        <w:t>附件：</w:t>
      </w:r>
    </w:p>
    <w:p w14:paraId="58DE2CCF">
      <w:pPr>
        <w:widowControl/>
        <w:spacing w:line="480" w:lineRule="auto"/>
        <w:ind w:firstLine="482" w:firstLineChars="20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中小企业声明函（工程、服务）</w:t>
      </w:r>
    </w:p>
    <w:p w14:paraId="4D9B6E95">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 </w:t>
      </w:r>
    </w:p>
    <w:p w14:paraId="6CBA2141">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u w:val="single"/>
          <w:lang w:val="en-US" w:eastAsia="zh-CN"/>
        </w:rPr>
        <w:t xml:space="preserve"> （标的名称） </w:t>
      </w:r>
      <w:r>
        <w:rPr>
          <w:rFonts w:hint="eastAsia" w:ascii="仿宋" w:hAnsi="仿宋" w:eastAsia="仿宋" w:cs="仿宋"/>
          <w:sz w:val="24"/>
          <w:lang w:val="en-US" w:eastAsia="zh-CN"/>
        </w:rPr>
        <w:t>，属于</w:t>
      </w:r>
      <w:r>
        <w:rPr>
          <w:rFonts w:hint="eastAsia" w:ascii="仿宋" w:hAnsi="仿宋" w:eastAsia="仿宋" w:cs="仿宋"/>
          <w:sz w:val="24"/>
          <w:u w:val="single"/>
          <w:lang w:val="en-US" w:eastAsia="zh-CN"/>
        </w:rPr>
        <w:t>（采购文件中明确的所属行业）</w:t>
      </w:r>
      <w:r>
        <w:rPr>
          <w:rFonts w:hint="eastAsia" w:ascii="仿宋" w:hAnsi="仿宋" w:eastAsia="仿宋" w:cs="仿宋"/>
          <w:sz w:val="24"/>
          <w:lang w:val="en-US" w:eastAsia="zh-CN"/>
        </w:rPr>
        <w:t>； 承建（承接）企业为</w:t>
      </w:r>
      <w:r>
        <w:rPr>
          <w:rFonts w:hint="eastAsia" w:ascii="仿宋" w:hAnsi="仿宋" w:eastAsia="仿宋" w:cs="仿宋"/>
          <w:sz w:val="24"/>
          <w:u w:val="single"/>
          <w:lang w:val="en-US" w:eastAsia="zh-CN"/>
        </w:rPr>
        <w:t>（企业名称）</w:t>
      </w:r>
      <w:r>
        <w:rPr>
          <w:rFonts w:hint="eastAsia" w:ascii="仿宋" w:hAnsi="仿宋" w:eastAsia="仿宋" w:cs="仿宋"/>
          <w:sz w:val="24"/>
          <w:lang w:val="en-US" w:eastAsia="zh-CN"/>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万元，属于</w:t>
      </w:r>
      <w:r>
        <w:rPr>
          <w:rFonts w:hint="eastAsia" w:ascii="仿宋" w:hAnsi="仿宋" w:eastAsia="仿宋" w:cs="仿宋"/>
          <w:b w:val="0"/>
          <w:bCs w:val="0"/>
          <w:sz w:val="24"/>
          <w:u w:val="single"/>
          <w:lang w:val="en-US" w:eastAsia="zh-CN"/>
        </w:rPr>
        <w:t>（中型企业、小型企业、微型企业）</w:t>
      </w:r>
      <w:r>
        <w:rPr>
          <w:rFonts w:hint="eastAsia" w:ascii="仿宋" w:hAnsi="仿宋" w:eastAsia="仿宋" w:cs="仿宋"/>
          <w:sz w:val="24"/>
          <w:lang w:val="en-US" w:eastAsia="zh-CN"/>
        </w:rPr>
        <w:t xml:space="preserve">； </w:t>
      </w:r>
    </w:p>
    <w:p w14:paraId="10E07E23">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u w:val="single"/>
          <w:lang w:val="en-US" w:eastAsia="zh-CN"/>
        </w:rPr>
        <w:t xml:space="preserve"> （标的名称） </w:t>
      </w:r>
      <w:r>
        <w:rPr>
          <w:rFonts w:hint="eastAsia" w:ascii="仿宋" w:hAnsi="仿宋" w:eastAsia="仿宋" w:cs="仿宋"/>
          <w:sz w:val="24"/>
          <w:lang w:val="en-US" w:eastAsia="zh-CN"/>
        </w:rPr>
        <w:t>，属于</w:t>
      </w:r>
      <w:r>
        <w:rPr>
          <w:rFonts w:hint="eastAsia" w:ascii="仿宋" w:hAnsi="仿宋" w:eastAsia="仿宋" w:cs="仿宋"/>
          <w:sz w:val="24"/>
          <w:u w:val="single"/>
          <w:lang w:val="en-US" w:eastAsia="zh-CN"/>
        </w:rPr>
        <w:t>（采购文件中明确的所属行业）</w:t>
      </w:r>
      <w:r>
        <w:rPr>
          <w:rFonts w:hint="eastAsia" w:ascii="仿宋" w:hAnsi="仿宋" w:eastAsia="仿宋" w:cs="仿宋"/>
          <w:sz w:val="24"/>
          <w:lang w:val="en-US" w:eastAsia="zh-CN"/>
        </w:rPr>
        <w:t>； 承建（承接）企业为</w:t>
      </w:r>
      <w:r>
        <w:rPr>
          <w:rFonts w:hint="eastAsia" w:ascii="仿宋" w:hAnsi="仿宋" w:eastAsia="仿宋" w:cs="仿宋"/>
          <w:sz w:val="24"/>
          <w:u w:val="single"/>
          <w:lang w:val="en-US" w:eastAsia="zh-CN"/>
        </w:rPr>
        <w:t>（企业名称）</w:t>
      </w:r>
      <w:r>
        <w:rPr>
          <w:rFonts w:hint="eastAsia" w:ascii="仿宋" w:hAnsi="仿宋" w:eastAsia="仿宋" w:cs="仿宋"/>
          <w:sz w:val="24"/>
          <w:lang w:val="en-US" w:eastAsia="zh-CN"/>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万元，属于</w:t>
      </w:r>
      <w:r>
        <w:rPr>
          <w:rFonts w:hint="eastAsia" w:ascii="仿宋" w:hAnsi="仿宋" w:eastAsia="仿宋" w:cs="仿宋"/>
          <w:sz w:val="24"/>
          <w:u w:val="single"/>
          <w:lang w:val="en-US" w:eastAsia="zh-CN"/>
        </w:rPr>
        <w:t>（中型企业、小型企业、微型企业）</w:t>
      </w:r>
      <w:r>
        <w:rPr>
          <w:rFonts w:hint="eastAsia" w:ascii="仿宋" w:hAnsi="仿宋" w:eastAsia="仿宋" w:cs="仿宋"/>
          <w:sz w:val="24"/>
          <w:lang w:val="en-US" w:eastAsia="zh-CN"/>
        </w:rPr>
        <w:t xml:space="preserve">； </w:t>
      </w:r>
    </w:p>
    <w:p w14:paraId="3C6A6E4A">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14:paraId="440D1B28">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以上企业，不属于大企业的分支机构，不存在控股股东为大企业的情形，也不存在与大企业的负责人为同一人的情形。 </w:t>
      </w:r>
    </w:p>
    <w:p w14:paraId="5FD8D7CE">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本企业对上述声明内容的真实性负责。如有虚假，将依法承担相应责任。 </w:t>
      </w:r>
    </w:p>
    <w:p w14:paraId="458451F7">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企业名称（盖章）： </w:t>
      </w:r>
    </w:p>
    <w:p w14:paraId="3FDC16CE">
      <w:pPr>
        <w:widowControl/>
        <w:spacing w:line="480" w:lineRule="auto"/>
        <w:ind w:left="420" w:leftChars="200" w:right="420" w:rightChars="200" w:firstLine="420" w:firstLineChars="175"/>
        <w:jc w:val="both"/>
        <w:rPr>
          <w:rFonts w:hint="eastAsia" w:ascii="仿宋" w:hAnsi="仿宋" w:eastAsia="仿宋" w:cs="仿宋"/>
          <w:sz w:val="24"/>
          <w:lang w:val="en-US" w:eastAsia="zh-CN"/>
        </w:rPr>
      </w:pPr>
      <w:r>
        <w:rPr>
          <w:rFonts w:hint="eastAsia" w:ascii="仿宋" w:hAnsi="仿宋" w:eastAsia="仿宋" w:cs="仿宋"/>
          <w:sz w:val="24"/>
          <w:lang w:val="en-US" w:eastAsia="zh-CN"/>
        </w:rPr>
        <w:t xml:space="preserve">日 期： </w:t>
      </w:r>
    </w:p>
    <w:p w14:paraId="0626B7A5">
      <w:pPr>
        <w:keepNext w:val="0"/>
        <w:keepLines w:val="0"/>
        <w:widowControl/>
        <w:suppressLineNumbers w:val="0"/>
        <w:ind w:left="420" w:leftChars="200" w:right="420" w:rightChars="200" w:firstLine="192" w:firstLineChars="175"/>
        <w:jc w:val="left"/>
        <w:rPr>
          <w:rFonts w:hint="eastAsia" w:ascii="仿宋" w:hAnsi="仿宋" w:eastAsia="仿宋" w:cs="仿宋"/>
        </w:rPr>
      </w:pPr>
      <w:r>
        <w:rPr>
          <w:rFonts w:hint="eastAsia" w:ascii="仿宋" w:hAnsi="仿宋" w:eastAsia="仿宋" w:cs="仿宋"/>
          <w:color w:val="000000"/>
          <w:kern w:val="0"/>
          <w:sz w:val="11"/>
          <w:szCs w:val="11"/>
          <w:lang w:val="en-US" w:eastAsia="zh-CN" w:bidi="ar"/>
        </w:rPr>
        <w:t xml:space="preserve">1 </w:t>
      </w:r>
    </w:p>
    <w:p w14:paraId="61876B6E">
      <w:pPr>
        <w:keepNext w:val="0"/>
        <w:keepLines w:val="0"/>
        <w:widowControl/>
        <w:suppressLineNumbers w:val="0"/>
        <w:ind w:left="420" w:leftChars="200" w:right="420" w:rightChars="200" w:firstLine="315" w:firstLineChars="175"/>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从业人员、营业收入、资产总额填报上一年度数据，无上一年度数据的新成立企业可不填报。</w:t>
      </w:r>
    </w:p>
    <w:p w14:paraId="55BFCECA">
      <w:pPr>
        <w:spacing w:line="360" w:lineRule="auto"/>
        <w:ind w:left="420" w:leftChars="200" w:firstLine="315" w:firstLineChars="175"/>
        <w:jc w:val="center"/>
        <w:rPr>
          <w:rFonts w:ascii="仿宋" w:hAnsi="仿宋" w:eastAsia="仿宋" w:cs="仿宋"/>
          <w:b/>
          <w:bCs/>
          <w:sz w:val="24"/>
          <w:szCs w:val="24"/>
        </w:rPr>
      </w:pPr>
      <w:r>
        <w:rPr>
          <w:rFonts w:hint="eastAsia" w:ascii="仿宋" w:hAnsi="仿宋" w:eastAsia="仿宋" w:cs="仿宋"/>
          <w:color w:val="000000"/>
          <w:kern w:val="0"/>
          <w:sz w:val="18"/>
          <w:szCs w:val="18"/>
          <w:lang w:val="en-US" w:eastAsia="zh-CN" w:bidi="ar"/>
        </w:rPr>
        <w:br w:type="page"/>
      </w:r>
      <w:r>
        <w:rPr>
          <w:rFonts w:hint="eastAsia" w:ascii="仿宋" w:hAnsi="仿宋" w:eastAsia="仿宋" w:cs="仿宋"/>
          <w:b/>
          <w:bCs/>
          <w:sz w:val="24"/>
          <w:szCs w:val="24"/>
        </w:rPr>
        <w:t>附件：《残疾人福利性单位声明函》（格式，若有）</w:t>
      </w:r>
    </w:p>
    <w:p w14:paraId="58B58BB9">
      <w:pPr>
        <w:pStyle w:val="95"/>
        <w:spacing w:line="360" w:lineRule="auto"/>
        <w:ind w:left="420" w:leftChars="200" w:firstLine="441" w:firstLineChars="175"/>
        <w:rPr>
          <w:rFonts w:ascii="仿宋" w:hAnsi="仿宋" w:eastAsia="仿宋" w:cs="仿宋"/>
          <w:b/>
          <w:bCs/>
          <w:sz w:val="24"/>
          <w:szCs w:val="24"/>
        </w:rPr>
      </w:pPr>
      <w:r>
        <w:rPr>
          <w:rFonts w:hint="eastAsia" w:ascii="仿宋" w:hAnsi="仿宋" w:eastAsia="仿宋" w:cs="仿宋"/>
          <w:spacing w:val="6"/>
          <w:sz w:val="24"/>
          <w:szCs w:val="24"/>
        </w:rPr>
        <w:t>根据《三部门联合发布关于促进残疾人就业政府采购政策的通知》（财库〔2017〕141号）的规定，由</w:t>
      </w: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自行申明，并对申明真实性负责。如有虚假，将依法承担相应责任。</w:t>
      </w:r>
    </w:p>
    <w:p w14:paraId="33DE6606">
      <w:pPr>
        <w:spacing w:line="360" w:lineRule="auto"/>
        <w:ind w:left="420" w:leftChars="200" w:firstLine="443" w:firstLineChars="175"/>
        <w:jc w:val="center"/>
        <w:rPr>
          <w:rFonts w:ascii="仿宋" w:hAnsi="仿宋" w:eastAsia="仿宋" w:cs="仿宋"/>
          <w:b/>
          <w:spacing w:val="6"/>
          <w:sz w:val="24"/>
        </w:rPr>
      </w:pPr>
      <w:r>
        <w:rPr>
          <w:rFonts w:hint="eastAsia" w:ascii="仿宋" w:hAnsi="仿宋" w:eastAsia="仿宋" w:cs="仿宋"/>
          <w:b/>
          <w:spacing w:val="6"/>
          <w:sz w:val="24"/>
        </w:rPr>
        <w:t>残疾人福利性单位声明函</w:t>
      </w:r>
    </w:p>
    <w:p w14:paraId="0A641F9F">
      <w:pPr>
        <w:spacing w:line="360" w:lineRule="auto"/>
        <w:ind w:left="420" w:leftChars="200" w:firstLine="441" w:firstLineChars="175"/>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6CB336">
      <w:pPr>
        <w:spacing w:line="360" w:lineRule="auto"/>
        <w:ind w:left="420" w:leftChars="200" w:firstLine="441" w:firstLineChars="175"/>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tbl>
      <w:tblPr>
        <w:tblStyle w:val="30"/>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34"/>
        <w:gridCol w:w="1311"/>
        <w:gridCol w:w="1087"/>
        <w:gridCol w:w="1184"/>
        <w:gridCol w:w="1500"/>
      </w:tblGrid>
      <w:tr w14:paraId="1280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7" w:type="dxa"/>
            <w:noWrap w:val="0"/>
            <w:vAlign w:val="center"/>
          </w:tcPr>
          <w:p w14:paraId="3F70EC14">
            <w:pPr>
              <w:spacing w:line="440" w:lineRule="exact"/>
              <w:jc w:val="both"/>
              <w:rPr>
                <w:rFonts w:ascii="仿宋" w:hAnsi="仿宋" w:eastAsia="仿宋" w:cs="仿宋"/>
                <w:spacing w:val="6"/>
                <w:sz w:val="24"/>
              </w:rPr>
            </w:pPr>
            <w:r>
              <w:rPr>
                <w:rFonts w:hint="eastAsia" w:ascii="仿宋" w:hAnsi="仿宋" w:eastAsia="仿宋" w:cs="仿宋"/>
                <w:spacing w:val="6"/>
                <w:sz w:val="24"/>
                <w:lang w:val="en-US" w:eastAsia="zh-CN"/>
              </w:rPr>
              <w:t>序</w:t>
            </w:r>
            <w:r>
              <w:rPr>
                <w:rFonts w:hint="eastAsia" w:ascii="仿宋" w:hAnsi="仿宋" w:eastAsia="仿宋" w:cs="仿宋"/>
                <w:spacing w:val="6"/>
                <w:sz w:val="24"/>
              </w:rPr>
              <w:t>号</w:t>
            </w:r>
          </w:p>
        </w:tc>
        <w:tc>
          <w:tcPr>
            <w:tcW w:w="3134" w:type="dxa"/>
            <w:noWrap w:val="0"/>
            <w:vAlign w:val="center"/>
          </w:tcPr>
          <w:p w14:paraId="7400175D">
            <w:pPr>
              <w:spacing w:line="440" w:lineRule="exact"/>
              <w:ind w:left="420" w:leftChars="200" w:firstLine="441" w:firstLineChars="175"/>
              <w:jc w:val="center"/>
              <w:rPr>
                <w:rFonts w:ascii="仿宋" w:hAnsi="仿宋" w:eastAsia="仿宋" w:cs="仿宋"/>
                <w:spacing w:val="6"/>
                <w:sz w:val="24"/>
              </w:rPr>
            </w:pPr>
            <w:r>
              <w:rPr>
                <w:rFonts w:hint="eastAsia" w:ascii="仿宋" w:hAnsi="仿宋" w:eastAsia="仿宋" w:cs="仿宋"/>
                <w:spacing w:val="6"/>
                <w:sz w:val="24"/>
              </w:rPr>
              <w:t>产品类型</w:t>
            </w:r>
          </w:p>
        </w:tc>
        <w:tc>
          <w:tcPr>
            <w:tcW w:w="1311" w:type="dxa"/>
            <w:noWrap w:val="0"/>
            <w:vAlign w:val="center"/>
          </w:tcPr>
          <w:p w14:paraId="4CD56347">
            <w:pPr>
              <w:spacing w:line="440" w:lineRule="exact"/>
              <w:ind w:left="17" w:leftChars="0" w:hanging="17" w:hangingChars="7"/>
              <w:jc w:val="center"/>
              <w:rPr>
                <w:rFonts w:ascii="仿宋" w:hAnsi="仿宋" w:eastAsia="仿宋" w:cs="仿宋"/>
                <w:spacing w:val="6"/>
                <w:sz w:val="24"/>
              </w:rPr>
            </w:pPr>
            <w:r>
              <w:rPr>
                <w:rFonts w:hint="eastAsia" w:ascii="仿宋" w:hAnsi="仿宋" w:eastAsia="仿宋" w:cs="仿宋"/>
                <w:spacing w:val="6"/>
                <w:sz w:val="24"/>
              </w:rPr>
              <w:t>产品名称</w:t>
            </w:r>
          </w:p>
        </w:tc>
        <w:tc>
          <w:tcPr>
            <w:tcW w:w="1087" w:type="dxa"/>
            <w:noWrap w:val="0"/>
            <w:vAlign w:val="center"/>
          </w:tcPr>
          <w:p w14:paraId="243D2A57">
            <w:pPr>
              <w:spacing w:line="440" w:lineRule="exact"/>
              <w:ind w:left="-3" w:leftChars="0" w:firstLine="3" w:firstLineChars="0"/>
              <w:jc w:val="center"/>
              <w:rPr>
                <w:rFonts w:ascii="仿宋" w:hAnsi="仿宋" w:eastAsia="仿宋" w:cs="仿宋"/>
                <w:spacing w:val="6"/>
                <w:sz w:val="24"/>
              </w:rPr>
            </w:pPr>
            <w:r>
              <w:rPr>
                <w:rFonts w:hint="eastAsia" w:ascii="仿宋" w:hAnsi="仿宋" w:eastAsia="仿宋" w:cs="仿宋"/>
                <w:spacing w:val="6"/>
                <w:sz w:val="24"/>
              </w:rPr>
              <w:t>制造商</w:t>
            </w:r>
          </w:p>
        </w:tc>
        <w:tc>
          <w:tcPr>
            <w:tcW w:w="1184" w:type="dxa"/>
            <w:noWrap w:val="0"/>
            <w:vAlign w:val="center"/>
          </w:tcPr>
          <w:p w14:paraId="2E80067F">
            <w:pPr>
              <w:spacing w:line="240" w:lineRule="auto"/>
              <w:ind w:left="17" w:leftChars="0" w:hanging="17" w:hangingChars="7"/>
              <w:jc w:val="center"/>
              <w:rPr>
                <w:rFonts w:ascii="仿宋" w:hAnsi="仿宋" w:eastAsia="仿宋" w:cs="仿宋"/>
                <w:spacing w:val="6"/>
                <w:sz w:val="24"/>
              </w:rPr>
            </w:pPr>
            <w:r>
              <w:rPr>
                <w:rFonts w:hint="eastAsia" w:ascii="仿宋" w:hAnsi="仿宋" w:eastAsia="仿宋" w:cs="仿宋"/>
                <w:spacing w:val="6"/>
                <w:sz w:val="24"/>
              </w:rPr>
              <w:t>金额</w:t>
            </w:r>
          </w:p>
          <w:p w14:paraId="2EAA390E">
            <w:pPr>
              <w:spacing w:line="240" w:lineRule="auto"/>
              <w:ind w:left="418" w:leftChars="0" w:hanging="418" w:hangingChars="166"/>
              <w:jc w:val="center"/>
              <w:rPr>
                <w:rFonts w:ascii="仿宋" w:hAnsi="仿宋" w:eastAsia="仿宋" w:cs="仿宋"/>
                <w:spacing w:val="6"/>
                <w:sz w:val="24"/>
              </w:rPr>
            </w:pPr>
            <w:r>
              <w:rPr>
                <w:rFonts w:hint="eastAsia" w:ascii="仿宋" w:hAnsi="仿宋" w:eastAsia="仿宋" w:cs="仿宋"/>
                <w:spacing w:val="6"/>
                <w:sz w:val="24"/>
              </w:rPr>
              <w:t>（万元）</w:t>
            </w:r>
          </w:p>
        </w:tc>
        <w:tc>
          <w:tcPr>
            <w:tcW w:w="1500" w:type="dxa"/>
            <w:noWrap w:val="0"/>
            <w:vAlign w:val="center"/>
          </w:tcPr>
          <w:p w14:paraId="070FF93A">
            <w:pPr>
              <w:spacing w:line="440" w:lineRule="exact"/>
              <w:ind w:left="418" w:leftChars="0" w:hanging="418" w:hangingChars="166"/>
              <w:jc w:val="center"/>
              <w:rPr>
                <w:rFonts w:ascii="仿宋" w:hAnsi="仿宋" w:eastAsia="仿宋" w:cs="仿宋"/>
                <w:spacing w:val="6"/>
                <w:sz w:val="24"/>
              </w:rPr>
            </w:pPr>
            <w:r>
              <w:rPr>
                <w:rFonts w:hint="eastAsia" w:ascii="仿宋" w:hAnsi="仿宋" w:eastAsia="仿宋" w:cs="仿宋"/>
                <w:spacing w:val="6"/>
                <w:sz w:val="24"/>
              </w:rPr>
              <w:t>所占比例</w:t>
            </w:r>
          </w:p>
        </w:tc>
      </w:tr>
      <w:tr w14:paraId="043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7" w:type="dxa"/>
            <w:noWrap w:val="0"/>
            <w:vAlign w:val="center"/>
          </w:tcPr>
          <w:p w14:paraId="7D1B1C9A">
            <w:pPr>
              <w:spacing w:line="440" w:lineRule="exact"/>
              <w:ind w:left="420" w:leftChars="200" w:firstLine="441" w:firstLineChars="175"/>
              <w:jc w:val="center"/>
              <w:rPr>
                <w:rFonts w:ascii="仿宋" w:hAnsi="仿宋" w:eastAsia="仿宋" w:cs="仿宋"/>
                <w:spacing w:val="6"/>
                <w:sz w:val="24"/>
              </w:rPr>
            </w:pPr>
            <w:r>
              <w:rPr>
                <w:rFonts w:hint="eastAsia" w:ascii="仿宋" w:hAnsi="仿宋" w:eastAsia="仿宋" w:cs="仿宋"/>
                <w:spacing w:val="6"/>
                <w:sz w:val="24"/>
              </w:rPr>
              <w:t>1</w:t>
            </w:r>
          </w:p>
        </w:tc>
        <w:tc>
          <w:tcPr>
            <w:tcW w:w="3134" w:type="dxa"/>
            <w:noWrap w:val="0"/>
            <w:vAlign w:val="center"/>
          </w:tcPr>
          <w:p w14:paraId="24AD0971">
            <w:pPr>
              <w:spacing w:line="440" w:lineRule="exact"/>
              <w:ind w:left="0" w:leftChars="0" w:firstLine="0" w:firstLineChars="0"/>
              <w:jc w:val="both"/>
              <w:rPr>
                <w:rFonts w:ascii="仿宋" w:hAnsi="仿宋" w:eastAsia="仿宋" w:cs="仿宋"/>
                <w:spacing w:val="6"/>
                <w:sz w:val="24"/>
              </w:rPr>
            </w:pPr>
            <w:r>
              <w:rPr>
                <w:rFonts w:hint="eastAsia" w:ascii="仿宋" w:hAnsi="仿宋" w:eastAsia="仿宋" w:cs="仿宋"/>
                <w:spacing w:val="6"/>
                <w:sz w:val="24"/>
              </w:rPr>
              <w:t>本企业制造的货物</w:t>
            </w:r>
          </w:p>
        </w:tc>
        <w:tc>
          <w:tcPr>
            <w:tcW w:w="1311" w:type="dxa"/>
            <w:noWrap w:val="0"/>
            <w:vAlign w:val="center"/>
          </w:tcPr>
          <w:p w14:paraId="78C93744">
            <w:pPr>
              <w:spacing w:line="440" w:lineRule="exact"/>
              <w:ind w:left="420" w:leftChars="200" w:firstLine="441" w:firstLineChars="175"/>
              <w:jc w:val="center"/>
              <w:rPr>
                <w:rFonts w:ascii="仿宋" w:hAnsi="仿宋" w:eastAsia="仿宋" w:cs="仿宋"/>
                <w:spacing w:val="6"/>
                <w:sz w:val="24"/>
              </w:rPr>
            </w:pPr>
          </w:p>
        </w:tc>
        <w:tc>
          <w:tcPr>
            <w:tcW w:w="1087" w:type="dxa"/>
            <w:noWrap w:val="0"/>
            <w:vAlign w:val="center"/>
          </w:tcPr>
          <w:p w14:paraId="6B592C98">
            <w:pPr>
              <w:spacing w:line="440" w:lineRule="exact"/>
              <w:ind w:left="420" w:leftChars="200" w:firstLine="441" w:firstLineChars="175"/>
              <w:jc w:val="center"/>
              <w:rPr>
                <w:rFonts w:ascii="仿宋" w:hAnsi="仿宋" w:eastAsia="仿宋" w:cs="仿宋"/>
                <w:spacing w:val="6"/>
                <w:sz w:val="24"/>
              </w:rPr>
            </w:pPr>
          </w:p>
        </w:tc>
        <w:tc>
          <w:tcPr>
            <w:tcW w:w="1184" w:type="dxa"/>
            <w:noWrap w:val="0"/>
            <w:vAlign w:val="center"/>
          </w:tcPr>
          <w:p w14:paraId="26506666">
            <w:pPr>
              <w:spacing w:line="440" w:lineRule="exact"/>
              <w:ind w:left="420" w:leftChars="200" w:firstLine="441" w:firstLineChars="175"/>
              <w:jc w:val="center"/>
              <w:rPr>
                <w:rFonts w:ascii="仿宋" w:hAnsi="仿宋" w:eastAsia="仿宋" w:cs="仿宋"/>
                <w:spacing w:val="6"/>
                <w:sz w:val="24"/>
              </w:rPr>
            </w:pPr>
          </w:p>
        </w:tc>
        <w:tc>
          <w:tcPr>
            <w:tcW w:w="1500" w:type="dxa"/>
            <w:noWrap w:val="0"/>
            <w:vAlign w:val="center"/>
          </w:tcPr>
          <w:p w14:paraId="35374EC8">
            <w:pPr>
              <w:spacing w:line="440" w:lineRule="exact"/>
              <w:ind w:left="420" w:leftChars="200" w:firstLine="441" w:firstLineChars="175"/>
              <w:jc w:val="center"/>
              <w:rPr>
                <w:rFonts w:ascii="仿宋" w:hAnsi="仿宋" w:eastAsia="仿宋" w:cs="仿宋"/>
                <w:spacing w:val="6"/>
                <w:sz w:val="24"/>
              </w:rPr>
            </w:pPr>
          </w:p>
        </w:tc>
      </w:tr>
      <w:tr w14:paraId="0A03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17" w:type="dxa"/>
            <w:noWrap w:val="0"/>
            <w:vAlign w:val="center"/>
          </w:tcPr>
          <w:p w14:paraId="2B10BCAD">
            <w:pPr>
              <w:spacing w:line="440" w:lineRule="exact"/>
              <w:ind w:left="420" w:leftChars="200" w:firstLine="441" w:firstLineChars="175"/>
              <w:jc w:val="center"/>
              <w:rPr>
                <w:rFonts w:ascii="仿宋" w:hAnsi="仿宋" w:eastAsia="仿宋" w:cs="仿宋"/>
                <w:spacing w:val="6"/>
                <w:sz w:val="24"/>
              </w:rPr>
            </w:pPr>
            <w:r>
              <w:rPr>
                <w:rFonts w:hint="eastAsia" w:ascii="仿宋" w:hAnsi="仿宋" w:eastAsia="仿宋" w:cs="仿宋"/>
                <w:spacing w:val="6"/>
                <w:sz w:val="24"/>
              </w:rPr>
              <w:t>2</w:t>
            </w:r>
          </w:p>
        </w:tc>
        <w:tc>
          <w:tcPr>
            <w:tcW w:w="3134" w:type="dxa"/>
            <w:noWrap w:val="0"/>
            <w:vAlign w:val="center"/>
          </w:tcPr>
          <w:p w14:paraId="23B4B83A">
            <w:pPr>
              <w:spacing w:line="440" w:lineRule="exact"/>
              <w:ind w:left="17" w:leftChars="0" w:hanging="17" w:hangingChars="7"/>
              <w:jc w:val="both"/>
              <w:rPr>
                <w:rFonts w:ascii="仿宋" w:hAnsi="仿宋" w:eastAsia="仿宋" w:cs="仿宋"/>
                <w:spacing w:val="6"/>
                <w:sz w:val="24"/>
              </w:rPr>
            </w:pPr>
            <w:r>
              <w:rPr>
                <w:rFonts w:hint="eastAsia" w:ascii="仿宋" w:hAnsi="仿宋" w:eastAsia="仿宋" w:cs="仿宋"/>
                <w:spacing w:val="6"/>
                <w:sz w:val="24"/>
              </w:rPr>
              <w:t>其他残疾人福利性单位制造的货物</w:t>
            </w:r>
          </w:p>
        </w:tc>
        <w:tc>
          <w:tcPr>
            <w:tcW w:w="1311" w:type="dxa"/>
            <w:noWrap w:val="0"/>
            <w:vAlign w:val="center"/>
          </w:tcPr>
          <w:p w14:paraId="172D0F75">
            <w:pPr>
              <w:spacing w:line="440" w:lineRule="exact"/>
              <w:ind w:left="420" w:leftChars="200" w:firstLine="441" w:firstLineChars="175"/>
              <w:jc w:val="center"/>
              <w:rPr>
                <w:rFonts w:ascii="仿宋" w:hAnsi="仿宋" w:eastAsia="仿宋" w:cs="仿宋"/>
                <w:spacing w:val="6"/>
                <w:sz w:val="24"/>
              </w:rPr>
            </w:pPr>
          </w:p>
        </w:tc>
        <w:tc>
          <w:tcPr>
            <w:tcW w:w="1087" w:type="dxa"/>
            <w:noWrap w:val="0"/>
            <w:vAlign w:val="center"/>
          </w:tcPr>
          <w:p w14:paraId="72738DA9">
            <w:pPr>
              <w:spacing w:line="440" w:lineRule="exact"/>
              <w:ind w:left="420" w:leftChars="200" w:firstLine="441" w:firstLineChars="175"/>
              <w:jc w:val="center"/>
              <w:rPr>
                <w:rFonts w:ascii="仿宋" w:hAnsi="仿宋" w:eastAsia="仿宋" w:cs="仿宋"/>
                <w:spacing w:val="6"/>
                <w:sz w:val="24"/>
              </w:rPr>
            </w:pPr>
          </w:p>
        </w:tc>
        <w:tc>
          <w:tcPr>
            <w:tcW w:w="1184" w:type="dxa"/>
            <w:noWrap w:val="0"/>
            <w:vAlign w:val="center"/>
          </w:tcPr>
          <w:p w14:paraId="07E120C7">
            <w:pPr>
              <w:spacing w:line="440" w:lineRule="exact"/>
              <w:ind w:left="420" w:leftChars="200" w:firstLine="441" w:firstLineChars="175"/>
              <w:jc w:val="center"/>
              <w:rPr>
                <w:rFonts w:ascii="仿宋" w:hAnsi="仿宋" w:eastAsia="仿宋" w:cs="仿宋"/>
                <w:spacing w:val="6"/>
                <w:sz w:val="24"/>
              </w:rPr>
            </w:pPr>
          </w:p>
        </w:tc>
        <w:tc>
          <w:tcPr>
            <w:tcW w:w="1500" w:type="dxa"/>
            <w:noWrap w:val="0"/>
            <w:vAlign w:val="center"/>
          </w:tcPr>
          <w:p w14:paraId="615F00BD">
            <w:pPr>
              <w:spacing w:line="440" w:lineRule="exact"/>
              <w:ind w:left="420" w:leftChars="200" w:firstLine="441" w:firstLineChars="175"/>
              <w:jc w:val="center"/>
              <w:rPr>
                <w:rFonts w:ascii="仿宋" w:hAnsi="仿宋" w:eastAsia="仿宋" w:cs="仿宋"/>
                <w:spacing w:val="6"/>
                <w:sz w:val="24"/>
              </w:rPr>
            </w:pPr>
          </w:p>
        </w:tc>
      </w:tr>
    </w:tbl>
    <w:p w14:paraId="18A97B01">
      <w:pPr>
        <w:tabs>
          <w:tab w:val="left" w:pos="4860"/>
        </w:tabs>
        <w:spacing w:line="440" w:lineRule="exact"/>
        <w:ind w:left="420" w:leftChars="200" w:right="0" w:rightChars="0" w:firstLine="441" w:firstLineChars="175"/>
        <w:rPr>
          <w:rFonts w:ascii="仿宋" w:hAnsi="仿宋" w:eastAsia="仿宋" w:cs="仿宋"/>
          <w:spacing w:val="6"/>
          <w:sz w:val="24"/>
        </w:rPr>
      </w:pPr>
      <w:r>
        <w:rPr>
          <w:rFonts w:hint="eastAsia" w:ascii="仿宋" w:hAnsi="仿宋" w:eastAsia="仿宋" w:cs="仿宋"/>
          <w:spacing w:val="6"/>
          <w:sz w:val="24"/>
        </w:rPr>
        <w:t>注：1.本声明函对残疾人福利性单位参与政府采购活动时适用。</w:t>
      </w:r>
    </w:p>
    <w:p w14:paraId="4179EF52">
      <w:pPr>
        <w:tabs>
          <w:tab w:val="left" w:pos="4860"/>
        </w:tabs>
        <w:spacing w:line="440" w:lineRule="exact"/>
        <w:ind w:left="420" w:leftChars="200" w:right="0" w:rightChars="0" w:firstLine="441" w:firstLineChars="175"/>
        <w:rPr>
          <w:rFonts w:ascii="仿宋" w:hAnsi="仿宋" w:eastAsia="仿宋" w:cs="仿宋"/>
          <w:spacing w:val="6"/>
          <w:sz w:val="24"/>
        </w:rPr>
      </w:pPr>
      <w:r>
        <w:rPr>
          <w:rFonts w:hint="eastAsia" w:ascii="仿宋" w:hAnsi="仿宋" w:eastAsia="仿宋" w:cs="仿宋"/>
          <w:spacing w:val="6"/>
          <w:sz w:val="24"/>
        </w:rPr>
        <w:t>2.如提供其他残疾人福利性单位的货物须按此格式附其他中小企业的《中小企业声明函》</w:t>
      </w:r>
    </w:p>
    <w:p w14:paraId="2B1EECF1">
      <w:pPr>
        <w:tabs>
          <w:tab w:val="left" w:pos="4860"/>
        </w:tabs>
        <w:spacing w:line="440" w:lineRule="exact"/>
        <w:ind w:left="420" w:leftChars="200" w:right="0" w:rightChars="0" w:firstLine="441" w:firstLineChars="175"/>
        <w:jc w:val="center"/>
        <w:rPr>
          <w:rFonts w:ascii="仿宋" w:hAnsi="仿宋" w:eastAsia="仿宋" w:cs="仿宋"/>
          <w:spacing w:val="6"/>
          <w:sz w:val="24"/>
        </w:rPr>
      </w:pPr>
    </w:p>
    <w:p w14:paraId="7CFB17AB">
      <w:pPr>
        <w:pStyle w:val="100"/>
        <w:spacing w:line="500" w:lineRule="atLeast"/>
        <w:ind w:left="420" w:leftChars="200" w:right="0" w:rightChars="0" w:firstLine="420" w:firstLineChars="175"/>
        <w:jc w:val="both"/>
        <w:rPr>
          <w:rFonts w:ascii="仿宋" w:hAnsi="仿宋" w:eastAsia="仿宋" w:cs="仿宋"/>
          <w:b w:val="0"/>
          <w:sz w:val="24"/>
          <w:szCs w:val="24"/>
          <w:lang w:val="zh-CN"/>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b w:val="0"/>
          <w:sz w:val="24"/>
          <w:szCs w:val="24"/>
          <w:lang w:val="zh-CN"/>
        </w:rPr>
        <w:t>（盖章）：</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p>
    <w:p w14:paraId="23BA9BA4">
      <w:pPr>
        <w:pStyle w:val="100"/>
        <w:spacing w:line="500" w:lineRule="atLeast"/>
        <w:ind w:left="420" w:leftChars="200" w:right="0" w:rightChars="0" w:firstLine="420" w:firstLineChars="175"/>
        <w:jc w:val="both"/>
        <w:rPr>
          <w:rFonts w:ascii="仿宋" w:hAnsi="仿宋" w:eastAsia="仿宋" w:cs="仿宋"/>
          <w:b w:val="0"/>
          <w:sz w:val="24"/>
          <w:szCs w:val="24"/>
          <w:lang w:val="zh-CN"/>
        </w:rPr>
      </w:pPr>
      <w:r>
        <w:rPr>
          <w:rFonts w:hint="eastAsia" w:ascii="仿宋" w:hAnsi="仿宋" w:eastAsia="仿宋" w:cs="仿宋"/>
          <w:b w:val="0"/>
          <w:sz w:val="24"/>
          <w:szCs w:val="24"/>
          <w:lang w:val="zh-CN"/>
        </w:rPr>
        <w:t>法定代表人或被授权委托人：</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（签字或盖章）</w:t>
      </w:r>
    </w:p>
    <w:p w14:paraId="55D6EF59">
      <w:pPr>
        <w:pStyle w:val="100"/>
        <w:spacing w:line="500" w:lineRule="atLeast"/>
        <w:ind w:left="420" w:leftChars="200" w:right="0" w:rightChars="0" w:firstLine="420" w:firstLineChars="175"/>
        <w:jc w:val="both"/>
        <w:rPr>
          <w:rFonts w:ascii="仿宋" w:hAnsi="仿宋" w:eastAsia="仿宋" w:cs="仿宋"/>
          <w:b w:val="0"/>
          <w:sz w:val="24"/>
          <w:szCs w:val="24"/>
          <w:lang w:val="zh-CN"/>
        </w:rPr>
      </w:pPr>
      <w:r>
        <w:rPr>
          <w:rFonts w:hint="eastAsia" w:ascii="仿宋" w:hAnsi="仿宋" w:eastAsia="仿宋" w:cs="仿宋"/>
          <w:b w:val="0"/>
          <w:sz w:val="24"/>
          <w:szCs w:val="24"/>
          <w:lang w:val="zh-CN"/>
        </w:rPr>
        <w:t xml:space="preserve">日   </w:t>
      </w:r>
      <w:r>
        <w:rPr>
          <w:rFonts w:hint="eastAsia" w:ascii="仿宋" w:hAnsi="仿宋" w:eastAsia="仿宋" w:cs="仿宋"/>
          <w:b w:val="0"/>
          <w:sz w:val="24"/>
          <w:szCs w:val="24"/>
        </w:rPr>
        <w:t xml:space="preserve"> </w:t>
      </w:r>
      <w:r>
        <w:rPr>
          <w:rFonts w:hint="eastAsia" w:ascii="仿宋" w:hAnsi="仿宋" w:eastAsia="仿宋" w:cs="仿宋"/>
          <w:b w:val="0"/>
          <w:sz w:val="24"/>
          <w:szCs w:val="24"/>
          <w:lang w:val="zh-CN"/>
        </w:rPr>
        <w:t xml:space="preserve">  期：</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年</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月</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日</w:t>
      </w:r>
    </w:p>
    <w:p w14:paraId="5E14DCF5">
      <w:pPr>
        <w:pStyle w:val="25"/>
        <w:ind w:left="420" w:leftChars="200" w:firstLine="569" w:firstLineChars="175"/>
        <w:jc w:val="both"/>
        <w:rPr>
          <w:rFonts w:ascii="宋体" w:hAnsi="宋体" w:cs="宋体"/>
          <w:color w:val="0000FF"/>
          <w:sz w:val="28"/>
          <w:szCs w:val="28"/>
        </w:rPr>
      </w:pPr>
    </w:p>
    <w:p w14:paraId="1D16B0E3">
      <w:pPr>
        <w:rPr>
          <w:rFonts w:hint="eastAsia" w:ascii="仿宋" w:hAnsi="仿宋" w:eastAsia="仿宋" w:cs="仿宋"/>
          <w:sz w:val="24"/>
          <w:szCs w:val="24"/>
        </w:rPr>
      </w:pPr>
      <w:r>
        <w:rPr>
          <w:rFonts w:hint="eastAsia" w:ascii="仿宋" w:hAnsi="仿宋" w:eastAsia="仿宋" w:cs="仿宋"/>
          <w:sz w:val="24"/>
          <w:szCs w:val="24"/>
        </w:rPr>
        <w:br w:type="page"/>
      </w:r>
    </w:p>
    <w:p w14:paraId="366E3CD6">
      <w:pPr>
        <w:pStyle w:val="3"/>
        <w:spacing w:before="0" w:after="0" w:line="415" w:lineRule="auto"/>
        <w:ind w:left="420" w:leftChars="200" w:firstLine="422" w:firstLineChars="175"/>
        <w:jc w:val="center"/>
        <w:rPr>
          <w:rFonts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eastAsia="zh-CN"/>
        </w:rPr>
        <w:t>：</w:t>
      </w:r>
      <w:r>
        <w:rPr>
          <w:rFonts w:hint="eastAsia" w:ascii="仿宋" w:hAnsi="仿宋" w:eastAsia="仿宋" w:cs="仿宋"/>
          <w:sz w:val="24"/>
          <w:szCs w:val="24"/>
        </w:rPr>
        <w:t>监狱企业证明文件（若有）</w:t>
      </w:r>
    </w:p>
    <w:p w14:paraId="069CD5F2">
      <w:pPr>
        <w:snapToGrid w:val="0"/>
        <w:spacing w:line="360" w:lineRule="auto"/>
        <w:ind w:left="420" w:leftChars="200" w:firstLine="441" w:firstLineChars="175"/>
        <w:rPr>
          <w:rFonts w:ascii="仿宋" w:hAnsi="仿宋" w:eastAsia="仿宋" w:cs="仿宋"/>
          <w:sz w:val="24"/>
        </w:rPr>
      </w:pPr>
      <w:r>
        <w:rPr>
          <w:rFonts w:hint="eastAsia" w:ascii="仿宋" w:hAnsi="仿宋" w:eastAsia="仿宋" w:cs="仿宋"/>
          <w:spacing w:val="6"/>
          <w:sz w:val="24"/>
        </w:rPr>
        <w:t xml:space="preserve"> 说明：根据</w:t>
      </w:r>
      <w:r>
        <w:rPr>
          <w:rFonts w:hint="eastAsia" w:ascii="仿宋" w:hAnsi="仿宋" w:eastAsia="仿宋" w:cs="仿宋"/>
          <w:sz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323EA11B">
      <w:pPr>
        <w:ind w:left="420" w:leftChars="200" w:firstLine="492" w:firstLineChars="175"/>
        <w:rPr>
          <w:rFonts w:hint="eastAsia" w:ascii="仿宋" w:hAnsi="仿宋" w:eastAsia="仿宋" w:cs="仿宋"/>
          <w:b/>
          <w:sz w:val="28"/>
          <w:szCs w:val="28"/>
        </w:rPr>
      </w:pPr>
    </w:p>
    <w:p w14:paraId="4047D13D">
      <w:pPr>
        <w:pStyle w:val="100"/>
        <w:spacing w:line="500" w:lineRule="atLeast"/>
        <w:ind w:left="420" w:leftChars="200" w:firstLine="420" w:firstLineChars="175"/>
        <w:jc w:val="both"/>
        <w:rPr>
          <w:rFonts w:ascii="仿宋" w:hAnsi="仿宋" w:eastAsia="仿宋" w:cs="仿宋"/>
          <w:b w:val="0"/>
          <w:sz w:val="24"/>
          <w:szCs w:val="24"/>
          <w:lang w:val="zh-CN"/>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b w:val="0"/>
          <w:sz w:val="24"/>
          <w:szCs w:val="24"/>
          <w:lang w:val="zh-CN"/>
        </w:rPr>
        <w:t>（盖章）：</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p>
    <w:p w14:paraId="1EB89357">
      <w:pPr>
        <w:pStyle w:val="100"/>
        <w:spacing w:line="500" w:lineRule="atLeast"/>
        <w:ind w:left="420" w:leftChars="200" w:firstLine="420" w:firstLineChars="175"/>
        <w:jc w:val="both"/>
        <w:rPr>
          <w:rFonts w:ascii="仿宋" w:hAnsi="仿宋" w:eastAsia="仿宋" w:cs="仿宋"/>
          <w:b w:val="0"/>
          <w:sz w:val="24"/>
          <w:szCs w:val="24"/>
          <w:lang w:val="zh-CN"/>
        </w:rPr>
      </w:pPr>
      <w:r>
        <w:rPr>
          <w:rFonts w:hint="eastAsia" w:ascii="仿宋" w:hAnsi="仿宋" w:eastAsia="仿宋" w:cs="仿宋"/>
          <w:b w:val="0"/>
          <w:sz w:val="24"/>
          <w:szCs w:val="24"/>
          <w:lang w:val="zh-CN"/>
        </w:rPr>
        <w:t>法定代表人或被授权委托人：</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（签字或盖章）</w:t>
      </w:r>
    </w:p>
    <w:p w14:paraId="6FC5AEE4">
      <w:pPr>
        <w:pStyle w:val="100"/>
        <w:spacing w:line="500" w:lineRule="atLeast"/>
        <w:ind w:left="420" w:leftChars="200" w:firstLine="420" w:firstLineChars="175"/>
        <w:jc w:val="both"/>
        <w:rPr>
          <w:rFonts w:hint="eastAsia" w:ascii="仿宋" w:hAnsi="仿宋" w:eastAsia="仿宋" w:cs="仿宋"/>
          <w:b w:val="0"/>
          <w:sz w:val="24"/>
          <w:szCs w:val="24"/>
          <w:lang w:val="zh-CN"/>
        </w:rPr>
      </w:pPr>
      <w:r>
        <w:rPr>
          <w:rFonts w:hint="eastAsia" w:ascii="仿宋" w:hAnsi="仿宋" w:eastAsia="仿宋" w:cs="仿宋"/>
          <w:b w:val="0"/>
          <w:sz w:val="24"/>
          <w:szCs w:val="24"/>
          <w:lang w:val="zh-CN"/>
        </w:rPr>
        <w:t xml:space="preserve">日   </w:t>
      </w:r>
      <w:r>
        <w:rPr>
          <w:rFonts w:hint="eastAsia" w:ascii="仿宋" w:hAnsi="仿宋" w:eastAsia="仿宋" w:cs="仿宋"/>
          <w:b w:val="0"/>
          <w:sz w:val="24"/>
          <w:szCs w:val="24"/>
        </w:rPr>
        <w:t xml:space="preserve"> </w:t>
      </w:r>
      <w:r>
        <w:rPr>
          <w:rFonts w:hint="eastAsia" w:ascii="仿宋" w:hAnsi="仿宋" w:eastAsia="仿宋" w:cs="仿宋"/>
          <w:b w:val="0"/>
          <w:sz w:val="24"/>
          <w:szCs w:val="24"/>
          <w:lang w:val="zh-CN"/>
        </w:rPr>
        <w:t xml:space="preserve">  期：</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年</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月</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lang w:val="zh-CN"/>
        </w:rPr>
        <w:t>日</w:t>
      </w:r>
    </w:p>
    <w:p w14:paraId="1A013D7F"/>
    <w:p w14:paraId="28B5BE22">
      <w:pPr>
        <w:pStyle w:val="47"/>
      </w:pPr>
    </w:p>
    <w:p w14:paraId="3FB2AE69">
      <w:pPr>
        <w:pStyle w:val="11"/>
        <w:kinsoku w:val="0"/>
        <w:autoSpaceDE w:val="0"/>
        <w:autoSpaceDN w:val="0"/>
        <w:adjustRightInd w:val="0"/>
        <w:spacing w:line="500" w:lineRule="exact"/>
        <w:ind w:firstLine="0"/>
        <w:rPr>
          <w:b/>
          <w:bCs/>
          <w:color w:val="0000FF"/>
          <w:szCs w:val="21"/>
        </w:rPr>
      </w:pPr>
    </w:p>
    <w:p w14:paraId="48E7DB65">
      <w:pPr>
        <w:rPr>
          <w:rFonts w:hint="eastAsia" w:ascii="仿宋" w:hAnsi="仿宋" w:eastAsia="仿宋" w:cs="仿宋"/>
          <w:b/>
          <w:sz w:val="28"/>
          <w:szCs w:val="28"/>
        </w:rPr>
      </w:pPr>
      <w:r>
        <w:rPr>
          <w:rFonts w:hint="eastAsia" w:ascii="仿宋" w:hAnsi="仿宋" w:eastAsia="仿宋" w:cs="仿宋"/>
          <w:b/>
          <w:sz w:val="28"/>
          <w:szCs w:val="28"/>
        </w:rPr>
        <w:br w:type="page"/>
      </w:r>
    </w:p>
    <w:p w14:paraId="72450962">
      <w:pPr>
        <w:pStyle w:val="7"/>
        <w:spacing w:before="156"/>
        <w:ind w:firstLine="0"/>
        <w:jc w:val="center"/>
        <w:rPr>
          <w:rFonts w:ascii="仿宋" w:hAnsi="仿宋" w:eastAsia="仿宋" w:cs="仿宋"/>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w:t>
      </w:r>
      <w:r>
        <w:rPr>
          <w:rFonts w:hint="eastAsia" w:ascii="仿宋" w:hAnsi="仿宋" w:eastAsia="仿宋" w:cs="仿宋"/>
          <w:b/>
          <w:sz w:val="28"/>
          <w:szCs w:val="28"/>
          <w:lang w:val="en-US" w:eastAsia="zh-CN"/>
        </w:rPr>
        <w:t>技术</w:t>
      </w:r>
      <w:r>
        <w:rPr>
          <w:rFonts w:hint="eastAsia" w:ascii="仿宋" w:hAnsi="仿宋" w:eastAsia="仿宋" w:cs="仿宋"/>
          <w:b/>
          <w:sz w:val="28"/>
          <w:szCs w:val="28"/>
        </w:rPr>
        <w:t>方案</w:t>
      </w:r>
    </w:p>
    <w:p w14:paraId="3DCD1B1A">
      <w:pPr>
        <w:pStyle w:val="47"/>
        <w:ind w:left="0" w:leftChars="0" w:firstLine="280" w:firstLineChars="1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格式自拟</w:t>
      </w:r>
    </w:p>
    <w:p w14:paraId="181EFBD6">
      <w:pPr>
        <w:shd w:val="clear" w:color="auto" w:fill="auto"/>
        <w:autoSpaceDE w:val="0"/>
        <w:autoSpaceDN w:val="0"/>
        <w:adjustRightInd w:val="0"/>
        <w:snapToGrid w:val="0"/>
        <w:spacing w:line="360" w:lineRule="auto"/>
        <w:jc w:val="left"/>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注：包括但不限于详细评审表中的条款；</w:t>
      </w:r>
    </w:p>
    <w:p w14:paraId="38CF225A">
      <w:pPr>
        <w:rPr>
          <w:rFonts w:ascii="仿宋" w:hAnsi="仿宋" w:eastAsia="仿宋" w:cs="仿宋"/>
          <w:sz w:val="24"/>
        </w:rPr>
      </w:pPr>
      <w:r>
        <w:rPr>
          <w:rFonts w:hint="eastAsia" w:ascii="仿宋" w:hAnsi="仿宋" w:eastAsia="仿宋" w:cs="仿宋"/>
          <w:sz w:val="24"/>
        </w:rPr>
        <w:br w:type="page"/>
      </w:r>
    </w:p>
    <w:p w14:paraId="7EC2C54E">
      <w:pPr>
        <w:topLinePunct/>
        <w:spacing w:line="440" w:lineRule="exact"/>
        <w:rPr>
          <w:rFonts w:hint="eastAsia" w:ascii="仿宋" w:hAnsi="仿宋" w:eastAsia="仿宋" w:cs="仿宋"/>
          <w:sz w:val="24"/>
          <w:u w:color="000000"/>
          <w:lang w:eastAsia="zh-CN"/>
        </w:rPr>
      </w:pPr>
      <w:bookmarkStart w:id="4" w:name="_Toc440015414"/>
      <w:bookmarkStart w:id="5" w:name="_Toc144974873"/>
      <w:bookmarkStart w:id="6" w:name="_Toc152042594"/>
      <w:bookmarkStart w:id="7" w:name="_Toc152045805"/>
      <w:r>
        <w:rPr>
          <w:rFonts w:hint="eastAsia" w:ascii="仿宋" w:hAnsi="仿宋" w:eastAsia="仿宋" w:cs="仿宋"/>
          <w:sz w:val="24"/>
          <w:u w:color="000000"/>
        </w:rPr>
        <w:t>附表</w:t>
      </w:r>
      <w:r>
        <w:rPr>
          <w:rFonts w:hint="eastAsia" w:ascii="仿宋" w:hAnsi="仿宋" w:eastAsia="仿宋" w:cs="仿宋"/>
          <w:sz w:val="24"/>
          <w:u w:color="000000"/>
          <w:lang w:val="en-US" w:eastAsia="zh-CN"/>
        </w:rPr>
        <w:t>1</w:t>
      </w:r>
    </w:p>
    <w:p w14:paraId="704005A5">
      <w:pPr>
        <w:topLinePunct/>
        <w:spacing w:line="440" w:lineRule="exact"/>
        <w:jc w:val="center"/>
        <w:rPr>
          <w:rFonts w:ascii="仿宋" w:hAnsi="仿宋" w:eastAsia="仿宋" w:cs="仿宋"/>
          <w:b w:val="0"/>
          <w:bCs/>
          <w:sz w:val="24"/>
          <w:u w:color="000000"/>
        </w:rPr>
      </w:pPr>
      <w:r>
        <w:rPr>
          <w:rFonts w:hint="eastAsia" w:ascii="仿宋" w:hAnsi="仿宋" w:eastAsia="仿宋" w:cs="仿宋"/>
          <w:b w:val="0"/>
          <w:bCs/>
          <w:sz w:val="24"/>
          <w:u w:color="000000"/>
        </w:rPr>
        <w:t>拟派本项目</w:t>
      </w:r>
      <w:r>
        <w:rPr>
          <w:rFonts w:hint="eastAsia" w:ascii="仿宋" w:hAnsi="仿宋" w:eastAsia="仿宋" w:cs="仿宋"/>
          <w:b w:val="0"/>
          <w:bCs/>
          <w:sz w:val="24"/>
          <w:u w:color="000000"/>
          <w:lang w:val="en-US" w:eastAsia="zh-CN"/>
        </w:rPr>
        <w:t>项目负责人</w:t>
      </w:r>
      <w:r>
        <w:rPr>
          <w:rFonts w:hint="eastAsia" w:ascii="仿宋" w:hAnsi="仿宋" w:eastAsia="仿宋" w:cs="仿宋"/>
          <w:b w:val="0"/>
          <w:bCs/>
          <w:sz w:val="24"/>
          <w:u w:color="000000"/>
        </w:rPr>
        <w:t>简历表</w:t>
      </w:r>
      <w:bookmarkEnd w:id="4"/>
      <w:bookmarkEnd w:id="5"/>
      <w:bookmarkEnd w:id="6"/>
      <w:bookmarkEnd w:id="7"/>
    </w:p>
    <w:p w14:paraId="3623EB5D">
      <w:pPr>
        <w:topLinePunct/>
        <w:spacing w:line="440" w:lineRule="exact"/>
        <w:jc w:val="center"/>
        <w:rPr>
          <w:rFonts w:ascii="仿宋" w:hAnsi="仿宋" w:eastAsia="仿宋" w:cs="仿宋"/>
          <w:b w:val="0"/>
          <w:bCs/>
          <w:sz w:val="24"/>
          <w:u w:color="00000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4"/>
        <w:gridCol w:w="1066"/>
        <w:gridCol w:w="1230"/>
        <w:gridCol w:w="596"/>
        <w:gridCol w:w="636"/>
        <w:gridCol w:w="1153"/>
        <w:gridCol w:w="1115"/>
        <w:gridCol w:w="1514"/>
      </w:tblGrid>
      <w:tr w14:paraId="561D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14:paraId="1E4B7036">
            <w:pPr>
              <w:spacing w:line="440" w:lineRule="exact"/>
              <w:jc w:val="center"/>
              <w:rPr>
                <w:rFonts w:ascii="仿宋" w:hAnsi="仿宋" w:eastAsia="仿宋" w:cs="仿宋"/>
                <w:sz w:val="24"/>
                <w:u w:color="000000"/>
              </w:rPr>
            </w:pPr>
            <w:r>
              <w:rPr>
                <w:rFonts w:hint="eastAsia" w:ascii="仿宋" w:hAnsi="仿宋" w:eastAsia="仿宋" w:cs="仿宋"/>
                <w:sz w:val="24"/>
                <w:u w:color="000000"/>
              </w:rPr>
              <w:t>姓  名</w:t>
            </w:r>
          </w:p>
        </w:tc>
        <w:tc>
          <w:tcPr>
            <w:tcW w:w="1230" w:type="dxa"/>
            <w:gridSpan w:val="2"/>
            <w:vAlign w:val="center"/>
          </w:tcPr>
          <w:p w14:paraId="78A22DFB">
            <w:pPr>
              <w:spacing w:line="440" w:lineRule="exact"/>
              <w:jc w:val="center"/>
              <w:rPr>
                <w:rFonts w:ascii="仿宋" w:hAnsi="仿宋" w:eastAsia="仿宋" w:cs="仿宋"/>
                <w:sz w:val="24"/>
                <w:u w:color="000000"/>
              </w:rPr>
            </w:pPr>
          </w:p>
        </w:tc>
        <w:tc>
          <w:tcPr>
            <w:tcW w:w="1230" w:type="dxa"/>
            <w:vAlign w:val="center"/>
          </w:tcPr>
          <w:p w14:paraId="7DE9EB36">
            <w:pPr>
              <w:spacing w:line="440" w:lineRule="exact"/>
              <w:jc w:val="center"/>
              <w:rPr>
                <w:rFonts w:ascii="仿宋" w:hAnsi="仿宋" w:eastAsia="仿宋" w:cs="仿宋"/>
                <w:sz w:val="24"/>
                <w:u w:color="000000"/>
              </w:rPr>
            </w:pPr>
            <w:r>
              <w:rPr>
                <w:rFonts w:hint="eastAsia" w:ascii="仿宋" w:hAnsi="仿宋" w:eastAsia="仿宋" w:cs="仿宋"/>
                <w:sz w:val="24"/>
                <w:u w:color="000000"/>
              </w:rPr>
              <w:t>年 龄</w:t>
            </w:r>
          </w:p>
        </w:tc>
        <w:tc>
          <w:tcPr>
            <w:tcW w:w="1232" w:type="dxa"/>
            <w:gridSpan w:val="2"/>
            <w:vAlign w:val="center"/>
          </w:tcPr>
          <w:p w14:paraId="1529B98D">
            <w:pPr>
              <w:spacing w:line="440" w:lineRule="exact"/>
              <w:jc w:val="center"/>
              <w:rPr>
                <w:rFonts w:ascii="仿宋" w:hAnsi="仿宋" w:eastAsia="仿宋" w:cs="仿宋"/>
                <w:sz w:val="24"/>
                <w:u w:color="000000"/>
              </w:rPr>
            </w:pPr>
          </w:p>
        </w:tc>
        <w:tc>
          <w:tcPr>
            <w:tcW w:w="2268" w:type="dxa"/>
            <w:gridSpan w:val="2"/>
            <w:vAlign w:val="center"/>
          </w:tcPr>
          <w:p w14:paraId="66A563D9">
            <w:pPr>
              <w:spacing w:line="440" w:lineRule="exact"/>
              <w:jc w:val="center"/>
              <w:rPr>
                <w:rFonts w:ascii="仿宋" w:hAnsi="仿宋" w:eastAsia="仿宋" w:cs="仿宋"/>
                <w:sz w:val="24"/>
                <w:u w:color="000000"/>
              </w:rPr>
            </w:pPr>
            <w:r>
              <w:rPr>
                <w:rFonts w:hint="eastAsia" w:ascii="仿宋" w:hAnsi="仿宋" w:eastAsia="仿宋" w:cs="仿宋"/>
                <w:sz w:val="24"/>
                <w:u w:color="000000"/>
              </w:rPr>
              <w:t>学历</w:t>
            </w:r>
          </w:p>
        </w:tc>
        <w:tc>
          <w:tcPr>
            <w:tcW w:w="1514" w:type="dxa"/>
            <w:vAlign w:val="center"/>
          </w:tcPr>
          <w:p w14:paraId="1456BECD">
            <w:pPr>
              <w:spacing w:line="440" w:lineRule="exact"/>
              <w:rPr>
                <w:rFonts w:ascii="仿宋" w:hAnsi="仿宋" w:eastAsia="仿宋" w:cs="仿宋"/>
                <w:sz w:val="24"/>
                <w:u w:color="000000"/>
              </w:rPr>
            </w:pPr>
          </w:p>
        </w:tc>
      </w:tr>
      <w:tr w14:paraId="1A13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14:paraId="627D7880">
            <w:pPr>
              <w:spacing w:line="440" w:lineRule="exact"/>
              <w:jc w:val="center"/>
              <w:rPr>
                <w:rFonts w:ascii="仿宋" w:hAnsi="仿宋" w:eastAsia="仿宋" w:cs="仿宋"/>
                <w:sz w:val="24"/>
                <w:u w:color="000000"/>
              </w:rPr>
            </w:pPr>
            <w:r>
              <w:rPr>
                <w:rFonts w:hint="eastAsia" w:ascii="仿宋" w:hAnsi="仿宋" w:eastAsia="仿宋" w:cs="仿宋"/>
                <w:sz w:val="24"/>
                <w:u w:color="000000"/>
              </w:rPr>
              <w:t>职  称</w:t>
            </w:r>
          </w:p>
        </w:tc>
        <w:tc>
          <w:tcPr>
            <w:tcW w:w="1230" w:type="dxa"/>
            <w:gridSpan w:val="2"/>
            <w:vAlign w:val="center"/>
          </w:tcPr>
          <w:p w14:paraId="4531333F">
            <w:pPr>
              <w:spacing w:line="440" w:lineRule="exact"/>
              <w:jc w:val="center"/>
              <w:rPr>
                <w:rFonts w:ascii="仿宋" w:hAnsi="仿宋" w:eastAsia="仿宋" w:cs="仿宋"/>
                <w:sz w:val="24"/>
                <w:u w:color="000000"/>
              </w:rPr>
            </w:pPr>
          </w:p>
        </w:tc>
        <w:tc>
          <w:tcPr>
            <w:tcW w:w="1230" w:type="dxa"/>
            <w:vAlign w:val="center"/>
          </w:tcPr>
          <w:p w14:paraId="7271E8BB">
            <w:pPr>
              <w:spacing w:line="440" w:lineRule="exact"/>
              <w:jc w:val="center"/>
              <w:rPr>
                <w:rFonts w:ascii="仿宋" w:hAnsi="仿宋" w:eastAsia="仿宋" w:cs="仿宋"/>
                <w:sz w:val="24"/>
                <w:u w:color="000000"/>
              </w:rPr>
            </w:pPr>
            <w:r>
              <w:rPr>
                <w:rFonts w:hint="eastAsia" w:ascii="仿宋" w:hAnsi="仿宋" w:eastAsia="仿宋" w:cs="仿宋"/>
                <w:sz w:val="24"/>
                <w:u w:color="000000"/>
              </w:rPr>
              <w:t>职 务</w:t>
            </w:r>
          </w:p>
        </w:tc>
        <w:tc>
          <w:tcPr>
            <w:tcW w:w="1232" w:type="dxa"/>
            <w:gridSpan w:val="2"/>
            <w:vAlign w:val="center"/>
          </w:tcPr>
          <w:p w14:paraId="73A52B0C">
            <w:pPr>
              <w:spacing w:line="440" w:lineRule="exact"/>
              <w:jc w:val="center"/>
              <w:rPr>
                <w:rFonts w:ascii="仿宋" w:hAnsi="仿宋" w:eastAsia="仿宋" w:cs="仿宋"/>
                <w:sz w:val="24"/>
                <w:u w:color="000000"/>
              </w:rPr>
            </w:pPr>
          </w:p>
        </w:tc>
        <w:tc>
          <w:tcPr>
            <w:tcW w:w="2268" w:type="dxa"/>
            <w:gridSpan w:val="2"/>
            <w:vAlign w:val="center"/>
          </w:tcPr>
          <w:p w14:paraId="17EAA79B">
            <w:pPr>
              <w:spacing w:line="440" w:lineRule="exact"/>
              <w:jc w:val="center"/>
              <w:rPr>
                <w:rFonts w:ascii="仿宋" w:hAnsi="仿宋" w:eastAsia="仿宋" w:cs="仿宋"/>
                <w:sz w:val="24"/>
                <w:u w:color="000000"/>
              </w:rPr>
            </w:pPr>
            <w:r>
              <w:rPr>
                <w:rFonts w:hint="eastAsia" w:ascii="仿宋" w:hAnsi="仿宋" w:eastAsia="仿宋" w:cs="仿宋"/>
                <w:sz w:val="24"/>
                <w:u w:color="000000"/>
              </w:rPr>
              <w:t>拟在本合同任职</w:t>
            </w:r>
          </w:p>
        </w:tc>
        <w:tc>
          <w:tcPr>
            <w:tcW w:w="1514" w:type="dxa"/>
            <w:vAlign w:val="center"/>
          </w:tcPr>
          <w:p w14:paraId="1DAF6BBB">
            <w:pPr>
              <w:spacing w:line="440" w:lineRule="exact"/>
              <w:rPr>
                <w:rFonts w:ascii="仿宋" w:hAnsi="仿宋" w:eastAsia="仿宋" w:cs="仿宋"/>
                <w:sz w:val="24"/>
                <w:u w:color="000000"/>
              </w:rPr>
            </w:pPr>
          </w:p>
        </w:tc>
      </w:tr>
      <w:tr w14:paraId="3636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14:paraId="551CB0C5">
            <w:pPr>
              <w:spacing w:line="440" w:lineRule="exact"/>
              <w:jc w:val="center"/>
              <w:rPr>
                <w:rFonts w:ascii="仿宋" w:hAnsi="仿宋" w:eastAsia="仿宋" w:cs="仿宋"/>
                <w:sz w:val="24"/>
                <w:u w:color="000000"/>
              </w:rPr>
            </w:pPr>
            <w:r>
              <w:rPr>
                <w:rFonts w:hint="eastAsia" w:ascii="仿宋" w:hAnsi="仿宋" w:eastAsia="仿宋" w:cs="仿宋"/>
                <w:sz w:val="24"/>
                <w:u w:color="000000"/>
              </w:rPr>
              <w:t>毕业学校</w:t>
            </w:r>
          </w:p>
        </w:tc>
        <w:tc>
          <w:tcPr>
            <w:tcW w:w="7474" w:type="dxa"/>
            <w:gridSpan w:val="8"/>
          </w:tcPr>
          <w:p w14:paraId="46D4E6D9">
            <w:pPr>
              <w:spacing w:line="440" w:lineRule="exact"/>
              <w:rPr>
                <w:rFonts w:ascii="仿宋" w:hAnsi="仿宋" w:eastAsia="仿宋" w:cs="仿宋"/>
                <w:sz w:val="24"/>
                <w:u w:color="000000"/>
              </w:rPr>
            </w:pPr>
            <w:r>
              <w:rPr>
                <w:rFonts w:hint="eastAsia" w:ascii="仿宋" w:hAnsi="仿宋" w:eastAsia="仿宋" w:cs="仿宋"/>
                <w:sz w:val="24"/>
                <w:u w:color="000000"/>
              </w:rPr>
              <w:t xml:space="preserve">      年毕业于            学校        专业</w:t>
            </w:r>
          </w:p>
        </w:tc>
      </w:tr>
      <w:tr w14:paraId="210A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448" w:type="dxa"/>
            <w:gridSpan w:val="9"/>
            <w:vAlign w:val="center"/>
          </w:tcPr>
          <w:p w14:paraId="1732F628">
            <w:pPr>
              <w:spacing w:line="440" w:lineRule="exact"/>
              <w:rPr>
                <w:rFonts w:ascii="仿宋" w:hAnsi="仿宋" w:eastAsia="仿宋" w:cs="仿宋"/>
                <w:sz w:val="24"/>
                <w:u w:color="000000"/>
              </w:rPr>
            </w:pPr>
            <w:r>
              <w:rPr>
                <w:rFonts w:hint="eastAsia" w:ascii="仿宋" w:hAnsi="仿宋" w:eastAsia="仿宋" w:cs="仿宋"/>
                <w:sz w:val="24"/>
                <w:u w:color="000000"/>
              </w:rPr>
              <w:t>主要工作经历</w:t>
            </w:r>
          </w:p>
        </w:tc>
      </w:tr>
      <w:tr w14:paraId="5CD9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8" w:type="dxa"/>
            <w:gridSpan w:val="2"/>
            <w:vAlign w:val="center"/>
          </w:tcPr>
          <w:p w14:paraId="25BD15B5">
            <w:pPr>
              <w:spacing w:line="440" w:lineRule="exact"/>
              <w:jc w:val="center"/>
              <w:rPr>
                <w:rFonts w:ascii="仿宋" w:hAnsi="仿宋" w:eastAsia="仿宋" w:cs="仿宋"/>
                <w:sz w:val="24"/>
                <w:u w:color="000000"/>
              </w:rPr>
            </w:pPr>
            <w:r>
              <w:rPr>
                <w:rFonts w:hint="eastAsia" w:ascii="仿宋" w:hAnsi="仿宋" w:eastAsia="仿宋" w:cs="仿宋"/>
                <w:sz w:val="24"/>
                <w:u w:color="000000"/>
              </w:rPr>
              <w:t>时  间</w:t>
            </w:r>
          </w:p>
        </w:tc>
        <w:tc>
          <w:tcPr>
            <w:tcW w:w="2892" w:type="dxa"/>
            <w:gridSpan w:val="3"/>
            <w:vAlign w:val="center"/>
          </w:tcPr>
          <w:p w14:paraId="3A9308A5">
            <w:pPr>
              <w:spacing w:line="440" w:lineRule="exact"/>
              <w:jc w:val="center"/>
              <w:rPr>
                <w:rFonts w:ascii="仿宋" w:hAnsi="仿宋" w:eastAsia="仿宋" w:cs="仿宋"/>
                <w:sz w:val="24"/>
                <w:u w:color="000000"/>
              </w:rPr>
            </w:pPr>
            <w:r>
              <w:rPr>
                <w:rFonts w:hint="eastAsia" w:ascii="仿宋" w:hAnsi="仿宋" w:eastAsia="仿宋" w:cs="仿宋"/>
                <w:sz w:val="24"/>
                <w:u w:color="000000"/>
              </w:rPr>
              <w:t>参加过的类似项目</w:t>
            </w:r>
          </w:p>
        </w:tc>
        <w:tc>
          <w:tcPr>
            <w:tcW w:w="1789" w:type="dxa"/>
            <w:gridSpan w:val="2"/>
            <w:vAlign w:val="center"/>
          </w:tcPr>
          <w:p w14:paraId="6C3639FC">
            <w:pPr>
              <w:spacing w:line="440" w:lineRule="exact"/>
              <w:jc w:val="center"/>
              <w:rPr>
                <w:rFonts w:ascii="仿宋" w:hAnsi="仿宋" w:eastAsia="仿宋" w:cs="仿宋"/>
                <w:sz w:val="24"/>
                <w:u w:color="000000"/>
              </w:rPr>
            </w:pPr>
            <w:r>
              <w:rPr>
                <w:rFonts w:hint="eastAsia" w:ascii="仿宋" w:hAnsi="仿宋" w:eastAsia="仿宋" w:cs="仿宋"/>
                <w:sz w:val="24"/>
                <w:u w:color="000000"/>
              </w:rPr>
              <w:t>担任职务</w:t>
            </w:r>
          </w:p>
        </w:tc>
        <w:tc>
          <w:tcPr>
            <w:tcW w:w="2629" w:type="dxa"/>
            <w:gridSpan w:val="2"/>
            <w:vAlign w:val="center"/>
          </w:tcPr>
          <w:p w14:paraId="747B5359">
            <w:pPr>
              <w:spacing w:line="440" w:lineRule="exact"/>
              <w:jc w:val="center"/>
              <w:rPr>
                <w:rFonts w:ascii="仿宋" w:hAnsi="仿宋" w:eastAsia="仿宋" w:cs="仿宋"/>
                <w:sz w:val="24"/>
                <w:u w:color="000000"/>
              </w:rPr>
            </w:pPr>
            <w:r>
              <w:rPr>
                <w:rFonts w:hint="eastAsia" w:ascii="仿宋" w:hAnsi="仿宋" w:eastAsia="仿宋" w:cs="仿宋"/>
                <w:sz w:val="24"/>
                <w:u w:color="000000"/>
              </w:rPr>
              <w:t>业主及联系电话</w:t>
            </w:r>
          </w:p>
        </w:tc>
      </w:tr>
      <w:tr w14:paraId="7F27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38" w:type="dxa"/>
            <w:gridSpan w:val="2"/>
          </w:tcPr>
          <w:p w14:paraId="35FA87DC">
            <w:pPr>
              <w:spacing w:line="440" w:lineRule="exact"/>
              <w:rPr>
                <w:rFonts w:ascii="仿宋" w:hAnsi="仿宋" w:eastAsia="仿宋" w:cs="仿宋"/>
                <w:sz w:val="24"/>
                <w:u w:color="000000"/>
              </w:rPr>
            </w:pPr>
          </w:p>
        </w:tc>
        <w:tc>
          <w:tcPr>
            <w:tcW w:w="2892" w:type="dxa"/>
            <w:gridSpan w:val="3"/>
          </w:tcPr>
          <w:p w14:paraId="170F5F9E">
            <w:pPr>
              <w:spacing w:line="440" w:lineRule="exact"/>
              <w:rPr>
                <w:rFonts w:ascii="仿宋" w:hAnsi="仿宋" w:eastAsia="仿宋" w:cs="仿宋"/>
                <w:sz w:val="24"/>
                <w:u w:color="000000"/>
              </w:rPr>
            </w:pPr>
          </w:p>
        </w:tc>
        <w:tc>
          <w:tcPr>
            <w:tcW w:w="1789" w:type="dxa"/>
            <w:gridSpan w:val="2"/>
          </w:tcPr>
          <w:p w14:paraId="26DC4F09">
            <w:pPr>
              <w:spacing w:line="440" w:lineRule="exact"/>
              <w:rPr>
                <w:rFonts w:ascii="仿宋" w:hAnsi="仿宋" w:eastAsia="仿宋" w:cs="仿宋"/>
                <w:sz w:val="24"/>
                <w:u w:color="000000"/>
              </w:rPr>
            </w:pPr>
          </w:p>
        </w:tc>
        <w:tc>
          <w:tcPr>
            <w:tcW w:w="2629" w:type="dxa"/>
            <w:gridSpan w:val="2"/>
          </w:tcPr>
          <w:p w14:paraId="7673F4FC">
            <w:pPr>
              <w:spacing w:line="440" w:lineRule="exact"/>
              <w:rPr>
                <w:rFonts w:ascii="仿宋" w:hAnsi="仿宋" w:eastAsia="仿宋" w:cs="仿宋"/>
                <w:sz w:val="24"/>
                <w:u w:color="000000"/>
              </w:rPr>
            </w:pPr>
          </w:p>
        </w:tc>
      </w:tr>
      <w:tr w14:paraId="191B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38" w:type="dxa"/>
            <w:gridSpan w:val="2"/>
          </w:tcPr>
          <w:p w14:paraId="5FC0A295">
            <w:pPr>
              <w:spacing w:line="440" w:lineRule="exact"/>
              <w:rPr>
                <w:rFonts w:ascii="仿宋" w:hAnsi="仿宋" w:eastAsia="仿宋" w:cs="仿宋"/>
                <w:sz w:val="24"/>
                <w:u w:color="000000"/>
              </w:rPr>
            </w:pPr>
          </w:p>
        </w:tc>
        <w:tc>
          <w:tcPr>
            <w:tcW w:w="2892" w:type="dxa"/>
            <w:gridSpan w:val="3"/>
          </w:tcPr>
          <w:p w14:paraId="4EF9B97B">
            <w:pPr>
              <w:spacing w:line="440" w:lineRule="exact"/>
              <w:rPr>
                <w:rFonts w:ascii="仿宋" w:hAnsi="仿宋" w:eastAsia="仿宋" w:cs="仿宋"/>
                <w:sz w:val="24"/>
                <w:u w:color="000000"/>
              </w:rPr>
            </w:pPr>
          </w:p>
        </w:tc>
        <w:tc>
          <w:tcPr>
            <w:tcW w:w="1789" w:type="dxa"/>
            <w:gridSpan w:val="2"/>
          </w:tcPr>
          <w:p w14:paraId="48B606C6">
            <w:pPr>
              <w:spacing w:line="440" w:lineRule="exact"/>
              <w:rPr>
                <w:rFonts w:ascii="仿宋" w:hAnsi="仿宋" w:eastAsia="仿宋" w:cs="仿宋"/>
                <w:sz w:val="24"/>
                <w:u w:color="000000"/>
              </w:rPr>
            </w:pPr>
          </w:p>
        </w:tc>
        <w:tc>
          <w:tcPr>
            <w:tcW w:w="2629" w:type="dxa"/>
            <w:gridSpan w:val="2"/>
          </w:tcPr>
          <w:p w14:paraId="3C11AF37">
            <w:pPr>
              <w:spacing w:line="440" w:lineRule="exact"/>
              <w:rPr>
                <w:rFonts w:ascii="仿宋" w:hAnsi="仿宋" w:eastAsia="仿宋" w:cs="仿宋"/>
                <w:sz w:val="24"/>
                <w:u w:color="000000"/>
              </w:rPr>
            </w:pPr>
          </w:p>
        </w:tc>
      </w:tr>
      <w:tr w14:paraId="3ED6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38" w:type="dxa"/>
            <w:gridSpan w:val="2"/>
          </w:tcPr>
          <w:p w14:paraId="2DD98915">
            <w:pPr>
              <w:spacing w:line="440" w:lineRule="exact"/>
              <w:rPr>
                <w:rFonts w:ascii="仿宋" w:hAnsi="仿宋" w:eastAsia="仿宋" w:cs="仿宋"/>
                <w:sz w:val="24"/>
                <w:u w:color="000000"/>
              </w:rPr>
            </w:pPr>
          </w:p>
        </w:tc>
        <w:tc>
          <w:tcPr>
            <w:tcW w:w="2892" w:type="dxa"/>
            <w:gridSpan w:val="3"/>
          </w:tcPr>
          <w:p w14:paraId="53F36912">
            <w:pPr>
              <w:spacing w:line="440" w:lineRule="exact"/>
              <w:rPr>
                <w:rFonts w:ascii="仿宋" w:hAnsi="仿宋" w:eastAsia="仿宋" w:cs="仿宋"/>
                <w:sz w:val="24"/>
                <w:u w:color="000000"/>
              </w:rPr>
            </w:pPr>
          </w:p>
        </w:tc>
        <w:tc>
          <w:tcPr>
            <w:tcW w:w="1789" w:type="dxa"/>
            <w:gridSpan w:val="2"/>
          </w:tcPr>
          <w:p w14:paraId="60E534FD">
            <w:pPr>
              <w:spacing w:line="440" w:lineRule="exact"/>
              <w:rPr>
                <w:rFonts w:ascii="仿宋" w:hAnsi="仿宋" w:eastAsia="仿宋" w:cs="仿宋"/>
                <w:sz w:val="24"/>
                <w:u w:color="000000"/>
              </w:rPr>
            </w:pPr>
          </w:p>
        </w:tc>
        <w:tc>
          <w:tcPr>
            <w:tcW w:w="2629" w:type="dxa"/>
            <w:gridSpan w:val="2"/>
          </w:tcPr>
          <w:p w14:paraId="3CB1664D">
            <w:pPr>
              <w:spacing w:line="440" w:lineRule="exact"/>
              <w:rPr>
                <w:rFonts w:ascii="仿宋" w:hAnsi="仿宋" w:eastAsia="仿宋" w:cs="仿宋"/>
                <w:sz w:val="24"/>
                <w:u w:color="000000"/>
              </w:rPr>
            </w:pPr>
          </w:p>
        </w:tc>
      </w:tr>
      <w:tr w14:paraId="0E96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38" w:type="dxa"/>
            <w:gridSpan w:val="2"/>
            <w:vAlign w:val="center"/>
          </w:tcPr>
          <w:p w14:paraId="3112ACB3">
            <w:pPr>
              <w:spacing w:line="440" w:lineRule="exact"/>
              <w:rPr>
                <w:rFonts w:ascii="仿宋" w:hAnsi="仿宋" w:eastAsia="仿宋" w:cs="仿宋"/>
                <w:sz w:val="24"/>
                <w:u w:color="000000"/>
              </w:rPr>
            </w:pPr>
          </w:p>
        </w:tc>
        <w:tc>
          <w:tcPr>
            <w:tcW w:w="2892" w:type="dxa"/>
            <w:gridSpan w:val="3"/>
            <w:vAlign w:val="center"/>
          </w:tcPr>
          <w:p w14:paraId="3E5B7197">
            <w:pPr>
              <w:spacing w:line="440" w:lineRule="exact"/>
              <w:rPr>
                <w:rFonts w:ascii="仿宋" w:hAnsi="仿宋" w:eastAsia="仿宋" w:cs="仿宋"/>
                <w:sz w:val="24"/>
                <w:u w:color="000000"/>
              </w:rPr>
            </w:pPr>
          </w:p>
        </w:tc>
        <w:tc>
          <w:tcPr>
            <w:tcW w:w="1789" w:type="dxa"/>
            <w:gridSpan w:val="2"/>
            <w:vAlign w:val="center"/>
          </w:tcPr>
          <w:p w14:paraId="74AEB614">
            <w:pPr>
              <w:spacing w:line="440" w:lineRule="exact"/>
              <w:rPr>
                <w:rFonts w:ascii="仿宋" w:hAnsi="仿宋" w:eastAsia="仿宋" w:cs="仿宋"/>
                <w:sz w:val="24"/>
                <w:u w:color="000000"/>
              </w:rPr>
            </w:pPr>
          </w:p>
        </w:tc>
        <w:tc>
          <w:tcPr>
            <w:tcW w:w="2629" w:type="dxa"/>
            <w:gridSpan w:val="2"/>
            <w:vAlign w:val="center"/>
          </w:tcPr>
          <w:p w14:paraId="38FB78DF">
            <w:pPr>
              <w:spacing w:line="440" w:lineRule="exact"/>
              <w:rPr>
                <w:rFonts w:ascii="仿宋" w:hAnsi="仿宋" w:eastAsia="仿宋" w:cs="仿宋"/>
                <w:sz w:val="24"/>
                <w:u w:color="000000"/>
              </w:rPr>
            </w:pPr>
          </w:p>
        </w:tc>
      </w:tr>
      <w:tr w14:paraId="2B2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38" w:type="dxa"/>
            <w:gridSpan w:val="2"/>
            <w:vAlign w:val="center"/>
          </w:tcPr>
          <w:p w14:paraId="3AE200B6">
            <w:pPr>
              <w:spacing w:line="440" w:lineRule="exact"/>
              <w:rPr>
                <w:rFonts w:ascii="仿宋" w:hAnsi="仿宋" w:eastAsia="仿宋" w:cs="仿宋"/>
                <w:sz w:val="24"/>
                <w:u w:color="000000"/>
              </w:rPr>
            </w:pPr>
          </w:p>
        </w:tc>
        <w:tc>
          <w:tcPr>
            <w:tcW w:w="2892" w:type="dxa"/>
            <w:gridSpan w:val="3"/>
            <w:vAlign w:val="center"/>
          </w:tcPr>
          <w:p w14:paraId="3159F9EE">
            <w:pPr>
              <w:spacing w:line="440" w:lineRule="exact"/>
              <w:rPr>
                <w:rFonts w:ascii="仿宋" w:hAnsi="仿宋" w:eastAsia="仿宋" w:cs="仿宋"/>
                <w:sz w:val="24"/>
                <w:u w:color="000000"/>
              </w:rPr>
            </w:pPr>
          </w:p>
        </w:tc>
        <w:tc>
          <w:tcPr>
            <w:tcW w:w="1789" w:type="dxa"/>
            <w:gridSpan w:val="2"/>
            <w:vAlign w:val="center"/>
          </w:tcPr>
          <w:p w14:paraId="7F98013B">
            <w:pPr>
              <w:spacing w:line="440" w:lineRule="exact"/>
              <w:rPr>
                <w:rFonts w:ascii="仿宋" w:hAnsi="仿宋" w:eastAsia="仿宋" w:cs="仿宋"/>
                <w:sz w:val="24"/>
                <w:u w:color="000000"/>
              </w:rPr>
            </w:pPr>
          </w:p>
        </w:tc>
        <w:tc>
          <w:tcPr>
            <w:tcW w:w="2629" w:type="dxa"/>
            <w:gridSpan w:val="2"/>
            <w:vAlign w:val="center"/>
          </w:tcPr>
          <w:p w14:paraId="3622CC91">
            <w:pPr>
              <w:spacing w:line="440" w:lineRule="exact"/>
              <w:rPr>
                <w:rFonts w:ascii="仿宋" w:hAnsi="仿宋" w:eastAsia="仿宋" w:cs="仿宋"/>
                <w:sz w:val="24"/>
                <w:u w:color="000000"/>
              </w:rPr>
            </w:pPr>
          </w:p>
        </w:tc>
      </w:tr>
    </w:tbl>
    <w:p w14:paraId="716F324F">
      <w:pPr>
        <w:spacing w:line="500" w:lineRule="atLeast"/>
        <w:jc w:val="left"/>
        <w:rPr>
          <w:rFonts w:hint="eastAsia" w:ascii="仿宋" w:hAnsi="仿宋" w:eastAsia="仿宋" w:cs="仿宋"/>
          <w:sz w:val="24"/>
          <w:u w:color="000000"/>
        </w:rPr>
      </w:pPr>
      <w:r>
        <w:rPr>
          <w:rFonts w:hint="eastAsia" w:ascii="仿宋" w:hAnsi="仿宋" w:eastAsia="仿宋" w:cs="仿宋"/>
          <w:sz w:val="24"/>
          <w:szCs w:val="24"/>
          <w:highlight w:val="none"/>
        </w:rPr>
        <w:t>注：附</w:t>
      </w:r>
      <w:r>
        <w:rPr>
          <w:rFonts w:hint="eastAsia" w:ascii="仿宋" w:hAnsi="仿宋" w:eastAsia="仿宋" w:cs="仿宋"/>
          <w:sz w:val="24"/>
          <w:szCs w:val="24"/>
          <w:highlight w:val="none"/>
          <w:lang w:eastAsia="zh-CN"/>
        </w:rPr>
        <w:t>项目负责人身份证、</w:t>
      </w:r>
      <w:r>
        <w:rPr>
          <w:rFonts w:hint="eastAsia" w:ascii="仿宋" w:hAnsi="仿宋" w:eastAsia="仿宋" w:cs="仿宋"/>
          <w:sz w:val="24"/>
          <w:szCs w:val="24"/>
          <w:highlight w:val="none"/>
        </w:rPr>
        <w:t>学历</w:t>
      </w:r>
      <w:r>
        <w:rPr>
          <w:rFonts w:hint="eastAsia" w:ascii="仿宋" w:hAnsi="仿宋" w:eastAsia="仿宋" w:cs="仿宋"/>
          <w:sz w:val="24"/>
          <w:szCs w:val="24"/>
          <w:highlight w:val="none"/>
          <w:lang w:eastAsia="zh-CN"/>
        </w:rPr>
        <w:t>证</w:t>
      </w:r>
      <w:r>
        <w:rPr>
          <w:rFonts w:hint="eastAsia" w:ascii="仿宋" w:hAnsi="仿宋" w:eastAsia="仿宋" w:cs="仿宋"/>
          <w:sz w:val="24"/>
          <w:szCs w:val="24"/>
          <w:highlight w:val="none"/>
        </w:rPr>
        <w:t>、技术职称</w:t>
      </w:r>
      <w:r>
        <w:rPr>
          <w:rFonts w:hint="eastAsia" w:ascii="仿宋" w:hAnsi="仿宋" w:eastAsia="仿宋" w:cs="仿宋"/>
          <w:sz w:val="24"/>
          <w:szCs w:val="24"/>
          <w:highlight w:val="none"/>
          <w:lang w:eastAsia="zh-CN"/>
        </w:rPr>
        <w:t>等</w:t>
      </w:r>
      <w:r>
        <w:rPr>
          <w:rFonts w:hint="eastAsia" w:ascii="仿宋" w:hAnsi="仿宋" w:eastAsia="仿宋" w:cs="仿宋"/>
          <w:sz w:val="24"/>
          <w:szCs w:val="24"/>
          <w:highlight w:val="none"/>
        </w:rPr>
        <w:t>复印件</w:t>
      </w:r>
      <w:r>
        <w:rPr>
          <w:rFonts w:hint="eastAsia" w:ascii="仿宋" w:hAnsi="仿宋" w:eastAsia="仿宋" w:cs="仿宋"/>
          <w:sz w:val="24"/>
          <w:szCs w:val="24"/>
          <w:highlight w:val="none"/>
          <w:lang w:eastAsia="zh-CN"/>
        </w:rPr>
        <w:t>并加盖供应商公章</w:t>
      </w:r>
      <w:r>
        <w:rPr>
          <w:rFonts w:hint="eastAsia" w:ascii="仿宋" w:hAnsi="仿宋" w:eastAsia="仿宋" w:cs="仿宋"/>
          <w:sz w:val="24"/>
          <w:szCs w:val="24"/>
          <w:highlight w:val="none"/>
        </w:rPr>
        <w:t>。</w:t>
      </w:r>
    </w:p>
    <w:p w14:paraId="66DD227D">
      <w:pPr>
        <w:pStyle w:val="100"/>
        <w:spacing w:line="500" w:lineRule="atLeast"/>
        <w:ind w:firstLine="2280" w:firstLineChars="950"/>
        <w:jc w:val="both"/>
        <w:rPr>
          <w:rFonts w:ascii="仿宋" w:hAnsi="仿宋" w:eastAsia="仿宋" w:cs="仿宋"/>
          <w:b w:val="0"/>
          <w:sz w:val="24"/>
          <w:szCs w:val="24"/>
          <w:u w:color="000000"/>
          <w:lang w:val="zh-CN"/>
        </w:rPr>
      </w:pPr>
    </w:p>
    <w:p w14:paraId="4C619195">
      <w:pPr>
        <w:pStyle w:val="100"/>
        <w:spacing w:line="500" w:lineRule="atLeast"/>
        <w:ind w:firstLine="2280" w:firstLineChars="950"/>
        <w:jc w:val="both"/>
        <w:rPr>
          <w:rFonts w:ascii="仿宋" w:hAnsi="仿宋" w:eastAsia="仿宋" w:cs="仿宋"/>
          <w:b w:val="0"/>
          <w:sz w:val="24"/>
          <w:szCs w:val="24"/>
          <w:u w:color="000000"/>
          <w:lang w:val="zh-CN"/>
        </w:rPr>
      </w:pPr>
    </w:p>
    <w:p w14:paraId="027CB756">
      <w:pPr>
        <w:pStyle w:val="100"/>
        <w:spacing w:line="500" w:lineRule="atLeast"/>
        <w:jc w:val="both"/>
        <w:rPr>
          <w:rFonts w:ascii="仿宋" w:hAnsi="仿宋" w:eastAsia="仿宋" w:cs="仿宋"/>
          <w:b w:val="0"/>
          <w:sz w:val="24"/>
          <w:szCs w:val="24"/>
          <w:u w:color="000000"/>
          <w:lang w:val="zh-CN"/>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color="000000"/>
          <w:lang w:val="zh-CN"/>
        </w:rPr>
        <w:t>（公</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章）</w:t>
      </w:r>
    </w:p>
    <w:p w14:paraId="10A3A89C">
      <w:pPr>
        <w:pStyle w:val="100"/>
        <w:spacing w:line="500" w:lineRule="atLeast"/>
        <w:jc w:val="both"/>
        <w:rPr>
          <w:rFonts w:ascii="仿宋" w:hAnsi="仿宋" w:eastAsia="仿宋" w:cs="仿宋"/>
          <w:b w:val="0"/>
          <w:sz w:val="24"/>
          <w:szCs w:val="24"/>
          <w:u w:color="000000"/>
          <w:lang w:val="zh-CN"/>
        </w:rPr>
      </w:pPr>
      <w:r>
        <w:rPr>
          <w:rFonts w:hint="eastAsia" w:ascii="仿宋" w:hAnsi="仿宋" w:eastAsia="仿宋" w:cs="仿宋"/>
          <w:b w:val="0"/>
          <w:sz w:val="24"/>
          <w:szCs w:val="24"/>
          <w:u w:color="000000"/>
          <w:lang w:val="zh-CN"/>
        </w:rPr>
        <w:t>法定代表人或被授权委托人：</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color="000000"/>
          <w:lang w:val="zh-CN"/>
        </w:rPr>
        <w:t>（签字或盖章）</w:t>
      </w:r>
    </w:p>
    <w:p w14:paraId="4EE9ACD4">
      <w:pPr>
        <w:pStyle w:val="100"/>
        <w:spacing w:line="500" w:lineRule="atLeast"/>
        <w:jc w:val="both"/>
        <w:rPr>
          <w:rFonts w:hint="eastAsia" w:ascii="仿宋" w:hAnsi="仿宋" w:eastAsia="仿宋" w:cs="仿宋"/>
          <w:b w:val="0"/>
          <w:bCs/>
          <w:sz w:val="24"/>
          <w:szCs w:val="24"/>
          <w:u w:val="single" w:color="000000"/>
          <w:lang w:val="zh-CN"/>
        </w:rPr>
      </w:pPr>
      <w:r>
        <w:rPr>
          <w:rFonts w:hint="eastAsia" w:ascii="仿宋" w:hAnsi="仿宋" w:eastAsia="仿宋" w:cs="仿宋"/>
          <w:b w:val="0"/>
          <w:bCs/>
          <w:sz w:val="24"/>
          <w:szCs w:val="24"/>
          <w:u w:color="000000"/>
          <w:lang w:val="zh-CN"/>
        </w:rPr>
        <w:t xml:space="preserve">日   </w:t>
      </w:r>
      <w:r>
        <w:rPr>
          <w:rFonts w:hint="eastAsia" w:ascii="仿宋" w:hAnsi="仿宋" w:eastAsia="仿宋" w:cs="仿宋"/>
          <w:b w:val="0"/>
          <w:bCs/>
          <w:sz w:val="24"/>
          <w:szCs w:val="24"/>
          <w:u w:color="000000"/>
        </w:rPr>
        <w:t xml:space="preserve"> </w:t>
      </w:r>
      <w:r>
        <w:rPr>
          <w:rFonts w:hint="eastAsia" w:ascii="仿宋" w:hAnsi="仿宋" w:eastAsia="仿宋" w:cs="仿宋"/>
          <w:b w:val="0"/>
          <w:bCs/>
          <w:sz w:val="24"/>
          <w:szCs w:val="24"/>
          <w:u w:color="000000"/>
          <w:lang w:val="zh-CN"/>
        </w:rPr>
        <w:t xml:space="preserve">  期：</w:t>
      </w:r>
      <w:r>
        <w:rPr>
          <w:rFonts w:hint="eastAsia" w:ascii="仿宋" w:hAnsi="仿宋" w:eastAsia="仿宋" w:cs="仿宋"/>
          <w:b w:val="0"/>
          <w:bCs/>
          <w:sz w:val="24"/>
          <w:szCs w:val="24"/>
          <w:u w:val="single" w:color="000000"/>
          <w:lang w:val="zh-CN"/>
        </w:rPr>
        <w:t xml:space="preserve">         .</w:t>
      </w:r>
    </w:p>
    <w:p w14:paraId="54273525">
      <w:pPr>
        <w:rPr>
          <w:rFonts w:hint="eastAsia" w:ascii="仿宋" w:hAnsi="仿宋" w:eastAsia="仿宋" w:cs="仿宋"/>
          <w:b w:val="0"/>
          <w:bCs/>
          <w:sz w:val="24"/>
          <w:szCs w:val="24"/>
          <w:u w:val="single" w:color="000000"/>
          <w:lang w:val="zh-CN"/>
        </w:rPr>
      </w:pPr>
      <w:r>
        <w:rPr>
          <w:rFonts w:hint="eastAsia" w:ascii="仿宋" w:hAnsi="仿宋" w:eastAsia="仿宋" w:cs="仿宋"/>
          <w:b w:val="0"/>
          <w:bCs/>
          <w:sz w:val="24"/>
          <w:szCs w:val="24"/>
          <w:u w:val="single" w:color="000000"/>
          <w:lang w:val="zh-CN"/>
        </w:rPr>
        <w:br w:type="page"/>
      </w:r>
    </w:p>
    <w:p w14:paraId="22516661">
      <w:pPr>
        <w:pStyle w:val="100"/>
        <w:spacing w:line="500" w:lineRule="atLeast"/>
        <w:jc w:val="left"/>
        <w:rPr>
          <w:rFonts w:hint="eastAsia" w:ascii="仿宋" w:hAnsi="仿宋" w:eastAsia="仿宋" w:cs="仿宋"/>
          <w:b w:val="0"/>
          <w:bCs/>
          <w:sz w:val="24"/>
          <w:u w:color="000000"/>
        </w:rPr>
      </w:pPr>
      <w:r>
        <w:rPr>
          <w:rFonts w:hint="eastAsia" w:ascii="仿宋" w:hAnsi="仿宋" w:eastAsia="仿宋" w:cs="仿宋"/>
          <w:b w:val="0"/>
          <w:bCs/>
          <w:sz w:val="24"/>
          <w:szCs w:val="24"/>
          <w:u w:val="none" w:color="auto"/>
          <w:lang w:val="en-US" w:eastAsia="zh-CN"/>
        </w:rPr>
        <w:t>附表2</w:t>
      </w:r>
    </w:p>
    <w:p w14:paraId="3009B746">
      <w:pPr>
        <w:pStyle w:val="100"/>
        <w:spacing w:line="500" w:lineRule="atLeast"/>
        <w:jc w:val="center"/>
        <w:rPr>
          <w:rFonts w:hint="eastAsia" w:ascii="仿宋" w:hAnsi="仿宋" w:eastAsia="仿宋" w:cs="仿宋"/>
          <w:b w:val="0"/>
          <w:bCs/>
          <w:sz w:val="24"/>
          <w:szCs w:val="24"/>
          <w:u w:val="none" w:color="auto"/>
          <w:lang w:val="zh-CN"/>
        </w:rPr>
      </w:pPr>
      <w:r>
        <w:rPr>
          <w:rFonts w:hint="eastAsia" w:ascii="仿宋" w:hAnsi="仿宋" w:eastAsia="仿宋" w:cs="仿宋"/>
          <w:b w:val="0"/>
          <w:bCs/>
          <w:sz w:val="24"/>
          <w:szCs w:val="24"/>
          <w:u w:val="none" w:color="auto"/>
          <w:lang w:val="zh-CN"/>
        </w:rPr>
        <w:t>拟投入本项目人员组成</w:t>
      </w:r>
    </w:p>
    <w:p w14:paraId="625E7829">
      <w:pPr>
        <w:pStyle w:val="100"/>
        <w:spacing w:line="500" w:lineRule="atLeast"/>
        <w:jc w:val="both"/>
        <w:rPr>
          <w:rFonts w:hint="eastAsia" w:ascii="仿宋" w:hAnsi="仿宋" w:eastAsia="仿宋" w:cs="仿宋"/>
          <w:b w:val="0"/>
          <w:bCs/>
          <w:sz w:val="24"/>
          <w:szCs w:val="24"/>
          <w:u w:val="single" w:color="000000"/>
          <w:lang w:val="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00"/>
        <w:gridCol w:w="1175"/>
        <w:gridCol w:w="1843"/>
        <w:gridCol w:w="1559"/>
        <w:gridCol w:w="1382"/>
        <w:gridCol w:w="1382"/>
      </w:tblGrid>
      <w:tr w14:paraId="2651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5" w:type="dxa"/>
            <w:noWrap w:val="0"/>
            <w:vAlign w:val="center"/>
          </w:tcPr>
          <w:p w14:paraId="1FCA240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300" w:type="dxa"/>
            <w:noWrap w:val="0"/>
            <w:vAlign w:val="center"/>
          </w:tcPr>
          <w:p w14:paraId="3A92579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姓名</w:t>
            </w:r>
          </w:p>
        </w:tc>
        <w:tc>
          <w:tcPr>
            <w:tcW w:w="1175" w:type="dxa"/>
            <w:noWrap w:val="0"/>
            <w:vAlign w:val="center"/>
          </w:tcPr>
          <w:p w14:paraId="7E64FD1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专业</w:t>
            </w:r>
          </w:p>
        </w:tc>
        <w:tc>
          <w:tcPr>
            <w:tcW w:w="1843" w:type="dxa"/>
            <w:noWrap w:val="0"/>
            <w:vAlign w:val="center"/>
          </w:tcPr>
          <w:p w14:paraId="03A5B08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职称或学历</w:t>
            </w:r>
          </w:p>
        </w:tc>
        <w:tc>
          <w:tcPr>
            <w:tcW w:w="1559" w:type="dxa"/>
            <w:noWrap w:val="0"/>
            <w:vAlign w:val="center"/>
          </w:tcPr>
          <w:p w14:paraId="260902A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在本项目拟任职务</w:t>
            </w:r>
          </w:p>
        </w:tc>
        <w:tc>
          <w:tcPr>
            <w:tcW w:w="1382" w:type="dxa"/>
            <w:noWrap w:val="0"/>
            <w:vAlign w:val="center"/>
          </w:tcPr>
          <w:p w14:paraId="09A4879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从业年限</w:t>
            </w:r>
          </w:p>
        </w:tc>
        <w:tc>
          <w:tcPr>
            <w:tcW w:w="1382" w:type="dxa"/>
            <w:noWrap w:val="0"/>
            <w:vAlign w:val="center"/>
          </w:tcPr>
          <w:p w14:paraId="3F4D9D55">
            <w:pPr>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r w14:paraId="1BAD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3542C74E">
            <w:pPr>
              <w:spacing w:line="360" w:lineRule="auto"/>
              <w:jc w:val="center"/>
              <w:rPr>
                <w:rFonts w:hint="eastAsia" w:ascii="仿宋" w:hAnsi="仿宋" w:eastAsia="仿宋" w:cs="仿宋"/>
                <w:sz w:val="18"/>
                <w:szCs w:val="20"/>
              </w:rPr>
            </w:pPr>
          </w:p>
        </w:tc>
        <w:tc>
          <w:tcPr>
            <w:tcW w:w="1300" w:type="dxa"/>
            <w:noWrap w:val="0"/>
            <w:vAlign w:val="top"/>
          </w:tcPr>
          <w:p w14:paraId="1ACCAC73">
            <w:pPr>
              <w:spacing w:line="360" w:lineRule="auto"/>
              <w:jc w:val="center"/>
              <w:rPr>
                <w:rFonts w:hint="eastAsia" w:ascii="仿宋" w:hAnsi="仿宋" w:eastAsia="仿宋" w:cs="仿宋"/>
                <w:sz w:val="18"/>
                <w:szCs w:val="20"/>
              </w:rPr>
            </w:pPr>
          </w:p>
        </w:tc>
        <w:tc>
          <w:tcPr>
            <w:tcW w:w="1175" w:type="dxa"/>
            <w:noWrap w:val="0"/>
            <w:vAlign w:val="top"/>
          </w:tcPr>
          <w:p w14:paraId="18F8AD06">
            <w:pPr>
              <w:spacing w:line="360" w:lineRule="auto"/>
              <w:jc w:val="center"/>
              <w:rPr>
                <w:rFonts w:hint="eastAsia" w:ascii="仿宋" w:hAnsi="仿宋" w:eastAsia="仿宋" w:cs="仿宋"/>
                <w:sz w:val="18"/>
                <w:szCs w:val="20"/>
              </w:rPr>
            </w:pPr>
          </w:p>
        </w:tc>
        <w:tc>
          <w:tcPr>
            <w:tcW w:w="1843" w:type="dxa"/>
            <w:noWrap w:val="0"/>
            <w:vAlign w:val="top"/>
          </w:tcPr>
          <w:p w14:paraId="6A428660">
            <w:pPr>
              <w:spacing w:line="360" w:lineRule="auto"/>
              <w:jc w:val="center"/>
              <w:rPr>
                <w:rFonts w:hint="eastAsia" w:ascii="仿宋" w:hAnsi="仿宋" w:eastAsia="仿宋" w:cs="仿宋"/>
                <w:sz w:val="18"/>
                <w:szCs w:val="20"/>
              </w:rPr>
            </w:pPr>
          </w:p>
        </w:tc>
        <w:tc>
          <w:tcPr>
            <w:tcW w:w="1559" w:type="dxa"/>
            <w:noWrap w:val="0"/>
            <w:vAlign w:val="top"/>
          </w:tcPr>
          <w:p w14:paraId="553AFB48">
            <w:pPr>
              <w:spacing w:line="360" w:lineRule="auto"/>
              <w:jc w:val="center"/>
              <w:rPr>
                <w:rFonts w:hint="eastAsia" w:ascii="仿宋" w:hAnsi="仿宋" w:eastAsia="仿宋" w:cs="仿宋"/>
                <w:sz w:val="18"/>
                <w:szCs w:val="20"/>
              </w:rPr>
            </w:pPr>
          </w:p>
        </w:tc>
        <w:tc>
          <w:tcPr>
            <w:tcW w:w="1382" w:type="dxa"/>
            <w:noWrap w:val="0"/>
            <w:vAlign w:val="top"/>
          </w:tcPr>
          <w:p w14:paraId="3B38D792">
            <w:pPr>
              <w:spacing w:line="360" w:lineRule="auto"/>
              <w:jc w:val="center"/>
              <w:rPr>
                <w:rFonts w:hint="eastAsia" w:ascii="仿宋" w:hAnsi="仿宋" w:eastAsia="仿宋" w:cs="仿宋"/>
                <w:sz w:val="18"/>
                <w:szCs w:val="20"/>
              </w:rPr>
            </w:pPr>
          </w:p>
        </w:tc>
        <w:tc>
          <w:tcPr>
            <w:tcW w:w="1382" w:type="dxa"/>
            <w:noWrap w:val="0"/>
            <w:vAlign w:val="top"/>
          </w:tcPr>
          <w:p w14:paraId="46456678">
            <w:pPr>
              <w:spacing w:line="360" w:lineRule="auto"/>
              <w:jc w:val="center"/>
              <w:rPr>
                <w:rFonts w:hint="eastAsia" w:ascii="仿宋" w:hAnsi="仿宋" w:eastAsia="仿宋" w:cs="仿宋"/>
                <w:sz w:val="18"/>
                <w:szCs w:val="20"/>
              </w:rPr>
            </w:pPr>
          </w:p>
        </w:tc>
      </w:tr>
      <w:tr w14:paraId="6CA5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7135544B">
            <w:pPr>
              <w:spacing w:line="360" w:lineRule="auto"/>
              <w:jc w:val="center"/>
              <w:rPr>
                <w:rFonts w:hint="eastAsia" w:ascii="仿宋" w:hAnsi="仿宋" w:eastAsia="仿宋" w:cs="仿宋"/>
                <w:sz w:val="18"/>
                <w:szCs w:val="20"/>
              </w:rPr>
            </w:pPr>
          </w:p>
        </w:tc>
        <w:tc>
          <w:tcPr>
            <w:tcW w:w="1300" w:type="dxa"/>
            <w:noWrap w:val="0"/>
            <w:vAlign w:val="top"/>
          </w:tcPr>
          <w:p w14:paraId="42037BA9">
            <w:pPr>
              <w:spacing w:line="360" w:lineRule="auto"/>
              <w:jc w:val="center"/>
              <w:rPr>
                <w:rFonts w:hint="eastAsia" w:ascii="仿宋" w:hAnsi="仿宋" w:eastAsia="仿宋" w:cs="仿宋"/>
                <w:sz w:val="18"/>
                <w:szCs w:val="20"/>
              </w:rPr>
            </w:pPr>
          </w:p>
        </w:tc>
        <w:tc>
          <w:tcPr>
            <w:tcW w:w="1175" w:type="dxa"/>
            <w:noWrap w:val="0"/>
            <w:vAlign w:val="top"/>
          </w:tcPr>
          <w:p w14:paraId="5C4D2022">
            <w:pPr>
              <w:spacing w:line="360" w:lineRule="auto"/>
              <w:jc w:val="center"/>
              <w:rPr>
                <w:rFonts w:hint="eastAsia" w:ascii="仿宋" w:hAnsi="仿宋" w:eastAsia="仿宋" w:cs="仿宋"/>
                <w:sz w:val="18"/>
                <w:szCs w:val="20"/>
              </w:rPr>
            </w:pPr>
          </w:p>
        </w:tc>
        <w:tc>
          <w:tcPr>
            <w:tcW w:w="1843" w:type="dxa"/>
            <w:noWrap w:val="0"/>
            <w:vAlign w:val="top"/>
          </w:tcPr>
          <w:p w14:paraId="0A499906">
            <w:pPr>
              <w:spacing w:line="360" w:lineRule="auto"/>
              <w:jc w:val="center"/>
              <w:rPr>
                <w:rFonts w:hint="eastAsia" w:ascii="仿宋" w:hAnsi="仿宋" w:eastAsia="仿宋" w:cs="仿宋"/>
                <w:sz w:val="18"/>
                <w:szCs w:val="20"/>
              </w:rPr>
            </w:pPr>
          </w:p>
        </w:tc>
        <w:tc>
          <w:tcPr>
            <w:tcW w:w="1559" w:type="dxa"/>
            <w:noWrap w:val="0"/>
            <w:vAlign w:val="top"/>
          </w:tcPr>
          <w:p w14:paraId="6A5C1855">
            <w:pPr>
              <w:spacing w:line="360" w:lineRule="auto"/>
              <w:jc w:val="center"/>
              <w:rPr>
                <w:rFonts w:hint="eastAsia" w:ascii="仿宋" w:hAnsi="仿宋" w:eastAsia="仿宋" w:cs="仿宋"/>
                <w:sz w:val="18"/>
                <w:szCs w:val="20"/>
              </w:rPr>
            </w:pPr>
          </w:p>
        </w:tc>
        <w:tc>
          <w:tcPr>
            <w:tcW w:w="1382" w:type="dxa"/>
            <w:noWrap w:val="0"/>
            <w:vAlign w:val="top"/>
          </w:tcPr>
          <w:p w14:paraId="23B52FFE">
            <w:pPr>
              <w:spacing w:line="360" w:lineRule="auto"/>
              <w:jc w:val="center"/>
              <w:rPr>
                <w:rFonts w:hint="eastAsia" w:ascii="仿宋" w:hAnsi="仿宋" w:eastAsia="仿宋" w:cs="仿宋"/>
                <w:sz w:val="18"/>
                <w:szCs w:val="20"/>
              </w:rPr>
            </w:pPr>
          </w:p>
        </w:tc>
        <w:tc>
          <w:tcPr>
            <w:tcW w:w="1382" w:type="dxa"/>
            <w:noWrap w:val="0"/>
            <w:vAlign w:val="top"/>
          </w:tcPr>
          <w:p w14:paraId="1F50143F">
            <w:pPr>
              <w:spacing w:line="360" w:lineRule="auto"/>
              <w:jc w:val="center"/>
              <w:rPr>
                <w:rFonts w:hint="eastAsia" w:ascii="仿宋" w:hAnsi="仿宋" w:eastAsia="仿宋" w:cs="仿宋"/>
                <w:sz w:val="18"/>
                <w:szCs w:val="20"/>
              </w:rPr>
            </w:pPr>
          </w:p>
        </w:tc>
      </w:tr>
      <w:tr w14:paraId="33F2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4B4BB86E">
            <w:pPr>
              <w:spacing w:line="360" w:lineRule="auto"/>
              <w:jc w:val="center"/>
              <w:rPr>
                <w:rFonts w:hint="eastAsia" w:ascii="仿宋" w:hAnsi="仿宋" w:eastAsia="仿宋" w:cs="仿宋"/>
                <w:sz w:val="18"/>
                <w:szCs w:val="20"/>
              </w:rPr>
            </w:pPr>
          </w:p>
        </w:tc>
        <w:tc>
          <w:tcPr>
            <w:tcW w:w="1300" w:type="dxa"/>
            <w:noWrap w:val="0"/>
            <w:vAlign w:val="top"/>
          </w:tcPr>
          <w:p w14:paraId="0413F25E">
            <w:pPr>
              <w:spacing w:line="360" w:lineRule="auto"/>
              <w:jc w:val="center"/>
              <w:rPr>
                <w:rFonts w:hint="eastAsia" w:ascii="仿宋" w:hAnsi="仿宋" w:eastAsia="仿宋" w:cs="仿宋"/>
                <w:sz w:val="18"/>
                <w:szCs w:val="20"/>
              </w:rPr>
            </w:pPr>
          </w:p>
        </w:tc>
        <w:tc>
          <w:tcPr>
            <w:tcW w:w="1175" w:type="dxa"/>
            <w:noWrap w:val="0"/>
            <w:vAlign w:val="top"/>
          </w:tcPr>
          <w:p w14:paraId="43E6EE1D">
            <w:pPr>
              <w:spacing w:line="360" w:lineRule="auto"/>
              <w:jc w:val="center"/>
              <w:rPr>
                <w:rFonts w:hint="eastAsia" w:ascii="仿宋" w:hAnsi="仿宋" w:eastAsia="仿宋" w:cs="仿宋"/>
                <w:sz w:val="18"/>
                <w:szCs w:val="20"/>
              </w:rPr>
            </w:pPr>
          </w:p>
        </w:tc>
        <w:tc>
          <w:tcPr>
            <w:tcW w:w="1843" w:type="dxa"/>
            <w:noWrap w:val="0"/>
            <w:vAlign w:val="top"/>
          </w:tcPr>
          <w:p w14:paraId="6B8EECA9">
            <w:pPr>
              <w:spacing w:line="360" w:lineRule="auto"/>
              <w:jc w:val="center"/>
              <w:rPr>
                <w:rFonts w:hint="eastAsia" w:ascii="仿宋" w:hAnsi="仿宋" w:eastAsia="仿宋" w:cs="仿宋"/>
                <w:sz w:val="18"/>
                <w:szCs w:val="20"/>
              </w:rPr>
            </w:pPr>
          </w:p>
        </w:tc>
        <w:tc>
          <w:tcPr>
            <w:tcW w:w="1559" w:type="dxa"/>
            <w:noWrap w:val="0"/>
            <w:vAlign w:val="top"/>
          </w:tcPr>
          <w:p w14:paraId="7817FB7B">
            <w:pPr>
              <w:spacing w:line="360" w:lineRule="auto"/>
              <w:jc w:val="center"/>
              <w:rPr>
                <w:rFonts w:hint="eastAsia" w:ascii="仿宋" w:hAnsi="仿宋" w:eastAsia="仿宋" w:cs="仿宋"/>
                <w:sz w:val="18"/>
                <w:szCs w:val="20"/>
              </w:rPr>
            </w:pPr>
          </w:p>
        </w:tc>
        <w:tc>
          <w:tcPr>
            <w:tcW w:w="1382" w:type="dxa"/>
            <w:noWrap w:val="0"/>
            <w:vAlign w:val="top"/>
          </w:tcPr>
          <w:p w14:paraId="0C3DFFB1">
            <w:pPr>
              <w:spacing w:line="360" w:lineRule="auto"/>
              <w:jc w:val="center"/>
              <w:rPr>
                <w:rFonts w:hint="eastAsia" w:ascii="仿宋" w:hAnsi="仿宋" w:eastAsia="仿宋" w:cs="仿宋"/>
                <w:sz w:val="18"/>
                <w:szCs w:val="20"/>
              </w:rPr>
            </w:pPr>
          </w:p>
        </w:tc>
        <w:tc>
          <w:tcPr>
            <w:tcW w:w="1382" w:type="dxa"/>
            <w:noWrap w:val="0"/>
            <w:vAlign w:val="top"/>
          </w:tcPr>
          <w:p w14:paraId="1B0DF3EE">
            <w:pPr>
              <w:spacing w:line="360" w:lineRule="auto"/>
              <w:jc w:val="center"/>
              <w:rPr>
                <w:rFonts w:hint="eastAsia" w:ascii="仿宋" w:hAnsi="仿宋" w:eastAsia="仿宋" w:cs="仿宋"/>
                <w:sz w:val="18"/>
                <w:szCs w:val="20"/>
              </w:rPr>
            </w:pPr>
          </w:p>
        </w:tc>
      </w:tr>
      <w:tr w14:paraId="0FD3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52041750">
            <w:pPr>
              <w:spacing w:line="360" w:lineRule="auto"/>
              <w:jc w:val="center"/>
              <w:rPr>
                <w:rFonts w:hint="eastAsia" w:ascii="仿宋" w:hAnsi="仿宋" w:eastAsia="仿宋" w:cs="仿宋"/>
                <w:sz w:val="18"/>
                <w:szCs w:val="20"/>
              </w:rPr>
            </w:pPr>
          </w:p>
        </w:tc>
        <w:tc>
          <w:tcPr>
            <w:tcW w:w="1300" w:type="dxa"/>
            <w:noWrap w:val="0"/>
            <w:vAlign w:val="top"/>
          </w:tcPr>
          <w:p w14:paraId="12B7E38A">
            <w:pPr>
              <w:spacing w:line="360" w:lineRule="auto"/>
              <w:jc w:val="center"/>
              <w:rPr>
                <w:rFonts w:hint="eastAsia" w:ascii="仿宋" w:hAnsi="仿宋" w:eastAsia="仿宋" w:cs="仿宋"/>
                <w:sz w:val="18"/>
                <w:szCs w:val="20"/>
              </w:rPr>
            </w:pPr>
          </w:p>
        </w:tc>
        <w:tc>
          <w:tcPr>
            <w:tcW w:w="1175" w:type="dxa"/>
            <w:noWrap w:val="0"/>
            <w:vAlign w:val="top"/>
          </w:tcPr>
          <w:p w14:paraId="21084A8A">
            <w:pPr>
              <w:spacing w:line="360" w:lineRule="auto"/>
              <w:jc w:val="center"/>
              <w:rPr>
                <w:rFonts w:hint="eastAsia" w:ascii="仿宋" w:hAnsi="仿宋" w:eastAsia="仿宋" w:cs="仿宋"/>
                <w:sz w:val="18"/>
                <w:szCs w:val="20"/>
              </w:rPr>
            </w:pPr>
          </w:p>
        </w:tc>
        <w:tc>
          <w:tcPr>
            <w:tcW w:w="1843" w:type="dxa"/>
            <w:noWrap w:val="0"/>
            <w:vAlign w:val="top"/>
          </w:tcPr>
          <w:p w14:paraId="3BE10661">
            <w:pPr>
              <w:spacing w:line="360" w:lineRule="auto"/>
              <w:jc w:val="center"/>
              <w:rPr>
                <w:rFonts w:hint="eastAsia" w:ascii="仿宋" w:hAnsi="仿宋" w:eastAsia="仿宋" w:cs="仿宋"/>
                <w:sz w:val="18"/>
                <w:szCs w:val="20"/>
              </w:rPr>
            </w:pPr>
          </w:p>
        </w:tc>
        <w:tc>
          <w:tcPr>
            <w:tcW w:w="1559" w:type="dxa"/>
            <w:noWrap w:val="0"/>
            <w:vAlign w:val="top"/>
          </w:tcPr>
          <w:p w14:paraId="45559278">
            <w:pPr>
              <w:spacing w:line="360" w:lineRule="auto"/>
              <w:jc w:val="center"/>
              <w:rPr>
                <w:rFonts w:hint="eastAsia" w:ascii="仿宋" w:hAnsi="仿宋" w:eastAsia="仿宋" w:cs="仿宋"/>
                <w:sz w:val="18"/>
                <w:szCs w:val="20"/>
              </w:rPr>
            </w:pPr>
          </w:p>
        </w:tc>
        <w:tc>
          <w:tcPr>
            <w:tcW w:w="1382" w:type="dxa"/>
            <w:noWrap w:val="0"/>
            <w:vAlign w:val="top"/>
          </w:tcPr>
          <w:p w14:paraId="0622C63F">
            <w:pPr>
              <w:spacing w:line="360" w:lineRule="auto"/>
              <w:jc w:val="center"/>
              <w:rPr>
                <w:rFonts w:hint="eastAsia" w:ascii="仿宋" w:hAnsi="仿宋" w:eastAsia="仿宋" w:cs="仿宋"/>
                <w:sz w:val="18"/>
                <w:szCs w:val="20"/>
              </w:rPr>
            </w:pPr>
          </w:p>
        </w:tc>
        <w:tc>
          <w:tcPr>
            <w:tcW w:w="1382" w:type="dxa"/>
            <w:noWrap w:val="0"/>
            <w:vAlign w:val="top"/>
          </w:tcPr>
          <w:p w14:paraId="637B532D">
            <w:pPr>
              <w:spacing w:line="360" w:lineRule="auto"/>
              <w:jc w:val="center"/>
              <w:rPr>
                <w:rFonts w:hint="eastAsia" w:ascii="仿宋" w:hAnsi="仿宋" w:eastAsia="仿宋" w:cs="仿宋"/>
                <w:sz w:val="18"/>
                <w:szCs w:val="20"/>
              </w:rPr>
            </w:pPr>
          </w:p>
        </w:tc>
      </w:tr>
      <w:tr w14:paraId="00E9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noWrap w:val="0"/>
            <w:vAlign w:val="top"/>
          </w:tcPr>
          <w:p w14:paraId="03758DEC">
            <w:pPr>
              <w:spacing w:line="360" w:lineRule="auto"/>
              <w:jc w:val="center"/>
              <w:rPr>
                <w:rFonts w:hint="eastAsia" w:ascii="仿宋" w:hAnsi="仿宋" w:eastAsia="仿宋" w:cs="仿宋"/>
                <w:sz w:val="18"/>
                <w:szCs w:val="20"/>
              </w:rPr>
            </w:pPr>
          </w:p>
        </w:tc>
        <w:tc>
          <w:tcPr>
            <w:tcW w:w="1300" w:type="dxa"/>
            <w:noWrap w:val="0"/>
            <w:vAlign w:val="top"/>
          </w:tcPr>
          <w:p w14:paraId="28CF69AE">
            <w:pPr>
              <w:spacing w:line="360" w:lineRule="auto"/>
              <w:jc w:val="center"/>
              <w:rPr>
                <w:rFonts w:hint="eastAsia" w:ascii="仿宋" w:hAnsi="仿宋" w:eastAsia="仿宋" w:cs="仿宋"/>
                <w:sz w:val="18"/>
                <w:szCs w:val="20"/>
              </w:rPr>
            </w:pPr>
          </w:p>
        </w:tc>
        <w:tc>
          <w:tcPr>
            <w:tcW w:w="1175" w:type="dxa"/>
            <w:noWrap w:val="0"/>
            <w:vAlign w:val="top"/>
          </w:tcPr>
          <w:p w14:paraId="1A07653B">
            <w:pPr>
              <w:spacing w:line="360" w:lineRule="auto"/>
              <w:jc w:val="center"/>
              <w:rPr>
                <w:rFonts w:hint="eastAsia" w:ascii="仿宋" w:hAnsi="仿宋" w:eastAsia="仿宋" w:cs="仿宋"/>
                <w:sz w:val="18"/>
                <w:szCs w:val="20"/>
              </w:rPr>
            </w:pPr>
          </w:p>
        </w:tc>
        <w:tc>
          <w:tcPr>
            <w:tcW w:w="1843" w:type="dxa"/>
            <w:noWrap w:val="0"/>
            <w:vAlign w:val="top"/>
          </w:tcPr>
          <w:p w14:paraId="2B0053AD">
            <w:pPr>
              <w:spacing w:line="360" w:lineRule="auto"/>
              <w:jc w:val="center"/>
              <w:rPr>
                <w:rFonts w:hint="eastAsia" w:ascii="仿宋" w:hAnsi="仿宋" w:eastAsia="仿宋" w:cs="仿宋"/>
                <w:sz w:val="18"/>
                <w:szCs w:val="20"/>
              </w:rPr>
            </w:pPr>
          </w:p>
        </w:tc>
        <w:tc>
          <w:tcPr>
            <w:tcW w:w="1559" w:type="dxa"/>
            <w:noWrap w:val="0"/>
            <w:vAlign w:val="top"/>
          </w:tcPr>
          <w:p w14:paraId="05E9C436">
            <w:pPr>
              <w:spacing w:line="360" w:lineRule="auto"/>
              <w:jc w:val="center"/>
              <w:rPr>
                <w:rFonts w:hint="eastAsia" w:ascii="仿宋" w:hAnsi="仿宋" w:eastAsia="仿宋" w:cs="仿宋"/>
                <w:sz w:val="18"/>
                <w:szCs w:val="20"/>
              </w:rPr>
            </w:pPr>
          </w:p>
        </w:tc>
        <w:tc>
          <w:tcPr>
            <w:tcW w:w="1382" w:type="dxa"/>
            <w:noWrap w:val="0"/>
            <w:vAlign w:val="top"/>
          </w:tcPr>
          <w:p w14:paraId="0803245E">
            <w:pPr>
              <w:spacing w:line="360" w:lineRule="auto"/>
              <w:jc w:val="center"/>
              <w:rPr>
                <w:rFonts w:hint="eastAsia" w:ascii="仿宋" w:hAnsi="仿宋" w:eastAsia="仿宋" w:cs="仿宋"/>
                <w:sz w:val="18"/>
                <w:szCs w:val="20"/>
              </w:rPr>
            </w:pPr>
          </w:p>
        </w:tc>
        <w:tc>
          <w:tcPr>
            <w:tcW w:w="1382" w:type="dxa"/>
            <w:noWrap w:val="0"/>
            <w:vAlign w:val="top"/>
          </w:tcPr>
          <w:p w14:paraId="5AC7178C">
            <w:pPr>
              <w:spacing w:line="360" w:lineRule="auto"/>
              <w:jc w:val="center"/>
              <w:rPr>
                <w:rFonts w:hint="eastAsia" w:ascii="仿宋" w:hAnsi="仿宋" w:eastAsia="仿宋" w:cs="仿宋"/>
                <w:sz w:val="18"/>
                <w:szCs w:val="20"/>
              </w:rPr>
            </w:pPr>
          </w:p>
        </w:tc>
      </w:tr>
      <w:tr w14:paraId="79C1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6B95E732">
            <w:pPr>
              <w:spacing w:line="360" w:lineRule="auto"/>
              <w:jc w:val="center"/>
              <w:rPr>
                <w:rFonts w:hint="eastAsia" w:ascii="仿宋" w:hAnsi="仿宋" w:eastAsia="仿宋" w:cs="仿宋"/>
                <w:sz w:val="18"/>
                <w:szCs w:val="20"/>
              </w:rPr>
            </w:pPr>
          </w:p>
        </w:tc>
        <w:tc>
          <w:tcPr>
            <w:tcW w:w="1300" w:type="dxa"/>
            <w:noWrap w:val="0"/>
            <w:vAlign w:val="top"/>
          </w:tcPr>
          <w:p w14:paraId="5387CB79">
            <w:pPr>
              <w:spacing w:line="360" w:lineRule="auto"/>
              <w:jc w:val="center"/>
              <w:rPr>
                <w:rFonts w:hint="eastAsia" w:ascii="仿宋" w:hAnsi="仿宋" w:eastAsia="仿宋" w:cs="仿宋"/>
                <w:sz w:val="18"/>
                <w:szCs w:val="20"/>
              </w:rPr>
            </w:pPr>
          </w:p>
        </w:tc>
        <w:tc>
          <w:tcPr>
            <w:tcW w:w="1175" w:type="dxa"/>
            <w:noWrap w:val="0"/>
            <w:vAlign w:val="top"/>
          </w:tcPr>
          <w:p w14:paraId="3DF2B25A">
            <w:pPr>
              <w:spacing w:line="360" w:lineRule="auto"/>
              <w:jc w:val="center"/>
              <w:rPr>
                <w:rFonts w:hint="eastAsia" w:ascii="仿宋" w:hAnsi="仿宋" w:eastAsia="仿宋" w:cs="仿宋"/>
                <w:sz w:val="18"/>
                <w:szCs w:val="20"/>
              </w:rPr>
            </w:pPr>
          </w:p>
        </w:tc>
        <w:tc>
          <w:tcPr>
            <w:tcW w:w="1843" w:type="dxa"/>
            <w:noWrap w:val="0"/>
            <w:vAlign w:val="top"/>
          </w:tcPr>
          <w:p w14:paraId="45654391">
            <w:pPr>
              <w:spacing w:line="360" w:lineRule="auto"/>
              <w:jc w:val="center"/>
              <w:rPr>
                <w:rFonts w:hint="eastAsia" w:ascii="仿宋" w:hAnsi="仿宋" w:eastAsia="仿宋" w:cs="仿宋"/>
                <w:sz w:val="18"/>
                <w:szCs w:val="20"/>
              </w:rPr>
            </w:pPr>
          </w:p>
        </w:tc>
        <w:tc>
          <w:tcPr>
            <w:tcW w:w="1559" w:type="dxa"/>
            <w:noWrap w:val="0"/>
            <w:vAlign w:val="top"/>
          </w:tcPr>
          <w:p w14:paraId="07063D1A">
            <w:pPr>
              <w:spacing w:line="360" w:lineRule="auto"/>
              <w:jc w:val="center"/>
              <w:rPr>
                <w:rFonts w:hint="eastAsia" w:ascii="仿宋" w:hAnsi="仿宋" w:eastAsia="仿宋" w:cs="仿宋"/>
                <w:sz w:val="18"/>
                <w:szCs w:val="20"/>
              </w:rPr>
            </w:pPr>
          </w:p>
        </w:tc>
        <w:tc>
          <w:tcPr>
            <w:tcW w:w="1382" w:type="dxa"/>
            <w:noWrap w:val="0"/>
            <w:vAlign w:val="top"/>
          </w:tcPr>
          <w:p w14:paraId="32C412A8">
            <w:pPr>
              <w:spacing w:line="360" w:lineRule="auto"/>
              <w:jc w:val="center"/>
              <w:rPr>
                <w:rFonts w:hint="eastAsia" w:ascii="仿宋" w:hAnsi="仿宋" w:eastAsia="仿宋" w:cs="仿宋"/>
                <w:sz w:val="18"/>
                <w:szCs w:val="20"/>
              </w:rPr>
            </w:pPr>
          </w:p>
        </w:tc>
        <w:tc>
          <w:tcPr>
            <w:tcW w:w="1382" w:type="dxa"/>
            <w:noWrap w:val="0"/>
            <w:vAlign w:val="top"/>
          </w:tcPr>
          <w:p w14:paraId="391297D7">
            <w:pPr>
              <w:spacing w:line="360" w:lineRule="auto"/>
              <w:jc w:val="center"/>
              <w:rPr>
                <w:rFonts w:hint="eastAsia" w:ascii="仿宋" w:hAnsi="仿宋" w:eastAsia="仿宋" w:cs="仿宋"/>
                <w:sz w:val="18"/>
                <w:szCs w:val="20"/>
              </w:rPr>
            </w:pPr>
          </w:p>
        </w:tc>
      </w:tr>
      <w:tr w14:paraId="096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58791796">
            <w:pPr>
              <w:spacing w:line="360" w:lineRule="auto"/>
              <w:jc w:val="center"/>
              <w:rPr>
                <w:rFonts w:hint="eastAsia" w:ascii="仿宋" w:hAnsi="仿宋" w:eastAsia="仿宋" w:cs="仿宋"/>
                <w:sz w:val="18"/>
                <w:szCs w:val="20"/>
              </w:rPr>
            </w:pPr>
          </w:p>
        </w:tc>
        <w:tc>
          <w:tcPr>
            <w:tcW w:w="1300" w:type="dxa"/>
            <w:noWrap w:val="0"/>
            <w:vAlign w:val="top"/>
          </w:tcPr>
          <w:p w14:paraId="1229624F">
            <w:pPr>
              <w:spacing w:line="360" w:lineRule="auto"/>
              <w:jc w:val="center"/>
              <w:rPr>
                <w:rFonts w:hint="eastAsia" w:ascii="仿宋" w:hAnsi="仿宋" w:eastAsia="仿宋" w:cs="仿宋"/>
                <w:sz w:val="18"/>
                <w:szCs w:val="20"/>
              </w:rPr>
            </w:pPr>
          </w:p>
        </w:tc>
        <w:tc>
          <w:tcPr>
            <w:tcW w:w="1175" w:type="dxa"/>
            <w:noWrap w:val="0"/>
            <w:vAlign w:val="top"/>
          </w:tcPr>
          <w:p w14:paraId="1E26BBE4">
            <w:pPr>
              <w:spacing w:line="360" w:lineRule="auto"/>
              <w:jc w:val="center"/>
              <w:rPr>
                <w:rFonts w:hint="eastAsia" w:ascii="仿宋" w:hAnsi="仿宋" w:eastAsia="仿宋" w:cs="仿宋"/>
                <w:sz w:val="18"/>
                <w:szCs w:val="20"/>
              </w:rPr>
            </w:pPr>
          </w:p>
        </w:tc>
        <w:tc>
          <w:tcPr>
            <w:tcW w:w="1843" w:type="dxa"/>
            <w:noWrap w:val="0"/>
            <w:vAlign w:val="top"/>
          </w:tcPr>
          <w:p w14:paraId="68B92D2F">
            <w:pPr>
              <w:spacing w:line="360" w:lineRule="auto"/>
              <w:jc w:val="center"/>
              <w:rPr>
                <w:rFonts w:hint="eastAsia" w:ascii="仿宋" w:hAnsi="仿宋" w:eastAsia="仿宋" w:cs="仿宋"/>
                <w:sz w:val="18"/>
                <w:szCs w:val="20"/>
              </w:rPr>
            </w:pPr>
          </w:p>
        </w:tc>
        <w:tc>
          <w:tcPr>
            <w:tcW w:w="1559" w:type="dxa"/>
            <w:noWrap w:val="0"/>
            <w:vAlign w:val="top"/>
          </w:tcPr>
          <w:p w14:paraId="31E6236A">
            <w:pPr>
              <w:spacing w:line="360" w:lineRule="auto"/>
              <w:jc w:val="center"/>
              <w:rPr>
                <w:rFonts w:hint="eastAsia" w:ascii="仿宋" w:hAnsi="仿宋" w:eastAsia="仿宋" w:cs="仿宋"/>
                <w:sz w:val="18"/>
                <w:szCs w:val="20"/>
              </w:rPr>
            </w:pPr>
          </w:p>
        </w:tc>
        <w:tc>
          <w:tcPr>
            <w:tcW w:w="1382" w:type="dxa"/>
            <w:noWrap w:val="0"/>
            <w:vAlign w:val="top"/>
          </w:tcPr>
          <w:p w14:paraId="7C2EDAA8">
            <w:pPr>
              <w:spacing w:line="360" w:lineRule="auto"/>
              <w:jc w:val="center"/>
              <w:rPr>
                <w:rFonts w:hint="eastAsia" w:ascii="仿宋" w:hAnsi="仿宋" w:eastAsia="仿宋" w:cs="仿宋"/>
                <w:sz w:val="18"/>
                <w:szCs w:val="20"/>
              </w:rPr>
            </w:pPr>
          </w:p>
        </w:tc>
        <w:tc>
          <w:tcPr>
            <w:tcW w:w="1382" w:type="dxa"/>
            <w:noWrap w:val="0"/>
            <w:vAlign w:val="top"/>
          </w:tcPr>
          <w:p w14:paraId="1E988750">
            <w:pPr>
              <w:spacing w:line="360" w:lineRule="auto"/>
              <w:jc w:val="center"/>
              <w:rPr>
                <w:rFonts w:hint="eastAsia" w:ascii="仿宋" w:hAnsi="仿宋" w:eastAsia="仿宋" w:cs="仿宋"/>
                <w:sz w:val="18"/>
                <w:szCs w:val="20"/>
              </w:rPr>
            </w:pPr>
          </w:p>
        </w:tc>
      </w:tr>
      <w:tr w14:paraId="2F12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6259C056">
            <w:pPr>
              <w:spacing w:line="360" w:lineRule="auto"/>
              <w:jc w:val="center"/>
              <w:rPr>
                <w:rFonts w:hint="eastAsia" w:ascii="仿宋" w:hAnsi="仿宋" w:eastAsia="仿宋" w:cs="仿宋"/>
                <w:sz w:val="18"/>
                <w:szCs w:val="20"/>
              </w:rPr>
            </w:pPr>
          </w:p>
        </w:tc>
        <w:tc>
          <w:tcPr>
            <w:tcW w:w="1300" w:type="dxa"/>
            <w:noWrap w:val="0"/>
            <w:vAlign w:val="top"/>
          </w:tcPr>
          <w:p w14:paraId="325C764D">
            <w:pPr>
              <w:spacing w:line="360" w:lineRule="auto"/>
              <w:jc w:val="center"/>
              <w:rPr>
                <w:rFonts w:hint="eastAsia" w:ascii="仿宋" w:hAnsi="仿宋" w:eastAsia="仿宋" w:cs="仿宋"/>
                <w:sz w:val="18"/>
                <w:szCs w:val="20"/>
              </w:rPr>
            </w:pPr>
          </w:p>
        </w:tc>
        <w:tc>
          <w:tcPr>
            <w:tcW w:w="1175" w:type="dxa"/>
            <w:noWrap w:val="0"/>
            <w:vAlign w:val="top"/>
          </w:tcPr>
          <w:p w14:paraId="02605297">
            <w:pPr>
              <w:spacing w:line="360" w:lineRule="auto"/>
              <w:jc w:val="center"/>
              <w:rPr>
                <w:rFonts w:hint="eastAsia" w:ascii="仿宋" w:hAnsi="仿宋" w:eastAsia="仿宋" w:cs="仿宋"/>
                <w:sz w:val="18"/>
                <w:szCs w:val="20"/>
              </w:rPr>
            </w:pPr>
          </w:p>
        </w:tc>
        <w:tc>
          <w:tcPr>
            <w:tcW w:w="1843" w:type="dxa"/>
            <w:noWrap w:val="0"/>
            <w:vAlign w:val="top"/>
          </w:tcPr>
          <w:p w14:paraId="01C38625">
            <w:pPr>
              <w:spacing w:line="360" w:lineRule="auto"/>
              <w:jc w:val="center"/>
              <w:rPr>
                <w:rFonts w:hint="eastAsia" w:ascii="仿宋" w:hAnsi="仿宋" w:eastAsia="仿宋" w:cs="仿宋"/>
                <w:sz w:val="18"/>
                <w:szCs w:val="20"/>
              </w:rPr>
            </w:pPr>
          </w:p>
        </w:tc>
        <w:tc>
          <w:tcPr>
            <w:tcW w:w="1559" w:type="dxa"/>
            <w:noWrap w:val="0"/>
            <w:vAlign w:val="top"/>
          </w:tcPr>
          <w:p w14:paraId="5A119511">
            <w:pPr>
              <w:spacing w:line="360" w:lineRule="auto"/>
              <w:jc w:val="center"/>
              <w:rPr>
                <w:rFonts w:hint="eastAsia" w:ascii="仿宋" w:hAnsi="仿宋" w:eastAsia="仿宋" w:cs="仿宋"/>
                <w:sz w:val="18"/>
                <w:szCs w:val="20"/>
              </w:rPr>
            </w:pPr>
          </w:p>
        </w:tc>
        <w:tc>
          <w:tcPr>
            <w:tcW w:w="1382" w:type="dxa"/>
            <w:noWrap w:val="0"/>
            <w:vAlign w:val="top"/>
          </w:tcPr>
          <w:p w14:paraId="7D3DE731">
            <w:pPr>
              <w:spacing w:line="360" w:lineRule="auto"/>
              <w:jc w:val="center"/>
              <w:rPr>
                <w:rFonts w:hint="eastAsia" w:ascii="仿宋" w:hAnsi="仿宋" w:eastAsia="仿宋" w:cs="仿宋"/>
                <w:sz w:val="18"/>
                <w:szCs w:val="20"/>
              </w:rPr>
            </w:pPr>
          </w:p>
        </w:tc>
        <w:tc>
          <w:tcPr>
            <w:tcW w:w="1382" w:type="dxa"/>
            <w:noWrap w:val="0"/>
            <w:vAlign w:val="top"/>
          </w:tcPr>
          <w:p w14:paraId="3DE37E37">
            <w:pPr>
              <w:spacing w:line="360" w:lineRule="auto"/>
              <w:jc w:val="center"/>
              <w:rPr>
                <w:rFonts w:hint="eastAsia" w:ascii="仿宋" w:hAnsi="仿宋" w:eastAsia="仿宋" w:cs="仿宋"/>
                <w:sz w:val="18"/>
                <w:szCs w:val="20"/>
              </w:rPr>
            </w:pPr>
          </w:p>
        </w:tc>
      </w:tr>
      <w:tr w14:paraId="4447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4A414F89">
            <w:pPr>
              <w:spacing w:line="360" w:lineRule="auto"/>
              <w:jc w:val="center"/>
              <w:rPr>
                <w:rFonts w:hint="eastAsia" w:ascii="仿宋" w:hAnsi="仿宋" w:eastAsia="仿宋" w:cs="仿宋"/>
                <w:sz w:val="18"/>
                <w:szCs w:val="20"/>
              </w:rPr>
            </w:pPr>
          </w:p>
        </w:tc>
        <w:tc>
          <w:tcPr>
            <w:tcW w:w="1300" w:type="dxa"/>
            <w:noWrap w:val="0"/>
            <w:vAlign w:val="top"/>
          </w:tcPr>
          <w:p w14:paraId="5CB50A72">
            <w:pPr>
              <w:spacing w:line="360" w:lineRule="auto"/>
              <w:jc w:val="center"/>
              <w:rPr>
                <w:rFonts w:hint="eastAsia" w:ascii="仿宋" w:hAnsi="仿宋" w:eastAsia="仿宋" w:cs="仿宋"/>
                <w:sz w:val="18"/>
                <w:szCs w:val="20"/>
              </w:rPr>
            </w:pPr>
          </w:p>
        </w:tc>
        <w:tc>
          <w:tcPr>
            <w:tcW w:w="1175" w:type="dxa"/>
            <w:noWrap w:val="0"/>
            <w:vAlign w:val="top"/>
          </w:tcPr>
          <w:p w14:paraId="6BDBB621">
            <w:pPr>
              <w:spacing w:line="360" w:lineRule="auto"/>
              <w:jc w:val="center"/>
              <w:rPr>
                <w:rFonts w:hint="eastAsia" w:ascii="仿宋" w:hAnsi="仿宋" w:eastAsia="仿宋" w:cs="仿宋"/>
                <w:sz w:val="18"/>
                <w:szCs w:val="20"/>
              </w:rPr>
            </w:pPr>
          </w:p>
        </w:tc>
        <w:tc>
          <w:tcPr>
            <w:tcW w:w="1843" w:type="dxa"/>
            <w:noWrap w:val="0"/>
            <w:vAlign w:val="top"/>
          </w:tcPr>
          <w:p w14:paraId="72ADE01C">
            <w:pPr>
              <w:spacing w:line="360" w:lineRule="auto"/>
              <w:jc w:val="center"/>
              <w:rPr>
                <w:rFonts w:hint="eastAsia" w:ascii="仿宋" w:hAnsi="仿宋" w:eastAsia="仿宋" w:cs="仿宋"/>
                <w:sz w:val="18"/>
                <w:szCs w:val="20"/>
              </w:rPr>
            </w:pPr>
          </w:p>
        </w:tc>
        <w:tc>
          <w:tcPr>
            <w:tcW w:w="1559" w:type="dxa"/>
            <w:noWrap w:val="0"/>
            <w:vAlign w:val="top"/>
          </w:tcPr>
          <w:p w14:paraId="2EB03BF4">
            <w:pPr>
              <w:spacing w:line="360" w:lineRule="auto"/>
              <w:jc w:val="center"/>
              <w:rPr>
                <w:rFonts w:hint="eastAsia" w:ascii="仿宋" w:hAnsi="仿宋" w:eastAsia="仿宋" w:cs="仿宋"/>
                <w:sz w:val="18"/>
                <w:szCs w:val="20"/>
              </w:rPr>
            </w:pPr>
          </w:p>
        </w:tc>
        <w:tc>
          <w:tcPr>
            <w:tcW w:w="1382" w:type="dxa"/>
            <w:noWrap w:val="0"/>
            <w:vAlign w:val="top"/>
          </w:tcPr>
          <w:p w14:paraId="3C8C1378">
            <w:pPr>
              <w:spacing w:line="360" w:lineRule="auto"/>
              <w:jc w:val="center"/>
              <w:rPr>
                <w:rFonts w:hint="eastAsia" w:ascii="仿宋" w:hAnsi="仿宋" w:eastAsia="仿宋" w:cs="仿宋"/>
                <w:sz w:val="18"/>
                <w:szCs w:val="20"/>
              </w:rPr>
            </w:pPr>
          </w:p>
        </w:tc>
        <w:tc>
          <w:tcPr>
            <w:tcW w:w="1382" w:type="dxa"/>
            <w:noWrap w:val="0"/>
            <w:vAlign w:val="top"/>
          </w:tcPr>
          <w:p w14:paraId="4F6AC8C0">
            <w:pPr>
              <w:spacing w:line="360" w:lineRule="auto"/>
              <w:jc w:val="center"/>
              <w:rPr>
                <w:rFonts w:hint="eastAsia" w:ascii="仿宋" w:hAnsi="仿宋" w:eastAsia="仿宋" w:cs="仿宋"/>
                <w:sz w:val="18"/>
                <w:szCs w:val="20"/>
              </w:rPr>
            </w:pPr>
          </w:p>
        </w:tc>
      </w:tr>
      <w:tr w14:paraId="142B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11AA6FC5">
            <w:pPr>
              <w:spacing w:line="360" w:lineRule="auto"/>
              <w:jc w:val="center"/>
              <w:rPr>
                <w:rFonts w:hint="eastAsia" w:ascii="仿宋" w:hAnsi="仿宋" w:eastAsia="仿宋" w:cs="仿宋"/>
                <w:sz w:val="18"/>
                <w:szCs w:val="20"/>
              </w:rPr>
            </w:pPr>
          </w:p>
        </w:tc>
        <w:tc>
          <w:tcPr>
            <w:tcW w:w="1300" w:type="dxa"/>
            <w:noWrap w:val="0"/>
            <w:vAlign w:val="top"/>
          </w:tcPr>
          <w:p w14:paraId="66868338">
            <w:pPr>
              <w:spacing w:line="360" w:lineRule="auto"/>
              <w:jc w:val="center"/>
              <w:rPr>
                <w:rFonts w:hint="eastAsia" w:ascii="仿宋" w:hAnsi="仿宋" w:eastAsia="仿宋" w:cs="仿宋"/>
                <w:sz w:val="18"/>
                <w:szCs w:val="20"/>
              </w:rPr>
            </w:pPr>
          </w:p>
        </w:tc>
        <w:tc>
          <w:tcPr>
            <w:tcW w:w="1175" w:type="dxa"/>
            <w:noWrap w:val="0"/>
            <w:vAlign w:val="top"/>
          </w:tcPr>
          <w:p w14:paraId="46D57B54">
            <w:pPr>
              <w:spacing w:line="360" w:lineRule="auto"/>
              <w:jc w:val="center"/>
              <w:rPr>
                <w:rFonts w:hint="eastAsia" w:ascii="仿宋" w:hAnsi="仿宋" w:eastAsia="仿宋" w:cs="仿宋"/>
                <w:sz w:val="18"/>
                <w:szCs w:val="20"/>
              </w:rPr>
            </w:pPr>
          </w:p>
        </w:tc>
        <w:tc>
          <w:tcPr>
            <w:tcW w:w="1843" w:type="dxa"/>
            <w:noWrap w:val="0"/>
            <w:vAlign w:val="top"/>
          </w:tcPr>
          <w:p w14:paraId="3ADAA794">
            <w:pPr>
              <w:spacing w:line="360" w:lineRule="auto"/>
              <w:jc w:val="center"/>
              <w:rPr>
                <w:rFonts w:hint="eastAsia" w:ascii="仿宋" w:hAnsi="仿宋" w:eastAsia="仿宋" w:cs="仿宋"/>
                <w:sz w:val="18"/>
                <w:szCs w:val="20"/>
              </w:rPr>
            </w:pPr>
          </w:p>
        </w:tc>
        <w:tc>
          <w:tcPr>
            <w:tcW w:w="1559" w:type="dxa"/>
            <w:noWrap w:val="0"/>
            <w:vAlign w:val="top"/>
          </w:tcPr>
          <w:p w14:paraId="01EDB9C3">
            <w:pPr>
              <w:spacing w:line="360" w:lineRule="auto"/>
              <w:jc w:val="center"/>
              <w:rPr>
                <w:rFonts w:hint="eastAsia" w:ascii="仿宋" w:hAnsi="仿宋" w:eastAsia="仿宋" w:cs="仿宋"/>
                <w:sz w:val="18"/>
                <w:szCs w:val="20"/>
              </w:rPr>
            </w:pPr>
          </w:p>
        </w:tc>
        <w:tc>
          <w:tcPr>
            <w:tcW w:w="1382" w:type="dxa"/>
            <w:noWrap w:val="0"/>
            <w:vAlign w:val="top"/>
          </w:tcPr>
          <w:p w14:paraId="256BB66E">
            <w:pPr>
              <w:spacing w:line="360" w:lineRule="auto"/>
              <w:jc w:val="center"/>
              <w:rPr>
                <w:rFonts w:hint="eastAsia" w:ascii="仿宋" w:hAnsi="仿宋" w:eastAsia="仿宋" w:cs="仿宋"/>
                <w:sz w:val="18"/>
                <w:szCs w:val="20"/>
              </w:rPr>
            </w:pPr>
          </w:p>
        </w:tc>
        <w:tc>
          <w:tcPr>
            <w:tcW w:w="1382" w:type="dxa"/>
            <w:noWrap w:val="0"/>
            <w:vAlign w:val="top"/>
          </w:tcPr>
          <w:p w14:paraId="3C45AF4A">
            <w:pPr>
              <w:spacing w:line="360" w:lineRule="auto"/>
              <w:jc w:val="center"/>
              <w:rPr>
                <w:rFonts w:hint="eastAsia" w:ascii="仿宋" w:hAnsi="仿宋" w:eastAsia="仿宋" w:cs="仿宋"/>
                <w:sz w:val="18"/>
                <w:szCs w:val="20"/>
              </w:rPr>
            </w:pPr>
          </w:p>
        </w:tc>
      </w:tr>
      <w:tr w14:paraId="6D56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177E34A4">
            <w:pPr>
              <w:spacing w:line="360" w:lineRule="auto"/>
              <w:jc w:val="center"/>
              <w:rPr>
                <w:rFonts w:hint="eastAsia" w:ascii="仿宋" w:hAnsi="仿宋" w:eastAsia="仿宋" w:cs="仿宋"/>
                <w:sz w:val="18"/>
                <w:szCs w:val="20"/>
              </w:rPr>
            </w:pPr>
          </w:p>
        </w:tc>
        <w:tc>
          <w:tcPr>
            <w:tcW w:w="1300" w:type="dxa"/>
            <w:noWrap w:val="0"/>
            <w:vAlign w:val="top"/>
          </w:tcPr>
          <w:p w14:paraId="449E4F0C">
            <w:pPr>
              <w:spacing w:line="360" w:lineRule="auto"/>
              <w:jc w:val="center"/>
              <w:rPr>
                <w:rFonts w:hint="eastAsia" w:ascii="仿宋" w:hAnsi="仿宋" w:eastAsia="仿宋" w:cs="仿宋"/>
                <w:sz w:val="18"/>
                <w:szCs w:val="20"/>
              </w:rPr>
            </w:pPr>
          </w:p>
        </w:tc>
        <w:tc>
          <w:tcPr>
            <w:tcW w:w="1175" w:type="dxa"/>
            <w:noWrap w:val="0"/>
            <w:vAlign w:val="top"/>
          </w:tcPr>
          <w:p w14:paraId="4871203E">
            <w:pPr>
              <w:spacing w:line="360" w:lineRule="auto"/>
              <w:jc w:val="center"/>
              <w:rPr>
                <w:rFonts w:hint="eastAsia" w:ascii="仿宋" w:hAnsi="仿宋" w:eastAsia="仿宋" w:cs="仿宋"/>
                <w:sz w:val="18"/>
                <w:szCs w:val="20"/>
              </w:rPr>
            </w:pPr>
          </w:p>
        </w:tc>
        <w:tc>
          <w:tcPr>
            <w:tcW w:w="1843" w:type="dxa"/>
            <w:noWrap w:val="0"/>
            <w:vAlign w:val="top"/>
          </w:tcPr>
          <w:p w14:paraId="583D2D16">
            <w:pPr>
              <w:spacing w:line="360" w:lineRule="auto"/>
              <w:jc w:val="center"/>
              <w:rPr>
                <w:rFonts w:hint="eastAsia" w:ascii="仿宋" w:hAnsi="仿宋" w:eastAsia="仿宋" w:cs="仿宋"/>
                <w:sz w:val="18"/>
                <w:szCs w:val="20"/>
              </w:rPr>
            </w:pPr>
          </w:p>
        </w:tc>
        <w:tc>
          <w:tcPr>
            <w:tcW w:w="1559" w:type="dxa"/>
            <w:noWrap w:val="0"/>
            <w:vAlign w:val="top"/>
          </w:tcPr>
          <w:p w14:paraId="4EE502F6">
            <w:pPr>
              <w:spacing w:line="360" w:lineRule="auto"/>
              <w:jc w:val="center"/>
              <w:rPr>
                <w:rFonts w:hint="eastAsia" w:ascii="仿宋" w:hAnsi="仿宋" w:eastAsia="仿宋" w:cs="仿宋"/>
                <w:sz w:val="18"/>
                <w:szCs w:val="20"/>
              </w:rPr>
            </w:pPr>
          </w:p>
        </w:tc>
        <w:tc>
          <w:tcPr>
            <w:tcW w:w="1382" w:type="dxa"/>
            <w:noWrap w:val="0"/>
            <w:vAlign w:val="top"/>
          </w:tcPr>
          <w:p w14:paraId="08F6537C">
            <w:pPr>
              <w:spacing w:line="360" w:lineRule="auto"/>
              <w:jc w:val="center"/>
              <w:rPr>
                <w:rFonts w:hint="eastAsia" w:ascii="仿宋" w:hAnsi="仿宋" w:eastAsia="仿宋" w:cs="仿宋"/>
                <w:sz w:val="18"/>
                <w:szCs w:val="20"/>
              </w:rPr>
            </w:pPr>
          </w:p>
        </w:tc>
        <w:tc>
          <w:tcPr>
            <w:tcW w:w="1382" w:type="dxa"/>
            <w:noWrap w:val="0"/>
            <w:vAlign w:val="top"/>
          </w:tcPr>
          <w:p w14:paraId="1E8E07FE">
            <w:pPr>
              <w:spacing w:line="360" w:lineRule="auto"/>
              <w:jc w:val="center"/>
              <w:rPr>
                <w:rFonts w:hint="eastAsia" w:ascii="仿宋" w:hAnsi="仿宋" w:eastAsia="仿宋" w:cs="仿宋"/>
                <w:sz w:val="18"/>
                <w:szCs w:val="20"/>
              </w:rPr>
            </w:pPr>
          </w:p>
        </w:tc>
      </w:tr>
      <w:tr w14:paraId="03CB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5B281BBE">
            <w:pPr>
              <w:spacing w:line="360" w:lineRule="auto"/>
              <w:jc w:val="center"/>
              <w:rPr>
                <w:rFonts w:hint="eastAsia" w:ascii="仿宋" w:hAnsi="仿宋" w:eastAsia="仿宋" w:cs="仿宋"/>
                <w:sz w:val="18"/>
                <w:szCs w:val="20"/>
              </w:rPr>
            </w:pPr>
          </w:p>
        </w:tc>
        <w:tc>
          <w:tcPr>
            <w:tcW w:w="1300" w:type="dxa"/>
            <w:noWrap w:val="0"/>
            <w:vAlign w:val="top"/>
          </w:tcPr>
          <w:p w14:paraId="1F533DCC">
            <w:pPr>
              <w:spacing w:line="360" w:lineRule="auto"/>
              <w:jc w:val="center"/>
              <w:rPr>
                <w:rFonts w:hint="eastAsia" w:ascii="仿宋" w:hAnsi="仿宋" w:eastAsia="仿宋" w:cs="仿宋"/>
                <w:sz w:val="18"/>
                <w:szCs w:val="20"/>
              </w:rPr>
            </w:pPr>
          </w:p>
        </w:tc>
        <w:tc>
          <w:tcPr>
            <w:tcW w:w="1175" w:type="dxa"/>
            <w:noWrap w:val="0"/>
            <w:vAlign w:val="top"/>
          </w:tcPr>
          <w:p w14:paraId="32ED413E">
            <w:pPr>
              <w:spacing w:line="360" w:lineRule="auto"/>
              <w:jc w:val="center"/>
              <w:rPr>
                <w:rFonts w:hint="eastAsia" w:ascii="仿宋" w:hAnsi="仿宋" w:eastAsia="仿宋" w:cs="仿宋"/>
                <w:sz w:val="18"/>
                <w:szCs w:val="20"/>
              </w:rPr>
            </w:pPr>
          </w:p>
        </w:tc>
        <w:tc>
          <w:tcPr>
            <w:tcW w:w="1843" w:type="dxa"/>
            <w:noWrap w:val="0"/>
            <w:vAlign w:val="top"/>
          </w:tcPr>
          <w:p w14:paraId="6E32F105">
            <w:pPr>
              <w:spacing w:line="360" w:lineRule="auto"/>
              <w:jc w:val="center"/>
              <w:rPr>
                <w:rFonts w:hint="eastAsia" w:ascii="仿宋" w:hAnsi="仿宋" w:eastAsia="仿宋" w:cs="仿宋"/>
                <w:sz w:val="18"/>
                <w:szCs w:val="20"/>
              </w:rPr>
            </w:pPr>
          </w:p>
        </w:tc>
        <w:tc>
          <w:tcPr>
            <w:tcW w:w="1559" w:type="dxa"/>
            <w:noWrap w:val="0"/>
            <w:vAlign w:val="top"/>
          </w:tcPr>
          <w:p w14:paraId="3ED2FBC1">
            <w:pPr>
              <w:spacing w:line="360" w:lineRule="auto"/>
              <w:jc w:val="center"/>
              <w:rPr>
                <w:rFonts w:hint="eastAsia" w:ascii="仿宋" w:hAnsi="仿宋" w:eastAsia="仿宋" w:cs="仿宋"/>
                <w:sz w:val="18"/>
                <w:szCs w:val="20"/>
              </w:rPr>
            </w:pPr>
          </w:p>
        </w:tc>
        <w:tc>
          <w:tcPr>
            <w:tcW w:w="1382" w:type="dxa"/>
            <w:noWrap w:val="0"/>
            <w:vAlign w:val="top"/>
          </w:tcPr>
          <w:p w14:paraId="33F69643">
            <w:pPr>
              <w:spacing w:line="360" w:lineRule="auto"/>
              <w:jc w:val="center"/>
              <w:rPr>
                <w:rFonts w:hint="eastAsia" w:ascii="仿宋" w:hAnsi="仿宋" w:eastAsia="仿宋" w:cs="仿宋"/>
                <w:sz w:val="18"/>
                <w:szCs w:val="20"/>
              </w:rPr>
            </w:pPr>
          </w:p>
        </w:tc>
        <w:tc>
          <w:tcPr>
            <w:tcW w:w="1382" w:type="dxa"/>
            <w:noWrap w:val="0"/>
            <w:vAlign w:val="top"/>
          </w:tcPr>
          <w:p w14:paraId="6A68A77D">
            <w:pPr>
              <w:spacing w:line="360" w:lineRule="auto"/>
              <w:jc w:val="center"/>
              <w:rPr>
                <w:rFonts w:hint="eastAsia" w:ascii="仿宋" w:hAnsi="仿宋" w:eastAsia="仿宋" w:cs="仿宋"/>
                <w:sz w:val="18"/>
                <w:szCs w:val="20"/>
              </w:rPr>
            </w:pPr>
          </w:p>
        </w:tc>
      </w:tr>
      <w:tr w14:paraId="166F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noWrap w:val="0"/>
            <w:vAlign w:val="top"/>
          </w:tcPr>
          <w:p w14:paraId="371A84AF">
            <w:pPr>
              <w:spacing w:line="360" w:lineRule="auto"/>
              <w:jc w:val="center"/>
              <w:rPr>
                <w:rFonts w:hint="eastAsia" w:ascii="仿宋" w:hAnsi="仿宋" w:eastAsia="仿宋" w:cs="仿宋"/>
                <w:sz w:val="18"/>
                <w:szCs w:val="20"/>
              </w:rPr>
            </w:pPr>
          </w:p>
        </w:tc>
        <w:tc>
          <w:tcPr>
            <w:tcW w:w="1300" w:type="dxa"/>
            <w:noWrap w:val="0"/>
            <w:vAlign w:val="top"/>
          </w:tcPr>
          <w:p w14:paraId="0F7BF3EB">
            <w:pPr>
              <w:spacing w:line="360" w:lineRule="auto"/>
              <w:jc w:val="center"/>
              <w:rPr>
                <w:rFonts w:hint="eastAsia" w:ascii="仿宋" w:hAnsi="仿宋" w:eastAsia="仿宋" w:cs="仿宋"/>
                <w:sz w:val="18"/>
                <w:szCs w:val="20"/>
              </w:rPr>
            </w:pPr>
          </w:p>
        </w:tc>
        <w:tc>
          <w:tcPr>
            <w:tcW w:w="1175" w:type="dxa"/>
            <w:noWrap w:val="0"/>
            <w:vAlign w:val="top"/>
          </w:tcPr>
          <w:p w14:paraId="6B40DBA6">
            <w:pPr>
              <w:spacing w:line="360" w:lineRule="auto"/>
              <w:jc w:val="center"/>
              <w:rPr>
                <w:rFonts w:hint="eastAsia" w:ascii="仿宋" w:hAnsi="仿宋" w:eastAsia="仿宋" w:cs="仿宋"/>
                <w:sz w:val="18"/>
                <w:szCs w:val="20"/>
              </w:rPr>
            </w:pPr>
          </w:p>
        </w:tc>
        <w:tc>
          <w:tcPr>
            <w:tcW w:w="1843" w:type="dxa"/>
            <w:noWrap w:val="0"/>
            <w:vAlign w:val="top"/>
          </w:tcPr>
          <w:p w14:paraId="0F33A247">
            <w:pPr>
              <w:spacing w:line="360" w:lineRule="auto"/>
              <w:jc w:val="center"/>
              <w:rPr>
                <w:rFonts w:hint="eastAsia" w:ascii="仿宋" w:hAnsi="仿宋" w:eastAsia="仿宋" w:cs="仿宋"/>
                <w:sz w:val="18"/>
                <w:szCs w:val="20"/>
              </w:rPr>
            </w:pPr>
          </w:p>
        </w:tc>
        <w:tc>
          <w:tcPr>
            <w:tcW w:w="1559" w:type="dxa"/>
            <w:noWrap w:val="0"/>
            <w:vAlign w:val="top"/>
          </w:tcPr>
          <w:p w14:paraId="2707F17D">
            <w:pPr>
              <w:spacing w:line="360" w:lineRule="auto"/>
              <w:jc w:val="center"/>
              <w:rPr>
                <w:rFonts w:hint="eastAsia" w:ascii="仿宋" w:hAnsi="仿宋" w:eastAsia="仿宋" w:cs="仿宋"/>
                <w:sz w:val="18"/>
                <w:szCs w:val="20"/>
              </w:rPr>
            </w:pPr>
          </w:p>
        </w:tc>
        <w:tc>
          <w:tcPr>
            <w:tcW w:w="1382" w:type="dxa"/>
            <w:noWrap w:val="0"/>
            <w:vAlign w:val="top"/>
          </w:tcPr>
          <w:p w14:paraId="6E1E37E9">
            <w:pPr>
              <w:spacing w:line="360" w:lineRule="auto"/>
              <w:jc w:val="center"/>
              <w:rPr>
                <w:rFonts w:hint="eastAsia" w:ascii="仿宋" w:hAnsi="仿宋" w:eastAsia="仿宋" w:cs="仿宋"/>
                <w:sz w:val="18"/>
                <w:szCs w:val="20"/>
              </w:rPr>
            </w:pPr>
          </w:p>
        </w:tc>
        <w:tc>
          <w:tcPr>
            <w:tcW w:w="1382" w:type="dxa"/>
            <w:noWrap w:val="0"/>
            <w:vAlign w:val="top"/>
          </w:tcPr>
          <w:p w14:paraId="383EC330">
            <w:pPr>
              <w:spacing w:line="360" w:lineRule="auto"/>
              <w:jc w:val="center"/>
              <w:rPr>
                <w:rFonts w:hint="eastAsia" w:ascii="仿宋" w:hAnsi="仿宋" w:eastAsia="仿宋" w:cs="仿宋"/>
                <w:sz w:val="18"/>
                <w:szCs w:val="20"/>
              </w:rPr>
            </w:pPr>
          </w:p>
        </w:tc>
      </w:tr>
      <w:tr w14:paraId="5254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414E0A03">
            <w:pPr>
              <w:spacing w:line="360" w:lineRule="auto"/>
              <w:jc w:val="center"/>
              <w:rPr>
                <w:rFonts w:hint="eastAsia" w:ascii="仿宋" w:hAnsi="仿宋" w:eastAsia="仿宋" w:cs="仿宋"/>
                <w:sz w:val="18"/>
                <w:szCs w:val="20"/>
              </w:rPr>
            </w:pPr>
          </w:p>
        </w:tc>
        <w:tc>
          <w:tcPr>
            <w:tcW w:w="1300" w:type="dxa"/>
            <w:noWrap w:val="0"/>
            <w:vAlign w:val="top"/>
          </w:tcPr>
          <w:p w14:paraId="124BFE8B">
            <w:pPr>
              <w:spacing w:line="360" w:lineRule="auto"/>
              <w:jc w:val="center"/>
              <w:rPr>
                <w:rFonts w:hint="eastAsia" w:ascii="仿宋" w:hAnsi="仿宋" w:eastAsia="仿宋" w:cs="仿宋"/>
                <w:sz w:val="18"/>
                <w:szCs w:val="20"/>
              </w:rPr>
            </w:pPr>
          </w:p>
        </w:tc>
        <w:tc>
          <w:tcPr>
            <w:tcW w:w="1175" w:type="dxa"/>
            <w:noWrap w:val="0"/>
            <w:vAlign w:val="top"/>
          </w:tcPr>
          <w:p w14:paraId="4076ACCD">
            <w:pPr>
              <w:spacing w:line="360" w:lineRule="auto"/>
              <w:jc w:val="center"/>
              <w:rPr>
                <w:rFonts w:hint="eastAsia" w:ascii="仿宋" w:hAnsi="仿宋" w:eastAsia="仿宋" w:cs="仿宋"/>
                <w:sz w:val="18"/>
                <w:szCs w:val="20"/>
              </w:rPr>
            </w:pPr>
          </w:p>
        </w:tc>
        <w:tc>
          <w:tcPr>
            <w:tcW w:w="1843" w:type="dxa"/>
            <w:noWrap w:val="0"/>
            <w:vAlign w:val="top"/>
          </w:tcPr>
          <w:p w14:paraId="37BBE98F">
            <w:pPr>
              <w:spacing w:line="360" w:lineRule="auto"/>
              <w:jc w:val="center"/>
              <w:rPr>
                <w:rFonts w:hint="eastAsia" w:ascii="仿宋" w:hAnsi="仿宋" w:eastAsia="仿宋" w:cs="仿宋"/>
                <w:sz w:val="18"/>
                <w:szCs w:val="20"/>
              </w:rPr>
            </w:pPr>
          </w:p>
        </w:tc>
        <w:tc>
          <w:tcPr>
            <w:tcW w:w="1559" w:type="dxa"/>
            <w:noWrap w:val="0"/>
            <w:vAlign w:val="top"/>
          </w:tcPr>
          <w:p w14:paraId="52906D82">
            <w:pPr>
              <w:spacing w:line="360" w:lineRule="auto"/>
              <w:jc w:val="center"/>
              <w:rPr>
                <w:rFonts w:hint="eastAsia" w:ascii="仿宋" w:hAnsi="仿宋" w:eastAsia="仿宋" w:cs="仿宋"/>
                <w:sz w:val="18"/>
                <w:szCs w:val="20"/>
              </w:rPr>
            </w:pPr>
          </w:p>
        </w:tc>
        <w:tc>
          <w:tcPr>
            <w:tcW w:w="1382" w:type="dxa"/>
            <w:noWrap w:val="0"/>
            <w:vAlign w:val="top"/>
          </w:tcPr>
          <w:p w14:paraId="2EC7C28E">
            <w:pPr>
              <w:spacing w:line="360" w:lineRule="auto"/>
              <w:jc w:val="center"/>
              <w:rPr>
                <w:rFonts w:hint="eastAsia" w:ascii="仿宋" w:hAnsi="仿宋" w:eastAsia="仿宋" w:cs="仿宋"/>
                <w:sz w:val="18"/>
                <w:szCs w:val="20"/>
              </w:rPr>
            </w:pPr>
          </w:p>
        </w:tc>
        <w:tc>
          <w:tcPr>
            <w:tcW w:w="1382" w:type="dxa"/>
            <w:noWrap w:val="0"/>
            <w:vAlign w:val="top"/>
          </w:tcPr>
          <w:p w14:paraId="436FEDF7">
            <w:pPr>
              <w:spacing w:line="360" w:lineRule="auto"/>
              <w:jc w:val="center"/>
              <w:rPr>
                <w:rFonts w:hint="eastAsia" w:ascii="仿宋" w:hAnsi="仿宋" w:eastAsia="仿宋" w:cs="仿宋"/>
                <w:sz w:val="18"/>
                <w:szCs w:val="20"/>
              </w:rPr>
            </w:pPr>
          </w:p>
        </w:tc>
      </w:tr>
      <w:tr w14:paraId="7B0A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4B65E64B">
            <w:pPr>
              <w:spacing w:line="360" w:lineRule="auto"/>
              <w:jc w:val="center"/>
              <w:rPr>
                <w:rFonts w:hint="eastAsia" w:ascii="仿宋" w:hAnsi="仿宋" w:eastAsia="仿宋" w:cs="仿宋"/>
                <w:sz w:val="18"/>
                <w:szCs w:val="20"/>
              </w:rPr>
            </w:pPr>
          </w:p>
        </w:tc>
        <w:tc>
          <w:tcPr>
            <w:tcW w:w="1300" w:type="dxa"/>
            <w:noWrap w:val="0"/>
            <w:vAlign w:val="top"/>
          </w:tcPr>
          <w:p w14:paraId="0725DA60">
            <w:pPr>
              <w:spacing w:line="360" w:lineRule="auto"/>
              <w:jc w:val="center"/>
              <w:rPr>
                <w:rFonts w:hint="eastAsia" w:ascii="仿宋" w:hAnsi="仿宋" w:eastAsia="仿宋" w:cs="仿宋"/>
                <w:sz w:val="18"/>
                <w:szCs w:val="20"/>
              </w:rPr>
            </w:pPr>
          </w:p>
        </w:tc>
        <w:tc>
          <w:tcPr>
            <w:tcW w:w="1175" w:type="dxa"/>
            <w:noWrap w:val="0"/>
            <w:vAlign w:val="top"/>
          </w:tcPr>
          <w:p w14:paraId="7BDD6B83">
            <w:pPr>
              <w:spacing w:line="360" w:lineRule="auto"/>
              <w:jc w:val="center"/>
              <w:rPr>
                <w:rFonts w:hint="eastAsia" w:ascii="仿宋" w:hAnsi="仿宋" w:eastAsia="仿宋" w:cs="仿宋"/>
                <w:sz w:val="18"/>
                <w:szCs w:val="20"/>
              </w:rPr>
            </w:pPr>
          </w:p>
        </w:tc>
        <w:tc>
          <w:tcPr>
            <w:tcW w:w="1843" w:type="dxa"/>
            <w:noWrap w:val="0"/>
            <w:vAlign w:val="top"/>
          </w:tcPr>
          <w:p w14:paraId="39E037FA">
            <w:pPr>
              <w:spacing w:line="360" w:lineRule="auto"/>
              <w:jc w:val="center"/>
              <w:rPr>
                <w:rFonts w:hint="eastAsia" w:ascii="仿宋" w:hAnsi="仿宋" w:eastAsia="仿宋" w:cs="仿宋"/>
                <w:sz w:val="18"/>
                <w:szCs w:val="20"/>
              </w:rPr>
            </w:pPr>
          </w:p>
        </w:tc>
        <w:tc>
          <w:tcPr>
            <w:tcW w:w="1559" w:type="dxa"/>
            <w:noWrap w:val="0"/>
            <w:vAlign w:val="top"/>
          </w:tcPr>
          <w:p w14:paraId="7C319121">
            <w:pPr>
              <w:spacing w:line="360" w:lineRule="auto"/>
              <w:jc w:val="center"/>
              <w:rPr>
                <w:rFonts w:hint="eastAsia" w:ascii="仿宋" w:hAnsi="仿宋" w:eastAsia="仿宋" w:cs="仿宋"/>
                <w:sz w:val="18"/>
                <w:szCs w:val="20"/>
              </w:rPr>
            </w:pPr>
          </w:p>
        </w:tc>
        <w:tc>
          <w:tcPr>
            <w:tcW w:w="1382" w:type="dxa"/>
            <w:noWrap w:val="0"/>
            <w:vAlign w:val="top"/>
          </w:tcPr>
          <w:p w14:paraId="4FD9D089">
            <w:pPr>
              <w:spacing w:line="360" w:lineRule="auto"/>
              <w:jc w:val="center"/>
              <w:rPr>
                <w:rFonts w:hint="eastAsia" w:ascii="仿宋" w:hAnsi="仿宋" w:eastAsia="仿宋" w:cs="仿宋"/>
                <w:sz w:val="18"/>
                <w:szCs w:val="20"/>
              </w:rPr>
            </w:pPr>
          </w:p>
        </w:tc>
        <w:tc>
          <w:tcPr>
            <w:tcW w:w="1382" w:type="dxa"/>
            <w:noWrap w:val="0"/>
            <w:vAlign w:val="top"/>
          </w:tcPr>
          <w:p w14:paraId="269BC8DD">
            <w:pPr>
              <w:spacing w:line="360" w:lineRule="auto"/>
              <w:jc w:val="center"/>
              <w:rPr>
                <w:rFonts w:hint="eastAsia" w:ascii="仿宋" w:hAnsi="仿宋" w:eastAsia="仿宋" w:cs="仿宋"/>
                <w:sz w:val="18"/>
                <w:szCs w:val="20"/>
              </w:rPr>
            </w:pPr>
          </w:p>
        </w:tc>
      </w:tr>
      <w:tr w14:paraId="3DD6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59B4CDA3">
            <w:pPr>
              <w:spacing w:line="360" w:lineRule="auto"/>
              <w:jc w:val="center"/>
              <w:rPr>
                <w:rFonts w:hint="eastAsia" w:ascii="仿宋" w:hAnsi="仿宋" w:eastAsia="仿宋" w:cs="仿宋"/>
                <w:sz w:val="18"/>
                <w:szCs w:val="20"/>
              </w:rPr>
            </w:pPr>
          </w:p>
        </w:tc>
        <w:tc>
          <w:tcPr>
            <w:tcW w:w="1300" w:type="dxa"/>
            <w:noWrap w:val="0"/>
            <w:vAlign w:val="top"/>
          </w:tcPr>
          <w:p w14:paraId="71842ED0">
            <w:pPr>
              <w:spacing w:line="360" w:lineRule="auto"/>
              <w:jc w:val="center"/>
              <w:rPr>
                <w:rFonts w:hint="eastAsia" w:ascii="仿宋" w:hAnsi="仿宋" w:eastAsia="仿宋" w:cs="仿宋"/>
                <w:sz w:val="18"/>
                <w:szCs w:val="20"/>
              </w:rPr>
            </w:pPr>
          </w:p>
        </w:tc>
        <w:tc>
          <w:tcPr>
            <w:tcW w:w="1175" w:type="dxa"/>
            <w:noWrap w:val="0"/>
            <w:vAlign w:val="top"/>
          </w:tcPr>
          <w:p w14:paraId="34609455">
            <w:pPr>
              <w:spacing w:line="360" w:lineRule="auto"/>
              <w:jc w:val="center"/>
              <w:rPr>
                <w:rFonts w:hint="eastAsia" w:ascii="仿宋" w:hAnsi="仿宋" w:eastAsia="仿宋" w:cs="仿宋"/>
                <w:sz w:val="18"/>
                <w:szCs w:val="20"/>
              </w:rPr>
            </w:pPr>
          </w:p>
        </w:tc>
        <w:tc>
          <w:tcPr>
            <w:tcW w:w="1843" w:type="dxa"/>
            <w:noWrap w:val="0"/>
            <w:vAlign w:val="top"/>
          </w:tcPr>
          <w:p w14:paraId="5859E536">
            <w:pPr>
              <w:spacing w:line="360" w:lineRule="auto"/>
              <w:jc w:val="center"/>
              <w:rPr>
                <w:rFonts w:hint="eastAsia" w:ascii="仿宋" w:hAnsi="仿宋" w:eastAsia="仿宋" w:cs="仿宋"/>
                <w:sz w:val="18"/>
                <w:szCs w:val="20"/>
              </w:rPr>
            </w:pPr>
          </w:p>
        </w:tc>
        <w:tc>
          <w:tcPr>
            <w:tcW w:w="1559" w:type="dxa"/>
            <w:noWrap w:val="0"/>
            <w:vAlign w:val="top"/>
          </w:tcPr>
          <w:p w14:paraId="1DE1377D">
            <w:pPr>
              <w:spacing w:line="360" w:lineRule="auto"/>
              <w:jc w:val="center"/>
              <w:rPr>
                <w:rFonts w:hint="eastAsia" w:ascii="仿宋" w:hAnsi="仿宋" w:eastAsia="仿宋" w:cs="仿宋"/>
                <w:sz w:val="18"/>
                <w:szCs w:val="20"/>
              </w:rPr>
            </w:pPr>
          </w:p>
        </w:tc>
        <w:tc>
          <w:tcPr>
            <w:tcW w:w="1382" w:type="dxa"/>
            <w:noWrap w:val="0"/>
            <w:vAlign w:val="top"/>
          </w:tcPr>
          <w:p w14:paraId="06F0FDEF">
            <w:pPr>
              <w:spacing w:line="360" w:lineRule="auto"/>
              <w:jc w:val="center"/>
              <w:rPr>
                <w:rFonts w:hint="eastAsia" w:ascii="仿宋" w:hAnsi="仿宋" w:eastAsia="仿宋" w:cs="仿宋"/>
                <w:sz w:val="18"/>
                <w:szCs w:val="20"/>
              </w:rPr>
            </w:pPr>
          </w:p>
        </w:tc>
        <w:tc>
          <w:tcPr>
            <w:tcW w:w="1382" w:type="dxa"/>
            <w:noWrap w:val="0"/>
            <w:vAlign w:val="top"/>
          </w:tcPr>
          <w:p w14:paraId="78D5BC44">
            <w:pPr>
              <w:spacing w:line="360" w:lineRule="auto"/>
              <w:jc w:val="center"/>
              <w:rPr>
                <w:rFonts w:hint="eastAsia" w:ascii="仿宋" w:hAnsi="仿宋" w:eastAsia="仿宋" w:cs="仿宋"/>
                <w:sz w:val="18"/>
                <w:szCs w:val="20"/>
              </w:rPr>
            </w:pPr>
          </w:p>
        </w:tc>
      </w:tr>
    </w:tbl>
    <w:p w14:paraId="4B5503E4">
      <w:pPr>
        <w:pStyle w:val="100"/>
        <w:spacing w:line="500" w:lineRule="atLeast"/>
        <w:jc w:val="both"/>
        <w:rPr>
          <w:rFonts w:hint="eastAsia" w:ascii="仿宋" w:hAnsi="仿宋" w:eastAsia="仿宋" w:cs="仿宋"/>
          <w:b w:val="0"/>
          <w:bCs/>
          <w:sz w:val="24"/>
          <w:szCs w:val="24"/>
          <w:u w:val="none" w:color="auto"/>
          <w:lang w:val="zh-CN"/>
        </w:rPr>
      </w:pPr>
      <w:r>
        <w:rPr>
          <w:rFonts w:hint="eastAsia" w:ascii="仿宋" w:hAnsi="仿宋" w:eastAsia="仿宋" w:cs="仿宋"/>
          <w:b w:val="0"/>
          <w:bCs/>
          <w:sz w:val="24"/>
          <w:szCs w:val="24"/>
          <w:u w:val="none" w:color="auto"/>
          <w:lang w:val="zh-CN" w:eastAsia="zh-CN"/>
        </w:rPr>
        <w:t>注：</w:t>
      </w:r>
      <w:r>
        <w:rPr>
          <w:rFonts w:hint="eastAsia" w:ascii="仿宋" w:hAnsi="仿宋" w:eastAsia="仿宋" w:cs="仿宋"/>
          <w:b w:val="0"/>
          <w:bCs/>
          <w:sz w:val="24"/>
          <w:szCs w:val="24"/>
          <w:u w:val="none" w:color="auto"/>
          <w:lang w:val="zh-CN"/>
        </w:rPr>
        <w:t>附</w:t>
      </w:r>
      <w:r>
        <w:rPr>
          <w:rFonts w:hint="eastAsia" w:ascii="仿宋" w:hAnsi="仿宋" w:eastAsia="仿宋" w:cs="仿宋"/>
          <w:b w:val="0"/>
          <w:bCs/>
          <w:sz w:val="24"/>
          <w:szCs w:val="24"/>
          <w:u w:val="none" w:color="auto"/>
          <w:lang w:val="zh-CN" w:eastAsia="zh-CN"/>
        </w:rPr>
        <w:t>项目组成人员</w:t>
      </w:r>
      <w:r>
        <w:rPr>
          <w:rFonts w:hint="eastAsia" w:ascii="仿宋" w:hAnsi="仿宋" w:eastAsia="仿宋" w:cs="仿宋"/>
          <w:b w:val="0"/>
          <w:bCs/>
          <w:sz w:val="24"/>
          <w:szCs w:val="24"/>
          <w:u w:val="none" w:color="auto"/>
          <w:lang w:val="en-US" w:eastAsia="zh-CN"/>
        </w:rPr>
        <w:t>相关证书、证件</w:t>
      </w:r>
      <w:r>
        <w:rPr>
          <w:rFonts w:hint="eastAsia" w:ascii="仿宋" w:hAnsi="仿宋" w:eastAsia="仿宋" w:cs="仿宋"/>
          <w:b w:val="0"/>
          <w:bCs/>
          <w:sz w:val="24"/>
          <w:szCs w:val="24"/>
          <w:u w:val="none" w:color="auto"/>
          <w:lang w:val="zh-CN"/>
        </w:rPr>
        <w:t>复印件</w:t>
      </w:r>
      <w:r>
        <w:rPr>
          <w:rFonts w:hint="eastAsia" w:ascii="仿宋" w:hAnsi="仿宋" w:eastAsia="仿宋" w:cs="仿宋"/>
          <w:b w:val="0"/>
          <w:bCs/>
          <w:sz w:val="24"/>
          <w:szCs w:val="24"/>
          <w:u w:val="none" w:color="auto"/>
          <w:lang w:val="zh-CN" w:eastAsia="zh-CN"/>
        </w:rPr>
        <w:t>并加盖供应商公章</w:t>
      </w:r>
      <w:r>
        <w:rPr>
          <w:rFonts w:hint="eastAsia" w:ascii="仿宋" w:hAnsi="仿宋" w:eastAsia="仿宋" w:cs="仿宋"/>
          <w:b w:val="0"/>
          <w:bCs/>
          <w:sz w:val="24"/>
          <w:szCs w:val="24"/>
          <w:u w:val="none" w:color="auto"/>
          <w:lang w:val="zh-CN"/>
        </w:rPr>
        <w:t>。</w:t>
      </w:r>
    </w:p>
    <w:p w14:paraId="5A1B488A">
      <w:pPr>
        <w:pStyle w:val="100"/>
        <w:spacing w:line="500" w:lineRule="atLeast"/>
        <w:jc w:val="both"/>
        <w:rPr>
          <w:rFonts w:hint="eastAsia" w:ascii="仿宋" w:hAnsi="仿宋" w:eastAsia="仿宋" w:cs="仿宋"/>
          <w:b w:val="0"/>
          <w:bCs/>
          <w:sz w:val="24"/>
          <w:szCs w:val="24"/>
          <w:u w:val="single" w:color="000000"/>
          <w:lang w:val="zh-CN"/>
        </w:rPr>
      </w:pPr>
    </w:p>
    <w:p w14:paraId="0BACA7F1">
      <w:pPr>
        <w:pStyle w:val="100"/>
        <w:spacing w:line="500" w:lineRule="atLeast"/>
        <w:jc w:val="both"/>
        <w:rPr>
          <w:rFonts w:ascii="仿宋" w:hAnsi="仿宋" w:eastAsia="仿宋" w:cs="仿宋"/>
          <w:b w:val="0"/>
          <w:sz w:val="24"/>
          <w:szCs w:val="24"/>
          <w:u w:color="000000"/>
          <w:lang w:val="zh-CN"/>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val="single" w:color="000000"/>
        </w:rPr>
        <w:t xml:space="preserve">  </w:t>
      </w:r>
      <w:r>
        <w:rPr>
          <w:rFonts w:hint="eastAsia" w:ascii="仿宋" w:hAnsi="仿宋" w:eastAsia="仿宋" w:cs="仿宋"/>
          <w:b w:val="0"/>
          <w:sz w:val="24"/>
          <w:szCs w:val="24"/>
          <w:u w:color="000000"/>
          <w:lang w:val="zh-CN"/>
        </w:rPr>
        <w:t>（公</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章）</w:t>
      </w:r>
    </w:p>
    <w:p w14:paraId="5B0898D9">
      <w:pPr>
        <w:pStyle w:val="100"/>
        <w:spacing w:line="500" w:lineRule="atLeast"/>
        <w:jc w:val="both"/>
        <w:rPr>
          <w:rFonts w:ascii="仿宋" w:hAnsi="仿宋" w:eastAsia="仿宋" w:cs="仿宋"/>
          <w:b w:val="0"/>
          <w:sz w:val="24"/>
          <w:szCs w:val="24"/>
          <w:u w:color="000000"/>
          <w:lang w:val="zh-CN"/>
        </w:rPr>
      </w:pPr>
      <w:r>
        <w:rPr>
          <w:rFonts w:hint="eastAsia" w:ascii="仿宋" w:hAnsi="仿宋" w:eastAsia="仿宋" w:cs="仿宋"/>
          <w:b w:val="0"/>
          <w:sz w:val="24"/>
          <w:szCs w:val="24"/>
          <w:u w:color="000000"/>
          <w:lang w:val="zh-CN"/>
        </w:rPr>
        <w:t>法定代表人或被授权委托人：</w:t>
      </w:r>
      <w:r>
        <w:rPr>
          <w:rFonts w:hint="eastAsia" w:ascii="仿宋" w:hAnsi="仿宋" w:eastAsia="仿宋" w:cs="仿宋"/>
          <w:b w:val="0"/>
          <w:sz w:val="24"/>
          <w:szCs w:val="24"/>
          <w:u w:val="single" w:color="000000"/>
          <w:lang w:val="zh-CN"/>
        </w:rPr>
        <w:t xml:space="preserve">        </w:t>
      </w:r>
      <w:r>
        <w:rPr>
          <w:rFonts w:hint="eastAsia" w:ascii="仿宋" w:hAnsi="仿宋" w:eastAsia="仿宋" w:cs="仿宋"/>
          <w:b w:val="0"/>
          <w:sz w:val="24"/>
          <w:szCs w:val="24"/>
          <w:u w:color="000000"/>
          <w:lang w:val="zh-CN"/>
        </w:rPr>
        <w:t>（签字或盖章）</w:t>
      </w:r>
    </w:p>
    <w:p w14:paraId="5197E406">
      <w:pPr>
        <w:pStyle w:val="100"/>
        <w:spacing w:line="500" w:lineRule="atLeast"/>
        <w:jc w:val="both"/>
        <w:rPr>
          <w:rFonts w:hint="eastAsia" w:ascii="仿宋" w:hAnsi="仿宋" w:eastAsia="仿宋" w:cs="仿宋"/>
          <w:b w:val="0"/>
          <w:bCs/>
          <w:sz w:val="24"/>
          <w:szCs w:val="24"/>
          <w:u w:val="single" w:color="000000"/>
          <w:lang w:val="zh-CN"/>
        </w:rPr>
      </w:pPr>
      <w:r>
        <w:rPr>
          <w:rFonts w:hint="eastAsia" w:ascii="仿宋" w:hAnsi="仿宋" w:eastAsia="仿宋" w:cs="仿宋"/>
          <w:b w:val="0"/>
          <w:bCs/>
          <w:sz w:val="24"/>
          <w:szCs w:val="24"/>
          <w:u w:color="000000"/>
          <w:lang w:val="zh-CN"/>
        </w:rPr>
        <w:t xml:space="preserve">日   </w:t>
      </w:r>
      <w:r>
        <w:rPr>
          <w:rFonts w:hint="eastAsia" w:ascii="仿宋" w:hAnsi="仿宋" w:eastAsia="仿宋" w:cs="仿宋"/>
          <w:b w:val="0"/>
          <w:bCs/>
          <w:sz w:val="24"/>
          <w:szCs w:val="24"/>
          <w:u w:color="000000"/>
        </w:rPr>
        <w:t xml:space="preserve"> </w:t>
      </w:r>
      <w:r>
        <w:rPr>
          <w:rFonts w:hint="eastAsia" w:ascii="仿宋" w:hAnsi="仿宋" w:eastAsia="仿宋" w:cs="仿宋"/>
          <w:b w:val="0"/>
          <w:bCs/>
          <w:sz w:val="24"/>
          <w:szCs w:val="24"/>
          <w:u w:color="000000"/>
          <w:lang w:val="zh-CN"/>
        </w:rPr>
        <w:t xml:space="preserve">  期：</w:t>
      </w:r>
      <w:r>
        <w:rPr>
          <w:rFonts w:hint="eastAsia" w:ascii="仿宋" w:hAnsi="仿宋" w:eastAsia="仿宋" w:cs="仿宋"/>
          <w:b w:val="0"/>
          <w:bCs/>
          <w:sz w:val="24"/>
          <w:szCs w:val="24"/>
          <w:u w:val="single" w:color="000000"/>
          <w:lang w:val="zh-CN"/>
        </w:rPr>
        <w:t xml:space="preserve">         .</w:t>
      </w:r>
    </w:p>
    <w:p w14:paraId="2365493D">
      <w:pPr>
        <w:pStyle w:val="47"/>
        <w:ind w:left="420" w:leftChars="200" w:firstLine="0" w:firstLineChars="0"/>
        <w:jc w:val="left"/>
        <w:rPr>
          <w:rFonts w:ascii="仿宋" w:hAnsi="仿宋" w:eastAsia="仿宋" w:cs="仿宋"/>
          <w:sz w:val="24"/>
        </w:rPr>
      </w:pPr>
    </w:p>
    <w:p w14:paraId="696A1486">
      <w:pPr>
        <w:pStyle w:val="28"/>
        <w:ind w:firstLine="180"/>
        <w:rPr>
          <w:color w:val="0000FF"/>
          <w:lang w:val="zh-CN"/>
        </w:rPr>
      </w:pPr>
    </w:p>
    <w:p w14:paraId="66B37A34">
      <w:pPr>
        <w:spacing w:line="360" w:lineRule="auto"/>
        <w:outlineLvl w:val="0"/>
        <w:rPr>
          <w:rFonts w:ascii="宋体" w:cs="宋体"/>
          <w:bCs/>
          <w:color w:val="0000FF"/>
          <w:sz w:val="28"/>
          <w:szCs w:val="28"/>
          <w:lang w:val="zh-CN"/>
        </w:rPr>
      </w:pPr>
    </w:p>
    <w:p w14:paraId="5F95DA6A">
      <w:pPr>
        <w:pStyle w:val="10"/>
        <w:ind w:firstLine="469"/>
        <w:jc w:val="left"/>
        <w:outlineLvl w:val="1"/>
        <w:rPr>
          <w:rFonts w:hint="eastAsia" w:ascii="仿宋" w:hAnsi="仿宋" w:eastAsia="仿宋" w:cs="仿宋"/>
          <w:b w:val="0"/>
          <w:bCs/>
          <w:kern w:val="2"/>
          <w:sz w:val="24"/>
          <w:szCs w:val="24"/>
          <w:u w:color="000000"/>
          <w:lang w:val="en-US" w:eastAsia="zh-CN" w:bidi="ar-SA"/>
        </w:rPr>
      </w:pPr>
      <w:bookmarkStart w:id="8" w:name="_Toc27248"/>
      <w:bookmarkStart w:id="9" w:name="_Toc9433"/>
      <w:r>
        <w:rPr>
          <w:rFonts w:hint="eastAsia" w:ascii="仿宋" w:hAnsi="仿宋" w:eastAsia="仿宋" w:cs="仿宋"/>
          <w:b w:val="0"/>
          <w:bCs w:val="0"/>
          <w:sz w:val="24"/>
          <w:lang w:val="en-US" w:eastAsia="zh-CN"/>
        </w:rPr>
        <w:t xml:space="preserve">附表3：                      </w:t>
      </w:r>
      <w:r>
        <w:rPr>
          <w:rFonts w:hint="eastAsia" w:ascii="仿宋" w:hAnsi="仿宋" w:eastAsia="仿宋" w:cs="仿宋"/>
          <w:b w:val="0"/>
          <w:bCs/>
          <w:kern w:val="2"/>
          <w:sz w:val="24"/>
          <w:szCs w:val="24"/>
          <w:u w:color="000000"/>
          <w:lang w:val="en-US" w:eastAsia="zh-CN" w:bidi="ar-SA"/>
        </w:rPr>
        <w:t xml:space="preserve"> 类似业绩</w:t>
      </w:r>
      <w:bookmarkEnd w:id="8"/>
      <w:bookmarkEnd w:id="9"/>
    </w:p>
    <w:p w14:paraId="3C42D316">
      <w:pPr>
        <w:rPr>
          <w:rFonts w:hint="eastAsia"/>
          <w:lang w:val="en-US" w:eastAsia="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85"/>
        <w:gridCol w:w="2329"/>
        <w:gridCol w:w="1509"/>
        <w:gridCol w:w="1845"/>
        <w:gridCol w:w="1560"/>
      </w:tblGrid>
      <w:tr w14:paraId="70F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52" w:type="dxa"/>
            <w:tcBorders>
              <w:top w:val="single" w:color="auto" w:sz="12" w:space="0"/>
              <w:left w:val="single" w:color="auto" w:sz="12" w:space="0"/>
            </w:tcBorders>
          </w:tcPr>
          <w:p w14:paraId="1668834E">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序号</w:t>
            </w:r>
          </w:p>
        </w:tc>
        <w:tc>
          <w:tcPr>
            <w:tcW w:w="1185" w:type="dxa"/>
            <w:tcBorders>
              <w:top w:val="single" w:color="auto" w:sz="12" w:space="0"/>
            </w:tcBorders>
          </w:tcPr>
          <w:p w14:paraId="26C7F443">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时间</w:t>
            </w:r>
          </w:p>
        </w:tc>
        <w:tc>
          <w:tcPr>
            <w:tcW w:w="2329" w:type="dxa"/>
            <w:tcBorders>
              <w:top w:val="single" w:color="auto" w:sz="12" w:space="0"/>
            </w:tcBorders>
          </w:tcPr>
          <w:p w14:paraId="1A6D2364">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1509" w:type="dxa"/>
            <w:tcBorders>
              <w:top w:val="single" w:color="auto" w:sz="12" w:space="0"/>
            </w:tcBorders>
          </w:tcPr>
          <w:p w14:paraId="31580247">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业主单位</w:t>
            </w:r>
          </w:p>
        </w:tc>
        <w:tc>
          <w:tcPr>
            <w:tcW w:w="1845" w:type="dxa"/>
            <w:tcBorders>
              <w:top w:val="single" w:color="auto" w:sz="12" w:space="0"/>
            </w:tcBorders>
          </w:tcPr>
          <w:p w14:paraId="0C552673">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项目地点</w:t>
            </w:r>
          </w:p>
        </w:tc>
        <w:tc>
          <w:tcPr>
            <w:tcW w:w="1560" w:type="dxa"/>
            <w:tcBorders>
              <w:top w:val="single" w:color="auto" w:sz="12" w:space="0"/>
              <w:right w:val="single" w:color="auto" w:sz="12" w:space="0"/>
            </w:tcBorders>
          </w:tcPr>
          <w:p w14:paraId="4C474912">
            <w:pPr>
              <w:autoSpaceDE w:val="0"/>
              <w:autoSpaceDN w:val="0"/>
              <w:adjustRightInd w:val="0"/>
              <w:spacing w:line="360" w:lineRule="auto"/>
              <w:jc w:val="center"/>
              <w:rPr>
                <w:rFonts w:ascii="仿宋" w:hAnsi="仿宋" w:eastAsia="仿宋" w:cs="仿宋"/>
                <w:sz w:val="24"/>
              </w:rPr>
            </w:pPr>
            <w:r>
              <w:rPr>
                <w:rFonts w:hint="eastAsia" w:ascii="仿宋" w:hAnsi="仿宋" w:eastAsia="仿宋" w:cs="仿宋"/>
                <w:sz w:val="24"/>
              </w:rPr>
              <w:t>合同金额</w:t>
            </w:r>
          </w:p>
        </w:tc>
      </w:tr>
      <w:tr w14:paraId="10F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08A893B9">
            <w:pPr>
              <w:autoSpaceDE w:val="0"/>
              <w:autoSpaceDN w:val="0"/>
              <w:adjustRightInd w:val="0"/>
              <w:spacing w:line="360" w:lineRule="auto"/>
              <w:jc w:val="center"/>
              <w:rPr>
                <w:rFonts w:ascii="仿宋" w:hAnsi="仿宋" w:eastAsia="仿宋" w:cs="仿宋"/>
                <w:sz w:val="24"/>
              </w:rPr>
            </w:pPr>
          </w:p>
        </w:tc>
        <w:tc>
          <w:tcPr>
            <w:tcW w:w="1185" w:type="dxa"/>
          </w:tcPr>
          <w:p w14:paraId="49C6DC9A">
            <w:pPr>
              <w:autoSpaceDE w:val="0"/>
              <w:autoSpaceDN w:val="0"/>
              <w:adjustRightInd w:val="0"/>
              <w:spacing w:line="360" w:lineRule="auto"/>
              <w:jc w:val="center"/>
              <w:rPr>
                <w:rFonts w:ascii="仿宋" w:hAnsi="仿宋" w:eastAsia="仿宋" w:cs="仿宋"/>
                <w:sz w:val="24"/>
              </w:rPr>
            </w:pPr>
          </w:p>
        </w:tc>
        <w:tc>
          <w:tcPr>
            <w:tcW w:w="2329" w:type="dxa"/>
          </w:tcPr>
          <w:p w14:paraId="59D13A7E">
            <w:pPr>
              <w:autoSpaceDE w:val="0"/>
              <w:autoSpaceDN w:val="0"/>
              <w:adjustRightInd w:val="0"/>
              <w:spacing w:line="360" w:lineRule="auto"/>
              <w:jc w:val="center"/>
              <w:rPr>
                <w:rFonts w:ascii="仿宋" w:hAnsi="仿宋" w:eastAsia="仿宋" w:cs="仿宋"/>
                <w:sz w:val="24"/>
              </w:rPr>
            </w:pPr>
          </w:p>
        </w:tc>
        <w:tc>
          <w:tcPr>
            <w:tcW w:w="1509" w:type="dxa"/>
          </w:tcPr>
          <w:p w14:paraId="7A34D131">
            <w:pPr>
              <w:autoSpaceDE w:val="0"/>
              <w:autoSpaceDN w:val="0"/>
              <w:adjustRightInd w:val="0"/>
              <w:spacing w:line="360" w:lineRule="auto"/>
              <w:jc w:val="center"/>
              <w:rPr>
                <w:rFonts w:ascii="仿宋" w:hAnsi="仿宋" w:eastAsia="仿宋" w:cs="仿宋"/>
                <w:sz w:val="24"/>
              </w:rPr>
            </w:pPr>
          </w:p>
        </w:tc>
        <w:tc>
          <w:tcPr>
            <w:tcW w:w="1845" w:type="dxa"/>
          </w:tcPr>
          <w:p w14:paraId="40AF8266">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547A0D49">
            <w:pPr>
              <w:autoSpaceDE w:val="0"/>
              <w:autoSpaceDN w:val="0"/>
              <w:adjustRightInd w:val="0"/>
              <w:spacing w:line="360" w:lineRule="auto"/>
              <w:jc w:val="center"/>
              <w:rPr>
                <w:rFonts w:ascii="仿宋" w:hAnsi="仿宋" w:eastAsia="仿宋" w:cs="仿宋"/>
                <w:sz w:val="24"/>
              </w:rPr>
            </w:pPr>
          </w:p>
        </w:tc>
      </w:tr>
      <w:tr w14:paraId="7C54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745DEE9D">
            <w:pPr>
              <w:autoSpaceDE w:val="0"/>
              <w:autoSpaceDN w:val="0"/>
              <w:adjustRightInd w:val="0"/>
              <w:spacing w:line="360" w:lineRule="auto"/>
              <w:jc w:val="center"/>
              <w:rPr>
                <w:rFonts w:ascii="仿宋" w:hAnsi="仿宋" w:eastAsia="仿宋" w:cs="仿宋"/>
                <w:sz w:val="24"/>
              </w:rPr>
            </w:pPr>
          </w:p>
        </w:tc>
        <w:tc>
          <w:tcPr>
            <w:tcW w:w="1185" w:type="dxa"/>
          </w:tcPr>
          <w:p w14:paraId="24FFD0FB">
            <w:pPr>
              <w:autoSpaceDE w:val="0"/>
              <w:autoSpaceDN w:val="0"/>
              <w:adjustRightInd w:val="0"/>
              <w:spacing w:line="360" w:lineRule="auto"/>
              <w:jc w:val="center"/>
              <w:rPr>
                <w:rFonts w:ascii="仿宋" w:hAnsi="仿宋" w:eastAsia="仿宋" w:cs="仿宋"/>
                <w:sz w:val="24"/>
              </w:rPr>
            </w:pPr>
          </w:p>
        </w:tc>
        <w:tc>
          <w:tcPr>
            <w:tcW w:w="2329" w:type="dxa"/>
          </w:tcPr>
          <w:p w14:paraId="245884BF">
            <w:pPr>
              <w:autoSpaceDE w:val="0"/>
              <w:autoSpaceDN w:val="0"/>
              <w:adjustRightInd w:val="0"/>
              <w:spacing w:line="360" w:lineRule="auto"/>
              <w:jc w:val="center"/>
              <w:rPr>
                <w:rFonts w:ascii="仿宋" w:hAnsi="仿宋" w:eastAsia="仿宋" w:cs="仿宋"/>
                <w:sz w:val="24"/>
              </w:rPr>
            </w:pPr>
          </w:p>
        </w:tc>
        <w:tc>
          <w:tcPr>
            <w:tcW w:w="1509" w:type="dxa"/>
          </w:tcPr>
          <w:p w14:paraId="17D08CC2">
            <w:pPr>
              <w:autoSpaceDE w:val="0"/>
              <w:autoSpaceDN w:val="0"/>
              <w:adjustRightInd w:val="0"/>
              <w:spacing w:line="360" w:lineRule="auto"/>
              <w:jc w:val="center"/>
              <w:rPr>
                <w:rFonts w:ascii="仿宋" w:hAnsi="仿宋" w:eastAsia="仿宋" w:cs="仿宋"/>
                <w:sz w:val="24"/>
              </w:rPr>
            </w:pPr>
          </w:p>
        </w:tc>
        <w:tc>
          <w:tcPr>
            <w:tcW w:w="1845" w:type="dxa"/>
          </w:tcPr>
          <w:p w14:paraId="2E61AA5F">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146894A3">
            <w:pPr>
              <w:autoSpaceDE w:val="0"/>
              <w:autoSpaceDN w:val="0"/>
              <w:adjustRightInd w:val="0"/>
              <w:spacing w:line="360" w:lineRule="auto"/>
              <w:jc w:val="center"/>
              <w:rPr>
                <w:rFonts w:ascii="仿宋" w:hAnsi="仿宋" w:eastAsia="仿宋" w:cs="仿宋"/>
                <w:sz w:val="24"/>
              </w:rPr>
            </w:pPr>
          </w:p>
        </w:tc>
      </w:tr>
      <w:tr w14:paraId="7610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18DA3023">
            <w:pPr>
              <w:autoSpaceDE w:val="0"/>
              <w:autoSpaceDN w:val="0"/>
              <w:adjustRightInd w:val="0"/>
              <w:spacing w:line="360" w:lineRule="auto"/>
              <w:jc w:val="center"/>
              <w:rPr>
                <w:rFonts w:ascii="仿宋" w:hAnsi="仿宋" w:eastAsia="仿宋" w:cs="仿宋"/>
                <w:sz w:val="24"/>
              </w:rPr>
            </w:pPr>
          </w:p>
        </w:tc>
        <w:tc>
          <w:tcPr>
            <w:tcW w:w="1185" w:type="dxa"/>
          </w:tcPr>
          <w:p w14:paraId="79AAD40A">
            <w:pPr>
              <w:autoSpaceDE w:val="0"/>
              <w:autoSpaceDN w:val="0"/>
              <w:adjustRightInd w:val="0"/>
              <w:spacing w:line="360" w:lineRule="auto"/>
              <w:jc w:val="center"/>
              <w:rPr>
                <w:rFonts w:ascii="仿宋" w:hAnsi="仿宋" w:eastAsia="仿宋" w:cs="仿宋"/>
                <w:sz w:val="24"/>
              </w:rPr>
            </w:pPr>
          </w:p>
        </w:tc>
        <w:tc>
          <w:tcPr>
            <w:tcW w:w="2329" w:type="dxa"/>
          </w:tcPr>
          <w:p w14:paraId="1A0B6F0C">
            <w:pPr>
              <w:autoSpaceDE w:val="0"/>
              <w:autoSpaceDN w:val="0"/>
              <w:adjustRightInd w:val="0"/>
              <w:spacing w:line="360" w:lineRule="auto"/>
              <w:jc w:val="center"/>
              <w:rPr>
                <w:rFonts w:ascii="仿宋" w:hAnsi="仿宋" w:eastAsia="仿宋" w:cs="仿宋"/>
                <w:sz w:val="24"/>
              </w:rPr>
            </w:pPr>
          </w:p>
        </w:tc>
        <w:tc>
          <w:tcPr>
            <w:tcW w:w="1509" w:type="dxa"/>
          </w:tcPr>
          <w:p w14:paraId="66AE6C00">
            <w:pPr>
              <w:autoSpaceDE w:val="0"/>
              <w:autoSpaceDN w:val="0"/>
              <w:adjustRightInd w:val="0"/>
              <w:spacing w:line="360" w:lineRule="auto"/>
              <w:jc w:val="center"/>
              <w:rPr>
                <w:rFonts w:ascii="仿宋" w:hAnsi="仿宋" w:eastAsia="仿宋" w:cs="仿宋"/>
                <w:sz w:val="24"/>
              </w:rPr>
            </w:pPr>
          </w:p>
        </w:tc>
        <w:tc>
          <w:tcPr>
            <w:tcW w:w="1845" w:type="dxa"/>
          </w:tcPr>
          <w:p w14:paraId="7348CB3A">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09B20BAE">
            <w:pPr>
              <w:autoSpaceDE w:val="0"/>
              <w:autoSpaceDN w:val="0"/>
              <w:adjustRightInd w:val="0"/>
              <w:spacing w:line="360" w:lineRule="auto"/>
              <w:jc w:val="center"/>
              <w:rPr>
                <w:rFonts w:ascii="仿宋" w:hAnsi="仿宋" w:eastAsia="仿宋" w:cs="仿宋"/>
                <w:sz w:val="24"/>
              </w:rPr>
            </w:pPr>
          </w:p>
        </w:tc>
      </w:tr>
      <w:tr w14:paraId="7541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1EEE3853">
            <w:pPr>
              <w:autoSpaceDE w:val="0"/>
              <w:autoSpaceDN w:val="0"/>
              <w:adjustRightInd w:val="0"/>
              <w:spacing w:line="360" w:lineRule="auto"/>
              <w:jc w:val="center"/>
              <w:rPr>
                <w:rFonts w:ascii="仿宋" w:hAnsi="仿宋" w:eastAsia="仿宋" w:cs="仿宋"/>
                <w:sz w:val="24"/>
              </w:rPr>
            </w:pPr>
          </w:p>
        </w:tc>
        <w:tc>
          <w:tcPr>
            <w:tcW w:w="1185" w:type="dxa"/>
          </w:tcPr>
          <w:p w14:paraId="23F76B72">
            <w:pPr>
              <w:autoSpaceDE w:val="0"/>
              <w:autoSpaceDN w:val="0"/>
              <w:adjustRightInd w:val="0"/>
              <w:spacing w:line="360" w:lineRule="auto"/>
              <w:jc w:val="center"/>
              <w:rPr>
                <w:rFonts w:ascii="仿宋" w:hAnsi="仿宋" w:eastAsia="仿宋" w:cs="仿宋"/>
                <w:sz w:val="24"/>
              </w:rPr>
            </w:pPr>
          </w:p>
        </w:tc>
        <w:tc>
          <w:tcPr>
            <w:tcW w:w="2329" w:type="dxa"/>
          </w:tcPr>
          <w:p w14:paraId="51CCF62C">
            <w:pPr>
              <w:autoSpaceDE w:val="0"/>
              <w:autoSpaceDN w:val="0"/>
              <w:adjustRightInd w:val="0"/>
              <w:spacing w:line="360" w:lineRule="auto"/>
              <w:jc w:val="center"/>
              <w:rPr>
                <w:rFonts w:ascii="仿宋" w:hAnsi="仿宋" w:eastAsia="仿宋" w:cs="仿宋"/>
                <w:sz w:val="24"/>
              </w:rPr>
            </w:pPr>
          </w:p>
        </w:tc>
        <w:tc>
          <w:tcPr>
            <w:tcW w:w="1509" w:type="dxa"/>
          </w:tcPr>
          <w:p w14:paraId="429A9A71">
            <w:pPr>
              <w:autoSpaceDE w:val="0"/>
              <w:autoSpaceDN w:val="0"/>
              <w:adjustRightInd w:val="0"/>
              <w:spacing w:line="360" w:lineRule="auto"/>
              <w:jc w:val="center"/>
              <w:rPr>
                <w:rFonts w:ascii="仿宋" w:hAnsi="仿宋" w:eastAsia="仿宋" w:cs="仿宋"/>
                <w:sz w:val="24"/>
              </w:rPr>
            </w:pPr>
          </w:p>
        </w:tc>
        <w:tc>
          <w:tcPr>
            <w:tcW w:w="1845" w:type="dxa"/>
          </w:tcPr>
          <w:p w14:paraId="5D02013F">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1225A724">
            <w:pPr>
              <w:autoSpaceDE w:val="0"/>
              <w:autoSpaceDN w:val="0"/>
              <w:adjustRightInd w:val="0"/>
              <w:spacing w:line="360" w:lineRule="auto"/>
              <w:jc w:val="center"/>
              <w:rPr>
                <w:rFonts w:ascii="仿宋" w:hAnsi="仿宋" w:eastAsia="仿宋" w:cs="仿宋"/>
                <w:sz w:val="24"/>
              </w:rPr>
            </w:pPr>
          </w:p>
        </w:tc>
      </w:tr>
      <w:tr w14:paraId="7AEE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0ACAB9D4">
            <w:pPr>
              <w:autoSpaceDE w:val="0"/>
              <w:autoSpaceDN w:val="0"/>
              <w:adjustRightInd w:val="0"/>
              <w:spacing w:line="360" w:lineRule="auto"/>
              <w:jc w:val="center"/>
              <w:rPr>
                <w:rFonts w:ascii="仿宋" w:hAnsi="仿宋" w:eastAsia="仿宋" w:cs="仿宋"/>
                <w:sz w:val="24"/>
              </w:rPr>
            </w:pPr>
          </w:p>
        </w:tc>
        <w:tc>
          <w:tcPr>
            <w:tcW w:w="1185" w:type="dxa"/>
          </w:tcPr>
          <w:p w14:paraId="23608A6C">
            <w:pPr>
              <w:autoSpaceDE w:val="0"/>
              <w:autoSpaceDN w:val="0"/>
              <w:adjustRightInd w:val="0"/>
              <w:spacing w:line="360" w:lineRule="auto"/>
              <w:jc w:val="center"/>
              <w:rPr>
                <w:rFonts w:ascii="仿宋" w:hAnsi="仿宋" w:eastAsia="仿宋" w:cs="仿宋"/>
                <w:sz w:val="24"/>
              </w:rPr>
            </w:pPr>
          </w:p>
        </w:tc>
        <w:tc>
          <w:tcPr>
            <w:tcW w:w="2329" w:type="dxa"/>
          </w:tcPr>
          <w:p w14:paraId="293847A6">
            <w:pPr>
              <w:autoSpaceDE w:val="0"/>
              <w:autoSpaceDN w:val="0"/>
              <w:adjustRightInd w:val="0"/>
              <w:spacing w:line="360" w:lineRule="auto"/>
              <w:jc w:val="center"/>
              <w:rPr>
                <w:rFonts w:ascii="仿宋" w:hAnsi="仿宋" w:eastAsia="仿宋" w:cs="仿宋"/>
                <w:sz w:val="24"/>
              </w:rPr>
            </w:pPr>
          </w:p>
        </w:tc>
        <w:tc>
          <w:tcPr>
            <w:tcW w:w="1509" w:type="dxa"/>
          </w:tcPr>
          <w:p w14:paraId="076A6E11">
            <w:pPr>
              <w:autoSpaceDE w:val="0"/>
              <w:autoSpaceDN w:val="0"/>
              <w:adjustRightInd w:val="0"/>
              <w:spacing w:line="360" w:lineRule="auto"/>
              <w:jc w:val="center"/>
              <w:rPr>
                <w:rFonts w:ascii="仿宋" w:hAnsi="仿宋" w:eastAsia="仿宋" w:cs="仿宋"/>
                <w:sz w:val="24"/>
              </w:rPr>
            </w:pPr>
          </w:p>
        </w:tc>
        <w:tc>
          <w:tcPr>
            <w:tcW w:w="1845" w:type="dxa"/>
          </w:tcPr>
          <w:p w14:paraId="5B32DADE">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17B012A4">
            <w:pPr>
              <w:autoSpaceDE w:val="0"/>
              <w:autoSpaceDN w:val="0"/>
              <w:adjustRightInd w:val="0"/>
              <w:spacing w:line="360" w:lineRule="auto"/>
              <w:jc w:val="center"/>
              <w:rPr>
                <w:rFonts w:ascii="仿宋" w:hAnsi="仿宋" w:eastAsia="仿宋" w:cs="仿宋"/>
                <w:sz w:val="24"/>
              </w:rPr>
            </w:pPr>
          </w:p>
        </w:tc>
      </w:tr>
      <w:tr w14:paraId="2494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682B4CD4">
            <w:pPr>
              <w:autoSpaceDE w:val="0"/>
              <w:autoSpaceDN w:val="0"/>
              <w:adjustRightInd w:val="0"/>
              <w:spacing w:line="360" w:lineRule="auto"/>
              <w:jc w:val="center"/>
              <w:rPr>
                <w:rFonts w:ascii="仿宋" w:hAnsi="仿宋" w:eastAsia="仿宋" w:cs="仿宋"/>
                <w:sz w:val="24"/>
              </w:rPr>
            </w:pPr>
          </w:p>
        </w:tc>
        <w:tc>
          <w:tcPr>
            <w:tcW w:w="1185" w:type="dxa"/>
          </w:tcPr>
          <w:p w14:paraId="0D581DB6">
            <w:pPr>
              <w:autoSpaceDE w:val="0"/>
              <w:autoSpaceDN w:val="0"/>
              <w:adjustRightInd w:val="0"/>
              <w:spacing w:line="360" w:lineRule="auto"/>
              <w:jc w:val="center"/>
              <w:rPr>
                <w:rFonts w:ascii="仿宋" w:hAnsi="仿宋" w:eastAsia="仿宋" w:cs="仿宋"/>
                <w:sz w:val="24"/>
              </w:rPr>
            </w:pPr>
          </w:p>
        </w:tc>
        <w:tc>
          <w:tcPr>
            <w:tcW w:w="2329" w:type="dxa"/>
          </w:tcPr>
          <w:p w14:paraId="51744677">
            <w:pPr>
              <w:autoSpaceDE w:val="0"/>
              <w:autoSpaceDN w:val="0"/>
              <w:adjustRightInd w:val="0"/>
              <w:spacing w:line="360" w:lineRule="auto"/>
              <w:jc w:val="center"/>
              <w:rPr>
                <w:rFonts w:ascii="仿宋" w:hAnsi="仿宋" w:eastAsia="仿宋" w:cs="仿宋"/>
                <w:sz w:val="24"/>
              </w:rPr>
            </w:pPr>
          </w:p>
        </w:tc>
        <w:tc>
          <w:tcPr>
            <w:tcW w:w="1509" w:type="dxa"/>
          </w:tcPr>
          <w:p w14:paraId="6E757899">
            <w:pPr>
              <w:autoSpaceDE w:val="0"/>
              <w:autoSpaceDN w:val="0"/>
              <w:adjustRightInd w:val="0"/>
              <w:spacing w:line="360" w:lineRule="auto"/>
              <w:jc w:val="center"/>
              <w:rPr>
                <w:rFonts w:ascii="仿宋" w:hAnsi="仿宋" w:eastAsia="仿宋" w:cs="仿宋"/>
                <w:sz w:val="24"/>
              </w:rPr>
            </w:pPr>
          </w:p>
        </w:tc>
        <w:tc>
          <w:tcPr>
            <w:tcW w:w="1845" w:type="dxa"/>
          </w:tcPr>
          <w:p w14:paraId="117B205E">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2AA7939F">
            <w:pPr>
              <w:autoSpaceDE w:val="0"/>
              <w:autoSpaceDN w:val="0"/>
              <w:adjustRightInd w:val="0"/>
              <w:spacing w:line="360" w:lineRule="auto"/>
              <w:jc w:val="center"/>
              <w:rPr>
                <w:rFonts w:ascii="仿宋" w:hAnsi="仿宋" w:eastAsia="仿宋" w:cs="仿宋"/>
                <w:sz w:val="24"/>
              </w:rPr>
            </w:pPr>
          </w:p>
        </w:tc>
      </w:tr>
      <w:tr w14:paraId="19CF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1BCECEDC">
            <w:pPr>
              <w:autoSpaceDE w:val="0"/>
              <w:autoSpaceDN w:val="0"/>
              <w:adjustRightInd w:val="0"/>
              <w:spacing w:line="360" w:lineRule="auto"/>
              <w:jc w:val="center"/>
              <w:rPr>
                <w:rFonts w:ascii="仿宋" w:hAnsi="仿宋" w:eastAsia="仿宋" w:cs="仿宋"/>
                <w:sz w:val="24"/>
              </w:rPr>
            </w:pPr>
          </w:p>
        </w:tc>
        <w:tc>
          <w:tcPr>
            <w:tcW w:w="1185" w:type="dxa"/>
          </w:tcPr>
          <w:p w14:paraId="0E254F34">
            <w:pPr>
              <w:autoSpaceDE w:val="0"/>
              <w:autoSpaceDN w:val="0"/>
              <w:adjustRightInd w:val="0"/>
              <w:spacing w:line="360" w:lineRule="auto"/>
              <w:jc w:val="center"/>
              <w:rPr>
                <w:rFonts w:ascii="仿宋" w:hAnsi="仿宋" w:eastAsia="仿宋" w:cs="仿宋"/>
                <w:sz w:val="24"/>
              </w:rPr>
            </w:pPr>
          </w:p>
        </w:tc>
        <w:tc>
          <w:tcPr>
            <w:tcW w:w="2329" w:type="dxa"/>
          </w:tcPr>
          <w:p w14:paraId="29A28524">
            <w:pPr>
              <w:autoSpaceDE w:val="0"/>
              <w:autoSpaceDN w:val="0"/>
              <w:adjustRightInd w:val="0"/>
              <w:spacing w:line="360" w:lineRule="auto"/>
              <w:jc w:val="center"/>
              <w:rPr>
                <w:rFonts w:ascii="仿宋" w:hAnsi="仿宋" w:eastAsia="仿宋" w:cs="仿宋"/>
                <w:sz w:val="24"/>
              </w:rPr>
            </w:pPr>
          </w:p>
        </w:tc>
        <w:tc>
          <w:tcPr>
            <w:tcW w:w="1509" w:type="dxa"/>
          </w:tcPr>
          <w:p w14:paraId="3495379E">
            <w:pPr>
              <w:autoSpaceDE w:val="0"/>
              <w:autoSpaceDN w:val="0"/>
              <w:adjustRightInd w:val="0"/>
              <w:spacing w:line="360" w:lineRule="auto"/>
              <w:jc w:val="center"/>
              <w:rPr>
                <w:rFonts w:ascii="仿宋" w:hAnsi="仿宋" w:eastAsia="仿宋" w:cs="仿宋"/>
                <w:sz w:val="24"/>
              </w:rPr>
            </w:pPr>
          </w:p>
        </w:tc>
        <w:tc>
          <w:tcPr>
            <w:tcW w:w="1845" w:type="dxa"/>
          </w:tcPr>
          <w:p w14:paraId="22CCABC3">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0130CD7B">
            <w:pPr>
              <w:autoSpaceDE w:val="0"/>
              <w:autoSpaceDN w:val="0"/>
              <w:adjustRightInd w:val="0"/>
              <w:spacing w:line="360" w:lineRule="auto"/>
              <w:jc w:val="center"/>
              <w:rPr>
                <w:rFonts w:ascii="仿宋" w:hAnsi="仿宋" w:eastAsia="仿宋" w:cs="仿宋"/>
                <w:sz w:val="24"/>
              </w:rPr>
            </w:pPr>
          </w:p>
        </w:tc>
      </w:tr>
      <w:tr w14:paraId="5425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05A7E365">
            <w:pPr>
              <w:autoSpaceDE w:val="0"/>
              <w:autoSpaceDN w:val="0"/>
              <w:adjustRightInd w:val="0"/>
              <w:spacing w:line="360" w:lineRule="auto"/>
              <w:jc w:val="center"/>
              <w:rPr>
                <w:rFonts w:ascii="仿宋" w:hAnsi="仿宋" w:eastAsia="仿宋" w:cs="仿宋"/>
                <w:sz w:val="24"/>
              </w:rPr>
            </w:pPr>
          </w:p>
        </w:tc>
        <w:tc>
          <w:tcPr>
            <w:tcW w:w="1185" w:type="dxa"/>
          </w:tcPr>
          <w:p w14:paraId="039D26FB">
            <w:pPr>
              <w:autoSpaceDE w:val="0"/>
              <w:autoSpaceDN w:val="0"/>
              <w:adjustRightInd w:val="0"/>
              <w:spacing w:line="360" w:lineRule="auto"/>
              <w:jc w:val="center"/>
              <w:rPr>
                <w:rFonts w:ascii="仿宋" w:hAnsi="仿宋" w:eastAsia="仿宋" w:cs="仿宋"/>
                <w:sz w:val="24"/>
              </w:rPr>
            </w:pPr>
          </w:p>
        </w:tc>
        <w:tc>
          <w:tcPr>
            <w:tcW w:w="2329" w:type="dxa"/>
          </w:tcPr>
          <w:p w14:paraId="50F32141">
            <w:pPr>
              <w:autoSpaceDE w:val="0"/>
              <w:autoSpaceDN w:val="0"/>
              <w:adjustRightInd w:val="0"/>
              <w:spacing w:line="360" w:lineRule="auto"/>
              <w:jc w:val="center"/>
              <w:rPr>
                <w:rFonts w:ascii="仿宋" w:hAnsi="仿宋" w:eastAsia="仿宋" w:cs="仿宋"/>
                <w:sz w:val="24"/>
              </w:rPr>
            </w:pPr>
          </w:p>
        </w:tc>
        <w:tc>
          <w:tcPr>
            <w:tcW w:w="1509" w:type="dxa"/>
          </w:tcPr>
          <w:p w14:paraId="27B191D6">
            <w:pPr>
              <w:autoSpaceDE w:val="0"/>
              <w:autoSpaceDN w:val="0"/>
              <w:adjustRightInd w:val="0"/>
              <w:spacing w:line="360" w:lineRule="auto"/>
              <w:jc w:val="center"/>
              <w:rPr>
                <w:rFonts w:ascii="仿宋" w:hAnsi="仿宋" w:eastAsia="仿宋" w:cs="仿宋"/>
                <w:sz w:val="24"/>
              </w:rPr>
            </w:pPr>
          </w:p>
        </w:tc>
        <w:tc>
          <w:tcPr>
            <w:tcW w:w="1845" w:type="dxa"/>
          </w:tcPr>
          <w:p w14:paraId="4946DCD9">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3BBFE353">
            <w:pPr>
              <w:autoSpaceDE w:val="0"/>
              <w:autoSpaceDN w:val="0"/>
              <w:adjustRightInd w:val="0"/>
              <w:spacing w:line="360" w:lineRule="auto"/>
              <w:jc w:val="center"/>
              <w:rPr>
                <w:rFonts w:ascii="仿宋" w:hAnsi="仿宋" w:eastAsia="仿宋" w:cs="仿宋"/>
                <w:sz w:val="24"/>
              </w:rPr>
            </w:pPr>
          </w:p>
        </w:tc>
      </w:tr>
      <w:tr w14:paraId="127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698A1B78">
            <w:pPr>
              <w:autoSpaceDE w:val="0"/>
              <w:autoSpaceDN w:val="0"/>
              <w:adjustRightInd w:val="0"/>
              <w:spacing w:line="360" w:lineRule="auto"/>
              <w:jc w:val="center"/>
              <w:rPr>
                <w:rFonts w:ascii="仿宋" w:hAnsi="仿宋" w:eastAsia="仿宋" w:cs="仿宋"/>
                <w:sz w:val="24"/>
              </w:rPr>
            </w:pPr>
          </w:p>
        </w:tc>
        <w:tc>
          <w:tcPr>
            <w:tcW w:w="1185" w:type="dxa"/>
          </w:tcPr>
          <w:p w14:paraId="32C067D8">
            <w:pPr>
              <w:autoSpaceDE w:val="0"/>
              <w:autoSpaceDN w:val="0"/>
              <w:adjustRightInd w:val="0"/>
              <w:spacing w:line="360" w:lineRule="auto"/>
              <w:jc w:val="center"/>
              <w:rPr>
                <w:rFonts w:ascii="仿宋" w:hAnsi="仿宋" w:eastAsia="仿宋" w:cs="仿宋"/>
                <w:sz w:val="24"/>
              </w:rPr>
            </w:pPr>
          </w:p>
        </w:tc>
        <w:tc>
          <w:tcPr>
            <w:tcW w:w="2329" w:type="dxa"/>
          </w:tcPr>
          <w:p w14:paraId="4D2D1C1F">
            <w:pPr>
              <w:autoSpaceDE w:val="0"/>
              <w:autoSpaceDN w:val="0"/>
              <w:adjustRightInd w:val="0"/>
              <w:spacing w:line="360" w:lineRule="auto"/>
              <w:jc w:val="center"/>
              <w:rPr>
                <w:rFonts w:ascii="仿宋" w:hAnsi="仿宋" w:eastAsia="仿宋" w:cs="仿宋"/>
                <w:sz w:val="24"/>
              </w:rPr>
            </w:pPr>
          </w:p>
        </w:tc>
        <w:tc>
          <w:tcPr>
            <w:tcW w:w="1509" w:type="dxa"/>
          </w:tcPr>
          <w:p w14:paraId="47C26A90">
            <w:pPr>
              <w:autoSpaceDE w:val="0"/>
              <w:autoSpaceDN w:val="0"/>
              <w:adjustRightInd w:val="0"/>
              <w:spacing w:line="360" w:lineRule="auto"/>
              <w:jc w:val="center"/>
              <w:rPr>
                <w:rFonts w:ascii="仿宋" w:hAnsi="仿宋" w:eastAsia="仿宋" w:cs="仿宋"/>
                <w:sz w:val="24"/>
              </w:rPr>
            </w:pPr>
          </w:p>
        </w:tc>
        <w:tc>
          <w:tcPr>
            <w:tcW w:w="1845" w:type="dxa"/>
          </w:tcPr>
          <w:p w14:paraId="6F9494E0">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0F6E8F5D">
            <w:pPr>
              <w:autoSpaceDE w:val="0"/>
              <w:autoSpaceDN w:val="0"/>
              <w:adjustRightInd w:val="0"/>
              <w:spacing w:line="360" w:lineRule="auto"/>
              <w:jc w:val="center"/>
              <w:rPr>
                <w:rFonts w:ascii="仿宋" w:hAnsi="仿宋" w:eastAsia="仿宋" w:cs="仿宋"/>
                <w:sz w:val="24"/>
              </w:rPr>
            </w:pPr>
          </w:p>
        </w:tc>
      </w:tr>
      <w:tr w14:paraId="1C5A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52685E65">
            <w:pPr>
              <w:autoSpaceDE w:val="0"/>
              <w:autoSpaceDN w:val="0"/>
              <w:adjustRightInd w:val="0"/>
              <w:spacing w:line="360" w:lineRule="auto"/>
              <w:jc w:val="center"/>
              <w:rPr>
                <w:rFonts w:ascii="仿宋" w:hAnsi="仿宋" w:eastAsia="仿宋" w:cs="仿宋"/>
                <w:sz w:val="24"/>
              </w:rPr>
            </w:pPr>
          </w:p>
        </w:tc>
        <w:tc>
          <w:tcPr>
            <w:tcW w:w="1185" w:type="dxa"/>
          </w:tcPr>
          <w:p w14:paraId="7C835A8B">
            <w:pPr>
              <w:autoSpaceDE w:val="0"/>
              <w:autoSpaceDN w:val="0"/>
              <w:adjustRightInd w:val="0"/>
              <w:spacing w:line="360" w:lineRule="auto"/>
              <w:jc w:val="center"/>
              <w:rPr>
                <w:rFonts w:ascii="仿宋" w:hAnsi="仿宋" w:eastAsia="仿宋" w:cs="仿宋"/>
                <w:sz w:val="24"/>
              </w:rPr>
            </w:pPr>
          </w:p>
        </w:tc>
        <w:tc>
          <w:tcPr>
            <w:tcW w:w="2329" w:type="dxa"/>
          </w:tcPr>
          <w:p w14:paraId="00A595DC">
            <w:pPr>
              <w:autoSpaceDE w:val="0"/>
              <w:autoSpaceDN w:val="0"/>
              <w:adjustRightInd w:val="0"/>
              <w:spacing w:line="360" w:lineRule="auto"/>
              <w:jc w:val="center"/>
              <w:rPr>
                <w:rFonts w:ascii="仿宋" w:hAnsi="仿宋" w:eastAsia="仿宋" w:cs="仿宋"/>
                <w:sz w:val="24"/>
              </w:rPr>
            </w:pPr>
          </w:p>
        </w:tc>
        <w:tc>
          <w:tcPr>
            <w:tcW w:w="1509" w:type="dxa"/>
          </w:tcPr>
          <w:p w14:paraId="18C8CE0B">
            <w:pPr>
              <w:autoSpaceDE w:val="0"/>
              <w:autoSpaceDN w:val="0"/>
              <w:adjustRightInd w:val="0"/>
              <w:spacing w:line="360" w:lineRule="auto"/>
              <w:jc w:val="center"/>
              <w:rPr>
                <w:rFonts w:ascii="仿宋" w:hAnsi="仿宋" w:eastAsia="仿宋" w:cs="仿宋"/>
                <w:sz w:val="24"/>
              </w:rPr>
            </w:pPr>
          </w:p>
        </w:tc>
        <w:tc>
          <w:tcPr>
            <w:tcW w:w="1845" w:type="dxa"/>
          </w:tcPr>
          <w:p w14:paraId="3DB7A443">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48CD3E02">
            <w:pPr>
              <w:autoSpaceDE w:val="0"/>
              <w:autoSpaceDN w:val="0"/>
              <w:adjustRightInd w:val="0"/>
              <w:spacing w:line="360" w:lineRule="auto"/>
              <w:jc w:val="center"/>
              <w:rPr>
                <w:rFonts w:ascii="仿宋" w:hAnsi="仿宋" w:eastAsia="仿宋" w:cs="仿宋"/>
                <w:sz w:val="24"/>
              </w:rPr>
            </w:pPr>
          </w:p>
        </w:tc>
      </w:tr>
      <w:tr w14:paraId="0C05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left w:val="single" w:color="auto" w:sz="12" w:space="0"/>
            </w:tcBorders>
          </w:tcPr>
          <w:p w14:paraId="056C4A98">
            <w:pPr>
              <w:autoSpaceDE w:val="0"/>
              <w:autoSpaceDN w:val="0"/>
              <w:adjustRightInd w:val="0"/>
              <w:spacing w:line="360" w:lineRule="auto"/>
              <w:jc w:val="center"/>
              <w:rPr>
                <w:rFonts w:ascii="仿宋" w:hAnsi="仿宋" w:eastAsia="仿宋" w:cs="仿宋"/>
                <w:sz w:val="24"/>
              </w:rPr>
            </w:pPr>
          </w:p>
        </w:tc>
        <w:tc>
          <w:tcPr>
            <w:tcW w:w="1185" w:type="dxa"/>
          </w:tcPr>
          <w:p w14:paraId="7ACA3C4B">
            <w:pPr>
              <w:autoSpaceDE w:val="0"/>
              <w:autoSpaceDN w:val="0"/>
              <w:adjustRightInd w:val="0"/>
              <w:spacing w:line="360" w:lineRule="auto"/>
              <w:jc w:val="center"/>
              <w:rPr>
                <w:rFonts w:ascii="仿宋" w:hAnsi="仿宋" w:eastAsia="仿宋" w:cs="仿宋"/>
                <w:sz w:val="24"/>
              </w:rPr>
            </w:pPr>
          </w:p>
        </w:tc>
        <w:tc>
          <w:tcPr>
            <w:tcW w:w="2329" w:type="dxa"/>
          </w:tcPr>
          <w:p w14:paraId="347DBD3D">
            <w:pPr>
              <w:autoSpaceDE w:val="0"/>
              <w:autoSpaceDN w:val="0"/>
              <w:adjustRightInd w:val="0"/>
              <w:spacing w:line="360" w:lineRule="auto"/>
              <w:jc w:val="center"/>
              <w:rPr>
                <w:rFonts w:ascii="仿宋" w:hAnsi="仿宋" w:eastAsia="仿宋" w:cs="仿宋"/>
                <w:sz w:val="24"/>
              </w:rPr>
            </w:pPr>
          </w:p>
        </w:tc>
        <w:tc>
          <w:tcPr>
            <w:tcW w:w="1509" w:type="dxa"/>
          </w:tcPr>
          <w:p w14:paraId="1E741BA3">
            <w:pPr>
              <w:autoSpaceDE w:val="0"/>
              <w:autoSpaceDN w:val="0"/>
              <w:adjustRightInd w:val="0"/>
              <w:spacing w:line="360" w:lineRule="auto"/>
              <w:jc w:val="center"/>
              <w:rPr>
                <w:rFonts w:ascii="仿宋" w:hAnsi="仿宋" w:eastAsia="仿宋" w:cs="仿宋"/>
                <w:sz w:val="24"/>
              </w:rPr>
            </w:pPr>
          </w:p>
        </w:tc>
        <w:tc>
          <w:tcPr>
            <w:tcW w:w="1845" w:type="dxa"/>
          </w:tcPr>
          <w:p w14:paraId="47E54A39">
            <w:pPr>
              <w:autoSpaceDE w:val="0"/>
              <w:autoSpaceDN w:val="0"/>
              <w:adjustRightInd w:val="0"/>
              <w:spacing w:line="360" w:lineRule="auto"/>
              <w:jc w:val="center"/>
              <w:rPr>
                <w:rFonts w:ascii="仿宋" w:hAnsi="仿宋" w:eastAsia="仿宋" w:cs="仿宋"/>
                <w:sz w:val="24"/>
              </w:rPr>
            </w:pPr>
          </w:p>
        </w:tc>
        <w:tc>
          <w:tcPr>
            <w:tcW w:w="1560" w:type="dxa"/>
            <w:tcBorders>
              <w:right w:val="single" w:color="auto" w:sz="12" w:space="0"/>
            </w:tcBorders>
          </w:tcPr>
          <w:p w14:paraId="4627CAFF">
            <w:pPr>
              <w:autoSpaceDE w:val="0"/>
              <w:autoSpaceDN w:val="0"/>
              <w:adjustRightInd w:val="0"/>
              <w:spacing w:line="360" w:lineRule="auto"/>
              <w:jc w:val="center"/>
              <w:rPr>
                <w:rFonts w:ascii="仿宋" w:hAnsi="仿宋" w:eastAsia="仿宋" w:cs="仿宋"/>
                <w:sz w:val="24"/>
              </w:rPr>
            </w:pPr>
          </w:p>
        </w:tc>
      </w:tr>
      <w:tr w14:paraId="035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52" w:type="dxa"/>
            <w:tcBorders>
              <w:left w:val="single" w:color="auto" w:sz="12" w:space="0"/>
              <w:bottom w:val="single" w:color="auto" w:sz="12" w:space="0"/>
            </w:tcBorders>
          </w:tcPr>
          <w:p w14:paraId="7EE1EF5E">
            <w:pPr>
              <w:autoSpaceDE w:val="0"/>
              <w:autoSpaceDN w:val="0"/>
              <w:adjustRightInd w:val="0"/>
              <w:spacing w:line="360" w:lineRule="auto"/>
              <w:jc w:val="center"/>
              <w:rPr>
                <w:rFonts w:ascii="仿宋" w:hAnsi="仿宋" w:eastAsia="仿宋" w:cs="仿宋"/>
                <w:sz w:val="24"/>
              </w:rPr>
            </w:pPr>
          </w:p>
        </w:tc>
        <w:tc>
          <w:tcPr>
            <w:tcW w:w="1185" w:type="dxa"/>
            <w:tcBorders>
              <w:bottom w:val="single" w:color="auto" w:sz="12" w:space="0"/>
            </w:tcBorders>
          </w:tcPr>
          <w:p w14:paraId="5CA38514">
            <w:pPr>
              <w:autoSpaceDE w:val="0"/>
              <w:autoSpaceDN w:val="0"/>
              <w:adjustRightInd w:val="0"/>
              <w:spacing w:line="360" w:lineRule="auto"/>
              <w:jc w:val="center"/>
              <w:rPr>
                <w:rFonts w:ascii="仿宋" w:hAnsi="仿宋" w:eastAsia="仿宋" w:cs="仿宋"/>
                <w:sz w:val="24"/>
              </w:rPr>
            </w:pPr>
          </w:p>
        </w:tc>
        <w:tc>
          <w:tcPr>
            <w:tcW w:w="2329" w:type="dxa"/>
            <w:tcBorders>
              <w:bottom w:val="single" w:color="auto" w:sz="12" w:space="0"/>
            </w:tcBorders>
          </w:tcPr>
          <w:p w14:paraId="5A620499">
            <w:pPr>
              <w:autoSpaceDE w:val="0"/>
              <w:autoSpaceDN w:val="0"/>
              <w:adjustRightInd w:val="0"/>
              <w:spacing w:line="360" w:lineRule="auto"/>
              <w:jc w:val="center"/>
              <w:rPr>
                <w:rFonts w:ascii="仿宋" w:hAnsi="仿宋" w:eastAsia="仿宋" w:cs="仿宋"/>
                <w:sz w:val="24"/>
              </w:rPr>
            </w:pPr>
          </w:p>
        </w:tc>
        <w:tc>
          <w:tcPr>
            <w:tcW w:w="1509" w:type="dxa"/>
            <w:tcBorders>
              <w:bottom w:val="single" w:color="auto" w:sz="12" w:space="0"/>
            </w:tcBorders>
          </w:tcPr>
          <w:p w14:paraId="71F69D1B">
            <w:pPr>
              <w:autoSpaceDE w:val="0"/>
              <w:autoSpaceDN w:val="0"/>
              <w:adjustRightInd w:val="0"/>
              <w:spacing w:line="360" w:lineRule="auto"/>
              <w:jc w:val="center"/>
              <w:rPr>
                <w:rFonts w:ascii="仿宋" w:hAnsi="仿宋" w:eastAsia="仿宋" w:cs="仿宋"/>
                <w:sz w:val="24"/>
              </w:rPr>
            </w:pPr>
          </w:p>
        </w:tc>
        <w:tc>
          <w:tcPr>
            <w:tcW w:w="1845" w:type="dxa"/>
            <w:tcBorders>
              <w:bottom w:val="single" w:color="auto" w:sz="12" w:space="0"/>
            </w:tcBorders>
          </w:tcPr>
          <w:p w14:paraId="67F9D4D2">
            <w:pPr>
              <w:autoSpaceDE w:val="0"/>
              <w:autoSpaceDN w:val="0"/>
              <w:adjustRightInd w:val="0"/>
              <w:spacing w:line="360" w:lineRule="auto"/>
              <w:jc w:val="center"/>
              <w:rPr>
                <w:rFonts w:ascii="仿宋" w:hAnsi="仿宋" w:eastAsia="仿宋" w:cs="仿宋"/>
                <w:sz w:val="24"/>
              </w:rPr>
            </w:pPr>
          </w:p>
        </w:tc>
        <w:tc>
          <w:tcPr>
            <w:tcW w:w="1560" w:type="dxa"/>
            <w:tcBorders>
              <w:bottom w:val="single" w:color="auto" w:sz="12" w:space="0"/>
              <w:right w:val="single" w:color="auto" w:sz="12" w:space="0"/>
            </w:tcBorders>
          </w:tcPr>
          <w:p w14:paraId="1937176F">
            <w:pPr>
              <w:autoSpaceDE w:val="0"/>
              <w:autoSpaceDN w:val="0"/>
              <w:adjustRightInd w:val="0"/>
              <w:spacing w:line="360" w:lineRule="auto"/>
              <w:jc w:val="center"/>
              <w:rPr>
                <w:rFonts w:ascii="仿宋" w:hAnsi="仿宋" w:eastAsia="仿宋" w:cs="仿宋"/>
                <w:sz w:val="24"/>
              </w:rPr>
            </w:pPr>
          </w:p>
        </w:tc>
      </w:tr>
    </w:tbl>
    <w:p w14:paraId="133641BA">
      <w:pPr>
        <w:keepNext w:val="0"/>
        <w:keepLines w:val="0"/>
        <w:pageBreakBefore w:val="0"/>
        <w:kinsoku/>
        <w:wordWrap/>
        <w:bidi w:val="0"/>
        <w:adjustRightInd w:val="0"/>
        <w:snapToGrid w:val="0"/>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rPr>
        <w:t>注：</w:t>
      </w:r>
      <w:r>
        <w:rPr>
          <w:rFonts w:hint="eastAsia" w:ascii="仿宋" w:hAnsi="仿宋" w:eastAsia="仿宋" w:cs="仿宋"/>
          <w:sz w:val="24"/>
          <w:szCs w:val="24"/>
          <w:lang w:val="en-US" w:eastAsia="zh-CN"/>
        </w:rPr>
        <w:t>（以合同签订时间为准，须在磋商响应文件中附合同扫描件）；</w:t>
      </w:r>
    </w:p>
    <w:p w14:paraId="09FA6BBB">
      <w:pPr>
        <w:jc w:val="left"/>
        <w:rPr>
          <w:rFonts w:ascii="仿宋" w:hAnsi="仿宋" w:eastAsia="仿宋" w:cs="仿宋"/>
          <w:b/>
          <w:bCs/>
          <w:sz w:val="24"/>
        </w:rPr>
      </w:pPr>
    </w:p>
    <w:p w14:paraId="5E3002DD">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ascii="仿宋" w:hAnsi="仿宋" w:eastAsia="仿宋" w:cs="仿宋"/>
          <w:sz w:val="24"/>
        </w:rPr>
      </w:pPr>
    </w:p>
    <w:p w14:paraId="39D33718">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ascii="仿宋" w:hAnsi="仿宋" w:eastAsia="仿宋" w:cs="仿宋"/>
          <w:sz w:val="24"/>
        </w:rPr>
      </w:pPr>
      <w:r>
        <w:rPr>
          <w:rFonts w:hint="eastAsia" w:ascii="仿宋" w:hAnsi="仿宋" w:eastAsia="仿宋" w:cs="仿宋"/>
          <w:b w:val="0"/>
          <w:sz w:val="24"/>
          <w:szCs w:val="24"/>
          <w:u w:color="000000"/>
          <w:lang w:val="zh-CN"/>
        </w:rPr>
        <w:t>供</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应</w:t>
      </w:r>
      <w:r>
        <w:rPr>
          <w:rFonts w:hint="eastAsia" w:ascii="仿宋" w:hAnsi="仿宋" w:eastAsia="仿宋" w:cs="仿宋"/>
          <w:b w:val="0"/>
          <w:sz w:val="24"/>
          <w:szCs w:val="24"/>
          <w:u w:color="000000"/>
        </w:rPr>
        <w:t xml:space="preserve">  </w:t>
      </w:r>
      <w:r>
        <w:rPr>
          <w:rFonts w:hint="eastAsia" w:ascii="仿宋" w:hAnsi="仿宋" w:eastAsia="仿宋" w:cs="仿宋"/>
          <w:b w:val="0"/>
          <w:sz w:val="24"/>
          <w:szCs w:val="24"/>
          <w:u w:color="000000"/>
          <w:lang w:val="zh-CN"/>
        </w:rPr>
        <w:t>商</w:t>
      </w:r>
      <w:r>
        <w:rPr>
          <w:rFonts w:hint="eastAsia" w:ascii="仿宋" w:hAnsi="仿宋" w:eastAsia="仿宋" w:cs="仿宋"/>
          <w:sz w:val="24"/>
        </w:rPr>
        <w:t>（盖章）：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BE84C6">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ascii="仿宋" w:hAnsi="仿宋" w:eastAsia="仿宋" w:cs="仿宋"/>
          <w:sz w:val="24"/>
        </w:rPr>
      </w:pPr>
    </w:p>
    <w:p w14:paraId="52D77D48">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ascii="仿宋" w:hAnsi="仿宋" w:eastAsia="仿宋" w:cs="仿宋"/>
          <w:sz w:val="24"/>
        </w:rPr>
      </w:pPr>
      <w:r>
        <w:rPr>
          <w:rFonts w:hint="eastAsia" w:ascii="仿宋" w:hAnsi="仿宋" w:eastAsia="仿宋" w:cs="仿宋"/>
          <w:sz w:val="24"/>
        </w:rPr>
        <w:t>法定代表人或授权代表（签字或盖章）：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B74604B">
      <w:pPr>
        <w:jc w:val="left"/>
        <w:rPr>
          <w:rFonts w:ascii="仿宋" w:hAnsi="仿宋" w:eastAsia="仿宋" w:cs="仿宋"/>
          <w:sz w:val="24"/>
        </w:rPr>
      </w:pPr>
    </w:p>
    <w:p w14:paraId="4C7AF325">
      <w:pPr>
        <w:jc w:val="left"/>
        <w:rPr>
          <w:rFonts w:hint="eastAsia" w:ascii="仿宋" w:hAnsi="仿宋" w:eastAsia="仿宋" w:cs="仿宋"/>
          <w:sz w:val="24"/>
        </w:rPr>
      </w:pPr>
      <w:r>
        <w:rPr>
          <w:rFonts w:hint="eastAsia" w:ascii="仿宋" w:hAnsi="仿宋" w:eastAsia="仿宋" w:cs="仿宋"/>
          <w:sz w:val="24"/>
        </w:rPr>
        <w:t xml:space="preserve">日         期：      年     月    日   </w:t>
      </w:r>
    </w:p>
    <w:p w14:paraId="4A307EF9">
      <w:pPr>
        <w:rPr>
          <w:rFonts w:ascii="仿宋" w:hAnsi="仿宋" w:eastAsia="仿宋" w:cs="仿宋"/>
          <w:b/>
          <w:sz w:val="24"/>
        </w:rPr>
      </w:pPr>
      <w:r>
        <w:rPr>
          <w:rFonts w:hint="eastAsia" w:ascii="仿宋" w:hAnsi="仿宋" w:eastAsia="仿宋" w:cs="仿宋"/>
          <w:b/>
          <w:sz w:val="24"/>
        </w:rPr>
        <w:br w:type="page"/>
      </w:r>
    </w:p>
    <w:p w14:paraId="45DD200A">
      <w:pPr>
        <w:spacing w:line="360" w:lineRule="auto"/>
        <w:jc w:val="center"/>
        <w:outlineLvl w:val="0"/>
        <w:rPr>
          <w:rFonts w:ascii="仿宋" w:hAnsi="仿宋" w:eastAsia="仿宋" w:cs="仿宋"/>
          <w:b/>
          <w:sz w:val="24"/>
        </w:rPr>
      </w:pPr>
      <w:r>
        <w:rPr>
          <w:rFonts w:hint="eastAsia" w:ascii="仿宋" w:hAnsi="仿宋" w:eastAsia="仿宋" w:cs="仿宋"/>
          <w:b/>
          <w:sz w:val="24"/>
          <w:lang w:val="en-US" w:eastAsia="zh-CN"/>
        </w:rPr>
        <w:t>八</w:t>
      </w:r>
      <w:r>
        <w:rPr>
          <w:rFonts w:hint="eastAsia" w:ascii="仿宋" w:hAnsi="仿宋" w:eastAsia="仿宋" w:cs="仿宋"/>
          <w:b/>
          <w:sz w:val="24"/>
        </w:rPr>
        <w:t>、《拒绝政府采购领域商业贿赂承诺书》</w:t>
      </w:r>
    </w:p>
    <w:p w14:paraId="7DFDE9BE">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为响应党中央、国务院关于治理政府采购领域商业贿赂行为的号召，我单位在此庄严承诺： </w:t>
      </w:r>
    </w:p>
    <w:p w14:paraId="7AAFEB5D">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　　1.在参与政府采购活动中遵纪守法、诚信经营、公平竞标。 </w:t>
      </w:r>
    </w:p>
    <w:p w14:paraId="2A6188A0">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2.不向政府</w:t>
      </w:r>
      <w:r>
        <w:rPr>
          <w:rFonts w:hint="eastAsia" w:ascii="仿宋" w:hAnsi="仿宋" w:eastAsia="仿宋" w:cs="仿宋"/>
          <w:kern w:val="0"/>
          <w:sz w:val="24"/>
          <w:lang w:eastAsia="zh-CN"/>
        </w:rPr>
        <w:t>招标人</w:t>
      </w:r>
      <w:r>
        <w:rPr>
          <w:rFonts w:hint="eastAsia" w:ascii="仿宋" w:hAnsi="仿宋" w:eastAsia="仿宋" w:cs="仿宋"/>
          <w:kern w:val="0"/>
          <w:sz w:val="24"/>
        </w:rPr>
        <w:t xml:space="preserve">、采购代理机构和政府采购评审专家进行任何形式的商业贿赂以谋取交易机会。 </w:t>
      </w:r>
    </w:p>
    <w:p w14:paraId="27789868">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3.不向政府采购代理机构和</w:t>
      </w:r>
      <w:r>
        <w:rPr>
          <w:rFonts w:hint="eastAsia" w:ascii="仿宋" w:hAnsi="仿宋" w:eastAsia="仿宋" w:cs="仿宋"/>
          <w:kern w:val="0"/>
          <w:sz w:val="24"/>
          <w:lang w:eastAsia="zh-CN"/>
        </w:rPr>
        <w:t>招标人</w:t>
      </w:r>
      <w:r>
        <w:rPr>
          <w:rFonts w:hint="eastAsia" w:ascii="仿宋" w:hAnsi="仿宋" w:eastAsia="仿宋" w:cs="仿宋"/>
          <w:kern w:val="0"/>
          <w:sz w:val="24"/>
        </w:rPr>
        <w:t xml:space="preserve">提供虚假资质文件或采用虚假应标方式参与政府采购市场竞争并谋取成交、成交。 </w:t>
      </w:r>
    </w:p>
    <w:p w14:paraId="5625B5E5">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   4.不采取“围标、陪标”等商业欺诈手段获得政府采购定单。 </w:t>
      </w:r>
    </w:p>
    <w:p w14:paraId="73FF1BEA">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5.不采取不正当手段低毁、排挤其他</w:t>
      </w:r>
      <w:r>
        <w:rPr>
          <w:rFonts w:hint="eastAsia" w:ascii="仿宋" w:hAnsi="仿宋" w:eastAsia="仿宋" w:cs="仿宋"/>
          <w:kern w:val="0"/>
          <w:sz w:val="24"/>
          <w:lang w:eastAsia="zh-CN"/>
        </w:rPr>
        <w:t>投标人</w:t>
      </w:r>
      <w:r>
        <w:rPr>
          <w:rFonts w:hint="eastAsia" w:ascii="仿宋" w:hAnsi="仿宋" w:eastAsia="仿宋" w:cs="仿宋"/>
          <w:kern w:val="0"/>
          <w:sz w:val="24"/>
        </w:rPr>
        <w:t xml:space="preserve">。 </w:t>
      </w:r>
    </w:p>
    <w:p w14:paraId="0F67750E">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6.不在提供商品和服务时“偷梁换柱、以次充好”损害</w:t>
      </w:r>
      <w:r>
        <w:rPr>
          <w:rFonts w:hint="eastAsia" w:ascii="仿宋" w:hAnsi="仿宋" w:eastAsia="仿宋" w:cs="仿宋"/>
          <w:kern w:val="0"/>
          <w:sz w:val="24"/>
          <w:lang w:eastAsia="zh-CN"/>
        </w:rPr>
        <w:t>招标人</w:t>
      </w:r>
      <w:r>
        <w:rPr>
          <w:rFonts w:hint="eastAsia" w:ascii="仿宋" w:hAnsi="仿宋" w:eastAsia="仿宋" w:cs="仿宋"/>
          <w:kern w:val="0"/>
          <w:sz w:val="24"/>
        </w:rPr>
        <w:t xml:space="preserve">的合法权益。 </w:t>
      </w:r>
    </w:p>
    <w:p w14:paraId="7C53E0C5">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7.不与</w:t>
      </w:r>
      <w:r>
        <w:rPr>
          <w:rFonts w:hint="eastAsia" w:ascii="仿宋" w:hAnsi="仿宋" w:eastAsia="仿宋" w:cs="仿宋"/>
          <w:kern w:val="0"/>
          <w:sz w:val="24"/>
          <w:lang w:eastAsia="zh-CN"/>
        </w:rPr>
        <w:t>招标人</w:t>
      </w:r>
      <w:r>
        <w:rPr>
          <w:rFonts w:hint="eastAsia" w:ascii="仿宋" w:hAnsi="仿宋" w:eastAsia="仿宋" w:cs="仿宋"/>
          <w:kern w:val="0"/>
          <w:sz w:val="24"/>
        </w:rPr>
        <w:t>、采购代理机构政府采购评审专家或其它</w:t>
      </w:r>
      <w:r>
        <w:rPr>
          <w:rFonts w:hint="eastAsia" w:ascii="仿宋" w:hAnsi="仿宋" w:eastAsia="仿宋" w:cs="仿宋"/>
          <w:kern w:val="0"/>
          <w:sz w:val="24"/>
          <w:lang w:eastAsia="zh-CN"/>
        </w:rPr>
        <w:t>投标人</w:t>
      </w:r>
      <w:r>
        <w:rPr>
          <w:rFonts w:hint="eastAsia" w:ascii="仿宋" w:hAnsi="仿宋" w:eastAsia="仿宋" w:cs="仿宋"/>
          <w:kern w:val="0"/>
          <w:sz w:val="24"/>
        </w:rPr>
        <w:t xml:space="preserve">恶意串通，进行质疑和投诉，维护政府采购市场秩序。 </w:t>
      </w:r>
    </w:p>
    <w:p w14:paraId="3DB90A7E">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8.尊重和接受政府采购监督管理部门的监督和政府采购代理机构招标采购要求，承担因违约行为给</w:t>
      </w:r>
      <w:r>
        <w:rPr>
          <w:rFonts w:hint="eastAsia" w:ascii="仿宋" w:hAnsi="仿宋" w:eastAsia="仿宋" w:cs="仿宋"/>
          <w:kern w:val="0"/>
          <w:sz w:val="24"/>
          <w:lang w:eastAsia="zh-CN"/>
        </w:rPr>
        <w:t>招标人</w:t>
      </w:r>
      <w:r>
        <w:rPr>
          <w:rFonts w:hint="eastAsia" w:ascii="仿宋" w:hAnsi="仿宋" w:eastAsia="仿宋" w:cs="仿宋"/>
          <w:kern w:val="0"/>
          <w:sz w:val="24"/>
        </w:rPr>
        <w:t xml:space="preserve">造成的损失。 </w:t>
      </w:r>
    </w:p>
    <w:p w14:paraId="35DCB8F8">
      <w:pPr>
        <w:widowControl/>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　　9.不发生其他有悖于政府采购公开、公平、公正和诚信原则的行为。 </w:t>
      </w:r>
    </w:p>
    <w:p w14:paraId="247C549B">
      <w:pPr>
        <w:widowControl/>
        <w:spacing w:line="520" w:lineRule="exact"/>
        <w:ind w:firstLine="840" w:firstLineChars="350"/>
        <w:jc w:val="left"/>
        <w:rPr>
          <w:rFonts w:ascii="仿宋" w:hAnsi="仿宋" w:eastAsia="仿宋" w:cs="仿宋"/>
          <w:kern w:val="0"/>
          <w:sz w:val="24"/>
        </w:rPr>
      </w:pPr>
      <w:r>
        <w:rPr>
          <w:rFonts w:hint="eastAsia" w:ascii="仿宋" w:hAnsi="仿宋" w:eastAsia="仿宋" w:cs="仿宋"/>
          <w:kern w:val="0"/>
          <w:sz w:val="24"/>
        </w:rPr>
        <w:t>承诺单位：</w:t>
      </w:r>
      <w:r>
        <w:rPr>
          <w:rFonts w:hint="eastAsia" w:ascii="仿宋" w:hAnsi="仿宋" w:eastAsia="仿宋" w:cs="仿宋"/>
          <w:kern w:val="0"/>
          <w:sz w:val="24"/>
          <w:u w:val="single"/>
        </w:rPr>
        <w:t>　　　</w:t>
      </w:r>
      <w:r>
        <w:rPr>
          <w:rFonts w:hint="eastAsia" w:ascii="仿宋" w:hAnsi="仿宋" w:eastAsia="仿宋" w:cs="仿宋"/>
          <w:kern w:val="0"/>
          <w:sz w:val="24"/>
        </w:rPr>
        <w:t>（盖章）</w:t>
      </w:r>
    </w:p>
    <w:p w14:paraId="5A13DBAB">
      <w:pPr>
        <w:widowControl/>
        <w:spacing w:line="520" w:lineRule="exact"/>
        <w:ind w:firstLine="840" w:firstLineChars="350"/>
        <w:jc w:val="left"/>
        <w:rPr>
          <w:rFonts w:ascii="仿宋" w:hAnsi="仿宋" w:eastAsia="仿宋" w:cs="仿宋"/>
          <w:kern w:val="0"/>
          <w:sz w:val="24"/>
        </w:rPr>
      </w:pPr>
      <w:r>
        <w:rPr>
          <w:rFonts w:hint="eastAsia" w:ascii="仿宋" w:hAnsi="仿宋" w:eastAsia="仿宋" w:cs="仿宋"/>
          <w:kern w:val="0"/>
          <w:sz w:val="24"/>
        </w:rPr>
        <w:t>全权代表：</w:t>
      </w:r>
      <w:r>
        <w:rPr>
          <w:rFonts w:hint="eastAsia" w:ascii="仿宋" w:hAnsi="仿宋" w:eastAsia="仿宋" w:cs="仿宋"/>
          <w:kern w:val="0"/>
          <w:sz w:val="24"/>
          <w:u w:val="single"/>
        </w:rPr>
        <w:t>　　　　　　　　　</w:t>
      </w:r>
      <w:r>
        <w:rPr>
          <w:rFonts w:hint="eastAsia" w:ascii="仿宋" w:hAnsi="仿宋" w:eastAsia="仿宋" w:cs="仿宋"/>
          <w:kern w:val="0"/>
          <w:sz w:val="24"/>
        </w:rPr>
        <w:t>（签字或盖章）</w:t>
      </w:r>
    </w:p>
    <w:p w14:paraId="4BB46351">
      <w:pPr>
        <w:widowControl/>
        <w:spacing w:line="520" w:lineRule="exact"/>
        <w:ind w:firstLine="840" w:firstLineChars="350"/>
        <w:jc w:val="left"/>
        <w:rPr>
          <w:rFonts w:ascii="仿宋" w:hAnsi="仿宋" w:eastAsia="仿宋" w:cs="仿宋"/>
          <w:kern w:val="0"/>
          <w:sz w:val="24"/>
          <w:u w:val="single"/>
        </w:rPr>
      </w:pPr>
      <w:r>
        <w:rPr>
          <w:rFonts w:hint="eastAsia" w:ascii="仿宋" w:hAnsi="仿宋" w:eastAsia="仿宋" w:cs="仿宋"/>
          <w:kern w:val="0"/>
          <w:sz w:val="24"/>
        </w:rPr>
        <w:t>地　　址：</w:t>
      </w:r>
    </w:p>
    <w:p w14:paraId="1D5BEAC5">
      <w:pPr>
        <w:widowControl/>
        <w:tabs>
          <w:tab w:val="left" w:pos="4680"/>
        </w:tabs>
        <w:spacing w:line="520" w:lineRule="exact"/>
        <w:ind w:firstLine="840" w:firstLineChars="350"/>
        <w:jc w:val="left"/>
        <w:rPr>
          <w:rFonts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w:t>
      </w:r>
      <w:r>
        <w:rPr>
          <w:rFonts w:hint="eastAsia" w:ascii="仿宋" w:hAnsi="仿宋" w:eastAsia="仿宋" w:cs="仿宋"/>
          <w:kern w:val="0"/>
          <w:sz w:val="24"/>
        </w:rPr>
        <w:t>　　　　　　　</w:t>
      </w:r>
    </w:p>
    <w:p w14:paraId="30956E6A">
      <w:pPr>
        <w:spacing w:line="520" w:lineRule="exact"/>
        <w:ind w:firstLine="5280" w:firstLineChars="2200"/>
        <w:jc w:val="left"/>
        <w:rPr>
          <w:rFonts w:ascii="仿宋" w:hAnsi="仿宋" w:eastAsia="仿宋" w:cs="仿宋"/>
          <w:kern w:val="0"/>
          <w:sz w:val="24"/>
        </w:rPr>
      </w:pPr>
    </w:p>
    <w:p w14:paraId="0DD9B904">
      <w:pPr>
        <w:spacing w:line="520" w:lineRule="exact"/>
        <w:ind w:firstLine="5280" w:firstLineChars="2200"/>
        <w:jc w:val="left"/>
        <w:rPr>
          <w:rFonts w:ascii="仿宋" w:hAnsi="仿宋" w:eastAsia="仿宋" w:cs="仿宋"/>
          <w:sz w:val="24"/>
        </w:rPr>
      </w:pPr>
      <w:r>
        <w:rPr>
          <w:rFonts w:hint="eastAsia" w:ascii="仿宋" w:hAnsi="仿宋" w:eastAsia="仿宋" w:cs="仿宋"/>
          <w:kern w:val="0"/>
          <w:sz w:val="24"/>
        </w:rPr>
        <w:t>年　　月　　日</w:t>
      </w:r>
    </w:p>
    <w:p w14:paraId="3BFCE5E8">
      <w:pPr>
        <w:rPr>
          <w:rFonts w:ascii="宋体"/>
          <w:b/>
          <w:color w:val="0000FF"/>
          <w:sz w:val="32"/>
          <w:szCs w:val="32"/>
        </w:rPr>
      </w:pPr>
    </w:p>
    <w:p w14:paraId="043209D1">
      <w:pPr>
        <w:rPr>
          <w:color w:val="0000FF"/>
        </w:rPr>
      </w:pPr>
    </w:p>
    <w:p w14:paraId="438CBBDA">
      <w:pPr>
        <w:pStyle w:val="25"/>
        <w:rPr>
          <w:rFonts w:hint="default" w:ascii="仿宋" w:hAnsi="仿宋" w:eastAsia="仿宋" w:cs="仿宋"/>
          <w:b/>
          <w:bCs w:val="0"/>
          <w:color w:val="000000" w:themeColor="text1"/>
          <w:sz w:val="21"/>
          <w:szCs w:val="21"/>
          <w:lang w:val="en-US" w:eastAsia="zh-CN"/>
          <w14:textFill>
            <w14:solidFill>
              <w14:schemeClr w14:val="tx1"/>
            </w14:solidFill>
          </w14:textFill>
        </w:rPr>
      </w:pPr>
      <w:r>
        <w:rPr>
          <w:rFonts w:hint="eastAsia" w:ascii="仿宋" w:hAnsi="仿宋" w:eastAsia="仿宋" w:cs="仿宋"/>
          <w:b/>
          <w:bCs w:val="0"/>
          <w:color w:val="000000" w:themeColor="text1"/>
          <w:sz w:val="21"/>
          <w:szCs w:val="21"/>
          <w:lang w:val="en-US" w:eastAsia="zh-CN"/>
          <w14:textFill>
            <w14:solidFill>
              <w14:schemeClr w14:val="tx1"/>
            </w14:solidFill>
          </w14:textFill>
        </w:rPr>
        <w:t>完</w:t>
      </w:r>
    </w:p>
    <w:sectPr>
      <w:headerReference r:id="rId6" w:type="default"/>
      <w:footerReference r:id="rId7" w:type="default"/>
      <w:pgSz w:w="11906" w:h="16838"/>
      <w:pgMar w:top="1440" w:right="12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C3C3">
    <w:pPr>
      <w:pStyle w:val="18"/>
      <w:framePr w:wrap="around" w:vAnchor="text" w:hAnchor="margin" w:xAlign="center" w:y="1"/>
      <w:jc w:val="both"/>
      <w:rPr>
        <w:rStyle w:val="34"/>
      </w:rPr>
    </w:pPr>
    <w:r>
      <w:fldChar w:fldCharType="begin"/>
    </w:r>
    <w:r>
      <w:rPr>
        <w:rStyle w:val="34"/>
      </w:rPr>
      <w:instrText xml:space="preserve">PAGE  </w:instrText>
    </w:r>
    <w:r>
      <w:fldChar w:fldCharType="separate"/>
    </w:r>
    <w:r>
      <w:rPr>
        <w:rStyle w:val="34"/>
      </w:rPr>
      <w:t>- 6 -</w:t>
    </w:r>
    <w:r>
      <w:fldChar w:fldCharType="end"/>
    </w:r>
  </w:p>
  <w:p w14:paraId="5EB040F4">
    <w:pPr>
      <w:pStyle w:val="1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9D12">
    <w:pPr>
      <w:pStyle w:val="18"/>
      <w:framePr w:wrap="around" w:vAnchor="text" w:hAnchor="margin" w:xAlign="center" w:y="1"/>
      <w:rPr>
        <w:rStyle w:val="34"/>
      </w:rPr>
    </w:pPr>
    <w:r>
      <w:fldChar w:fldCharType="begin"/>
    </w:r>
    <w:r>
      <w:rPr>
        <w:rStyle w:val="34"/>
      </w:rPr>
      <w:instrText xml:space="preserve">PAGE  </w:instrText>
    </w:r>
    <w:r>
      <w:fldChar w:fldCharType="separate"/>
    </w:r>
    <w:r>
      <w:rPr>
        <w:rStyle w:val="34"/>
      </w:rPr>
      <w:t>- 1 -</w:t>
    </w:r>
    <w:r>
      <w:fldChar w:fldCharType="end"/>
    </w:r>
  </w:p>
  <w:p w14:paraId="79CB87E6">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54BA">
    <w:pPr>
      <w:pStyle w:val="18"/>
      <w:framePr w:wrap="around" w:vAnchor="text" w:hAnchor="margin" w:xAlign="center" w:y="1"/>
      <w:rPr>
        <w:rStyle w:val="34"/>
        <w:rFonts w:hint="eastAsia"/>
      </w:rPr>
    </w:pPr>
  </w:p>
  <w:p w14:paraId="5D919269">
    <w:pPr>
      <w:pStyle w:val="1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5EE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FB1E">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D0FB1E">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6213">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BBBEA"/>
    <w:multiLevelType w:val="singleLevel"/>
    <w:tmpl w:val="B9EBBBEA"/>
    <w:lvl w:ilvl="0" w:tentative="0">
      <w:start w:val="3"/>
      <w:numFmt w:val="chineseCounting"/>
      <w:suff w:val="nothing"/>
      <w:lvlText w:val="第%1章、"/>
      <w:lvlJc w:val="left"/>
      <w:rPr>
        <w:rFonts w:hint="eastAsia"/>
      </w:rPr>
    </w:lvl>
  </w:abstractNum>
  <w:abstractNum w:abstractNumId="1">
    <w:nsid w:val="D699F20A"/>
    <w:multiLevelType w:val="singleLevel"/>
    <w:tmpl w:val="D699F20A"/>
    <w:lvl w:ilvl="0" w:tentative="0">
      <w:start w:val="2"/>
      <w:numFmt w:val="decimal"/>
      <w:lvlText w:val="%1."/>
      <w:lvlJc w:val="left"/>
      <w:pPr>
        <w:tabs>
          <w:tab w:val="left" w:pos="312"/>
        </w:tabs>
      </w:pPr>
    </w:lvl>
  </w:abstractNum>
  <w:abstractNum w:abstractNumId="2">
    <w:nsid w:val="F108C2C8"/>
    <w:multiLevelType w:val="singleLevel"/>
    <w:tmpl w:val="F108C2C8"/>
    <w:lvl w:ilvl="0" w:tentative="0">
      <w:start w:val="2"/>
      <w:numFmt w:val="chineseCounting"/>
      <w:suff w:val="nothing"/>
      <w:lvlText w:val="%1、"/>
      <w:lvlJc w:val="left"/>
      <w:rPr>
        <w:rFonts w:hint="eastAsia"/>
      </w:rPr>
    </w:lvl>
  </w:abstractNum>
  <w:abstractNum w:abstractNumId="3">
    <w:nsid w:val="755BBACC"/>
    <w:multiLevelType w:val="singleLevel"/>
    <w:tmpl w:val="755BBACC"/>
    <w:lvl w:ilvl="0" w:tentative="0">
      <w:start w:val="5"/>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zI2OTllMWRkYWUzZmZiM2VmZDQ2MjNlYmI1YmMifQ=="/>
  </w:docVars>
  <w:rsids>
    <w:rsidRoot w:val="005B62E0"/>
    <w:rsid w:val="00164E97"/>
    <w:rsid w:val="001A7B5C"/>
    <w:rsid w:val="002D43C5"/>
    <w:rsid w:val="0031130A"/>
    <w:rsid w:val="00333267"/>
    <w:rsid w:val="00337C85"/>
    <w:rsid w:val="00410870"/>
    <w:rsid w:val="004420ED"/>
    <w:rsid w:val="004C4313"/>
    <w:rsid w:val="004C53E7"/>
    <w:rsid w:val="00554C4F"/>
    <w:rsid w:val="0058523E"/>
    <w:rsid w:val="005964A2"/>
    <w:rsid w:val="005B62E0"/>
    <w:rsid w:val="005C088A"/>
    <w:rsid w:val="006C57D7"/>
    <w:rsid w:val="00703F25"/>
    <w:rsid w:val="008F635E"/>
    <w:rsid w:val="00930ADD"/>
    <w:rsid w:val="009F0CAD"/>
    <w:rsid w:val="00AA65B5"/>
    <w:rsid w:val="00AD4ECB"/>
    <w:rsid w:val="00B330D3"/>
    <w:rsid w:val="00B86537"/>
    <w:rsid w:val="00BB3B84"/>
    <w:rsid w:val="00BB5536"/>
    <w:rsid w:val="00BC4254"/>
    <w:rsid w:val="00BF0486"/>
    <w:rsid w:val="00C66A5F"/>
    <w:rsid w:val="00C67515"/>
    <w:rsid w:val="00CD0216"/>
    <w:rsid w:val="00D56556"/>
    <w:rsid w:val="00D84A4B"/>
    <w:rsid w:val="00D91A7D"/>
    <w:rsid w:val="00E428F1"/>
    <w:rsid w:val="00EB29F6"/>
    <w:rsid w:val="00EB2B1E"/>
    <w:rsid w:val="00EB76CC"/>
    <w:rsid w:val="00F51662"/>
    <w:rsid w:val="00FB0BE5"/>
    <w:rsid w:val="00FF56DA"/>
    <w:rsid w:val="010A3197"/>
    <w:rsid w:val="018067FB"/>
    <w:rsid w:val="019B4694"/>
    <w:rsid w:val="01EF3980"/>
    <w:rsid w:val="01F66B05"/>
    <w:rsid w:val="022E6257"/>
    <w:rsid w:val="023C5D6D"/>
    <w:rsid w:val="0255313F"/>
    <w:rsid w:val="026438EA"/>
    <w:rsid w:val="02A679C0"/>
    <w:rsid w:val="02AE55E9"/>
    <w:rsid w:val="02BA2F4F"/>
    <w:rsid w:val="02C1328A"/>
    <w:rsid w:val="02C61432"/>
    <w:rsid w:val="02D4325A"/>
    <w:rsid w:val="02E81B32"/>
    <w:rsid w:val="03005F06"/>
    <w:rsid w:val="031D5721"/>
    <w:rsid w:val="033268EC"/>
    <w:rsid w:val="033F15CC"/>
    <w:rsid w:val="034F0B7A"/>
    <w:rsid w:val="03522419"/>
    <w:rsid w:val="035E700F"/>
    <w:rsid w:val="03745009"/>
    <w:rsid w:val="037C297C"/>
    <w:rsid w:val="038D715B"/>
    <w:rsid w:val="038E26A7"/>
    <w:rsid w:val="03BF1D67"/>
    <w:rsid w:val="03CF1C01"/>
    <w:rsid w:val="03FD59D0"/>
    <w:rsid w:val="041E22FB"/>
    <w:rsid w:val="04573AC1"/>
    <w:rsid w:val="04644EBC"/>
    <w:rsid w:val="046643CE"/>
    <w:rsid w:val="04764FDC"/>
    <w:rsid w:val="047A3973"/>
    <w:rsid w:val="047A5783"/>
    <w:rsid w:val="04865C14"/>
    <w:rsid w:val="0496445A"/>
    <w:rsid w:val="049B263D"/>
    <w:rsid w:val="04AD7DD2"/>
    <w:rsid w:val="04B30C57"/>
    <w:rsid w:val="04B424C6"/>
    <w:rsid w:val="04BF0418"/>
    <w:rsid w:val="04CB208F"/>
    <w:rsid w:val="04CE4125"/>
    <w:rsid w:val="04FA0E23"/>
    <w:rsid w:val="05137986"/>
    <w:rsid w:val="051456A9"/>
    <w:rsid w:val="05166EEA"/>
    <w:rsid w:val="051C3348"/>
    <w:rsid w:val="052E656D"/>
    <w:rsid w:val="053C06C8"/>
    <w:rsid w:val="053F3348"/>
    <w:rsid w:val="05551D4C"/>
    <w:rsid w:val="056F0B9F"/>
    <w:rsid w:val="057F6DC9"/>
    <w:rsid w:val="05975DCB"/>
    <w:rsid w:val="05C82C9B"/>
    <w:rsid w:val="05C84C14"/>
    <w:rsid w:val="05D66C58"/>
    <w:rsid w:val="05E119AE"/>
    <w:rsid w:val="06043E9E"/>
    <w:rsid w:val="060F639F"/>
    <w:rsid w:val="06154904"/>
    <w:rsid w:val="06164341"/>
    <w:rsid w:val="06231E4A"/>
    <w:rsid w:val="065070A9"/>
    <w:rsid w:val="065E5555"/>
    <w:rsid w:val="06B77BAB"/>
    <w:rsid w:val="06C017FF"/>
    <w:rsid w:val="06D05B2E"/>
    <w:rsid w:val="06F13C93"/>
    <w:rsid w:val="06FE55E2"/>
    <w:rsid w:val="06FF6358"/>
    <w:rsid w:val="07117EF5"/>
    <w:rsid w:val="071C75BE"/>
    <w:rsid w:val="073B5F46"/>
    <w:rsid w:val="073E518E"/>
    <w:rsid w:val="074E2978"/>
    <w:rsid w:val="07613C07"/>
    <w:rsid w:val="07656F9A"/>
    <w:rsid w:val="07677852"/>
    <w:rsid w:val="07A22F44"/>
    <w:rsid w:val="07B9154A"/>
    <w:rsid w:val="07D04954"/>
    <w:rsid w:val="07D06AC3"/>
    <w:rsid w:val="07E86EA8"/>
    <w:rsid w:val="07ED1BAC"/>
    <w:rsid w:val="08060997"/>
    <w:rsid w:val="08144C38"/>
    <w:rsid w:val="081C5B30"/>
    <w:rsid w:val="082C3238"/>
    <w:rsid w:val="082D6900"/>
    <w:rsid w:val="08365E65"/>
    <w:rsid w:val="0878022B"/>
    <w:rsid w:val="087D1CE6"/>
    <w:rsid w:val="089D6339"/>
    <w:rsid w:val="08A131FB"/>
    <w:rsid w:val="08D56184"/>
    <w:rsid w:val="08DA2594"/>
    <w:rsid w:val="08DC3B48"/>
    <w:rsid w:val="08F55224"/>
    <w:rsid w:val="09210FC6"/>
    <w:rsid w:val="09300B06"/>
    <w:rsid w:val="09440A55"/>
    <w:rsid w:val="095F7074"/>
    <w:rsid w:val="09672484"/>
    <w:rsid w:val="096A0C73"/>
    <w:rsid w:val="097F72E2"/>
    <w:rsid w:val="09B047CA"/>
    <w:rsid w:val="09D6501D"/>
    <w:rsid w:val="09E55D95"/>
    <w:rsid w:val="09F82E60"/>
    <w:rsid w:val="09FB7366"/>
    <w:rsid w:val="0A262D53"/>
    <w:rsid w:val="0A412CB2"/>
    <w:rsid w:val="0A792494"/>
    <w:rsid w:val="0A8B2F04"/>
    <w:rsid w:val="0AA7129C"/>
    <w:rsid w:val="0AB46BD0"/>
    <w:rsid w:val="0AE42D4F"/>
    <w:rsid w:val="0AE630EE"/>
    <w:rsid w:val="0AF94A1D"/>
    <w:rsid w:val="0B0B3E11"/>
    <w:rsid w:val="0B12482A"/>
    <w:rsid w:val="0B3170FD"/>
    <w:rsid w:val="0B49561E"/>
    <w:rsid w:val="0B4F5A3E"/>
    <w:rsid w:val="0B5B7D36"/>
    <w:rsid w:val="0B6A2D44"/>
    <w:rsid w:val="0B7078E0"/>
    <w:rsid w:val="0B7B56BE"/>
    <w:rsid w:val="0B7E2B1C"/>
    <w:rsid w:val="0BA650B0"/>
    <w:rsid w:val="0BA852CC"/>
    <w:rsid w:val="0BB63BD3"/>
    <w:rsid w:val="0BE50666"/>
    <w:rsid w:val="0BEF192C"/>
    <w:rsid w:val="0BF14D3D"/>
    <w:rsid w:val="0C297E35"/>
    <w:rsid w:val="0C431294"/>
    <w:rsid w:val="0C43273C"/>
    <w:rsid w:val="0C69734B"/>
    <w:rsid w:val="0C6C00A7"/>
    <w:rsid w:val="0C7D033C"/>
    <w:rsid w:val="0C8D3A46"/>
    <w:rsid w:val="0CAC0803"/>
    <w:rsid w:val="0CCA5985"/>
    <w:rsid w:val="0CD345CA"/>
    <w:rsid w:val="0CE340E1"/>
    <w:rsid w:val="0CE642FD"/>
    <w:rsid w:val="0CFB447D"/>
    <w:rsid w:val="0D15073F"/>
    <w:rsid w:val="0D4433CD"/>
    <w:rsid w:val="0D4E3584"/>
    <w:rsid w:val="0D7F3E0A"/>
    <w:rsid w:val="0D86611C"/>
    <w:rsid w:val="0D8F3DE0"/>
    <w:rsid w:val="0DAF40E5"/>
    <w:rsid w:val="0DCC2303"/>
    <w:rsid w:val="0DEE5AB1"/>
    <w:rsid w:val="0E033BB2"/>
    <w:rsid w:val="0E174E3B"/>
    <w:rsid w:val="0E1D3D5D"/>
    <w:rsid w:val="0E200A1B"/>
    <w:rsid w:val="0E274FF1"/>
    <w:rsid w:val="0E325320"/>
    <w:rsid w:val="0E5A0A43"/>
    <w:rsid w:val="0E603BB3"/>
    <w:rsid w:val="0E61595F"/>
    <w:rsid w:val="0E653000"/>
    <w:rsid w:val="0E82152D"/>
    <w:rsid w:val="0E945938"/>
    <w:rsid w:val="0EA71C8A"/>
    <w:rsid w:val="0EAC1215"/>
    <w:rsid w:val="0ECF491D"/>
    <w:rsid w:val="0F2E6A1C"/>
    <w:rsid w:val="0F386966"/>
    <w:rsid w:val="0F3C1EB4"/>
    <w:rsid w:val="0F5E14E9"/>
    <w:rsid w:val="0F781459"/>
    <w:rsid w:val="0F9751E6"/>
    <w:rsid w:val="0FB760CC"/>
    <w:rsid w:val="0FBA55CD"/>
    <w:rsid w:val="0FC46352"/>
    <w:rsid w:val="102715F9"/>
    <w:rsid w:val="10502AED"/>
    <w:rsid w:val="10577187"/>
    <w:rsid w:val="105E28E4"/>
    <w:rsid w:val="107F062A"/>
    <w:rsid w:val="10937EB0"/>
    <w:rsid w:val="10946190"/>
    <w:rsid w:val="109F048E"/>
    <w:rsid w:val="10A818CA"/>
    <w:rsid w:val="10CC4C02"/>
    <w:rsid w:val="115358B6"/>
    <w:rsid w:val="11551A52"/>
    <w:rsid w:val="116A3606"/>
    <w:rsid w:val="117B2B3A"/>
    <w:rsid w:val="11905029"/>
    <w:rsid w:val="11973AB7"/>
    <w:rsid w:val="119B74B6"/>
    <w:rsid w:val="11A77EA4"/>
    <w:rsid w:val="11AE2F10"/>
    <w:rsid w:val="11B6527E"/>
    <w:rsid w:val="11FF551A"/>
    <w:rsid w:val="122055D5"/>
    <w:rsid w:val="1225232C"/>
    <w:rsid w:val="126161D4"/>
    <w:rsid w:val="12680E39"/>
    <w:rsid w:val="126B63EF"/>
    <w:rsid w:val="12706417"/>
    <w:rsid w:val="129834AA"/>
    <w:rsid w:val="12A11945"/>
    <w:rsid w:val="12A50502"/>
    <w:rsid w:val="12B74046"/>
    <w:rsid w:val="12CC1E0B"/>
    <w:rsid w:val="12D1335A"/>
    <w:rsid w:val="12DE44F5"/>
    <w:rsid w:val="12E56E05"/>
    <w:rsid w:val="12E61152"/>
    <w:rsid w:val="13036D68"/>
    <w:rsid w:val="130E30D5"/>
    <w:rsid w:val="134753CA"/>
    <w:rsid w:val="13482EF0"/>
    <w:rsid w:val="1353773D"/>
    <w:rsid w:val="13547B6F"/>
    <w:rsid w:val="138F28CD"/>
    <w:rsid w:val="13B91D50"/>
    <w:rsid w:val="13B9691B"/>
    <w:rsid w:val="13DB44B3"/>
    <w:rsid w:val="13EC5CD8"/>
    <w:rsid w:val="13F46B45"/>
    <w:rsid w:val="13F53FEC"/>
    <w:rsid w:val="13F73982"/>
    <w:rsid w:val="13FA68E0"/>
    <w:rsid w:val="14551D69"/>
    <w:rsid w:val="145A2EDB"/>
    <w:rsid w:val="146179B9"/>
    <w:rsid w:val="14654BF4"/>
    <w:rsid w:val="147F3A76"/>
    <w:rsid w:val="149208C7"/>
    <w:rsid w:val="14C15969"/>
    <w:rsid w:val="14D64C58"/>
    <w:rsid w:val="14F055ED"/>
    <w:rsid w:val="151F34B1"/>
    <w:rsid w:val="1525539D"/>
    <w:rsid w:val="154E3B8B"/>
    <w:rsid w:val="155B6F0B"/>
    <w:rsid w:val="156C736A"/>
    <w:rsid w:val="15B605E5"/>
    <w:rsid w:val="15BC58B6"/>
    <w:rsid w:val="15C253CF"/>
    <w:rsid w:val="15C90318"/>
    <w:rsid w:val="15D4711A"/>
    <w:rsid w:val="15DD0268"/>
    <w:rsid w:val="15E018A0"/>
    <w:rsid w:val="15E2762C"/>
    <w:rsid w:val="160A2DD4"/>
    <w:rsid w:val="16227A29"/>
    <w:rsid w:val="162B5650"/>
    <w:rsid w:val="163369BA"/>
    <w:rsid w:val="163F682C"/>
    <w:rsid w:val="165D4B43"/>
    <w:rsid w:val="166659F9"/>
    <w:rsid w:val="16823089"/>
    <w:rsid w:val="1687445B"/>
    <w:rsid w:val="16A36909"/>
    <w:rsid w:val="16A71964"/>
    <w:rsid w:val="16AA34A9"/>
    <w:rsid w:val="16AE4F8C"/>
    <w:rsid w:val="16BA42B9"/>
    <w:rsid w:val="16BE2285"/>
    <w:rsid w:val="16C8258A"/>
    <w:rsid w:val="172500BA"/>
    <w:rsid w:val="17481711"/>
    <w:rsid w:val="174B0D9F"/>
    <w:rsid w:val="17546A2F"/>
    <w:rsid w:val="175C4129"/>
    <w:rsid w:val="175F55CB"/>
    <w:rsid w:val="177A201D"/>
    <w:rsid w:val="17A748D4"/>
    <w:rsid w:val="17AF683D"/>
    <w:rsid w:val="17B22D9E"/>
    <w:rsid w:val="17D64F6F"/>
    <w:rsid w:val="17DA3096"/>
    <w:rsid w:val="17DD7111"/>
    <w:rsid w:val="18133ACD"/>
    <w:rsid w:val="18336A58"/>
    <w:rsid w:val="184659B2"/>
    <w:rsid w:val="184D033B"/>
    <w:rsid w:val="188D2849"/>
    <w:rsid w:val="189E38C0"/>
    <w:rsid w:val="18A70BDC"/>
    <w:rsid w:val="18BD4FCB"/>
    <w:rsid w:val="18D314AE"/>
    <w:rsid w:val="18D90658"/>
    <w:rsid w:val="18E0229F"/>
    <w:rsid w:val="18F1475A"/>
    <w:rsid w:val="1901601B"/>
    <w:rsid w:val="190F698A"/>
    <w:rsid w:val="19235EA0"/>
    <w:rsid w:val="193006AE"/>
    <w:rsid w:val="193834B1"/>
    <w:rsid w:val="194F512B"/>
    <w:rsid w:val="19595E57"/>
    <w:rsid w:val="1981715C"/>
    <w:rsid w:val="198F04FA"/>
    <w:rsid w:val="19C37C20"/>
    <w:rsid w:val="19C83219"/>
    <w:rsid w:val="19DD0836"/>
    <w:rsid w:val="19EA5263"/>
    <w:rsid w:val="19F34927"/>
    <w:rsid w:val="1A0C6B6B"/>
    <w:rsid w:val="1A155FB9"/>
    <w:rsid w:val="1A254E1E"/>
    <w:rsid w:val="1A3B37AF"/>
    <w:rsid w:val="1A4C32C6"/>
    <w:rsid w:val="1A4C6C22"/>
    <w:rsid w:val="1A6748EC"/>
    <w:rsid w:val="1A906A44"/>
    <w:rsid w:val="1A991CB7"/>
    <w:rsid w:val="1AD05087"/>
    <w:rsid w:val="1AF750C1"/>
    <w:rsid w:val="1B177D78"/>
    <w:rsid w:val="1B215E83"/>
    <w:rsid w:val="1B2660B9"/>
    <w:rsid w:val="1B527002"/>
    <w:rsid w:val="1B59213E"/>
    <w:rsid w:val="1B6C3034"/>
    <w:rsid w:val="1B8A7927"/>
    <w:rsid w:val="1BA71C00"/>
    <w:rsid w:val="1BAC2B10"/>
    <w:rsid w:val="1BB45FC9"/>
    <w:rsid w:val="1BBC280A"/>
    <w:rsid w:val="1BC64867"/>
    <w:rsid w:val="1BDB1FA8"/>
    <w:rsid w:val="1BE80633"/>
    <w:rsid w:val="1BEC28A7"/>
    <w:rsid w:val="1BF0659E"/>
    <w:rsid w:val="1BF81957"/>
    <w:rsid w:val="1C1E4DE7"/>
    <w:rsid w:val="1C1F0498"/>
    <w:rsid w:val="1C243530"/>
    <w:rsid w:val="1C2C7714"/>
    <w:rsid w:val="1C5F3784"/>
    <w:rsid w:val="1C614DC8"/>
    <w:rsid w:val="1C692F9B"/>
    <w:rsid w:val="1C896A53"/>
    <w:rsid w:val="1C9B22E3"/>
    <w:rsid w:val="1C9E563C"/>
    <w:rsid w:val="1CA613B3"/>
    <w:rsid w:val="1CA96184"/>
    <w:rsid w:val="1CB405BF"/>
    <w:rsid w:val="1CCF1596"/>
    <w:rsid w:val="1CD6640E"/>
    <w:rsid w:val="1CE60F9C"/>
    <w:rsid w:val="1CE9080D"/>
    <w:rsid w:val="1D0507C6"/>
    <w:rsid w:val="1D3314A6"/>
    <w:rsid w:val="1D3D203A"/>
    <w:rsid w:val="1D3E0A1A"/>
    <w:rsid w:val="1D512443"/>
    <w:rsid w:val="1D586401"/>
    <w:rsid w:val="1D5A0A15"/>
    <w:rsid w:val="1D67322D"/>
    <w:rsid w:val="1D724E0F"/>
    <w:rsid w:val="1D774629"/>
    <w:rsid w:val="1D7F0D19"/>
    <w:rsid w:val="1D856955"/>
    <w:rsid w:val="1D873266"/>
    <w:rsid w:val="1D8D4E5D"/>
    <w:rsid w:val="1DA81FC5"/>
    <w:rsid w:val="1DA9512A"/>
    <w:rsid w:val="1DAF6046"/>
    <w:rsid w:val="1DEC0312"/>
    <w:rsid w:val="1DF370B5"/>
    <w:rsid w:val="1E067C30"/>
    <w:rsid w:val="1E1171BA"/>
    <w:rsid w:val="1E334EC9"/>
    <w:rsid w:val="1E345B63"/>
    <w:rsid w:val="1E355AF9"/>
    <w:rsid w:val="1E3A6ABA"/>
    <w:rsid w:val="1E3B40CA"/>
    <w:rsid w:val="1E432C32"/>
    <w:rsid w:val="1E90231B"/>
    <w:rsid w:val="1E9D2342"/>
    <w:rsid w:val="1EA307A4"/>
    <w:rsid w:val="1EB61DA3"/>
    <w:rsid w:val="1EC113FF"/>
    <w:rsid w:val="1ECC70CB"/>
    <w:rsid w:val="1EDA63A5"/>
    <w:rsid w:val="1EF36406"/>
    <w:rsid w:val="1EFD7FCB"/>
    <w:rsid w:val="1F270784"/>
    <w:rsid w:val="1F434883"/>
    <w:rsid w:val="1F52137F"/>
    <w:rsid w:val="1F6E381C"/>
    <w:rsid w:val="1F733DCB"/>
    <w:rsid w:val="1F8A4FBC"/>
    <w:rsid w:val="1F91422B"/>
    <w:rsid w:val="1FA37E2C"/>
    <w:rsid w:val="1FB65DB1"/>
    <w:rsid w:val="1FD26A4F"/>
    <w:rsid w:val="20237079"/>
    <w:rsid w:val="20390044"/>
    <w:rsid w:val="20451CEE"/>
    <w:rsid w:val="20564E9E"/>
    <w:rsid w:val="206770AC"/>
    <w:rsid w:val="2076109D"/>
    <w:rsid w:val="20983709"/>
    <w:rsid w:val="20A40966"/>
    <w:rsid w:val="20FD7003"/>
    <w:rsid w:val="211C60E8"/>
    <w:rsid w:val="215821C2"/>
    <w:rsid w:val="216A1069"/>
    <w:rsid w:val="21712C25"/>
    <w:rsid w:val="217D44F9"/>
    <w:rsid w:val="219C4B33"/>
    <w:rsid w:val="219E4D4F"/>
    <w:rsid w:val="21BA46EF"/>
    <w:rsid w:val="21BC3427"/>
    <w:rsid w:val="21CB0700"/>
    <w:rsid w:val="21DE514B"/>
    <w:rsid w:val="21E960C4"/>
    <w:rsid w:val="22142DD7"/>
    <w:rsid w:val="221B2022"/>
    <w:rsid w:val="22372AAE"/>
    <w:rsid w:val="223F6FDD"/>
    <w:rsid w:val="225920E1"/>
    <w:rsid w:val="228719BD"/>
    <w:rsid w:val="22AF6AE8"/>
    <w:rsid w:val="22C604D9"/>
    <w:rsid w:val="22E06716"/>
    <w:rsid w:val="22E96F28"/>
    <w:rsid w:val="22F24DAB"/>
    <w:rsid w:val="22F369D5"/>
    <w:rsid w:val="230458AE"/>
    <w:rsid w:val="231F3C6E"/>
    <w:rsid w:val="234A1B5F"/>
    <w:rsid w:val="234D0160"/>
    <w:rsid w:val="236C49D9"/>
    <w:rsid w:val="23752AA3"/>
    <w:rsid w:val="237B69CA"/>
    <w:rsid w:val="23853DE8"/>
    <w:rsid w:val="239C79B1"/>
    <w:rsid w:val="23BF6D44"/>
    <w:rsid w:val="23C16EB7"/>
    <w:rsid w:val="23F2689F"/>
    <w:rsid w:val="24121F26"/>
    <w:rsid w:val="2414770C"/>
    <w:rsid w:val="2424176F"/>
    <w:rsid w:val="24307C35"/>
    <w:rsid w:val="243C0A9F"/>
    <w:rsid w:val="24466FD8"/>
    <w:rsid w:val="24551D78"/>
    <w:rsid w:val="245566AE"/>
    <w:rsid w:val="24967F5F"/>
    <w:rsid w:val="24D6447F"/>
    <w:rsid w:val="24DA21D1"/>
    <w:rsid w:val="24E54A43"/>
    <w:rsid w:val="24E96E2D"/>
    <w:rsid w:val="24FB7DC2"/>
    <w:rsid w:val="250255F5"/>
    <w:rsid w:val="250610EE"/>
    <w:rsid w:val="25140E84"/>
    <w:rsid w:val="25312E6D"/>
    <w:rsid w:val="2572277A"/>
    <w:rsid w:val="25D10350"/>
    <w:rsid w:val="25F018F1"/>
    <w:rsid w:val="26086C3B"/>
    <w:rsid w:val="261E645E"/>
    <w:rsid w:val="264D6113"/>
    <w:rsid w:val="266F6CBA"/>
    <w:rsid w:val="267105C6"/>
    <w:rsid w:val="26887965"/>
    <w:rsid w:val="2690288F"/>
    <w:rsid w:val="26920BFA"/>
    <w:rsid w:val="26B24DF9"/>
    <w:rsid w:val="26D134D1"/>
    <w:rsid w:val="26F31699"/>
    <w:rsid w:val="26F351B2"/>
    <w:rsid w:val="26FE3D4D"/>
    <w:rsid w:val="26FF2913"/>
    <w:rsid w:val="27392470"/>
    <w:rsid w:val="273A1EC3"/>
    <w:rsid w:val="273D7DBF"/>
    <w:rsid w:val="27435A51"/>
    <w:rsid w:val="27522EB5"/>
    <w:rsid w:val="27741BFF"/>
    <w:rsid w:val="27757D2F"/>
    <w:rsid w:val="27804BD9"/>
    <w:rsid w:val="278E149F"/>
    <w:rsid w:val="27926EB4"/>
    <w:rsid w:val="27AE34BD"/>
    <w:rsid w:val="27B801ED"/>
    <w:rsid w:val="27C941A8"/>
    <w:rsid w:val="27E2170E"/>
    <w:rsid w:val="280554ED"/>
    <w:rsid w:val="280E42B1"/>
    <w:rsid w:val="281752B6"/>
    <w:rsid w:val="28277120"/>
    <w:rsid w:val="28453821"/>
    <w:rsid w:val="284A42EB"/>
    <w:rsid w:val="28520641"/>
    <w:rsid w:val="285E25FB"/>
    <w:rsid w:val="2887411D"/>
    <w:rsid w:val="289E3886"/>
    <w:rsid w:val="28A4660F"/>
    <w:rsid w:val="28B05368"/>
    <w:rsid w:val="28CA406A"/>
    <w:rsid w:val="28CF6AF6"/>
    <w:rsid w:val="28D623D1"/>
    <w:rsid w:val="28D8550A"/>
    <w:rsid w:val="28DF187C"/>
    <w:rsid w:val="28F45255"/>
    <w:rsid w:val="29143B49"/>
    <w:rsid w:val="29312127"/>
    <w:rsid w:val="29312487"/>
    <w:rsid w:val="2935610F"/>
    <w:rsid w:val="293F3DF9"/>
    <w:rsid w:val="29437F8A"/>
    <w:rsid w:val="295B1778"/>
    <w:rsid w:val="297259EE"/>
    <w:rsid w:val="29826D04"/>
    <w:rsid w:val="298E5955"/>
    <w:rsid w:val="29AF77BD"/>
    <w:rsid w:val="29B26012"/>
    <w:rsid w:val="29BC1F6F"/>
    <w:rsid w:val="29E91619"/>
    <w:rsid w:val="2A0239A1"/>
    <w:rsid w:val="2A126AE5"/>
    <w:rsid w:val="2A370218"/>
    <w:rsid w:val="2A4E4E38"/>
    <w:rsid w:val="2A544947"/>
    <w:rsid w:val="2A6766CC"/>
    <w:rsid w:val="2A816FBC"/>
    <w:rsid w:val="2A916654"/>
    <w:rsid w:val="2AA03CDE"/>
    <w:rsid w:val="2AAF192C"/>
    <w:rsid w:val="2AB50680"/>
    <w:rsid w:val="2AB67CFA"/>
    <w:rsid w:val="2ACD2201"/>
    <w:rsid w:val="2ACE1AD5"/>
    <w:rsid w:val="2AEA1C6A"/>
    <w:rsid w:val="2B0D0850"/>
    <w:rsid w:val="2B471FB3"/>
    <w:rsid w:val="2B4C6211"/>
    <w:rsid w:val="2B58651D"/>
    <w:rsid w:val="2B6A3EF4"/>
    <w:rsid w:val="2B8968C2"/>
    <w:rsid w:val="2B8A5600"/>
    <w:rsid w:val="2B994F68"/>
    <w:rsid w:val="2BCB18BB"/>
    <w:rsid w:val="2C185C00"/>
    <w:rsid w:val="2C402F84"/>
    <w:rsid w:val="2C484235"/>
    <w:rsid w:val="2C487CF4"/>
    <w:rsid w:val="2C5A7D17"/>
    <w:rsid w:val="2C950FEF"/>
    <w:rsid w:val="2C9A60DD"/>
    <w:rsid w:val="2CCB09C2"/>
    <w:rsid w:val="2CE326A5"/>
    <w:rsid w:val="2CF00429"/>
    <w:rsid w:val="2D117866"/>
    <w:rsid w:val="2D2E6428"/>
    <w:rsid w:val="2D40315E"/>
    <w:rsid w:val="2D430559"/>
    <w:rsid w:val="2D8856BC"/>
    <w:rsid w:val="2D98470E"/>
    <w:rsid w:val="2DC74D0D"/>
    <w:rsid w:val="2DD13DB6"/>
    <w:rsid w:val="2DF14458"/>
    <w:rsid w:val="2E164AF6"/>
    <w:rsid w:val="2E4C7796"/>
    <w:rsid w:val="2E55236B"/>
    <w:rsid w:val="2E5D019E"/>
    <w:rsid w:val="2E620EB2"/>
    <w:rsid w:val="2E7F1A64"/>
    <w:rsid w:val="2E8130CD"/>
    <w:rsid w:val="2E927C6B"/>
    <w:rsid w:val="2EB75385"/>
    <w:rsid w:val="2EBA484A"/>
    <w:rsid w:val="2EC219F4"/>
    <w:rsid w:val="2ED07B13"/>
    <w:rsid w:val="2EF460BB"/>
    <w:rsid w:val="2EF7784D"/>
    <w:rsid w:val="2EFB5C99"/>
    <w:rsid w:val="2F0A3A24"/>
    <w:rsid w:val="2F180F56"/>
    <w:rsid w:val="2F594063"/>
    <w:rsid w:val="2F990904"/>
    <w:rsid w:val="2F9D705D"/>
    <w:rsid w:val="2FA34F20"/>
    <w:rsid w:val="2FA373A6"/>
    <w:rsid w:val="2FBC1D93"/>
    <w:rsid w:val="2FC40D2D"/>
    <w:rsid w:val="2FFF692E"/>
    <w:rsid w:val="304643FD"/>
    <w:rsid w:val="30513871"/>
    <w:rsid w:val="305B5072"/>
    <w:rsid w:val="30647164"/>
    <w:rsid w:val="30963095"/>
    <w:rsid w:val="30B7477C"/>
    <w:rsid w:val="30C14AD5"/>
    <w:rsid w:val="30F5600E"/>
    <w:rsid w:val="310326D5"/>
    <w:rsid w:val="313B02EC"/>
    <w:rsid w:val="31413DA3"/>
    <w:rsid w:val="31582492"/>
    <w:rsid w:val="317D55B5"/>
    <w:rsid w:val="318005CE"/>
    <w:rsid w:val="31847963"/>
    <w:rsid w:val="31886698"/>
    <w:rsid w:val="31B52556"/>
    <w:rsid w:val="31B70371"/>
    <w:rsid w:val="31BA18BD"/>
    <w:rsid w:val="31CF594A"/>
    <w:rsid w:val="31EB6F85"/>
    <w:rsid w:val="31ED5A42"/>
    <w:rsid w:val="31FC28EC"/>
    <w:rsid w:val="3212499D"/>
    <w:rsid w:val="322F397D"/>
    <w:rsid w:val="323A7C33"/>
    <w:rsid w:val="323F2BDD"/>
    <w:rsid w:val="324A3B02"/>
    <w:rsid w:val="32666557"/>
    <w:rsid w:val="328A7C0F"/>
    <w:rsid w:val="32AC6093"/>
    <w:rsid w:val="32C263C3"/>
    <w:rsid w:val="32D83B83"/>
    <w:rsid w:val="32DC7485"/>
    <w:rsid w:val="32F80D8C"/>
    <w:rsid w:val="32FE6A1A"/>
    <w:rsid w:val="33212CB0"/>
    <w:rsid w:val="33310EEC"/>
    <w:rsid w:val="333A19F2"/>
    <w:rsid w:val="335F00B6"/>
    <w:rsid w:val="33637E8B"/>
    <w:rsid w:val="3369405D"/>
    <w:rsid w:val="33774A71"/>
    <w:rsid w:val="3390372F"/>
    <w:rsid w:val="33E17B10"/>
    <w:rsid w:val="33E22AAC"/>
    <w:rsid w:val="33F627C9"/>
    <w:rsid w:val="341536A7"/>
    <w:rsid w:val="3428502B"/>
    <w:rsid w:val="344F3C87"/>
    <w:rsid w:val="34515C51"/>
    <w:rsid w:val="3458349B"/>
    <w:rsid w:val="34712139"/>
    <w:rsid w:val="3471444C"/>
    <w:rsid w:val="34762978"/>
    <w:rsid w:val="34790D04"/>
    <w:rsid w:val="348C60F9"/>
    <w:rsid w:val="349846A2"/>
    <w:rsid w:val="349F21F1"/>
    <w:rsid w:val="34B26BA0"/>
    <w:rsid w:val="34CF6B76"/>
    <w:rsid w:val="34E40873"/>
    <w:rsid w:val="350E5DAF"/>
    <w:rsid w:val="352C3FC8"/>
    <w:rsid w:val="35673E41"/>
    <w:rsid w:val="35675000"/>
    <w:rsid w:val="358A4EEF"/>
    <w:rsid w:val="35A33BB8"/>
    <w:rsid w:val="35EE72E3"/>
    <w:rsid w:val="36205317"/>
    <w:rsid w:val="36356EAC"/>
    <w:rsid w:val="3652180C"/>
    <w:rsid w:val="365B5FAD"/>
    <w:rsid w:val="369579C3"/>
    <w:rsid w:val="36985DB9"/>
    <w:rsid w:val="36AD3555"/>
    <w:rsid w:val="36B22EEA"/>
    <w:rsid w:val="36B27916"/>
    <w:rsid w:val="36CD3BF3"/>
    <w:rsid w:val="37176879"/>
    <w:rsid w:val="372455AC"/>
    <w:rsid w:val="37296BDB"/>
    <w:rsid w:val="372C011B"/>
    <w:rsid w:val="372C4753"/>
    <w:rsid w:val="372E51A6"/>
    <w:rsid w:val="37352F57"/>
    <w:rsid w:val="37797A60"/>
    <w:rsid w:val="37BA1D5F"/>
    <w:rsid w:val="37C52BDE"/>
    <w:rsid w:val="37CC0519"/>
    <w:rsid w:val="37CD25D2"/>
    <w:rsid w:val="37D46852"/>
    <w:rsid w:val="37DE797F"/>
    <w:rsid w:val="37EB016A"/>
    <w:rsid w:val="3801669F"/>
    <w:rsid w:val="3827481C"/>
    <w:rsid w:val="38325460"/>
    <w:rsid w:val="385B5E70"/>
    <w:rsid w:val="386178B5"/>
    <w:rsid w:val="386B3138"/>
    <w:rsid w:val="387C13AF"/>
    <w:rsid w:val="387D5427"/>
    <w:rsid w:val="388D02DA"/>
    <w:rsid w:val="38B932D7"/>
    <w:rsid w:val="38BE000D"/>
    <w:rsid w:val="38C033A5"/>
    <w:rsid w:val="38C60FEB"/>
    <w:rsid w:val="38D17360"/>
    <w:rsid w:val="390C29AA"/>
    <w:rsid w:val="3927715C"/>
    <w:rsid w:val="39352185"/>
    <w:rsid w:val="393D0552"/>
    <w:rsid w:val="3951730D"/>
    <w:rsid w:val="395714A0"/>
    <w:rsid w:val="396524E6"/>
    <w:rsid w:val="396B047D"/>
    <w:rsid w:val="397F51B3"/>
    <w:rsid w:val="39994A18"/>
    <w:rsid w:val="39B44E2D"/>
    <w:rsid w:val="39B5286A"/>
    <w:rsid w:val="39BE09D7"/>
    <w:rsid w:val="39C27007"/>
    <w:rsid w:val="39CB0278"/>
    <w:rsid w:val="39E56F69"/>
    <w:rsid w:val="39FC040D"/>
    <w:rsid w:val="3A06128C"/>
    <w:rsid w:val="3A2D6818"/>
    <w:rsid w:val="3A3A0F35"/>
    <w:rsid w:val="3A4943DA"/>
    <w:rsid w:val="3A5D19CC"/>
    <w:rsid w:val="3A607E85"/>
    <w:rsid w:val="3A734824"/>
    <w:rsid w:val="3A7F5274"/>
    <w:rsid w:val="3A9B5D36"/>
    <w:rsid w:val="3AA11540"/>
    <w:rsid w:val="3AC17D4B"/>
    <w:rsid w:val="3ACC7DDF"/>
    <w:rsid w:val="3AEE244B"/>
    <w:rsid w:val="3AF076CD"/>
    <w:rsid w:val="3AFA170C"/>
    <w:rsid w:val="3B00217F"/>
    <w:rsid w:val="3B12552A"/>
    <w:rsid w:val="3B133C60"/>
    <w:rsid w:val="3B1F7135"/>
    <w:rsid w:val="3B327CB1"/>
    <w:rsid w:val="3B3616FD"/>
    <w:rsid w:val="3B3678E8"/>
    <w:rsid w:val="3B557B28"/>
    <w:rsid w:val="3B583402"/>
    <w:rsid w:val="3B6224F2"/>
    <w:rsid w:val="3B653D90"/>
    <w:rsid w:val="3B76064B"/>
    <w:rsid w:val="3B7C08EC"/>
    <w:rsid w:val="3B954675"/>
    <w:rsid w:val="3BA26856"/>
    <w:rsid w:val="3BB55207"/>
    <w:rsid w:val="3BD1219A"/>
    <w:rsid w:val="3BE4656F"/>
    <w:rsid w:val="3BF96D3A"/>
    <w:rsid w:val="3BFC4E26"/>
    <w:rsid w:val="3C236086"/>
    <w:rsid w:val="3C316510"/>
    <w:rsid w:val="3C3420E0"/>
    <w:rsid w:val="3C4E32B8"/>
    <w:rsid w:val="3C554399"/>
    <w:rsid w:val="3C560809"/>
    <w:rsid w:val="3C590A15"/>
    <w:rsid w:val="3C813619"/>
    <w:rsid w:val="3C942B7F"/>
    <w:rsid w:val="3C9C72D2"/>
    <w:rsid w:val="3CBB0A17"/>
    <w:rsid w:val="3CDF5C4C"/>
    <w:rsid w:val="3CED53F6"/>
    <w:rsid w:val="3CF876B8"/>
    <w:rsid w:val="3D08698D"/>
    <w:rsid w:val="3D0A0329"/>
    <w:rsid w:val="3D195ACA"/>
    <w:rsid w:val="3D41514F"/>
    <w:rsid w:val="3D57788A"/>
    <w:rsid w:val="3D670293"/>
    <w:rsid w:val="3D6C58AA"/>
    <w:rsid w:val="3D6D0EC7"/>
    <w:rsid w:val="3D7F55DD"/>
    <w:rsid w:val="3D9165D4"/>
    <w:rsid w:val="3D964173"/>
    <w:rsid w:val="3DC655B3"/>
    <w:rsid w:val="3DCE0E0F"/>
    <w:rsid w:val="3DCE5BF4"/>
    <w:rsid w:val="3DF93986"/>
    <w:rsid w:val="3E1061C2"/>
    <w:rsid w:val="3E304F00"/>
    <w:rsid w:val="3E330175"/>
    <w:rsid w:val="3E4F25C2"/>
    <w:rsid w:val="3E522CF1"/>
    <w:rsid w:val="3E542276"/>
    <w:rsid w:val="3E6A360B"/>
    <w:rsid w:val="3E864FFE"/>
    <w:rsid w:val="3E99147B"/>
    <w:rsid w:val="3E9D6B11"/>
    <w:rsid w:val="3EC52702"/>
    <w:rsid w:val="3EE75890"/>
    <w:rsid w:val="3EE85404"/>
    <w:rsid w:val="3EEC1368"/>
    <w:rsid w:val="3EEF22EE"/>
    <w:rsid w:val="3F0B6770"/>
    <w:rsid w:val="3F281CA4"/>
    <w:rsid w:val="3F3B5533"/>
    <w:rsid w:val="3F584337"/>
    <w:rsid w:val="3F8115A5"/>
    <w:rsid w:val="3F8503A5"/>
    <w:rsid w:val="3F97114E"/>
    <w:rsid w:val="3FAB43B7"/>
    <w:rsid w:val="3FB6105E"/>
    <w:rsid w:val="3FD821A0"/>
    <w:rsid w:val="3FF5249E"/>
    <w:rsid w:val="40017485"/>
    <w:rsid w:val="400314F5"/>
    <w:rsid w:val="40172DAB"/>
    <w:rsid w:val="40490124"/>
    <w:rsid w:val="405F5252"/>
    <w:rsid w:val="40640227"/>
    <w:rsid w:val="407E7DCE"/>
    <w:rsid w:val="40A9471F"/>
    <w:rsid w:val="40AA3DE6"/>
    <w:rsid w:val="40B045A7"/>
    <w:rsid w:val="40BC7982"/>
    <w:rsid w:val="40C01AD5"/>
    <w:rsid w:val="40C24984"/>
    <w:rsid w:val="40EB11DB"/>
    <w:rsid w:val="40F0172F"/>
    <w:rsid w:val="410302D3"/>
    <w:rsid w:val="411561BA"/>
    <w:rsid w:val="412765A1"/>
    <w:rsid w:val="412B37F0"/>
    <w:rsid w:val="412F6FA8"/>
    <w:rsid w:val="41311065"/>
    <w:rsid w:val="41435E55"/>
    <w:rsid w:val="414C07CA"/>
    <w:rsid w:val="415E1276"/>
    <w:rsid w:val="41724320"/>
    <w:rsid w:val="41764F49"/>
    <w:rsid w:val="418036D2"/>
    <w:rsid w:val="418316EA"/>
    <w:rsid w:val="41833B13"/>
    <w:rsid w:val="4189629C"/>
    <w:rsid w:val="41D20392"/>
    <w:rsid w:val="41DD2651"/>
    <w:rsid w:val="41FB544E"/>
    <w:rsid w:val="420062CC"/>
    <w:rsid w:val="421400E8"/>
    <w:rsid w:val="42247D6D"/>
    <w:rsid w:val="423B584A"/>
    <w:rsid w:val="425844D9"/>
    <w:rsid w:val="425D7EB7"/>
    <w:rsid w:val="42600454"/>
    <w:rsid w:val="42664200"/>
    <w:rsid w:val="42A545FF"/>
    <w:rsid w:val="42A806B4"/>
    <w:rsid w:val="430B7913"/>
    <w:rsid w:val="43164868"/>
    <w:rsid w:val="43533B9C"/>
    <w:rsid w:val="435A7F52"/>
    <w:rsid w:val="435D0729"/>
    <w:rsid w:val="435F2D9A"/>
    <w:rsid w:val="4361376C"/>
    <w:rsid w:val="438714B4"/>
    <w:rsid w:val="43963680"/>
    <w:rsid w:val="43A35CED"/>
    <w:rsid w:val="43AA2C88"/>
    <w:rsid w:val="43AA712C"/>
    <w:rsid w:val="43E30084"/>
    <w:rsid w:val="43E421D9"/>
    <w:rsid w:val="440451B3"/>
    <w:rsid w:val="442C08D0"/>
    <w:rsid w:val="445427FB"/>
    <w:rsid w:val="445B62FF"/>
    <w:rsid w:val="445E4E2C"/>
    <w:rsid w:val="447339C1"/>
    <w:rsid w:val="449360DD"/>
    <w:rsid w:val="4496320C"/>
    <w:rsid w:val="44A1408B"/>
    <w:rsid w:val="44B76D9E"/>
    <w:rsid w:val="44BE4CA2"/>
    <w:rsid w:val="44C25AE6"/>
    <w:rsid w:val="44C33D6A"/>
    <w:rsid w:val="4527000F"/>
    <w:rsid w:val="453F737B"/>
    <w:rsid w:val="45467F21"/>
    <w:rsid w:val="45505AB1"/>
    <w:rsid w:val="4553201E"/>
    <w:rsid w:val="455E1F7C"/>
    <w:rsid w:val="459C532D"/>
    <w:rsid w:val="45A4731D"/>
    <w:rsid w:val="45A937B9"/>
    <w:rsid w:val="45BD47B3"/>
    <w:rsid w:val="45E5444B"/>
    <w:rsid w:val="45ED50AE"/>
    <w:rsid w:val="45FB77CB"/>
    <w:rsid w:val="46062D28"/>
    <w:rsid w:val="460C5E7C"/>
    <w:rsid w:val="46115F1D"/>
    <w:rsid w:val="46151AF9"/>
    <w:rsid w:val="461B1C1B"/>
    <w:rsid w:val="463B6239"/>
    <w:rsid w:val="465A6BE7"/>
    <w:rsid w:val="46810F37"/>
    <w:rsid w:val="46842935"/>
    <w:rsid w:val="468A615F"/>
    <w:rsid w:val="469A5235"/>
    <w:rsid w:val="46C202E8"/>
    <w:rsid w:val="46E841F3"/>
    <w:rsid w:val="47180518"/>
    <w:rsid w:val="471A1ED2"/>
    <w:rsid w:val="47225EE1"/>
    <w:rsid w:val="472B2DAA"/>
    <w:rsid w:val="473541F8"/>
    <w:rsid w:val="4754271C"/>
    <w:rsid w:val="47662BC2"/>
    <w:rsid w:val="47680E90"/>
    <w:rsid w:val="476F66C2"/>
    <w:rsid w:val="47743CD8"/>
    <w:rsid w:val="478107F6"/>
    <w:rsid w:val="47811F51"/>
    <w:rsid w:val="478534C6"/>
    <w:rsid w:val="47866850"/>
    <w:rsid w:val="479E03F3"/>
    <w:rsid w:val="47A619B8"/>
    <w:rsid w:val="47AF68F4"/>
    <w:rsid w:val="47CE3257"/>
    <w:rsid w:val="47EA14B9"/>
    <w:rsid w:val="48013092"/>
    <w:rsid w:val="481132D5"/>
    <w:rsid w:val="481334F1"/>
    <w:rsid w:val="48190172"/>
    <w:rsid w:val="481A0AFE"/>
    <w:rsid w:val="48401E0D"/>
    <w:rsid w:val="484F69EF"/>
    <w:rsid w:val="4857783B"/>
    <w:rsid w:val="485D476D"/>
    <w:rsid w:val="488C590F"/>
    <w:rsid w:val="48952158"/>
    <w:rsid w:val="48B12BD6"/>
    <w:rsid w:val="48C26D11"/>
    <w:rsid w:val="48D1479B"/>
    <w:rsid w:val="48D418AD"/>
    <w:rsid w:val="48F055E1"/>
    <w:rsid w:val="48FD5F50"/>
    <w:rsid w:val="49105388"/>
    <w:rsid w:val="49177011"/>
    <w:rsid w:val="49287F2C"/>
    <w:rsid w:val="4929464F"/>
    <w:rsid w:val="492D2391"/>
    <w:rsid w:val="49340254"/>
    <w:rsid w:val="49407E46"/>
    <w:rsid w:val="49492299"/>
    <w:rsid w:val="495E079C"/>
    <w:rsid w:val="49865F45"/>
    <w:rsid w:val="498A075F"/>
    <w:rsid w:val="498F2288"/>
    <w:rsid w:val="49947205"/>
    <w:rsid w:val="49B67598"/>
    <w:rsid w:val="49BB2478"/>
    <w:rsid w:val="49D62A28"/>
    <w:rsid w:val="49FA0F03"/>
    <w:rsid w:val="49FA3D64"/>
    <w:rsid w:val="4A0D1482"/>
    <w:rsid w:val="4A0F5F3A"/>
    <w:rsid w:val="4A115AFF"/>
    <w:rsid w:val="4A1B668D"/>
    <w:rsid w:val="4A286604"/>
    <w:rsid w:val="4A3A3BB7"/>
    <w:rsid w:val="4A5138BF"/>
    <w:rsid w:val="4A832BEB"/>
    <w:rsid w:val="4A872298"/>
    <w:rsid w:val="4A8C30E7"/>
    <w:rsid w:val="4AD14375"/>
    <w:rsid w:val="4AD54A8E"/>
    <w:rsid w:val="4AD578E8"/>
    <w:rsid w:val="4AE366CC"/>
    <w:rsid w:val="4AF403AA"/>
    <w:rsid w:val="4AF70272"/>
    <w:rsid w:val="4B0D386D"/>
    <w:rsid w:val="4B1E0C8A"/>
    <w:rsid w:val="4B2D07DB"/>
    <w:rsid w:val="4B3A7DD4"/>
    <w:rsid w:val="4B583776"/>
    <w:rsid w:val="4B7346FB"/>
    <w:rsid w:val="4BBF74EC"/>
    <w:rsid w:val="4BDB4E72"/>
    <w:rsid w:val="4BED4059"/>
    <w:rsid w:val="4C13387E"/>
    <w:rsid w:val="4C156681"/>
    <w:rsid w:val="4C1635B0"/>
    <w:rsid w:val="4C17201D"/>
    <w:rsid w:val="4C1B2975"/>
    <w:rsid w:val="4C4360CF"/>
    <w:rsid w:val="4C6F694B"/>
    <w:rsid w:val="4C8F6EBF"/>
    <w:rsid w:val="4C9D782D"/>
    <w:rsid w:val="4CB26AB5"/>
    <w:rsid w:val="4CB408E0"/>
    <w:rsid w:val="4CB72049"/>
    <w:rsid w:val="4CD6689C"/>
    <w:rsid w:val="4CF17083"/>
    <w:rsid w:val="4D0553D3"/>
    <w:rsid w:val="4D151ABA"/>
    <w:rsid w:val="4D1F0243"/>
    <w:rsid w:val="4D3161C8"/>
    <w:rsid w:val="4D521EF5"/>
    <w:rsid w:val="4D6049BA"/>
    <w:rsid w:val="4D7912BD"/>
    <w:rsid w:val="4D7A09F2"/>
    <w:rsid w:val="4D933887"/>
    <w:rsid w:val="4DAD525E"/>
    <w:rsid w:val="4DB03590"/>
    <w:rsid w:val="4DCB3F26"/>
    <w:rsid w:val="4DCD5EF0"/>
    <w:rsid w:val="4DE33C83"/>
    <w:rsid w:val="4DF0330B"/>
    <w:rsid w:val="4DFF412E"/>
    <w:rsid w:val="4E0D1E49"/>
    <w:rsid w:val="4E1206FB"/>
    <w:rsid w:val="4E52289A"/>
    <w:rsid w:val="4E865C6C"/>
    <w:rsid w:val="4E8E67DD"/>
    <w:rsid w:val="4E9E5ADF"/>
    <w:rsid w:val="4ED47F10"/>
    <w:rsid w:val="4ED65279"/>
    <w:rsid w:val="4ED70252"/>
    <w:rsid w:val="4EE259CC"/>
    <w:rsid w:val="4EE26F51"/>
    <w:rsid w:val="4EF456FF"/>
    <w:rsid w:val="4EFB6A8D"/>
    <w:rsid w:val="4EFC6C0E"/>
    <w:rsid w:val="4F0A026D"/>
    <w:rsid w:val="4F161D18"/>
    <w:rsid w:val="4F2304F6"/>
    <w:rsid w:val="4F2D469F"/>
    <w:rsid w:val="4F4A3571"/>
    <w:rsid w:val="4F594813"/>
    <w:rsid w:val="4F734876"/>
    <w:rsid w:val="4F766114"/>
    <w:rsid w:val="4FA21C82"/>
    <w:rsid w:val="4FEA4FF5"/>
    <w:rsid w:val="503506E5"/>
    <w:rsid w:val="503E30D6"/>
    <w:rsid w:val="504C56E5"/>
    <w:rsid w:val="505460C2"/>
    <w:rsid w:val="507274AA"/>
    <w:rsid w:val="50812723"/>
    <w:rsid w:val="50814589"/>
    <w:rsid w:val="50940F47"/>
    <w:rsid w:val="50AE3F0E"/>
    <w:rsid w:val="50BB0282"/>
    <w:rsid w:val="50D2267E"/>
    <w:rsid w:val="50EE4860"/>
    <w:rsid w:val="50F934A0"/>
    <w:rsid w:val="51072F76"/>
    <w:rsid w:val="51264481"/>
    <w:rsid w:val="512A365A"/>
    <w:rsid w:val="513601AB"/>
    <w:rsid w:val="5145464A"/>
    <w:rsid w:val="514E04EA"/>
    <w:rsid w:val="515A6D09"/>
    <w:rsid w:val="517F2D03"/>
    <w:rsid w:val="51AF7522"/>
    <w:rsid w:val="51C23892"/>
    <w:rsid w:val="51C56D09"/>
    <w:rsid w:val="51E97071"/>
    <w:rsid w:val="51F260D5"/>
    <w:rsid w:val="51FB0A42"/>
    <w:rsid w:val="52105387"/>
    <w:rsid w:val="522E1502"/>
    <w:rsid w:val="52331D7F"/>
    <w:rsid w:val="5244129E"/>
    <w:rsid w:val="526B5CD8"/>
    <w:rsid w:val="52785F83"/>
    <w:rsid w:val="528154FB"/>
    <w:rsid w:val="528461E9"/>
    <w:rsid w:val="5290036C"/>
    <w:rsid w:val="529B6C78"/>
    <w:rsid w:val="529C42A8"/>
    <w:rsid w:val="52B753C1"/>
    <w:rsid w:val="52C60D8A"/>
    <w:rsid w:val="52DC0984"/>
    <w:rsid w:val="532C36B9"/>
    <w:rsid w:val="53395DD6"/>
    <w:rsid w:val="534E0DFA"/>
    <w:rsid w:val="53500D2E"/>
    <w:rsid w:val="53592FD2"/>
    <w:rsid w:val="53845D4F"/>
    <w:rsid w:val="538A38EE"/>
    <w:rsid w:val="53964FD7"/>
    <w:rsid w:val="53D8114B"/>
    <w:rsid w:val="53EA7569"/>
    <w:rsid w:val="53EB3273"/>
    <w:rsid w:val="53F40079"/>
    <w:rsid w:val="53F84E43"/>
    <w:rsid w:val="54462559"/>
    <w:rsid w:val="54517C80"/>
    <w:rsid w:val="54584BFF"/>
    <w:rsid w:val="545D5AF4"/>
    <w:rsid w:val="5462436F"/>
    <w:rsid w:val="54657724"/>
    <w:rsid w:val="548976FE"/>
    <w:rsid w:val="54FB77E7"/>
    <w:rsid w:val="55200136"/>
    <w:rsid w:val="55432F3C"/>
    <w:rsid w:val="554C1DF1"/>
    <w:rsid w:val="555823B1"/>
    <w:rsid w:val="555E16F9"/>
    <w:rsid w:val="55717AA9"/>
    <w:rsid w:val="557A11E0"/>
    <w:rsid w:val="558C6691"/>
    <w:rsid w:val="558D0F16"/>
    <w:rsid w:val="55967510"/>
    <w:rsid w:val="55A4157C"/>
    <w:rsid w:val="55A858A8"/>
    <w:rsid w:val="55AF2FD8"/>
    <w:rsid w:val="55D42BBD"/>
    <w:rsid w:val="55E03E80"/>
    <w:rsid w:val="560027AE"/>
    <w:rsid w:val="567F61F6"/>
    <w:rsid w:val="568960D1"/>
    <w:rsid w:val="56952C1C"/>
    <w:rsid w:val="569A6B8C"/>
    <w:rsid w:val="56C360E3"/>
    <w:rsid w:val="56C61A20"/>
    <w:rsid w:val="56CB324E"/>
    <w:rsid w:val="56EF1513"/>
    <w:rsid w:val="56F049FE"/>
    <w:rsid w:val="56F32822"/>
    <w:rsid w:val="56F71C67"/>
    <w:rsid w:val="5713762A"/>
    <w:rsid w:val="571C72EC"/>
    <w:rsid w:val="572E1F98"/>
    <w:rsid w:val="573857D8"/>
    <w:rsid w:val="57480577"/>
    <w:rsid w:val="575913A5"/>
    <w:rsid w:val="57671164"/>
    <w:rsid w:val="57956936"/>
    <w:rsid w:val="57A1740C"/>
    <w:rsid w:val="57D460CD"/>
    <w:rsid w:val="57FE2596"/>
    <w:rsid w:val="58082E82"/>
    <w:rsid w:val="58165957"/>
    <w:rsid w:val="582214B4"/>
    <w:rsid w:val="582901C7"/>
    <w:rsid w:val="582B3C21"/>
    <w:rsid w:val="582F617F"/>
    <w:rsid w:val="58366D88"/>
    <w:rsid w:val="583E59E4"/>
    <w:rsid w:val="584B2AB2"/>
    <w:rsid w:val="58507E4A"/>
    <w:rsid w:val="586631C9"/>
    <w:rsid w:val="5869607C"/>
    <w:rsid w:val="58922210"/>
    <w:rsid w:val="589D2E74"/>
    <w:rsid w:val="58DC50C4"/>
    <w:rsid w:val="59107C4B"/>
    <w:rsid w:val="591C41D0"/>
    <w:rsid w:val="591F2CD7"/>
    <w:rsid w:val="59241579"/>
    <w:rsid w:val="592F144A"/>
    <w:rsid w:val="5937711B"/>
    <w:rsid w:val="593C053F"/>
    <w:rsid w:val="594E05DC"/>
    <w:rsid w:val="595C637A"/>
    <w:rsid w:val="59A83002"/>
    <w:rsid w:val="59AA4655"/>
    <w:rsid w:val="59B23EA2"/>
    <w:rsid w:val="59DD570D"/>
    <w:rsid w:val="59F63EF2"/>
    <w:rsid w:val="5A244656"/>
    <w:rsid w:val="5A2508BB"/>
    <w:rsid w:val="5A315BCE"/>
    <w:rsid w:val="5A486186"/>
    <w:rsid w:val="5A4B0D75"/>
    <w:rsid w:val="5A4B4462"/>
    <w:rsid w:val="5A6373D1"/>
    <w:rsid w:val="5A671300"/>
    <w:rsid w:val="5A763A35"/>
    <w:rsid w:val="5A8B5169"/>
    <w:rsid w:val="5A95027D"/>
    <w:rsid w:val="5AA271D2"/>
    <w:rsid w:val="5AAD1337"/>
    <w:rsid w:val="5ADB4941"/>
    <w:rsid w:val="5B041E38"/>
    <w:rsid w:val="5B392E17"/>
    <w:rsid w:val="5B4D0671"/>
    <w:rsid w:val="5B4E3F42"/>
    <w:rsid w:val="5B506E0F"/>
    <w:rsid w:val="5B5E15D6"/>
    <w:rsid w:val="5B650561"/>
    <w:rsid w:val="5B694FA5"/>
    <w:rsid w:val="5B773940"/>
    <w:rsid w:val="5B7C0B04"/>
    <w:rsid w:val="5B8005D6"/>
    <w:rsid w:val="5B9874EA"/>
    <w:rsid w:val="5BA660A6"/>
    <w:rsid w:val="5BD11191"/>
    <w:rsid w:val="5BD448EE"/>
    <w:rsid w:val="5BF277F5"/>
    <w:rsid w:val="5BF51D4A"/>
    <w:rsid w:val="5BFC14C0"/>
    <w:rsid w:val="5C023DE5"/>
    <w:rsid w:val="5C2C1385"/>
    <w:rsid w:val="5C323BA5"/>
    <w:rsid w:val="5C355C0C"/>
    <w:rsid w:val="5C3F34FD"/>
    <w:rsid w:val="5C5D51F4"/>
    <w:rsid w:val="5C7E485A"/>
    <w:rsid w:val="5C941D26"/>
    <w:rsid w:val="5CBB0364"/>
    <w:rsid w:val="5CCD747E"/>
    <w:rsid w:val="5CD252D1"/>
    <w:rsid w:val="5CD84C2C"/>
    <w:rsid w:val="5CE84AF5"/>
    <w:rsid w:val="5CEE5CD7"/>
    <w:rsid w:val="5D1D3BFF"/>
    <w:rsid w:val="5D284EF1"/>
    <w:rsid w:val="5D3C6BEF"/>
    <w:rsid w:val="5D4D78EE"/>
    <w:rsid w:val="5D4F16AF"/>
    <w:rsid w:val="5D5B51F5"/>
    <w:rsid w:val="5D5C2DED"/>
    <w:rsid w:val="5D647EF4"/>
    <w:rsid w:val="5D69161B"/>
    <w:rsid w:val="5D8248B2"/>
    <w:rsid w:val="5D9F7B0E"/>
    <w:rsid w:val="5DA85049"/>
    <w:rsid w:val="5DC975A8"/>
    <w:rsid w:val="5DD57694"/>
    <w:rsid w:val="5DF110A9"/>
    <w:rsid w:val="5DF64FF0"/>
    <w:rsid w:val="5DF82C08"/>
    <w:rsid w:val="5DFB3E28"/>
    <w:rsid w:val="5E0B7294"/>
    <w:rsid w:val="5E331DA0"/>
    <w:rsid w:val="5E456B17"/>
    <w:rsid w:val="5E4A0E97"/>
    <w:rsid w:val="5E6B0CDD"/>
    <w:rsid w:val="5E6C52B2"/>
    <w:rsid w:val="5E84084D"/>
    <w:rsid w:val="5E8B67D7"/>
    <w:rsid w:val="5E8C1232"/>
    <w:rsid w:val="5E9F56E5"/>
    <w:rsid w:val="5EB629D1"/>
    <w:rsid w:val="5EBD6268"/>
    <w:rsid w:val="5EC27DAA"/>
    <w:rsid w:val="5EC46200"/>
    <w:rsid w:val="5EC9275E"/>
    <w:rsid w:val="5ECF20B7"/>
    <w:rsid w:val="5EE32271"/>
    <w:rsid w:val="5F0A564D"/>
    <w:rsid w:val="5F1B2AB6"/>
    <w:rsid w:val="5F516B92"/>
    <w:rsid w:val="5F7273A1"/>
    <w:rsid w:val="5F772160"/>
    <w:rsid w:val="5F9D1B2C"/>
    <w:rsid w:val="5FB757B8"/>
    <w:rsid w:val="5FDD2EF0"/>
    <w:rsid w:val="5FE21660"/>
    <w:rsid w:val="5FF9560C"/>
    <w:rsid w:val="600B6CC6"/>
    <w:rsid w:val="600C0161"/>
    <w:rsid w:val="60116111"/>
    <w:rsid w:val="6013041E"/>
    <w:rsid w:val="601450AE"/>
    <w:rsid w:val="60175844"/>
    <w:rsid w:val="60184799"/>
    <w:rsid w:val="601B26F6"/>
    <w:rsid w:val="604C54D2"/>
    <w:rsid w:val="60626553"/>
    <w:rsid w:val="60687C25"/>
    <w:rsid w:val="609A268C"/>
    <w:rsid w:val="60AF1486"/>
    <w:rsid w:val="60B42F40"/>
    <w:rsid w:val="60B62814"/>
    <w:rsid w:val="60BB0561"/>
    <w:rsid w:val="60BB264D"/>
    <w:rsid w:val="60C74A21"/>
    <w:rsid w:val="60CC64DC"/>
    <w:rsid w:val="60CD2C18"/>
    <w:rsid w:val="60CD7927"/>
    <w:rsid w:val="60D07D7A"/>
    <w:rsid w:val="60D84E80"/>
    <w:rsid w:val="60DB7AF5"/>
    <w:rsid w:val="60EF3D04"/>
    <w:rsid w:val="61112140"/>
    <w:rsid w:val="611C6046"/>
    <w:rsid w:val="612C428A"/>
    <w:rsid w:val="612E54CF"/>
    <w:rsid w:val="61323F23"/>
    <w:rsid w:val="613728DB"/>
    <w:rsid w:val="613B0F6B"/>
    <w:rsid w:val="61461DEA"/>
    <w:rsid w:val="614F5D83"/>
    <w:rsid w:val="618C71C8"/>
    <w:rsid w:val="618F45A3"/>
    <w:rsid w:val="61B673E0"/>
    <w:rsid w:val="61B76844"/>
    <w:rsid w:val="61C43C96"/>
    <w:rsid w:val="61C70310"/>
    <w:rsid w:val="61DA07DF"/>
    <w:rsid w:val="61E635CD"/>
    <w:rsid w:val="61F5736C"/>
    <w:rsid w:val="61FA7FE1"/>
    <w:rsid w:val="62047AE1"/>
    <w:rsid w:val="6205370F"/>
    <w:rsid w:val="62175534"/>
    <w:rsid w:val="624561C8"/>
    <w:rsid w:val="624B19EE"/>
    <w:rsid w:val="62AF1CBC"/>
    <w:rsid w:val="62BD0FD5"/>
    <w:rsid w:val="62C12608"/>
    <w:rsid w:val="62C24183"/>
    <w:rsid w:val="62CC3354"/>
    <w:rsid w:val="6305358A"/>
    <w:rsid w:val="63187240"/>
    <w:rsid w:val="6320447F"/>
    <w:rsid w:val="636A540A"/>
    <w:rsid w:val="638F4722"/>
    <w:rsid w:val="63934E45"/>
    <w:rsid w:val="63A652D1"/>
    <w:rsid w:val="63BD5477"/>
    <w:rsid w:val="63F024E1"/>
    <w:rsid w:val="63F43D7F"/>
    <w:rsid w:val="64176927"/>
    <w:rsid w:val="641E63C8"/>
    <w:rsid w:val="643B19AE"/>
    <w:rsid w:val="643F3F55"/>
    <w:rsid w:val="647A43F0"/>
    <w:rsid w:val="6486074F"/>
    <w:rsid w:val="649662EA"/>
    <w:rsid w:val="64A26D8B"/>
    <w:rsid w:val="64AC01AF"/>
    <w:rsid w:val="64C574CA"/>
    <w:rsid w:val="64D4770D"/>
    <w:rsid w:val="64D8544F"/>
    <w:rsid w:val="64EA7E6A"/>
    <w:rsid w:val="64F962E4"/>
    <w:rsid w:val="64FD4EB5"/>
    <w:rsid w:val="65071890"/>
    <w:rsid w:val="65181CEF"/>
    <w:rsid w:val="65391D5F"/>
    <w:rsid w:val="653C162C"/>
    <w:rsid w:val="65437870"/>
    <w:rsid w:val="656E34AA"/>
    <w:rsid w:val="657B6132"/>
    <w:rsid w:val="65962C14"/>
    <w:rsid w:val="659A74D5"/>
    <w:rsid w:val="65A42815"/>
    <w:rsid w:val="65C15EE3"/>
    <w:rsid w:val="65E63B9C"/>
    <w:rsid w:val="66140709"/>
    <w:rsid w:val="66203758"/>
    <w:rsid w:val="66266642"/>
    <w:rsid w:val="662C3143"/>
    <w:rsid w:val="6635553A"/>
    <w:rsid w:val="663A7A43"/>
    <w:rsid w:val="665B1291"/>
    <w:rsid w:val="666176C6"/>
    <w:rsid w:val="667960CF"/>
    <w:rsid w:val="66860EDB"/>
    <w:rsid w:val="669C24AC"/>
    <w:rsid w:val="66AD6467"/>
    <w:rsid w:val="66C67529"/>
    <w:rsid w:val="66F200C6"/>
    <w:rsid w:val="67011C6A"/>
    <w:rsid w:val="67073FEE"/>
    <w:rsid w:val="67254250"/>
    <w:rsid w:val="673700A7"/>
    <w:rsid w:val="676A768B"/>
    <w:rsid w:val="676C6322"/>
    <w:rsid w:val="677310A1"/>
    <w:rsid w:val="67771FCA"/>
    <w:rsid w:val="67784CC7"/>
    <w:rsid w:val="677954B3"/>
    <w:rsid w:val="679A2E90"/>
    <w:rsid w:val="679B5F1F"/>
    <w:rsid w:val="67AB0316"/>
    <w:rsid w:val="67AF7275"/>
    <w:rsid w:val="67BC303A"/>
    <w:rsid w:val="67C65A33"/>
    <w:rsid w:val="67CC1507"/>
    <w:rsid w:val="67EA0322"/>
    <w:rsid w:val="67F65BEC"/>
    <w:rsid w:val="6804655B"/>
    <w:rsid w:val="680528FE"/>
    <w:rsid w:val="6807798D"/>
    <w:rsid w:val="6809724F"/>
    <w:rsid w:val="68294A65"/>
    <w:rsid w:val="683706DE"/>
    <w:rsid w:val="68394457"/>
    <w:rsid w:val="686454CD"/>
    <w:rsid w:val="689E4B6A"/>
    <w:rsid w:val="68A165CA"/>
    <w:rsid w:val="68C70A76"/>
    <w:rsid w:val="68E048D2"/>
    <w:rsid w:val="68EB61B0"/>
    <w:rsid w:val="690031C6"/>
    <w:rsid w:val="69032B5B"/>
    <w:rsid w:val="69180510"/>
    <w:rsid w:val="691E364C"/>
    <w:rsid w:val="69236EB5"/>
    <w:rsid w:val="697617CB"/>
    <w:rsid w:val="69931944"/>
    <w:rsid w:val="69EC7270"/>
    <w:rsid w:val="69FD4C8E"/>
    <w:rsid w:val="6A176D02"/>
    <w:rsid w:val="6A1E1031"/>
    <w:rsid w:val="6A242EE4"/>
    <w:rsid w:val="6A3F2059"/>
    <w:rsid w:val="6A4A1CCF"/>
    <w:rsid w:val="6A677426"/>
    <w:rsid w:val="6A6F112D"/>
    <w:rsid w:val="6A7A6FA8"/>
    <w:rsid w:val="6A7C02EA"/>
    <w:rsid w:val="6A8622B3"/>
    <w:rsid w:val="6A973CC9"/>
    <w:rsid w:val="6ABD0BF6"/>
    <w:rsid w:val="6AE663EC"/>
    <w:rsid w:val="6B047EBB"/>
    <w:rsid w:val="6B0F6735"/>
    <w:rsid w:val="6B281D70"/>
    <w:rsid w:val="6B351CE6"/>
    <w:rsid w:val="6B37414D"/>
    <w:rsid w:val="6B47073E"/>
    <w:rsid w:val="6B4E704A"/>
    <w:rsid w:val="6B682415"/>
    <w:rsid w:val="6B89436C"/>
    <w:rsid w:val="6B9B0224"/>
    <w:rsid w:val="6BA264EB"/>
    <w:rsid w:val="6BA35739"/>
    <w:rsid w:val="6BC1586F"/>
    <w:rsid w:val="6BCC60CA"/>
    <w:rsid w:val="6BD02241"/>
    <w:rsid w:val="6C1F5711"/>
    <w:rsid w:val="6C335661"/>
    <w:rsid w:val="6C373C36"/>
    <w:rsid w:val="6C6C1BA8"/>
    <w:rsid w:val="6C783074"/>
    <w:rsid w:val="6C7F08A6"/>
    <w:rsid w:val="6C8A408C"/>
    <w:rsid w:val="6C9017CE"/>
    <w:rsid w:val="6C9674AB"/>
    <w:rsid w:val="6CA06325"/>
    <w:rsid w:val="6CBF1149"/>
    <w:rsid w:val="6CC91B21"/>
    <w:rsid w:val="6CD35DEB"/>
    <w:rsid w:val="6CD70344"/>
    <w:rsid w:val="6CDB1EFD"/>
    <w:rsid w:val="6D2B258F"/>
    <w:rsid w:val="6D394EF9"/>
    <w:rsid w:val="6D3E308C"/>
    <w:rsid w:val="6D543AE1"/>
    <w:rsid w:val="6D550310"/>
    <w:rsid w:val="6D7970A3"/>
    <w:rsid w:val="6DCC73B8"/>
    <w:rsid w:val="6DD93FE6"/>
    <w:rsid w:val="6DF02BC2"/>
    <w:rsid w:val="6DF77920"/>
    <w:rsid w:val="6E2035E8"/>
    <w:rsid w:val="6E4E36F1"/>
    <w:rsid w:val="6E532355"/>
    <w:rsid w:val="6E5A6ED5"/>
    <w:rsid w:val="6E5B3F6A"/>
    <w:rsid w:val="6E66388C"/>
    <w:rsid w:val="6E8D72AA"/>
    <w:rsid w:val="6EA0740A"/>
    <w:rsid w:val="6EA6216E"/>
    <w:rsid w:val="6EA640C9"/>
    <w:rsid w:val="6EEB4B04"/>
    <w:rsid w:val="6EF27192"/>
    <w:rsid w:val="6EF5504B"/>
    <w:rsid w:val="6F3D46B1"/>
    <w:rsid w:val="6F572E30"/>
    <w:rsid w:val="6F5F1E49"/>
    <w:rsid w:val="6F63000B"/>
    <w:rsid w:val="6F63625D"/>
    <w:rsid w:val="6F6D534E"/>
    <w:rsid w:val="6F752BA0"/>
    <w:rsid w:val="6F7B4F61"/>
    <w:rsid w:val="6F997ED1"/>
    <w:rsid w:val="6F9C58AD"/>
    <w:rsid w:val="6FC34F4E"/>
    <w:rsid w:val="6FC50CC6"/>
    <w:rsid w:val="6FDA1D69"/>
    <w:rsid w:val="6FDD7DBD"/>
    <w:rsid w:val="6FE07C8E"/>
    <w:rsid w:val="6FE253D4"/>
    <w:rsid w:val="6FEE3007"/>
    <w:rsid w:val="703B0F88"/>
    <w:rsid w:val="703D60C4"/>
    <w:rsid w:val="704324D2"/>
    <w:rsid w:val="705636CC"/>
    <w:rsid w:val="706109EE"/>
    <w:rsid w:val="706B7DE5"/>
    <w:rsid w:val="70700DD9"/>
    <w:rsid w:val="7070128A"/>
    <w:rsid w:val="707B043A"/>
    <w:rsid w:val="709A3F00"/>
    <w:rsid w:val="70A22DB5"/>
    <w:rsid w:val="70C154EA"/>
    <w:rsid w:val="70C2272B"/>
    <w:rsid w:val="70CA3095"/>
    <w:rsid w:val="70CE7706"/>
    <w:rsid w:val="70D223E5"/>
    <w:rsid w:val="70D34D1C"/>
    <w:rsid w:val="70F54177"/>
    <w:rsid w:val="70F94D5A"/>
    <w:rsid w:val="711D3CB2"/>
    <w:rsid w:val="71585D5F"/>
    <w:rsid w:val="71761560"/>
    <w:rsid w:val="719916A8"/>
    <w:rsid w:val="71995F66"/>
    <w:rsid w:val="71F70CA8"/>
    <w:rsid w:val="71FE622C"/>
    <w:rsid w:val="720F51D8"/>
    <w:rsid w:val="72130821"/>
    <w:rsid w:val="7234775E"/>
    <w:rsid w:val="7250744F"/>
    <w:rsid w:val="72537010"/>
    <w:rsid w:val="72587BCF"/>
    <w:rsid w:val="72B72B58"/>
    <w:rsid w:val="72BF40F8"/>
    <w:rsid w:val="72D32909"/>
    <w:rsid w:val="72E83D7B"/>
    <w:rsid w:val="73223D39"/>
    <w:rsid w:val="732570A6"/>
    <w:rsid w:val="73415DDD"/>
    <w:rsid w:val="736312B3"/>
    <w:rsid w:val="73777D21"/>
    <w:rsid w:val="73A66C0F"/>
    <w:rsid w:val="73AF39D0"/>
    <w:rsid w:val="73B34759"/>
    <w:rsid w:val="73D93817"/>
    <w:rsid w:val="73DE0916"/>
    <w:rsid w:val="73DF1BCC"/>
    <w:rsid w:val="740C5027"/>
    <w:rsid w:val="7419491E"/>
    <w:rsid w:val="74547EF0"/>
    <w:rsid w:val="74600FBD"/>
    <w:rsid w:val="74827185"/>
    <w:rsid w:val="749E7F3B"/>
    <w:rsid w:val="74BA7251"/>
    <w:rsid w:val="74CC7D7A"/>
    <w:rsid w:val="74F14812"/>
    <w:rsid w:val="74FC7E40"/>
    <w:rsid w:val="750F43CD"/>
    <w:rsid w:val="751B0898"/>
    <w:rsid w:val="75370780"/>
    <w:rsid w:val="755C79D6"/>
    <w:rsid w:val="75986535"/>
    <w:rsid w:val="75AF77AA"/>
    <w:rsid w:val="75C13CDD"/>
    <w:rsid w:val="75CD4DC4"/>
    <w:rsid w:val="75D80981"/>
    <w:rsid w:val="760140DA"/>
    <w:rsid w:val="76045978"/>
    <w:rsid w:val="760A5D49"/>
    <w:rsid w:val="761E4C8C"/>
    <w:rsid w:val="762B3099"/>
    <w:rsid w:val="7636497F"/>
    <w:rsid w:val="76426BCC"/>
    <w:rsid w:val="764B2A41"/>
    <w:rsid w:val="764D4804"/>
    <w:rsid w:val="765B5EE0"/>
    <w:rsid w:val="765B7C8E"/>
    <w:rsid w:val="76672491"/>
    <w:rsid w:val="768A0573"/>
    <w:rsid w:val="769029F1"/>
    <w:rsid w:val="76992D10"/>
    <w:rsid w:val="76C802F6"/>
    <w:rsid w:val="76D57A40"/>
    <w:rsid w:val="77273EF8"/>
    <w:rsid w:val="77890E7A"/>
    <w:rsid w:val="77A6318B"/>
    <w:rsid w:val="77AC2272"/>
    <w:rsid w:val="780A196C"/>
    <w:rsid w:val="780C302D"/>
    <w:rsid w:val="781224C7"/>
    <w:rsid w:val="783E60AA"/>
    <w:rsid w:val="78424F8A"/>
    <w:rsid w:val="784A00C7"/>
    <w:rsid w:val="7855070D"/>
    <w:rsid w:val="7859644F"/>
    <w:rsid w:val="789F0220"/>
    <w:rsid w:val="78C53AE4"/>
    <w:rsid w:val="790501B5"/>
    <w:rsid w:val="793A498C"/>
    <w:rsid w:val="7942190F"/>
    <w:rsid w:val="797572B9"/>
    <w:rsid w:val="79827A96"/>
    <w:rsid w:val="79A0024B"/>
    <w:rsid w:val="79BA4CCB"/>
    <w:rsid w:val="79BE6FA0"/>
    <w:rsid w:val="79C24F27"/>
    <w:rsid w:val="79C6206E"/>
    <w:rsid w:val="79D43701"/>
    <w:rsid w:val="79D833A4"/>
    <w:rsid w:val="7A432CD8"/>
    <w:rsid w:val="7A456C8B"/>
    <w:rsid w:val="7A51306D"/>
    <w:rsid w:val="7A5A025C"/>
    <w:rsid w:val="7A6D20AD"/>
    <w:rsid w:val="7A7632E8"/>
    <w:rsid w:val="7A8556F5"/>
    <w:rsid w:val="7ABC507D"/>
    <w:rsid w:val="7AD526A0"/>
    <w:rsid w:val="7AD550DB"/>
    <w:rsid w:val="7AE00762"/>
    <w:rsid w:val="7AFC1EE2"/>
    <w:rsid w:val="7AFE6E3A"/>
    <w:rsid w:val="7B160627"/>
    <w:rsid w:val="7B181FEB"/>
    <w:rsid w:val="7B192AA4"/>
    <w:rsid w:val="7B2A05ED"/>
    <w:rsid w:val="7B2B3CF2"/>
    <w:rsid w:val="7B45007C"/>
    <w:rsid w:val="7B4E5A02"/>
    <w:rsid w:val="7B626ECF"/>
    <w:rsid w:val="7B705F89"/>
    <w:rsid w:val="7BBA27FD"/>
    <w:rsid w:val="7BCF6AB1"/>
    <w:rsid w:val="7C124DB8"/>
    <w:rsid w:val="7C3D64D9"/>
    <w:rsid w:val="7C3F0510"/>
    <w:rsid w:val="7C5238E1"/>
    <w:rsid w:val="7C5807CC"/>
    <w:rsid w:val="7C6221A5"/>
    <w:rsid w:val="7C740655"/>
    <w:rsid w:val="7C7A1E8B"/>
    <w:rsid w:val="7C7B4EC4"/>
    <w:rsid w:val="7C8A635D"/>
    <w:rsid w:val="7C9E44CC"/>
    <w:rsid w:val="7CB5706E"/>
    <w:rsid w:val="7CEF67CA"/>
    <w:rsid w:val="7D024547"/>
    <w:rsid w:val="7D187B5B"/>
    <w:rsid w:val="7D260D32"/>
    <w:rsid w:val="7D344D95"/>
    <w:rsid w:val="7D44713A"/>
    <w:rsid w:val="7D4679AF"/>
    <w:rsid w:val="7D4B383F"/>
    <w:rsid w:val="7D6A3193"/>
    <w:rsid w:val="7D6F2271"/>
    <w:rsid w:val="7D72193A"/>
    <w:rsid w:val="7D8D676A"/>
    <w:rsid w:val="7DA4057D"/>
    <w:rsid w:val="7DC46119"/>
    <w:rsid w:val="7DEC1C7C"/>
    <w:rsid w:val="7DFA0138"/>
    <w:rsid w:val="7E000479"/>
    <w:rsid w:val="7E0E2B61"/>
    <w:rsid w:val="7E154BC6"/>
    <w:rsid w:val="7E1A042F"/>
    <w:rsid w:val="7E39133F"/>
    <w:rsid w:val="7E570D14"/>
    <w:rsid w:val="7E5C27F5"/>
    <w:rsid w:val="7E627F35"/>
    <w:rsid w:val="7E7C4C45"/>
    <w:rsid w:val="7EA01A8C"/>
    <w:rsid w:val="7EF42DE8"/>
    <w:rsid w:val="7F0957B6"/>
    <w:rsid w:val="7F0D3F46"/>
    <w:rsid w:val="7F211321"/>
    <w:rsid w:val="7F342761"/>
    <w:rsid w:val="7F5F07EF"/>
    <w:rsid w:val="7F786D78"/>
    <w:rsid w:val="7F820039"/>
    <w:rsid w:val="7F8F2081"/>
    <w:rsid w:val="7F93382D"/>
    <w:rsid w:val="7FC54F58"/>
    <w:rsid w:val="7FCB10F0"/>
    <w:rsid w:val="7FF01447"/>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uiPriority="39" w:name="toc 2" w:locked="1"/>
    <w:lsdException w:uiPriority="39" w:name="toc 3" w:locked="1"/>
    <w:lsdException w:qFormat="1" w:uiPriority="39" w:semiHidden="0" w:name="toc 4" w:locked="1"/>
    <w:lsdException w:uiPriority="39" w:name="toc 5" w:locked="1"/>
    <w:lsdException w:uiPriority="39" w:name="toc 6" w:locked="1"/>
    <w:lsdException w:uiPriority="39" w:name="toc 7" w:locked="1"/>
    <w:lsdException w:qFormat="1" w:unhideWhenUsed="0" w:uiPriority="39" w:semiHidden="0" w:name="toc 8" w:locked="1"/>
    <w:lsdException w:qFormat="1" w:unhideWhenUsed="0" w:uiPriority="0" w:semiHidden="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ocked="1"/>
    <w:lsdException w:qFormat="1" w:unhideWhenUsed="0" w:uiPriority="99" w:semiHidden="0" w:name="Hyperlink"/>
    <w:lsdException w:qFormat="1"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link w:val="48"/>
    <w:autoRedefine/>
    <w:qFormat/>
    <w:locked/>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locked/>
    <w:uiPriority w:val="99"/>
    <w:pPr>
      <w:keepNext/>
      <w:keepLines/>
      <w:spacing w:line="340" w:lineRule="exact"/>
      <w:outlineLvl w:val="2"/>
    </w:pPr>
    <w:rPr>
      <w:b/>
      <w:kern w:val="0"/>
      <w:sz w:val="30"/>
      <w:szCs w:val="20"/>
    </w:rPr>
  </w:style>
  <w:style w:type="paragraph" w:styleId="5">
    <w:name w:val="heading 4"/>
    <w:basedOn w:val="1"/>
    <w:next w:val="1"/>
    <w:autoRedefine/>
    <w:unhideWhenUsed/>
    <w:qFormat/>
    <w:locked/>
    <w:uiPriority w:val="0"/>
    <w:pPr>
      <w:keepNext/>
      <w:keepLines/>
      <w:jc w:val="left"/>
      <w:outlineLvl w:val="3"/>
    </w:pPr>
    <w:rPr>
      <w:rFonts w:hint="eastAsia" w:ascii="Arial" w:hAnsi="Arial"/>
      <w:b/>
      <w:sz w:val="32"/>
    </w:rPr>
  </w:style>
  <w:style w:type="paragraph" w:styleId="6">
    <w:name w:val="heading 6"/>
    <w:basedOn w:val="1"/>
    <w:next w:val="1"/>
    <w:autoRedefine/>
    <w:semiHidden/>
    <w:unhideWhenUsed/>
    <w:qFormat/>
    <w:locked/>
    <w:uiPriority w:val="9"/>
    <w:pPr>
      <w:spacing w:beforeAutospacing="1" w:afterAutospacing="1"/>
      <w:jc w:val="left"/>
      <w:outlineLvl w:val="5"/>
    </w:pPr>
    <w:rPr>
      <w:rFonts w:hint="eastAsia" w:ascii="宋体" w:hAnsi="宋体"/>
      <w:b/>
      <w:bCs/>
      <w:kern w:val="0"/>
      <w:sz w:val="15"/>
      <w:szCs w:val="15"/>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spacing w:beforeLines="50" w:line="360" w:lineRule="auto"/>
      <w:ind w:firstLine="420"/>
    </w:pPr>
    <w:rPr>
      <w:sz w:val="24"/>
    </w:rPr>
  </w:style>
  <w:style w:type="paragraph" w:styleId="8">
    <w:name w:val="toa heading"/>
    <w:basedOn w:val="1"/>
    <w:next w:val="1"/>
    <w:autoRedefine/>
    <w:unhideWhenUsed/>
    <w:qFormat/>
    <w:locked/>
    <w:uiPriority w:val="0"/>
    <w:pPr>
      <w:spacing w:before="120"/>
    </w:pPr>
    <w:rPr>
      <w:rFonts w:ascii="Arial" w:hAnsi="Arial"/>
      <w:sz w:val="24"/>
    </w:rPr>
  </w:style>
  <w:style w:type="paragraph" w:styleId="9">
    <w:name w:val="annotation text"/>
    <w:basedOn w:val="1"/>
    <w:link w:val="52"/>
    <w:autoRedefine/>
    <w:semiHidden/>
    <w:qFormat/>
    <w:uiPriority w:val="99"/>
    <w:pPr>
      <w:jc w:val="left"/>
    </w:pPr>
  </w:style>
  <w:style w:type="paragraph" w:styleId="10">
    <w:name w:val="Body Text"/>
    <w:basedOn w:val="1"/>
    <w:link w:val="50"/>
    <w:autoRedefine/>
    <w:semiHidden/>
    <w:qFormat/>
    <w:uiPriority w:val="99"/>
    <w:pPr>
      <w:jc w:val="left"/>
    </w:pPr>
    <w:rPr>
      <w:rFonts w:ascii="Copperplate Gothic Bold" w:hAnsi="Copperplate Gothic Bold"/>
      <w:sz w:val="28"/>
    </w:rPr>
  </w:style>
  <w:style w:type="paragraph" w:styleId="11">
    <w:name w:val="Body Text Indent"/>
    <w:basedOn w:val="1"/>
    <w:link w:val="53"/>
    <w:autoRedefine/>
    <w:qFormat/>
    <w:uiPriority w:val="99"/>
    <w:pPr>
      <w:spacing w:line="640" w:lineRule="exact"/>
      <w:ind w:firstLine="585"/>
    </w:pPr>
    <w:rPr>
      <w:rFonts w:ascii="楷体_GB2312" w:eastAsia="楷体_GB2312"/>
      <w:sz w:val="32"/>
    </w:rPr>
  </w:style>
  <w:style w:type="paragraph" w:styleId="12">
    <w:name w:val="Block Text"/>
    <w:basedOn w:val="1"/>
    <w:autoRedefine/>
    <w:qFormat/>
    <w:locked/>
    <w:uiPriority w:val="99"/>
    <w:pPr>
      <w:spacing w:after="120"/>
      <w:ind w:left="1440" w:leftChars="700" w:right="1440" w:rightChars="700"/>
    </w:pPr>
    <w:rPr>
      <w:szCs w:val="22"/>
    </w:rPr>
  </w:style>
  <w:style w:type="paragraph" w:styleId="13">
    <w:name w:val="Plain Text"/>
    <w:basedOn w:val="1"/>
    <w:next w:val="10"/>
    <w:link w:val="54"/>
    <w:autoRedefine/>
    <w:qFormat/>
    <w:uiPriority w:val="99"/>
    <w:pPr>
      <w:spacing w:line="360" w:lineRule="auto"/>
    </w:pPr>
    <w:rPr>
      <w:rFonts w:ascii="宋体" w:hAnsi="Courier New"/>
      <w:sz w:val="24"/>
      <w:szCs w:val="21"/>
    </w:rPr>
  </w:style>
  <w:style w:type="paragraph" w:styleId="14">
    <w:name w:val="toc 8"/>
    <w:basedOn w:val="1"/>
    <w:next w:val="1"/>
    <w:autoRedefine/>
    <w:qFormat/>
    <w:locked/>
    <w:uiPriority w:val="39"/>
    <w:pPr>
      <w:ind w:left="2940" w:leftChars="1400"/>
    </w:pPr>
  </w:style>
  <w:style w:type="paragraph" w:styleId="15">
    <w:name w:val="Date"/>
    <w:basedOn w:val="1"/>
    <w:next w:val="1"/>
    <w:link w:val="55"/>
    <w:autoRedefine/>
    <w:qFormat/>
    <w:uiPriority w:val="99"/>
    <w:rPr>
      <w:rFonts w:ascii="Copperplate Gothic Bold" w:hAnsi="Copperplate Gothic Bold"/>
      <w:sz w:val="32"/>
      <w:szCs w:val="20"/>
    </w:rPr>
  </w:style>
  <w:style w:type="paragraph" w:styleId="16">
    <w:name w:val="Body Text Indent 2"/>
    <w:basedOn w:val="1"/>
    <w:link w:val="56"/>
    <w:autoRedefine/>
    <w:qFormat/>
    <w:uiPriority w:val="99"/>
    <w:pPr>
      <w:spacing w:line="480" w:lineRule="auto"/>
      <w:ind w:left="420" w:leftChars="200"/>
    </w:pPr>
  </w:style>
  <w:style w:type="paragraph" w:styleId="17">
    <w:name w:val="Balloon Text"/>
    <w:basedOn w:val="1"/>
    <w:autoRedefine/>
    <w:qFormat/>
    <w:locked/>
    <w:uiPriority w:val="0"/>
    <w:rPr>
      <w:sz w:val="18"/>
    </w:rPr>
  </w:style>
  <w:style w:type="paragraph" w:styleId="18">
    <w:name w:val="footer"/>
    <w:basedOn w:val="1"/>
    <w:link w:val="57"/>
    <w:autoRedefine/>
    <w:qFormat/>
    <w:uiPriority w:val="99"/>
    <w:pPr>
      <w:tabs>
        <w:tab w:val="center" w:pos="4153"/>
        <w:tab w:val="right" w:pos="8306"/>
      </w:tabs>
      <w:snapToGrid w:val="0"/>
      <w:jc w:val="left"/>
    </w:pPr>
    <w:rPr>
      <w:sz w:val="18"/>
    </w:rPr>
  </w:style>
  <w:style w:type="paragraph" w:styleId="19">
    <w:name w:val="envelope return"/>
    <w:basedOn w:val="1"/>
    <w:autoRedefine/>
    <w:unhideWhenUsed/>
    <w:qFormat/>
    <w:locked/>
    <w:uiPriority w:val="99"/>
    <w:pPr>
      <w:snapToGrid w:val="0"/>
    </w:pPr>
    <w:rPr>
      <w:rFonts w:ascii="Cambria" w:hAnsi="Cambria" w:eastAsia="宋体" w:cs="Times New Roman"/>
    </w:rPr>
  </w:style>
  <w:style w:type="paragraph" w:styleId="20">
    <w:name w:val="header"/>
    <w:basedOn w:val="1"/>
    <w:link w:val="5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locked/>
    <w:uiPriority w:val="39"/>
    <w:pPr>
      <w:spacing w:line="440" w:lineRule="exact"/>
    </w:pPr>
  </w:style>
  <w:style w:type="paragraph" w:styleId="22">
    <w:name w:val="toc 4"/>
    <w:basedOn w:val="1"/>
    <w:next w:val="1"/>
    <w:autoRedefine/>
    <w:unhideWhenUsed/>
    <w:qFormat/>
    <w:locked/>
    <w:uiPriority w:val="39"/>
    <w:pPr>
      <w:ind w:left="1260" w:leftChars="600"/>
    </w:pPr>
  </w:style>
  <w:style w:type="paragraph" w:styleId="23">
    <w:name w:val="Subtitle"/>
    <w:basedOn w:val="1"/>
    <w:next w:val="1"/>
    <w:autoRedefine/>
    <w:qFormat/>
    <w:locked/>
    <w:uiPriority w:val="99"/>
    <w:pPr>
      <w:spacing w:line="312" w:lineRule="auto"/>
      <w:jc w:val="left"/>
      <w:outlineLvl w:val="1"/>
    </w:pPr>
    <w:rPr>
      <w:rFonts w:ascii="Cambria" w:hAnsi="Cambria" w:eastAsia="黑体"/>
      <w:b/>
      <w:bCs/>
      <w:kern w:val="28"/>
      <w:sz w:val="28"/>
      <w:szCs w:val="32"/>
    </w:rPr>
  </w:style>
  <w:style w:type="paragraph" w:styleId="24">
    <w:name w:val="toc 9"/>
    <w:basedOn w:val="1"/>
    <w:next w:val="1"/>
    <w:autoRedefine/>
    <w:qFormat/>
    <w:locked/>
    <w:uiPriority w:val="0"/>
    <w:pPr>
      <w:wordWrap w:val="0"/>
      <w:ind w:left="2975"/>
    </w:pPr>
    <w:rPr>
      <w:rFonts w:ascii="Times New Roman" w:hAnsi="Times New Roman"/>
    </w:rPr>
  </w:style>
  <w:style w:type="paragraph" w:styleId="25">
    <w:name w:val="Body Text 2"/>
    <w:basedOn w:val="1"/>
    <w:link w:val="59"/>
    <w:autoRedefine/>
    <w:qFormat/>
    <w:uiPriority w:val="99"/>
    <w:pPr>
      <w:jc w:val="center"/>
    </w:pPr>
    <w:rPr>
      <w:b/>
      <w:spacing w:val="-20"/>
      <w:w w:val="130"/>
      <w:sz w:val="48"/>
      <w:szCs w:val="20"/>
    </w:rPr>
  </w:style>
  <w:style w:type="paragraph" w:styleId="26">
    <w:name w:val="Normal (Web)"/>
    <w:basedOn w:val="1"/>
    <w:autoRedefine/>
    <w:qFormat/>
    <w:uiPriority w:val="99"/>
    <w:pPr>
      <w:jc w:val="left"/>
    </w:pPr>
    <w:rPr>
      <w:kern w:val="0"/>
      <w:sz w:val="24"/>
    </w:rPr>
  </w:style>
  <w:style w:type="paragraph" w:styleId="27">
    <w:name w:val="Title"/>
    <w:basedOn w:val="1"/>
    <w:next w:val="1"/>
    <w:autoRedefine/>
    <w:qFormat/>
    <w:locked/>
    <w:uiPriority w:val="10"/>
    <w:pPr>
      <w:spacing w:before="240" w:after="60"/>
      <w:jc w:val="center"/>
      <w:outlineLvl w:val="0"/>
    </w:pPr>
    <w:rPr>
      <w:rFonts w:ascii="Cambria" w:hAnsi="Cambria"/>
      <w:b/>
      <w:bCs/>
      <w:sz w:val="32"/>
      <w:szCs w:val="32"/>
    </w:rPr>
  </w:style>
  <w:style w:type="paragraph" w:styleId="28">
    <w:name w:val="Body Text First Indent"/>
    <w:basedOn w:val="10"/>
    <w:next w:val="1"/>
    <w:link w:val="51"/>
    <w:autoRedefine/>
    <w:qFormat/>
    <w:uiPriority w:val="99"/>
    <w:pPr>
      <w:ind w:firstLine="420" w:firstLineChars="100"/>
    </w:pPr>
    <w:rPr>
      <w:rFonts w:ascii="Times New Roman" w:hAnsi="Times New Roman"/>
      <w:sz w:val="18"/>
      <w:szCs w:val="18"/>
    </w:rPr>
  </w:style>
  <w:style w:type="paragraph" w:styleId="29">
    <w:name w:val="Body Text First Indent 2"/>
    <w:basedOn w:val="11"/>
    <w:autoRedefine/>
    <w:qFormat/>
    <w:locked/>
    <w:uiPriority w:val="0"/>
    <w:pPr>
      <w:ind w:firstLine="420" w:firstLineChars="2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locked/>
    <w:uiPriority w:val="99"/>
    <w:rPr>
      <w:rFonts w:cs="Times New Roman"/>
      <w:b/>
      <w:bCs/>
    </w:rPr>
  </w:style>
  <w:style w:type="character" w:styleId="34">
    <w:name w:val="page number"/>
    <w:basedOn w:val="32"/>
    <w:autoRedefine/>
    <w:qFormat/>
    <w:uiPriority w:val="99"/>
    <w:rPr>
      <w:rFonts w:cs="Times New Roman"/>
    </w:rPr>
  </w:style>
  <w:style w:type="character" w:styleId="35">
    <w:name w:val="FollowedHyperlink"/>
    <w:basedOn w:val="32"/>
    <w:autoRedefine/>
    <w:semiHidden/>
    <w:unhideWhenUsed/>
    <w:qFormat/>
    <w:locked/>
    <w:uiPriority w:val="99"/>
    <w:rPr>
      <w:color w:val="333333"/>
      <w:u w:val="none"/>
    </w:rPr>
  </w:style>
  <w:style w:type="character" w:styleId="36">
    <w:name w:val="Emphasis"/>
    <w:basedOn w:val="32"/>
    <w:autoRedefine/>
    <w:qFormat/>
    <w:locked/>
    <w:uiPriority w:val="99"/>
    <w:rPr>
      <w:rFonts w:cs="Times New Roman"/>
      <w:i/>
    </w:rPr>
  </w:style>
  <w:style w:type="character" w:styleId="37">
    <w:name w:val="HTML Definition"/>
    <w:basedOn w:val="32"/>
    <w:autoRedefine/>
    <w:semiHidden/>
    <w:unhideWhenUsed/>
    <w:qFormat/>
    <w:locked/>
    <w:uiPriority w:val="99"/>
  </w:style>
  <w:style w:type="character" w:styleId="38">
    <w:name w:val="HTML Typewriter"/>
    <w:basedOn w:val="32"/>
    <w:autoRedefine/>
    <w:semiHidden/>
    <w:unhideWhenUsed/>
    <w:qFormat/>
    <w:locked/>
    <w:uiPriority w:val="99"/>
    <w:rPr>
      <w:rFonts w:hint="default" w:ascii="monospace" w:hAnsi="monospace" w:eastAsia="monospace" w:cs="monospace"/>
      <w:sz w:val="20"/>
    </w:rPr>
  </w:style>
  <w:style w:type="character" w:styleId="39">
    <w:name w:val="HTML Acronym"/>
    <w:basedOn w:val="32"/>
    <w:autoRedefine/>
    <w:semiHidden/>
    <w:unhideWhenUsed/>
    <w:qFormat/>
    <w:locked/>
    <w:uiPriority w:val="99"/>
  </w:style>
  <w:style w:type="character" w:styleId="40">
    <w:name w:val="HTML Variable"/>
    <w:basedOn w:val="32"/>
    <w:autoRedefine/>
    <w:semiHidden/>
    <w:unhideWhenUsed/>
    <w:qFormat/>
    <w:locked/>
    <w:uiPriority w:val="99"/>
  </w:style>
  <w:style w:type="character" w:styleId="41">
    <w:name w:val="Hyperlink"/>
    <w:basedOn w:val="32"/>
    <w:autoRedefine/>
    <w:qFormat/>
    <w:uiPriority w:val="99"/>
    <w:rPr>
      <w:rFonts w:cs="Times New Roman"/>
      <w:color w:val="0000FF"/>
      <w:u w:val="single"/>
    </w:rPr>
  </w:style>
  <w:style w:type="character" w:styleId="42">
    <w:name w:val="HTML Code"/>
    <w:basedOn w:val="32"/>
    <w:autoRedefine/>
    <w:semiHidden/>
    <w:unhideWhenUsed/>
    <w:qFormat/>
    <w:locked/>
    <w:uiPriority w:val="99"/>
    <w:rPr>
      <w:rFonts w:hint="default" w:ascii="Consolas" w:hAnsi="Consolas" w:eastAsia="Consolas" w:cs="Consolas"/>
      <w:color w:val="C7254E"/>
      <w:sz w:val="21"/>
      <w:szCs w:val="21"/>
      <w:shd w:val="clear" w:color="auto" w:fill="F9F2F4"/>
    </w:rPr>
  </w:style>
  <w:style w:type="character" w:styleId="43">
    <w:name w:val="HTML Cite"/>
    <w:basedOn w:val="32"/>
    <w:autoRedefine/>
    <w:semiHidden/>
    <w:unhideWhenUsed/>
    <w:qFormat/>
    <w:locked/>
    <w:uiPriority w:val="99"/>
  </w:style>
  <w:style w:type="character" w:styleId="44">
    <w:name w:val="HTML Keyboard"/>
    <w:basedOn w:val="32"/>
    <w:autoRedefine/>
    <w:semiHidden/>
    <w:unhideWhenUsed/>
    <w:qFormat/>
    <w:locked/>
    <w:uiPriority w:val="99"/>
    <w:rPr>
      <w:rFonts w:ascii="Consolas" w:hAnsi="Consolas" w:eastAsia="Consolas" w:cs="Consolas"/>
      <w:color w:val="FFFFFF"/>
      <w:sz w:val="21"/>
      <w:szCs w:val="21"/>
      <w:shd w:val="clear" w:color="auto" w:fill="333333"/>
    </w:rPr>
  </w:style>
  <w:style w:type="character" w:styleId="45">
    <w:name w:val="HTML Sample"/>
    <w:basedOn w:val="32"/>
    <w:autoRedefine/>
    <w:semiHidden/>
    <w:unhideWhenUsed/>
    <w:qFormat/>
    <w:locked/>
    <w:uiPriority w:val="99"/>
    <w:rPr>
      <w:rFonts w:hint="default" w:ascii="Consolas" w:hAnsi="Consolas" w:eastAsia="Consolas" w:cs="Consolas"/>
      <w:sz w:val="21"/>
      <w:szCs w:val="21"/>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缩进1"/>
    <w:basedOn w:val="1"/>
    <w:autoRedefine/>
    <w:qFormat/>
    <w:uiPriority w:val="99"/>
    <w:pPr>
      <w:ind w:firstLine="420" w:firstLineChars="200"/>
    </w:pPr>
  </w:style>
  <w:style w:type="character" w:customStyle="1" w:styleId="48">
    <w:name w:val="标题 2 Char"/>
    <w:basedOn w:val="32"/>
    <w:link w:val="3"/>
    <w:autoRedefine/>
    <w:semiHidden/>
    <w:qFormat/>
    <w:locked/>
    <w:uiPriority w:val="99"/>
    <w:rPr>
      <w:rFonts w:ascii="Cambria" w:hAnsi="Cambria" w:eastAsia="宋体" w:cs="Times New Roman"/>
      <w:b/>
      <w:bCs/>
      <w:sz w:val="32"/>
      <w:szCs w:val="32"/>
    </w:rPr>
  </w:style>
  <w:style w:type="character" w:customStyle="1" w:styleId="49">
    <w:name w:val="标题 3 Char"/>
    <w:basedOn w:val="32"/>
    <w:link w:val="4"/>
    <w:autoRedefine/>
    <w:semiHidden/>
    <w:qFormat/>
    <w:locked/>
    <w:uiPriority w:val="99"/>
    <w:rPr>
      <w:rFonts w:ascii="Calibri" w:hAnsi="Calibri" w:cs="Times New Roman"/>
      <w:b/>
      <w:bCs/>
      <w:sz w:val="32"/>
      <w:szCs w:val="32"/>
    </w:rPr>
  </w:style>
  <w:style w:type="character" w:customStyle="1" w:styleId="50">
    <w:name w:val="正文文本 Char"/>
    <w:basedOn w:val="32"/>
    <w:link w:val="10"/>
    <w:autoRedefine/>
    <w:semiHidden/>
    <w:qFormat/>
    <w:locked/>
    <w:uiPriority w:val="99"/>
    <w:rPr>
      <w:rFonts w:cs="Times New Roman"/>
      <w:sz w:val="24"/>
      <w:szCs w:val="24"/>
    </w:rPr>
  </w:style>
  <w:style w:type="character" w:customStyle="1" w:styleId="51">
    <w:name w:val="正文首行缩进 Char"/>
    <w:basedOn w:val="50"/>
    <w:link w:val="28"/>
    <w:autoRedefine/>
    <w:semiHidden/>
    <w:qFormat/>
    <w:locked/>
    <w:uiPriority w:val="99"/>
    <w:rPr>
      <w:rFonts w:cs="Times New Roman"/>
      <w:sz w:val="24"/>
      <w:szCs w:val="24"/>
    </w:rPr>
  </w:style>
  <w:style w:type="character" w:customStyle="1" w:styleId="52">
    <w:name w:val="批注文字 Char"/>
    <w:basedOn w:val="32"/>
    <w:link w:val="9"/>
    <w:autoRedefine/>
    <w:semiHidden/>
    <w:qFormat/>
    <w:locked/>
    <w:uiPriority w:val="99"/>
    <w:rPr>
      <w:rFonts w:ascii="Calibri" w:hAnsi="Calibri" w:cs="Times New Roman"/>
      <w:sz w:val="24"/>
      <w:szCs w:val="24"/>
    </w:rPr>
  </w:style>
  <w:style w:type="character" w:customStyle="1" w:styleId="53">
    <w:name w:val="正文文本缩进 Char"/>
    <w:basedOn w:val="32"/>
    <w:link w:val="11"/>
    <w:autoRedefine/>
    <w:semiHidden/>
    <w:qFormat/>
    <w:locked/>
    <w:uiPriority w:val="99"/>
    <w:rPr>
      <w:rFonts w:cs="Times New Roman"/>
      <w:sz w:val="24"/>
      <w:szCs w:val="24"/>
    </w:rPr>
  </w:style>
  <w:style w:type="character" w:customStyle="1" w:styleId="54">
    <w:name w:val="纯文本 Char"/>
    <w:basedOn w:val="32"/>
    <w:link w:val="13"/>
    <w:autoRedefine/>
    <w:semiHidden/>
    <w:qFormat/>
    <w:locked/>
    <w:uiPriority w:val="99"/>
    <w:rPr>
      <w:rFonts w:ascii="宋体" w:hAnsi="Courier New" w:cs="Courier New"/>
      <w:sz w:val="21"/>
      <w:szCs w:val="21"/>
    </w:rPr>
  </w:style>
  <w:style w:type="character" w:customStyle="1" w:styleId="55">
    <w:name w:val="日期 Char"/>
    <w:basedOn w:val="32"/>
    <w:link w:val="15"/>
    <w:autoRedefine/>
    <w:semiHidden/>
    <w:qFormat/>
    <w:locked/>
    <w:uiPriority w:val="99"/>
    <w:rPr>
      <w:rFonts w:cs="Times New Roman"/>
      <w:sz w:val="24"/>
      <w:szCs w:val="24"/>
    </w:rPr>
  </w:style>
  <w:style w:type="character" w:customStyle="1" w:styleId="56">
    <w:name w:val="正文文本缩进 2 Char"/>
    <w:basedOn w:val="32"/>
    <w:link w:val="16"/>
    <w:autoRedefine/>
    <w:semiHidden/>
    <w:qFormat/>
    <w:locked/>
    <w:uiPriority w:val="99"/>
    <w:rPr>
      <w:rFonts w:ascii="Calibri" w:hAnsi="Calibri" w:cs="Times New Roman"/>
      <w:sz w:val="24"/>
      <w:szCs w:val="24"/>
    </w:rPr>
  </w:style>
  <w:style w:type="character" w:customStyle="1" w:styleId="57">
    <w:name w:val="页脚 Char"/>
    <w:basedOn w:val="32"/>
    <w:link w:val="18"/>
    <w:autoRedefine/>
    <w:semiHidden/>
    <w:qFormat/>
    <w:locked/>
    <w:uiPriority w:val="99"/>
    <w:rPr>
      <w:rFonts w:cs="Times New Roman"/>
      <w:sz w:val="18"/>
      <w:szCs w:val="18"/>
    </w:rPr>
  </w:style>
  <w:style w:type="character" w:customStyle="1" w:styleId="58">
    <w:name w:val="页眉 Char"/>
    <w:basedOn w:val="32"/>
    <w:link w:val="20"/>
    <w:autoRedefine/>
    <w:semiHidden/>
    <w:qFormat/>
    <w:locked/>
    <w:uiPriority w:val="99"/>
    <w:rPr>
      <w:rFonts w:cs="Times New Roman"/>
      <w:sz w:val="18"/>
      <w:szCs w:val="18"/>
    </w:rPr>
  </w:style>
  <w:style w:type="character" w:customStyle="1" w:styleId="59">
    <w:name w:val="正文文本 2 Char"/>
    <w:basedOn w:val="32"/>
    <w:link w:val="25"/>
    <w:autoRedefine/>
    <w:semiHidden/>
    <w:qFormat/>
    <w:locked/>
    <w:uiPriority w:val="99"/>
    <w:rPr>
      <w:rFonts w:cs="Times New Roman"/>
      <w:sz w:val="24"/>
      <w:szCs w:val="24"/>
    </w:rPr>
  </w:style>
  <w:style w:type="character" w:customStyle="1" w:styleId="60">
    <w:name w:val="font11"/>
    <w:basedOn w:val="32"/>
    <w:autoRedefine/>
    <w:qFormat/>
    <w:uiPriority w:val="99"/>
    <w:rPr>
      <w:rFonts w:ascii="宋体" w:hAnsi="宋体" w:eastAsia="宋体" w:cs="宋体"/>
      <w:color w:val="000000"/>
      <w:sz w:val="24"/>
      <w:szCs w:val="24"/>
      <w:u w:val="none"/>
      <w:vertAlign w:val="superscript"/>
    </w:rPr>
  </w:style>
  <w:style w:type="paragraph" w:customStyle="1" w:styleId="61">
    <w:name w:val="pa-19"/>
    <w:basedOn w:val="1"/>
    <w:autoRedefine/>
    <w:qFormat/>
    <w:uiPriority w:val="99"/>
    <w:pPr>
      <w:widowControl/>
      <w:spacing w:before="100" w:beforeAutospacing="1" w:after="100" w:afterAutospacing="1"/>
      <w:jc w:val="left"/>
    </w:pPr>
    <w:rPr>
      <w:rFonts w:ascii="宋体" w:hAnsi="宋体" w:cs="宋体"/>
      <w:kern w:val="0"/>
      <w:sz w:val="24"/>
    </w:rPr>
  </w:style>
  <w:style w:type="paragraph" w:styleId="62">
    <w:name w:val="List Paragraph"/>
    <w:basedOn w:val="1"/>
    <w:autoRedefine/>
    <w:qFormat/>
    <w:uiPriority w:val="99"/>
    <w:pPr>
      <w:ind w:firstLine="420" w:firstLineChars="200"/>
    </w:pPr>
  </w:style>
  <w:style w:type="character" w:customStyle="1" w:styleId="63">
    <w:name w:val="font61"/>
    <w:basedOn w:val="32"/>
    <w:autoRedefine/>
    <w:qFormat/>
    <w:uiPriority w:val="99"/>
    <w:rPr>
      <w:rFonts w:ascii="宋体" w:hAnsi="宋体" w:eastAsia="宋体" w:cs="宋体"/>
      <w:color w:val="000000"/>
      <w:sz w:val="18"/>
      <w:szCs w:val="18"/>
      <w:u w:val="none"/>
    </w:rPr>
  </w:style>
  <w:style w:type="paragraph" w:customStyle="1" w:styleId="64">
    <w:name w:val="模板正文"/>
    <w:basedOn w:val="1"/>
    <w:autoRedefine/>
    <w:qFormat/>
    <w:uiPriority w:val="99"/>
    <w:pPr>
      <w:wordWrap w:val="0"/>
      <w:spacing w:line="360" w:lineRule="auto"/>
      <w:ind w:firstLine="200" w:firstLineChars="200"/>
    </w:pPr>
    <w:rPr>
      <w:rFonts w:eastAsia="仿宋_GB2312" w:cs="宋体"/>
      <w:sz w:val="28"/>
      <w:szCs w:val="21"/>
    </w:rPr>
  </w:style>
  <w:style w:type="paragraph" w:customStyle="1" w:styleId="65">
    <w:name w:val="表格文字"/>
    <w:basedOn w:val="1"/>
    <w:next w:val="10"/>
    <w:autoRedefine/>
    <w:qFormat/>
    <w:uiPriority w:val="99"/>
    <w:pPr>
      <w:jc w:val="left"/>
    </w:pPr>
    <w:rPr>
      <w:rFonts w:ascii="宋体" w:hAnsi="宋体" w:cs="宋体"/>
      <w:sz w:val="18"/>
      <w:szCs w:val="18"/>
    </w:rPr>
  </w:style>
  <w:style w:type="character" w:customStyle="1" w:styleId="66">
    <w:name w:val="hover3"/>
    <w:basedOn w:val="32"/>
    <w:autoRedefine/>
    <w:qFormat/>
    <w:uiPriority w:val="0"/>
    <w:rPr>
      <w:shd w:val="clear" w:color="auto" w:fill="EEEEEE"/>
    </w:rPr>
  </w:style>
  <w:style w:type="character" w:customStyle="1" w:styleId="67">
    <w:name w:val="old"/>
    <w:basedOn w:val="32"/>
    <w:autoRedefine/>
    <w:qFormat/>
    <w:uiPriority w:val="0"/>
    <w:rPr>
      <w:color w:val="999999"/>
    </w:rPr>
  </w:style>
  <w:style w:type="character" w:customStyle="1" w:styleId="68">
    <w:name w:val="glyphicon4"/>
    <w:basedOn w:val="32"/>
    <w:autoRedefine/>
    <w:qFormat/>
    <w:uiPriority w:val="0"/>
  </w:style>
  <w:style w:type="character" w:customStyle="1" w:styleId="69">
    <w:name w:val="hour_am"/>
    <w:basedOn w:val="32"/>
    <w:autoRedefine/>
    <w:qFormat/>
    <w:uiPriority w:val="0"/>
  </w:style>
  <w:style w:type="character" w:customStyle="1" w:styleId="70">
    <w:name w:val="hour_pm"/>
    <w:basedOn w:val="32"/>
    <w:autoRedefine/>
    <w:qFormat/>
    <w:uiPriority w:val="0"/>
  </w:style>
  <w:style w:type="character" w:customStyle="1" w:styleId="71">
    <w:name w:val="indent"/>
    <w:basedOn w:val="32"/>
    <w:autoRedefine/>
    <w:qFormat/>
    <w:uiPriority w:val="0"/>
  </w:style>
  <w:style w:type="character" w:customStyle="1" w:styleId="72">
    <w:name w:val="button"/>
    <w:basedOn w:val="32"/>
    <w:autoRedefine/>
    <w:qFormat/>
    <w:uiPriority w:val="0"/>
  </w:style>
  <w:style w:type="character" w:customStyle="1" w:styleId="73">
    <w:name w:val="tmpztreemove_arrow"/>
    <w:basedOn w:val="32"/>
    <w:autoRedefine/>
    <w:qFormat/>
    <w:uiPriority w:val="0"/>
    <w:rPr>
      <w:shd w:val="clear" w:color="auto" w:fill="FFFFFF"/>
    </w:rPr>
  </w:style>
  <w:style w:type="paragraph" w:customStyle="1" w:styleId="74">
    <w:name w:val="报告正文"/>
    <w:basedOn w:val="1"/>
    <w:autoRedefine/>
    <w:qFormat/>
    <w:uiPriority w:val="99"/>
    <w:pPr>
      <w:adjustRightInd w:val="0"/>
      <w:snapToGrid w:val="0"/>
      <w:spacing w:line="288" w:lineRule="auto"/>
      <w:ind w:left="3060" w:leftChars="1700"/>
    </w:pPr>
    <w:rPr>
      <w:rFonts w:ascii="华文细黑" w:hAnsi="华文细黑" w:eastAsia="华文细黑" w:cs="宋体"/>
      <w:szCs w:val="20"/>
    </w:rPr>
  </w:style>
  <w:style w:type="character" w:customStyle="1" w:styleId="75">
    <w:name w:val="input-direction"/>
    <w:basedOn w:val="32"/>
    <w:autoRedefine/>
    <w:qFormat/>
    <w:uiPriority w:val="0"/>
    <w:rPr>
      <w:color w:val="FF6600"/>
    </w:rPr>
  </w:style>
  <w:style w:type="character" w:customStyle="1" w:styleId="76">
    <w:name w:val="span-long"/>
    <w:basedOn w:val="32"/>
    <w:autoRedefine/>
    <w:qFormat/>
    <w:uiPriority w:val="0"/>
  </w:style>
  <w:style w:type="character" w:customStyle="1" w:styleId="77">
    <w:name w:val="proollist"/>
    <w:basedOn w:val="32"/>
    <w:autoRedefine/>
    <w:qFormat/>
    <w:uiPriority w:val="0"/>
  </w:style>
  <w:style w:type="character" w:customStyle="1" w:styleId="78">
    <w:name w:val="beforeinfotext"/>
    <w:basedOn w:val="32"/>
    <w:autoRedefine/>
    <w:qFormat/>
    <w:uiPriority w:val="0"/>
    <w:rPr>
      <w:color w:val="666666"/>
    </w:rPr>
  </w:style>
  <w:style w:type="character" w:customStyle="1" w:styleId="79">
    <w:name w:val="stclosebtn"/>
    <w:basedOn w:val="32"/>
    <w:autoRedefine/>
    <w:qFormat/>
    <w:uiPriority w:val="0"/>
  </w:style>
  <w:style w:type="character" w:customStyle="1" w:styleId="80">
    <w:name w:val="phone"/>
    <w:basedOn w:val="32"/>
    <w:autoRedefine/>
    <w:qFormat/>
    <w:uiPriority w:val="0"/>
    <w:rPr>
      <w:color w:val="FF8833"/>
      <w:sz w:val="14"/>
      <w:szCs w:val="14"/>
    </w:rPr>
  </w:style>
  <w:style w:type="character" w:customStyle="1" w:styleId="81">
    <w:name w:val="number"/>
    <w:basedOn w:val="32"/>
    <w:autoRedefine/>
    <w:qFormat/>
    <w:uiPriority w:val="0"/>
    <w:rPr>
      <w:color w:val="FF8833"/>
      <w:sz w:val="14"/>
      <w:szCs w:val="14"/>
    </w:rPr>
  </w:style>
  <w:style w:type="character" w:customStyle="1" w:styleId="82">
    <w:name w:val="hilite6"/>
    <w:basedOn w:val="32"/>
    <w:autoRedefine/>
    <w:qFormat/>
    <w:uiPriority w:val="0"/>
    <w:rPr>
      <w:color w:val="FFFFFF"/>
      <w:shd w:val="clear" w:color="auto" w:fill="666677"/>
    </w:rPr>
  </w:style>
  <w:style w:type="character" w:customStyle="1" w:styleId="83">
    <w:name w:val="active6"/>
    <w:basedOn w:val="32"/>
    <w:autoRedefine/>
    <w:qFormat/>
    <w:uiPriority w:val="0"/>
    <w:rPr>
      <w:color w:val="00FF00"/>
      <w:shd w:val="clear" w:color="auto" w:fill="000000"/>
    </w:rPr>
  </w:style>
  <w:style w:type="character" w:customStyle="1" w:styleId="84">
    <w:name w:val="active"/>
    <w:basedOn w:val="32"/>
    <w:autoRedefine/>
    <w:qFormat/>
    <w:uiPriority w:val="0"/>
    <w:rPr>
      <w:color w:val="00FF00"/>
      <w:shd w:val="clear" w:color="auto" w:fill="000000"/>
    </w:rPr>
  </w:style>
  <w:style w:type="character" w:customStyle="1" w:styleId="85">
    <w:name w:val="hilite"/>
    <w:basedOn w:val="32"/>
    <w:autoRedefine/>
    <w:qFormat/>
    <w:uiPriority w:val="0"/>
    <w:rPr>
      <w:color w:val="FFFFFF"/>
      <w:shd w:val="clear" w:color="auto" w:fill="666677"/>
    </w:rPr>
  </w:style>
  <w:style w:type="paragraph" w:customStyle="1" w:styleId="86">
    <w:name w:val="title12"/>
    <w:basedOn w:val="1"/>
    <w:autoRedefine/>
    <w:qFormat/>
    <w:uiPriority w:val="0"/>
    <w:pPr>
      <w:spacing w:before="120"/>
      <w:jc w:val="left"/>
    </w:pPr>
    <w:rPr>
      <w:b/>
      <w:kern w:val="0"/>
      <w:sz w:val="18"/>
      <w:szCs w:val="18"/>
    </w:rPr>
  </w:style>
  <w:style w:type="paragraph" w:customStyle="1" w:styleId="87">
    <w:name w:val="Table Paragraph"/>
    <w:basedOn w:val="1"/>
    <w:autoRedefine/>
    <w:qFormat/>
    <w:uiPriority w:val="1"/>
  </w:style>
  <w:style w:type="paragraph" w:customStyle="1" w:styleId="88">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89">
    <w:name w:val="font41"/>
    <w:basedOn w:val="32"/>
    <w:autoRedefine/>
    <w:qFormat/>
    <w:uiPriority w:val="0"/>
    <w:rPr>
      <w:rFonts w:hint="eastAsia" w:ascii="宋体" w:hAnsi="宋体" w:eastAsia="宋体" w:cs="宋体"/>
      <w:color w:val="000000"/>
      <w:sz w:val="22"/>
      <w:szCs w:val="22"/>
      <w:u w:val="none"/>
    </w:rPr>
  </w:style>
  <w:style w:type="character" w:customStyle="1" w:styleId="90">
    <w:name w:val="font31"/>
    <w:basedOn w:val="32"/>
    <w:autoRedefine/>
    <w:qFormat/>
    <w:uiPriority w:val="0"/>
    <w:rPr>
      <w:rFonts w:hint="eastAsia" w:ascii="宋体" w:hAnsi="宋体" w:eastAsia="宋体" w:cs="宋体"/>
      <w:color w:val="FF0000"/>
      <w:sz w:val="22"/>
      <w:szCs w:val="22"/>
      <w:u w:val="none"/>
    </w:rPr>
  </w:style>
  <w:style w:type="character" w:customStyle="1" w:styleId="91">
    <w:name w:val="font71"/>
    <w:basedOn w:val="32"/>
    <w:autoRedefine/>
    <w:qFormat/>
    <w:uiPriority w:val="0"/>
    <w:rPr>
      <w:rFonts w:hint="eastAsia" w:ascii="宋体" w:hAnsi="宋体" w:eastAsia="宋体" w:cs="宋体"/>
      <w:color w:val="000000"/>
      <w:sz w:val="22"/>
      <w:szCs w:val="22"/>
      <w:u w:val="none"/>
    </w:rPr>
  </w:style>
  <w:style w:type="paragraph" w:customStyle="1" w:styleId="92">
    <w:name w:val="表格文字中"/>
    <w:basedOn w:val="1"/>
    <w:autoRedefine/>
    <w:qFormat/>
    <w:uiPriority w:val="0"/>
    <w:pPr>
      <w:adjustRightInd w:val="0"/>
      <w:snapToGrid w:val="0"/>
      <w:ind w:left="22" w:leftChars="8"/>
      <w:jc w:val="center"/>
    </w:pPr>
    <w:rPr>
      <w:kern w:val="0"/>
    </w:rPr>
  </w:style>
  <w:style w:type="paragraph" w:customStyle="1" w:styleId="93">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rPr>
  </w:style>
  <w:style w:type="table" w:customStyle="1" w:styleId="94">
    <w:name w:val="Table Normal"/>
    <w:autoRedefine/>
    <w:semiHidden/>
    <w:unhideWhenUsed/>
    <w:qFormat/>
    <w:uiPriority w:val="0"/>
    <w:tblPr>
      <w:tblCellMar>
        <w:top w:w="0" w:type="dxa"/>
        <w:left w:w="0" w:type="dxa"/>
        <w:bottom w:w="0" w:type="dxa"/>
        <w:right w:w="0" w:type="dxa"/>
      </w:tblCellMar>
    </w:tblPr>
  </w:style>
  <w:style w:type="paragraph" w:customStyle="1" w:styleId="95">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7">
    <w:name w:val="title1"/>
    <w:basedOn w:val="1"/>
    <w:autoRedefine/>
    <w:qFormat/>
    <w:uiPriority w:val="0"/>
    <w:pPr>
      <w:spacing w:before="150" w:line="450" w:lineRule="atLeast"/>
      <w:jc w:val="left"/>
    </w:pPr>
    <w:rPr>
      <w:b/>
      <w:kern w:val="0"/>
      <w:sz w:val="24"/>
    </w:rPr>
  </w:style>
  <w:style w:type="paragraph" w:customStyle="1" w:styleId="98">
    <w:name w:val="列出段落1"/>
    <w:basedOn w:val="1"/>
    <w:autoRedefine/>
    <w:qFormat/>
    <w:uiPriority w:val="34"/>
    <w:pPr>
      <w:ind w:firstLine="420" w:firstLineChars="200"/>
    </w:pPr>
  </w:style>
  <w:style w:type="paragraph" w:customStyle="1" w:styleId="99">
    <w:name w:val="正文空2格  1."/>
    <w:basedOn w:val="1"/>
    <w:autoRedefine/>
    <w:qFormat/>
    <w:uiPriority w:val="0"/>
    <w:pPr>
      <w:adjustRightInd w:val="0"/>
      <w:spacing w:line="360" w:lineRule="auto"/>
      <w:ind w:firstLine="200" w:firstLineChars="200"/>
    </w:pPr>
    <w:rPr>
      <w:rFonts w:ascii="宋体" w:hAnsi="宋体" w:eastAsia="仿宋" w:cs="宋体"/>
      <w:kern w:val="0"/>
      <w:sz w:val="28"/>
      <w:szCs w:val="20"/>
    </w:rPr>
  </w:style>
  <w:style w:type="paragraph" w:customStyle="1" w:styleId="100">
    <w:name w:val="目录"/>
    <w:basedOn w:val="1"/>
    <w:autoRedefine/>
    <w:qFormat/>
    <w:uiPriority w:val="0"/>
    <w:pPr>
      <w:jc w:val="center"/>
    </w:pPr>
    <w:rPr>
      <w:rFonts w:ascii="宋体" w:eastAsia="楷体_GB2312"/>
      <w:b/>
      <w:sz w:val="36"/>
      <w:szCs w:val="20"/>
    </w:rPr>
  </w:style>
  <w:style w:type="character" w:customStyle="1" w:styleId="101">
    <w:name w:val="layui-layer-tabnow"/>
    <w:basedOn w:val="32"/>
    <w:autoRedefine/>
    <w:qFormat/>
    <w:uiPriority w:val="0"/>
    <w:rPr>
      <w:bdr w:val="single" w:color="CCCCCC" w:sz="6" w:space="0"/>
      <w:shd w:val="clear" w:fill="FFFFFF"/>
    </w:rPr>
  </w:style>
  <w:style w:type="character" w:customStyle="1" w:styleId="102">
    <w:name w:val="first-child"/>
    <w:basedOn w:val="32"/>
    <w:autoRedefine/>
    <w:qFormat/>
    <w:uiPriority w:val="0"/>
  </w:style>
  <w:style w:type="paragraph" w:customStyle="1" w:styleId="10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4">
    <w:name w:val="Table Text"/>
    <w:basedOn w:val="1"/>
    <w:semiHidden/>
    <w:qFormat/>
    <w:uiPriority w:val="0"/>
    <w:rPr>
      <w:rFonts w:ascii="仿宋" w:hAnsi="仿宋" w:eastAsia="仿宋" w:cs="仿宋"/>
      <w:sz w:val="20"/>
      <w:szCs w:val="20"/>
      <w:lang w:val="en-US" w:eastAsia="en-US" w:bidi="ar-SA"/>
    </w:rPr>
  </w:style>
  <w:style w:type="paragraph" w:customStyle="1" w:styleId="10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13561</Words>
  <Characters>15109</Characters>
  <Lines>231</Lines>
  <Paragraphs>65</Paragraphs>
  <TotalTime>27</TotalTime>
  <ScaleCrop>false</ScaleCrop>
  <LinksUpToDate>false</LinksUpToDate>
  <CharactersWithSpaces>15307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Administrator</cp:lastModifiedBy>
  <cp:lastPrinted>2025-03-20T05:27:00Z</cp:lastPrinted>
  <dcterms:modified xsi:type="dcterms:W3CDTF">2025-11-18T07:33:33Z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9671323A2E434C8ABA74DA46722EEC52_13</vt:lpwstr>
  </property>
  <property fmtid="{D5CDD505-2E9C-101B-9397-08002B2CF9AE}" pid="4" name="commondata">
    <vt:lpwstr>eyJoZGlkIjoiNmU3NjFlOGZhMTdhMjJmY2IwOTZjYWRmZGVlOGE1NGYifQ==</vt:lpwstr>
  </property>
  <property fmtid="{D5CDD505-2E9C-101B-9397-08002B2CF9AE}" pid="5" name="KSOTemplateDocerSaveRecord">
    <vt:lpwstr>eyJoZGlkIjoiYzc4YzI2OTllMWRkYWUzZmZiM2VmZDQ2MjNlYmI1YmMiLCJ1c2VySWQiOiI2OTU0Njc2NzAifQ==</vt:lpwstr>
  </property>
</Properties>
</file>