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A0EA2">
      <w:pPr>
        <w:pStyle w:val="3"/>
        <w:numPr>
          <w:ilvl w:val="0"/>
          <w:numId w:val="0"/>
        </w:numPr>
        <w:tabs>
          <w:tab w:val="left" w:pos="630"/>
        </w:tabs>
        <w:spacing w:line="600" w:lineRule="exact"/>
        <w:jc w:val="center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hAnsi="宋体" w:cs="宋体"/>
          <w:b/>
          <w:bCs/>
          <w:color w:val="000000"/>
          <w:sz w:val="32"/>
          <w:szCs w:val="32"/>
          <w:highlight w:val="none"/>
          <w:lang w:val="en-US" w:eastAsia="zh-CN"/>
        </w:rPr>
        <w:t>采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  <w:lang w:val="en-US" w:eastAsia="zh-CN"/>
        </w:rPr>
        <w:t>购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eastAsia="zh-CN"/>
        </w:rPr>
        <w:t>内容及要求</w:t>
      </w:r>
    </w:p>
    <w:p w14:paraId="0CDEC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Style w:val="7"/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认真贯彻落实《中华人民共和国传染病防治法》《病媒生物预防控制管理规定》（全爱卫发〔2009〕9号）和《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陕西省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爱国卫生条例》，科学规范开展病媒生物预防控制工作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Style w:val="7"/>
          <w:rFonts w:hint="eastAsia" w:ascii="宋体" w:hAnsi="宋体" w:eastAsia="宋体" w:cs="宋体"/>
          <w:bCs/>
          <w:color w:val="auto"/>
          <w:sz w:val="24"/>
          <w:szCs w:val="24"/>
        </w:rPr>
        <w:t>有效防止与病媒有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关传染病的发生，保护群众身体健康，对我区公共区域开展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病媒生物防制工作</w:t>
      </w:r>
      <w:r>
        <w:rPr>
          <w:rStyle w:val="7"/>
          <w:rFonts w:hint="eastAsia" w:ascii="宋体" w:hAnsi="宋体" w:eastAsia="宋体" w:cs="宋体"/>
          <w:bCs/>
          <w:color w:val="auto"/>
          <w:sz w:val="24"/>
          <w:szCs w:val="24"/>
        </w:rPr>
        <w:t>。</w:t>
      </w:r>
    </w:p>
    <w:p w14:paraId="4803C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Style w:val="7"/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Cs/>
          <w:color w:val="auto"/>
          <w:sz w:val="24"/>
          <w:szCs w:val="24"/>
        </w:rPr>
        <w:t>一、项目基本情况</w:t>
      </w:r>
    </w:p>
    <w:p w14:paraId="4B509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Style w:val="7"/>
          <w:rFonts w:hint="eastAsia" w:ascii="宋体" w:hAnsi="宋体" w:eastAsia="宋体" w:cs="宋体"/>
          <w:bCs/>
          <w:color w:val="auto"/>
          <w:spacing w:val="-20"/>
          <w:sz w:val="24"/>
          <w:szCs w:val="24"/>
          <w:lang w:eastAsia="zh-CN"/>
        </w:rPr>
      </w:pPr>
      <w:r>
        <w:rPr>
          <w:rStyle w:val="7"/>
          <w:rFonts w:hint="eastAsia" w:ascii="宋体" w:hAnsi="宋体" w:eastAsia="宋体" w:cs="宋体"/>
          <w:bCs/>
          <w:color w:val="auto"/>
          <w:sz w:val="24"/>
          <w:szCs w:val="24"/>
          <w:lang w:val="en-US"/>
        </w:rPr>
        <w:t>1.</w:t>
      </w:r>
      <w:r>
        <w:rPr>
          <w:rStyle w:val="7"/>
          <w:rFonts w:hint="eastAsia" w:ascii="宋体" w:hAnsi="宋体" w:eastAsia="宋体" w:cs="宋体"/>
          <w:bCs/>
          <w:color w:val="auto"/>
          <w:sz w:val="24"/>
          <w:szCs w:val="24"/>
        </w:rPr>
        <w:t>项目名称：</w:t>
      </w:r>
      <w:r>
        <w:rPr>
          <w:rStyle w:val="7"/>
          <w:rFonts w:hint="eastAsia" w:ascii="宋体" w:hAnsi="宋体" w:eastAsia="宋体" w:cs="宋体"/>
          <w:bCs/>
          <w:color w:val="auto"/>
          <w:spacing w:val="-20"/>
          <w:sz w:val="24"/>
          <w:szCs w:val="24"/>
          <w:lang w:eastAsia="zh-CN"/>
        </w:rPr>
        <w:t>杨陵区病媒生物集中消杀服务项目</w:t>
      </w:r>
      <w:bookmarkStart w:id="0" w:name="_GoBack"/>
      <w:bookmarkEnd w:id="0"/>
    </w:p>
    <w:p w14:paraId="2CCE0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2.服务内容：开展全域公共区域</w:t>
      </w:r>
      <w:r>
        <w:rPr>
          <w:rStyle w:val="7"/>
          <w:rFonts w:hint="eastAsia" w:ascii="宋体" w:hAnsi="宋体" w:eastAsia="宋体" w:cs="宋体"/>
          <w:bCs/>
          <w:color w:val="auto"/>
          <w:sz w:val="24"/>
          <w:szCs w:val="24"/>
        </w:rPr>
        <w:t>鼠、蚊、蝇、蟑螂等病媒生物的预防控制</w:t>
      </w:r>
      <w:r>
        <w:rPr>
          <w:rStyle w:val="7"/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要求鼠类、蚊虫、蝇类、蜚蠊的密度分别达到（病媒生物密度控制水平 鼠类、蚊虫、蝇类、蜚蠊GB/T 27770、27771、27772、27773-2011）国家病媒生物密度控制水平标准C级要求。</w:t>
      </w:r>
    </w:p>
    <w:p w14:paraId="28823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Style w:val="7"/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3.</w:t>
      </w:r>
      <w:r>
        <w:rPr>
          <w:rStyle w:val="7"/>
          <w:rFonts w:hint="eastAsia" w:ascii="宋体" w:hAnsi="宋体" w:eastAsia="宋体" w:cs="宋体"/>
          <w:bCs/>
          <w:color w:val="auto"/>
          <w:sz w:val="24"/>
          <w:szCs w:val="24"/>
        </w:rPr>
        <w:t>采购需求：</w:t>
      </w:r>
    </w:p>
    <w:p w14:paraId="50F62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Style w:val="7"/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bCs/>
          <w:color w:val="auto"/>
          <w:sz w:val="24"/>
          <w:szCs w:val="24"/>
        </w:rPr>
        <w:t>（</w:t>
      </w:r>
      <w:r>
        <w:rPr>
          <w:rStyle w:val="7"/>
          <w:rFonts w:hint="eastAsia" w:ascii="宋体" w:hAnsi="宋体" w:eastAsia="宋体" w:cs="宋体"/>
          <w:bCs/>
          <w:color w:val="auto"/>
          <w:sz w:val="24"/>
          <w:szCs w:val="24"/>
          <w:lang w:val="en-US"/>
        </w:rPr>
        <w:t>1</w:t>
      </w:r>
      <w:r>
        <w:rPr>
          <w:rStyle w:val="7"/>
          <w:rFonts w:hint="eastAsia" w:ascii="宋体" w:hAnsi="宋体" w:eastAsia="宋体" w:cs="宋体"/>
          <w:bCs/>
          <w:color w:val="auto"/>
          <w:sz w:val="24"/>
          <w:szCs w:val="24"/>
        </w:rPr>
        <w:t>）服务期：合同签订生效后12个月。</w:t>
      </w:r>
    </w:p>
    <w:p w14:paraId="675EC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）消杀服务效果必须达到国家卫生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病媒控制标准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1C7B0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二、项目社会效益</w:t>
      </w:r>
    </w:p>
    <w:p w14:paraId="22C46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病媒生物因传播疾病给人类造成了很大的危害。控制病媒生物密度，减少危害是爱国卫生运动的一项基本工作。鼠、蚊、蝇、蟑螂的共同生态特点是繁殖能力强、适应性广、对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生存环境要求低，脏、乱、差的地方都适宜生长繁殖。城区部分背街小巷、城中村、城乡结合部存在的乱堆乱放乱倒和卫生死角、小型积水是病媒生物孳生（栖息）的重要场所。通过建立病媒生物防制长效管理机制，把病媒生物有效控制在不足危害的程度，防止病媒生物传染疾病的发生，减少病媒生物危害所造成的经济损失，能进一步提升城市环境卫生水平，提高居民生活质量，改善投资环境，促进社会经济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9620F"/>
    <w:multiLevelType w:val="singleLevel"/>
    <w:tmpl w:val="3999620F"/>
    <w:lvl w:ilvl="0" w:tentative="0">
      <w:start w:val="1"/>
      <w:numFmt w:val="upperLetter"/>
      <w:pStyle w:val="3"/>
      <w:lvlText w:val="%1."/>
      <w:lvlJc w:val="left"/>
      <w:pPr>
        <w:tabs>
          <w:tab w:val="left" w:pos="4397"/>
        </w:tabs>
        <w:ind w:left="4397" w:hanging="28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811D3"/>
    <w:rsid w:val="7E8B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numPr>
        <w:ilvl w:val="0"/>
        <w:numId w:val="1"/>
      </w:numPr>
      <w:outlineLvl w:val="1"/>
    </w:p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line="420" w:lineRule="exact"/>
      <w:jc w:val="left"/>
      <w:textAlignment w:val="baseline"/>
    </w:pPr>
    <w:rPr>
      <w:rFonts w:ascii="仿宋_GB2312" w:hAnsi="Calibri" w:eastAsia="仿宋_GB2312"/>
      <w:kern w:val="2"/>
      <w:sz w:val="30"/>
      <w:szCs w:val="22"/>
      <w:lang w:val="en-US" w:eastAsia="zh-CN" w:bidi="ar-SA"/>
    </w:rPr>
  </w:style>
  <w:style w:type="paragraph" w:styleId="4">
    <w:name w:val="Normal Indent"/>
    <w:basedOn w:val="1"/>
    <w:next w:val="1"/>
    <w:qFormat/>
    <w:uiPriority w:val="0"/>
    <w:pPr>
      <w:ind w:firstLine="420"/>
    </w:pPr>
  </w:style>
  <w:style w:type="character" w:customStyle="1" w:styleId="7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576</Words>
  <Characters>607</Characters>
  <Lines>0</Lines>
  <Paragraphs>0</Paragraphs>
  <TotalTime>0</TotalTime>
  <ScaleCrop>false</ScaleCrop>
  <LinksUpToDate>false</LinksUpToDate>
  <CharactersWithSpaces>609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2025-12-09T08:48:00Z</dcterms:created>
  <dc:creator>Administrator</dc:creator>
  <cp:lastModifiedBy>宋璟雯</cp:lastModifiedBy>
  <dcterms:modified xsi:type="dcterms:W3CDTF">2025-12-09T09:18:22Z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eyJoZGlkIjoiNjMzZmQ0ZDk5YzU0YjllNTdjMTBiZDMxYTg3ZmM2YmYiLCJ1c2VySWQiOiIxNDUxODIyODU0In0=</vt:lpwstr>
  </property>
  <property fmtid="{D5CDD505-2E9C-101B-9397-08002B2CF9AE}" pid="4" name="ICV">
    <vt:lpwstr>77FE15CC632D492594F126B495680A6A_12</vt:lpwstr>
  </property>
</Properties>
</file>