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西安市雁塔区财政局2025年西安市雁塔区财政专户资金竞争性存放项目招标公告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2025年西安市雁塔区财政专户资金竞争性存放项目</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2025年12月30日 09时30分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项目编号：ZCXG-ZB-2025076</w:t>
      </w:r>
    </w:p>
    <w:p>
      <w:pPr>
        <w:pStyle w:val="null3"/>
      </w:pPr>
      <w:r>
        <w:rPr>
          <w:rFonts w:ascii="仿宋_GB2312" w:hAnsi="仿宋_GB2312" w:cs="仿宋_GB2312" w:eastAsia="仿宋_GB2312"/>
        </w:rPr>
        <w:t>项目名称：2025年西安市雁塔区财政专户资金竞争性存放项目</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预算金额：1.00元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采购包1：本项目的服务周期共1年</w:t>
      </w:r>
    </w:p>
    <w:p>
      <w:pPr>
        <w:pStyle w:val="null3"/>
      </w:pPr>
      <w:r>
        <w:rPr>
          <w:rFonts w:ascii="仿宋_GB2312" w:hAnsi="仿宋_GB2312" w:cs="仿宋_GB2312" w:eastAsia="仿宋_GB2312"/>
        </w:rPr>
        <w:t>采购包2：本项目的服务周期共1年</w:t>
      </w:r>
    </w:p>
    <w:p>
      <w:pPr>
        <w:pStyle w:val="null3"/>
      </w:pPr>
      <w:r>
        <w:rPr>
          <w:rFonts w:ascii="仿宋_GB2312" w:hAnsi="仿宋_GB2312" w:cs="仿宋_GB2312" w:eastAsia="仿宋_GB2312"/>
        </w:rPr>
        <w:t>采购包3：本项目的服务周期共1年</w:t>
      </w:r>
    </w:p>
    <w:p>
      <w:pPr>
        <w:pStyle w:val="null3"/>
      </w:pPr>
      <w:r>
        <w:rPr>
          <w:rFonts w:ascii="仿宋_GB2312" w:hAnsi="仿宋_GB2312" w:cs="仿宋_GB2312" w:eastAsia="仿宋_GB2312"/>
        </w:rPr>
        <w:t>采购包4：本项目的服务周期共1年</w:t>
      </w:r>
    </w:p>
    <w:p>
      <w:pPr>
        <w:pStyle w:val="null3"/>
      </w:pPr>
      <w:r>
        <w:rPr>
          <w:rFonts w:ascii="仿宋_GB2312" w:hAnsi="仿宋_GB2312" w:cs="仿宋_GB2312" w:eastAsia="仿宋_GB2312"/>
        </w:rPr>
        <w:t>采购包5：本项目的服务周期共1年</w:t>
      </w:r>
    </w:p>
    <w:p>
      <w:pPr>
        <w:pStyle w:val="null3"/>
      </w:pPr>
      <w:r>
        <w:rPr>
          <w:rFonts w:ascii="仿宋_GB2312" w:hAnsi="仿宋_GB2312" w:cs="仿宋_GB2312" w:eastAsia="仿宋_GB2312"/>
        </w:rPr>
        <w:t>采购包6：本项目的服务周期共1年</w:t>
      </w:r>
    </w:p>
    <w:p>
      <w:pPr>
        <w:pStyle w:val="null3"/>
      </w:pPr>
      <w:r>
        <w:rPr>
          <w:rFonts w:ascii="仿宋_GB2312" w:hAnsi="仿宋_GB2312" w:cs="仿宋_GB2312" w:eastAsia="仿宋_GB2312"/>
        </w:rPr>
        <w:t>采购包7：本项目的服务周期共1年</w:t>
      </w:r>
    </w:p>
    <w:p>
      <w:pPr>
        <w:pStyle w:val="null3"/>
      </w:pPr>
      <w:r>
        <w:rPr>
          <w:rFonts w:ascii="仿宋_GB2312" w:hAnsi="仿宋_GB2312" w:cs="仿宋_GB2312" w:eastAsia="仿宋_GB2312"/>
        </w:rPr>
        <w:t>采购包8：本项目的服务周期共1年</w:t>
      </w:r>
    </w:p>
    <w:p>
      <w:pPr>
        <w:pStyle w:val="null3"/>
      </w:pPr>
      <w:r>
        <w:rPr>
          <w:rFonts w:ascii="仿宋_GB2312" w:hAnsi="仿宋_GB2312" w:cs="仿宋_GB2312" w:eastAsia="仿宋_GB2312"/>
        </w:rPr>
        <w:t>采购包9：本项目的服务周期共1年</w:t>
      </w:r>
    </w:p>
    <w:p>
      <w:pPr>
        <w:pStyle w:val="null3"/>
      </w:pPr>
      <w:r>
        <w:rPr>
          <w:rFonts w:ascii="仿宋_GB2312" w:hAnsi="仿宋_GB2312" w:cs="仿宋_GB2312" w:eastAsia="仿宋_GB2312"/>
        </w:rPr>
        <w:t>采购包10：本项目的服务周期共1年</w:t>
      </w:r>
    </w:p>
    <w:p>
      <w:pPr>
        <w:pStyle w:val="null3"/>
      </w:pPr>
      <w:r>
        <w:rPr>
          <w:rFonts w:ascii="仿宋_GB2312" w:hAnsi="仿宋_GB2312" w:cs="仿宋_GB2312" w:eastAsia="仿宋_GB2312"/>
        </w:rPr>
        <w:t>采购包11：本项目的服务周期共1年</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pPr>
      <w:r>
        <w:rPr>
          <w:rFonts w:ascii="仿宋_GB2312" w:hAnsi="仿宋_GB2312" w:cs="仿宋_GB2312" w:eastAsia="仿宋_GB2312"/>
        </w:rPr>
        <w:t>采购包2：不接受联合体投标</w:t>
      </w:r>
    </w:p>
    <w:p>
      <w:pPr>
        <w:pStyle w:val="null3"/>
      </w:pPr>
      <w:r>
        <w:rPr>
          <w:rFonts w:ascii="仿宋_GB2312" w:hAnsi="仿宋_GB2312" w:cs="仿宋_GB2312" w:eastAsia="仿宋_GB2312"/>
        </w:rPr>
        <w:t>采购包3：不接受联合体投标</w:t>
      </w:r>
    </w:p>
    <w:p>
      <w:pPr>
        <w:pStyle w:val="null3"/>
      </w:pPr>
      <w:r>
        <w:rPr>
          <w:rFonts w:ascii="仿宋_GB2312" w:hAnsi="仿宋_GB2312" w:cs="仿宋_GB2312" w:eastAsia="仿宋_GB2312"/>
        </w:rPr>
        <w:t>采购包4：不接受联合体投标</w:t>
      </w:r>
    </w:p>
    <w:p>
      <w:pPr>
        <w:pStyle w:val="null3"/>
      </w:pPr>
      <w:r>
        <w:rPr>
          <w:rFonts w:ascii="仿宋_GB2312" w:hAnsi="仿宋_GB2312" w:cs="仿宋_GB2312" w:eastAsia="仿宋_GB2312"/>
        </w:rPr>
        <w:t>采购包5：不接受联合体投标</w:t>
      </w:r>
    </w:p>
    <w:p>
      <w:pPr>
        <w:pStyle w:val="null3"/>
      </w:pPr>
      <w:r>
        <w:rPr>
          <w:rFonts w:ascii="仿宋_GB2312" w:hAnsi="仿宋_GB2312" w:cs="仿宋_GB2312" w:eastAsia="仿宋_GB2312"/>
        </w:rPr>
        <w:t>采购包6：不接受联合体投标</w:t>
      </w:r>
    </w:p>
    <w:p>
      <w:pPr>
        <w:pStyle w:val="null3"/>
      </w:pPr>
      <w:r>
        <w:rPr>
          <w:rFonts w:ascii="仿宋_GB2312" w:hAnsi="仿宋_GB2312" w:cs="仿宋_GB2312" w:eastAsia="仿宋_GB2312"/>
        </w:rPr>
        <w:t>采购包7：不接受联合体投标</w:t>
      </w:r>
    </w:p>
    <w:p>
      <w:pPr>
        <w:pStyle w:val="null3"/>
      </w:pPr>
      <w:r>
        <w:rPr>
          <w:rFonts w:ascii="仿宋_GB2312" w:hAnsi="仿宋_GB2312" w:cs="仿宋_GB2312" w:eastAsia="仿宋_GB2312"/>
        </w:rPr>
        <w:t>采购包8：不接受联合体投标</w:t>
      </w:r>
    </w:p>
    <w:p>
      <w:pPr>
        <w:pStyle w:val="null3"/>
      </w:pPr>
      <w:r>
        <w:rPr>
          <w:rFonts w:ascii="仿宋_GB2312" w:hAnsi="仿宋_GB2312" w:cs="仿宋_GB2312" w:eastAsia="仿宋_GB2312"/>
        </w:rPr>
        <w:t>采购包9：不接受联合体投标</w:t>
      </w:r>
    </w:p>
    <w:p>
      <w:pPr>
        <w:pStyle w:val="null3"/>
      </w:pPr>
      <w:r>
        <w:rPr>
          <w:rFonts w:ascii="仿宋_GB2312" w:hAnsi="仿宋_GB2312" w:cs="仿宋_GB2312" w:eastAsia="仿宋_GB2312"/>
        </w:rPr>
        <w:t>采购包10：不接受联合体投标</w:t>
      </w:r>
    </w:p>
    <w:p>
      <w:pPr>
        <w:pStyle w:val="null3"/>
      </w:pPr>
      <w:r>
        <w:rPr>
          <w:rFonts w:ascii="仿宋_GB2312" w:hAnsi="仿宋_GB2312" w:cs="仿宋_GB2312" w:eastAsia="仿宋_GB2312"/>
        </w:rPr>
        <w:t>采购包11：不接受联合体投标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 xml:space="preserve">2.落实政府采购政策需满足的资格要求： </w:t>
      </w:r>
      <w:r>
        <w:rPr>
          <w:rFonts w:ascii="仿宋_GB2312" w:hAnsi="仿宋_GB2312" w:cs="仿宋_GB2312" w:eastAsia="仿宋_GB2312"/>
        </w:rPr>
        <w:t>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合同包1(2025年西安市雁塔区财政专户资金竞争性存放项目包1)特定资格要求如下:</w:t>
      </w:r>
    </w:p>
    <w:p>
      <w:pPr>
        <w:pStyle w:val="null3"/>
      </w:pPr>
      <w:r>
        <w:rPr>
          <w:rFonts w:ascii="仿宋_GB2312" w:hAnsi="仿宋_GB2312" w:cs="仿宋_GB2312" w:eastAsia="仿宋_GB2312"/>
        </w:rPr>
        <w:t>(1)提供合格有效的法人或者其他组织的营业执照等证明文件，自然人的身份证明；</w:t>
      </w:r>
    </w:p>
    <w:p>
      <w:pPr>
        <w:pStyle w:val="null3"/>
      </w:pPr>
      <w:r>
        <w:rPr>
          <w:rFonts w:ascii="仿宋_GB2312" w:hAnsi="仿宋_GB2312" w:cs="仿宋_GB2312" w:eastAsia="仿宋_GB2312"/>
        </w:rPr>
        <w:t>(2)提供2024年度经审计的财务报告（成立时间至提交响应文件截止时间不足一年的可提供成立后任意时段的资产负债表），或其基本存款账户开户银行出具的资信证明及基本存款账户开户许可证（基本账户信息表）；</w:t>
      </w:r>
    </w:p>
    <w:p>
      <w:pPr>
        <w:pStyle w:val="null3"/>
      </w:pPr>
      <w:r>
        <w:rPr>
          <w:rFonts w:ascii="仿宋_GB2312" w:hAnsi="仿宋_GB2312" w:cs="仿宋_GB2312" w:eastAsia="仿宋_GB2312"/>
        </w:rPr>
        <w:t>(3)提供具有履行合同所必需的设备和专业技术能力的承诺；</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(7)法定代表人授权书（附法定代表人、被授权人身份证复印件）（法定代表人直接参加的，须提供法定代表人身份证明），分支机构由负责人授权即可；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(8)投标人具有《中华人民共和国金融许可证》；</w:t>
      </w:r>
    </w:p>
    <w:p>
      <w:pPr>
        <w:pStyle w:val="null3"/>
      </w:pPr>
      <w:r>
        <w:rPr>
          <w:rFonts w:ascii="仿宋_GB2312" w:hAnsi="仿宋_GB2312" w:cs="仿宋_GB2312" w:eastAsia="仿宋_GB2312"/>
        </w:rPr>
        <w:t>(9)本项目不接受联合体。</w:t>
      </w:r>
    </w:p>
    <w:p>
      <w:pPr>
        <w:pStyle w:val="null3"/>
      </w:pPr>
      <w:r>
        <w:rPr>
          <w:rFonts w:ascii="仿宋_GB2312" w:hAnsi="仿宋_GB2312" w:cs="仿宋_GB2312" w:eastAsia="仿宋_GB2312"/>
        </w:rPr>
        <w:t>合同包2(2025年西安市雁塔区财政专户资金竞争性存放项目包2)特定资格要求如下:</w:t>
      </w:r>
    </w:p>
    <w:p>
      <w:pPr>
        <w:pStyle w:val="null3"/>
      </w:pPr>
      <w:r>
        <w:rPr>
          <w:rFonts w:ascii="仿宋_GB2312" w:hAnsi="仿宋_GB2312" w:cs="仿宋_GB2312" w:eastAsia="仿宋_GB2312"/>
        </w:rPr>
        <w:t>(1)提供合格有效的法人或者其他组织的营业执照等证明文件，自然人的身份证明；</w:t>
      </w:r>
    </w:p>
    <w:p>
      <w:pPr>
        <w:pStyle w:val="null3"/>
      </w:pPr>
      <w:r>
        <w:rPr>
          <w:rFonts w:ascii="仿宋_GB2312" w:hAnsi="仿宋_GB2312" w:cs="仿宋_GB2312" w:eastAsia="仿宋_GB2312"/>
        </w:rPr>
        <w:t>(2)提供2024年度经审计的财务报告（成立时间至提交响应文件截止时间不足一年的可提供成立后任意时段的资产负债表），或其基本存款账户开户银行出具的资信证明及基本存款账户开户许可证（基本账户信息表）；</w:t>
      </w:r>
    </w:p>
    <w:p>
      <w:pPr>
        <w:pStyle w:val="null3"/>
      </w:pPr>
      <w:r>
        <w:rPr>
          <w:rFonts w:ascii="仿宋_GB2312" w:hAnsi="仿宋_GB2312" w:cs="仿宋_GB2312" w:eastAsia="仿宋_GB2312"/>
        </w:rPr>
        <w:t>(3)提供具有履行合同所必需的设备和专业技术能力的承诺；</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(7)法定代表人授权书（附法定代表人、被授权人身份证复印件）（法定代表人直接参加的，须提供法定代表人身份证明），分支机构由负责人授权即可；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(8)投标人具有《中华人民共和国金融许可证》；</w:t>
      </w:r>
    </w:p>
    <w:p>
      <w:pPr>
        <w:pStyle w:val="null3"/>
      </w:pPr>
      <w:r>
        <w:rPr>
          <w:rFonts w:ascii="仿宋_GB2312" w:hAnsi="仿宋_GB2312" w:cs="仿宋_GB2312" w:eastAsia="仿宋_GB2312"/>
        </w:rPr>
        <w:t>(9)本项目不接受联合体。</w:t>
      </w:r>
    </w:p>
    <w:p>
      <w:pPr>
        <w:pStyle w:val="null3"/>
      </w:pPr>
      <w:r>
        <w:rPr>
          <w:rFonts w:ascii="仿宋_GB2312" w:hAnsi="仿宋_GB2312" w:cs="仿宋_GB2312" w:eastAsia="仿宋_GB2312"/>
        </w:rPr>
        <w:t>合同包3(2025年西安市雁塔区财政专户资金竞争性存放项目包3)特定资格要求如下:</w:t>
      </w:r>
    </w:p>
    <w:p>
      <w:pPr>
        <w:pStyle w:val="null3"/>
      </w:pPr>
      <w:r>
        <w:rPr>
          <w:rFonts w:ascii="仿宋_GB2312" w:hAnsi="仿宋_GB2312" w:cs="仿宋_GB2312" w:eastAsia="仿宋_GB2312"/>
        </w:rPr>
        <w:t>(1)提供合格有效的法人或者其他组织的营业执照等证明文件，自然人的身份证明；</w:t>
      </w:r>
    </w:p>
    <w:p>
      <w:pPr>
        <w:pStyle w:val="null3"/>
      </w:pPr>
      <w:r>
        <w:rPr>
          <w:rFonts w:ascii="仿宋_GB2312" w:hAnsi="仿宋_GB2312" w:cs="仿宋_GB2312" w:eastAsia="仿宋_GB2312"/>
        </w:rPr>
        <w:t>(2)提供2024年度经审计的财务报告（成立时间至提交响应文件截止时间不足一年的可提供成立后任意时段的资产负债表），或其基本存款账户开户银行出具的资信证明及基本存款账户开户许可证（基本账户信息表）；</w:t>
      </w:r>
    </w:p>
    <w:p>
      <w:pPr>
        <w:pStyle w:val="null3"/>
      </w:pPr>
      <w:r>
        <w:rPr>
          <w:rFonts w:ascii="仿宋_GB2312" w:hAnsi="仿宋_GB2312" w:cs="仿宋_GB2312" w:eastAsia="仿宋_GB2312"/>
        </w:rPr>
        <w:t>(3)提供具有履行合同所必需的设备和专业技术能力的承诺；</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(7)法定代表人授权书（附法定代表人、被授权人身份证复印件）（法定代表人直接参加的，须提供法定代表人身份证明），分支机构由负责人授权即可；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(8)投标人具有《中华人民共和国金融许可证》；</w:t>
      </w:r>
    </w:p>
    <w:p>
      <w:pPr>
        <w:pStyle w:val="null3"/>
      </w:pPr>
      <w:r>
        <w:rPr>
          <w:rFonts w:ascii="仿宋_GB2312" w:hAnsi="仿宋_GB2312" w:cs="仿宋_GB2312" w:eastAsia="仿宋_GB2312"/>
        </w:rPr>
        <w:t>(9)本项目不接受联合体。</w:t>
      </w:r>
    </w:p>
    <w:p>
      <w:pPr>
        <w:pStyle w:val="null3"/>
      </w:pPr>
      <w:r>
        <w:rPr>
          <w:rFonts w:ascii="仿宋_GB2312" w:hAnsi="仿宋_GB2312" w:cs="仿宋_GB2312" w:eastAsia="仿宋_GB2312"/>
        </w:rPr>
        <w:t>合同包4(2025年西安市雁塔区财政专户资金竞争性存放项目包4)特定资格要求如下:</w:t>
      </w:r>
    </w:p>
    <w:p>
      <w:pPr>
        <w:pStyle w:val="null3"/>
      </w:pPr>
      <w:r>
        <w:rPr>
          <w:rFonts w:ascii="仿宋_GB2312" w:hAnsi="仿宋_GB2312" w:cs="仿宋_GB2312" w:eastAsia="仿宋_GB2312"/>
        </w:rPr>
        <w:t>(1)提供合格有效的法人或者其他组织的营业执照等证明文件，自然人的身份证明；</w:t>
      </w:r>
    </w:p>
    <w:p>
      <w:pPr>
        <w:pStyle w:val="null3"/>
      </w:pPr>
      <w:r>
        <w:rPr>
          <w:rFonts w:ascii="仿宋_GB2312" w:hAnsi="仿宋_GB2312" w:cs="仿宋_GB2312" w:eastAsia="仿宋_GB2312"/>
        </w:rPr>
        <w:t>(2)提供2024年度经审计的财务报告（成立时间至提交响应文件截止时间不足一年的可提供成立后任意时段的资产负债表），或其基本存款账户开户银行出具的资信证明及基本存款账户开户许可证（基本账户信息表）；</w:t>
      </w:r>
    </w:p>
    <w:p>
      <w:pPr>
        <w:pStyle w:val="null3"/>
      </w:pPr>
      <w:r>
        <w:rPr>
          <w:rFonts w:ascii="仿宋_GB2312" w:hAnsi="仿宋_GB2312" w:cs="仿宋_GB2312" w:eastAsia="仿宋_GB2312"/>
        </w:rPr>
        <w:t>(3)提供具有履行合同所必需的设备和专业技术能力的承诺；</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(7)法定代表人授权书（附法定代表人、被授权人身份证复印件）（法定代表人直接参加的，须提供法定代表人身份证明），分支机构由负责人授权即可；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(8)投标人具有《中华人民共和国金融许可证》；</w:t>
      </w:r>
    </w:p>
    <w:p>
      <w:pPr>
        <w:pStyle w:val="null3"/>
      </w:pPr>
      <w:r>
        <w:rPr>
          <w:rFonts w:ascii="仿宋_GB2312" w:hAnsi="仿宋_GB2312" w:cs="仿宋_GB2312" w:eastAsia="仿宋_GB2312"/>
        </w:rPr>
        <w:t>(9)本项目不接受联合体。</w:t>
      </w:r>
    </w:p>
    <w:p>
      <w:pPr>
        <w:pStyle w:val="null3"/>
      </w:pPr>
      <w:r>
        <w:rPr>
          <w:rFonts w:ascii="仿宋_GB2312" w:hAnsi="仿宋_GB2312" w:cs="仿宋_GB2312" w:eastAsia="仿宋_GB2312"/>
        </w:rPr>
        <w:t>合同包5(2025年西安市雁塔区财政专户资金竞争性存放项目包5)特定资格要求如下:</w:t>
      </w:r>
    </w:p>
    <w:p>
      <w:pPr>
        <w:pStyle w:val="null3"/>
      </w:pPr>
      <w:r>
        <w:rPr>
          <w:rFonts w:ascii="仿宋_GB2312" w:hAnsi="仿宋_GB2312" w:cs="仿宋_GB2312" w:eastAsia="仿宋_GB2312"/>
        </w:rPr>
        <w:t>(1)提供合格有效的法人或者其他组织的营业执照等证明文件，自然人的身份证明；</w:t>
      </w:r>
    </w:p>
    <w:p>
      <w:pPr>
        <w:pStyle w:val="null3"/>
      </w:pPr>
      <w:r>
        <w:rPr>
          <w:rFonts w:ascii="仿宋_GB2312" w:hAnsi="仿宋_GB2312" w:cs="仿宋_GB2312" w:eastAsia="仿宋_GB2312"/>
        </w:rPr>
        <w:t>(2)提供2024年度经审计的财务报告（成立时间至提交响应文件截止时间不足一年的可提供成立后任意时段的资产负债表），或其基本存款账户开户银行出具的资信证明及基本存款账户开户许可证（基本账户信息表）；</w:t>
      </w:r>
    </w:p>
    <w:p>
      <w:pPr>
        <w:pStyle w:val="null3"/>
      </w:pPr>
      <w:r>
        <w:rPr>
          <w:rFonts w:ascii="仿宋_GB2312" w:hAnsi="仿宋_GB2312" w:cs="仿宋_GB2312" w:eastAsia="仿宋_GB2312"/>
        </w:rPr>
        <w:t>(3)提供具有履行合同所必需的设备和专业技术能力的承诺；</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(7)法定代表人授权书（附法定代表人、被授权人身份证复印件）（法定代表人直接参加的，须提供法定代表人身份证明），分支机构由负责人授权即可；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(8)投标人具有《中华人民共和国金融许可证》；</w:t>
      </w:r>
    </w:p>
    <w:p>
      <w:pPr>
        <w:pStyle w:val="null3"/>
      </w:pPr>
      <w:r>
        <w:rPr>
          <w:rFonts w:ascii="仿宋_GB2312" w:hAnsi="仿宋_GB2312" w:cs="仿宋_GB2312" w:eastAsia="仿宋_GB2312"/>
        </w:rPr>
        <w:t>(9)本项目不接受联合体。</w:t>
      </w:r>
    </w:p>
    <w:p>
      <w:pPr>
        <w:pStyle w:val="null3"/>
      </w:pPr>
      <w:r>
        <w:rPr>
          <w:rFonts w:ascii="仿宋_GB2312" w:hAnsi="仿宋_GB2312" w:cs="仿宋_GB2312" w:eastAsia="仿宋_GB2312"/>
        </w:rPr>
        <w:t>合同包6(2025年西安市雁塔区财政专户资金竞争性存放项目包6)特定资格要求如下:</w:t>
      </w:r>
    </w:p>
    <w:p>
      <w:pPr>
        <w:pStyle w:val="null3"/>
      </w:pPr>
      <w:r>
        <w:rPr>
          <w:rFonts w:ascii="仿宋_GB2312" w:hAnsi="仿宋_GB2312" w:cs="仿宋_GB2312" w:eastAsia="仿宋_GB2312"/>
        </w:rPr>
        <w:t>(1)提供合格有效的法人或者其他组织的营业执照等证明文件，自然人的身份证明；</w:t>
      </w:r>
    </w:p>
    <w:p>
      <w:pPr>
        <w:pStyle w:val="null3"/>
      </w:pPr>
      <w:r>
        <w:rPr>
          <w:rFonts w:ascii="仿宋_GB2312" w:hAnsi="仿宋_GB2312" w:cs="仿宋_GB2312" w:eastAsia="仿宋_GB2312"/>
        </w:rPr>
        <w:t>(2)提供2024年度经审计的财务报告（成立时间至提交响应文件截止时间不足一年的可提供成立后任意时段的资产负债表），或其基本存款账户开户银行出具的资信证明及基本存款账户开户许可证（基本账户信息表）；</w:t>
      </w:r>
    </w:p>
    <w:p>
      <w:pPr>
        <w:pStyle w:val="null3"/>
      </w:pPr>
      <w:r>
        <w:rPr>
          <w:rFonts w:ascii="仿宋_GB2312" w:hAnsi="仿宋_GB2312" w:cs="仿宋_GB2312" w:eastAsia="仿宋_GB2312"/>
        </w:rPr>
        <w:t>(3)提供具有履行合同所必需的设备和专业技术能力的承诺；</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(7)法定代表人授权书（附法定代表人、被授权人身份证复印件）（法定代表人直接参加的，须提供法定代表人身份证明），分支机构由负责人授权即可；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(8)投标人具有《中华人民共和国金融许可证》；</w:t>
      </w:r>
    </w:p>
    <w:p>
      <w:pPr>
        <w:pStyle w:val="null3"/>
      </w:pPr>
      <w:r>
        <w:rPr>
          <w:rFonts w:ascii="仿宋_GB2312" w:hAnsi="仿宋_GB2312" w:cs="仿宋_GB2312" w:eastAsia="仿宋_GB2312"/>
        </w:rPr>
        <w:t>(9)本项目不接受联合体。</w:t>
      </w:r>
    </w:p>
    <w:p>
      <w:pPr>
        <w:pStyle w:val="null3"/>
      </w:pPr>
      <w:r>
        <w:rPr>
          <w:rFonts w:ascii="仿宋_GB2312" w:hAnsi="仿宋_GB2312" w:cs="仿宋_GB2312" w:eastAsia="仿宋_GB2312"/>
        </w:rPr>
        <w:t>合同包7(2025年西安市雁塔区财政专户资金竞争性存放项目包7)特定资格要求如下:</w:t>
      </w:r>
    </w:p>
    <w:p>
      <w:pPr>
        <w:pStyle w:val="null3"/>
      </w:pPr>
      <w:r>
        <w:rPr>
          <w:rFonts w:ascii="仿宋_GB2312" w:hAnsi="仿宋_GB2312" w:cs="仿宋_GB2312" w:eastAsia="仿宋_GB2312"/>
        </w:rPr>
        <w:t>(1)提供合格有效的法人或者其他组织的营业执照等证明文件，自然人的身份证明；</w:t>
      </w:r>
    </w:p>
    <w:p>
      <w:pPr>
        <w:pStyle w:val="null3"/>
      </w:pPr>
      <w:r>
        <w:rPr>
          <w:rFonts w:ascii="仿宋_GB2312" w:hAnsi="仿宋_GB2312" w:cs="仿宋_GB2312" w:eastAsia="仿宋_GB2312"/>
        </w:rPr>
        <w:t>(2)提供2024年度经审计的财务报告（成立时间至提交响应文件截止时间不足一年的可提供成立后任意时段的资产负债表），或其基本存款账户开户银行出具的资信证明及基本存款账户开户许可证（基本账户信息表）；</w:t>
      </w:r>
    </w:p>
    <w:p>
      <w:pPr>
        <w:pStyle w:val="null3"/>
      </w:pPr>
      <w:r>
        <w:rPr>
          <w:rFonts w:ascii="仿宋_GB2312" w:hAnsi="仿宋_GB2312" w:cs="仿宋_GB2312" w:eastAsia="仿宋_GB2312"/>
        </w:rPr>
        <w:t>(3)提供具有履行合同所必需的设备和专业技术能力的承诺；</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(7)法定代表人授权书（附法定代表人、被授权人身份证复印件）（法定代表人直接参加的，须提供法定代表人身份证明），分支机构由负责人授权即可；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(8)投标人具有《中华人民共和国金融许可证》；</w:t>
      </w:r>
    </w:p>
    <w:p>
      <w:pPr>
        <w:pStyle w:val="null3"/>
      </w:pPr>
      <w:r>
        <w:rPr>
          <w:rFonts w:ascii="仿宋_GB2312" w:hAnsi="仿宋_GB2312" w:cs="仿宋_GB2312" w:eastAsia="仿宋_GB2312"/>
        </w:rPr>
        <w:t>(9)本项目不接受联合体。</w:t>
      </w:r>
    </w:p>
    <w:p>
      <w:pPr>
        <w:pStyle w:val="null3"/>
      </w:pPr>
      <w:r>
        <w:rPr>
          <w:rFonts w:ascii="仿宋_GB2312" w:hAnsi="仿宋_GB2312" w:cs="仿宋_GB2312" w:eastAsia="仿宋_GB2312"/>
        </w:rPr>
        <w:t>合同包8(2025年西安市雁塔区财政专户资金竞争性存放项目包8)特定资格要求如下:</w:t>
      </w:r>
    </w:p>
    <w:p>
      <w:pPr>
        <w:pStyle w:val="null3"/>
      </w:pPr>
      <w:r>
        <w:rPr>
          <w:rFonts w:ascii="仿宋_GB2312" w:hAnsi="仿宋_GB2312" w:cs="仿宋_GB2312" w:eastAsia="仿宋_GB2312"/>
        </w:rPr>
        <w:t>(1)提供合格有效的法人或者其他组织的营业执照等证明文件，自然人的身份证明；</w:t>
      </w:r>
    </w:p>
    <w:p>
      <w:pPr>
        <w:pStyle w:val="null3"/>
      </w:pPr>
      <w:r>
        <w:rPr>
          <w:rFonts w:ascii="仿宋_GB2312" w:hAnsi="仿宋_GB2312" w:cs="仿宋_GB2312" w:eastAsia="仿宋_GB2312"/>
        </w:rPr>
        <w:t>(2)提供2024年度经审计的财务报告（成立时间至提交响应文件截止时间不足一年的可提供成立后任意时段的资产负债表），或其基本存款账户开户银行出具的资信证明及基本存款账户开户许可证（基本账户信息表）；</w:t>
      </w:r>
    </w:p>
    <w:p>
      <w:pPr>
        <w:pStyle w:val="null3"/>
      </w:pPr>
      <w:r>
        <w:rPr>
          <w:rFonts w:ascii="仿宋_GB2312" w:hAnsi="仿宋_GB2312" w:cs="仿宋_GB2312" w:eastAsia="仿宋_GB2312"/>
        </w:rPr>
        <w:t>(3)提供具有履行合同所必需的设备和专业技术能力的承诺；</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(7)法定代表人授权书（附法定代表人、被授权人身份证复印件）（法定代表人直接参加的，须提供法定代表人身份证明），分支机构由负责人授权即可；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(8)投标人具有《中华人民共和国金融许可证》；</w:t>
      </w:r>
    </w:p>
    <w:p>
      <w:pPr>
        <w:pStyle w:val="null3"/>
      </w:pPr>
      <w:r>
        <w:rPr>
          <w:rFonts w:ascii="仿宋_GB2312" w:hAnsi="仿宋_GB2312" w:cs="仿宋_GB2312" w:eastAsia="仿宋_GB2312"/>
        </w:rPr>
        <w:t>(9)本项目不接受联合体。</w:t>
      </w:r>
    </w:p>
    <w:p>
      <w:pPr>
        <w:pStyle w:val="null3"/>
      </w:pPr>
      <w:r>
        <w:rPr>
          <w:rFonts w:ascii="仿宋_GB2312" w:hAnsi="仿宋_GB2312" w:cs="仿宋_GB2312" w:eastAsia="仿宋_GB2312"/>
        </w:rPr>
        <w:t>合同包9(2025年西安市雁塔区财政专户资金竞争性存放项目包9)特定资格要求如下:</w:t>
      </w:r>
    </w:p>
    <w:p>
      <w:pPr>
        <w:pStyle w:val="null3"/>
      </w:pPr>
      <w:r>
        <w:rPr>
          <w:rFonts w:ascii="仿宋_GB2312" w:hAnsi="仿宋_GB2312" w:cs="仿宋_GB2312" w:eastAsia="仿宋_GB2312"/>
        </w:rPr>
        <w:t>(1)提供合格有效的法人或者其他组织的营业执照等证明文件，自然人的身份证明；</w:t>
      </w:r>
    </w:p>
    <w:p>
      <w:pPr>
        <w:pStyle w:val="null3"/>
      </w:pPr>
      <w:r>
        <w:rPr>
          <w:rFonts w:ascii="仿宋_GB2312" w:hAnsi="仿宋_GB2312" w:cs="仿宋_GB2312" w:eastAsia="仿宋_GB2312"/>
        </w:rPr>
        <w:t>(2)提供2024年度经审计的财务报告（成立时间至提交响应文件截止时间不足一年的可提供成立后任意时段的资产负债表），或其基本存款账户开户银行出具的资信证明及基本存款账户开户许可证（基本账户信息表）；</w:t>
      </w:r>
    </w:p>
    <w:p>
      <w:pPr>
        <w:pStyle w:val="null3"/>
      </w:pPr>
      <w:r>
        <w:rPr>
          <w:rFonts w:ascii="仿宋_GB2312" w:hAnsi="仿宋_GB2312" w:cs="仿宋_GB2312" w:eastAsia="仿宋_GB2312"/>
        </w:rPr>
        <w:t>(3)提供具有履行合同所必需的设备和专业技术能力的承诺；</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(7)法定代表人授权书（附法定代表人、被授权人身份证复印件）（法定代表人直接参加的，须提供法定代表人身份证明），分支机构由负责人授权即可；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(8)投标人具有《中华人民共和国金融许可证》；</w:t>
      </w:r>
    </w:p>
    <w:p>
      <w:pPr>
        <w:pStyle w:val="null3"/>
      </w:pPr>
      <w:r>
        <w:rPr>
          <w:rFonts w:ascii="仿宋_GB2312" w:hAnsi="仿宋_GB2312" w:cs="仿宋_GB2312" w:eastAsia="仿宋_GB2312"/>
        </w:rPr>
        <w:t>(9)本项目不接受联合体。</w:t>
      </w:r>
    </w:p>
    <w:p>
      <w:pPr>
        <w:pStyle w:val="null3"/>
      </w:pPr>
      <w:r>
        <w:rPr>
          <w:rFonts w:ascii="仿宋_GB2312" w:hAnsi="仿宋_GB2312" w:cs="仿宋_GB2312" w:eastAsia="仿宋_GB2312"/>
        </w:rPr>
        <w:t>合同包10(2025年西安市雁塔区财政专户资金竞争性存放项目包10)特定资格要求如下:</w:t>
      </w:r>
    </w:p>
    <w:p>
      <w:pPr>
        <w:pStyle w:val="null3"/>
      </w:pPr>
      <w:r>
        <w:rPr>
          <w:rFonts w:ascii="仿宋_GB2312" w:hAnsi="仿宋_GB2312" w:cs="仿宋_GB2312" w:eastAsia="仿宋_GB2312"/>
        </w:rPr>
        <w:t>(1)提供合格有效的法人或者其他组织的营业执照等证明文件，自然人的身份证明；</w:t>
      </w:r>
    </w:p>
    <w:p>
      <w:pPr>
        <w:pStyle w:val="null3"/>
      </w:pPr>
      <w:r>
        <w:rPr>
          <w:rFonts w:ascii="仿宋_GB2312" w:hAnsi="仿宋_GB2312" w:cs="仿宋_GB2312" w:eastAsia="仿宋_GB2312"/>
        </w:rPr>
        <w:t>(2)提供2024年度经审计的财务报告（成立时间至提交响应文件截止时间不足一年的可提供成立后任意时段的资产负债表），或其基本存款账户开户银行出具的资信证明及基本存款账户开户许可证（基本账户信息表）；</w:t>
      </w:r>
    </w:p>
    <w:p>
      <w:pPr>
        <w:pStyle w:val="null3"/>
      </w:pPr>
      <w:r>
        <w:rPr>
          <w:rFonts w:ascii="仿宋_GB2312" w:hAnsi="仿宋_GB2312" w:cs="仿宋_GB2312" w:eastAsia="仿宋_GB2312"/>
        </w:rPr>
        <w:t>(3)提供具有履行合同所必需的设备和专业技术能力的承诺；</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(7)法定代表人授权书（附法定代表人、被授权人身份证复印件）（法定代表人直接参加的，须提供法定代表人身份证明），分支机构由负责人授权即可；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(8)投标人具有《中华人民共和国金融许可证》；</w:t>
      </w:r>
    </w:p>
    <w:p>
      <w:pPr>
        <w:pStyle w:val="null3"/>
      </w:pPr>
      <w:r>
        <w:rPr>
          <w:rFonts w:ascii="仿宋_GB2312" w:hAnsi="仿宋_GB2312" w:cs="仿宋_GB2312" w:eastAsia="仿宋_GB2312"/>
        </w:rPr>
        <w:t>(9)本项目不接受联合体。</w:t>
      </w:r>
    </w:p>
    <w:p>
      <w:pPr>
        <w:pStyle w:val="null3"/>
      </w:pPr>
      <w:r>
        <w:rPr>
          <w:rFonts w:ascii="仿宋_GB2312" w:hAnsi="仿宋_GB2312" w:cs="仿宋_GB2312" w:eastAsia="仿宋_GB2312"/>
        </w:rPr>
        <w:t>合同包11(2025年西安市雁塔区财政专户资金竞争性存放项目包11)特定资格要求如下:</w:t>
      </w:r>
    </w:p>
    <w:p>
      <w:pPr>
        <w:pStyle w:val="null3"/>
      </w:pPr>
      <w:r>
        <w:rPr>
          <w:rFonts w:ascii="仿宋_GB2312" w:hAnsi="仿宋_GB2312" w:cs="仿宋_GB2312" w:eastAsia="仿宋_GB2312"/>
        </w:rPr>
        <w:t>(1)提供合格有效的法人或者其他组织的营业执照等证明文件，自然人的身份证明；</w:t>
      </w:r>
    </w:p>
    <w:p>
      <w:pPr>
        <w:pStyle w:val="null3"/>
      </w:pPr>
      <w:r>
        <w:rPr>
          <w:rFonts w:ascii="仿宋_GB2312" w:hAnsi="仿宋_GB2312" w:cs="仿宋_GB2312" w:eastAsia="仿宋_GB2312"/>
        </w:rPr>
        <w:t>(2)提供2024年度经审计的财务报告（成立时间至提交响应文件截止时间不足一年的可提供成立后任意时段的资产负债表），或其基本存款账户开户银行出具的资信证明及基本存款账户开户许可证（基本账户信息表）；</w:t>
      </w:r>
    </w:p>
    <w:p>
      <w:pPr>
        <w:pStyle w:val="null3"/>
      </w:pPr>
      <w:r>
        <w:rPr>
          <w:rFonts w:ascii="仿宋_GB2312" w:hAnsi="仿宋_GB2312" w:cs="仿宋_GB2312" w:eastAsia="仿宋_GB2312"/>
        </w:rPr>
        <w:t>(3)提供具有履行合同所必需的设备和专业技术能力的承诺；</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(7)法定代表人授权书（附法定代表人、被授权人身份证复印件）（法定代表人直接参加的，须提供法定代表人身份证明），分支机构由负责人授权即可；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(8)投标人具有《中华人民共和国金融许可证》；</w:t>
      </w:r>
    </w:p>
    <w:p>
      <w:pPr>
        <w:pStyle w:val="null3"/>
      </w:pPr>
      <w:r>
        <w:rPr>
          <w:rFonts w:ascii="仿宋_GB2312" w:hAnsi="仿宋_GB2312" w:cs="仿宋_GB2312" w:eastAsia="仿宋_GB2312"/>
        </w:rPr>
        <w:t>(9)本项目不接受联合体。</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2025年12月10日 </w:t>
      </w:r>
      <w:r>
        <w:rPr>
          <w:rFonts w:ascii="仿宋_GB2312" w:hAnsi="仿宋_GB2312" w:cs="仿宋_GB2312" w:eastAsia="仿宋_GB2312"/>
        </w:rPr>
        <w:t>至</w:t>
      </w:r>
      <w:r>
        <w:rPr>
          <w:rFonts w:ascii="仿宋_GB2312" w:hAnsi="仿宋_GB2312" w:cs="仿宋_GB2312" w:eastAsia="仿宋_GB2312"/>
        </w:rPr>
        <w:t xml:space="preserve"> 2025年12月16日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2025年12月30日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西安市雁塔区财政局</w:t>
      </w:r>
    </w:p>
    <w:p>
      <w:pPr>
        <w:pStyle w:val="null3"/>
      </w:pPr>
      <w:r>
        <w:rPr>
          <w:rFonts w:ascii="仿宋_GB2312" w:hAnsi="仿宋_GB2312" w:cs="仿宋_GB2312" w:eastAsia="仿宋_GB2312"/>
        </w:rPr>
        <w:t>地址：</w:t>
      </w:r>
      <w:r>
        <w:rPr>
          <w:rFonts w:ascii="仿宋_GB2312" w:hAnsi="仿宋_GB2312" w:cs="仿宋_GB2312" w:eastAsia="仿宋_GB2312"/>
        </w:rPr>
        <w:t>西安市雁塔西路177号</w:t>
      </w:r>
    </w:p>
    <w:p>
      <w:pPr>
        <w:pStyle w:val="null3"/>
      </w:pPr>
      <w:r>
        <w:rPr>
          <w:rFonts w:ascii="仿宋_GB2312" w:hAnsi="仿宋_GB2312" w:cs="仿宋_GB2312" w:eastAsia="仿宋_GB2312"/>
        </w:rPr>
        <w:t>联系方式：</w:t>
      </w:r>
      <w:r>
        <w:rPr>
          <w:rFonts w:ascii="仿宋_GB2312" w:hAnsi="仿宋_GB2312" w:cs="仿宋_GB2312" w:eastAsia="仿宋_GB2312"/>
        </w:rPr>
        <w:t>85241498</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陕西众诚项目管理有限公司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陕西省西安市雁塔区南二环路老三届世纪星大厦8楼K座</w:t>
      </w:r>
    </w:p>
    <w:p>
      <w:pPr>
        <w:pStyle w:val="null3"/>
      </w:pPr>
      <w:r>
        <w:rPr>
          <w:rFonts w:ascii="仿宋_GB2312" w:hAnsi="仿宋_GB2312" w:cs="仿宋_GB2312" w:eastAsia="仿宋_GB2312"/>
        </w:rPr>
        <w:t>联系方式：</w:t>
      </w:r>
      <w:r>
        <w:rPr>
          <w:rFonts w:ascii="仿宋_GB2312" w:hAnsi="仿宋_GB2312" w:cs="仿宋_GB2312" w:eastAsia="仿宋_GB2312"/>
        </w:rPr>
        <w:t>88816603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孙亚男</w:t>
      </w:r>
    </w:p>
    <w:p>
      <w:pPr>
        <w:pStyle w:val="null3"/>
      </w:pPr>
      <w:r>
        <w:rPr>
          <w:rFonts w:ascii="仿宋_GB2312" w:hAnsi="仿宋_GB2312" w:cs="仿宋_GB2312" w:eastAsia="仿宋_GB2312"/>
        </w:rPr>
        <w:t>电话：</w:t>
      </w:r>
      <w:r>
        <w:rPr>
          <w:rFonts w:ascii="仿宋_GB2312" w:hAnsi="仿宋_GB2312" w:cs="仿宋_GB2312" w:eastAsia="仿宋_GB2312"/>
        </w:rPr>
        <w:t>88816603</w:t>
      </w:r>
    </w:p>
    <w:p>
      <w:pPr>
        <w:pStyle w:val="null3"/>
        <w:jc w:val="right"/>
      </w:pPr>
      <w:r>
        <w:rPr>
          <w:rFonts w:ascii="仿宋_GB2312" w:hAnsi="仿宋_GB2312" w:cs="仿宋_GB2312" w:eastAsia="仿宋_GB2312"/>
        </w:rPr>
        <w:t>陕西众诚项目管理有限公司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