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C2875">
      <w:pPr>
        <w:keepNext w:val="0"/>
        <w:keepLines w:val="0"/>
        <w:pageBreakBefore w:val="0"/>
        <w:wordWrap/>
        <w:bidi w:val="0"/>
        <w:spacing w:line="240" w:lineRule="auto"/>
        <w:jc w:val="right"/>
        <w:textAlignment w:val="auto"/>
        <w:outlineLvl w:val="0"/>
        <w:rPr>
          <w:rFonts w:eastAsia="黑体"/>
          <w:sz w:val="84"/>
          <w:szCs w:val="84"/>
        </w:rPr>
      </w:pPr>
      <w:bookmarkStart w:id="0" w:name="_Toc28377"/>
      <w:r>
        <w:rPr>
          <w:rFonts w:hint="eastAsia" w:ascii="宋体" w:hAnsi="宋体" w:cs="宋体"/>
          <w:b/>
          <w:sz w:val="36"/>
          <w:szCs w:val="36"/>
          <w:bdr w:val="single" w:color="auto" w:sz="4" w:space="0"/>
          <w:shd w:val="pct10" w:color="auto" w:fill="FFFFFF"/>
        </w:rPr>
        <w:t>政府采购项目</w:t>
      </w:r>
      <w:bookmarkEnd w:id="0"/>
    </w:p>
    <w:p w14:paraId="2157E853">
      <w:pPr>
        <w:keepNext w:val="0"/>
        <w:keepLines w:val="0"/>
        <w:pageBreakBefore w:val="0"/>
        <w:wordWrap/>
        <w:bidi w:val="0"/>
        <w:spacing w:line="240" w:lineRule="auto"/>
        <w:ind w:left="0" w:leftChars="0" w:firstLine="0" w:firstLineChars="0"/>
        <w:jc w:val="both"/>
        <w:textAlignment w:val="auto"/>
        <w:rPr>
          <w:rFonts w:hint="eastAsia" w:ascii="宋体" w:hAnsi="宋体"/>
          <w:b/>
          <w:bCs/>
          <w:sz w:val="52"/>
          <w:szCs w:val="52"/>
        </w:rPr>
      </w:pPr>
    </w:p>
    <w:p w14:paraId="69BBDF2A">
      <w:pPr>
        <w:keepNext w:val="0"/>
        <w:keepLines w:val="0"/>
        <w:pageBreakBefore w:val="0"/>
        <w:wordWrap/>
        <w:bidi w:val="0"/>
        <w:spacing w:line="240" w:lineRule="auto"/>
        <w:ind w:left="0" w:leftChars="0" w:firstLine="0" w:firstLineChars="0"/>
        <w:jc w:val="center"/>
        <w:textAlignment w:val="auto"/>
        <w:outlineLvl w:val="0"/>
        <w:rPr>
          <w:rFonts w:hint="eastAsia" w:ascii="宋体" w:hAnsi="宋体" w:eastAsia="宋体"/>
          <w:b/>
          <w:bCs/>
          <w:sz w:val="56"/>
          <w:szCs w:val="56"/>
          <w:lang w:eastAsia="zh-CN"/>
        </w:rPr>
      </w:pPr>
      <w:r>
        <w:rPr>
          <w:rFonts w:hint="eastAsia" w:ascii="宋体" w:hAnsi="宋体"/>
          <w:b/>
          <w:bCs/>
          <w:sz w:val="56"/>
          <w:szCs w:val="56"/>
          <w:lang w:eastAsia="zh-CN"/>
        </w:rPr>
        <w:t>执法制服采购</w:t>
      </w:r>
    </w:p>
    <w:p w14:paraId="14E6FF4E">
      <w:pPr>
        <w:keepNext w:val="0"/>
        <w:keepLines w:val="0"/>
        <w:pageBreakBefore w:val="0"/>
        <w:wordWrap/>
        <w:bidi w:val="0"/>
        <w:spacing w:line="240" w:lineRule="auto"/>
        <w:ind w:left="0" w:leftChars="0" w:firstLine="0" w:firstLineChars="0"/>
        <w:jc w:val="center"/>
        <w:textAlignment w:val="auto"/>
        <w:outlineLvl w:val="0"/>
        <w:rPr>
          <w:rFonts w:hint="eastAsia" w:ascii="宋体" w:hAnsi="宋体" w:eastAsia="宋体"/>
          <w:b/>
          <w:bCs/>
          <w:sz w:val="30"/>
          <w:szCs w:val="30"/>
          <w:lang w:eastAsia="zh-CN"/>
        </w:rPr>
      </w:pPr>
      <w:bookmarkStart w:id="1" w:name="_Toc12259"/>
      <w:r>
        <w:rPr>
          <w:rFonts w:hint="eastAsia" w:ascii="宋体" w:hAnsi="宋体"/>
          <w:b/>
          <w:bCs/>
          <w:sz w:val="30"/>
          <w:szCs w:val="30"/>
          <w:lang w:eastAsia="zh-CN"/>
        </w:rPr>
        <w:t>项目编号</w:t>
      </w:r>
      <w:r>
        <w:rPr>
          <w:rFonts w:hint="eastAsia" w:ascii="宋体" w:hAnsi="宋体"/>
          <w:b/>
          <w:bCs/>
          <w:sz w:val="30"/>
          <w:szCs w:val="30"/>
        </w:rPr>
        <w:t>：</w:t>
      </w:r>
      <w:bookmarkEnd w:id="1"/>
      <w:r>
        <w:rPr>
          <w:rFonts w:hint="eastAsia" w:ascii="宋体" w:hAnsi="宋体"/>
          <w:b/>
          <w:bCs/>
          <w:sz w:val="30"/>
          <w:szCs w:val="30"/>
          <w:lang w:eastAsia="zh-CN"/>
        </w:rPr>
        <w:t>BRZ-2025-11411</w:t>
      </w:r>
    </w:p>
    <w:p w14:paraId="08C811AD">
      <w:pPr>
        <w:keepNext w:val="0"/>
        <w:keepLines w:val="0"/>
        <w:pageBreakBefore w:val="0"/>
        <w:wordWrap/>
        <w:bidi w:val="0"/>
        <w:spacing w:line="240" w:lineRule="auto"/>
        <w:jc w:val="center"/>
        <w:textAlignment w:val="auto"/>
        <w:rPr>
          <w:rFonts w:eastAsia="黑体"/>
          <w:sz w:val="32"/>
          <w:szCs w:val="32"/>
        </w:rPr>
      </w:pPr>
    </w:p>
    <w:p w14:paraId="64405E01">
      <w:pPr>
        <w:keepNext w:val="0"/>
        <w:keepLines w:val="0"/>
        <w:pageBreakBefore w:val="0"/>
        <w:wordWrap/>
        <w:bidi w:val="0"/>
        <w:spacing w:line="240" w:lineRule="auto"/>
        <w:jc w:val="both"/>
        <w:textAlignment w:val="auto"/>
        <w:rPr>
          <w:rFonts w:eastAsia="黑体"/>
          <w:sz w:val="15"/>
          <w:szCs w:val="15"/>
        </w:rPr>
      </w:pPr>
    </w:p>
    <w:p w14:paraId="2CD2FF2B">
      <w:pPr>
        <w:keepNext w:val="0"/>
        <w:keepLines w:val="0"/>
        <w:pageBreakBefore w:val="0"/>
        <w:wordWrap/>
        <w:bidi w:val="0"/>
        <w:spacing w:line="240" w:lineRule="auto"/>
        <w:jc w:val="both"/>
        <w:textAlignment w:val="auto"/>
        <w:rPr>
          <w:rFonts w:eastAsia="黑体"/>
          <w:sz w:val="15"/>
          <w:szCs w:val="15"/>
        </w:rPr>
      </w:pPr>
    </w:p>
    <w:p w14:paraId="6DB5C764">
      <w:pPr>
        <w:keepNext w:val="0"/>
        <w:keepLines w:val="0"/>
        <w:pageBreakBefore w:val="0"/>
        <w:wordWrap/>
        <w:bidi w:val="0"/>
        <w:spacing w:line="240" w:lineRule="auto"/>
        <w:jc w:val="both"/>
        <w:textAlignment w:val="auto"/>
        <w:rPr>
          <w:rFonts w:eastAsia="黑体"/>
          <w:sz w:val="15"/>
          <w:szCs w:val="15"/>
        </w:rPr>
      </w:pPr>
    </w:p>
    <w:p w14:paraId="75FC62DC">
      <w:pPr>
        <w:keepNext w:val="0"/>
        <w:keepLines w:val="0"/>
        <w:pageBreakBefore w:val="0"/>
        <w:wordWrap/>
        <w:bidi w:val="0"/>
        <w:spacing w:line="240" w:lineRule="auto"/>
        <w:jc w:val="center"/>
        <w:textAlignment w:val="auto"/>
        <w:rPr>
          <w:rFonts w:eastAsia="黑体"/>
          <w:spacing w:val="40"/>
          <w:sz w:val="48"/>
          <w:szCs w:val="48"/>
        </w:rPr>
      </w:pPr>
      <w:r>
        <w:rPr>
          <w:rFonts w:hint="eastAsia" w:ascii="宋体" w:hAnsi="宋体" w:eastAsia="宋体" w:cs="宋体"/>
          <w:b/>
          <w:bCs/>
          <w:spacing w:val="40"/>
          <w:sz w:val="72"/>
          <w:szCs w:val="72"/>
        </w:rPr>
        <w:t>竞争性谈判文件</w:t>
      </w:r>
    </w:p>
    <w:p w14:paraId="250334EE">
      <w:pPr>
        <w:keepNext w:val="0"/>
        <w:keepLines w:val="0"/>
        <w:pageBreakBefore w:val="0"/>
        <w:wordWrap/>
        <w:bidi w:val="0"/>
        <w:spacing w:line="240" w:lineRule="auto"/>
        <w:jc w:val="center"/>
        <w:textAlignment w:val="auto"/>
        <w:rPr>
          <w:rFonts w:ascii="宋体" w:hAnsi="宋体"/>
          <w:sz w:val="13"/>
          <w:szCs w:val="13"/>
        </w:rPr>
      </w:pPr>
    </w:p>
    <w:p w14:paraId="63781867">
      <w:pPr>
        <w:keepNext w:val="0"/>
        <w:keepLines w:val="0"/>
        <w:pageBreakBefore w:val="0"/>
        <w:wordWrap/>
        <w:bidi w:val="0"/>
        <w:spacing w:line="240" w:lineRule="auto"/>
        <w:jc w:val="center"/>
        <w:textAlignment w:val="auto"/>
        <w:rPr>
          <w:rFonts w:hint="eastAsia" w:eastAsia="黑体"/>
          <w:sz w:val="32"/>
          <w:szCs w:val="32"/>
          <w:lang w:eastAsia="zh-CN"/>
        </w:rPr>
      </w:pPr>
    </w:p>
    <w:p w14:paraId="3ED4A2A8">
      <w:pPr>
        <w:keepNext w:val="0"/>
        <w:keepLines w:val="0"/>
        <w:pageBreakBefore w:val="0"/>
        <w:wordWrap/>
        <w:bidi w:val="0"/>
        <w:spacing w:line="240" w:lineRule="auto"/>
        <w:jc w:val="center"/>
        <w:textAlignment w:val="auto"/>
        <w:rPr>
          <w:rFonts w:hint="eastAsia" w:eastAsia="黑体"/>
          <w:sz w:val="32"/>
          <w:szCs w:val="32"/>
          <w:lang w:eastAsia="zh-CN"/>
        </w:rPr>
      </w:pPr>
    </w:p>
    <w:p w14:paraId="46A1EDED">
      <w:pPr>
        <w:pStyle w:val="19"/>
        <w:rPr>
          <w:rFonts w:hint="eastAsia"/>
          <w:lang w:eastAsia="zh-CN"/>
        </w:rPr>
      </w:pPr>
    </w:p>
    <w:p w14:paraId="728048D7">
      <w:pPr>
        <w:keepNext w:val="0"/>
        <w:keepLines w:val="0"/>
        <w:pageBreakBefore w:val="0"/>
        <w:wordWrap/>
        <w:bidi w:val="0"/>
        <w:spacing w:line="240" w:lineRule="auto"/>
        <w:jc w:val="center"/>
        <w:textAlignment w:val="auto"/>
        <w:rPr>
          <w:rFonts w:hint="eastAsia" w:eastAsia="黑体"/>
          <w:sz w:val="32"/>
          <w:szCs w:val="32"/>
          <w:lang w:eastAsia="zh-CN"/>
        </w:rPr>
      </w:pPr>
    </w:p>
    <w:p w14:paraId="2FF5B31D">
      <w:pPr>
        <w:keepNext w:val="0"/>
        <w:keepLines w:val="0"/>
        <w:pageBreakBefore w:val="0"/>
        <w:widowControl w:val="0"/>
        <w:kinsoku/>
        <w:wordWrap/>
        <w:overflowPunct/>
        <w:topLinePunct w:val="0"/>
        <w:autoSpaceDE/>
        <w:autoSpaceDN/>
        <w:bidi w:val="0"/>
        <w:adjustRightInd/>
        <w:snapToGrid/>
        <w:spacing w:line="720" w:lineRule="auto"/>
        <w:ind w:firstLine="904" w:firstLineChars="300"/>
        <w:jc w:val="left"/>
        <w:textAlignment w:val="auto"/>
        <w:outlineLvl w:val="0"/>
        <w:rPr>
          <w:rFonts w:hint="eastAsia" w:ascii="宋体" w:hAnsi="宋体" w:eastAsia="宋体"/>
          <w:b/>
          <w:bCs/>
          <w:color w:val="auto"/>
          <w:sz w:val="30"/>
          <w:szCs w:val="30"/>
          <w:lang w:eastAsia="zh-CN"/>
        </w:rPr>
      </w:pPr>
      <w:bookmarkStart w:id="2" w:name="_Toc14613"/>
      <w:r>
        <w:rPr>
          <w:rFonts w:hint="eastAsia" w:ascii="宋体" w:hAnsi="宋体"/>
          <w:b/>
          <w:bCs/>
          <w:color w:val="auto"/>
          <w:sz w:val="30"/>
          <w:szCs w:val="30"/>
        </w:rPr>
        <w:t>采购</w:t>
      </w:r>
      <w:r>
        <w:rPr>
          <w:rFonts w:hint="eastAsia" w:ascii="宋体" w:hAnsi="宋体"/>
          <w:b/>
          <w:bCs/>
          <w:color w:val="auto"/>
          <w:sz w:val="30"/>
          <w:szCs w:val="30"/>
          <w:lang w:val="en-US" w:eastAsia="zh-CN"/>
        </w:rPr>
        <w:t>代理</w:t>
      </w:r>
      <w:r>
        <w:rPr>
          <w:rFonts w:hint="eastAsia" w:ascii="宋体" w:hAnsi="宋体"/>
          <w:b/>
          <w:bCs/>
          <w:color w:val="auto"/>
          <w:sz w:val="30"/>
          <w:szCs w:val="30"/>
        </w:rPr>
        <w:t>机构：</w:t>
      </w:r>
      <w:bookmarkEnd w:id="2"/>
      <w:r>
        <w:rPr>
          <w:rFonts w:hint="eastAsia" w:ascii="宋体" w:hAnsi="宋体"/>
          <w:b/>
          <w:bCs/>
          <w:color w:val="auto"/>
          <w:sz w:val="30"/>
          <w:szCs w:val="30"/>
          <w:lang w:eastAsia="zh-CN"/>
        </w:rPr>
        <w:t>陕西邦睿泽项目管理有限公司（</w:t>
      </w:r>
      <w:r>
        <w:rPr>
          <w:rFonts w:hint="eastAsia" w:ascii="宋体" w:hAnsi="宋体"/>
          <w:b/>
          <w:bCs/>
          <w:color w:val="auto"/>
          <w:sz w:val="30"/>
          <w:szCs w:val="30"/>
          <w:lang w:val="en-US" w:eastAsia="zh-CN"/>
        </w:rPr>
        <w:t>盖章</w:t>
      </w:r>
      <w:r>
        <w:rPr>
          <w:rFonts w:hint="eastAsia" w:ascii="宋体" w:hAnsi="宋体"/>
          <w:b/>
          <w:bCs/>
          <w:color w:val="auto"/>
          <w:sz w:val="30"/>
          <w:szCs w:val="30"/>
          <w:lang w:eastAsia="zh-CN"/>
        </w:rPr>
        <w:t>）</w:t>
      </w:r>
    </w:p>
    <w:p w14:paraId="2EE74027">
      <w:pPr>
        <w:keepNext w:val="0"/>
        <w:keepLines w:val="0"/>
        <w:pageBreakBefore w:val="0"/>
        <w:widowControl w:val="0"/>
        <w:kinsoku/>
        <w:wordWrap/>
        <w:overflowPunct/>
        <w:topLinePunct w:val="0"/>
        <w:autoSpaceDE/>
        <w:autoSpaceDN/>
        <w:bidi w:val="0"/>
        <w:adjustRightInd/>
        <w:snapToGrid/>
        <w:spacing w:line="720" w:lineRule="auto"/>
        <w:ind w:firstLine="904" w:firstLineChars="300"/>
        <w:jc w:val="left"/>
        <w:textAlignment w:val="auto"/>
        <w:rPr>
          <w:rFonts w:hint="eastAsia" w:ascii="宋体" w:hAnsi="宋体" w:eastAsia="宋体"/>
          <w:b/>
          <w:bCs/>
          <w:color w:val="auto"/>
          <w:sz w:val="30"/>
          <w:szCs w:val="30"/>
          <w:lang w:eastAsia="zh-CN"/>
        </w:rPr>
      </w:pPr>
      <w:r>
        <w:rPr>
          <w:rFonts w:hint="eastAsia" w:ascii="宋体" w:hAnsi="宋体"/>
          <w:b/>
          <w:bCs/>
          <w:color w:val="auto"/>
          <w:sz w:val="30"/>
          <w:szCs w:val="30"/>
        </w:rPr>
        <w:t>谈</w:t>
      </w:r>
      <w:r>
        <w:rPr>
          <w:rFonts w:hint="eastAsia" w:ascii="宋体" w:hAnsi="宋体"/>
          <w:b/>
          <w:bCs/>
          <w:color w:val="auto"/>
          <w:sz w:val="30"/>
          <w:szCs w:val="30"/>
          <w:lang w:val="en-US" w:eastAsia="zh-CN"/>
        </w:rPr>
        <w:t xml:space="preserve"> </w:t>
      </w:r>
      <w:r>
        <w:rPr>
          <w:rFonts w:hint="eastAsia" w:ascii="宋体" w:hAnsi="宋体"/>
          <w:b/>
          <w:bCs/>
          <w:color w:val="auto"/>
          <w:sz w:val="30"/>
          <w:szCs w:val="30"/>
        </w:rPr>
        <w:t>判</w:t>
      </w:r>
      <w:r>
        <w:rPr>
          <w:rFonts w:hint="eastAsia" w:ascii="宋体" w:hAnsi="宋体"/>
          <w:b/>
          <w:bCs/>
          <w:color w:val="auto"/>
          <w:sz w:val="30"/>
          <w:szCs w:val="30"/>
          <w:lang w:val="en-US" w:eastAsia="zh-CN"/>
        </w:rPr>
        <w:t xml:space="preserve"> </w:t>
      </w:r>
      <w:r>
        <w:rPr>
          <w:rFonts w:hint="eastAsia" w:ascii="宋体" w:hAnsi="宋体"/>
          <w:b/>
          <w:bCs/>
          <w:color w:val="auto"/>
          <w:sz w:val="30"/>
          <w:szCs w:val="30"/>
        </w:rPr>
        <w:t>时</w:t>
      </w:r>
      <w:r>
        <w:rPr>
          <w:rFonts w:hint="eastAsia" w:ascii="宋体" w:hAnsi="宋体"/>
          <w:b/>
          <w:bCs/>
          <w:color w:val="auto"/>
          <w:sz w:val="30"/>
          <w:szCs w:val="30"/>
          <w:lang w:val="en-US" w:eastAsia="zh-CN"/>
        </w:rPr>
        <w:t xml:space="preserve"> </w:t>
      </w:r>
      <w:r>
        <w:rPr>
          <w:rFonts w:hint="eastAsia" w:ascii="宋体" w:hAnsi="宋体"/>
          <w:b/>
          <w:bCs/>
          <w:color w:val="auto"/>
          <w:sz w:val="30"/>
          <w:szCs w:val="30"/>
        </w:rPr>
        <w:t>间：</w:t>
      </w:r>
      <w:r>
        <w:rPr>
          <w:rFonts w:hint="eastAsia" w:ascii="宋体" w:hAnsi="宋体"/>
          <w:b/>
          <w:bCs/>
          <w:color w:val="auto"/>
          <w:sz w:val="30"/>
          <w:szCs w:val="30"/>
          <w:lang w:eastAsia="zh-CN"/>
        </w:rPr>
        <w:t>202</w:t>
      </w:r>
      <w:r>
        <w:rPr>
          <w:rFonts w:hint="eastAsia" w:ascii="宋体" w:hAnsi="宋体"/>
          <w:b/>
          <w:bCs/>
          <w:color w:val="auto"/>
          <w:sz w:val="30"/>
          <w:szCs w:val="30"/>
          <w:lang w:val="en-US" w:eastAsia="zh-CN"/>
        </w:rPr>
        <w:t>5</w:t>
      </w:r>
      <w:r>
        <w:rPr>
          <w:rFonts w:hint="eastAsia" w:ascii="宋体" w:hAnsi="宋体"/>
          <w:b/>
          <w:bCs/>
          <w:color w:val="auto"/>
          <w:sz w:val="30"/>
          <w:szCs w:val="30"/>
          <w:lang w:eastAsia="zh-CN"/>
        </w:rPr>
        <w:t xml:space="preserve"> 年</w:t>
      </w:r>
      <w:r>
        <w:rPr>
          <w:rFonts w:hint="eastAsia" w:ascii="宋体" w:hAnsi="宋体"/>
          <w:b/>
          <w:bCs/>
          <w:color w:val="auto"/>
          <w:sz w:val="30"/>
          <w:szCs w:val="30"/>
          <w:lang w:val="en-US" w:eastAsia="zh-CN"/>
        </w:rPr>
        <w:t>12</w:t>
      </w:r>
      <w:r>
        <w:rPr>
          <w:rFonts w:hint="eastAsia" w:ascii="宋体" w:hAnsi="宋体"/>
          <w:b/>
          <w:bCs/>
          <w:color w:val="auto"/>
          <w:sz w:val="30"/>
          <w:szCs w:val="30"/>
          <w:lang w:eastAsia="zh-CN"/>
        </w:rPr>
        <w:t xml:space="preserve"> 月</w:t>
      </w:r>
    </w:p>
    <w:p w14:paraId="2CC8255D">
      <w:pPr>
        <w:rPr>
          <w:rFonts w:hint="eastAsia" w:ascii="宋体" w:hAnsi="宋体" w:cs="宋体"/>
          <w:b/>
          <w:sz w:val="36"/>
          <w:szCs w:val="36"/>
        </w:rPr>
      </w:pPr>
    </w:p>
    <w:p w14:paraId="6FA06C29">
      <w:pPr>
        <w:rPr>
          <w:rFonts w:hint="eastAsia"/>
        </w:rPr>
      </w:pPr>
    </w:p>
    <w:p w14:paraId="3C99B898">
      <w:pPr>
        <w:spacing w:before="0" w:beforeLines="0" w:after="0" w:afterLines="0" w:line="240" w:lineRule="auto"/>
        <w:ind w:left="0" w:leftChars="0" w:right="0" w:rightChars="0" w:firstLine="0" w:firstLineChars="0"/>
        <w:jc w:val="center"/>
        <w:rPr>
          <w:rFonts w:hint="eastAsia" w:ascii="黑体" w:hAnsi="黑体" w:eastAsia="黑体" w:cs="黑体"/>
          <w:kern w:val="2"/>
          <w:sz w:val="32"/>
          <w:szCs w:val="32"/>
          <w:lang w:val="en-US" w:eastAsia="zh-CN" w:bidi="ar-SA"/>
        </w:rPr>
      </w:pPr>
    </w:p>
    <w:sdt>
      <w:sdtPr>
        <w:rPr>
          <w:rFonts w:hint="eastAsia" w:ascii="黑体" w:hAnsi="黑体" w:eastAsia="黑体" w:cs="黑体"/>
          <w:kern w:val="2"/>
          <w:sz w:val="32"/>
          <w:szCs w:val="32"/>
          <w:lang w:val="en-US" w:eastAsia="zh-CN" w:bidi="ar-SA"/>
        </w:rPr>
        <w:id w:val="147458233"/>
        <w15:color w:val="DBDBDB"/>
        <w:docPartObj>
          <w:docPartGallery w:val="Table of Contents"/>
          <w:docPartUnique/>
        </w:docPartObj>
      </w:sdtPr>
      <w:sdtEndPr>
        <w:rPr>
          <w:rFonts w:hint="eastAsia" w:ascii="宋体" w:hAnsi="宋体" w:eastAsia="宋体" w:cs="Times New Roman"/>
          <w:kern w:val="2"/>
          <w:sz w:val="21"/>
          <w:szCs w:val="28"/>
          <w:lang w:val="en-US" w:eastAsia="zh-CN" w:bidi="ar-SA"/>
        </w:rPr>
      </w:sdtEndPr>
      <w:sdtContent>
        <w:p w14:paraId="6AD5A019">
          <w:pPr>
            <w:spacing w:before="0" w:beforeLines="0" w:after="0" w:afterLines="0" w:line="240" w:lineRule="auto"/>
            <w:ind w:left="0" w:leftChars="0" w:right="0" w:rightChars="0" w:firstLine="0" w:firstLineChars="0"/>
            <w:jc w:val="center"/>
            <w:rPr>
              <w:rFonts w:hint="eastAsia" w:ascii="黑体" w:hAnsi="黑体" w:eastAsia="黑体" w:cs="黑体"/>
              <w:kern w:val="2"/>
              <w:sz w:val="32"/>
              <w:szCs w:val="32"/>
              <w:lang w:val="en-US" w:eastAsia="zh-CN" w:bidi="ar-SA"/>
            </w:rPr>
          </w:pPr>
        </w:p>
        <w:p w14:paraId="49D2DA19">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p>
        <w:p w14:paraId="04C5C289">
          <w:pPr>
            <w:spacing w:before="0" w:beforeLines="0" w:after="0" w:afterLines="0" w:line="240" w:lineRule="auto"/>
            <w:ind w:left="0" w:leftChars="0" w:right="0" w:rightChars="0" w:firstLine="0" w:firstLineChars="0"/>
            <w:jc w:val="center"/>
            <w:rPr>
              <w:rFonts w:hint="eastAsia" w:ascii="黑体" w:hAnsi="黑体" w:eastAsia="黑体" w:cs="黑体"/>
              <w:color w:val="FF0000"/>
              <w:sz w:val="32"/>
              <w:szCs w:val="32"/>
            </w:rPr>
            <w:sectPr>
              <w:headerReference r:id="rId3" w:type="default"/>
              <w:footerReference r:id="rId4" w:type="even"/>
              <w:pgSz w:w="11906" w:h="16838"/>
              <w:pgMar w:top="1440" w:right="1800" w:bottom="1440" w:left="1800" w:header="851" w:footer="992" w:gutter="0"/>
              <w:cols w:space="720" w:num="1"/>
              <w:docGrid w:type="lines" w:linePitch="312" w:charSpace="0"/>
            </w:sectPr>
          </w:pPr>
        </w:p>
        <w:p w14:paraId="57670BD2">
          <w:pPr>
            <w:spacing w:before="0" w:beforeLines="0" w:after="0" w:afterLines="0" w:line="240" w:lineRule="auto"/>
            <w:ind w:left="0" w:leftChars="0" w:right="0" w:rightChars="0" w:firstLine="0" w:firstLineChars="0"/>
            <w:jc w:val="center"/>
            <w:rPr>
              <w:rFonts w:hint="eastAsia" w:ascii="黑体" w:hAnsi="黑体" w:eastAsia="黑体" w:cs="黑体"/>
              <w:color w:val="auto"/>
              <w:sz w:val="32"/>
              <w:szCs w:val="32"/>
            </w:rPr>
          </w:pPr>
          <w:r>
            <w:rPr>
              <w:rFonts w:hint="eastAsia" w:ascii="黑体" w:hAnsi="黑体" w:eastAsia="黑体" w:cs="黑体"/>
              <w:color w:val="auto"/>
              <w:sz w:val="32"/>
              <w:szCs w:val="32"/>
            </w:rPr>
            <w:t>目</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录</w:t>
          </w:r>
        </w:p>
        <w:p w14:paraId="2E7C1879">
          <w:pPr>
            <w:pStyle w:val="43"/>
            <w:tabs>
              <w:tab w:val="right" w:leader="dot" w:pos="8306"/>
            </w:tabs>
            <w:rPr>
              <w:color w:val="auto"/>
            </w:rPr>
          </w:pPr>
          <w:r>
            <w:rPr>
              <w:rFonts w:ascii="宋体" w:hAnsi="宋体"/>
              <w:color w:val="auto"/>
              <w:sz w:val="28"/>
              <w:szCs w:val="28"/>
            </w:rPr>
            <w:fldChar w:fldCharType="begin"/>
          </w:r>
          <w:r>
            <w:rPr>
              <w:rFonts w:ascii="宋体" w:hAnsi="宋体"/>
              <w:color w:val="auto"/>
              <w:sz w:val="28"/>
              <w:szCs w:val="28"/>
            </w:rPr>
            <w:instrText xml:space="preserve">TOC \o "1-1" \h \u </w:instrText>
          </w:r>
          <w:r>
            <w:rPr>
              <w:rFonts w:ascii="宋体" w:hAnsi="宋体"/>
              <w:color w:val="auto"/>
              <w:sz w:val="28"/>
              <w:szCs w:val="28"/>
            </w:rPr>
            <w:fldChar w:fldCharType="separate"/>
          </w:r>
        </w:p>
        <w:p w14:paraId="32DE0CE7">
          <w:pPr>
            <w:pStyle w:val="43"/>
            <w:tabs>
              <w:tab w:val="right" w:leader="dot" w:pos="8306"/>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_Toc22606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第一章  谈判</w:t>
          </w:r>
          <w:r>
            <w:rPr>
              <w:rFonts w:hint="eastAsia" w:ascii="宋体" w:hAnsi="宋体" w:eastAsia="宋体" w:cs="宋体"/>
              <w:color w:val="auto"/>
              <w:sz w:val="28"/>
              <w:szCs w:val="28"/>
              <w:lang w:val="en-US" w:eastAsia="zh-CN"/>
            </w:rPr>
            <w:t>公告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_Toc22606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7300EEF2">
          <w:pPr>
            <w:pStyle w:val="43"/>
            <w:tabs>
              <w:tab w:val="right" w:leader="dot" w:pos="8306"/>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_Toc15209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第二章 谈判须知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_Toc15209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50A8A231">
          <w:pPr>
            <w:pStyle w:val="43"/>
            <w:tabs>
              <w:tab w:val="right" w:leader="dot" w:pos="8306"/>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_Toc10385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第三章  供应商资格证明文件要求及审核办法</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_Toc10385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7282C6A6">
          <w:pPr>
            <w:pStyle w:val="43"/>
            <w:tabs>
              <w:tab w:val="right" w:leader="dot" w:pos="8306"/>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_Toc17552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第四章 竞争性谈判响应文件格式及构成</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_Toc17552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69C5CFB5">
          <w:pPr>
            <w:pStyle w:val="43"/>
            <w:tabs>
              <w:tab w:val="right" w:leader="dot" w:pos="8306"/>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_Toc29151 </w:instrText>
          </w:r>
          <w:r>
            <w:rPr>
              <w:rFonts w:hint="eastAsia" w:ascii="宋体" w:hAnsi="宋体" w:eastAsia="宋体" w:cs="宋体"/>
              <w:color w:val="auto"/>
              <w:sz w:val="28"/>
              <w:szCs w:val="28"/>
            </w:rPr>
            <w:fldChar w:fldCharType="separate"/>
          </w:r>
          <w:r>
            <w:rPr>
              <w:rFonts w:hint="eastAsia" w:ascii="宋体" w:hAnsi="宋体" w:eastAsia="宋体" w:cs="宋体"/>
              <w:color w:val="auto"/>
              <w:kern w:val="0"/>
              <w:sz w:val="28"/>
              <w:szCs w:val="28"/>
            </w:rPr>
            <w:t xml:space="preserve">第五章  </w:t>
          </w:r>
          <w:r>
            <w:rPr>
              <w:rFonts w:hint="eastAsia" w:ascii="宋体" w:hAnsi="宋体" w:eastAsia="宋体" w:cs="宋体"/>
              <w:color w:val="auto"/>
              <w:sz w:val="28"/>
              <w:szCs w:val="28"/>
            </w:rPr>
            <w:t>评审程序及办法</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_Toc29151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39922F98">
          <w:pPr>
            <w:pStyle w:val="43"/>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_Toc8962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第六章 采购内容及具体要求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_Toc8962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B0199BE">
          <w:pPr>
            <w:pStyle w:val="43"/>
            <w:tabs>
              <w:tab w:val="right" w:leader="dot" w:pos="8306"/>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_Toc6222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w:t>
          </w:r>
          <w:r>
            <w:rPr>
              <w:rFonts w:hint="eastAsia" w:ascii="宋体" w:hAnsi="宋体" w:cs="宋体"/>
              <w:color w:val="auto"/>
              <w:sz w:val="28"/>
              <w:szCs w:val="28"/>
              <w:lang w:val="en-US" w:eastAsia="zh-CN"/>
            </w:rPr>
            <w:t>七</w:t>
          </w:r>
          <w:r>
            <w:rPr>
              <w:rFonts w:hint="eastAsia" w:ascii="宋体" w:hAnsi="宋体" w:eastAsia="宋体" w:cs="宋体"/>
              <w:color w:val="auto"/>
              <w:sz w:val="28"/>
              <w:szCs w:val="28"/>
            </w:rPr>
            <w:t>章  政府采购合同文本</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_Toc6222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6CBBE297">
          <w:pPr>
            <w:keepNext w:val="0"/>
            <w:keepLines w:val="0"/>
            <w:pageBreakBefore w:val="0"/>
            <w:wordWrap/>
            <w:bidi w:val="0"/>
            <w:spacing w:line="440" w:lineRule="exact"/>
            <w:ind w:firstLine="1050" w:firstLineChars="500"/>
            <w:textAlignment w:val="auto"/>
            <w:rPr>
              <w:rFonts w:ascii="宋体" w:hAnsi="宋体"/>
              <w:sz w:val="28"/>
              <w:szCs w:val="28"/>
            </w:rPr>
          </w:pPr>
          <w:r>
            <w:rPr>
              <w:rFonts w:ascii="宋体" w:hAnsi="宋体"/>
              <w:color w:val="auto"/>
              <w:szCs w:val="28"/>
            </w:rPr>
            <w:fldChar w:fldCharType="end"/>
          </w:r>
        </w:p>
      </w:sdtContent>
    </w:sdt>
    <w:p w14:paraId="73995EB5">
      <w:pPr>
        <w:keepNext w:val="0"/>
        <w:keepLines w:val="0"/>
        <w:pageBreakBefore w:val="0"/>
        <w:wordWrap/>
        <w:bidi w:val="0"/>
        <w:spacing w:line="440" w:lineRule="exact"/>
        <w:ind w:firstLine="1400" w:firstLineChars="500"/>
        <w:textAlignment w:val="auto"/>
        <w:rPr>
          <w:rFonts w:ascii="宋体" w:hAnsi="宋体"/>
          <w:sz w:val="28"/>
          <w:szCs w:val="28"/>
        </w:rPr>
      </w:pPr>
    </w:p>
    <w:p w14:paraId="2281425E">
      <w:pPr>
        <w:keepNext w:val="0"/>
        <w:keepLines w:val="0"/>
        <w:pageBreakBefore w:val="0"/>
        <w:wordWrap/>
        <w:bidi w:val="0"/>
        <w:spacing w:line="440" w:lineRule="exact"/>
        <w:jc w:val="center"/>
        <w:textAlignment w:val="auto"/>
        <w:rPr>
          <w:rFonts w:ascii="黑体" w:eastAsia="黑体"/>
          <w:sz w:val="28"/>
          <w:szCs w:val="28"/>
        </w:rPr>
      </w:pPr>
    </w:p>
    <w:p w14:paraId="05A0FB4A">
      <w:pPr>
        <w:keepNext w:val="0"/>
        <w:keepLines w:val="0"/>
        <w:pageBreakBefore w:val="0"/>
        <w:wordWrap/>
        <w:bidi w:val="0"/>
        <w:spacing w:line="440" w:lineRule="exact"/>
        <w:jc w:val="center"/>
        <w:textAlignment w:val="auto"/>
        <w:rPr>
          <w:rFonts w:ascii="黑体" w:eastAsia="黑体"/>
          <w:sz w:val="44"/>
        </w:rPr>
      </w:pPr>
    </w:p>
    <w:p w14:paraId="6AD15129">
      <w:pPr>
        <w:keepNext w:val="0"/>
        <w:keepLines w:val="0"/>
        <w:pageBreakBefore w:val="0"/>
        <w:wordWrap/>
        <w:bidi w:val="0"/>
        <w:spacing w:line="440" w:lineRule="exact"/>
        <w:jc w:val="center"/>
        <w:textAlignment w:val="auto"/>
        <w:rPr>
          <w:rFonts w:ascii="黑体" w:eastAsia="黑体"/>
          <w:sz w:val="44"/>
        </w:rPr>
      </w:pPr>
    </w:p>
    <w:p w14:paraId="4BCC3159">
      <w:pPr>
        <w:keepNext w:val="0"/>
        <w:keepLines w:val="0"/>
        <w:pageBreakBefore w:val="0"/>
        <w:wordWrap/>
        <w:bidi w:val="0"/>
        <w:spacing w:line="440" w:lineRule="exact"/>
        <w:jc w:val="center"/>
        <w:textAlignment w:val="auto"/>
        <w:rPr>
          <w:rFonts w:ascii="黑体" w:eastAsia="黑体"/>
          <w:sz w:val="44"/>
        </w:rPr>
      </w:pPr>
    </w:p>
    <w:p w14:paraId="30C9B77A">
      <w:pPr>
        <w:keepNext w:val="0"/>
        <w:keepLines w:val="0"/>
        <w:pageBreakBefore w:val="0"/>
        <w:wordWrap/>
        <w:bidi w:val="0"/>
        <w:spacing w:line="440" w:lineRule="exact"/>
        <w:jc w:val="center"/>
        <w:textAlignment w:val="auto"/>
        <w:rPr>
          <w:rFonts w:ascii="黑体" w:eastAsia="黑体"/>
          <w:sz w:val="44"/>
        </w:rPr>
      </w:pPr>
    </w:p>
    <w:p w14:paraId="73682C7D">
      <w:pPr>
        <w:keepNext w:val="0"/>
        <w:keepLines w:val="0"/>
        <w:pageBreakBefore w:val="0"/>
        <w:wordWrap/>
        <w:bidi w:val="0"/>
        <w:spacing w:line="440" w:lineRule="exact"/>
        <w:jc w:val="center"/>
        <w:textAlignment w:val="auto"/>
        <w:rPr>
          <w:rFonts w:ascii="黑体" w:eastAsia="黑体"/>
          <w:sz w:val="44"/>
        </w:rPr>
      </w:pPr>
    </w:p>
    <w:p w14:paraId="543D0F45">
      <w:pPr>
        <w:keepNext w:val="0"/>
        <w:keepLines w:val="0"/>
        <w:pageBreakBefore w:val="0"/>
        <w:wordWrap/>
        <w:bidi w:val="0"/>
        <w:spacing w:line="440" w:lineRule="exact"/>
        <w:jc w:val="center"/>
        <w:textAlignment w:val="auto"/>
        <w:rPr>
          <w:rFonts w:ascii="黑体" w:eastAsia="黑体"/>
          <w:sz w:val="44"/>
        </w:rPr>
      </w:pPr>
    </w:p>
    <w:p w14:paraId="06FD5B5A">
      <w:pPr>
        <w:keepNext w:val="0"/>
        <w:keepLines w:val="0"/>
        <w:pageBreakBefore w:val="0"/>
        <w:wordWrap/>
        <w:bidi w:val="0"/>
        <w:spacing w:line="440" w:lineRule="exact"/>
        <w:jc w:val="center"/>
        <w:textAlignment w:val="auto"/>
        <w:rPr>
          <w:rFonts w:ascii="仿宋_GB2312" w:hAnsi="Univers" w:eastAsia="仿宋_GB2312"/>
          <w:sz w:val="44"/>
          <w:szCs w:val="44"/>
        </w:rPr>
      </w:pPr>
    </w:p>
    <w:p w14:paraId="7DCBC384">
      <w:pPr>
        <w:keepNext w:val="0"/>
        <w:keepLines w:val="0"/>
        <w:pageBreakBefore w:val="0"/>
        <w:wordWrap/>
        <w:bidi w:val="0"/>
        <w:spacing w:line="440" w:lineRule="exact"/>
        <w:textAlignment w:val="auto"/>
        <w:rPr>
          <w:rFonts w:hint="eastAsia"/>
        </w:rPr>
      </w:pPr>
      <w:r>
        <w:rPr>
          <w:rFonts w:hint="eastAsia"/>
        </w:rPr>
        <w:br w:type="page"/>
      </w:r>
    </w:p>
    <w:p w14:paraId="6339CAEF">
      <w:pPr>
        <w:pStyle w:val="18"/>
        <w:keepNext w:val="0"/>
        <w:keepLines w:val="0"/>
        <w:pageBreakBefore w:val="0"/>
        <w:wordWrap/>
        <w:bidi w:val="0"/>
        <w:spacing w:line="440" w:lineRule="exact"/>
        <w:textAlignment w:val="auto"/>
        <w:rPr>
          <w:rFonts w:hint="eastAsia" w:eastAsia="宋体"/>
          <w:color w:val="auto"/>
          <w:lang w:eastAsia="zh-CN"/>
        </w:rPr>
      </w:pPr>
      <w:bookmarkStart w:id="3" w:name="_Toc22606"/>
      <w:r>
        <w:rPr>
          <w:rFonts w:hint="eastAsia"/>
          <w:color w:val="auto"/>
        </w:rPr>
        <w:t>第一章  谈判</w:t>
      </w:r>
      <w:r>
        <w:rPr>
          <w:rFonts w:hint="eastAsia"/>
          <w:color w:val="auto"/>
          <w:lang w:val="en-US" w:eastAsia="zh-CN"/>
        </w:rPr>
        <w:t>公告</w:t>
      </w:r>
      <w:bookmarkEnd w:id="3"/>
    </w:p>
    <w:p w14:paraId="328749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项目概况</w:t>
      </w:r>
    </w:p>
    <w:p w14:paraId="5360B6E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执法制服采购采购项目的潜在供应商应在宝鸡市金台区东风路21号泽周商务1601室获取采购文件，并于 2025年12月09日 14时30分 （北京时间）前提交响应文件。</w:t>
      </w:r>
    </w:p>
    <w:p w14:paraId="05DE78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一、项目基本情况</w:t>
      </w:r>
    </w:p>
    <w:p w14:paraId="6D03E459">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项目编号：BRZ-2025-11411</w:t>
      </w:r>
    </w:p>
    <w:p w14:paraId="246FBD31">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项目名称：执法制服采购</w:t>
      </w:r>
    </w:p>
    <w:p w14:paraId="78216DF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采购方式：竞争性谈判</w:t>
      </w:r>
    </w:p>
    <w:p w14:paraId="7C964397">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预算金额：141,882.00元</w:t>
      </w:r>
    </w:p>
    <w:p w14:paraId="5932849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14:paraId="5586969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合同包1(执法制服采购):</w:t>
      </w:r>
    </w:p>
    <w:p w14:paraId="1970445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合同包预算金额：141,882.00元</w:t>
      </w:r>
    </w:p>
    <w:p w14:paraId="2760431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合同包最高限价：125,616.00元</w:t>
      </w:r>
    </w:p>
    <w:tbl>
      <w:tblPr>
        <w:tblStyle w:val="20"/>
        <w:tblW w:w="14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54"/>
        <w:gridCol w:w="3688"/>
        <w:gridCol w:w="3688"/>
        <w:gridCol w:w="1343"/>
        <w:gridCol w:w="2540"/>
        <w:gridCol w:w="1727"/>
      </w:tblGrid>
      <w:tr w14:paraId="25389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AA81C8">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81BE08">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AB9301">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55C64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72EDB4">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D5472E">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08229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01353E">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FBD29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制服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4634F8">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执法制服一批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4C8B48">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37751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D2C46E">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141,882.00</w:t>
            </w:r>
          </w:p>
        </w:tc>
      </w:tr>
    </w:tbl>
    <w:p w14:paraId="653FC68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70E2ADA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合同履行期限：以合同签订为准</w:t>
      </w:r>
    </w:p>
    <w:p w14:paraId="1B2165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二、申请人的资格要求：</w:t>
      </w:r>
    </w:p>
    <w:p w14:paraId="2FEB420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1BFB131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53670BE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合同包1(执法制服采购)落实政府采购政策需满足的资格要求如下:</w:t>
      </w:r>
    </w:p>
    <w:p w14:paraId="59D3AF5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财政部、司法部关于政府采购支持监狱企业发展有关问题的通知》（财库〔2014〕68号）；（2）《三部门联合发布关于促进残疾人就业政府采购政策的通知》（财库〔2017〕141号）；（3）《政府采购促进中小企业发展管理办法》（财库〔2020〕46号）；（4）《关于进一步加大政府采购支持中小企业力度的通知》（财库〔2022〕19号）；（5）宝鸡市财政局关于中、省《进一步加大政府采购支持中小企业力度的通知》落实措施的通知（宝市财办采（2022）9号）；（6）《陕西省财政厅关于落实政府采购支持中小企业政策有关事项的通知》（陕财办采函〔2022〕10号）；（7）《关于进一步落实政府采购支持中小企业相关政策的通知》（陕财办采〔2023〕3号）；（8）《节能产品政府采购实施意见》（财库〔2004〕185号）；（9）《环境标志产品政府采购实施的意见》（财库〔2006〕90号）；（10）《国务院办公厅关于建立政府强制采购节能产品制度的通知》（国办发〔2007〕51号）；（11）《财政部发展改革委生态环境部市场监管总局关于调整优化节能产品、环境标志产品政府采购执行机制的通知》（财库〔2019〕9号）；（12）《关于发布参与实施政府采购节能产品、环境标志产品认证机构名录的公告》—2019年第16号；（13）陕西省财政厅关于印发《陕西省中小企业政府采购信用融资办法》（陕财办采〔2018〕23号）；（14）《陕西省财政厅关于加快推进我省中小企业政府采购信用融资工作的通知》（陕财办采〔2020〕15号）；（15）《陕西省财政厅关于进一步优化政府采购营商环境有关事项的通知》（陕财办采〔2023〕4号）；（16）其他需要落实的政府采购政策。</w:t>
      </w:r>
    </w:p>
    <w:p w14:paraId="5F3F77F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3EBF26B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合同包1(执法制服采购)特定资格要求如下:</w:t>
      </w:r>
    </w:p>
    <w:p w14:paraId="02194A8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具有独立承担民事责任能力的法人、其他组织或自然人，并出具合法有效的统一社会信用代码的营业执照；（2）法定代表人参加谈判的，须提供法定代表人资格证明及法定代表人身份证复印件；法定代表人授权他人参加谈判的，须提供法定代表人授权委托书及被授权代表的身份证复印件；（3）财务状况报告：提供2024年度经第三方审计的财务审计报告（成立时间至提交响应文件截止时间不足一年的可提供成立后任意时段的资产负债表）,或其谈判前三个月内基本存款账户开户银行出具的资信证明及基本存款账户开户许可证或基本存款账户信息；（4）社会保障资金缴纳证明：提供本年度已缴存的至少3个月的社会保障资金缴存单据或社保机构开具的社会保险参保缴费情况证明,依法不需要缴纳社会保障资金的单位应提供相关证明材料（注册时间不满3个月的，应当提供注册时至参加政府采购活动时相应期限内本单位缴纳社会保障资金的相关证明文件）；（5）税收缴纳证明：提供本年度至今已缴纳的至少3个月的纳税证明或完税证明，依法免税的单位应提供相关证明材料（注册时间不满3个月的，应当提供注册时至参加政府采购活动时相应期限内本单位税收缴纳的相关证明文件）；（6）供应商出具参加政府采购活动前3年内在经营活动中没有重大违法记录的书面声明、提供具有履行本合同所必需的设备和专业技术能力的声明；（7）供应商不得为“信用中国”网站(www.creditchina.gov.cn)中列入失信被执行人和重大税收违法失信主体名单的供应商，不得为中国政府采购网(www.ccgp.gov.cn) 政府采购严重违法失信行为记录名单中的供应商；（提供网站查询截图）；（8）本项目不接受联合体投标；（提供非联合体投标书面声明）；（9）本项目专门面向中小企业采购。</w:t>
      </w:r>
    </w:p>
    <w:p w14:paraId="59C80B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三、获取采购文件</w:t>
      </w:r>
    </w:p>
    <w:p w14:paraId="633682B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 2025年12月04日 至 2025年12月08日 ，每天上午 09:00:00 至 12:00:00 ，下午 14:00:00 至 17:00:00 （北京时间）</w:t>
      </w:r>
    </w:p>
    <w:p w14:paraId="6B181D31">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途径：宝鸡市金台区东风路21号泽周商务1601室</w:t>
      </w:r>
    </w:p>
    <w:p w14:paraId="1BE761D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方式：现场获取</w:t>
      </w:r>
    </w:p>
    <w:p w14:paraId="3426DE6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 0元</w:t>
      </w:r>
    </w:p>
    <w:p w14:paraId="17EAB8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四、响应文件提交</w:t>
      </w:r>
    </w:p>
    <w:p w14:paraId="174FACB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截止时间： 2025年12月09日 14时30分00秒 （北京时间）</w:t>
      </w:r>
    </w:p>
    <w:p w14:paraId="1797096A">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地点：宝鸡市金台区东风路21号泽周商务1601室</w:t>
      </w:r>
    </w:p>
    <w:p w14:paraId="5D1ED9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五、开启</w:t>
      </w:r>
    </w:p>
    <w:p w14:paraId="2383EEF1">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 2025年12月09日 14时30分00秒 （北京时间）</w:t>
      </w:r>
    </w:p>
    <w:p w14:paraId="4E73F3C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地点：宝鸡市金台区东风路21号泽周商务1601室</w:t>
      </w:r>
    </w:p>
    <w:p w14:paraId="35C101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六、公告期限</w:t>
      </w:r>
    </w:p>
    <w:p w14:paraId="28A5BCDD">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14:paraId="016CB2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七、其他补充事宜</w:t>
      </w:r>
    </w:p>
    <w:p w14:paraId="0AC48A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06" w:beforeAutospacing="0" w:after="706" w:afterAutospacing="0" w:line="750" w:lineRule="atLeast"/>
        <w:ind w:left="0" w:right="0" w:firstLine="482" w:firstLineChars="200"/>
        <w:jc w:val="left"/>
        <w:textAlignment w:val="baseline"/>
        <w:rPr>
          <w:rFonts w:hint="eastAsia" w:ascii="宋体" w:hAnsi="宋体" w:eastAsia="宋体" w:cs="宋体"/>
          <w:b w:val="0"/>
          <w:bCs w:val="0"/>
          <w:sz w:val="24"/>
          <w:szCs w:val="24"/>
        </w:rPr>
      </w:pPr>
      <w:r>
        <w:rPr>
          <w:rStyle w:val="23"/>
          <w:rFonts w:hint="eastAsia" w:ascii="宋体" w:hAnsi="宋体" w:eastAsia="宋体" w:cs="宋体"/>
          <w:b/>
          <w:bCs/>
          <w:i w:val="0"/>
          <w:iCs w:val="0"/>
          <w:caps w:val="0"/>
          <w:color w:val="000000"/>
          <w:spacing w:val="0"/>
          <w:sz w:val="24"/>
          <w:szCs w:val="24"/>
          <w:shd w:val="clear" w:fill="FFFFFF"/>
          <w:vertAlign w:val="baseline"/>
        </w:rPr>
        <w:t>凡有意参加本项目者，请于获取时间2025年12月04日到2025年12月08日，每日上午09:00至12：00，下午14:00-17:00时截止（法定节假日除外）；由委托代理人携带单位介绍信、身份证原件到宝鸡市金台区东风路21号泽周商务1601室获取采购文件。</w:t>
      </w:r>
    </w:p>
    <w:p w14:paraId="7B0C5C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八、对本次招标提出询问，请按以下方式联系。</w:t>
      </w:r>
    </w:p>
    <w:p w14:paraId="2E6F4F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6B2E01B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名称：宝鸡市城市管理综合执法支队渭滨大队</w:t>
      </w:r>
    </w:p>
    <w:p w14:paraId="4FF785B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地址：宝鸡市汉中路汉东小区2号楼3楼</w:t>
      </w:r>
    </w:p>
    <w:p w14:paraId="6B2CDE4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联系方式：13488363973</w:t>
      </w:r>
    </w:p>
    <w:p w14:paraId="0D0995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68779C7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名称：陕西邦睿泽项目管理有限公司</w:t>
      </w:r>
    </w:p>
    <w:p w14:paraId="4EC9BA7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地址：宝鸡市金台区东风路21号泽周商务1601室</w:t>
      </w:r>
    </w:p>
    <w:p w14:paraId="024E760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联系方式：18395401068</w:t>
      </w:r>
    </w:p>
    <w:p w14:paraId="556459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6CEAAFE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项目联系人：赵女士</w:t>
      </w:r>
    </w:p>
    <w:p w14:paraId="2D31B6D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电话：18395401068</w:t>
      </w:r>
    </w:p>
    <w:p w14:paraId="37E559E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陕西邦睿泽项目管理有限公司</w:t>
      </w:r>
    </w:p>
    <w:p w14:paraId="3507E8F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2025年12月03日</w:t>
      </w:r>
    </w:p>
    <w:p w14:paraId="1C1BCE54">
      <w:pPr>
        <w:pStyle w:val="18"/>
        <w:keepNext w:val="0"/>
        <w:keepLines w:val="0"/>
        <w:pageBreakBefore w:val="0"/>
        <w:wordWrap/>
        <w:bidi w:val="0"/>
        <w:spacing w:line="440" w:lineRule="exact"/>
        <w:textAlignment w:val="auto"/>
        <w:outlineLvl w:val="9"/>
        <w:rPr>
          <w:rFonts w:ascii="宋体"/>
          <w:sz w:val="24"/>
        </w:rPr>
      </w:pPr>
    </w:p>
    <w:p w14:paraId="3B8BEE17">
      <w:pPr>
        <w:pStyle w:val="18"/>
        <w:keepNext w:val="0"/>
        <w:keepLines w:val="0"/>
        <w:pageBreakBefore w:val="0"/>
        <w:wordWrap/>
        <w:bidi w:val="0"/>
        <w:spacing w:line="440" w:lineRule="exact"/>
        <w:textAlignment w:val="auto"/>
        <w:outlineLvl w:val="9"/>
        <w:rPr>
          <w:rFonts w:ascii="宋体"/>
          <w:sz w:val="24"/>
        </w:rPr>
      </w:pPr>
    </w:p>
    <w:p w14:paraId="75D9D4F9">
      <w:pPr>
        <w:rPr>
          <w:rFonts w:hint="eastAsia"/>
        </w:rPr>
      </w:pPr>
      <w:bookmarkStart w:id="4" w:name="_Toc15209"/>
      <w:r>
        <w:rPr>
          <w:rFonts w:hint="eastAsia"/>
        </w:rPr>
        <w:br w:type="page"/>
      </w:r>
    </w:p>
    <w:p w14:paraId="7DB39905">
      <w:pPr>
        <w:pStyle w:val="18"/>
        <w:keepNext w:val="0"/>
        <w:keepLines w:val="0"/>
        <w:pageBreakBefore w:val="0"/>
        <w:wordWrap/>
        <w:bidi w:val="0"/>
        <w:spacing w:line="440" w:lineRule="exact"/>
        <w:textAlignment w:val="auto"/>
      </w:pPr>
      <w:r>
        <w:rPr>
          <w:rFonts w:hint="eastAsia"/>
        </w:rPr>
        <w:t>第二章 谈判须知</w:t>
      </w:r>
      <w:bookmarkEnd w:id="4"/>
    </w:p>
    <w:p w14:paraId="70F0D961">
      <w:pPr>
        <w:pStyle w:val="15"/>
        <w:keepNext w:val="0"/>
        <w:keepLines w:val="0"/>
        <w:pageBreakBefore w:val="0"/>
        <w:wordWrap/>
        <w:bidi w:val="0"/>
        <w:spacing w:line="440" w:lineRule="exact"/>
        <w:jc w:val="center"/>
        <w:textAlignment w:val="auto"/>
        <w:rPr>
          <w:rFonts w:ascii="黑体" w:hAnsi="宋体" w:eastAsia="黑体"/>
          <w:sz w:val="32"/>
          <w:szCs w:val="32"/>
        </w:rPr>
      </w:pPr>
      <w:r>
        <w:rPr>
          <w:rFonts w:hint="eastAsia" w:ascii="黑体" w:hAnsi="宋体" w:eastAsia="黑体" w:cs="黑体"/>
          <w:sz w:val="32"/>
          <w:szCs w:val="32"/>
        </w:rPr>
        <w:t>谈判须知前附表</w:t>
      </w:r>
    </w:p>
    <w:tbl>
      <w:tblPr>
        <w:tblStyle w:val="20"/>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18"/>
        <w:gridCol w:w="2668"/>
        <w:gridCol w:w="1251"/>
        <w:gridCol w:w="2601"/>
      </w:tblGrid>
      <w:tr w14:paraId="704B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20460D8">
            <w:pPr>
              <w:pStyle w:val="15"/>
              <w:keepNext w:val="0"/>
              <w:keepLines w:val="0"/>
              <w:pageBreakBefore w:val="0"/>
              <w:widowControl w:val="0"/>
              <w:wordWrap/>
              <w:overflowPunct/>
              <w:topLinePunct w:val="0"/>
              <w:bidi w:val="0"/>
              <w:spacing w:after="0" w:line="440" w:lineRule="exact"/>
              <w:ind w:left="0" w:leftChars="0"/>
              <w:jc w:val="center"/>
              <w:textAlignment w:val="auto"/>
              <w:rPr>
                <w:rFonts w:ascii="宋体" w:hAnsi="宋体" w:cs="宋体"/>
                <w:sz w:val="24"/>
                <w:szCs w:val="24"/>
              </w:rPr>
            </w:pPr>
            <w:r>
              <w:rPr>
                <w:rFonts w:hint="eastAsia" w:ascii="宋体" w:hAnsi="宋体" w:cs="宋体"/>
                <w:sz w:val="24"/>
                <w:szCs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31BDB21E">
            <w:pPr>
              <w:pStyle w:val="15"/>
              <w:keepNext w:val="0"/>
              <w:keepLines w:val="0"/>
              <w:pageBreakBefore w:val="0"/>
              <w:widowControl w:val="0"/>
              <w:wordWrap/>
              <w:overflowPunct/>
              <w:topLinePunct w:val="0"/>
              <w:bidi w:val="0"/>
              <w:spacing w:after="0" w:line="440" w:lineRule="exact"/>
              <w:ind w:left="0" w:leftChars="0"/>
              <w:jc w:val="center"/>
              <w:textAlignment w:val="auto"/>
              <w:rPr>
                <w:rFonts w:ascii="宋体" w:hAnsi="宋体" w:cs="宋体"/>
                <w:sz w:val="24"/>
                <w:szCs w:val="24"/>
              </w:rPr>
            </w:pPr>
            <w:r>
              <w:rPr>
                <w:rFonts w:hint="eastAsia" w:ascii="宋体" w:hAnsi="宋体" w:cs="宋体"/>
                <w:sz w:val="24"/>
                <w:szCs w:val="24"/>
              </w:rPr>
              <w:t>项目</w:t>
            </w:r>
          </w:p>
        </w:tc>
        <w:tc>
          <w:tcPr>
            <w:tcW w:w="6520" w:type="dxa"/>
            <w:gridSpan w:val="3"/>
            <w:tcBorders>
              <w:top w:val="single" w:color="auto" w:sz="4" w:space="0"/>
              <w:left w:val="single" w:color="auto" w:sz="4" w:space="0"/>
              <w:bottom w:val="single" w:color="auto" w:sz="4" w:space="0"/>
              <w:right w:val="single" w:color="auto" w:sz="4" w:space="0"/>
            </w:tcBorders>
            <w:vAlign w:val="center"/>
          </w:tcPr>
          <w:p w14:paraId="0FF96BC6">
            <w:pPr>
              <w:pStyle w:val="15"/>
              <w:keepNext w:val="0"/>
              <w:keepLines w:val="0"/>
              <w:pageBreakBefore w:val="0"/>
              <w:widowControl w:val="0"/>
              <w:wordWrap/>
              <w:overflowPunct/>
              <w:topLinePunct w:val="0"/>
              <w:bidi w:val="0"/>
              <w:spacing w:after="0" w:line="440" w:lineRule="exact"/>
              <w:ind w:left="0" w:leftChars="0"/>
              <w:jc w:val="center"/>
              <w:textAlignment w:val="auto"/>
              <w:rPr>
                <w:rFonts w:ascii="宋体" w:hAnsi="宋体" w:cs="宋体"/>
                <w:sz w:val="24"/>
                <w:szCs w:val="24"/>
              </w:rPr>
            </w:pPr>
            <w:r>
              <w:rPr>
                <w:rFonts w:hint="eastAsia" w:ascii="宋体" w:hAnsi="宋体" w:cs="宋体"/>
                <w:sz w:val="24"/>
                <w:szCs w:val="24"/>
              </w:rPr>
              <w:t>要求与说明</w:t>
            </w:r>
          </w:p>
        </w:tc>
      </w:tr>
      <w:tr w14:paraId="08FA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D27C876">
            <w:pPr>
              <w:pStyle w:val="15"/>
              <w:keepNext w:val="0"/>
              <w:keepLines w:val="0"/>
              <w:pageBreakBefore w:val="0"/>
              <w:widowControl w:val="0"/>
              <w:wordWrap/>
              <w:overflowPunct/>
              <w:topLinePunct w:val="0"/>
              <w:bidi w:val="0"/>
              <w:spacing w:after="0" w:line="440" w:lineRule="exact"/>
              <w:ind w:left="0" w:leftChars="0"/>
              <w:jc w:val="center"/>
              <w:textAlignment w:val="auto"/>
              <w:rPr>
                <w:rFonts w:ascii="宋体" w:hAnsi="宋体" w:cs="宋体"/>
                <w:sz w:val="24"/>
                <w:szCs w:val="24"/>
              </w:rPr>
            </w:pPr>
            <w:r>
              <w:rPr>
                <w:rFonts w:hint="eastAsia" w:ascii="宋体" w:hAnsi="宋体" w:cs="宋体"/>
                <w:sz w:val="24"/>
                <w:szCs w:val="24"/>
              </w:rPr>
              <w:t>1</w:t>
            </w:r>
          </w:p>
        </w:tc>
        <w:tc>
          <w:tcPr>
            <w:tcW w:w="1418" w:type="dxa"/>
            <w:tcBorders>
              <w:top w:val="single" w:color="auto" w:sz="4" w:space="0"/>
              <w:left w:val="single" w:color="auto" w:sz="4" w:space="0"/>
              <w:bottom w:val="single" w:color="auto" w:sz="4" w:space="0"/>
              <w:right w:val="single" w:color="auto" w:sz="4" w:space="0"/>
            </w:tcBorders>
            <w:vAlign w:val="center"/>
          </w:tcPr>
          <w:p w14:paraId="7734A6FB">
            <w:pPr>
              <w:pStyle w:val="15"/>
              <w:keepNext w:val="0"/>
              <w:keepLines w:val="0"/>
              <w:pageBreakBefore w:val="0"/>
              <w:widowControl w:val="0"/>
              <w:wordWrap/>
              <w:overflowPunct/>
              <w:topLinePunct w:val="0"/>
              <w:bidi w:val="0"/>
              <w:spacing w:after="0" w:line="440" w:lineRule="exact"/>
              <w:ind w:left="0" w:leftChars="0"/>
              <w:jc w:val="center"/>
              <w:textAlignment w:val="auto"/>
              <w:rPr>
                <w:rFonts w:ascii="宋体" w:hAnsi="宋体" w:cs="宋体"/>
                <w:sz w:val="24"/>
                <w:szCs w:val="24"/>
              </w:rPr>
            </w:pPr>
            <w:r>
              <w:rPr>
                <w:rFonts w:hint="eastAsia" w:ascii="宋体" w:hAnsi="宋体" w:cs="宋体"/>
                <w:sz w:val="24"/>
                <w:szCs w:val="24"/>
              </w:rPr>
              <w:t>采 购 人</w:t>
            </w:r>
          </w:p>
        </w:tc>
        <w:tc>
          <w:tcPr>
            <w:tcW w:w="6520" w:type="dxa"/>
            <w:gridSpan w:val="3"/>
            <w:tcBorders>
              <w:top w:val="single" w:color="auto" w:sz="4" w:space="0"/>
              <w:left w:val="single" w:color="auto" w:sz="4" w:space="0"/>
              <w:bottom w:val="single" w:color="auto" w:sz="4" w:space="0"/>
              <w:right w:val="single" w:color="auto" w:sz="4" w:space="0"/>
            </w:tcBorders>
          </w:tcPr>
          <w:p w14:paraId="202BE121">
            <w:pPr>
              <w:pStyle w:val="15"/>
              <w:keepNext w:val="0"/>
              <w:keepLines w:val="0"/>
              <w:pageBreakBefore w:val="0"/>
              <w:widowControl w:val="0"/>
              <w:wordWrap/>
              <w:overflowPunct/>
              <w:topLinePunct w:val="0"/>
              <w:bidi w:val="0"/>
              <w:spacing w:after="0" w:line="440" w:lineRule="exact"/>
              <w:ind w:left="0" w:leftChars="0" w:firstLine="0" w:firstLineChars="0"/>
              <w:jc w:val="both"/>
              <w:textAlignment w:val="auto"/>
              <w:rPr>
                <w:rFonts w:hint="eastAsia" w:ascii="宋体" w:hAnsi="宋体" w:eastAsia="宋体" w:cs="宋体"/>
                <w:sz w:val="24"/>
                <w:szCs w:val="24"/>
                <w:lang w:eastAsia="zh-CN"/>
              </w:rPr>
            </w:pPr>
            <w:r>
              <w:rPr>
                <w:rFonts w:hint="eastAsia" w:ascii="宋体" w:hAnsi="宋体" w:cs="宋体"/>
                <w:sz w:val="24"/>
                <w:szCs w:val="24"/>
                <w:lang w:eastAsia="zh-CN"/>
              </w:rPr>
              <w:t>宝鸡市城市管理综合执法支队渭滨大队</w:t>
            </w:r>
          </w:p>
        </w:tc>
      </w:tr>
      <w:tr w14:paraId="0E5E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BC56075">
            <w:pPr>
              <w:pStyle w:val="15"/>
              <w:keepNext w:val="0"/>
              <w:keepLines w:val="0"/>
              <w:pageBreakBefore w:val="0"/>
              <w:widowControl w:val="0"/>
              <w:wordWrap/>
              <w:overflowPunct/>
              <w:topLinePunct w:val="0"/>
              <w:bidi w:val="0"/>
              <w:spacing w:after="0" w:line="440" w:lineRule="exact"/>
              <w:ind w:left="0" w:leftChars="0"/>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1418" w:type="dxa"/>
            <w:tcBorders>
              <w:top w:val="single" w:color="auto" w:sz="4" w:space="0"/>
              <w:left w:val="single" w:color="auto" w:sz="4" w:space="0"/>
              <w:bottom w:val="single" w:color="auto" w:sz="4" w:space="0"/>
              <w:right w:val="single" w:color="auto" w:sz="4" w:space="0"/>
            </w:tcBorders>
            <w:vAlign w:val="center"/>
          </w:tcPr>
          <w:p w14:paraId="1DF3B4D8">
            <w:pPr>
              <w:pStyle w:val="15"/>
              <w:keepNext w:val="0"/>
              <w:keepLines w:val="0"/>
              <w:pageBreakBefore w:val="0"/>
              <w:widowControl w:val="0"/>
              <w:wordWrap/>
              <w:overflowPunct/>
              <w:topLinePunct w:val="0"/>
              <w:bidi w:val="0"/>
              <w:spacing w:after="0" w:line="440" w:lineRule="exact"/>
              <w:ind w:left="0" w:leftChars="0"/>
              <w:jc w:val="center"/>
              <w:textAlignment w:val="auto"/>
              <w:rPr>
                <w:rFonts w:ascii="宋体" w:hAnsi="宋体" w:cs="宋体"/>
                <w:color w:val="auto"/>
                <w:sz w:val="24"/>
                <w:szCs w:val="24"/>
              </w:rPr>
            </w:pPr>
            <w:r>
              <w:rPr>
                <w:rFonts w:hint="eastAsia" w:ascii="宋体" w:hAnsi="宋体" w:cs="宋体"/>
                <w:color w:val="auto"/>
                <w:sz w:val="24"/>
                <w:szCs w:val="24"/>
              </w:rPr>
              <w:t>采购内容</w:t>
            </w:r>
          </w:p>
        </w:tc>
        <w:tc>
          <w:tcPr>
            <w:tcW w:w="6520" w:type="dxa"/>
            <w:gridSpan w:val="3"/>
            <w:tcBorders>
              <w:top w:val="single" w:color="auto" w:sz="4" w:space="0"/>
              <w:left w:val="single" w:color="auto" w:sz="4" w:space="0"/>
              <w:bottom w:val="single" w:color="auto" w:sz="4" w:space="0"/>
              <w:right w:val="single" w:color="auto" w:sz="4" w:space="0"/>
            </w:tcBorders>
          </w:tcPr>
          <w:p w14:paraId="2B963E7B">
            <w:pPr>
              <w:pStyle w:val="15"/>
              <w:keepNext w:val="0"/>
              <w:keepLines w:val="0"/>
              <w:pageBreakBefore w:val="0"/>
              <w:widowControl w:val="0"/>
              <w:wordWrap/>
              <w:overflowPunct/>
              <w:topLinePunct w:val="0"/>
              <w:bidi w:val="0"/>
              <w:spacing w:after="0" w:line="440" w:lineRule="exact"/>
              <w:ind w:left="0" w:leftChars="0" w:firstLine="0" w:firstLineChars="0"/>
              <w:jc w:val="both"/>
              <w:textAlignment w:val="auto"/>
              <w:rPr>
                <w:rFonts w:hint="default" w:ascii="宋体" w:hAnsi="宋体" w:cs="宋体"/>
                <w:color w:val="auto"/>
                <w:sz w:val="24"/>
                <w:szCs w:val="24"/>
                <w:lang w:val="en-US"/>
              </w:rPr>
            </w:pPr>
            <w:r>
              <w:rPr>
                <w:rFonts w:hint="eastAsia" w:ascii="宋体" w:hAnsi="宋体" w:cs="宋体"/>
                <w:color w:val="auto"/>
                <w:sz w:val="24"/>
                <w:szCs w:val="24"/>
                <w:lang w:val="en-US" w:eastAsia="zh-CN"/>
              </w:rPr>
              <w:t>执法制服采购，详见第六章采购内容及具体要求。</w:t>
            </w:r>
          </w:p>
        </w:tc>
      </w:tr>
      <w:tr w14:paraId="266D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FEEBBF5">
            <w:pPr>
              <w:pStyle w:val="15"/>
              <w:keepNext w:val="0"/>
              <w:keepLines w:val="0"/>
              <w:pageBreakBefore w:val="0"/>
              <w:widowControl w:val="0"/>
              <w:wordWrap/>
              <w:overflowPunct/>
              <w:topLinePunct w:val="0"/>
              <w:bidi w:val="0"/>
              <w:spacing w:after="0" w:line="440" w:lineRule="exact"/>
              <w:ind w:left="0" w:leftChars="0"/>
              <w:jc w:val="center"/>
              <w:textAlignment w:val="auto"/>
              <w:rPr>
                <w:rFonts w:ascii="宋体" w:hAnsi="宋体" w:cs="宋体"/>
                <w:sz w:val="24"/>
                <w:szCs w:val="24"/>
              </w:rPr>
            </w:pPr>
            <w:r>
              <w:rPr>
                <w:rFonts w:hint="eastAsia" w:ascii="宋体" w:hAnsi="宋体" w:cs="宋体"/>
                <w:sz w:val="24"/>
                <w:szCs w:val="24"/>
              </w:rPr>
              <w:t>3</w:t>
            </w:r>
          </w:p>
        </w:tc>
        <w:tc>
          <w:tcPr>
            <w:tcW w:w="1418" w:type="dxa"/>
            <w:tcBorders>
              <w:top w:val="single" w:color="auto" w:sz="4" w:space="0"/>
              <w:left w:val="single" w:color="auto" w:sz="4" w:space="0"/>
              <w:bottom w:val="single" w:color="auto" w:sz="4" w:space="0"/>
              <w:right w:val="single" w:color="auto" w:sz="4" w:space="0"/>
            </w:tcBorders>
            <w:vAlign w:val="center"/>
          </w:tcPr>
          <w:p w14:paraId="52AB0F6B">
            <w:pPr>
              <w:pStyle w:val="15"/>
              <w:keepNext w:val="0"/>
              <w:keepLines w:val="0"/>
              <w:pageBreakBefore w:val="0"/>
              <w:widowControl w:val="0"/>
              <w:wordWrap/>
              <w:overflowPunct/>
              <w:topLinePunct w:val="0"/>
              <w:bidi w:val="0"/>
              <w:spacing w:after="0" w:line="440" w:lineRule="exact"/>
              <w:ind w:left="0" w:leftChars="0"/>
              <w:jc w:val="center"/>
              <w:textAlignment w:val="auto"/>
              <w:rPr>
                <w:rFonts w:ascii="宋体" w:hAnsi="宋体" w:cs="宋体"/>
                <w:sz w:val="24"/>
                <w:szCs w:val="24"/>
              </w:rPr>
            </w:pPr>
            <w:r>
              <w:rPr>
                <w:rFonts w:hint="eastAsia" w:ascii="宋体" w:hAnsi="宋体" w:cs="宋体"/>
                <w:sz w:val="24"/>
                <w:szCs w:val="24"/>
              </w:rPr>
              <w:t>采购预算</w:t>
            </w:r>
          </w:p>
        </w:tc>
        <w:tc>
          <w:tcPr>
            <w:tcW w:w="2668" w:type="dxa"/>
            <w:tcBorders>
              <w:top w:val="single" w:color="auto" w:sz="4" w:space="0"/>
              <w:left w:val="single" w:color="auto" w:sz="4" w:space="0"/>
              <w:bottom w:val="single" w:color="auto" w:sz="4" w:space="0"/>
              <w:right w:val="single" w:color="auto" w:sz="4" w:space="0"/>
            </w:tcBorders>
          </w:tcPr>
          <w:p w14:paraId="3BD3FE43">
            <w:pPr>
              <w:pStyle w:val="15"/>
              <w:keepNext w:val="0"/>
              <w:keepLines w:val="0"/>
              <w:pageBreakBefore w:val="0"/>
              <w:widowControl w:val="0"/>
              <w:wordWrap/>
              <w:overflowPunct/>
              <w:topLinePunct w:val="0"/>
              <w:bidi w:val="0"/>
              <w:spacing w:after="0" w:line="440" w:lineRule="exact"/>
              <w:ind w:left="0" w:leftChars="0" w:firstLine="0" w:firstLineChars="0"/>
              <w:jc w:val="both"/>
              <w:textAlignment w:val="auto"/>
              <w:rPr>
                <w:rFonts w:ascii="宋体" w:hAnsi="宋体" w:cs="宋体"/>
                <w:color w:val="auto"/>
                <w:sz w:val="24"/>
                <w:szCs w:val="24"/>
              </w:rPr>
            </w:pPr>
            <w:r>
              <w:rPr>
                <w:rFonts w:hint="eastAsia" w:ascii="宋体" w:hAnsi="宋体" w:cs="宋体"/>
                <w:b w:val="0"/>
                <w:bCs/>
                <w:color w:val="auto"/>
                <w:sz w:val="24"/>
                <w:szCs w:val="24"/>
                <w:highlight w:val="none"/>
                <w:lang w:val="en-US" w:eastAsia="zh-CN"/>
              </w:rPr>
              <w:t>141882.00元</w:t>
            </w:r>
          </w:p>
        </w:tc>
        <w:tc>
          <w:tcPr>
            <w:tcW w:w="1251" w:type="dxa"/>
            <w:tcBorders>
              <w:top w:val="single" w:color="auto" w:sz="4" w:space="0"/>
              <w:left w:val="single" w:color="auto" w:sz="4" w:space="0"/>
              <w:bottom w:val="single" w:color="auto" w:sz="4" w:space="0"/>
              <w:right w:val="single" w:color="auto" w:sz="4" w:space="0"/>
            </w:tcBorders>
            <w:vAlign w:val="center"/>
          </w:tcPr>
          <w:p w14:paraId="11D58017">
            <w:pPr>
              <w:pStyle w:val="15"/>
              <w:keepNext w:val="0"/>
              <w:keepLines w:val="0"/>
              <w:pageBreakBefore w:val="0"/>
              <w:widowControl w:val="0"/>
              <w:wordWrap/>
              <w:overflowPunct/>
              <w:topLinePunct w:val="0"/>
              <w:bidi w:val="0"/>
              <w:spacing w:after="0" w:line="440" w:lineRule="exact"/>
              <w:ind w:left="0" w:leftChars="0"/>
              <w:textAlignment w:val="auto"/>
              <w:rPr>
                <w:rFonts w:ascii="宋体" w:hAnsi="宋体" w:cs="宋体"/>
                <w:color w:val="auto"/>
                <w:sz w:val="24"/>
                <w:szCs w:val="24"/>
              </w:rPr>
            </w:pPr>
            <w:r>
              <w:rPr>
                <w:rFonts w:hint="eastAsia" w:ascii="宋体" w:hAnsi="宋体" w:cs="宋体"/>
                <w:color w:val="auto"/>
                <w:sz w:val="24"/>
                <w:szCs w:val="24"/>
              </w:rPr>
              <w:t>最高限价</w:t>
            </w:r>
          </w:p>
        </w:tc>
        <w:tc>
          <w:tcPr>
            <w:tcW w:w="2601" w:type="dxa"/>
            <w:tcBorders>
              <w:top w:val="single" w:color="auto" w:sz="4" w:space="0"/>
              <w:left w:val="single" w:color="auto" w:sz="4" w:space="0"/>
              <w:bottom w:val="single" w:color="auto" w:sz="4" w:space="0"/>
              <w:right w:val="single" w:color="auto" w:sz="4" w:space="0"/>
            </w:tcBorders>
          </w:tcPr>
          <w:p w14:paraId="141FD167">
            <w:pPr>
              <w:pStyle w:val="15"/>
              <w:keepNext w:val="0"/>
              <w:keepLines w:val="0"/>
              <w:pageBreakBefore w:val="0"/>
              <w:widowControl w:val="0"/>
              <w:wordWrap/>
              <w:overflowPunct/>
              <w:topLinePunct w:val="0"/>
              <w:bidi w:val="0"/>
              <w:spacing w:after="0" w:line="440" w:lineRule="exact"/>
              <w:ind w:left="0" w:leftChars="0" w:firstLine="0" w:firstLineChars="0"/>
              <w:jc w:val="both"/>
              <w:textAlignment w:val="auto"/>
              <w:rPr>
                <w:rFonts w:ascii="宋体" w:hAnsi="宋体" w:cs="宋体"/>
                <w:color w:val="auto"/>
                <w:sz w:val="24"/>
                <w:szCs w:val="24"/>
              </w:rPr>
            </w:pPr>
            <w:r>
              <w:rPr>
                <w:rFonts w:hint="eastAsia" w:ascii="宋体" w:hAnsi="宋体" w:cs="宋体"/>
                <w:b w:val="0"/>
                <w:bCs/>
                <w:color w:val="auto"/>
                <w:sz w:val="24"/>
                <w:szCs w:val="24"/>
                <w:highlight w:val="none"/>
                <w:lang w:val="en-US" w:eastAsia="zh-CN"/>
              </w:rPr>
              <w:t>125616.00元</w:t>
            </w:r>
          </w:p>
        </w:tc>
      </w:tr>
      <w:tr w14:paraId="755F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CC0F8F2">
            <w:pPr>
              <w:pStyle w:val="15"/>
              <w:keepNext w:val="0"/>
              <w:keepLines w:val="0"/>
              <w:pageBreakBefore w:val="0"/>
              <w:widowControl w:val="0"/>
              <w:wordWrap/>
              <w:overflowPunct/>
              <w:topLinePunct w:val="0"/>
              <w:bidi w:val="0"/>
              <w:spacing w:after="0" w:line="440" w:lineRule="exact"/>
              <w:ind w:left="0" w:leftChars="0"/>
              <w:jc w:val="center"/>
              <w:textAlignment w:val="auto"/>
              <w:rPr>
                <w:rFonts w:ascii="宋体" w:hAnsi="宋体" w:cs="宋体"/>
                <w:sz w:val="24"/>
                <w:szCs w:val="24"/>
              </w:rPr>
            </w:pPr>
            <w:r>
              <w:rPr>
                <w:rFonts w:hint="eastAsia" w:ascii="宋体" w:hAnsi="宋体" w:cs="宋体"/>
                <w:sz w:val="24"/>
                <w:szCs w:val="24"/>
              </w:rPr>
              <w:t>4</w:t>
            </w:r>
          </w:p>
        </w:tc>
        <w:tc>
          <w:tcPr>
            <w:tcW w:w="1418" w:type="dxa"/>
            <w:tcBorders>
              <w:top w:val="single" w:color="auto" w:sz="4" w:space="0"/>
              <w:left w:val="single" w:color="auto" w:sz="4" w:space="0"/>
              <w:bottom w:val="single" w:color="auto" w:sz="4" w:space="0"/>
              <w:right w:val="single" w:color="auto" w:sz="4" w:space="0"/>
            </w:tcBorders>
            <w:vAlign w:val="center"/>
          </w:tcPr>
          <w:p w14:paraId="6AA2C831">
            <w:pPr>
              <w:pStyle w:val="15"/>
              <w:keepNext w:val="0"/>
              <w:keepLines w:val="0"/>
              <w:pageBreakBefore w:val="0"/>
              <w:widowControl w:val="0"/>
              <w:wordWrap/>
              <w:overflowPunct/>
              <w:topLinePunct w:val="0"/>
              <w:bidi w:val="0"/>
              <w:spacing w:after="0" w:line="440" w:lineRule="exact"/>
              <w:ind w:left="0" w:leftChars="0"/>
              <w:jc w:val="center"/>
              <w:textAlignment w:val="auto"/>
              <w:rPr>
                <w:rFonts w:ascii="宋体" w:hAnsi="宋体" w:cs="宋体"/>
                <w:sz w:val="24"/>
                <w:szCs w:val="24"/>
                <w:highlight w:val="none"/>
              </w:rPr>
            </w:pPr>
            <w:r>
              <w:rPr>
                <w:rFonts w:hint="eastAsia" w:ascii="宋体" w:hAnsi="宋体" w:cs="宋体"/>
                <w:sz w:val="24"/>
                <w:szCs w:val="24"/>
                <w:highlight w:val="none"/>
              </w:rPr>
              <w:t>竞争性谈判文件编制</w:t>
            </w:r>
          </w:p>
          <w:p w14:paraId="04C9107E">
            <w:pPr>
              <w:pStyle w:val="15"/>
              <w:keepNext w:val="0"/>
              <w:keepLines w:val="0"/>
              <w:pageBreakBefore w:val="0"/>
              <w:widowControl w:val="0"/>
              <w:wordWrap/>
              <w:overflowPunct/>
              <w:topLinePunct w:val="0"/>
              <w:bidi w:val="0"/>
              <w:spacing w:after="0" w:line="440" w:lineRule="exact"/>
              <w:ind w:left="0" w:leftChars="0"/>
              <w:jc w:val="center"/>
              <w:textAlignment w:val="auto"/>
              <w:rPr>
                <w:rFonts w:ascii="宋体" w:hAnsi="宋体" w:cs="宋体"/>
                <w:sz w:val="24"/>
                <w:szCs w:val="24"/>
                <w:highlight w:val="none"/>
              </w:rPr>
            </w:pPr>
            <w:r>
              <w:rPr>
                <w:rFonts w:hint="eastAsia" w:ascii="宋体" w:hAnsi="宋体" w:cs="宋体"/>
                <w:sz w:val="24"/>
                <w:szCs w:val="24"/>
                <w:highlight w:val="none"/>
              </w:rPr>
              <w:t>依据</w:t>
            </w:r>
          </w:p>
        </w:tc>
        <w:tc>
          <w:tcPr>
            <w:tcW w:w="6520" w:type="dxa"/>
            <w:gridSpan w:val="3"/>
            <w:tcBorders>
              <w:top w:val="single" w:color="auto" w:sz="4" w:space="0"/>
              <w:left w:val="single" w:color="auto" w:sz="4" w:space="0"/>
              <w:bottom w:val="single" w:color="auto" w:sz="4" w:space="0"/>
              <w:right w:val="single" w:color="auto" w:sz="4" w:space="0"/>
            </w:tcBorders>
          </w:tcPr>
          <w:p w14:paraId="589A657D">
            <w:pPr>
              <w:pStyle w:val="15"/>
              <w:keepNext w:val="0"/>
              <w:keepLines w:val="0"/>
              <w:pageBreakBefore w:val="0"/>
              <w:widowControl w:val="0"/>
              <w:wordWrap/>
              <w:overflowPunct/>
              <w:topLinePunct w:val="0"/>
              <w:bidi w:val="0"/>
              <w:spacing w:after="0" w:line="440" w:lineRule="exact"/>
              <w:ind w:left="0" w:leftChars="0"/>
              <w:textAlignment w:val="auto"/>
              <w:rPr>
                <w:rFonts w:ascii="宋体" w:hAnsi="宋体"/>
                <w:sz w:val="24"/>
                <w:szCs w:val="24"/>
                <w:highlight w:val="none"/>
              </w:rPr>
            </w:pPr>
            <w:r>
              <w:rPr>
                <w:rFonts w:hint="eastAsia" w:ascii="宋体" w:hAnsi="宋体"/>
                <w:sz w:val="24"/>
                <w:szCs w:val="24"/>
                <w:highlight w:val="none"/>
              </w:rPr>
              <w:t>1、《政府采购法》及其法律法规；</w:t>
            </w:r>
          </w:p>
          <w:p w14:paraId="65F4DAE2">
            <w:pPr>
              <w:pStyle w:val="15"/>
              <w:keepNext w:val="0"/>
              <w:keepLines w:val="0"/>
              <w:pageBreakBefore w:val="0"/>
              <w:widowControl w:val="0"/>
              <w:wordWrap/>
              <w:overflowPunct/>
              <w:topLinePunct w:val="0"/>
              <w:bidi w:val="0"/>
              <w:spacing w:after="0" w:line="440" w:lineRule="exact"/>
              <w:ind w:left="0" w:leftChars="0"/>
              <w:textAlignment w:val="auto"/>
              <w:rPr>
                <w:rFonts w:ascii="宋体" w:hAnsi="宋体" w:cs="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eastAsia="zh-CN"/>
              </w:rPr>
              <w:t>执法制服采购</w:t>
            </w:r>
            <w:r>
              <w:rPr>
                <w:rFonts w:hint="eastAsia" w:ascii="宋体" w:hAnsi="宋体"/>
                <w:sz w:val="24"/>
                <w:szCs w:val="24"/>
                <w:highlight w:val="none"/>
                <w:lang w:val="en-US" w:eastAsia="zh-CN"/>
              </w:rPr>
              <w:t>备案表</w:t>
            </w:r>
            <w:r>
              <w:rPr>
                <w:rFonts w:hint="eastAsia" w:ascii="宋体" w:hAnsi="宋体"/>
                <w:sz w:val="24"/>
                <w:szCs w:val="24"/>
                <w:highlight w:val="none"/>
              </w:rPr>
              <w:t>。</w:t>
            </w:r>
          </w:p>
        </w:tc>
      </w:tr>
      <w:tr w14:paraId="67EE3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66E51FD">
            <w:pPr>
              <w:pStyle w:val="15"/>
              <w:keepNext w:val="0"/>
              <w:keepLines w:val="0"/>
              <w:pageBreakBefore w:val="0"/>
              <w:widowControl w:val="0"/>
              <w:wordWrap/>
              <w:overflowPunct/>
              <w:topLinePunct w:val="0"/>
              <w:bidi w:val="0"/>
              <w:spacing w:after="0" w:line="440" w:lineRule="exact"/>
              <w:ind w:left="0" w:leftChars="0"/>
              <w:jc w:val="center"/>
              <w:textAlignment w:val="auto"/>
              <w:rPr>
                <w:rFonts w:ascii="宋体" w:hAnsi="宋体" w:cs="宋体"/>
                <w:color w:val="auto"/>
                <w:sz w:val="24"/>
                <w:szCs w:val="24"/>
              </w:rPr>
            </w:pPr>
            <w:r>
              <w:rPr>
                <w:rFonts w:hint="eastAsia" w:ascii="宋体" w:hAnsi="宋体" w:cs="宋体"/>
                <w:color w:val="auto"/>
                <w:sz w:val="24"/>
                <w:szCs w:val="24"/>
              </w:rPr>
              <w:t>5</w:t>
            </w:r>
          </w:p>
        </w:tc>
        <w:tc>
          <w:tcPr>
            <w:tcW w:w="1418" w:type="dxa"/>
            <w:tcBorders>
              <w:top w:val="single" w:color="auto" w:sz="4" w:space="0"/>
              <w:left w:val="single" w:color="auto" w:sz="4" w:space="0"/>
              <w:bottom w:val="single" w:color="auto" w:sz="4" w:space="0"/>
              <w:right w:val="single" w:color="auto" w:sz="4" w:space="0"/>
            </w:tcBorders>
            <w:vAlign w:val="center"/>
          </w:tcPr>
          <w:p w14:paraId="2020D968">
            <w:pPr>
              <w:pStyle w:val="15"/>
              <w:keepNext w:val="0"/>
              <w:keepLines w:val="0"/>
              <w:pageBreakBefore w:val="0"/>
              <w:widowControl w:val="0"/>
              <w:wordWrap/>
              <w:overflowPunct/>
              <w:topLinePunct w:val="0"/>
              <w:bidi w:val="0"/>
              <w:spacing w:after="0" w:line="440" w:lineRule="exact"/>
              <w:ind w:left="0" w:leftChars="0"/>
              <w:jc w:val="center"/>
              <w:textAlignment w:val="auto"/>
              <w:rPr>
                <w:rFonts w:ascii="宋体" w:hAnsi="宋体" w:cs="宋体"/>
                <w:color w:val="auto"/>
                <w:sz w:val="24"/>
                <w:szCs w:val="24"/>
              </w:rPr>
            </w:pPr>
            <w:r>
              <w:rPr>
                <w:rFonts w:hint="eastAsia" w:ascii="宋体" w:hAnsi="宋体" w:cs="宋体"/>
                <w:color w:val="auto"/>
                <w:sz w:val="24"/>
                <w:szCs w:val="24"/>
              </w:rPr>
              <w:t>竞争性谈判文件构成</w:t>
            </w:r>
          </w:p>
        </w:tc>
        <w:tc>
          <w:tcPr>
            <w:tcW w:w="6520" w:type="dxa"/>
            <w:gridSpan w:val="3"/>
            <w:tcBorders>
              <w:top w:val="single" w:color="auto" w:sz="4" w:space="0"/>
              <w:left w:val="single" w:color="auto" w:sz="4" w:space="0"/>
              <w:bottom w:val="single" w:color="auto" w:sz="4" w:space="0"/>
              <w:right w:val="single" w:color="auto" w:sz="4" w:space="0"/>
            </w:tcBorders>
          </w:tcPr>
          <w:p w14:paraId="6E796E13">
            <w:pPr>
              <w:pStyle w:val="15"/>
              <w:keepNext w:val="0"/>
              <w:keepLines w:val="0"/>
              <w:pageBreakBefore w:val="0"/>
              <w:widowControl w:val="0"/>
              <w:wordWrap/>
              <w:overflowPunct/>
              <w:topLinePunct w:val="0"/>
              <w:bidi w:val="0"/>
              <w:spacing w:after="0" w:line="440" w:lineRule="exact"/>
              <w:ind w:left="0" w:leftChars="0"/>
              <w:textAlignment w:val="auto"/>
              <w:rPr>
                <w:rFonts w:ascii="宋体" w:hAnsi="宋体" w:cs="宋体"/>
                <w:color w:val="auto"/>
                <w:sz w:val="24"/>
                <w:szCs w:val="24"/>
              </w:rPr>
            </w:pPr>
            <w:r>
              <w:rPr>
                <w:rFonts w:hint="eastAsia" w:ascii="宋体" w:hAnsi="宋体"/>
                <w:color w:val="auto"/>
                <w:sz w:val="24"/>
                <w:szCs w:val="24"/>
              </w:rPr>
              <w:t>谈判</w:t>
            </w:r>
            <w:r>
              <w:rPr>
                <w:rFonts w:hint="eastAsia" w:ascii="宋体" w:hAnsi="宋体"/>
                <w:color w:val="auto"/>
                <w:sz w:val="24"/>
                <w:szCs w:val="24"/>
                <w:lang w:val="en-US" w:eastAsia="zh-CN"/>
              </w:rPr>
              <w:t>公告</w:t>
            </w:r>
            <w:r>
              <w:rPr>
                <w:rFonts w:hint="eastAsia" w:ascii="宋体" w:hAnsi="宋体"/>
                <w:color w:val="auto"/>
                <w:sz w:val="24"/>
                <w:szCs w:val="24"/>
              </w:rPr>
              <w:t>、谈判须知、供应商资格证明文件要求及审核办法、谈判响应文件格式及构成、评审程序及办法、采购内容及具体要求</w:t>
            </w:r>
            <w:r>
              <w:rPr>
                <w:rFonts w:hint="eastAsia" w:ascii="宋体" w:hAnsi="宋体"/>
                <w:color w:val="auto"/>
                <w:sz w:val="24"/>
              </w:rPr>
              <w:t>、政府采购合同文本</w:t>
            </w:r>
            <w:r>
              <w:rPr>
                <w:rFonts w:hint="eastAsia" w:ascii="宋体" w:hAnsi="宋体"/>
                <w:color w:val="auto"/>
                <w:sz w:val="24"/>
                <w:szCs w:val="24"/>
              </w:rPr>
              <w:t>。</w:t>
            </w:r>
          </w:p>
        </w:tc>
      </w:tr>
      <w:tr w14:paraId="4E2E1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9758FCD">
            <w:pPr>
              <w:pStyle w:val="15"/>
              <w:keepNext w:val="0"/>
              <w:keepLines w:val="0"/>
              <w:pageBreakBefore w:val="0"/>
              <w:widowControl w:val="0"/>
              <w:wordWrap/>
              <w:overflowPunct/>
              <w:topLinePunct w:val="0"/>
              <w:bidi w:val="0"/>
              <w:spacing w:after="0" w:line="440" w:lineRule="exact"/>
              <w:ind w:left="0" w:leftChars="0"/>
              <w:jc w:val="center"/>
              <w:textAlignment w:val="auto"/>
              <w:rPr>
                <w:rFonts w:ascii="宋体" w:hAnsi="宋体" w:cs="宋体"/>
                <w:sz w:val="24"/>
                <w:szCs w:val="24"/>
              </w:rPr>
            </w:pPr>
            <w:r>
              <w:rPr>
                <w:rFonts w:hint="eastAsia" w:ascii="宋体" w:hAnsi="宋体" w:cs="宋体"/>
                <w:sz w:val="24"/>
                <w:szCs w:val="24"/>
              </w:rPr>
              <w:t>6</w:t>
            </w:r>
          </w:p>
        </w:tc>
        <w:tc>
          <w:tcPr>
            <w:tcW w:w="1418" w:type="dxa"/>
            <w:tcBorders>
              <w:top w:val="single" w:color="auto" w:sz="4" w:space="0"/>
              <w:left w:val="single" w:color="auto" w:sz="4" w:space="0"/>
              <w:bottom w:val="single" w:color="auto" w:sz="4" w:space="0"/>
              <w:right w:val="single" w:color="auto" w:sz="4" w:space="0"/>
            </w:tcBorders>
            <w:vAlign w:val="center"/>
          </w:tcPr>
          <w:p w14:paraId="1B2C77A4">
            <w:pPr>
              <w:pStyle w:val="15"/>
              <w:keepNext w:val="0"/>
              <w:keepLines w:val="0"/>
              <w:pageBreakBefore w:val="0"/>
              <w:widowControl w:val="0"/>
              <w:wordWrap/>
              <w:overflowPunct/>
              <w:topLinePunct w:val="0"/>
              <w:bidi w:val="0"/>
              <w:spacing w:after="0" w:line="440" w:lineRule="exact"/>
              <w:ind w:left="0" w:leftChars="0"/>
              <w:jc w:val="center"/>
              <w:textAlignment w:val="auto"/>
              <w:rPr>
                <w:rFonts w:ascii="宋体" w:hAnsi="宋体"/>
                <w:bCs/>
                <w:color w:val="auto"/>
                <w:sz w:val="24"/>
                <w:szCs w:val="24"/>
              </w:rPr>
            </w:pPr>
            <w:r>
              <w:rPr>
                <w:rFonts w:hint="eastAsia" w:ascii="宋体" w:hAnsi="宋体"/>
                <w:bCs/>
                <w:color w:val="auto"/>
                <w:sz w:val="24"/>
                <w:szCs w:val="24"/>
              </w:rPr>
              <w:t>竞争性</w:t>
            </w:r>
            <w:r>
              <w:rPr>
                <w:rFonts w:hint="eastAsia" w:ascii="宋体" w:hAnsi="宋体"/>
                <w:color w:val="auto"/>
                <w:sz w:val="24"/>
                <w:szCs w:val="24"/>
              </w:rPr>
              <w:t>谈判</w:t>
            </w:r>
            <w:r>
              <w:rPr>
                <w:rFonts w:hint="eastAsia" w:ascii="宋体" w:hAnsi="宋体"/>
                <w:bCs/>
                <w:color w:val="auto"/>
                <w:sz w:val="24"/>
                <w:szCs w:val="24"/>
              </w:rPr>
              <w:t>响应文件</w:t>
            </w:r>
          </w:p>
        </w:tc>
        <w:tc>
          <w:tcPr>
            <w:tcW w:w="6520" w:type="dxa"/>
            <w:gridSpan w:val="3"/>
            <w:tcBorders>
              <w:top w:val="single" w:color="auto" w:sz="4" w:space="0"/>
              <w:left w:val="single" w:color="auto" w:sz="4" w:space="0"/>
              <w:bottom w:val="single" w:color="auto" w:sz="4" w:space="0"/>
              <w:right w:val="single" w:color="auto" w:sz="4" w:space="0"/>
            </w:tcBorders>
          </w:tcPr>
          <w:p w14:paraId="38A2D062">
            <w:pPr>
              <w:keepNext w:val="0"/>
              <w:keepLines w:val="0"/>
              <w:pageBreakBefore w:val="0"/>
              <w:widowControl w:val="0"/>
              <w:wordWrap/>
              <w:overflowPunct/>
              <w:topLinePunct w:val="0"/>
              <w:bidi w:val="0"/>
              <w:spacing w:line="440" w:lineRule="exact"/>
              <w:textAlignment w:val="auto"/>
              <w:rPr>
                <w:rFonts w:ascii="宋体" w:hAnsi="宋体"/>
                <w:color w:val="auto"/>
                <w:sz w:val="24"/>
              </w:rPr>
            </w:pPr>
            <w:r>
              <w:rPr>
                <w:rFonts w:hint="eastAsia" w:ascii="宋体" w:hAnsi="宋体"/>
                <w:bCs/>
                <w:color w:val="auto"/>
                <w:sz w:val="24"/>
              </w:rPr>
              <w:t>谈判响应函、</w:t>
            </w:r>
            <w:r>
              <w:rPr>
                <w:rFonts w:hint="eastAsia" w:ascii="宋体" w:hAnsi="宋体"/>
                <w:color w:val="auto"/>
                <w:sz w:val="24"/>
              </w:rPr>
              <w:t>法定代表人授权委托书、谈判一览表、产品技术、质量及售后方案、资格证明文件要求、其他谈判响应文件格式。</w:t>
            </w:r>
          </w:p>
        </w:tc>
      </w:tr>
      <w:tr w14:paraId="56F4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AC2F85D">
            <w:pPr>
              <w:pStyle w:val="15"/>
              <w:keepNext w:val="0"/>
              <w:keepLines w:val="0"/>
              <w:pageBreakBefore w:val="0"/>
              <w:widowControl w:val="0"/>
              <w:wordWrap/>
              <w:overflowPunct/>
              <w:topLinePunct w:val="0"/>
              <w:bidi w:val="0"/>
              <w:spacing w:after="0" w:line="440" w:lineRule="exact"/>
              <w:ind w:left="0" w:leftChars="0"/>
              <w:jc w:val="center"/>
              <w:textAlignment w:val="auto"/>
              <w:rPr>
                <w:rFonts w:ascii="宋体" w:hAnsi="宋体" w:cs="宋体"/>
                <w:sz w:val="24"/>
                <w:szCs w:val="24"/>
              </w:rPr>
            </w:pPr>
            <w:r>
              <w:rPr>
                <w:rFonts w:hint="eastAsia" w:ascii="宋体" w:hAnsi="宋体" w:cs="宋体"/>
                <w:sz w:val="24"/>
                <w:szCs w:val="24"/>
              </w:rPr>
              <w:t>7</w:t>
            </w:r>
          </w:p>
        </w:tc>
        <w:tc>
          <w:tcPr>
            <w:tcW w:w="1418" w:type="dxa"/>
            <w:tcBorders>
              <w:top w:val="single" w:color="auto" w:sz="4" w:space="0"/>
              <w:left w:val="single" w:color="auto" w:sz="4" w:space="0"/>
              <w:bottom w:val="single" w:color="auto" w:sz="4" w:space="0"/>
              <w:right w:val="single" w:color="auto" w:sz="4" w:space="0"/>
            </w:tcBorders>
            <w:vAlign w:val="center"/>
          </w:tcPr>
          <w:p w14:paraId="2AD69119">
            <w:pPr>
              <w:pStyle w:val="15"/>
              <w:keepNext w:val="0"/>
              <w:keepLines w:val="0"/>
              <w:pageBreakBefore w:val="0"/>
              <w:widowControl w:val="0"/>
              <w:wordWrap/>
              <w:overflowPunct/>
              <w:topLinePunct w:val="0"/>
              <w:bidi w:val="0"/>
              <w:spacing w:after="0" w:line="440" w:lineRule="exact"/>
              <w:ind w:left="0" w:leftChars="0"/>
              <w:jc w:val="center"/>
              <w:textAlignment w:val="auto"/>
              <w:rPr>
                <w:rFonts w:ascii="宋体" w:hAnsi="宋体" w:cs="宋体"/>
                <w:sz w:val="24"/>
                <w:szCs w:val="24"/>
              </w:rPr>
            </w:pPr>
            <w:r>
              <w:rPr>
                <w:rFonts w:hint="eastAsia" w:ascii="宋体" w:hAnsi="宋体"/>
                <w:bCs/>
                <w:sz w:val="24"/>
                <w:szCs w:val="24"/>
              </w:rPr>
              <w:t>竞争性</w:t>
            </w:r>
            <w:r>
              <w:rPr>
                <w:rFonts w:hint="eastAsia" w:ascii="宋体" w:hAnsi="宋体"/>
                <w:sz w:val="24"/>
                <w:szCs w:val="24"/>
              </w:rPr>
              <w:t>谈判</w:t>
            </w:r>
            <w:r>
              <w:rPr>
                <w:rFonts w:hint="eastAsia" w:ascii="宋体" w:hAnsi="宋体"/>
                <w:bCs/>
                <w:sz w:val="24"/>
                <w:szCs w:val="24"/>
              </w:rPr>
              <w:t>响应文件有效期</w:t>
            </w:r>
          </w:p>
        </w:tc>
        <w:tc>
          <w:tcPr>
            <w:tcW w:w="6520" w:type="dxa"/>
            <w:gridSpan w:val="3"/>
            <w:tcBorders>
              <w:top w:val="single" w:color="auto" w:sz="4" w:space="0"/>
              <w:left w:val="single" w:color="auto" w:sz="4" w:space="0"/>
              <w:bottom w:val="single" w:color="auto" w:sz="4" w:space="0"/>
              <w:right w:val="single" w:color="auto" w:sz="4" w:space="0"/>
            </w:tcBorders>
            <w:vAlign w:val="center"/>
          </w:tcPr>
          <w:p w14:paraId="24812D24">
            <w:pPr>
              <w:pStyle w:val="15"/>
              <w:keepNext w:val="0"/>
              <w:keepLines w:val="0"/>
              <w:pageBreakBefore w:val="0"/>
              <w:widowControl w:val="0"/>
              <w:wordWrap/>
              <w:overflowPunct/>
              <w:topLinePunct w:val="0"/>
              <w:bidi w:val="0"/>
              <w:spacing w:after="0" w:line="440" w:lineRule="exact"/>
              <w:ind w:left="0" w:leftChars="0"/>
              <w:textAlignment w:val="auto"/>
              <w:rPr>
                <w:rFonts w:ascii="宋体" w:hAnsi="宋体" w:cs="宋体"/>
                <w:sz w:val="24"/>
                <w:szCs w:val="24"/>
              </w:rPr>
            </w:pPr>
            <w:r>
              <w:rPr>
                <w:rFonts w:hint="eastAsia" w:ascii="宋体" w:hAnsi="宋体"/>
                <w:bCs/>
                <w:sz w:val="24"/>
                <w:szCs w:val="24"/>
              </w:rPr>
              <w:t>本项目竞争性谈判响应文件有效期自谈判之日计算不得少于90天。</w:t>
            </w:r>
          </w:p>
        </w:tc>
      </w:tr>
      <w:tr w14:paraId="3F7F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730B371">
            <w:pPr>
              <w:pStyle w:val="15"/>
              <w:keepNext w:val="0"/>
              <w:keepLines w:val="0"/>
              <w:pageBreakBefore w:val="0"/>
              <w:widowControl w:val="0"/>
              <w:wordWrap/>
              <w:overflowPunct/>
              <w:topLinePunct w:val="0"/>
              <w:bidi w:val="0"/>
              <w:spacing w:after="0" w:line="440" w:lineRule="exact"/>
              <w:ind w:left="0" w:leftChars="0"/>
              <w:jc w:val="center"/>
              <w:textAlignment w:val="auto"/>
              <w:rPr>
                <w:rFonts w:ascii="宋体" w:hAnsi="宋体" w:cs="宋体"/>
                <w:sz w:val="24"/>
                <w:szCs w:val="24"/>
              </w:rPr>
            </w:pPr>
            <w:r>
              <w:rPr>
                <w:rFonts w:hint="eastAsia" w:ascii="宋体" w:hAnsi="宋体" w:cs="宋体"/>
                <w:sz w:val="24"/>
                <w:szCs w:val="24"/>
              </w:rPr>
              <w:t>8</w:t>
            </w:r>
          </w:p>
        </w:tc>
        <w:tc>
          <w:tcPr>
            <w:tcW w:w="1418" w:type="dxa"/>
            <w:tcBorders>
              <w:top w:val="single" w:color="auto" w:sz="4" w:space="0"/>
              <w:left w:val="single" w:color="auto" w:sz="4" w:space="0"/>
              <w:bottom w:val="single" w:color="auto" w:sz="4" w:space="0"/>
              <w:right w:val="single" w:color="auto" w:sz="4" w:space="0"/>
            </w:tcBorders>
            <w:vAlign w:val="center"/>
          </w:tcPr>
          <w:p w14:paraId="4AC3A040">
            <w:pPr>
              <w:pStyle w:val="15"/>
              <w:keepNext w:val="0"/>
              <w:keepLines w:val="0"/>
              <w:pageBreakBefore w:val="0"/>
              <w:widowControl w:val="0"/>
              <w:wordWrap/>
              <w:overflowPunct/>
              <w:topLinePunct w:val="0"/>
              <w:bidi w:val="0"/>
              <w:spacing w:after="0" w:line="440" w:lineRule="exact"/>
              <w:ind w:left="0" w:leftChars="0"/>
              <w:jc w:val="center"/>
              <w:textAlignment w:val="auto"/>
              <w:rPr>
                <w:rFonts w:ascii="宋体" w:hAnsi="宋体" w:cs="宋体"/>
                <w:sz w:val="24"/>
                <w:szCs w:val="24"/>
              </w:rPr>
            </w:pPr>
            <w:r>
              <w:rPr>
                <w:rFonts w:hint="eastAsia" w:ascii="宋体" w:hAnsi="宋体"/>
                <w:bCs/>
                <w:sz w:val="24"/>
                <w:szCs w:val="24"/>
              </w:rPr>
              <w:t>竞争性</w:t>
            </w:r>
            <w:r>
              <w:rPr>
                <w:rFonts w:hint="eastAsia" w:ascii="宋体" w:hAnsi="宋体"/>
                <w:sz w:val="24"/>
                <w:szCs w:val="24"/>
              </w:rPr>
              <w:t>谈判</w:t>
            </w:r>
            <w:r>
              <w:rPr>
                <w:rFonts w:hint="eastAsia" w:ascii="宋体" w:hAnsi="宋体"/>
                <w:bCs/>
                <w:sz w:val="24"/>
                <w:szCs w:val="24"/>
              </w:rPr>
              <w:t>响应文件</w:t>
            </w:r>
            <w:r>
              <w:rPr>
                <w:rFonts w:hint="eastAsia" w:ascii="宋体" w:hAnsi="宋体" w:cs="宋体"/>
                <w:sz w:val="24"/>
                <w:szCs w:val="24"/>
              </w:rPr>
              <w:t>编制要求</w:t>
            </w:r>
          </w:p>
        </w:tc>
        <w:tc>
          <w:tcPr>
            <w:tcW w:w="6520" w:type="dxa"/>
            <w:gridSpan w:val="3"/>
            <w:tcBorders>
              <w:top w:val="single" w:color="auto" w:sz="4" w:space="0"/>
              <w:left w:val="single" w:color="auto" w:sz="4" w:space="0"/>
              <w:bottom w:val="single" w:color="auto" w:sz="4" w:space="0"/>
              <w:right w:val="single" w:color="auto" w:sz="4" w:space="0"/>
            </w:tcBorders>
          </w:tcPr>
          <w:p w14:paraId="06EAA095">
            <w:pPr>
              <w:pStyle w:val="15"/>
              <w:keepNext w:val="0"/>
              <w:keepLines w:val="0"/>
              <w:pageBreakBefore w:val="0"/>
              <w:widowControl w:val="0"/>
              <w:wordWrap/>
              <w:overflowPunct/>
              <w:topLinePunct w:val="0"/>
              <w:bidi w:val="0"/>
              <w:spacing w:after="0" w:line="440" w:lineRule="exact"/>
              <w:ind w:left="0" w:leftChars="0"/>
              <w:textAlignment w:val="auto"/>
              <w:rPr>
                <w:rFonts w:ascii="宋体" w:hAnsi="宋体" w:cs="宋体"/>
                <w:sz w:val="24"/>
                <w:szCs w:val="24"/>
              </w:rPr>
            </w:pPr>
            <w:r>
              <w:rPr>
                <w:rFonts w:hint="eastAsia" w:ascii="宋体" w:hAnsi="宋体"/>
                <w:sz w:val="24"/>
                <w:szCs w:val="24"/>
              </w:rPr>
              <w:t>竞争性谈判响应文件应使用A4纸打印或使用不褪色蓝（黑）墨水书写；按序编制页码。</w:t>
            </w:r>
            <w:r>
              <w:rPr>
                <w:rFonts w:hint="eastAsia" w:ascii="宋体" w:hAnsi="宋体"/>
                <w:b/>
                <w:sz w:val="24"/>
                <w:szCs w:val="24"/>
              </w:rPr>
              <w:t>正本壹份、副本贰份</w:t>
            </w:r>
            <w:r>
              <w:rPr>
                <w:rFonts w:hint="eastAsia" w:ascii="宋体" w:hAnsi="宋体"/>
                <w:sz w:val="24"/>
                <w:szCs w:val="24"/>
              </w:rPr>
              <w:t>，各自胶装成册</w:t>
            </w:r>
            <w:r>
              <w:rPr>
                <w:rFonts w:hint="eastAsia" w:ascii="宋体" w:hAnsi="宋体"/>
                <w:sz w:val="24"/>
                <w:szCs w:val="24"/>
                <w:lang w:eastAsia="zh-CN"/>
              </w:rPr>
              <w:t>。谈判响应文件</w:t>
            </w:r>
            <w:r>
              <w:rPr>
                <w:rFonts w:hint="eastAsia" w:ascii="宋体" w:hAnsi="宋体"/>
                <w:sz w:val="24"/>
                <w:szCs w:val="24"/>
              </w:rPr>
              <w:t>正、副本密封</w:t>
            </w:r>
            <w:r>
              <w:rPr>
                <w:rFonts w:hint="eastAsia" w:ascii="宋体" w:hAnsi="宋体"/>
                <w:sz w:val="24"/>
                <w:szCs w:val="24"/>
                <w:lang w:val="en-US" w:eastAsia="zh-CN"/>
              </w:rPr>
              <w:t>在同一档案袋</w:t>
            </w:r>
            <w:r>
              <w:rPr>
                <w:rFonts w:hint="eastAsia" w:ascii="宋体" w:hAnsi="宋体"/>
                <w:sz w:val="24"/>
                <w:szCs w:val="24"/>
              </w:rPr>
              <w:t>（封袋不得有破损），加贴封条，</w:t>
            </w:r>
            <w:r>
              <w:rPr>
                <w:rFonts w:hint="eastAsia" w:ascii="宋体" w:hAnsi="宋体"/>
                <w:sz w:val="24"/>
                <w:szCs w:val="24"/>
                <w:lang w:eastAsia="zh-CN"/>
              </w:rPr>
              <w:t>并在封套的封口处加盖供应商单位公章，由法定</w:t>
            </w:r>
            <w:r>
              <w:rPr>
                <w:rFonts w:hint="eastAsia" w:ascii="宋体" w:hAnsi="宋体"/>
                <w:color w:val="auto"/>
                <w:sz w:val="24"/>
                <w:szCs w:val="24"/>
                <w:lang w:eastAsia="zh-CN"/>
              </w:rPr>
              <w:t>代表人或授权委托人签名或盖章</w:t>
            </w:r>
            <w:r>
              <w:rPr>
                <w:rFonts w:hint="eastAsia" w:ascii="宋体" w:hAnsi="宋体"/>
                <w:color w:val="auto"/>
                <w:sz w:val="24"/>
                <w:szCs w:val="24"/>
              </w:rPr>
              <w:t>，</w:t>
            </w:r>
            <w:r>
              <w:rPr>
                <w:rFonts w:hint="eastAsia" w:ascii="宋体" w:hAnsi="宋体"/>
                <w:color w:val="auto"/>
                <w:sz w:val="24"/>
                <w:szCs w:val="24"/>
                <w:lang w:val="en-US" w:eastAsia="zh-CN"/>
              </w:rPr>
              <w:t>谈判现场一并提交</w:t>
            </w:r>
            <w:r>
              <w:rPr>
                <w:rFonts w:hint="eastAsia" w:ascii="宋体" w:hAnsi="宋体"/>
                <w:color w:val="auto"/>
                <w:sz w:val="24"/>
                <w:szCs w:val="24"/>
              </w:rPr>
              <w:t>。竞争性谈判响应文件正、副本应在封面标明“正本”/“副本”字样。封袋正面标识式样见其它谈判响应文件格式6.1。</w:t>
            </w:r>
          </w:p>
        </w:tc>
      </w:tr>
      <w:tr w14:paraId="5F61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D0AEAFF">
            <w:pPr>
              <w:pStyle w:val="15"/>
              <w:keepNext w:val="0"/>
              <w:keepLines w:val="0"/>
              <w:pageBreakBefore w:val="0"/>
              <w:widowControl w:val="0"/>
              <w:wordWrap/>
              <w:overflowPunct/>
              <w:topLinePunct w:val="0"/>
              <w:bidi w:val="0"/>
              <w:spacing w:after="0" w:line="440" w:lineRule="exact"/>
              <w:ind w:left="0" w:leftChars="0"/>
              <w:jc w:val="center"/>
              <w:textAlignment w:val="auto"/>
              <w:rPr>
                <w:rFonts w:ascii="宋体" w:hAnsi="宋体" w:cs="宋体"/>
                <w:sz w:val="24"/>
                <w:szCs w:val="24"/>
              </w:rPr>
            </w:pPr>
            <w:r>
              <w:rPr>
                <w:rFonts w:hint="eastAsia" w:ascii="宋体" w:hAnsi="宋体" w:cs="宋体"/>
                <w:sz w:val="24"/>
                <w:szCs w:val="24"/>
              </w:rPr>
              <w:t>9</w:t>
            </w:r>
          </w:p>
        </w:tc>
        <w:tc>
          <w:tcPr>
            <w:tcW w:w="1418" w:type="dxa"/>
            <w:tcBorders>
              <w:top w:val="single" w:color="auto" w:sz="4" w:space="0"/>
              <w:left w:val="single" w:color="auto" w:sz="4" w:space="0"/>
              <w:bottom w:val="single" w:color="auto" w:sz="4" w:space="0"/>
              <w:right w:val="single" w:color="auto" w:sz="4" w:space="0"/>
            </w:tcBorders>
            <w:vAlign w:val="center"/>
          </w:tcPr>
          <w:p w14:paraId="5F68BD25">
            <w:pPr>
              <w:pStyle w:val="15"/>
              <w:keepNext w:val="0"/>
              <w:keepLines w:val="0"/>
              <w:pageBreakBefore w:val="0"/>
              <w:widowControl w:val="0"/>
              <w:wordWrap/>
              <w:overflowPunct/>
              <w:topLinePunct w:val="0"/>
              <w:bidi w:val="0"/>
              <w:spacing w:after="0" w:line="440" w:lineRule="exact"/>
              <w:ind w:left="0" w:leftChars="0"/>
              <w:jc w:val="center"/>
              <w:textAlignment w:val="auto"/>
              <w:rPr>
                <w:rFonts w:ascii="宋体" w:hAnsi="宋体"/>
                <w:bCs/>
                <w:sz w:val="24"/>
                <w:szCs w:val="24"/>
              </w:rPr>
            </w:pPr>
            <w:r>
              <w:rPr>
                <w:rFonts w:hint="eastAsia" w:ascii="宋体" w:hAnsi="宋体"/>
                <w:bCs/>
                <w:sz w:val="24"/>
                <w:szCs w:val="24"/>
              </w:rPr>
              <w:t>电子版文件要求</w:t>
            </w:r>
          </w:p>
        </w:tc>
        <w:tc>
          <w:tcPr>
            <w:tcW w:w="6520" w:type="dxa"/>
            <w:gridSpan w:val="3"/>
            <w:tcBorders>
              <w:top w:val="single" w:color="auto" w:sz="4" w:space="0"/>
              <w:left w:val="single" w:color="auto" w:sz="4" w:space="0"/>
              <w:bottom w:val="single" w:color="auto" w:sz="4" w:space="0"/>
              <w:right w:val="single" w:color="auto" w:sz="4" w:space="0"/>
            </w:tcBorders>
          </w:tcPr>
          <w:p w14:paraId="0AD88B0F">
            <w:pPr>
              <w:pStyle w:val="15"/>
              <w:keepNext w:val="0"/>
              <w:keepLines w:val="0"/>
              <w:pageBreakBefore w:val="0"/>
              <w:widowControl w:val="0"/>
              <w:wordWrap/>
              <w:overflowPunct/>
              <w:topLinePunct w:val="0"/>
              <w:bidi w:val="0"/>
              <w:spacing w:after="0" w:line="440" w:lineRule="exact"/>
              <w:ind w:left="0" w:leftChars="0"/>
              <w:textAlignment w:val="auto"/>
              <w:rPr>
                <w:rFonts w:ascii="宋体" w:hAnsi="宋体"/>
                <w:bCs/>
                <w:sz w:val="24"/>
                <w:szCs w:val="24"/>
              </w:rPr>
            </w:pPr>
            <w:r>
              <w:rPr>
                <w:rFonts w:hint="eastAsia" w:ascii="宋体" w:hAnsi="宋体"/>
                <w:bCs/>
                <w:sz w:val="24"/>
                <w:szCs w:val="24"/>
              </w:rPr>
              <w:t>电子文件1份（U盘或移动硬盘）。格式和载体要求：</w:t>
            </w:r>
            <w:r>
              <w:rPr>
                <w:rFonts w:hint="eastAsia" w:ascii="宋体" w:hAnsi="宋体"/>
                <w:bCs/>
                <w:sz w:val="24"/>
                <w:szCs w:val="24"/>
                <w:lang w:eastAsia="zh-CN"/>
              </w:rPr>
              <w:t>PDF和Word版</w:t>
            </w:r>
            <w:r>
              <w:rPr>
                <w:rFonts w:hint="eastAsia" w:ascii="宋体" w:hAnsi="宋体"/>
                <w:b/>
                <w:bCs/>
                <w:sz w:val="24"/>
                <w:szCs w:val="24"/>
              </w:rPr>
              <w:t>（</w:t>
            </w:r>
            <w:r>
              <w:rPr>
                <w:rFonts w:hint="eastAsia" w:ascii="宋体" w:hAnsi="宋体"/>
                <w:b/>
                <w:bCs/>
                <w:sz w:val="24"/>
                <w:szCs w:val="24"/>
                <w:lang w:val="en-US" w:eastAsia="zh-CN"/>
              </w:rPr>
              <w:t>与</w:t>
            </w:r>
            <w:r>
              <w:rPr>
                <w:rFonts w:hint="eastAsia" w:ascii="宋体" w:hAnsi="宋体"/>
                <w:b/>
                <w:bCs/>
                <w:sz w:val="24"/>
                <w:szCs w:val="24"/>
                <w:lang w:eastAsia="zh-CN"/>
              </w:rPr>
              <w:t>谈判响应文件</w:t>
            </w:r>
            <w:r>
              <w:rPr>
                <w:rFonts w:hint="eastAsia" w:ascii="宋体" w:hAnsi="宋体"/>
                <w:b/>
                <w:bCs/>
                <w:sz w:val="24"/>
                <w:szCs w:val="24"/>
              </w:rPr>
              <w:t>正本</w:t>
            </w:r>
            <w:r>
              <w:rPr>
                <w:rFonts w:hint="eastAsia" w:ascii="宋体" w:hAnsi="宋体"/>
                <w:b/>
                <w:bCs/>
                <w:sz w:val="24"/>
                <w:szCs w:val="24"/>
                <w:lang w:val="en-US" w:eastAsia="zh-CN"/>
              </w:rPr>
              <w:t>一起密封</w:t>
            </w:r>
            <w:r>
              <w:rPr>
                <w:rFonts w:hint="eastAsia" w:ascii="宋体" w:hAnsi="宋体"/>
                <w:b/>
                <w:bCs/>
                <w:sz w:val="24"/>
                <w:szCs w:val="24"/>
              </w:rPr>
              <w:t>）</w:t>
            </w:r>
          </w:p>
        </w:tc>
      </w:tr>
      <w:tr w14:paraId="3B79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ED793EB">
            <w:pPr>
              <w:pStyle w:val="15"/>
              <w:keepNext w:val="0"/>
              <w:keepLines w:val="0"/>
              <w:pageBreakBefore w:val="0"/>
              <w:widowControl w:val="0"/>
              <w:wordWrap/>
              <w:overflowPunct/>
              <w:topLinePunct w:val="0"/>
              <w:bidi w:val="0"/>
              <w:spacing w:after="0" w:line="440" w:lineRule="exact"/>
              <w:ind w:left="0" w:leftChars="0"/>
              <w:jc w:val="center"/>
              <w:textAlignment w:val="auto"/>
              <w:rPr>
                <w:rFonts w:ascii="宋体" w:hAnsi="宋体" w:cs="宋体"/>
                <w:sz w:val="24"/>
                <w:szCs w:val="24"/>
              </w:rPr>
            </w:pPr>
            <w:r>
              <w:rPr>
                <w:rFonts w:hint="eastAsia" w:ascii="宋体" w:hAnsi="宋体" w:cs="宋体"/>
                <w:sz w:val="24"/>
                <w:szCs w:val="24"/>
              </w:rPr>
              <w:t>10</w:t>
            </w:r>
          </w:p>
        </w:tc>
        <w:tc>
          <w:tcPr>
            <w:tcW w:w="1418" w:type="dxa"/>
            <w:tcBorders>
              <w:top w:val="single" w:color="auto" w:sz="4" w:space="0"/>
              <w:left w:val="single" w:color="auto" w:sz="4" w:space="0"/>
              <w:bottom w:val="single" w:color="auto" w:sz="4" w:space="0"/>
              <w:right w:val="single" w:color="auto" w:sz="4" w:space="0"/>
            </w:tcBorders>
            <w:vAlign w:val="center"/>
          </w:tcPr>
          <w:p w14:paraId="570E1ED0">
            <w:pPr>
              <w:pStyle w:val="15"/>
              <w:keepNext w:val="0"/>
              <w:keepLines w:val="0"/>
              <w:pageBreakBefore w:val="0"/>
              <w:widowControl w:val="0"/>
              <w:wordWrap/>
              <w:overflowPunct/>
              <w:topLinePunct w:val="0"/>
              <w:bidi w:val="0"/>
              <w:spacing w:after="0" w:line="440" w:lineRule="exact"/>
              <w:ind w:left="0" w:leftChars="0"/>
              <w:jc w:val="center"/>
              <w:textAlignment w:val="auto"/>
              <w:rPr>
                <w:rFonts w:ascii="宋体" w:hAnsi="宋体" w:cs="宋体"/>
                <w:sz w:val="24"/>
                <w:szCs w:val="24"/>
              </w:rPr>
            </w:pPr>
            <w:r>
              <w:rPr>
                <w:rFonts w:hint="eastAsia" w:ascii="宋体" w:hAnsi="宋体" w:cs="宋体"/>
                <w:sz w:val="24"/>
                <w:szCs w:val="24"/>
              </w:rPr>
              <w:t>谈判报价</w:t>
            </w:r>
          </w:p>
          <w:p w14:paraId="00ACFEDD">
            <w:pPr>
              <w:pStyle w:val="15"/>
              <w:keepNext w:val="0"/>
              <w:keepLines w:val="0"/>
              <w:pageBreakBefore w:val="0"/>
              <w:widowControl w:val="0"/>
              <w:wordWrap/>
              <w:overflowPunct/>
              <w:topLinePunct w:val="0"/>
              <w:bidi w:val="0"/>
              <w:spacing w:after="0" w:line="440" w:lineRule="exact"/>
              <w:ind w:left="0" w:leftChars="0"/>
              <w:jc w:val="center"/>
              <w:textAlignment w:val="auto"/>
              <w:rPr>
                <w:rFonts w:ascii="宋体" w:hAnsi="宋体" w:cs="宋体"/>
                <w:sz w:val="24"/>
                <w:szCs w:val="24"/>
              </w:rPr>
            </w:pPr>
            <w:r>
              <w:rPr>
                <w:rFonts w:hint="eastAsia" w:ascii="宋体" w:hAnsi="宋体" w:cs="宋体"/>
                <w:sz w:val="24"/>
                <w:szCs w:val="24"/>
              </w:rPr>
              <w:t>要求</w:t>
            </w:r>
          </w:p>
        </w:tc>
        <w:tc>
          <w:tcPr>
            <w:tcW w:w="6520" w:type="dxa"/>
            <w:gridSpan w:val="3"/>
            <w:tcBorders>
              <w:top w:val="single" w:color="auto" w:sz="4" w:space="0"/>
              <w:left w:val="single" w:color="auto" w:sz="4" w:space="0"/>
              <w:bottom w:val="single" w:color="auto" w:sz="4" w:space="0"/>
              <w:right w:val="single" w:color="auto" w:sz="4" w:space="0"/>
            </w:tcBorders>
          </w:tcPr>
          <w:p w14:paraId="6D0CED75">
            <w:pPr>
              <w:pStyle w:val="15"/>
              <w:keepNext w:val="0"/>
              <w:keepLines w:val="0"/>
              <w:pageBreakBefore w:val="0"/>
              <w:widowControl w:val="0"/>
              <w:wordWrap/>
              <w:overflowPunct/>
              <w:topLinePunct w:val="0"/>
              <w:bidi w:val="0"/>
              <w:spacing w:after="0" w:line="440" w:lineRule="exact"/>
              <w:ind w:left="0" w:leftChars="0"/>
              <w:textAlignment w:val="auto"/>
              <w:rPr>
                <w:rFonts w:ascii="宋体" w:hAnsi="宋体" w:cs="宋体"/>
                <w:sz w:val="24"/>
                <w:szCs w:val="24"/>
              </w:rPr>
            </w:pPr>
            <w:r>
              <w:rPr>
                <w:rFonts w:hint="eastAsia" w:ascii="宋体" w:hAnsi="宋体"/>
                <w:snapToGrid w:val="0"/>
                <w:color w:val="000000"/>
                <w:kern w:val="0"/>
                <w:sz w:val="24"/>
                <w:szCs w:val="24"/>
              </w:rPr>
              <w:t>供应商的最终报价应是货物全部运至采购人指定位置的所有费用。包括货物总价、随配附件、运至指定交货地点费用、安装费、调试费，售后服务费、税金及其他所有相关费用的总和。采购人不再单独支付其他任何费用。谈判货币人民币</w:t>
            </w:r>
          </w:p>
        </w:tc>
      </w:tr>
      <w:tr w14:paraId="013A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B276779">
            <w:pPr>
              <w:pStyle w:val="15"/>
              <w:keepNext w:val="0"/>
              <w:keepLines w:val="0"/>
              <w:pageBreakBefore w:val="0"/>
              <w:widowControl w:val="0"/>
              <w:wordWrap/>
              <w:overflowPunct/>
              <w:topLinePunct w:val="0"/>
              <w:bidi w:val="0"/>
              <w:spacing w:after="0" w:line="440" w:lineRule="exact"/>
              <w:ind w:left="0" w:leftChars="0"/>
              <w:jc w:val="center"/>
              <w:textAlignment w:val="auto"/>
              <w:rPr>
                <w:rFonts w:ascii="宋体" w:hAnsi="宋体" w:cs="宋体"/>
                <w:sz w:val="24"/>
                <w:szCs w:val="24"/>
              </w:rPr>
            </w:pPr>
            <w:r>
              <w:rPr>
                <w:rFonts w:hint="eastAsia" w:ascii="宋体" w:hAnsi="宋体" w:cs="宋体"/>
                <w:sz w:val="24"/>
                <w:szCs w:val="24"/>
              </w:rPr>
              <w:t>11</w:t>
            </w:r>
          </w:p>
        </w:tc>
        <w:tc>
          <w:tcPr>
            <w:tcW w:w="1418" w:type="dxa"/>
            <w:tcBorders>
              <w:top w:val="single" w:color="auto" w:sz="4" w:space="0"/>
              <w:left w:val="single" w:color="auto" w:sz="4" w:space="0"/>
              <w:bottom w:val="single" w:color="auto" w:sz="4" w:space="0"/>
              <w:right w:val="single" w:color="auto" w:sz="4" w:space="0"/>
            </w:tcBorders>
            <w:vAlign w:val="center"/>
          </w:tcPr>
          <w:p w14:paraId="7A1363C8">
            <w:pPr>
              <w:pStyle w:val="15"/>
              <w:keepNext w:val="0"/>
              <w:keepLines w:val="0"/>
              <w:pageBreakBefore w:val="0"/>
              <w:widowControl w:val="0"/>
              <w:wordWrap/>
              <w:overflowPunct/>
              <w:topLinePunct w:val="0"/>
              <w:bidi w:val="0"/>
              <w:spacing w:after="0" w:line="440" w:lineRule="exact"/>
              <w:ind w:left="0" w:leftChars="0"/>
              <w:jc w:val="center"/>
              <w:textAlignment w:val="auto"/>
              <w:rPr>
                <w:rFonts w:ascii="宋体" w:hAnsi="宋体" w:cs="宋体"/>
                <w:sz w:val="24"/>
                <w:szCs w:val="24"/>
                <w:highlight w:val="none"/>
              </w:rPr>
            </w:pPr>
            <w:r>
              <w:rPr>
                <w:rFonts w:hint="eastAsia" w:ascii="宋体" w:hAnsi="宋体" w:cs="宋体"/>
                <w:sz w:val="24"/>
                <w:szCs w:val="24"/>
                <w:highlight w:val="none"/>
              </w:rPr>
              <w:t>谈判保证金的交纳</w:t>
            </w:r>
          </w:p>
        </w:tc>
        <w:tc>
          <w:tcPr>
            <w:tcW w:w="6520" w:type="dxa"/>
            <w:gridSpan w:val="3"/>
            <w:tcBorders>
              <w:top w:val="single" w:color="auto" w:sz="4" w:space="0"/>
              <w:left w:val="single" w:color="auto" w:sz="4" w:space="0"/>
              <w:bottom w:val="single" w:color="auto" w:sz="4" w:space="0"/>
              <w:right w:val="single" w:color="auto" w:sz="4" w:space="0"/>
            </w:tcBorders>
          </w:tcPr>
          <w:p w14:paraId="465C9D70">
            <w:pPr>
              <w:keepNext w:val="0"/>
              <w:keepLines w:val="0"/>
              <w:pageBreakBefore w:val="0"/>
              <w:widowControl w:val="0"/>
              <w:kinsoku w:val="0"/>
              <w:wordWrap/>
              <w:overflowPunct/>
              <w:topLinePunct w:val="0"/>
              <w:bidi w:val="0"/>
              <w:spacing w:line="440" w:lineRule="exact"/>
              <w:textAlignment w:val="auto"/>
              <w:rPr>
                <w:rFonts w:ascii="宋体" w:hAnsi="宋体"/>
                <w:sz w:val="24"/>
                <w:highlight w:val="none"/>
              </w:rPr>
            </w:pPr>
            <w:r>
              <w:rPr>
                <w:rFonts w:hint="eastAsia" w:ascii="宋体" w:hAnsi="宋体"/>
                <w:color w:val="000000"/>
                <w:kern w:val="0"/>
                <w:sz w:val="24"/>
                <w:highlight w:val="none"/>
              </w:rPr>
              <w:t>参与谈判的供应商必须在谈判截止时间前，</w:t>
            </w:r>
            <w:r>
              <w:rPr>
                <w:rFonts w:hint="eastAsia" w:ascii="宋体" w:hAnsi="宋体"/>
                <w:bCs/>
                <w:sz w:val="24"/>
                <w:highlight w:val="none"/>
              </w:rPr>
              <w:t>按照</w:t>
            </w:r>
            <w:r>
              <w:rPr>
                <w:rFonts w:hint="eastAsia" w:ascii="宋体" w:hAnsi="宋体"/>
                <w:sz w:val="24"/>
                <w:highlight w:val="none"/>
              </w:rPr>
              <w:t>谈判组织</w:t>
            </w:r>
            <w:r>
              <w:rPr>
                <w:rFonts w:hint="eastAsia" w:ascii="宋体" w:hAnsi="宋体"/>
                <w:bCs/>
                <w:sz w:val="24"/>
                <w:highlight w:val="none"/>
              </w:rPr>
              <w:t>机构指定账户</w:t>
            </w:r>
            <w:r>
              <w:rPr>
                <w:rFonts w:hint="eastAsia" w:ascii="宋体" w:hAnsi="宋体"/>
                <w:sz w:val="24"/>
                <w:highlight w:val="none"/>
              </w:rPr>
              <w:t>以转帐方式交纳谈判保证金。</w:t>
            </w:r>
          </w:p>
          <w:p w14:paraId="47AD5FD1">
            <w:pPr>
              <w:keepNext w:val="0"/>
              <w:keepLines w:val="0"/>
              <w:pageBreakBefore w:val="0"/>
              <w:widowControl w:val="0"/>
              <w:kinsoku w:val="0"/>
              <w:wordWrap/>
              <w:overflowPunct/>
              <w:topLinePunct w:val="0"/>
              <w:bidi w:val="0"/>
              <w:spacing w:line="440" w:lineRule="exact"/>
              <w:textAlignment w:val="auto"/>
              <w:rPr>
                <w:rFonts w:ascii="宋体" w:hAnsi="宋体"/>
                <w:sz w:val="24"/>
                <w:highlight w:val="none"/>
              </w:rPr>
            </w:pPr>
            <w:r>
              <w:rPr>
                <w:rFonts w:hint="eastAsia" w:ascii="宋体" w:hAnsi="宋体"/>
                <w:sz w:val="24"/>
                <w:highlight w:val="none"/>
              </w:rPr>
              <w:t>保证金金额：</w:t>
            </w:r>
            <w:r>
              <w:rPr>
                <w:rFonts w:hint="eastAsia" w:ascii="宋体" w:hAnsi="宋体"/>
                <w:b/>
                <w:sz w:val="24"/>
                <w:highlight w:val="none"/>
              </w:rPr>
              <w:t>RMB</w:t>
            </w:r>
            <w:r>
              <w:rPr>
                <w:rFonts w:hint="eastAsia" w:ascii="宋体" w:hAnsi="宋体"/>
                <w:b/>
                <w:sz w:val="24"/>
                <w:highlight w:val="none"/>
                <w:lang w:val="en-US" w:eastAsia="zh-CN"/>
              </w:rPr>
              <w:t>2000.00</w:t>
            </w:r>
            <w:r>
              <w:rPr>
                <w:rFonts w:hint="eastAsia" w:ascii="宋体" w:hAnsi="宋体"/>
                <w:sz w:val="24"/>
                <w:highlight w:val="none"/>
              </w:rPr>
              <w:t>元。</w:t>
            </w:r>
          </w:p>
          <w:p w14:paraId="3DE97BEF">
            <w:pPr>
              <w:pStyle w:val="15"/>
              <w:keepNext w:val="0"/>
              <w:keepLines w:val="0"/>
              <w:pageBreakBefore w:val="0"/>
              <w:widowControl w:val="0"/>
              <w:wordWrap/>
              <w:overflowPunct/>
              <w:topLinePunct w:val="0"/>
              <w:bidi w:val="0"/>
              <w:spacing w:after="0" w:line="440" w:lineRule="exact"/>
              <w:ind w:left="0" w:leftChars="0"/>
              <w:textAlignment w:val="auto"/>
              <w:rPr>
                <w:rFonts w:hint="eastAsia" w:ascii="宋体" w:hAnsi="宋体"/>
                <w:sz w:val="24"/>
                <w:highlight w:val="none"/>
              </w:rPr>
            </w:pPr>
            <w:r>
              <w:rPr>
                <w:rFonts w:hint="eastAsia" w:ascii="宋体" w:hAnsi="宋体"/>
                <w:sz w:val="24"/>
                <w:highlight w:val="none"/>
              </w:rPr>
              <w:t>开户名称：</w:t>
            </w:r>
            <w:r>
              <w:rPr>
                <w:rFonts w:hint="eastAsia" w:ascii="宋体" w:hAnsi="宋体"/>
                <w:sz w:val="24"/>
                <w:highlight w:val="none"/>
                <w:lang w:eastAsia="zh-CN"/>
              </w:rPr>
              <w:t>陕西邦睿泽项目管理有限公司</w:t>
            </w:r>
            <w:r>
              <w:rPr>
                <w:rFonts w:hint="eastAsia" w:ascii="宋体" w:hAnsi="宋体"/>
                <w:sz w:val="24"/>
                <w:highlight w:val="none"/>
              </w:rPr>
              <w:t> </w:t>
            </w:r>
          </w:p>
          <w:p w14:paraId="123FC984">
            <w:pPr>
              <w:pStyle w:val="15"/>
              <w:keepNext w:val="0"/>
              <w:keepLines w:val="0"/>
              <w:pageBreakBefore w:val="0"/>
              <w:widowControl w:val="0"/>
              <w:wordWrap/>
              <w:overflowPunct/>
              <w:topLinePunct w:val="0"/>
              <w:bidi w:val="0"/>
              <w:spacing w:after="0" w:line="440" w:lineRule="exact"/>
              <w:ind w:left="0" w:leftChars="0"/>
              <w:textAlignment w:val="auto"/>
              <w:rPr>
                <w:rFonts w:hint="eastAsia" w:ascii="宋体" w:hAnsi="宋体"/>
                <w:sz w:val="24"/>
                <w:highlight w:val="none"/>
              </w:rPr>
            </w:pPr>
            <w:r>
              <w:rPr>
                <w:rFonts w:hint="eastAsia" w:ascii="宋体" w:hAnsi="宋体"/>
                <w:sz w:val="24"/>
                <w:highlight w:val="none"/>
              </w:rPr>
              <w:t>开户银行：中国民生银行股份有限公司宝鸡分行</w:t>
            </w:r>
          </w:p>
          <w:p w14:paraId="18CC8E46">
            <w:pPr>
              <w:pStyle w:val="15"/>
              <w:keepNext w:val="0"/>
              <w:keepLines w:val="0"/>
              <w:pageBreakBefore w:val="0"/>
              <w:widowControl w:val="0"/>
              <w:wordWrap/>
              <w:overflowPunct/>
              <w:topLinePunct w:val="0"/>
              <w:bidi w:val="0"/>
              <w:spacing w:after="0" w:line="440" w:lineRule="exact"/>
              <w:ind w:left="0" w:leftChars="0"/>
              <w:textAlignment w:val="auto"/>
              <w:rPr>
                <w:rFonts w:hint="eastAsia" w:ascii="宋体" w:hAnsi="宋体"/>
                <w:sz w:val="24"/>
                <w:highlight w:val="none"/>
              </w:rPr>
            </w:pPr>
            <w:r>
              <w:rPr>
                <w:rFonts w:hint="eastAsia" w:ascii="宋体" w:hAnsi="宋体"/>
                <w:sz w:val="24"/>
                <w:highlight w:val="none"/>
              </w:rPr>
              <w:t>账号：616171803</w:t>
            </w:r>
          </w:p>
          <w:p w14:paraId="0D10B9FE">
            <w:pPr>
              <w:pStyle w:val="15"/>
              <w:keepNext w:val="0"/>
              <w:keepLines w:val="0"/>
              <w:pageBreakBefore w:val="0"/>
              <w:widowControl w:val="0"/>
              <w:wordWrap/>
              <w:overflowPunct/>
              <w:topLinePunct w:val="0"/>
              <w:bidi w:val="0"/>
              <w:spacing w:after="0" w:line="440" w:lineRule="exact"/>
              <w:ind w:left="0" w:leftChars="0"/>
              <w:textAlignment w:val="auto"/>
              <w:rPr>
                <w:rFonts w:hint="eastAsia" w:ascii="宋体" w:hAnsi="宋体" w:eastAsia="宋体"/>
                <w:sz w:val="24"/>
                <w:szCs w:val="24"/>
                <w:highlight w:val="none"/>
                <w:lang w:eastAsia="zh-CN"/>
              </w:rPr>
            </w:pPr>
            <w:r>
              <w:rPr>
                <w:rFonts w:hint="eastAsia" w:ascii="宋体" w:hAnsi="宋体"/>
                <w:sz w:val="24"/>
                <w:highlight w:val="none"/>
              </w:rPr>
              <w:t>转账事由：（名称或编号）项目</w:t>
            </w:r>
            <w:r>
              <w:rPr>
                <w:rFonts w:hint="eastAsia" w:ascii="宋体" w:hAnsi="宋体"/>
                <w:sz w:val="24"/>
                <w:highlight w:val="none"/>
                <w:lang w:eastAsia="zh-CN"/>
              </w:rPr>
              <w:t>谈判保证金</w:t>
            </w:r>
          </w:p>
        </w:tc>
      </w:tr>
      <w:tr w14:paraId="1242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395AD3C">
            <w:pPr>
              <w:pStyle w:val="15"/>
              <w:keepNext w:val="0"/>
              <w:keepLines w:val="0"/>
              <w:pageBreakBefore w:val="0"/>
              <w:widowControl w:val="0"/>
              <w:wordWrap/>
              <w:overflowPunct/>
              <w:topLinePunct w:val="0"/>
              <w:bidi w:val="0"/>
              <w:spacing w:after="0" w:line="440" w:lineRule="exact"/>
              <w:ind w:left="0" w:leftChars="0"/>
              <w:jc w:val="center"/>
              <w:textAlignment w:val="auto"/>
              <w:rPr>
                <w:rFonts w:ascii="宋体" w:hAnsi="宋体" w:cs="宋体"/>
                <w:sz w:val="24"/>
                <w:szCs w:val="24"/>
              </w:rPr>
            </w:pPr>
            <w:r>
              <w:rPr>
                <w:rFonts w:hint="eastAsia" w:ascii="宋体" w:hAnsi="宋体" w:cs="宋体"/>
                <w:sz w:val="24"/>
                <w:szCs w:val="24"/>
              </w:rPr>
              <w:t>12</w:t>
            </w:r>
          </w:p>
        </w:tc>
        <w:tc>
          <w:tcPr>
            <w:tcW w:w="1418" w:type="dxa"/>
            <w:tcBorders>
              <w:top w:val="single" w:color="auto" w:sz="4" w:space="0"/>
              <w:left w:val="single" w:color="auto" w:sz="4" w:space="0"/>
              <w:bottom w:val="single" w:color="auto" w:sz="4" w:space="0"/>
              <w:right w:val="single" w:color="auto" w:sz="4" w:space="0"/>
            </w:tcBorders>
            <w:vAlign w:val="center"/>
          </w:tcPr>
          <w:p w14:paraId="76FF427B">
            <w:pPr>
              <w:pStyle w:val="15"/>
              <w:keepNext w:val="0"/>
              <w:keepLines w:val="0"/>
              <w:pageBreakBefore w:val="0"/>
              <w:widowControl w:val="0"/>
              <w:wordWrap/>
              <w:overflowPunct/>
              <w:topLinePunct w:val="0"/>
              <w:bidi w:val="0"/>
              <w:spacing w:after="0" w:line="440" w:lineRule="exact"/>
              <w:ind w:left="0" w:leftChars="0"/>
              <w:jc w:val="center"/>
              <w:textAlignment w:val="auto"/>
              <w:rPr>
                <w:rFonts w:ascii="宋体" w:hAnsi="宋体" w:cs="宋体"/>
                <w:sz w:val="24"/>
                <w:szCs w:val="24"/>
              </w:rPr>
            </w:pPr>
            <w:r>
              <w:rPr>
                <w:rFonts w:hint="eastAsia" w:ascii="宋体" w:hAnsi="宋体" w:cs="宋体"/>
                <w:sz w:val="24"/>
                <w:szCs w:val="24"/>
              </w:rPr>
              <w:t>评审方法</w:t>
            </w:r>
          </w:p>
        </w:tc>
        <w:tc>
          <w:tcPr>
            <w:tcW w:w="6520" w:type="dxa"/>
            <w:gridSpan w:val="3"/>
            <w:tcBorders>
              <w:top w:val="single" w:color="auto" w:sz="4" w:space="0"/>
              <w:left w:val="single" w:color="auto" w:sz="4" w:space="0"/>
              <w:bottom w:val="single" w:color="auto" w:sz="4" w:space="0"/>
              <w:right w:val="single" w:color="auto" w:sz="4" w:space="0"/>
            </w:tcBorders>
            <w:vAlign w:val="center"/>
          </w:tcPr>
          <w:p w14:paraId="3E83D9FD">
            <w:pPr>
              <w:pStyle w:val="15"/>
              <w:keepNext w:val="0"/>
              <w:keepLines w:val="0"/>
              <w:pageBreakBefore w:val="0"/>
              <w:widowControl w:val="0"/>
              <w:wordWrap/>
              <w:overflowPunct/>
              <w:topLinePunct w:val="0"/>
              <w:bidi w:val="0"/>
              <w:spacing w:after="0" w:line="440" w:lineRule="exact"/>
              <w:ind w:left="0" w:leftChars="0"/>
              <w:jc w:val="left"/>
              <w:textAlignment w:val="auto"/>
              <w:rPr>
                <w:rFonts w:ascii="宋体" w:hAnsi="宋体" w:cs="宋体"/>
                <w:sz w:val="24"/>
                <w:szCs w:val="24"/>
              </w:rPr>
            </w:pPr>
            <w:r>
              <w:rPr>
                <w:rFonts w:hint="eastAsia" w:ascii="宋体" w:hAnsi="宋体"/>
                <w:sz w:val="24"/>
              </w:rPr>
              <w:t>最低</w:t>
            </w:r>
            <w:r>
              <w:rPr>
                <w:rFonts w:hint="eastAsia" w:ascii="宋体" w:hAnsi="宋体"/>
                <w:color w:val="auto"/>
                <w:sz w:val="24"/>
              </w:rPr>
              <w:t>价法。详见</w:t>
            </w:r>
            <w:r>
              <w:rPr>
                <w:rFonts w:hint="eastAsia" w:ascii="宋体" w:hAnsi="宋体" w:cs="宋体"/>
                <w:color w:val="auto"/>
                <w:sz w:val="24"/>
                <w:szCs w:val="24"/>
              </w:rPr>
              <w:t>第五章评审程序及办法。</w:t>
            </w:r>
          </w:p>
        </w:tc>
      </w:tr>
      <w:tr w14:paraId="295E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FE506E5">
            <w:pPr>
              <w:pStyle w:val="15"/>
              <w:keepNext w:val="0"/>
              <w:keepLines w:val="0"/>
              <w:pageBreakBefore w:val="0"/>
              <w:widowControl w:val="0"/>
              <w:wordWrap/>
              <w:overflowPunct/>
              <w:topLinePunct w:val="0"/>
              <w:bidi w:val="0"/>
              <w:spacing w:after="0" w:line="440" w:lineRule="exact"/>
              <w:ind w:left="0" w:leftChars="0"/>
              <w:jc w:val="center"/>
              <w:textAlignment w:val="auto"/>
              <w:rPr>
                <w:rFonts w:ascii="宋体" w:hAnsi="宋体" w:cs="宋体"/>
                <w:color w:val="auto"/>
                <w:sz w:val="24"/>
                <w:szCs w:val="24"/>
              </w:rPr>
            </w:pPr>
            <w:r>
              <w:rPr>
                <w:rFonts w:hint="eastAsia" w:ascii="宋体" w:hAnsi="宋体" w:cs="宋体"/>
                <w:color w:val="auto"/>
                <w:sz w:val="24"/>
                <w:szCs w:val="24"/>
              </w:rPr>
              <w:t>13</w:t>
            </w:r>
          </w:p>
        </w:tc>
        <w:tc>
          <w:tcPr>
            <w:tcW w:w="1418" w:type="dxa"/>
            <w:tcBorders>
              <w:top w:val="single" w:color="auto" w:sz="4" w:space="0"/>
              <w:left w:val="single" w:color="auto" w:sz="4" w:space="0"/>
              <w:bottom w:val="single" w:color="auto" w:sz="4" w:space="0"/>
              <w:right w:val="single" w:color="auto" w:sz="4" w:space="0"/>
            </w:tcBorders>
            <w:vAlign w:val="center"/>
          </w:tcPr>
          <w:p w14:paraId="3B09709F">
            <w:pPr>
              <w:keepNext w:val="0"/>
              <w:keepLines w:val="0"/>
              <w:pageBreakBefore w:val="0"/>
              <w:widowControl w:val="0"/>
              <w:wordWrap/>
              <w:overflowPunct/>
              <w:topLinePunct w:val="0"/>
              <w:bidi w:val="0"/>
              <w:spacing w:line="440" w:lineRule="exact"/>
              <w:jc w:val="center"/>
              <w:textAlignment w:val="auto"/>
              <w:rPr>
                <w:rFonts w:ascii="宋体" w:hAnsi="宋体" w:cs="宋体"/>
                <w:color w:val="auto"/>
                <w:sz w:val="24"/>
              </w:rPr>
            </w:pPr>
            <w:r>
              <w:rPr>
                <w:rFonts w:hint="eastAsia" w:ascii="宋体" w:hAnsi="宋体" w:cs="宋体"/>
                <w:color w:val="auto"/>
                <w:sz w:val="24"/>
              </w:rPr>
              <w:t>采购项目技术参数要求及数量</w:t>
            </w:r>
          </w:p>
        </w:tc>
        <w:tc>
          <w:tcPr>
            <w:tcW w:w="6520" w:type="dxa"/>
            <w:gridSpan w:val="3"/>
            <w:tcBorders>
              <w:top w:val="single" w:color="auto" w:sz="4" w:space="0"/>
              <w:left w:val="single" w:color="auto" w:sz="4" w:space="0"/>
              <w:bottom w:val="single" w:color="auto" w:sz="4" w:space="0"/>
              <w:right w:val="single" w:color="auto" w:sz="4" w:space="0"/>
            </w:tcBorders>
            <w:vAlign w:val="center"/>
          </w:tcPr>
          <w:p w14:paraId="5BE04BBF">
            <w:pPr>
              <w:pStyle w:val="15"/>
              <w:keepNext w:val="0"/>
              <w:keepLines w:val="0"/>
              <w:pageBreakBefore w:val="0"/>
              <w:widowControl w:val="0"/>
              <w:wordWrap/>
              <w:overflowPunct/>
              <w:topLinePunct w:val="0"/>
              <w:bidi w:val="0"/>
              <w:spacing w:after="0" w:line="440" w:lineRule="exact"/>
              <w:ind w:left="0" w:leftChars="0"/>
              <w:jc w:val="left"/>
              <w:textAlignment w:val="auto"/>
              <w:rPr>
                <w:rFonts w:ascii="宋体" w:hAnsi="宋体"/>
                <w:color w:val="auto"/>
                <w:sz w:val="24"/>
              </w:rPr>
            </w:pPr>
            <w:r>
              <w:rPr>
                <w:rFonts w:hint="eastAsia" w:ascii="宋体" w:hAnsi="宋体"/>
                <w:color w:val="auto"/>
                <w:sz w:val="24"/>
              </w:rPr>
              <w:t>详见</w:t>
            </w:r>
            <w:r>
              <w:rPr>
                <w:rFonts w:hint="eastAsia" w:ascii="宋体" w:hAnsi="宋体" w:cs="宋体"/>
                <w:color w:val="auto"/>
                <w:sz w:val="24"/>
                <w:szCs w:val="24"/>
              </w:rPr>
              <w:t>第六章采购内容及具体要求。</w:t>
            </w:r>
          </w:p>
        </w:tc>
      </w:tr>
      <w:tr w14:paraId="6DE9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0E70F34">
            <w:pPr>
              <w:pStyle w:val="15"/>
              <w:keepNext w:val="0"/>
              <w:keepLines w:val="0"/>
              <w:pageBreakBefore w:val="0"/>
              <w:widowControl w:val="0"/>
              <w:wordWrap/>
              <w:overflowPunct/>
              <w:topLinePunct w:val="0"/>
              <w:bidi w:val="0"/>
              <w:spacing w:after="0" w:line="440" w:lineRule="exact"/>
              <w:ind w:left="0" w:leftChars="0"/>
              <w:jc w:val="center"/>
              <w:textAlignment w:val="auto"/>
              <w:rPr>
                <w:rFonts w:ascii="宋体" w:hAnsi="宋体" w:cs="宋体"/>
                <w:sz w:val="24"/>
                <w:szCs w:val="24"/>
              </w:rPr>
            </w:pPr>
            <w:r>
              <w:rPr>
                <w:rFonts w:hint="eastAsia" w:ascii="宋体" w:hAnsi="宋体" w:cs="宋体"/>
                <w:color w:val="1C1B10"/>
                <w:sz w:val="24"/>
                <w:szCs w:val="24"/>
              </w:rPr>
              <w:t>14</w:t>
            </w:r>
          </w:p>
        </w:tc>
        <w:tc>
          <w:tcPr>
            <w:tcW w:w="1418" w:type="dxa"/>
            <w:tcBorders>
              <w:top w:val="single" w:color="auto" w:sz="4" w:space="0"/>
              <w:left w:val="single" w:color="auto" w:sz="4" w:space="0"/>
              <w:bottom w:val="single" w:color="auto" w:sz="4" w:space="0"/>
              <w:right w:val="single" w:color="auto" w:sz="4" w:space="0"/>
            </w:tcBorders>
            <w:vAlign w:val="center"/>
          </w:tcPr>
          <w:p w14:paraId="36BC02D4">
            <w:pPr>
              <w:pStyle w:val="15"/>
              <w:keepNext w:val="0"/>
              <w:keepLines w:val="0"/>
              <w:pageBreakBefore w:val="0"/>
              <w:widowControl w:val="0"/>
              <w:wordWrap/>
              <w:overflowPunct/>
              <w:topLinePunct w:val="0"/>
              <w:bidi w:val="0"/>
              <w:spacing w:after="0" w:line="440" w:lineRule="exact"/>
              <w:ind w:left="0" w:leftChars="0"/>
              <w:jc w:val="center"/>
              <w:textAlignment w:val="auto"/>
              <w:rPr>
                <w:rFonts w:ascii="宋体" w:hAnsi="宋体" w:cs="宋体"/>
                <w:sz w:val="24"/>
                <w:szCs w:val="24"/>
              </w:rPr>
            </w:pPr>
            <w:r>
              <w:rPr>
                <w:rFonts w:hint="eastAsia" w:ascii="宋体" w:hAnsi="宋体" w:cs="宋体"/>
                <w:color w:val="1C1B10"/>
                <w:sz w:val="24"/>
                <w:szCs w:val="24"/>
              </w:rPr>
              <w:t>签字和（或）盖章要求</w:t>
            </w:r>
          </w:p>
        </w:tc>
        <w:tc>
          <w:tcPr>
            <w:tcW w:w="6520" w:type="dxa"/>
            <w:gridSpan w:val="3"/>
            <w:tcBorders>
              <w:top w:val="single" w:color="auto" w:sz="4" w:space="0"/>
              <w:left w:val="single" w:color="auto" w:sz="4" w:space="0"/>
              <w:bottom w:val="single" w:color="auto" w:sz="4" w:space="0"/>
              <w:right w:val="single" w:color="auto" w:sz="4" w:space="0"/>
            </w:tcBorders>
          </w:tcPr>
          <w:p w14:paraId="29FFB9E3">
            <w:pPr>
              <w:pStyle w:val="15"/>
              <w:keepNext w:val="0"/>
              <w:keepLines w:val="0"/>
              <w:pageBreakBefore w:val="0"/>
              <w:widowControl w:val="0"/>
              <w:wordWrap/>
              <w:overflowPunct/>
              <w:topLinePunct w:val="0"/>
              <w:bidi w:val="0"/>
              <w:spacing w:after="0" w:line="440" w:lineRule="exact"/>
              <w:ind w:left="0" w:leftChars="0"/>
              <w:textAlignment w:val="auto"/>
              <w:rPr>
                <w:rFonts w:ascii="宋体" w:hAnsi="宋体" w:cs="宋体"/>
                <w:color w:val="1C1B10"/>
                <w:sz w:val="24"/>
                <w:szCs w:val="24"/>
              </w:rPr>
            </w:pPr>
            <w:r>
              <w:rPr>
                <w:rFonts w:hint="eastAsia" w:ascii="宋体" w:hAnsi="宋体" w:cs="宋体"/>
                <w:color w:val="1C1B10"/>
                <w:sz w:val="24"/>
                <w:szCs w:val="24"/>
              </w:rPr>
              <w:t>竞争性谈判文件要求指定位置“签字或盖章”的，供应商实施一项内容即可；</w:t>
            </w:r>
          </w:p>
          <w:p w14:paraId="14C3ED11">
            <w:pPr>
              <w:pStyle w:val="15"/>
              <w:keepNext w:val="0"/>
              <w:keepLines w:val="0"/>
              <w:pageBreakBefore w:val="0"/>
              <w:widowControl w:val="0"/>
              <w:wordWrap/>
              <w:overflowPunct/>
              <w:topLinePunct w:val="0"/>
              <w:bidi w:val="0"/>
              <w:spacing w:after="0" w:line="440" w:lineRule="exact"/>
              <w:ind w:left="0" w:leftChars="0"/>
              <w:textAlignment w:val="auto"/>
              <w:rPr>
                <w:rFonts w:ascii="宋体" w:hAnsi="宋体" w:cs="宋体"/>
                <w:sz w:val="24"/>
                <w:szCs w:val="24"/>
              </w:rPr>
            </w:pPr>
            <w:r>
              <w:rPr>
                <w:rFonts w:hint="eastAsia" w:ascii="宋体" w:hAnsi="宋体" w:cs="宋体"/>
                <w:color w:val="1C1B10"/>
                <w:sz w:val="24"/>
                <w:szCs w:val="24"/>
              </w:rPr>
              <w:t>竞争性谈判文件要求指定位置“签字和盖章”的，供应商必须既签字又盖章。</w:t>
            </w:r>
          </w:p>
        </w:tc>
      </w:tr>
      <w:tr w14:paraId="0C88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008F680">
            <w:pPr>
              <w:pStyle w:val="15"/>
              <w:keepNext w:val="0"/>
              <w:keepLines w:val="0"/>
              <w:pageBreakBefore w:val="0"/>
              <w:widowControl w:val="0"/>
              <w:wordWrap/>
              <w:overflowPunct/>
              <w:topLinePunct w:val="0"/>
              <w:bidi w:val="0"/>
              <w:spacing w:after="0" w:line="440" w:lineRule="exact"/>
              <w:ind w:left="0" w:left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14:paraId="79ACCF2C">
            <w:pPr>
              <w:keepNext w:val="0"/>
              <w:keepLines w:val="0"/>
              <w:pageBreakBefore w:val="0"/>
              <w:widowControl w:val="0"/>
              <w:wordWrap/>
              <w:overflowPunct/>
              <w:topLinePunct w:val="0"/>
              <w:bidi w:val="0"/>
              <w:adjustRightInd w:val="0"/>
              <w:snapToGrid w:val="0"/>
              <w:spacing w:line="440" w:lineRule="exact"/>
              <w:jc w:val="center"/>
              <w:textAlignment w:val="auto"/>
              <w:rPr>
                <w:rFonts w:asciiTheme="minorEastAsia" w:hAnsiTheme="minorEastAsia" w:eastAsiaTheme="minorEastAsia"/>
                <w:bCs/>
                <w:color w:val="000000"/>
                <w:sz w:val="24"/>
              </w:rPr>
            </w:pPr>
            <w:r>
              <w:rPr>
                <w:rFonts w:hint="eastAsia" w:asciiTheme="minorEastAsia" w:hAnsiTheme="minorEastAsia" w:eastAsiaTheme="minorEastAsia"/>
                <w:bCs/>
                <w:color w:val="000000"/>
                <w:sz w:val="24"/>
                <w:lang w:val="en-US" w:eastAsia="zh-CN"/>
              </w:rPr>
              <w:t>谈判</w:t>
            </w:r>
            <w:r>
              <w:rPr>
                <w:rFonts w:hint="eastAsia" w:asciiTheme="minorEastAsia" w:hAnsiTheme="minorEastAsia" w:eastAsiaTheme="minorEastAsia"/>
                <w:bCs/>
                <w:color w:val="000000"/>
                <w:sz w:val="24"/>
              </w:rPr>
              <w:t>评审</w:t>
            </w:r>
          </w:p>
          <w:p w14:paraId="55BA3B6D">
            <w:pPr>
              <w:keepNext w:val="0"/>
              <w:keepLines w:val="0"/>
              <w:pageBreakBefore w:val="0"/>
              <w:widowControl w:val="0"/>
              <w:wordWrap/>
              <w:overflowPunct/>
              <w:topLinePunct w:val="0"/>
              <w:bidi w:val="0"/>
              <w:adjustRightInd w:val="0"/>
              <w:snapToGrid w:val="0"/>
              <w:spacing w:line="440" w:lineRule="exact"/>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bCs/>
                <w:color w:val="000000"/>
                <w:sz w:val="24"/>
              </w:rPr>
              <w:t>小组</w:t>
            </w:r>
          </w:p>
        </w:tc>
        <w:tc>
          <w:tcPr>
            <w:tcW w:w="6520" w:type="dxa"/>
            <w:gridSpan w:val="3"/>
            <w:tcBorders>
              <w:top w:val="single" w:color="auto" w:sz="4" w:space="0"/>
              <w:left w:val="single" w:color="auto" w:sz="4" w:space="0"/>
              <w:bottom w:val="single" w:color="auto" w:sz="4" w:space="0"/>
              <w:right w:val="single" w:color="auto" w:sz="4" w:space="0"/>
            </w:tcBorders>
            <w:vAlign w:val="center"/>
          </w:tcPr>
          <w:p w14:paraId="569D6621">
            <w:pPr>
              <w:keepNext w:val="0"/>
              <w:keepLines w:val="0"/>
              <w:pageBreakBefore w:val="0"/>
              <w:widowControl w:val="0"/>
              <w:wordWrap/>
              <w:overflowPunct/>
              <w:topLinePunct w:val="0"/>
              <w:bidi w:val="0"/>
              <w:adjustRightInd w:val="0"/>
              <w:snapToGrid w:val="0"/>
              <w:spacing w:line="440" w:lineRule="exact"/>
              <w:textAlignment w:val="auto"/>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bCs/>
                <w:color w:val="000000"/>
                <w:sz w:val="24"/>
                <w:lang w:val="en-US" w:eastAsia="zh-CN"/>
              </w:rPr>
              <w:t>谈判</w:t>
            </w:r>
            <w:r>
              <w:rPr>
                <w:rFonts w:hint="eastAsia" w:ascii="宋体" w:hAnsi="宋体"/>
                <w:bCs/>
                <w:color w:val="000000"/>
                <w:sz w:val="24"/>
              </w:rPr>
              <w:t>评审小组由有关技术、经济等方面的专家组成，人数为3名</w:t>
            </w:r>
            <w:r>
              <w:rPr>
                <w:rFonts w:hint="eastAsia" w:ascii="宋体" w:hAnsi="宋体"/>
                <w:bCs/>
                <w:sz w:val="24"/>
                <w:lang w:eastAsia="zh-CN"/>
              </w:rPr>
              <w:t>。</w:t>
            </w:r>
            <w:r>
              <w:rPr>
                <w:rFonts w:hint="eastAsia" w:ascii="宋体" w:hAnsi="宋体"/>
                <w:bCs/>
                <w:sz w:val="24"/>
              </w:rPr>
              <w:t>其中</w:t>
            </w:r>
            <w:r>
              <w:rPr>
                <w:rFonts w:hint="eastAsia" w:ascii="宋体" w:hAnsi="宋体"/>
                <w:bCs/>
                <w:sz w:val="24"/>
                <w:lang w:eastAsia="zh-CN"/>
              </w:rPr>
              <w:t>：</w:t>
            </w:r>
            <w:r>
              <w:rPr>
                <w:rFonts w:hint="eastAsia" w:ascii="宋体" w:hAnsi="宋体"/>
                <w:bCs/>
                <w:sz w:val="24"/>
              </w:rPr>
              <w:t>采购人代表1名，</w:t>
            </w:r>
            <w:r>
              <w:rPr>
                <w:rFonts w:hint="eastAsia" w:ascii="宋体" w:hAnsi="宋体"/>
                <w:bCs/>
                <w:color w:val="000000"/>
                <w:sz w:val="24"/>
                <w:lang w:val="en-US" w:eastAsia="zh-CN"/>
              </w:rPr>
              <w:t>陕西省政府采购网</w:t>
            </w:r>
            <w:r>
              <w:rPr>
                <w:rFonts w:hint="eastAsia" w:ascii="宋体" w:hAnsi="宋体"/>
                <w:bCs/>
                <w:color w:val="000000"/>
                <w:sz w:val="24"/>
              </w:rPr>
              <w:t>专家库中随机</w:t>
            </w:r>
            <w:r>
              <w:rPr>
                <w:rFonts w:hint="eastAsia" w:ascii="宋体" w:hAnsi="宋体"/>
                <w:bCs/>
                <w:sz w:val="24"/>
                <w:highlight w:val="none"/>
              </w:rPr>
              <w:t>抽取专家2名</w:t>
            </w:r>
            <w:r>
              <w:rPr>
                <w:rFonts w:hint="eastAsia" w:ascii="宋体" w:hAnsi="宋体"/>
                <w:bCs/>
                <w:sz w:val="24"/>
                <w:highlight w:val="none"/>
                <w:lang w:eastAsia="zh-CN"/>
              </w:rPr>
              <w:t>；</w:t>
            </w:r>
            <w:r>
              <w:rPr>
                <w:rFonts w:hint="eastAsia" w:ascii="宋体" w:hAnsi="宋体"/>
                <w:bCs/>
                <w:sz w:val="24"/>
                <w:highlight w:val="none"/>
                <w:lang w:val="en-US" w:eastAsia="zh-CN"/>
              </w:rPr>
              <w:t>或</w:t>
            </w:r>
            <w:r>
              <w:rPr>
                <w:rFonts w:hint="eastAsia" w:ascii="宋体" w:hAnsi="宋体"/>
                <w:bCs/>
                <w:color w:val="000000"/>
                <w:sz w:val="24"/>
                <w:highlight w:val="none"/>
                <w:lang w:val="en-US" w:eastAsia="zh-CN"/>
              </w:rPr>
              <w:t>陕西省政府采购网</w:t>
            </w:r>
            <w:r>
              <w:rPr>
                <w:rFonts w:hint="eastAsia" w:ascii="宋体" w:hAnsi="宋体"/>
                <w:bCs/>
                <w:color w:val="000000"/>
                <w:sz w:val="24"/>
                <w:highlight w:val="none"/>
              </w:rPr>
              <w:t>专家库中</w:t>
            </w:r>
            <w:r>
              <w:rPr>
                <w:rFonts w:hint="eastAsia" w:ascii="宋体" w:hAnsi="宋体"/>
                <w:bCs/>
                <w:sz w:val="24"/>
                <w:highlight w:val="none"/>
                <w:lang w:val="en-US" w:eastAsia="zh-CN"/>
              </w:rPr>
              <w:t>随机抽取3名专家</w:t>
            </w:r>
            <w:r>
              <w:rPr>
                <w:rFonts w:hint="eastAsia" w:asciiTheme="minorEastAsia" w:hAnsiTheme="minorEastAsia" w:eastAsiaTheme="minorEastAsia"/>
                <w:bCs/>
                <w:sz w:val="24"/>
                <w:highlight w:val="none"/>
              </w:rPr>
              <w:t>。</w:t>
            </w:r>
          </w:p>
        </w:tc>
      </w:tr>
      <w:tr w14:paraId="2BD5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642DD7E">
            <w:pPr>
              <w:pStyle w:val="15"/>
              <w:keepNext w:val="0"/>
              <w:keepLines w:val="0"/>
              <w:pageBreakBefore w:val="0"/>
              <w:widowControl w:val="0"/>
              <w:wordWrap/>
              <w:overflowPunct/>
              <w:topLinePunct w:val="0"/>
              <w:bidi w:val="0"/>
              <w:spacing w:after="0" w:line="440" w:lineRule="exact"/>
              <w:ind w:left="0" w:leftChars="0"/>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16</w:t>
            </w:r>
          </w:p>
        </w:tc>
        <w:tc>
          <w:tcPr>
            <w:tcW w:w="1418" w:type="dxa"/>
            <w:tcBorders>
              <w:top w:val="single" w:color="auto" w:sz="4" w:space="0"/>
              <w:left w:val="single" w:color="auto" w:sz="4" w:space="0"/>
              <w:bottom w:val="single" w:color="auto" w:sz="4" w:space="0"/>
              <w:right w:val="single" w:color="auto" w:sz="4" w:space="0"/>
            </w:tcBorders>
            <w:vAlign w:val="center"/>
          </w:tcPr>
          <w:p w14:paraId="140BD97A">
            <w:pPr>
              <w:keepNext w:val="0"/>
              <w:keepLines w:val="0"/>
              <w:pageBreakBefore w:val="0"/>
              <w:widowControl w:val="0"/>
              <w:wordWrap/>
              <w:overflowPunct/>
              <w:topLinePunct w:val="0"/>
              <w:bidi w:val="0"/>
              <w:adjustRightInd w:val="0"/>
              <w:snapToGrid w:val="0"/>
              <w:spacing w:line="440" w:lineRule="exact"/>
              <w:jc w:val="center"/>
              <w:textAlignment w:val="auto"/>
              <w:rPr>
                <w:rFonts w:hint="default" w:asciiTheme="minorEastAsia" w:hAnsiTheme="minorEastAsia" w:eastAsiaTheme="minorEastAsia"/>
                <w:bCs/>
                <w:color w:val="000000"/>
                <w:sz w:val="24"/>
                <w:lang w:val="en-US" w:eastAsia="zh-CN"/>
              </w:rPr>
            </w:pPr>
            <w:r>
              <w:rPr>
                <w:rFonts w:hint="eastAsia" w:asciiTheme="minorEastAsia" w:hAnsiTheme="minorEastAsia" w:eastAsiaTheme="minorEastAsia"/>
                <w:bCs/>
                <w:color w:val="000000"/>
                <w:sz w:val="24"/>
                <w:lang w:val="en-US" w:eastAsia="zh-CN"/>
              </w:rPr>
              <w:t>是否专门面向中小企业采购</w:t>
            </w:r>
          </w:p>
        </w:tc>
        <w:tc>
          <w:tcPr>
            <w:tcW w:w="6520" w:type="dxa"/>
            <w:gridSpan w:val="3"/>
            <w:tcBorders>
              <w:top w:val="single" w:color="auto" w:sz="4" w:space="0"/>
              <w:left w:val="single" w:color="auto" w:sz="4" w:space="0"/>
              <w:bottom w:val="single" w:color="auto" w:sz="4" w:space="0"/>
              <w:right w:val="single" w:color="auto" w:sz="4" w:space="0"/>
            </w:tcBorders>
            <w:vAlign w:val="center"/>
          </w:tcPr>
          <w:p w14:paraId="1EB867FD">
            <w:pPr>
              <w:keepNext w:val="0"/>
              <w:keepLines w:val="0"/>
              <w:pageBreakBefore w:val="0"/>
              <w:widowControl w:val="0"/>
              <w:wordWrap/>
              <w:overflowPunct/>
              <w:topLinePunct w:val="0"/>
              <w:bidi w:val="0"/>
              <w:adjustRightInd w:val="0"/>
              <w:snapToGrid w:val="0"/>
              <w:spacing w:line="440" w:lineRule="exact"/>
              <w:textAlignment w:val="auto"/>
              <w:rPr>
                <w:rFonts w:hint="default" w:asciiTheme="minorEastAsia" w:hAnsiTheme="minorEastAsia" w:eastAsiaTheme="minorEastAsia"/>
                <w:bCs/>
                <w:color w:val="000000"/>
                <w:sz w:val="24"/>
                <w:lang w:val="en-US" w:eastAsia="zh-CN"/>
              </w:rPr>
            </w:pPr>
            <w:r>
              <w:rPr>
                <w:rFonts w:hint="eastAsia" w:asciiTheme="minorEastAsia" w:hAnsiTheme="minorEastAsia" w:eastAsiaTheme="minorEastAsia"/>
                <w:bCs/>
                <w:color w:val="000000"/>
                <w:sz w:val="24"/>
                <w:lang w:val="en-US" w:eastAsia="zh-CN"/>
              </w:rPr>
              <w:t>是</w:t>
            </w:r>
          </w:p>
        </w:tc>
      </w:tr>
      <w:tr w14:paraId="1AF4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80E801E">
            <w:pPr>
              <w:pStyle w:val="15"/>
              <w:keepNext w:val="0"/>
              <w:keepLines w:val="0"/>
              <w:pageBreakBefore w:val="0"/>
              <w:widowControl w:val="0"/>
              <w:wordWrap/>
              <w:overflowPunct/>
              <w:topLinePunct w:val="0"/>
              <w:bidi w:val="0"/>
              <w:spacing w:after="0" w:line="440" w:lineRule="exact"/>
              <w:ind w:left="0" w:leftChars="0"/>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17</w:t>
            </w:r>
          </w:p>
        </w:tc>
        <w:tc>
          <w:tcPr>
            <w:tcW w:w="1418" w:type="dxa"/>
            <w:tcBorders>
              <w:top w:val="single" w:color="auto" w:sz="4" w:space="0"/>
              <w:left w:val="single" w:color="auto" w:sz="4" w:space="0"/>
              <w:bottom w:val="single" w:color="auto" w:sz="4" w:space="0"/>
              <w:right w:val="single" w:color="auto" w:sz="4" w:space="0"/>
            </w:tcBorders>
            <w:vAlign w:val="center"/>
          </w:tcPr>
          <w:p w14:paraId="1538CC94">
            <w:pPr>
              <w:keepNext w:val="0"/>
              <w:keepLines w:val="0"/>
              <w:pageBreakBefore w:val="0"/>
              <w:widowControl w:val="0"/>
              <w:wordWrap/>
              <w:overflowPunct/>
              <w:topLinePunct w:val="0"/>
              <w:bidi w:val="0"/>
              <w:adjustRightInd w:val="0"/>
              <w:snapToGrid w:val="0"/>
              <w:spacing w:line="440" w:lineRule="exact"/>
              <w:jc w:val="center"/>
              <w:textAlignment w:val="auto"/>
              <w:rPr>
                <w:rFonts w:hint="default" w:asciiTheme="minorEastAsia" w:hAnsiTheme="minorEastAsia" w:eastAsiaTheme="minorEastAsia"/>
                <w:bCs/>
                <w:color w:val="000000"/>
                <w:sz w:val="24"/>
                <w:lang w:val="en-US" w:eastAsia="zh-CN"/>
              </w:rPr>
            </w:pPr>
            <w:r>
              <w:rPr>
                <w:rFonts w:hint="eastAsia" w:asciiTheme="minorEastAsia" w:hAnsiTheme="minorEastAsia" w:eastAsiaTheme="minorEastAsia"/>
                <w:bCs/>
                <w:color w:val="000000"/>
                <w:sz w:val="24"/>
                <w:lang w:val="en-US" w:eastAsia="zh-CN"/>
              </w:rPr>
              <w:t>本项目所属行业</w:t>
            </w:r>
          </w:p>
        </w:tc>
        <w:tc>
          <w:tcPr>
            <w:tcW w:w="6520" w:type="dxa"/>
            <w:gridSpan w:val="3"/>
            <w:tcBorders>
              <w:top w:val="single" w:color="auto" w:sz="4" w:space="0"/>
              <w:left w:val="single" w:color="auto" w:sz="4" w:space="0"/>
              <w:bottom w:val="single" w:color="auto" w:sz="4" w:space="0"/>
              <w:right w:val="single" w:color="auto" w:sz="4" w:space="0"/>
            </w:tcBorders>
            <w:vAlign w:val="center"/>
          </w:tcPr>
          <w:p w14:paraId="75B0B3DD">
            <w:pPr>
              <w:keepNext w:val="0"/>
              <w:keepLines w:val="0"/>
              <w:pageBreakBefore w:val="0"/>
              <w:widowControl w:val="0"/>
              <w:wordWrap/>
              <w:overflowPunct/>
              <w:topLinePunct w:val="0"/>
              <w:bidi w:val="0"/>
              <w:adjustRightInd w:val="0"/>
              <w:snapToGrid w:val="0"/>
              <w:spacing w:line="440" w:lineRule="exact"/>
              <w:textAlignment w:val="auto"/>
              <w:rPr>
                <w:rFonts w:hint="default" w:asciiTheme="minorEastAsia" w:hAnsiTheme="minorEastAsia" w:eastAsiaTheme="minorEastAsia"/>
                <w:bCs/>
                <w:color w:val="000000"/>
                <w:sz w:val="24"/>
                <w:lang w:val="en-US" w:eastAsia="zh-CN"/>
              </w:rPr>
            </w:pPr>
            <w:r>
              <w:rPr>
                <w:rFonts w:hint="eastAsia" w:asciiTheme="minorEastAsia" w:hAnsiTheme="minorEastAsia" w:eastAsiaTheme="minorEastAsia"/>
                <w:bCs/>
                <w:color w:val="000000"/>
                <w:sz w:val="24"/>
                <w:lang w:val="en-US" w:eastAsia="zh-CN"/>
              </w:rPr>
              <w:t>工业</w:t>
            </w:r>
          </w:p>
        </w:tc>
      </w:tr>
    </w:tbl>
    <w:p w14:paraId="3B50261D">
      <w:pPr>
        <w:rPr>
          <w:rFonts w:ascii="宋体" w:cs="宋体"/>
          <w:sz w:val="24"/>
        </w:rPr>
      </w:pPr>
      <w:r>
        <w:rPr>
          <w:rFonts w:ascii="宋体" w:cs="宋体"/>
          <w:sz w:val="24"/>
        </w:rPr>
        <w:br w:type="page"/>
      </w:r>
    </w:p>
    <w:p w14:paraId="4D19A3E0">
      <w:pPr>
        <w:keepNext w:val="0"/>
        <w:keepLines w:val="0"/>
        <w:pageBreakBefore w:val="0"/>
        <w:widowControl w:val="0"/>
        <w:kinsoku w:val="0"/>
        <w:wordWrap/>
        <w:overflowPunct/>
        <w:topLinePunct w:val="0"/>
        <w:autoSpaceDE/>
        <w:autoSpaceDN/>
        <w:bidi w:val="0"/>
        <w:adjustRightInd/>
        <w:snapToGrid w:val="0"/>
        <w:spacing w:line="500" w:lineRule="exact"/>
        <w:ind w:firstLine="482" w:firstLineChars="200"/>
        <w:textAlignment w:val="auto"/>
        <w:rPr>
          <w:rFonts w:ascii="宋体" w:hAnsi="宋体"/>
          <w:b/>
          <w:sz w:val="24"/>
        </w:rPr>
      </w:pPr>
      <w:r>
        <w:rPr>
          <w:rFonts w:hint="eastAsia" w:ascii="宋体" w:hAnsi="宋体"/>
          <w:b/>
          <w:sz w:val="24"/>
        </w:rPr>
        <w:t>一、采购当事人及预算</w:t>
      </w:r>
    </w:p>
    <w:p w14:paraId="3C159C30">
      <w:pPr>
        <w:keepNext w:val="0"/>
        <w:keepLines w:val="0"/>
        <w:pageBreakBefore w:val="0"/>
        <w:widowControl w:val="0"/>
        <w:kinsoku w:val="0"/>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1、采购人：</w:t>
      </w:r>
      <w:r>
        <w:rPr>
          <w:rFonts w:hint="eastAsia" w:ascii="宋体" w:hAnsi="宋体"/>
          <w:color w:val="auto"/>
          <w:sz w:val="24"/>
          <w:highlight w:val="none"/>
          <w:lang w:eastAsia="zh-CN"/>
        </w:rPr>
        <w:t>宝鸡市城市管理综合执法支队渭滨大队</w:t>
      </w:r>
    </w:p>
    <w:p w14:paraId="0737B926">
      <w:pPr>
        <w:keepNext w:val="0"/>
        <w:keepLines w:val="0"/>
        <w:pageBreakBefore w:val="0"/>
        <w:widowControl w:val="0"/>
        <w:tabs>
          <w:tab w:val="left" w:pos="980"/>
        </w:tabs>
        <w:kinsoku w:val="0"/>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2、谈判组织机构：</w:t>
      </w:r>
      <w:r>
        <w:rPr>
          <w:rFonts w:hint="eastAsia" w:ascii="宋体" w:hAnsi="宋体"/>
          <w:color w:val="auto"/>
          <w:sz w:val="24"/>
          <w:highlight w:val="none"/>
          <w:lang w:eastAsia="zh-CN"/>
        </w:rPr>
        <w:t>陕西邦睿泽项目管理有限公司</w:t>
      </w:r>
    </w:p>
    <w:p w14:paraId="3BB4A1D3">
      <w:pPr>
        <w:keepNext w:val="0"/>
        <w:keepLines w:val="0"/>
        <w:pageBreakBefore w:val="0"/>
        <w:widowControl w:val="0"/>
        <w:tabs>
          <w:tab w:val="left" w:pos="980"/>
        </w:tabs>
        <w:kinsoku w:val="0"/>
        <w:wordWrap/>
        <w:overflowPunct/>
        <w:topLinePunct w:val="0"/>
        <w:autoSpaceDE/>
        <w:autoSpaceDN/>
        <w:bidi w:val="0"/>
        <w:adjustRightInd/>
        <w:snapToGrid w:val="0"/>
        <w:spacing w:line="50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3、采购预算：141882.00元</w:t>
      </w:r>
    </w:p>
    <w:p w14:paraId="52749F7A">
      <w:pPr>
        <w:keepNext w:val="0"/>
        <w:keepLines w:val="0"/>
        <w:pageBreakBefore w:val="0"/>
        <w:widowControl w:val="0"/>
        <w:tabs>
          <w:tab w:val="left" w:pos="980"/>
        </w:tabs>
        <w:kinsoku w:val="0"/>
        <w:wordWrap/>
        <w:overflowPunct/>
        <w:topLinePunct w:val="0"/>
        <w:autoSpaceDE/>
        <w:autoSpaceDN/>
        <w:bidi w:val="0"/>
        <w:adjustRightInd/>
        <w:snapToGrid w:val="0"/>
        <w:spacing w:line="500" w:lineRule="exact"/>
        <w:ind w:firstLine="840" w:firstLineChars="350"/>
        <w:textAlignment w:val="auto"/>
        <w:rPr>
          <w:rFonts w:ascii="宋体" w:hAnsi="宋体"/>
          <w:color w:val="auto"/>
          <w:sz w:val="24"/>
        </w:rPr>
      </w:pPr>
      <w:r>
        <w:rPr>
          <w:rFonts w:hint="eastAsia" w:ascii="宋体" w:hAnsi="宋体"/>
          <w:color w:val="auto"/>
          <w:sz w:val="24"/>
          <w:highlight w:val="none"/>
        </w:rPr>
        <w:t>最高限价：</w:t>
      </w:r>
      <w:r>
        <w:rPr>
          <w:rFonts w:hint="eastAsia" w:ascii="宋体" w:hAnsi="宋体" w:cs="宋体"/>
          <w:b w:val="0"/>
          <w:bCs/>
          <w:color w:val="auto"/>
          <w:sz w:val="24"/>
          <w:szCs w:val="24"/>
          <w:highlight w:val="none"/>
          <w:lang w:val="en-US" w:eastAsia="zh-CN"/>
        </w:rPr>
        <w:t>125616.00元</w:t>
      </w:r>
      <w:r>
        <w:rPr>
          <w:rFonts w:hint="eastAsia" w:ascii="宋体" w:hAnsi="宋体"/>
          <w:color w:val="auto"/>
          <w:sz w:val="24"/>
          <w:highlight w:val="none"/>
        </w:rPr>
        <w:t>（超</w:t>
      </w:r>
      <w:r>
        <w:rPr>
          <w:rFonts w:hint="eastAsia" w:ascii="宋体" w:hAnsi="宋体"/>
          <w:color w:val="auto"/>
          <w:sz w:val="24"/>
        </w:rPr>
        <w:t>过最高限价的报价为无效报价）</w:t>
      </w:r>
    </w:p>
    <w:p w14:paraId="2082FE1F">
      <w:pPr>
        <w:keepNext w:val="0"/>
        <w:keepLines w:val="0"/>
        <w:pageBreakBefore w:val="0"/>
        <w:widowControl w:val="0"/>
        <w:tabs>
          <w:tab w:val="left" w:pos="980"/>
        </w:tabs>
        <w:kinsoku w:val="0"/>
        <w:wordWrap/>
        <w:overflowPunct/>
        <w:topLinePunct w:val="0"/>
        <w:autoSpaceDE/>
        <w:autoSpaceDN/>
        <w:bidi w:val="0"/>
        <w:adjustRightInd/>
        <w:snapToGrid w:val="0"/>
        <w:spacing w:line="500" w:lineRule="exact"/>
        <w:ind w:firstLine="480" w:firstLineChars="200"/>
        <w:textAlignment w:val="auto"/>
        <w:rPr>
          <w:rFonts w:ascii="宋体" w:hAnsi="宋体"/>
          <w:sz w:val="24"/>
        </w:rPr>
      </w:pPr>
      <w:r>
        <w:rPr>
          <w:rFonts w:hint="eastAsia" w:ascii="宋体" w:hAnsi="宋体"/>
          <w:bCs/>
          <w:sz w:val="24"/>
          <w:lang w:val="en-US" w:eastAsia="zh-CN"/>
        </w:rPr>
        <w:t>4</w:t>
      </w:r>
      <w:r>
        <w:rPr>
          <w:rFonts w:hint="eastAsia" w:ascii="宋体" w:hAnsi="宋体"/>
          <w:bCs/>
          <w:sz w:val="24"/>
        </w:rPr>
        <w:t>、参与谈判的供应商：</w:t>
      </w:r>
      <w:r>
        <w:rPr>
          <w:rFonts w:hint="eastAsia" w:ascii="宋体" w:hAnsi="宋体"/>
          <w:sz w:val="24"/>
        </w:rPr>
        <w:t>符合本次竞争性谈判所规定的资格条件，从谈判组织机构</w:t>
      </w:r>
      <w:r>
        <w:rPr>
          <w:rFonts w:hint="eastAsia" w:ascii="宋体" w:hAnsi="宋体"/>
          <w:sz w:val="24"/>
          <w:lang w:val="en-US" w:eastAsia="zh-CN"/>
        </w:rPr>
        <w:t>获取</w:t>
      </w:r>
      <w:r>
        <w:rPr>
          <w:rFonts w:hint="eastAsia" w:ascii="宋体" w:hAnsi="宋体"/>
          <w:sz w:val="24"/>
        </w:rPr>
        <w:t>竞争性谈判文件，并自愿参加谈判活动的供应商。</w:t>
      </w:r>
    </w:p>
    <w:p w14:paraId="3EF51761">
      <w:pPr>
        <w:keepNext w:val="0"/>
        <w:keepLines w:val="0"/>
        <w:pageBreakBefore w:val="0"/>
        <w:widowControl w:val="0"/>
        <w:kinsoku w:val="0"/>
        <w:wordWrap/>
        <w:overflowPunct/>
        <w:topLinePunct w:val="0"/>
        <w:autoSpaceDE/>
        <w:autoSpaceDN/>
        <w:bidi w:val="0"/>
        <w:adjustRightInd/>
        <w:snapToGrid w:val="0"/>
        <w:spacing w:line="500" w:lineRule="exact"/>
        <w:ind w:firstLine="482" w:firstLineChars="200"/>
        <w:textAlignment w:val="auto"/>
        <w:rPr>
          <w:rFonts w:ascii="宋体" w:hAnsi="宋体"/>
          <w:b/>
          <w:sz w:val="24"/>
        </w:rPr>
      </w:pPr>
      <w:r>
        <w:rPr>
          <w:rFonts w:hint="eastAsia" w:ascii="宋体" w:hAnsi="宋体"/>
          <w:b/>
          <w:sz w:val="24"/>
        </w:rPr>
        <w:t>二、竞争性谈判文件及澄清</w:t>
      </w:r>
    </w:p>
    <w:p w14:paraId="2AAD167E">
      <w:pPr>
        <w:keepNext w:val="0"/>
        <w:keepLines w:val="0"/>
        <w:pageBreakBefore w:val="0"/>
        <w:widowControl w:val="0"/>
        <w:tabs>
          <w:tab w:val="left" w:pos="980"/>
        </w:tabs>
        <w:kinsoku w:val="0"/>
        <w:wordWrap/>
        <w:overflowPunct/>
        <w:topLinePunct w:val="0"/>
        <w:autoSpaceDE/>
        <w:autoSpaceDN/>
        <w:bidi w:val="0"/>
        <w:adjustRightInd/>
        <w:snapToGrid w:val="0"/>
        <w:spacing w:line="500" w:lineRule="exact"/>
        <w:ind w:firstLine="480" w:firstLineChars="200"/>
        <w:textAlignment w:val="auto"/>
        <w:rPr>
          <w:rFonts w:ascii="宋体" w:hAnsi="宋体"/>
          <w:sz w:val="24"/>
        </w:rPr>
      </w:pPr>
      <w:r>
        <w:rPr>
          <w:rFonts w:hint="eastAsia" w:ascii="宋体" w:hAnsi="宋体"/>
          <w:sz w:val="24"/>
        </w:rPr>
        <w:t>1、本项目竞争性谈判文件</w:t>
      </w:r>
      <w:r>
        <w:rPr>
          <w:rFonts w:hint="eastAsia" w:ascii="宋体" w:hAnsi="宋体"/>
          <w:color w:val="auto"/>
          <w:sz w:val="24"/>
        </w:rPr>
        <w:t>包括以下内容：谈判公告、谈判须知、供应商资格证明文件要求及审核办法、谈判响应文件格式及构成、评审程序及办法、采购内容及具体要求、政府采购合同文本。</w:t>
      </w:r>
    </w:p>
    <w:p w14:paraId="30DB43F3">
      <w:pPr>
        <w:keepNext w:val="0"/>
        <w:keepLines w:val="0"/>
        <w:pageBreakBefore w:val="0"/>
        <w:widowControl w:val="0"/>
        <w:tabs>
          <w:tab w:val="left" w:pos="980"/>
        </w:tabs>
        <w:kinsoku w:val="0"/>
        <w:wordWrap/>
        <w:overflowPunct/>
        <w:topLinePunct w:val="0"/>
        <w:autoSpaceDE/>
        <w:autoSpaceDN/>
        <w:bidi w:val="0"/>
        <w:adjustRightInd/>
        <w:snapToGrid w:val="0"/>
        <w:spacing w:line="500" w:lineRule="exact"/>
        <w:ind w:firstLine="480" w:firstLineChars="200"/>
        <w:textAlignment w:val="auto"/>
        <w:rPr>
          <w:rFonts w:ascii="宋体" w:hAnsi="宋体"/>
          <w:sz w:val="24"/>
        </w:rPr>
      </w:pPr>
      <w:r>
        <w:rPr>
          <w:rFonts w:hint="eastAsia" w:ascii="宋体" w:hAnsi="宋体"/>
          <w:sz w:val="24"/>
        </w:rPr>
        <w:t>2、谈判组织</w:t>
      </w:r>
      <w:r>
        <w:rPr>
          <w:rFonts w:hint="eastAsia" w:ascii="宋体" w:hAnsi="宋体"/>
          <w:color w:val="000000"/>
          <w:kern w:val="0"/>
          <w:sz w:val="24"/>
        </w:rPr>
        <w:t>机构对</w:t>
      </w:r>
      <w:r>
        <w:rPr>
          <w:rFonts w:ascii="宋体" w:hAnsi="宋体" w:cs="宋体"/>
          <w:color w:val="000000"/>
          <w:kern w:val="0"/>
          <w:sz w:val="24"/>
        </w:rPr>
        <w:t>已发出的</w:t>
      </w:r>
      <w:r>
        <w:rPr>
          <w:rFonts w:hint="eastAsia" w:ascii="宋体" w:hAnsi="宋体" w:cs="宋体"/>
          <w:color w:val="000000"/>
          <w:kern w:val="0"/>
          <w:sz w:val="24"/>
        </w:rPr>
        <w:t>竞争性</w:t>
      </w:r>
      <w:r>
        <w:rPr>
          <w:rFonts w:ascii="宋体" w:hAnsi="宋体" w:cs="宋体"/>
          <w:color w:val="000000"/>
          <w:kern w:val="0"/>
          <w:sz w:val="24"/>
        </w:rPr>
        <w:t>谈判文件进行必要的澄清或者修改</w:t>
      </w:r>
      <w:r>
        <w:rPr>
          <w:rFonts w:hint="eastAsia" w:ascii="宋体" w:hAnsi="宋体" w:cs="宋体"/>
          <w:color w:val="000000"/>
          <w:kern w:val="0"/>
          <w:sz w:val="24"/>
        </w:rPr>
        <w:t>的</w:t>
      </w:r>
      <w:r>
        <w:rPr>
          <w:rFonts w:ascii="宋体" w:hAnsi="宋体" w:cs="宋体"/>
          <w:color w:val="000000"/>
          <w:kern w:val="0"/>
          <w:sz w:val="24"/>
        </w:rPr>
        <w:t>，澄清或者修改的内容作为</w:t>
      </w:r>
      <w:r>
        <w:rPr>
          <w:rFonts w:hint="eastAsia" w:ascii="宋体" w:hAnsi="宋体" w:cs="宋体"/>
          <w:color w:val="000000"/>
          <w:kern w:val="0"/>
          <w:sz w:val="24"/>
        </w:rPr>
        <w:t>竞争性</w:t>
      </w:r>
      <w:r>
        <w:rPr>
          <w:rFonts w:ascii="宋体" w:hAnsi="宋体" w:cs="宋体"/>
          <w:color w:val="000000"/>
          <w:kern w:val="0"/>
          <w:sz w:val="24"/>
        </w:rPr>
        <w:t>谈判文件的组成部分。澄清或者修改的内容可能影响响应文件编制的，谈判</w:t>
      </w:r>
      <w:r>
        <w:rPr>
          <w:rFonts w:hint="eastAsia" w:ascii="宋体" w:hAnsi="宋体" w:cs="宋体"/>
          <w:color w:val="000000"/>
          <w:kern w:val="0"/>
          <w:sz w:val="24"/>
        </w:rPr>
        <w:t>组织机构</w:t>
      </w:r>
      <w:r>
        <w:rPr>
          <w:rFonts w:ascii="宋体" w:hAnsi="宋体" w:cs="宋体"/>
          <w:color w:val="000000"/>
          <w:kern w:val="0"/>
          <w:sz w:val="24"/>
        </w:rPr>
        <w:t>应当在提交首次响应文件截止之日3个工作日前，以书面形式通知所有接收</w:t>
      </w:r>
      <w:r>
        <w:rPr>
          <w:rFonts w:hint="eastAsia" w:ascii="宋体" w:hAnsi="宋体" w:cs="宋体"/>
          <w:color w:val="000000"/>
          <w:kern w:val="0"/>
          <w:sz w:val="24"/>
        </w:rPr>
        <w:t>竞争性</w:t>
      </w:r>
      <w:r>
        <w:rPr>
          <w:rFonts w:ascii="宋体" w:hAnsi="宋体" w:cs="宋体"/>
          <w:color w:val="000000"/>
          <w:kern w:val="0"/>
          <w:sz w:val="24"/>
        </w:rPr>
        <w:t>谈判文件的供应商，不足3个工作日的，应当顺延提交首次响应文件截止之日。</w:t>
      </w:r>
    </w:p>
    <w:p w14:paraId="25DDFD4F">
      <w:pPr>
        <w:keepNext w:val="0"/>
        <w:keepLines w:val="0"/>
        <w:pageBreakBefore w:val="0"/>
        <w:widowControl w:val="0"/>
        <w:tabs>
          <w:tab w:val="left" w:pos="980"/>
        </w:tabs>
        <w:kinsoku w:val="0"/>
        <w:wordWrap/>
        <w:overflowPunct/>
        <w:topLinePunct w:val="0"/>
        <w:autoSpaceDE/>
        <w:autoSpaceDN/>
        <w:bidi w:val="0"/>
        <w:adjustRightInd/>
        <w:snapToGrid w:val="0"/>
        <w:spacing w:line="500" w:lineRule="exact"/>
        <w:ind w:firstLine="480" w:firstLineChars="200"/>
        <w:textAlignment w:val="auto"/>
        <w:rPr>
          <w:rFonts w:ascii="宋体" w:hAnsi="宋体"/>
          <w:sz w:val="24"/>
        </w:rPr>
      </w:pPr>
      <w:r>
        <w:rPr>
          <w:rFonts w:hint="eastAsia" w:ascii="宋体" w:hAnsi="宋体"/>
          <w:sz w:val="24"/>
        </w:rPr>
        <w:t>3、参与谈判的供应商应仔细阅读和正确理解竞争性谈判文件。因供应商在阅读、理解谈判文件方面产生疏漏和误解，而导致谈判不利后果的，其责任由供应商自负。</w:t>
      </w:r>
    </w:p>
    <w:p w14:paraId="7013FD41">
      <w:pPr>
        <w:keepNext w:val="0"/>
        <w:keepLines w:val="0"/>
        <w:pageBreakBefore w:val="0"/>
        <w:widowControl w:val="0"/>
        <w:tabs>
          <w:tab w:val="left" w:pos="0"/>
        </w:tabs>
        <w:wordWrap/>
        <w:overflowPunct/>
        <w:topLinePunct w:val="0"/>
        <w:autoSpaceDE/>
        <w:autoSpaceDN/>
        <w:bidi w:val="0"/>
        <w:adjustRightInd/>
        <w:snapToGrid w:val="0"/>
        <w:spacing w:line="500" w:lineRule="exact"/>
        <w:ind w:firstLine="480" w:firstLineChars="200"/>
        <w:textAlignment w:val="auto"/>
        <w:rPr>
          <w:rFonts w:ascii="宋体" w:hAnsi="宋体"/>
          <w:bCs/>
          <w:sz w:val="24"/>
        </w:rPr>
      </w:pPr>
      <w:r>
        <w:rPr>
          <w:rFonts w:hint="eastAsia" w:ascii="宋体" w:hAnsi="宋体"/>
          <w:sz w:val="24"/>
        </w:rPr>
        <w:t>4、竞争性谈判</w:t>
      </w:r>
      <w:r>
        <w:rPr>
          <w:rFonts w:hint="eastAsia" w:ascii="宋体" w:hAnsi="宋体"/>
          <w:bCs/>
          <w:sz w:val="24"/>
        </w:rPr>
        <w:t>文件由</w:t>
      </w:r>
      <w:r>
        <w:rPr>
          <w:rFonts w:hint="eastAsia" w:ascii="宋体" w:hAnsi="宋体"/>
          <w:sz w:val="24"/>
        </w:rPr>
        <w:t>谈判组织机构</w:t>
      </w:r>
      <w:r>
        <w:rPr>
          <w:rFonts w:hint="eastAsia" w:ascii="宋体" w:hAnsi="宋体"/>
          <w:bCs/>
          <w:sz w:val="24"/>
        </w:rPr>
        <w:t>登记</w:t>
      </w:r>
      <w:r>
        <w:rPr>
          <w:rFonts w:hint="eastAsia" w:ascii="宋体" w:hAnsi="宋体"/>
          <w:bCs/>
          <w:sz w:val="24"/>
          <w:lang w:val="en-US" w:eastAsia="zh-CN"/>
        </w:rPr>
        <w:t>发放</w:t>
      </w:r>
      <w:r>
        <w:rPr>
          <w:rFonts w:hint="eastAsia" w:ascii="宋体" w:hAnsi="宋体"/>
          <w:bCs/>
          <w:sz w:val="24"/>
        </w:rPr>
        <w:t>。</w:t>
      </w:r>
    </w:p>
    <w:p w14:paraId="42CF5401">
      <w:pPr>
        <w:keepNext w:val="0"/>
        <w:keepLines w:val="0"/>
        <w:pageBreakBefore w:val="0"/>
        <w:widowControl w:val="0"/>
        <w:tabs>
          <w:tab w:val="left" w:pos="0"/>
        </w:tabs>
        <w:wordWrap/>
        <w:overflowPunct/>
        <w:topLinePunct w:val="0"/>
        <w:autoSpaceDE/>
        <w:autoSpaceDN/>
        <w:bidi w:val="0"/>
        <w:adjustRightInd/>
        <w:snapToGrid w:val="0"/>
        <w:spacing w:line="500" w:lineRule="exact"/>
        <w:ind w:firstLine="480" w:firstLineChars="200"/>
        <w:textAlignment w:val="auto"/>
        <w:rPr>
          <w:rFonts w:ascii="宋体" w:hAnsi="宋体"/>
          <w:sz w:val="24"/>
        </w:rPr>
      </w:pPr>
      <w:r>
        <w:rPr>
          <w:rFonts w:hint="eastAsia" w:ascii="宋体" w:hAnsi="宋体"/>
          <w:bCs/>
          <w:sz w:val="24"/>
        </w:rPr>
        <w:t>5、</w:t>
      </w:r>
      <w:r>
        <w:rPr>
          <w:rFonts w:hint="eastAsia" w:ascii="宋体" w:hAnsi="宋体"/>
          <w:sz w:val="24"/>
        </w:rPr>
        <w:t>供应商不得擅自转让、变卖或复制谈判文件参与谈判。</w:t>
      </w:r>
    </w:p>
    <w:p w14:paraId="11FEBE16">
      <w:pPr>
        <w:keepNext w:val="0"/>
        <w:keepLines w:val="0"/>
        <w:pageBreakBefore w:val="0"/>
        <w:widowControl w:val="0"/>
        <w:kinsoku w:val="0"/>
        <w:wordWrap/>
        <w:overflowPunct/>
        <w:topLinePunct w:val="0"/>
        <w:autoSpaceDE/>
        <w:autoSpaceDN/>
        <w:bidi w:val="0"/>
        <w:adjustRightInd/>
        <w:snapToGrid w:val="0"/>
        <w:spacing w:line="500" w:lineRule="exact"/>
        <w:ind w:firstLine="463" w:firstLineChars="192"/>
        <w:textAlignment w:val="auto"/>
        <w:rPr>
          <w:rFonts w:ascii="宋体" w:hAnsi="宋体"/>
          <w:b/>
          <w:bCs/>
          <w:sz w:val="24"/>
        </w:rPr>
      </w:pPr>
      <w:r>
        <w:rPr>
          <w:rFonts w:hint="eastAsia" w:ascii="宋体" w:hAnsi="宋体"/>
          <w:b/>
          <w:bCs/>
          <w:sz w:val="24"/>
        </w:rPr>
        <w:t>三、竞争性谈判响应文件及递交</w:t>
      </w:r>
    </w:p>
    <w:p w14:paraId="4253332F">
      <w:pPr>
        <w:keepNext w:val="0"/>
        <w:keepLines w:val="0"/>
        <w:pageBreakBefore w:val="0"/>
        <w:widowControl w:val="0"/>
        <w:wordWrap/>
        <w:overflowPunct/>
        <w:topLinePunct w:val="0"/>
        <w:autoSpaceDE/>
        <w:autoSpaceDN/>
        <w:bidi w:val="0"/>
        <w:adjustRightInd/>
        <w:snapToGrid w:val="0"/>
        <w:spacing w:line="500" w:lineRule="exact"/>
        <w:ind w:firstLine="480" w:firstLineChars="200"/>
        <w:textAlignment w:val="auto"/>
        <w:rPr>
          <w:rFonts w:ascii="宋体" w:hAnsi="宋体"/>
          <w:color w:val="auto"/>
          <w:sz w:val="24"/>
        </w:rPr>
      </w:pPr>
      <w:r>
        <w:rPr>
          <w:rFonts w:hint="eastAsia" w:ascii="宋体" w:hAnsi="宋体"/>
          <w:bCs/>
          <w:sz w:val="24"/>
        </w:rPr>
        <w:t>1、本项</w:t>
      </w:r>
      <w:r>
        <w:rPr>
          <w:rFonts w:hint="eastAsia" w:ascii="宋体" w:hAnsi="宋体"/>
          <w:bCs/>
          <w:color w:val="auto"/>
          <w:sz w:val="24"/>
        </w:rPr>
        <w:t>目竞争性谈判响应文件由以下内容组成：谈判响应函、</w:t>
      </w:r>
      <w:r>
        <w:rPr>
          <w:rFonts w:hint="eastAsia" w:ascii="宋体" w:hAnsi="宋体"/>
          <w:color w:val="auto"/>
          <w:sz w:val="24"/>
        </w:rPr>
        <w:t>法定代表人授权委托书、谈判一览表、产品技术、质量及售后方案、资格证明文件要求、其它谈判响应文件格式。</w:t>
      </w:r>
    </w:p>
    <w:p w14:paraId="26C12108">
      <w:pPr>
        <w:keepNext w:val="0"/>
        <w:keepLines w:val="0"/>
        <w:pageBreakBefore w:val="0"/>
        <w:widowControl w:val="0"/>
        <w:wordWrap/>
        <w:overflowPunct/>
        <w:topLinePunct w:val="0"/>
        <w:autoSpaceDE/>
        <w:autoSpaceDN/>
        <w:bidi w:val="0"/>
        <w:adjustRightInd/>
        <w:snapToGrid w:val="0"/>
        <w:spacing w:line="500" w:lineRule="exact"/>
        <w:ind w:firstLine="480" w:firstLineChars="200"/>
        <w:textAlignment w:val="auto"/>
        <w:rPr>
          <w:rFonts w:ascii="宋体" w:hAnsi="宋体"/>
          <w:sz w:val="24"/>
        </w:rPr>
      </w:pPr>
      <w:r>
        <w:rPr>
          <w:rFonts w:hint="eastAsia" w:ascii="宋体" w:hAnsi="宋体"/>
          <w:color w:val="auto"/>
          <w:kern w:val="0"/>
          <w:sz w:val="24"/>
        </w:rPr>
        <w:t>2、参与谈判的供应商</w:t>
      </w:r>
      <w:r>
        <w:rPr>
          <w:rFonts w:hint="eastAsia" w:ascii="宋体" w:hAnsi="宋体"/>
          <w:bCs/>
          <w:color w:val="auto"/>
          <w:sz w:val="24"/>
        </w:rPr>
        <w:t>须</w:t>
      </w:r>
      <w:r>
        <w:rPr>
          <w:rFonts w:hint="eastAsia" w:ascii="宋体" w:hAnsi="宋体"/>
          <w:bCs/>
          <w:sz w:val="24"/>
        </w:rPr>
        <w:t>具有与完成采购项目相适应的能力和具备法律法规规定的资格、认证、认定等必要条件，并</w:t>
      </w:r>
      <w:r>
        <w:rPr>
          <w:rFonts w:hint="eastAsia" w:ascii="宋体" w:hAnsi="宋体"/>
          <w:sz w:val="24"/>
        </w:rPr>
        <w:t>按本竞争性谈判文</w:t>
      </w:r>
      <w:r>
        <w:rPr>
          <w:rFonts w:hint="eastAsia" w:ascii="宋体" w:hAnsi="宋体"/>
          <w:bCs/>
          <w:sz w:val="24"/>
        </w:rPr>
        <w:t>件的要求以及</w:t>
      </w:r>
      <w:r>
        <w:rPr>
          <w:rFonts w:hint="eastAsia" w:ascii="宋体" w:hAnsi="宋体"/>
          <w:sz w:val="24"/>
        </w:rPr>
        <w:t>谈判组织</w:t>
      </w:r>
      <w:r>
        <w:rPr>
          <w:rFonts w:hint="eastAsia" w:ascii="宋体" w:hAnsi="宋体"/>
          <w:bCs/>
          <w:sz w:val="24"/>
        </w:rPr>
        <w:t>机构的补充要求，</w:t>
      </w:r>
      <w:r>
        <w:rPr>
          <w:rFonts w:hint="eastAsia" w:ascii="宋体" w:hAnsi="宋体"/>
          <w:sz w:val="24"/>
        </w:rPr>
        <w:t>提供相关资格证明文件。相关产品必须符合国家有关强制标准和认证。</w:t>
      </w:r>
    </w:p>
    <w:p w14:paraId="4D1EBCBB">
      <w:pPr>
        <w:keepNext w:val="0"/>
        <w:keepLines w:val="0"/>
        <w:pageBreakBefore w:val="0"/>
        <w:widowControl w:val="0"/>
        <w:wordWrap/>
        <w:overflowPunct/>
        <w:topLinePunct w:val="0"/>
        <w:autoSpaceDE/>
        <w:autoSpaceDN/>
        <w:bidi w:val="0"/>
        <w:adjustRightInd/>
        <w:snapToGrid w:val="0"/>
        <w:spacing w:line="500" w:lineRule="exact"/>
        <w:ind w:firstLine="480" w:firstLineChars="200"/>
        <w:textAlignment w:val="auto"/>
        <w:rPr>
          <w:rFonts w:ascii="宋体" w:hAnsi="宋体"/>
          <w:color w:val="000000"/>
          <w:kern w:val="0"/>
          <w:sz w:val="24"/>
        </w:rPr>
      </w:pPr>
      <w:r>
        <w:rPr>
          <w:rFonts w:hint="eastAsia" w:ascii="宋体" w:hAnsi="宋体"/>
          <w:color w:val="000000"/>
          <w:kern w:val="0"/>
          <w:sz w:val="24"/>
        </w:rPr>
        <w:t>3、</w:t>
      </w:r>
      <w:r>
        <w:rPr>
          <w:rFonts w:hint="eastAsia" w:ascii="宋体" w:hAnsi="宋体"/>
          <w:color w:val="000000"/>
          <w:kern w:val="0"/>
          <w:sz w:val="24"/>
          <w:lang w:eastAsia="zh-CN"/>
        </w:rPr>
        <w:t>供应商</w:t>
      </w:r>
      <w:r>
        <w:rPr>
          <w:rFonts w:hint="eastAsia" w:ascii="宋体" w:hAnsi="宋体"/>
          <w:color w:val="000000"/>
          <w:kern w:val="0"/>
          <w:sz w:val="24"/>
        </w:rPr>
        <w:t>应当在</w:t>
      </w:r>
      <w:r>
        <w:rPr>
          <w:rFonts w:hint="eastAsia" w:ascii="宋体" w:hAnsi="宋体"/>
          <w:color w:val="000000"/>
          <w:kern w:val="0"/>
          <w:sz w:val="24"/>
          <w:lang w:eastAsia="zh-CN"/>
        </w:rPr>
        <w:t>采购文件</w:t>
      </w:r>
      <w:r>
        <w:rPr>
          <w:rFonts w:hint="eastAsia" w:ascii="宋体" w:hAnsi="宋体"/>
          <w:color w:val="000000"/>
          <w:kern w:val="0"/>
          <w:sz w:val="24"/>
        </w:rPr>
        <w:t>要求提交</w:t>
      </w:r>
      <w:r>
        <w:rPr>
          <w:rFonts w:hint="eastAsia" w:ascii="宋体" w:hAnsi="宋体"/>
          <w:color w:val="000000"/>
          <w:kern w:val="0"/>
          <w:sz w:val="24"/>
          <w:lang w:eastAsia="zh-CN"/>
        </w:rPr>
        <w:t>谈判响应文件</w:t>
      </w:r>
      <w:r>
        <w:rPr>
          <w:rFonts w:hint="eastAsia" w:ascii="宋体" w:hAnsi="宋体"/>
          <w:color w:val="000000"/>
          <w:kern w:val="0"/>
          <w:sz w:val="24"/>
        </w:rPr>
        <w:t>的截止时间前，将</w:t>
      </w:r>
      <w:r>
        <w:rPr>
          <w:rFonts w:hint="eastAsia" w:ascii="宋体" w:hAnsi="宋体"/>
          <w:color w:val="000000"/>
          <w:kern w:val="0"/>
          <w:sz w:val="24"/>
          <w:lang w:eastAsia="zh-CN"/>
        </w:rPr>
        <w:t>谈判响应文件</w:t>
      </w:r>
      <w:r>
        <w:rPr>
          <w:rFonts w:hint="eastAsia" w:ascii="宋体" w:hAnsi="宋体"/>
          <w:color w:val="000000"/>
          <w:kern w:val="0"/>
          <w:sz w:val="24"/>
        </w:rPr>
        <w:t>密封送达投标地点。逾期送达者或未按规定递交</w:t>
      </w:r>
      <w:r>
        <w:rPr>
          <w:rFonts w:hint="eastAsia" w:ascii="宋体" w:hAnsi="宋体"/>
          <w:color w:val="000000"/>
          <w:kern w:val="0"/>
          <w:sz w:val="24"/>
          <w:lang w:eastAsia="zh-CN"/>
        </w:rPr>
        <w:t>谈判响应文件</w:t>
      </w:r>
      <w:r>
        <w:rPr>
          <w:rFonts w:hint="eastAsia" w:ascii="宋体" w:hAnsi="宋体"/>
          <w:color w:val="000000"/>
          <w:kern w:val="0"/>
          <w:sz w:val="24"/>
        </w:rPr>
        <w:t>，</w:t>
      </w:r>
      <w:r>
        <w:rPr>
          <w:rFonts w:hint="eastAsia" w:ascii="宋体" w:hAnsi="宋体"/>
          <w:color w:val="000000"/>
          <w:kern w:val="0"/>
          <w:sz w:val="24"/>
          <w:lang w:val="en-US" w:eastAsia="zh-CN"/>
        </w:rPr>
        <w:t>采购</w:t>
      </w:r>
      <w:r>
        <w:rPr>
          <w:rFonts w:hint="eastAsia" w:ascii="宋体" w:hAnsi="宋体"/>
          <w:color w:val="000000"/>
          <w:kern w:val="0"/>
          <w:sz w:val="24"/>
        </w:rPr>
        <w:t>组织机构有权拒收。</w:t>
      </w:r>
      <w:r>
        <w:rPr>
          <w:rFonts w:hint="eastAsia" w:ascii="宋体" w:hAnsi="宋体"/>
          <w:color w:val="000000"/>
          <w:kern w:val="0"/>
          <w:sz w:val="24"/>
          <w:lang w:val="en-US" w:eastAsia="zh-CN"/>
        </w:rPr>
        <w:t>采购</w:t>
      </w:r>
      <w:r>
        <w:rPr>
          <w:rFonts w:hint="eastAsia" w:ascii="宋体" w:hAnsi="宋体"/>
          <w:color w:val="000000"/>
          <w:kern w:val="0"/>
          <w:sz w:val="24"/>
        </w:rPr>
        <w:t>组织机构项目接收人在</w:t>
      </w:r>
      <w:r>
        <w:rPr>
          <w:rFonts w:hint="eastAsia" w:ascii="宋体" w:hAnsi="宋体"/>
          <w:color w:val="000000"/>
          <w:kern w:val="0"/>
          <w:sz w:val="24"/>
          <w:lang w:eastAsia="zh-CN"/>
        </w:rPr>
        <w:t>采购文件</w:t>
      </w:r>
      <w:r>
        <w:rPr>
          <w:rFonts w:hint="eastAsia" w:ascii="宋体" w:hAnsi="宋体"/>
          <w:color w:val="000000"/>
          <w:kern w:val="0"/>
          <w:sz w:val="24"/>
        </w:rPr>
        <w:t>规定的</w:t>
      </w:r>
      <w:r>
        <w:rPr>
          <w:rFonts w:hint="eastAsia" w:ascii="宋体" w:hAnsi="宋体"/>
          <w:color w:val="000000"/>
          <w:kern w:val="0"/>
          <w:sz w:val="24"/>
          <w:lang w:eastAsia="zh-CN"/>
        </w:rPr>
        <w:t>谈判响应文件</w:t>
      </w:r>
      <w:r>
        <w:rPr>
          <w:rFonts w:hint="eastAsia" w:ascii="宋体" w:hAnsi="宋体"/>
          <w:color w:val="000000"/>
          <w:kern w:val="0"/>
          <w:sz w:val="24"/>
        </w:rPr>
        <w:t>递交截止时间前，只负责</w:t>
      </w:r>
      <w:r>
        <w:rPr>
          <w:rFonts w:hint="eastAsia" w:ascii="宋体" w:hAnsi="宋体"/>
          <w:color w:val="000000"/>
          <w:kern w:val="0"/>
          <w:sz w:val="24"/>
          <w:lang w:eastAsia="zh-CN"/>
        </w:rPr>
        <w:t>谈判响应文件</w:t>
      </w:r>
      <w:r>
        <w:rPr>
          <w:rFonts w:hint="eastAsia" w:ascii="宋体" w:hAnsi="宋体"/>
          <w:color w:val="000000"/>
          <w:kern w:val="0"/>
          <w:sz w:val="24"/>
        </w:rPr>
        <w:t>的接收、清点、登记工作，并请递交人签字确认，对其有效性不负任何责任。</w:t>
      </w:r>
    </w:p>
    <w:p w14:paraId="5256D107">
      <w:pPr>
        <w:keepNext w:val="0"/>
        <w:keepLines w:val="0"/>
        <w:pageBreakBefore w:val="0"/>
        <w:widowControl w:val="0"/>
        <w:wordWrap/>
        <w:overflowPunct/>
        <w:topLinePunct w:val="0"/>
        <w:autoSpaceDE/>
        <w:autoSpaceDN/>
        <w:bidi w:val="0"/>
        <w:adjustRightInd/>
        <w:snapToGrid w:val="0"/>
        <w:spacing w:line="500" w:lineRule="exact"/>
        <w:ind w:firstLine="480" w:firstLineChars="200"/>
        <w:textAlignment w:val="auto"/>
        <w:rPr>
          <w:rFonts w:ascii="宋体" w:hAnsi="宋体"/>
          <w:bCs/>
          <w:sz w:val="24"/>
        </w:rPr>
      </w:pPr>
      <w:r>
        <w:rPr>
          <w:rFonts w:hint="eastAsia" w:ascii="宋体" w:hAnsi="宋体"/>
          <w:color w:val="000000"/>
          <w:kern w:val="0"/>
          <w:sz w:val="24"/>
        </w:rPr>
        <w:t>4、</w:t>
      </w:r>
      <w:r>
        <w:rPr>
          <w:rFonts w:hint="eastAsia" w:ascii="宋体" w:hAnsi="宋体"/>
          <w:bCs/>
          <w:sz w:val="24"/>
        </w:rPr>
        <w:t>本项目竞争性谈判响应文件有效期自谈判之日计算不得少于90天。</w:t>
      </w:r>
    </w:p>
    <w:p w14:paraId="59E069FA">
      <w:pPr>
        <w:keepNext w:val="0"/>
        <w:keepLines w:val="0"/>
        <w:pageBreakBefore w:val="0"/>
        <w:widowControl w:val="0"/>
        <w:kinsoku w:val="0"/>
        <w:wordWrap/>
        <w:overflowPunct/>
        <w:topLinePunct w:val="0"/>
        <w:autoSpaceDE/>
        <w:autoSpaceDN/>
        <w:bidi w:val="0"/>
        <w:adjustRightInd/>
        <w:snapToGrid w:val="0"/>
        <w:spacing w:line="500" w:lineRule="exact"/>
        <w:ind w:firstLine="482" w:firstLineChars="200"/>
        <w:textAlignment w:val="auto"/>
        <w:rPr>
          <w:rFonts w:ascii="宋体" w:hAnsi="宋体"/>
          <w:b/>
          <w:bCs/>
          <w:sz w:val="24"/>
        </w:rPr>
      </w:pPr>
      <w:r>
        <w:rPr>
          <w:rFonts w:hint="eastAsia" w:ascii="宋体" w:hAnsi="宋体"/>
          <w:b/>
          <w:bCs/>
          <w:sz w:val="24"/>
        </w:rPr>
        <w:t>四、竞争性谈判响应文件的编制要求</w:t>
      </w:r>
    </w:p>
    <w:p w14:paraId="0505CA6F">
      <w:pPr>
        <w:keepNext w:val="0"/>
        <w:keepLines w:val="0"/>
        <w:pageBreakBefore w:val="0"/>
        <w:widowControl w:val="0"/>
        <w:wordWrap/>
        <w:overflowPunct/>
        <w:topLinePunct w:val="0"/>
        <w:autoSpaceDE/>
        <w:autoSpaceDN/>
        <w:bidi w:val="0"/>
        <w:adjustRightInd/>
        <w:snapToGrid w:val="0"/>
        <w:spacing w:line="500" w:lineRule="exact"/>
        <w:ind w:firstLine="480" w:firstLineChars="200"/>
        <w:textAlignment w:val="auto"/>
        <w:rPr>
          <w:rFonts w:ascii="宋体" w:hAnsi="宋体"/>
          <w:kern w:val="0"/>
          <w:sz w:val="24"/>
        </w:rPr>
      </w:pPr>
      <w:r>
        <w:rPr>
          <w:rFonts w:hint="eastAsia" w:ascii="宋体" w:hAnsi="宋体"/>
          <w:kern w:val="0"/>
          <w:sz w:val="24"/>
        </w:rPr>
        <w:t>1、供应商应当按照竞争性谈判文件要求，依法真实编制谈判响应文件，并对其提交的谈判响应文件的真实性、合法性承担法律责任。</w:t>
      </w:r>
    </w:p>
    <w:p w14:paraId="02DD81C9">
      <w:pPr>
        <w:keepNext w:val="0"/>
        <w:keepLines w:val="0"/>
        <w:pageBreakBefore w:val="0"/>
        <w:widowControl w:val="0"/>
        <w:wordWrap/>
        <w:overflowPunct/>
        <w:topLinePunct w:val="0"/>
        <w:autoSpaceDE/>
        <w:autoSpaceDN/>
        <w:bidi w:val="0"/>
        <w:adjustRightInd/>
        <w:snapToGrid w:val="0"/>
        <w:spacing w:line="500" w:lineRule="exact"/>
        <w:ind w:firstLine="480" w:firstLineChars="200"/>
        <w:textAlignment w:val="auto"/>
        <w:rPr>
          <w:rFonts w:ascii="宋体" w:hAnsi="宋体"/>
          <w:sz w:val="24"/>
        </w:rPr>
      </w:pPr>
      <w:r>
        <w:rPr>
          <w:rFonts w:hint="eastAsia" w:ascii="宋体" w:hAnsi="宋体"/>
          <w:kern w:val="0"/>
          <w:sz w:val="24"/>
        </w:rPr>
        <w:t>2、</w:t>
      </w:r>
      <w:r>
        <w:rPr>
          <w:rFonts w:hint="eastAsia" w:ascii="宋体" w:hAnsi="宋体"/>
          <w:sz w:val="24"/>
        </w:rPr>
        <w:t>谈判所有响应文件、资料、函电文字均应使用中文（通用缩写、代号、名称除外）。谈判使用的计量单位须使用公制单位（另有规定的除外）。</w:t>
      </w:r>
    </w:p>
    <w:p w14:paraId="3A6B6B02">
      <w:pPr>
        <w:keepNext w:val="0"/>
        <w:keepLines w:val="0"/>
        <w:pageBreakBefore w:val="0"/>
        <w:widowControl w:val="0"/>
        <w:tabs>
          <w:tab w:val="left" w:pos="0"/>
          <w:tab w:val="left" w:pos="420"/>
        </w:tabs>
        <w:wordWrap/>
        <w:overflowPunct/>
        <w:topLinePunct w:val="0"/>
        <w:autoSpaceDE/>
        <w:autoSpaceDN/>
        <w:bidi w:val="0"/>
        <w:adjustRightInd/>
        <w:snapToGrid w:val="0"/>
        <w:spacing w:line="500" w:lineRule="exact"/>
        <w:ind w:firstLine="480" w:firstLineChars="200"/>
        <w:textAlignment w:val="auto"/>
        <w:rPr>
          <w:rFonts w:ascii="宋体" w:hAnsi="宋体"/>
          <w:bCs/>
          <w:sz w:val="24"/>
        </w:rPr>
      </w:pPr>
      <w:r>
        <w:rPr>
          <w:rFonts w:hint="eastAsia" w:ascii="宋体" w:hAnsi="宋体"/>
          <w:sz w:val="24"/>
        </w:rPr>
        <w:t>3、</w:t>
      </w:r>
      <w:r>
        <w:rPr>
          <w:rFonts w:hint="eastAsia" w:ascii="宋体" w:hAnsi="宋体"/>
          <w:bCs/>
          <w:sz w:val="24"/>
          <w:lang w:eastAsia="zh-CN"/>
        </w:rPr>
        <w:t>谈判响应文件</w:t>
      </w:r>
      <w:r>
        <w:rPr>
          <w:rFonts w:hint="eastAsia" w:ascii="宋体" w:hAnsi="宋体"/>
          <w:bCs/>
          <w:sz w:val="24"/>
        </w:rPr>
        <w:t>应使用A4纸打印或使用不褪色蓝（黑）墨水书写；按序编制页码。正本</w:t>
      </w:r>
      <w:r>
        <w:rPr>
          <w:rFonts w:hint="eastAsia" w:ascii="宋体" w:hAnsi="宋体"/>
          <w:b/>
          <w:bCs/>
          <w:sz w:val="24"/>
        </w:rPr>
        <w:t>壹</w:t>
      </w:r>
      <w:r>
        <w:rPr>
          <w:rFonts w:hint="eastAsia" w:ascii="宋体" w:hAnsi="宋体"/>
          <w:bCs/>
          <w:sz w:val="24"/>
        </w:rPr>
        <w:t>份、副本</w:t>
      </w:r>
      <w:r>
        <w:rPr>
          <w:rFonts w:hint="eastAsia" w:ascii="宋体" w:hAnsi="宋体"/>
          <w:b/>
          <w:bCs/>
          <w:sz w:val="24"/>
        </w:rPr>
        <w:t>贰</w:t>
      </w:r>
      <w:r>
        <w:rPr>
          <w:rFonts w:hint="eastAsia" w:ascii="宋体" w:hAnsi="宋体"/>
          <w:bCs/>
          <w:sz w:val="24"/>
        </w:rPr>
        <w:t>份，各自胶装成册，并在封面标明“正本”/“副本”字样。</w:t>
      </w:r>
    </w:p>
    <w:p w14:paraId="75BB4310">
      <w:pPr>
        <w:keepNext w:val="0"/>
        <w:keepLines w:val="0"/>
        <w:pageBreakBefore w:val="0"/>
        <w:widowControl w:val="0"/>
        <w:tabs>
          <w:tab w:val="left" w:pos="0"/>
          <w:tab w:val="left" w:pos="420"/>
        </w:tabs>
        <w:wordWrap/>
        <w:overflowPunct/>
        <w:topLinePunct w:val="0"/>
        <w:autoSpaceDE/>
        <w:autoSpaceDN/>
        <w:bidi w:val="0"/>
        <w:adjustRightInd/>
        <w:snapToGrid w:val="0"/>
        <w:spacing w:line="500" w:lineRule="exact"/>
        <w:ind w:firstLine="480" w:firstLineChars="200"/>
        <w:textAlignment w:val="auto"/>
        <w:rPr>
          <w:rFonts w:ascii="宋体" w:hAnsi="宋体"/>
          <w:bCs/>
          <w:sz w:val="24"/>
        </w:rPr>
      </w:pPr>
      <w:r>
        <w:rPr>
          <w:rFonts w:hint="eastAsia" w:ascii="宋体" w:hAnsi="宋体"/>
          <w:bCs/>
          <w:sz w:val="24"/>
        </w:rPr>
        <w:t>4、谈判所有响应文件的任何行间插字、涂改和增删，须由法定代表人或被授权人在改动处旁签字方为有效。</w:t>
      </w:r>
    </w:p>
    <w:p w14:paraId="074578AB">
      <w:pPr>
        <w:keepNext w:val="0"/>
        <w:keepLines w:val="0"/>
        <w:pageBreakBefore w:val="0"/>
        <w:widowControl w:val="0"/>
        <w:tabs>
          <w:tab w:val="left" w:pos="0"/>
          <w:tab w:val="left" w:pos="420"/>
        </w:tabs>
        <w:wordWrap/>
        <w:overflowPunct/>
        <w:topLinePunct w:val="0"/>
        <w:autoSpaceDE/>
        <w:autoSpaceDN/>
        <w:bidi w:val="0"/>
        <w:adjustRightInd/>
        <w:snapToGrid w:val="0"/>
        <w:spacing w:line="500" w:lineRule="exact"/>
        <w:ind w:firstLine="480" w:firstLineChars="200"/>
        <w:textAlignment w:val="auto"/>
        <w:rPr>
          <w:rFonts w:ascii="宋体" w:hAnsi="宋体"/>
          <w:bCs/>
          <w:sz w:val="24"/>
        </w:rPr>
      </w:pPr>
      <w:r>
        <w:rPr>
          <w:rFonts w:ascii="宋体" w:hAnsi="宋体"/>
          <w:bCs/>
          <w:sz w:val="24"/>
        </w:rPr>
        <w:t>5、</w:t>
      </w:r>
      <w:r>
        <w:rPr>
          <w:rFonts w:hint="eastAsia" w:ascii="宋体" w:hAnsi="宋体"/>
          <w:bCs/>
          <w:sz w:val="24"/>
        </w:rPr>
        <w:t>供应商须在</w:t>
      </w:r>
      <w:r>
        <w:rPr>
          <w:rFonts w:hint="eastAsia" w:ascii="宋体" w:hAnsi="宋体"/>
          <w:bCs/>
          <w:sz w:val="24"/>
          <w:lang w:eastAsia="zh-CN"/>
        </w:rPr>
        <w:t>谈判响应文件</w:t>
      </w:r>
      <w:r>
        <w:rPr>
          <w:rFonts w:hint="eastAsia" w:ascii="宋体" w:hAnsi="宋体"/>
          <w:bCs/>
          <w:sz w:val="24"/>
        </w:rPr>
        <w:t>中指定页面的落款处，加盖公章以及由法定代表人或被授权人签名或盖章。</w:t>
      </w:r>
    </w:p>
    <w:p w14:paraId="01B408F9">
      <w:pPr>
        <w:keepNext w:val="0"/>
        <w:keepLines w:val="0"/>
        <w:pageBreakBefore w:val="0"/>
        <w:widowControl w:val="0"/>
        <w:wordWrap/>
        <w:overflowPunct/>
        <w:topLinePunct w:val="0"/>
        <w:autoSpaceDE/>
        <w:autoSpaceDN/>
        <w:bidi w:val="0"/>
        <w:adjustRightInd/>
        <w:snapToGrid w:val="0"/>
        <w:spacing w:line="500" w:lineRule="exact"/>
        <w:ind w:firstLine="480" w:firstLineChars="200"/>
        <w:textAlignment w:val="auto"/>
        <w:rPr>
          <w:rFonts w:ascii="宋体" w:hAnsi="宋体"/>
          <w:color w:val="000000"/>
          <w:kern w:val="0"/>
          <w:sz w:val="24"/>
        </w:rPr>
      </w:pPr>
      <w:r>
        <w:rPr>
          <w:rFonts w:hint="eastAsia" w:ascii="宋体" w:hAnsi="宋体"/>
          <w:color w:val="000000"/>
          <w:kern w:val="0"/>
          <w:sz w:val="24"/>
        </w:rPr>
        <w:t>6、供应商在提交谈判响应文件截止时间前，可以对所提交的谈判响应文件进行补充、修改或者撤回，并书面通知</w:t>
      </w:r>
      <w:r>
        <w:rPr>
          <w:rFonts w:hint="eastAsia" w:ascii="宋体" w:hAnsi="宋体"/>
          <w:sz w:val="24"/>
        </w:rPr>
        <w:t>谈判组织</w:t>
      </w:r>
      <w:r>
        <w:rPr>
          <w:rFonts w:hint="eastAsia" w:ascii="宋体" w:hAnsi="宋体"/>
          <w:color w:val="000000"/>
          <w:kern w:val="0"/>
          <w:sz w:val="24"/>
        </w:rPr>
        <w:t>机构。补充、修改的内容作为谈判响应文件的组成部分。补充、修改的内容与谈判响应文件不一致的，以补充、修改的内容为准。</w:t>
      </w:r>
    </w:p>
    <w:p w14:paraId="737AE805">
      <w:pPr>
        <w:keepNext w:val="0"/>
        <w:keepLines w:val="0"/>
        <w:pageBreakBefore w:val="0"/>
        <w:widowControl w:val="0"/>
        <w:wordWrap/>
        <w:overflowPunct/>
        <w:topLinePunct w:val="0"/>
        <w:autoSpaceDE/>
        <w:autoSpaceDN/>
        <w:bidi w:val="0"/>
        <w:adjustRightInd/>
        <w:snapToGrid w:val="0"/>
        <w:spacing w:line="500" w:lineRule="exact"/>
        <w:ind w:firstLine="480" w:firstLineChars="200"/>
        <w:textAlignment w:val="auto"/>
        <w:rPr>
          <w:rFonts w:ascii="宋体" w:hAnsi="宋体"/>
          <w:bCs/>
          <w:sz w:val="24"/>
        </w:rPr>
      </w:pPr>
      <w:r>
        <w:rPr>
          <w:rFonts w:hint="eastAsia" w:ascii="宋体" w:hAnsi="宋体"/>
          <w:color w:val="000000"/>
          <w:kern w:val="0"/>
          <w:sz w:val="24"/>
        </w:rPr>
        <w:t>7、</w:t>
      </w:r>
      <w:r>
        <w:rPr>
          <w:rFonts w:hint="eastAsia" w:ascii="宋体" w:hAnsi="宋体"/>
          <w:snapToGrid w:val="0"/>
          <w:color w:val="000000"/>
          <w:kern w:val="0"/>
          <w:sz w:val="24"/>
        </w:rPr>
        <w:t>供应商的最终报价应是货物全部运至采购人指定位置的所有费用。包括货物总价、随配附件、运至指定交货地点费用、安装费、调试费，售后服务费、税金及其他所有相关费用的总和。采购人不再单独支付其他任何费用。</w:t>
      </w:r>
      <w:r>
        <w:rPr>
          <w:rFonts w:hint="eastAsia" w:ascii="宋体" w:hAnsi="宋体"/>
          <w:bCs/>
          <w:sz w:val="24"/>
        </w:rPr>
        <w:t>谈判货币：人民币。</w:t>
      </w:r>
    </w:p>
    <w:p w14:paraId="4DE0650B">
      <w:pPr>
        <w:keepNext w:val="0"/>
        <w:keepLines w:val="0"/>
        <w:pageBreakBefore w:val="0"/>
        <w:widowControl w:val="0"/>
        <w:wordWrap/>
        <w:overflowPunct/>
        <w:topLinePunct w:val="0"/>
        <w:autoSpaceDE/>
        <w:autoSpaceDN/>
        <w:bidi w:val="0"/>
        <w:adjustRightInd/>
        <w:snapToGrid w:val="0"/>
        <w:spacing w:line="500" w:lineRule="exact"/>
        <w:ind w:firstLine="480" w:firstLineChars="200"/>
        <w:textAlignment w:val="auto"/>
        <w:rPr>
          <w:rFonts w:ascii="宋体" w:hAnsi="宋体"/>
          <w:snapToGrid w:val="0"/>
          <w:color w:val="000000"/>
          <w:kern w:val="0"/>
          <w:sz w:val="24"/>
        </w:rPr>
      </w:pPr>
      <w:r>
        <w:rPr>
          <w:rFonts w:hint="eastAsia" w:ascii="宋体" w:hAnsi="宋体"/>
          <w:snapToGrid w:val="0"/>
          <w:color w:val="000000"/>
          <w:kern w:val="0"/>
          <w:sz w:val="24"/>
        </w:rPr>
        <w:t>注：谈判报价（首轮）超过</w:t>
      </w:r>
      <w:r>
        <w:rPr>
          <w:rFonts w:hint="eastAsia" w:ascii="宋体" w:hAnsi="宋体"/>
          <w:snapToGrid w:val="0"/>
          <w:color w:val="000000"/>
          <w:kern w:val="0"/>
          <w:sz w:val="24"/>
          <w:lang w:val="en-US" w:eastAsia="zh-CN"/>
        </w:rPr>
        <w:t>最高限价</w:t>
      </w:r>
      <w:r>
        <w:rPr>
          <w:rFonts w:hint="eastAsia" w:ascii="宋体" w:hAnsi="宋体"/>
          <w:snapToGrid w:val="0"/>
          <w:color w:val="000000"/>
          <w:kern w:val="0"/>
          <w:sz w:val="24"/>
        </w:rPr>
        <w:t>的，响应无效，按废标处理；二轮报价超过首轮报价的，响应无效，按废标处理。</w:t>
      </w:r>
    </w:p>
    <w:p w14:paraId="6F815DF3">
      <w:pPr>
        <w:keepNext w:val="0"/>
        <w:keepLines w:val="0"/>
        <w:pageBreakBefore w:val="0"/>
        <w:widowControl w:val="0"/>
        <w:tabs>
          <w:tab w:val="left" w:pos="0"/>
          <w:tab w:val="left" w:pos="420"/>
        </w:tabs>
        <w:wordWrap/>
        <w:overflowPunct/>
        <w:topLinePunct w:val="0"/>
        <w:autoSpaceDE/>
        <w:autoSpaceDN/>
        <w:bidi w:val="0"/>
        <w:adjustRightInd/>
        <w:snapToGrid w:val="0"/>
        <w:spacing w:line="500" w:lineRule="exact"/>
        <w:ind w:firstLine="480" w:firstLineChars="200"/>
        <w:textAlignment w:val="auto"/>
        <w:rPr>
          <w:rFonts w:ascii="宋体" w:hAnsi="宋体"/>
          <w:bCs/>
          <w:color w:val="auto"/>
          <w:sz w:val="24"/>
        </w:rPr>
      </w:pPr>
      <w:r>
        <w:rPr>
          <w:rFonts w:hint="eastAsia" w:ascii="宋体" w:hAnsi="宋体"/>
          <w:color w:val="000000"/>
          <w:kern w:val="0"/>
          <w:sz w:val="24"/>
        </w:rPr>
        <w:t>8、</w:t>
      </w:r>
      <w:r>
        <w:rPr>
          <w:rFonts w:hint="eastAsia" w:ascii="宋体" w:hAnsi="宋体"/>
          <w:bCs/>
          <w:sz w:val="24"/>
        </w:rPr>
        <w:t>谈判响应文件的正本、副本须密封（封袋不得有破损），加贴封条，并在封套的封口处</w:t>
      </w:r>
      <w:r>
        <w:rPr>
          <w:rFonts w:hint="eastAsia" w:ascii="宋体" w:hAnsi="宋体"/>
          <w:bCs/>
          <w:color w:val="auto"/>
          <w:sz w:val="24"/>
        </w:rPr>
        <w:t>加盖供应商单位公章，由法定代表人或授权委托人签名或盖章，</w:t>
      </w:r>
      <w:r>
        <w:rPr>
          <w:rFonts w:hint="eastAsia" w:ascii="宋体" w:hAnsi="宋体"/>
          <w:bCs/>
          <w:color w:val="auto"/>
          <w:sz w:val="24"/>
          <w:lang w:val="en-US" w:eastAsia="zh-CN"/>
        </w:rPr>
        <w:t>谈判现场一并提交</w:t>
      </w:r>
      <w:r>
        <w:rPr>
          <w:rFonts w:hint="eastAsia" w:ascii="宋体" w:hAnsi="宋体"/>
          <w:bCs/>
          <w:color w:val="auto"/>
          <w:sz w:val="24"/>
        </w:rPr>
        <w:t>。封袋正面标识式样见其它谈判响应文件格式6.1。</w:t>
      </w:r>
    </w:p>
    <w:p w14:paraId="31C6173E">
      <w:pPr>
        <w:keepNext w:val="0"/>
        <w:keepLines w:val="0"/>
        <w:pageBreakBefore w:val="0"/>
        <w:widowControl w:val="0"/>
        <w:kinsoku w:val="0"/>
        <w:wordWrap/>
        <w:overflowPunct/>
        <w:topLinePunct w:val="0"/>
        <w:autoSpaceDE/>
        <w:autoSpaceDN/>
        <w:bidi w:val="0"/>
        <w:adjustRightInd/>
        <w:snapToGrid w:val="0"/>
        <w:spacing w:line="500" w:lineRule="exact"/>
        <w:ind w:firstLine="463" w:firstLineChars="192"/>
        <w:textAlignment w:val="auto"/>
        <w:rPr>
          <w:rFonts w:ascii="宋体" w:hAnsi="宋体"/>
          <w:b/>
          <w:bCs/>
          <w:color w:val="auto"/>
          <w:sz w:val="24"/>
        </w:rPr>
      </w:pPr>
      <w:r>
        <w:rPr>
          <w:rFonts w:hint="eastAsia" w:ascii="宋体" w:hAnsi="宋体"/>
          <w:b/>
          <w:color w:val="auto"/>
          <w:kern w:val="0"/>
          <w:sz w:val="24"/>
        </w:rPr>
        <w:t>五、</w:t>
      </w:r>
      <w:r>
        <w:rPr>
          <w:rFonts w:hint="eastAsia" w:ascii="宋体" w:hAnsi="宋体"/>
          <w:b/>
          <w:bCs/>
          <w:color w:val="auto"/>
          <w:sz w:val="24"/>
        </w:rPr>
        <w:t>竞争性谈判保证金的交纳和退还</w:t>
      </w:r>
    </w:p>
    <w:p w14:paraId="06A3B8E8">
      <w:pPr>
        <w:keepNext w:val="0"/>
        <w:keepLines w:val="0"/>
        <w:pageBreakBefore w:val="0"/>
        <w:widowControl w:val="0"/>
        <w:kinsoku w:val="0"/>
        <w:wordWrap/>
        <w:overflowPunct/>
        <w:topLinePunct w:val="0"/>
        <w:autoSpaceDE/>
        <w:autoSpaceDN/>
        <w:bidi w:val="0"/>
        <w:adjustRightInd/>
        <w:snapToGrid w:val="0"/>
        <w:spacing w:line="500" w:lineRule="exact"/>
        <w:ind w:firstLine="460" w:firstLineChars="192"/>
        <w:textAlignment w:val="auto"/>
        <w:rPr>
          <w:rFonts w:ascii="宋体" w:hAnsi="宋体"/>
          <w:sz w:val="24"/>
        </w:rPr>
      </w:pPr>
      <w:r>
        <w:rPr>
          <w:rFonts w:hint="eastAsia" w:ascii="宋体" w:hAnsi="宋体"/>
          <w:color w:val="000000"/>
          <w:kern w:val="0"/>
          <w:sz w:val="24"/>
        </w:rPr>
        <w:t>1、参与谈判的供应商必须在谈判截止时间前，</w:t>
      </w:r>
      <w:r>
        <w:rPr>
          <w:rFonts w:hint="eastAsia" w:ascii="宋体" w:hAnsi="宋体"/>
          <w:bCs/>
          <w:sz w:val="24"/>
        </w:rPr>
        <w:t>按照</w:t>
      </w:r>
      <w:r>
        <w:rPr>
          <w:rFonts w:hint="eastAsia" w:ascii="宋体" w:hAnsi="宋体"/>
          <w:sz w:val="24"/>
        </w:rPr>
        <w:t>谈判组织</w:t>
      </w:r>
      <w:r>
        <w:rPr>
          <w:rFonts w:hint="eastAsia" w:ascii="宋体" w:hAnsi="宋体"/>
          <w:bCs/>
          <w:sz w:val="24"/>
        </w:rPr>
        <w:t>机构指定账户</w:t>
      </w:r>
      <w:r>
        <w:rPr>
          <w:rFonts w:hint="eastAsia" w:ascii="宋体" w:hAnsi="宋体"/>
          <w:sz w:val="24"/>
        </w:rPr>
        <w:t>以转帐方式交纳谈判保证金。</w:t>
      </w:r>
      <w:r>
        <w:rPr>
          <w:rFonts w:hint="eastAsia" w:ascii="宋体" w:hAnsi="宋体"/>
          <w:bCs/>
          <w:sz w:val="24"/>
        </w:rPr>
        <w:t>（不接受以个人名义交纳的谈判保证金，交纳谈判保证金的供应商名称须与参与谈判的供应商名称一致，否则不予退还。）</w:t>
      </w:r>
    </w:p>
    <w:p w14:paraId="7E4FE0F6">
      <w:pPr>
        <w:keepNext w:val="0"/>
        <w:keepLines w:val="0"/>
        <w:pageBreakBefore w:val="0"/>
        <w:widowControl w:val="0"/>
        <w:wordWrap/>
        <w:overflowPunct/>
        <w:topLinePunct w:val="0"/>
        <w:autoSpaceDE/>
        <w:autoSpaceDN/>
        <w:bidi w:val="0"/>
        <w:adjustRightInd/>
        <w:snapToGrid w:val="0"/>
        <w:spacing w:line="500" w:lineRule="exact"/>
        <w:ind w:firstLine="480" w:firstLineChars="200"/>
        <w:textAlignment w:val="auto"/>
        <w:rPr>
          <w:rFonts w:ascii="宋体" w:hAnsi="宋体"/>
          <w:sz w:val="24"/>
          <w:lang w:val="zh-CN"/>
        </w:rPr>
      </w:pPr>
      <w:r>
        <w:rPr>
          <w:rFonts w:hint="eastAsia" w:ascii="宋体" w:hAnsi="宋体"/>
          <w:bCs/>
          <w:sz w:val="24"/>
        </w:rPr>
        <w:t>2、</w:t>
      </w:r>
      <w:r>
        <w:rPr>
          <w:rFonts w:hint="eastAsia" w:ascii="宋体" w:hAnsi="宋体"/>
          <w:sz w:val="24"/>
        </w:rPr>
        <w:t>谈判</w:t>
      </w:r>
      <w:r>
        <w:rPr>
          <w:rFonts w:ascii="宋体" w:hAnsi="宋体"/>
          <w:bCs/>
          <w:color w:val="000000"/>
          <w:sz w:val="24"/>
        </w:rPr>
        <w:t>保证金</w:t>
      </w:r>
      <w:r>
        <w:rPr>
          <w:rFonts w:hint="eastAsia" w:ascii="宋体" w:hAnsi="宋体"/>
          <w:sz w:val="24"/>
          <w:lang w:val="zh-CN"/>
        </w:rPr>
        <w:t>应用人民币，</w:t>
      </w:r>
      <w:r>
        <w:rPr>
          <w:rFonts w:ascii="宋体" w:hAnsi="宋体"/>
          <w:bCs/>
          <w:color w:val="000000"/>
          <w:sz w:val="24"/>
        </w:rPr>
        <w:t>采用</w:t>
      </w:r>
      <w:r>
        <w:rPr>
          <w:rFonts w:hint="eastAsia" w:ascii="宋体" w:hAnsi="宋体"/>
          <w:sz w:val="24"/>
          <w:lang w:val="zh-CN"/>
        </w:rPr>
        <w:t>支票，汇票、本票、保函的任何一种非现金形式支付。</w:t>
      </w:r>
    </w:p>
    <w:p w14:paraId="35C1047C">
      <w:pPr>
        <w:keepNext w:val="0"/>
        <w:keepLines w:val="0"/>
        <w:pageBreakBefore w:val="0"/>
        <w:widowControl w:val="0"/>
        <w:wordWrap/>
        <w:overflowPunct/>
        <w:topLinePunct w:val="0"/>
        <w:autoSpaceDE/>
        <w:autoSpaceDN/>
        <w:bidi w:val="0"/>
        <w:adjustRightInd/>
        <w:snapToGrid w:val="0"/>
        <w:spacing w:line="500" w:lineRule="exact"/>
        <w:ind w:firstLine="480" w:firstLineChars="200"/>
        <w:textAlignment w:val="auto"/>
        <w:rPr>
          <w:rFonts w:ascii="宋体" w:hAnsi="宋体"/>
          <w:sz w:val="24"/>
          <w:lang w:val="zh-CN"/>
        </w:rPr>
      </w:pPr>
      <w:r>
        <w:rPr>
          <w:rFonts w:hint="eastAsia" w:ascii="宋体" w:hAnsi="宋体"/>
          <w:sz w:val="24"/>
          <w:highlight w:val="none"/>
          <w:lang w:val="zh-CN"/>
        </w:rPr>
        <w:t>3、如谈判保证金以保函形式交纳，</w:t>
      </w:r>
      <w:r>
        <w:rPr>
          <w:rFonts w:hint="eastAsia" w:ascii="宋体" w:hAnsi="宋体"/>
          <w:bCs/>
          <w:color w:val="000000"/>
          <w:sz w:val="24"/>
          <w:highlight w:val="none"/>
        </w:rPr>
        <w:t>供应商</w:t>
      </w:r>
      <w:r>
        <w:rPr>
          <w:rFonts w:hint="eastAsia" w:ascii="宋体" w:hAnsi="宋体"/>
          <w:sz w:val="24"/>
          <w:highlight w:val="none"/>
          <w:lang w:val="zh-CN"/>
        </w:rPr>
        <w:t>须将</w:t>
      </w:r>
      <w:r>
        <w:rPr>
          <w:rFonts w:hint="eastAsia" w:ascii="宋体" w:hAnsi="宋体"/>
          <w:sz w:val="24"/>
          <w:highlight w:val="none"/>
          <w:lang w:val="en-US" w:eastAsia="zh-CN"/>
        </w:rPr>
        <w:t>加盖公章的</w:t>
      </w:r>
      <w:r>
        <w:rPr>
          <w:rFonts w:hint="eastAsia" w:ascii="宋体" w:hAnsi="宋体"/>
          <w:sz w:val="24"/>
          <w:highlight w:val="none"/>
          <w:lang w:val="zh-CN"/>
        </w:rPr>
        <w:t>保函</w:t>
      </w:r>
      <w:r>
        <w:rPr>
          <w:rFonts w:hint="eastAsia" w:ascii="宋体" w:hAnsi="宋体"/>
          <w:sz w:val="24"/>
          <w:highlight w:val="none"/>
          <w:lang w:val="en-US" w:eastAsia="zh-CN"/>
        </w:rPr>
        <w:t>复印</w:t>
      </w:r>
      <w:r>
        <w:rPr>
          <w:rFonts w:hint="eastAsia" w:ascii="宋体" w:hAnsi="宋体"/>
          <w:sz w:val="24"/>
          <w:highlight w:val="none"/>
          <w:lang w:val="zh-CN"/>
        </w:rPr>
        <w:t>件附在谈判响应文件中否则视为无效投标。供应商违约，开具保函单位承担连带责任。</w:t>
      </w:r>
    </w:p>
    <w:p w14:paraId="7A601185">
      <w:pPr>
        <w:keepNext w:val="0"/>
        <w:keepLines w:val="0"/>
        <w:pageBreakBefore w:val="0"/>
        <w:widowControl w:val="0"/>
        <w:wordWrap/>
        <w:overflowPunct/>
        <w:topLinePunct w:val="0"/>
        <w:autoSpaceDE/>
        <w:autoSpaceDN/>
        <w:bidi w:val="0"/>
        <w:adjustRightInd/>
        <w:snapToGrid w:val="0"/>
        <w:spacing w:line="500" w:lineRule="exact"/>
        <w:ind w:firstLine="480" w:firstLineChars="200"/>
        <w:textAlignment w:val="auto"/>
        <w:rPr>
          <w:rFonts w:ascii="宋体" w:hAnsi="宋体"/>
          <w:sz w:val="24"/>
          <w:lang w:val="zh-CN"/>
        </w:rPr>
      </w:pPr>
      <w:r>
        <w:rPr>
          <w:rFonts w:hint="eastAsia" w:ascii="宋体" w:hAnsi="宋体"/>
          <w:bCs/>
          <w:sz w:val="24"/>
          <w:lang w:val="en-US" w:eastAsia="zh-CN"/>
        </w:rPr>
        <w:t>4</w:t>
      </w:r>
      <w:r>
        <w:rPr>
          <w:rFonts w:hint="eastAsia" w:ascii="宋体" w:hAnsi="宋体"/>
          <w:bCs/>
          <w:sz w:val="24"/>
        </w:rPr>
        <w:t>、</w:t>
      </w:r>
      <w:r>
        <w:rPr>
          <w:rFonts w:hint="eastAsia" w:ascii="宋体" w:hAnsi="宋体"/>
          <w:sz w:val="24"/>
          <w:lang w:val="zh-CN"/>
        </w:rPr>
        <w:t>供应商有下列情形之一的，采购代理机构不予退还其交纳的谈判保证金，并在项目财政主管部门备案；情节严重的，由财政部门将其列入不良行为纪录名单予以通报，在一至三年内禁止参加政府采购活动：</w:t>
      </w:r>
    </w:p>
    <w:p w14:paraId="17A4C392">
      <w:pPr>
        <w:keepNext w:val="0"/>
        <w:keepLines w:val="0"/>
        <w:pageBreakBefore w:val="0"/>
        <w:widowControl w:val="0"/>
        <w:wordWrap/>
        <w:overflowPunct/>
        <w:topLinePunct w:val="0"/>
        <w:autoSpaceDE/>
        <w:autoSpaceDN/>
        <w:bidi w:val="0"/>
        <w:adjustRightInd/>
        <w:snapToGrid w:val="0"/>
        <w:spacing w:line="500" w:lineRule="exact"/>
        <w:ind w:firstLine="480" w:firstLineChars="200"/>
        <w:textAlignment w:val="auto"/>
        <w:rPr>
          <w:rFonts w:ascii="宋体" w:hAnsi="宋体"/>
          <w:sz w:val="24"/>
          <w:lang w:val="zh-CN"/>
        </w:rPr>
      </w:pPr>
      <w:r>
        <w:rPr>
          <w:rFonts w:hint="eastAsia" w:ascii="宋体" w:hAnsi="宋体"/>
          <w:sz w:val="24"/>
          <w:lang w:val="zh-CN"/>
        </w:rPr>
        <w:t>a、供应商在投标截止时间后撤销谈判响应文件的；</w:t>
      </w:r>
    </w:p>
    <w:p w14:paraId="12286231">
      <w:pPr>
        <w:keepNext w:val="0"/>
        <w:keepLines w:val="0"/>
        <w:pageBreakBefore w:val="0"/>
        <w:widowControl w:val="0"/>
        <w:wordWrap/>
        <w:overflowPunct/>
        <w:topLinePunct w:val="0"/>
        <w:autoSpaceDE/>
        <w:autoSpaceDN/>
        <w:bidi w:val="0"/>
        <w:adjustRightInd/>
        <w:snapToGrid w:val="0"/>
        <w:spacing w:line="500" w:lineRule="exact"/>
        <w:ind w:firstLine="480" w:firstLineChars="200"/>
        <w:textAlignment w:val="auto"/>
        <w:rPr>
          <w:rFonts w:ascii="宋体" w:hAnsi="宋体"/>
          <w:sz w:val="24"/>
          <w:lang w:val="zh-CN"/>
        </w:rPr>
      </w:pPr>
      <w:r>
        <w:rPr>
          <w:rFonts w:hint="eastAsia" w:ascii="宋体" w:hAnsi="宋体"/>
          <w:sz w:val="24"/>
          <w:lang w:val="zh-CN"/>
        </w:rPr>
        <w:t>b、供应商在谈判响应文件中提供虚假材料的；</w:t>
      </w:r>
    </w:p>
    <w:p w14:paraId="0F57BF4E">
      <w:pPr>
        <w:keepNext w:val="0"/>
        <w:keepLines w:val="0"/>
        <w:pageBreakBefore w:val="0"/>
        <w:widowControl w:val="0"/>
        <w:wordWrap/>
        <w:overflowPunct/>
        <w:topLinePunct w:val="0"/>
        <w:autoSpaceDE/>
        <w:autoSpaceDN/>
        <w:bidi w:val="0"/>
        <w:adjustRightInd/>
        <w:snapToGrid w:val="0"/>
        <w:spacing w:line="500" w:lineRule="exact"/>
        <w:ind w:firstLine="480" w:firstLineChars="200"/>
        <w:textAlignment w:val="auto"/>
        <w:rPr>
          <w:rFonts w:ascii="宋体" w:hAnsi="宋体"/>
          <w:sz w:val="24"/>
          <w:lang w:val="zh-CN"/>
        </w:rPr>
      </w:pPr>
      <w:r>
        <w:rPr>
          <w:rFonts w:hint="eastAsia" w:ascii="宋体" w:hAnsi="宋体"/>
          <w:sz w:val="24"/>
          <w:lang w:val="zh-CN"/>
        </w:rPr>
        <w:t>c、除因不可抗力或采购文件认可的情形以外，供应商不与采购人签订合同的；</w:t>
      </w:r>
    </w:p>
    <w:p w14:paraId="61C4035B">
      <w:pPr>
        <w:keepNext w:val="0"/>
        <w:keepLines w:val="0"/>
        <w:pageBreakBefore w:val="0"/>
        <w:widowControl w:val="0"/>
        <w:wordWrap/>
        <w:overflowPunct/>
        <w:topLinePunct w:val="0"/>
        <w:autoSpaceDE/>
        <w:autoSpaceDN/>
        <w:bidi w:val="0"/>
        <w:adjustRightInd/>
        <w:snapToGrid w:val="0"/>
        <w:spacing w:line="500" w:lineRule="exact"/>
        <w:ind w:firstLine="480" w:firstLineChars="200"/>
        <w:textAlignment w:val="auto"/>
        <w:rPr>
          <w:rFonts w:ascii="宋体" w:hAnsi="宋体"/>
          <w:sz w:val="24"/>
          <w:lang w:val="zh-CN"/>
        </w:rPr>
      </w:pPr>
      <w:r>
        <w:rPr>
          <w:rFonts w:hint="eastAsia" w:ascii="宋体" w:hAnsi="宋体"/>
          <w:sz w:val="24"/>
          <w:lang w:val="zh-CN"/>
        </w:rPr>
        <w:t>d、供应商与采购人、其他供应商或者采购代理机构恶意串通的；</w:t>
      </w:r>
    </w:p>
    <w:p w14:paraId="12E6520A">
      <w:pPr>
        <w:keepNext w:val="0"/>
        <w:keepLines w:val="0"/>
        <w:pageBreakBefore w:val="0"/>
        <w:widowControl w:val="0"/>
        <w:wordWrap/>
        <w:overflowPunct/>
        <w:topLinePunct w:val="0"/>
        <w:autoSpaceDE/>
        <w:autoSpaceDN/>
        <w:bidi w:val="0"/>
        <w:adjustRightInd/>
        <w:snapToGrid w:val="0"/>
        <w:spacing w:line="500" w:lineRule="exact"/>
        <w:ind w:firstLine="480" w:firstLineChars="200"/>
        <w:textAlignment w:val="auto"/>
        <w:rPr>
          <w:rFonts w:ascii="宋体" w:hAnsi="宋体"/>
          <w:sz w:val="24"/>
          <w:lang w:val="zh-CN"/>
        </w:rPr>
      </w:pPr>
      <w:r>
        <w:rPr>
          <w:rFonts w:hint="eastAsia" w:ascii="宋体" w:hAnsi="宋体"/>
          <w:sz w:val="24"/>
          <w:lang w:val="zh-CN"/>
        </w:rPr>
        <w:t>e、供应商将中标项目转让给他人，或者在谈判响应文件中未说明，且未经采购人同意，将中标项目分包给他人的；</w:t>
      </w:r>
    </w:p>
    <w:p w14:paraId="31A43A1E">
      <w:pPr>
        <w:keepNext w:val="0"/>
        <w:keepLines w:val="0"/>
        <w:pageBreakBefore w:val="0"/>
        <w:widowControl w:val="0"/>
        <w:wordWrap/>
        <w:overflowPunct/>
        <w:topLinePunct w:val="0"/>
        <w:autoSpaceDE/>
        <w:autoSpaceDN/>
        <w:bidi w:val="0"/>
        <w:adjustRightInd/>
        <w:snapToGrid w:val="0"/>
        <w:spacing w:line="500" w:lineRule="exact"/>
        <w:ind w:firstLine="480" w:firstLineChars="200"/>
        <w:textAlignment w:val="auto"/>
        <w:rPr>
          <w:rFonts w:ascii="宋体" w:hAnsi="宋体"/>
          <w:sz w:val="24"/>
          <w:lang w:val="zh-CN"/>
        </w:rPr>
      </w:pPr>
      <w:r>
        <w:rPr>
          <w:rFonts w:hint="eastAsia" w:ascii="宋体" w:hAnsi="宋体"/>
          <w:sz w:val="24"/>
          <w:lang w:val="zh-CN"/>
        </w:rPr>
        <w:t>f、供应商拒绝履行合同义务的。</w:t>
      </w:r>
    </w:p>
    <w:p w14:paraId="3F448717">
      <w:pPr>
        <w:keepNext w:val="0"/>
        <w:keepLines w:val="0"/>
        <w:pageBreakBefore w:val="0"/>
        <w:widowControl w:val="0"/>
        <w:wordWrap/>
        <w:overflowPunct/>
        <w:topLinePunct w:val="0"/>
        <w:autoSpaceDE/>
        <w:autoSpaceDN/>
        <w:bidi w:val="0"/>
        <w:adjustRightInd/>
        <w:snapToGrid w:val="0"/>
        <w:spacing w:line="500" w:lineRule="exact"/>
        <w:ind w:firstLine="480" w:firstLineChars="200"/>
        <w:textAlignment w:val="auto"/>
        <w:rPr>
          <w:rFonts w:ascii="宋体" w:hAnsi="宋体"/>
          <w:sz w:val="24"/>
          <w:lang w:val="zh-CN"/>
        </w:rPr>
      </w:pPr>
      <w:r>
        <w:rPr>
          <w:rFonts w:hint="eastAsia" w:ascii="宋体" w:hAnsi="宋体"/>
          <w:sz w:val="24"/>
          <w:lang w:val="en-US" w:eastAsia="zh-CN"/>
        </w:rPr>
        <w:t>5</w:t>
      </w:r>
      <w:r>
        <w:rPr>
          <w:rFonts w:hint="eastAsia" w:ascii="宋体" w:hAnsi="宋体"/>
          <w:sz w:val="24"/>
          <w:lang w:val="zh-CN"/>
        </w:rPr>
        <w:t>、自成交通知书发出之日起五个工作日内退还未中标人的谈判保证金，自采购合同签订之日起五个工作日内退还中标人的谈判保证金。</w:t>
      </w:r>
    </w:p>
    <w:p w14:paraId="3CAB5522">
      <w:pPr>
        <w:keepNext w:val="0"/>
        <w:keepLines w:val="0"/>
        <w:pageBreakBefore w:val="0"/>
        <w:widowControl w:val="0"/>
        <w:wordWrap/>
        <w:overflowPunct/>
        <w:topLinePunct w:val="0"/>
        <w:autoSpaceDE/>
        <w:autoSpaceDN/>
        <w:bidi w:val="0"/>
        <w:adjustRightInd/>
        <w:snapToGrid w:val="0"/>
        <w:spacing w:line="500" w:lineRule="exact"/>
        <w:ind w:firstLine="480" w:firstLineChars="200"/>
        <w:textAlignment w:val="auto"/>
        <w:rPr>
          <w:rFonts w:ascii="宋体" w:hAnsi="宋体"/>
          <w:sz w:val="24"/>
          <w:lang w:val="zh-CN"/>
        </w:rPr>
      </w:pPr>
      <w:r>
        <w:rPr>
          <w:rFonts w:hint="eastAsia" w:ascii="宋体" w:hAnsi="宋体"/>
          <w:sz w:val="24"/>
          <w:lang w:val="en-US" w:eastAsia="zh-CN"/>
        </w:rPr>
        <w:t>6</w:t>
      </w:r>
      <w:r>
        <w:rPr>
          <w:rFonts w:hint="eastAsia" w:ascii="宋体" w:hAnsi="宋体"/>
          <w:sz w:val="24"/>
          <w:lang w:val="zh-CN"/>
        </w:rPr>
        <w:t>、成交供应商</w:t>
      </w:r>
      <w:r>
        <w:rPr>
          <w:rFonts w:hint="eastAsia" w:ascii="宋体" w:hAnsi="宋体"/>
          <w:sz w:val="24"/>
        </w:rPr>
        <w:t>需在合同签订后3日内持合同原件或复印件至采购代理机构办理</w:t>
      </w:r>
      <w:r>
        <w:rPr>
          <w:rFonts w:hint="eastAsia" w:ascii="宋体" w:hAnsi="宋体"/>
          <w:sz w:val="24"/>
          <w:lang w:eastAsia="zh-CN"/>
        </w:rPr>
        <w:t>谈判保证金</w:t>
      </w:r>
      <w:r>
        <w:rPr>
          <w:rFonts w:hint="eastAsia" w:ascii="宋体" w:hAnsi="宋体"/>
          <w:sz w:val="24"/>
        </w:rPr>
        <w:t>退还手续。</w:t>
      </w:r>
    </w:p>
    <w:p w14:paraId="7643A70E">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2" w:firstLineChars="200"/>
        <w:textAlignment w:val="auto"/>
        <w:rPr>
          <w:rFonts w:ascii="宋体" w:hAnsi="宋体"/>
          <w:b/>
          <w:bCs/>
          <w:sz w:val="24"/>
        </w:rPr>
      </w:pPr>
      <w:r>
        <w:rPr>
          <w:rFonts w:hint="eastAsia" w:ascii="宋体" w:hAnsi="宋体"/>
          <w:b/>
          <w:bCs/>
          <w:sz w:val="24"/>
        </w:rPr>
        <w:t>六、谈判评审小组的组成及职责和义务</w:t>
      </w:r>
    </w:p>
    <w:p w14:paraId="2CF7420B">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bCs/>
          <w:sz w:val="24"/>
        </w:rPr>
      </w:pPr>
      <w:r>
        <w:rPr>
          <w:rFonts w:hint="eastAsia" w:ascii="宋体" w:hAnsi="宋体"/>
          <w:color w:val="000000"/>
          <w:kern w:val="0"/>
          <w:sz w:val="24"/>
        </w:rPr>
        <w:t>1、谈判评审小组</w:t>
      </w:r>
      <w:r>
        <w:rPr>
          <w:rFonts w:ascii="宋体" w:hAnsi="宋体" w:cs="宋体"/>
          <w:color w:val="000000"/>
          <w:kern w:val="0"/>
          <w:sz w:val="24"/>
        </w:rPr>
        <w:t>由采购人代表和评审专家共3人以上单数组成，其中评审专家人数不得少于</w:t>
      </w:r>
      <w:r>
        <w:rPr>
          <w:rFonts w:hint="eastAsia" w:ascii="宋体" w:hAnsi="宋体" w:cs="宋体"/>
          <w:color w:val="000000"/>
          <w:kern w:val="0"/>
          <w:sz w:val="24"/>
        </w:rPr>
        <w:t>谈判评审</w:t>
      </w:r>
      <w:r>
        <w:rPr>
          <w:rFonts w:ascii="宋体" w:hAnsi="宋体" w:cs="宋体"/>
          <w:color w:val="000000"/>
          <w:kern w:val="0"/>
          <w:sz w:val="24"/>
        </w:rPr>
        <w:t>小组成员总数的2/3。达到公开招标数额标准的货物或者服务采购项目，谈判</w:t>
      </w:r>
      <w:r>
        <w:rPr>
          <w:rFonts w:hint="eastAsia" w:ascii="宋体" w:hAnsi="宋体" w:cs="宋体"/>
          <w:color w:val="000000"/>
          <w:kern w:val="0"/>
          <w:sz w:val="24"/>
        </w:rPr>
        <w:t>评审</w:t>
      </w:r>
      <w:r>
        <w:rPr>
          <w:rFonts w:ascii="宋体" w:hAnsi="宋体" w:cs="宋体"/>
          <w:color w:val="000000"/>
          <w:kern w:val="0"/>
          <w:sz w:val="24"/>
        </w:rPr>
        <w:t>小组应当由5人以上单数组成。</w:t>
      </w:r>
    </w:p>
    <w:p w14:paraId="1E25A7D6">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b/>
          <w:bCs/>
          <w:sz w:val="24"/>
        </w:rPr>
      </w:pPr>
      <w:r>
        <w:rPr>
          <w:rFonts w:hint="eastAsia" w:ascii="宋体" w:hAnsi="宋体"/>
          <w:bCs/>
          <w:sz w:val="24"/>
        </w:rPr>
        <w:t>2、谈判</w:t>
      </w:r>
      <w:r>
        <w:rPr>
          <w:rFonts w:hint="eastAsia" w:ascii="宋体" w:hAnsi="宋体"/>
          <w:color w:val="000000"/>
          <w:kern w:val="0"/>
          <w:sz w:val="24"/>
        </w:rPr>
        <w:t>评审小组在竞争性谈判活动过程中履行下列职责：</w:t>
      </w:r>
    </w:p>
    <w:p w14:paraId="74FDFEA9">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b/>
          <w:bCs/>
          <w:sz w:val="24"/>
        </w:rPr>
      </w:pPr>
      <w:r>
        <w:rPr>
          <w:rFonts w:hint="eastAsia" w:ascii="宋体" w:hAnsi="宋体" w:cs="宋体"/>
          <w:color w:val="000000"/>
          <w:kern w:val="0"/>
          <w:sz w:val="24"/>
        </w:rPr>
        <w:t>a、</w:t>
      </w:r>
      <w:r>
        <w:rPr>
          <w:rFonts w:ascii="宋体" w:hAnsi="宋体" w:cs="宋体"/>
          <w:color w:val="000000"/>
          <w:kern w:val="0"/>
          <w:sz w:val="24"/>
        </w:rPr>
        <w:t>确认或者制定</w:t>
      </w:r>
      <w:r>
        <w:rPr>
          <w:rFonts w:hint="eastAsia" w:ascii="宋体" w:hAnsi="宋体" w:cs="宋体"/>
          <w:color w:val="000000"/>
          <w:kern w:val="0"/>
          <w:sz w:val="24"/>
        </w:rPr>
        <w:t>竞争性</w:t>
      </w:r>
      <w:r>
        <w:rPr>
          <w:rFonts w:ascii="宋体" w:hAnsi="宋体" w:cs="宋体"/>
          <w:color w:val="000000"/>
          <w:kern w:val="0"/>
          <w:sz w:val="24"/>
        </w:rPr>
        <w:t xml:space="preserve">谈判文件； </w:t>
      </w:r>
    </w:p>
    <w:p w14:paraId="43F86990">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b/>
          <w:bCs/>
          <w:sz w:val="24"/>
        </w:rPr>
      </w:pPr>
      <w:r>
        <w:rPr>
          <w:rFonts w:hint="eastAsia" w:ascii="宋体" w:hAnsi="宋体" w:cs="宋体"/>
          <w:color w:val="000000"/>
          <w:kern w:val="0"/>
          <w:sz w:val="24"/>
        </w:rPr>
        <w:t>b、</w:t>
      </w:r>
      <w:r>
        <w:rPr>
          <w:rFonts w:ascii="宋体" w:hAnsi="宋体" w:cs="宋体"/>
          <w:color w:val="000000"/>
          <w:kern w:val="0"/>
          <w:sz w:val="24"/>
        </w:rPr>
        <w:t>从符合相应资格条件的供应商名单中确定不少于3家的供应商参加谈判；</w:t>
      </w:r>
    </w:p>
    <w:p w14:paraId="04C6B827">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b/>
          <w:bCs/>
          <w:sz w:val="24"/>
        </w:rPr>
      </w:pPr>
      <w:r>
        <w:rPr>
          <w:rFonts w:hint="eastAsia" w:ascii="宋体" w:hAnsi="宋体" w:cs="宋体"/>
          <w:color w:val="000000"/>
          <w:kern w:val="0"/>
          <w:sz w:val="24"/>
        </w:rPr>
        <w:t>c、</w:t>
      </w:r>
      <w:r>
        <w:rPr>
          <w:rFonts w:ascii="宋体" w:hAnsi="宋体" w:cs="宋体"/>
          <w:color w:val="000000"/>
          <w:kern w:val="0"/>
          <w:sz w:val="24"/>
        </w:rPr>
        <w:t>审查供应商的响应文件并作出评价；</w:t>
      </w:r>
    </w:p>
    <w:p w14:paraId="5B71C328">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b/>
          <w:bCs/>
          <w:sz w:val="24"/>
        </w:rPr>
      </w:pPr>
      <w:r>
        <w:rPr>
          <w:rFonts w:hint="eastAsia" w:ascii="宋体" w:hAnsi="宋体" w:cs="宋体"/>
          <w:color w:val="000000"/>
          <w:kern w:val="0"/>
          <w:sz w:val="24"/>
        </w:rPr>
        <w:t>d、</w:t>
      </w:r>
      <w:r>
        <w:rPr>
          <w:rFonts w:ascii="宋体" w:hAnsi="宋体" w:cs="宋体"/>
          <w:color w:val="000000"/>
          <w:kern w:val="0"/>
          <w:sz w:val="24"/>
        </w:rPr>
        <w:t>要求供应商解释或者澄清其响应文件；</w:t>
      </w:r>
    </w:p>
    <w:p w14:paraId="3BAB0539">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b/>
          <w:bCs/>
          <w:sz w:val="24"/>
        </w:rPr>
      </w:pPr>
      <w:r>
        <w:rPr>
          <w:rFonts w:hint="eastAsia" w:ascii="宋体" w:hAnsi="宋体" w:cs="宋体"/>
          <w:color w:val="000000"/>
          <w:kern w:val="0"/>
          <w:sz w:val="24"/>
        </w:rPr>
        <w:t>e、</w:t>
      </w:r>
      <w:r>
        <w:rPr>
          <w:rFonts w:ascii="宋体" w:hAnsi="宋体" w:cs="宋体"/>
          <w:color w:val="000000"/>
          <w:kern w:val="0"/>
          <w:sz w:val="24"/>
        </w:rPr>
        <w:t xml:space="preserve">编写评审报告； </w:t>
      </w:r>
    </w:p>
    <w:p w14:paraId="00BC5530">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b/>
          <w:bCs/>
          <w:sz w:val="24"/>
        </w:rPr>
      </w:pPr>
      <w:r>
        <w:rPr>
          <w:rFonts w:hint="eastAsia" w:ascii="宋体" w:hAnsi="宋体" w:cs="宋体"/>
          <w:color w:val="000000"/>
          <w:kern w:val="0"/>
          <w:sz w:val="24"/>
        </w:rPr>
        <w:t>f、</w:t>
      </w:r>
      <w:r>
        <w:rPr>
          <w:rFonts w:ascii="宋体" w:hAnsi="宋体" w:cs="宋体"/>
          <w:color w:val="000000"/>
          <w:kern w:val="0"/>
          <w:sz w:val="24"/>
        </w:rPr>
        <w:t>告知采购人、</w:t>
      </w:r>
      <w:r>
        <w:rPr>
          <w:rFonts w:hint="eastAsia" w:ascii="宋体" w:hAnsi="宋体" w:cs="宋体"/>
          <w:color w:val="000000"/>
          <w:kern w:val="0"/>
          <w:sz w:val="24"/>
        </w:rPr>
        <w:t>谈判组织</w:t>
      </w:r>
      <w:r>
        <w:rPr>
          <w:rFonts w:ascii="宋体" w:hAnsi="宋体" w:cs="宋体"/>
          <w:color w:val="000000"/>
          <w:kern w:val="0"/>
          <w:sz w:val="24"/>
        </w:rPr>
        <w:t>机构在评审过程中发现的供应商的违法违规行为。</w:t>
      </w:r>
    </w:p>
    <w:p w14:paraId="766C8F1D">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b/>
          <w:bCs/>
          <w:sz w:val="24"/>
        </w:rPr>
      </w:pPr>
      <w:r>
        <w:rPr>
          <w:rFonts w:hint="eastAsia" w:ascii="宋体" w:hAnsi="宋体" w:cs="宋体"/>
          <w:color w:val="000000"/>
          <w:kern w:val="0"/>
          <w:sz w:val="24"/>
        </w:rPr>
        <w:t>3、</w:t>
      </w:r>
      <w:r>
        <w:rPr>
          <w:rFonts w:hint="eastAsia" w:ascii="宋体" w:hAnsi="宋体"/>
          <w:bCs/>
          <w:sz w:val="24"/>
        </w:rPr>
        <w:t>谈判</w:t>
      </w:r>
      <w:r>
        <w:rPr>
          <w:rFonts w:hint="eastAsia" w:ascii="宋体" w:hAnsi="宋体"/>
          <w:color w:val="000000"/>
          <w:kern w:val="0"/>
          <w:sz w:val="24"/>
        </w:rPr>
        <w:t>评审小组在竞争性谈判活动过程中</w:t>
      </w:r>
      <w:r>
        <w:rPr>
          <w:rFonts w:ascii="宋体" w:hAnsi="宋体" w:cs="宋体"/>
          <w:color w:val="000000"/>
          <w:kern w:val="0"/>
          <w:sz w:val="24"/>
        </w:rPr>
        <w:t>履行下列义务：</w:t>
      </w:r>
    </w:p>
    <w:p w14:paraId="63D289FF">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b/>
          <w:bCs/>
          <w:sz w:val="24"/>
        </w:rPr>
      </w:pPr>
      <w:r>
        <w:rPr>
          <w:rFonts w:hint="eastAsia" w:ascii="宋体" w:hAnsi="宋体" w:cs="宋体"/>
          <w:color w:val="000000"/>
          <w:kern w:val="0"/>
          <w:sz w:val="24"/>
        </w:rPr>
        <w:t>a、</w:t>
      </w:r>
      <w:r>
        <w:rPr>
          <w:rFonts w:ascii="宋体" w:hAnsi="宋体" w:cs="宋体"/>
          <w:color w:val="000000"/>
          <w:kern w:val="0"/>
          <w:sz w:val="24"/>
        </w:rPr>
        <w:t>遵纪守法，客观、公正、廉洁地履行职责；</w:t>
      </w:r>
    </w:p>
    <w:p w14:paraId="74B00E76">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b/>
          <w:bCs/>
          <w:sz w:val="24"/>
        </w:rPr>
      </w:pPr>
      <w:r>
        <w:rPr>
          <w:rFonts w:hint="eastAsia" w:ascii="宋体" w:hAnsi="宋体" w:cs="宋体"/>
          <w:color w:val="000000"/>
          <w:kern w:val="0"/>
          <w:sz w:val="24"/>
        </w:rPr>
        <w:t>b、</w:t>
      </w:r>
      <w:r>
        <w:rPr>
          <w:rFonts w:ascii="宋体" w:hAnsi="宋体" w:cs="宋体"/>
          <w:color w:val="000000"/>
          <w:kern w:val="0"/>
          <w:sz w:val="24"/>
        </w:rPr>
        <w:t>根据</w:t>
      </w:r>
      <w:r>
        <w:rPr>
          <w:rFonts w:hint="eastAsia" w:ascii="宋体" w:hAnsi="宋体" w:cs="宋体"/>
          <w:color w:val="000000"/>
          <w:kern w:val="0"/>
          <w:sz w:val="24"/>
        </w:rPr>
        <w:t>竞争性谈判</w:t>
      </w:r>
      <w:r>
        <w:rPr>
          <w:rFonts w:ascii="宋体" w:hAnsi="宋体" w:cs="宋体"/>
          <w:color w:val="000000"/>
          <w:kern w:val="0"/>
          <w:sz w:val="24"/>
        </w:rPr>
        <w:t>文件的规定独立进行评审，对个人的评审意见承担法律责任；</w:t>
      </w:r>
    </w:p>
    <w:p w14:paraId="5CD20317">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b/>
          <w:bCs/>
          <w:sz w:val="24"/>
        </w:rPr>
      </w:pPr>
      <w:r>
        <w:rPr>
          <w:rFonts w:hint="eastAsia" w:ascii="宋体" w:hAnsi="宋体" w:cs="宋体"/>
          <w:color w:val="000000"/>
          <w:kern w:val="0"/>
          <w:sz w:val="24"/>
        </w:rPr>
        <w:t>c、</w:t>
      </w:r>
      <w:r>
        <w:rPr>
          <w:rFonts w:ascii="宋体" w:hAnsi="宋体" w:cs="宋体"/>
          <w:color w:val="000000"/>
          <w:kern w:val="0"/>
          <w:sz w:val="24"/>
        </w:rPr>
        <w:t>参与评审报告的起草；</w:t>
      </w:r>
    </w:p>
    <w:p w14:paraId="67163563">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b/>
          <w:bCs/>
          <w:sz w:val="24"/>
        </w:rPr>
      </w:pPr>
      <w:r>
        <w:rPr>
          <w:rFonts w:hint="eastAsia" w:ascii="宋体" w:hAnsi="宋体" w:cs="宋体"/>
          <w:color w:val="000000"/>
          <w:kern w:val="0"/>
          <w:sz w:val="24"/>
        </w:rPr>
        <w:t>d、</w:t>
      </w:r>
      <w:r>
        <w:rPr>
          <w:rFonts w:ascii="宋体" w:hAnsi="宋体" w:cs="宋体"/>
          <w:color w:val="000000"/>
          <w:kern w:val="0"/>
          <w:sz w:val="24"/>
        </w:rPr>
        <w:t>配合采购人、</w:t>
      </w:r>
      <w:r>
        <w:rPr>
          <w:rFonts w:hint="eastAsia" w:ascii="宋体" w:hAnsi="宋体" w:cs="宋体"/>
          <w:color w:val="000000"/>
          <w:kern w:val="0"/>
          <w:sz w:val="24"/>
        </w:rPr>
        <w:t>谈判组织</w:t>
      </w:r>
      <w:r>
        <w:rPr>
          <w:rFonts w:ascii="宋体" w:hAnsi="宋体" w:cs="宋体"/>
          <w:color w:val="000000"/>
          <w:kern w:val="0"/>
          <w:sz w:val="24"/>
        </w:rPr>
        <w:t>机构答复供应商提出的质疑；</w:t>
      </w:r>
    </w:p>
    <w:p w14:paraId="1BE041B4">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b/>
          <w:bCs/>
          <w:sz w:val="24"/>
        </w:rPr>
      </w:pPr>
      <w:r>
        <w:rPr>
          <w:rFonts w:hint="eastAsia" w:ascii="宋体" w:hAnsi="宋体" w:cs="宋体"/>
          <w:color w:val="000000"/>
          <w:kern w:val="0"/>
          <w:sz w:val="24"/>
        </w:rPr>
        <w:t>e、</w:t>
      </w:r>
      <w:r>
        <w:rPr>
          <w:rFonts w:ascii="宋体" w:hAnsi="宋体" w:cs="宋体"/>
          <w:color w:val="000000"/>
          <w:kern w:val="0"/>
          <w:sz w:val="24"/>
        </w:rPr>
        <w:t>配合财政部门的投诉处理和监督检查工作。</w:t>
      </w:r>
    </w:p>
    <w:p w14:paraId="196B0597">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2" w:firstLineChars="200"/>
        <w:textAlignment w:val="auto"/>
        <w:rPr>
          <w:rFonts w:ascii="宋体" w:hAnsi="宋体"/>
          <w:b/>
          <w:bCs/>
          <w:sz w:val="24"/>
        </w:rPr>
      </w:pPr>
      <w:r>
        <w:rPr>
          <w:rFonts w:hint="eastAsia" w:ascii="宋体" w:hAnsi="宋体"/>
          <w:b/>
          <w:bCs/>
          <w:sz w:val="24"/>
        </w:rPr>
        <w:t>七、竞争性谈判及评审要求</w:t>
      </w:r>
    </w:p>
    <w:p w14:paraId="522411AA">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color w:val="000000"/>
          <w:kern w:val="0"/>
          <w:sz w:val="24"/>
        </w:rPr>
      </w:pPr>
      <w:r>
        <w:rPr>
          <w:rFonts w:hint="eastAsia" w:ascii="宋体" w:hAnsi="宋体"/>
          <w:bCs/>
          <w:sz w:val="24"/>
        </w:rPr>
        <w:t>1、</w:t>
      </w:r>
      <w:r>
        <w:rPr>
          <w:rFonts w:hint="eastAsia" w:ascii="宋体" w:hAnsi="宋体"/>
          <w:color w:val="000000"/>
          <w:kern w:val="0"/>
          <w:sz w:val="24"/>
        </w:rPr>
        <w:t>谈判评审小组所有成员集中与单一供应商分别进行谈判。并给予所有参加谈判的供应商平等的谈判机会。</w:t>
      </w:r>
    </w:p>
    <w:p w14:paraId="7EA01E4E">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color w:val="000000"/>
          <w:kern w:val="0"/>
          <w:sz w:val="24"/>
        </w:rPr>
      </w:pPr>
      <w:r>
        <w:rPr>
          <w:rFonts w:hint="eastAsia" w:ascii="宋体" w:hAnsi="宋体"/>
          <w:color w:val="000000"/>
          <w:kern w:val="0"/>
          <w:sz w:val="24"/>
        </w:rPr>
        <w:t>2、供应商应当根据竞争性谈判文件的要求，在谈判开始前提交谈判响应文件。由谈判评审小组对谈判响应文件进行评审，</w:t>
      </w:r>
      <w:r>
        <w:rPr>
          <w:rFonts w:ascii="宋体" w:hAnsi="宋体" w:cs="宋体"/>
          <w:color w:val="000000"/>
          <w:kern w:val="0"/>
          <w:sz w:val="24"/>
        </w:rPr>
        <w:t>并根据</w:t>
      </w:r>
      <w:r>
        <w:rPr>
          <w:rFonts w:hint="eastAsia" w:ascii="宋体" w:hAnsi="宋体" w:cs="宋体"/>
          <w:color w:val="000000"/>
          <w:kern w:val="0"/>
          <w:sz w:val="24"/>
        </w:rPr>
        <w:t>竞争性</w:t>
      </w:r>
      <w:r>
        <w:rPr>
          <w:rFonts w:ascii="宋体" w:hAnsi="宋体" w:cs="宋体"/>
          <w:color w:val="000000"/>
          <w:kern w:val="0"/>
          <w:sz w:val="24"/>
        </w:rPr>
        <w:t>谈判文件规定的程序、评定成交的标准等事项与实质性响应</w:t>
      </w:r>
      <w:r>
        <w:rPr>
          <w:rFonts w:hint="eastAsia" w:ascii="宋体" w:hAnsi="宋体" w:cs="宋体"/>
          <w:color w:val="000000"/>
          <w:kern w:val="0"/>
          <w:sz w:val="24"/>
        </w:rPr>
        <w:t>竞争性</w:t>
      </w:r>
      <w:r>
        <w:rPr>
          <w:rFonts w:ascii="宋体" w:hAnsi="宋体" w:cs="宋体"/>
          <w:color w:val="000000"/>
          <w:kern w:val="0"/>
          <w:sz w:val="24"/>
        </w:rPr>
        <w:t>谈判文件要求的供应商进行谈判。未实质性响应</w:t>
      </w:r>
      <w:r>
        <w:rPr>
          <w:rFonts w:hint="eastAsia" w:ascii="宋体" w:hAnsi="宋体" w:cs="宋体"/>
          <w:color w:val="000000"/>
          <w:kern w:val="0"/>
          <w:sz w:val="24"/>
        </w:rPr>
        <w:t>竞争性</w:t>
      </w:r>
      <w:r>
        <w:rPr>
          <w:rFonts w:ascii="宋体" w:hAnsi="宋体" w:cs="宋体"/>
          <w:color w:val="000000"/>
          <w:kern w:val="0"/>
          <w:sz w:val="24"/>
        </w:rPr>
        <w:t>谈判文件的</w:t>
      </w:r>
      <w:r>
        <w:rPr>
          <w:rFonts w:hint="eastAsia" w:ascii="宋体" w:hAnsi="宋体" w:cs="宋体"/>
          <w:color w:val="000000"/>
          <w:kern w:val="0"/>
          <w:sz w:val="24"/>
        </w:rPr>
        <w:t>谈判</w:t>
      </w:r>
      <w:r>
        <w:rPr>
          <w:rFonts w:ascii="宋体" w:hAnsi="宋体" w:cs="宋体"/>
          <w:color w:val="000000"/>
          <w:kern w:val="0"/>
          <w:sz w:val="24"/>
        </w:rPr>
        <w:t>响应文件按无效处理，谈判小组应当告知有关供应商。</w:t>
      </w:r>
    </w:p>
    <w:p w14:paraId="7E6E9406">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color w:val="000000"/>
          <w:kern w:val="0"/>
          <w:sz w:val="24"/>
        </w:rPr>
      </w:pPr>
      <w:r>
        <w:rPr>
          <w:rFonts w:hint="eastAsia" w:ascii="宋体" w:hAnsi="宋体"/>
          <w:color w:val="000000"/>
          <w:kern w:val="0"/>
          <w:sz w:val="24"/>
        </w:rPr>
        <w:t>3、谈判评审小组在对谈判响应文件的有效性、完整性和响应程度进行审查时，可以要求供应商对谈判响应文件中含义不明确、同类问题表述不一致或者有明显文字和计算错误的内容等作出必要的澄清、说明或者更正。供应商的澄清、说明或者更正不得超出谈判响应文件的范围或者改变谈判响应文件的实质性内容。</w:t>
      </w:r>
    </w:p>
    <w:p w14:paraId="6867BF6E">
      <w:pPr>
        <w:keepNext w:val="0"/>
        <w:keepLines w:val="0"/>
        <w:pageBreakBefore w:val="0"/>
        <w:widowControl w:val="0"/>
        <w:tabs>
          <w:tab w:val="left" w:pos="0"/>
          <w:tab w:val="left" w:pos="420"/>
        </w:tabs>
        <w:wordWrap/>
        <w:overflowPunct/>
        <w:topLinePunct w:val="0"/>
        <w:autoSpaceDE/>
        <w:autoSpaceDN/>
        <w:bidi w:val="0"/>
        <w:adjustRightInd/>
        <w:snapToGrid w:val="0"/>
        <w:spacing w:line="500" w:lineRule="exact"/>
        <w:ind w:firstLine="460" w:firstLineChars="192"/>
        <w:textAlignment w:val="auto"/>
        <w:rPr>
          <w:rFonts w:ascii="宋体" w:hAnsi="宋体"/>
          <w:sz w:val="24"/>
        </w:rPr>
      </w:pPr>
      <w:r>
        <w:rPr>
          <w:rFonts w:hint="eastAsia" w:ascii="宋体" w:hAnsi="宋体"/>
          <w:color w:val="000000"/>
          <w:kern w:val="0"/>
          <w:sz w:val="24"/>
        </w:rPr>
        <w:t>4、谈判过程中，</w:t>
      </w:r>
      <w:r>
        <w:rPr>
          <w:rFonts w:hint="eastAsia" w:ascii="宋体" w:hAnsi="宋体"/>
          <w:bCs/>
          <w:sz w:val="24"/>
        </w:rPr>
        <w:t>凡</w:t>
      </w:r>
      <w:r>
        <w:rPr>
          <w:rFonts w:hint="eastAsia" w:ascii="宋体" w:hAnsi="宋体"/>
          <w:sz w:val="24"/>
        </w:rPr>
        <w:t>谈判响应文件</w:t>
      </w:r>
      <w:r>
        <w:rPr>
          <w:rFonts w:hint="eastAsia" w:ascii="宋体" w:hAnsi="宋体"/>
          <w:bCs/>
          <w:sz w:val="24"/>
        </w:rPr>
        <w:t>正、副本内容不一致的，以正本为准。谈判响应</w:t>
      </w:r>
      <w:r>
        <w:rPr>
          <w:rFonts w:hint="eastAsia" w:ascii="宋体" w:hAnsi="宋体"/>
          <w:sz w:val="24"/>
        </w:rPr>
        <w:t>文件中谈判一览表(报价表)内容与谈判响应文件中明细表内容不一致的，以谈判一览表(报价表)为准。谈判响应文件的大写金额和小写金额不一致的，以大写金额为准；总价金额与按单价汇总金额不一致的，以单价金额计算结果为准；单价金额小数点有明显错位的，应以总价为准，并修改单价；对不同文字文本谈判响应文件的解释发生异议的，以中文文本为准。</w:t>
      </w:r>
    </w:p>
    <w:p w14:paraId="2CAD3472">
      <w:pPr>
        <w:keepNext w:val="0"/>
        <w:keepLines w:val="0"/>
        <w:pageBreakBefore w:val="0"/>
        <w:widowControl w:val="0"/>
        <w:tabs>
          <w:tab w:val="left" w:pos="0"/>
          <w:tab w:val="left" w:pos="420"/>
        </w:tabs>
        <w:wordWrap/>
        <w:overflowPunct/>
        <w:topLinePunct w:val="0"/>
        <w:autoSpaceDE/>
        <w:autoSpaceDN/>
        <w:bidi w:val="0"/>
        <w:adjustRightInd/>
        <w:snapToGrid w:val="0"/>
        <w:spacing w:line="500" w:lineRule="exact"/>
        <w:ind w:firstLine="460" w:firstLineChars="192"/>
        <w:textAlignment w:val="auto"/>
        <w:rPr>
          <w:rFonts w:ascii="宋体" w:hAnsi="宋体"/>
          <w:sz w:val="24"/>
        </w:rPr>
      </w:pPr>
      <w:r>
        <w:rPr>
          <w:rFonts w:hint="eastAsia" w:ascii="宋体" w:hAnsi="宋体"/>
          <w:color w:val="000000"/>
          <w:kern w:val="0"/>
          <w:sz w:val="24"/>
        </w:rPr>
        <w:t>5、在谈判过程中，</w:t>
      </w:r>
      <w:r>
        <w:rPr>
          <w:rFonts w:hint="eastAsia" w:ascii="宋体" w:hAnsi="宋体" w:cs="宋体"/>
          <w:color w:val="000000"/>
          <w:kern w:val="0"/>
          <w:sz w:val="24"/>
        </w:rPr>
        <w:t>竞争性</w:t>
      </w:r>
      <w:r>
        <w:rPr>
          <w:rFonts w:ascii="宋体" w:hAnsi="宋体" w:cs="宋体"/>
          <w:color w:val="000000"/>
          <w:kern w:val="0"/>
          <w:sz w:val="24"/>
        </w:rPr>
        <w:t>谈判小组可以根据</w:t>
      </w:r>
      <w:r>
        <w:rPr>
          <w:rFonts w:hint="eastAsia" w:ascii="宋体" w:hAnsi="宋体" w:cs="宋体"/>
          <w:color w:val="000000"/>
          <w:kern w:val="0"/>
          <w:sz w:val="24"/>
        </w:rPr>
        <w:t>竞争性</w:t>
      </w:r>
      <w:r>
        <w:rPr>
          <w:rFonts w:ascii="宋体" w:hAnsi="宋体" w:cs="宋体"/>
          <w:color w:val="000000"/>
          <w:kern w:val="0"/>
          <w:sz w:val="24"/>
        </w:rPr>
        <w:t>谈判文件和谈判情况实质性变动采购需求中的技术、服务要求以及合同草案条款，但不得变动</w:t>
      </w:r>
      <w:r>
        <w:rPr>
          <w:rFonts w:hint="eastAsia" w:ascii="宋体" w:hAnsi="宋体" w:cs="宋体"/>
          <w:color w:val="000000"/>
          <w:kern w:val="0"/>
          <w:sz w:val="24"/>
        </w:rPr>
        <w:t>竞争性</w:t>
      </w:r>
      <w:r>
        <w:rPr>
          <w:rFonts w:ascii="宋体" w:hAnsi="宋体" w:cs="宋体"/>
          <w:color w:val="000000"/>
          <w:kern w:val="0"/>
          <w:sz w:val="24"/>
        </w:rPr>
        <w:t>谈判文件中的其他内容。实质性变动的内容，须经采购人代表确认。对</w:t>
      </w:r>
      <w:r>
        <w:rPr>
          <w:rFonts w:hint="eastAsia" w:ascii="宋体" w:hAnsi="宋体" w:cs="宋体"/>
          <w:color w:val="000000"/>
          <w:kern w:val="0"/>
          <w:sz w:val="24"/>
        </w:rPr>
        <w:t>竞争性</w:t>
      </w:r>
      <w:r>
        <w:rPr>
          <w:rFonts w:ascii="宋体" w:hAnsi="宋体" w:cs="宋体"/>
          <w:color w:val="000000"/>
          <w:kern w:val="0"/>
          <w:sz w:val="24"/>
        </w:rPr>
        <w:t>谈判文件作出的实质性变动是</w:t>
      </w:r>
      <w:r>
        <w:rPr>
          <w:rFonts w:hint="eastAsia" w:ascii="宋体" w:hAnsi="宋体" w:cs="宋体"/>
          <w:color w:val="000000"/>
          <w:kern w:val="0"/>
          <w:sz w:val="24"/>
        </w:rPr>
        <w:t>竞争性</w:t>
      </w:r>
      <w:r>
        <w:rPr>
          <w:rFonts w:ascii="宋体" w:hAnsi="宋体" w:cs="宋体"/>
          <w:color w:val="000000"/>
          <w:kern w:val="0"/>
          <w:sz w:val="24"/>
        </w:rPr>
        <w:t>谈判文件的有效组成部分，谈判</w:t>
      </w:r>
      <w:r>
        <w:rPr>
          <w:rFonts w:hint="eastAsia" w:ascii="宋体" w:hAnsi="宋体" w:cs="宋体"/>
          <w:color w:val="000000"/>
          <w:kern w:val="0"/>
          <w:sz w:val="24"/>
        </w:rPr>
        <w:t>评审</w:t>
      </w:r>
      <w:r>
        <w:rPr>
          <w:rFonts w:ascii="宋体" w:hAnsi="宋体" w:cs="宋体"/>
          <w:color w:val="000000"/>
          <w:kern w:val="0"/>
          <w:sz w:val="24"/>
        </w:rPr>
        <w:t>小组应当及时以书面形式同时通知所有参加谈判的供应商。</w:t>
      </w:r>
    </w:p>
    <w:p w14:paraId="5840381E">
      <w:pPr>
        <w:keepNext w:val="0"/>
        <w:keepLines w:val="0"/>
        <w:pageBreakBefore w:val="0"/>
        <w:widowControl w:val="0"/>
        <w:tabs>
          <w:tab w:val="left" w:pos="0"/>
          <w:tab w:val="left" w:pos="420"/>
        </w:tabs>
        <w:wordWrap/>
        <w:overflowPunct/>
        <w:topLinePunct w:val="0"/>
        <w:autoSpaceDE/>
        <w:autoSpaceDN/>
        <w:bidi w:val="0"/>
        <w:adjustRightInd/>
        <w:snapToGrid w:val="0"/>
        <w:spacing w:line="500" w:lineRule="exact"/>
        <w:ind w:firstLine="460" w:firstLineChars="192"/>
        <w:textAlignment w:val="auto"/>
        <w:rPr>
          <w:rFonts w:ascii="宋体" w:hAnsi="宋体"/>
          <w:sz w:val="24"/>
        </w:rPr>
      </w:pPr>
      <w:r>
        <w:rPr>
          <w:rFonts w:hint="eastAsia" w:ascii="宋体" w:hAnsi="宋体" w:cs="宋体"/>
          <w:color w:val="000000"/>
          <w:kern w:val="0"/>
          <w:sz w:val="24"/>
        </w:rPr>
        <w:t>6、</w:t>
      </w:r>
      <w:r>
        <w:rPr>
          <w:rFonts w:ascii="宋体" w:hAnsi="宋体" w:cs="宋体"/>
          <w:color w:val="000000"/>
          <w:kern w:val="0"/>
          <w:sz w:val="24"/>
        </w:rPr>
        <w:t>供应商应当按照</w:t>
      </w:r>
      <w:r>
        <w:rPr>
          <w:rFonts w:hint="eastAsia" w:ascii="宋体" w:hAnsi="宋体" w:cs="宋体"/>
          <w:color w:val="000000"/>
          <w:kern w:val="0"/>
          <w:sz w:val="24"/>
        </w:rPr>
        <w:t>竞争性</w:t>
      </w:r>
      <w:r>
        <w:rPr>
          <w:rFonts w:ascii="宋体" w:hAnsi="宋体" w:cs="宋体"/>
          <w:color w:val="000000"/>
          <w:kern w:val="0"/>
          <w:sz w:val="24"/>
        </w:rPr>
        <w:t>谈判文件的变动情况和谈判小组的要求重新提交</w:t>
      </w:r>
      <w:r>
        <w:rPr>
          <w:rFonts w:hint="eastAsia" w:ascii="宋体" w:hAnsi="宋体" w:cs="宋体"/>
          <w:color w:val="000000"/>
          <w:kern w:val="0"/>
          <w:sz w:val="24"/>
        </w:rPr>
        <w:t>谈判</w:t>
      </w:r>
      <w:r>
        <w:rPr>
          <w:rFonts w:ascii="宋体" w:hAnsi="宋体" w:cs="宋体"/>
          <w:color w:val="000000"/>
          <w:kern w:val="0"/>
          <w:sz w:val="24"/>
        </w:rPr>
        <w:t>响应文件，并由其法定代表人或授权代表签字或者加盖公章。由授权代表签字的，应当附法定代表人授权书。供应商为自然人的，应当由本人签字并附身份证明。</w:t>
      </w:r>
    </w:p>
    <w:p w14:paraId="2001ECD6">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color w:val="000000"/>
          <w:kern w:val="0"/>
          <w:sz w:val="24"/>
        </w:rPr>
      </w:pPr>
      <w:r>
        <w:rPr>
          <w:rFonts w:hint="eastAsia" w:ascii="宋体" w:hAnsi="宋体"/>
          <w:color w:val="000000"/>
          <w:kern w:val="0"/>
          <w:sz w:val="24"/>
        </w:rPr>
        <w:t>7、谈判评审小组要求供应商澄清、说明或者更正谈判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E5AF20F">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color w:val="000000"/>
          <w:kern w:val="0"/>
          <w:sz w:val="24"/>
        </w:rPr>
      </w:pPr>
      <w:r>
        <w:rPr>
          <w:rFonts w:hint="eastAsia" w:ascii="宋体" w:hAnsi="宋体"/>
          <w:color w:val="000000"/>
          <w:kern w:val="0"/>
          <w:sz w:val="24"/>
        </w:rPr>
        <w:t>8、在最后一轮谈判结束后，谈判评审小组应当要求所有继续参加谈判的供应商在同一截止时间前提交最后谈判响应文件，并最终报价。</w:t>
      </w:r>
    </w:p>
    <w:p w14:paraId="3D8D4A5F">
      <w:pPr>
        <w:keepNext w:val="0"/>
        <w:keepLines w:val="0"/>
        <w:pageBreakBefore w:val="0"/>
        <w:widowControl w:val="0"/>
        <w:tabs>
          <w:tab w:val="left" w:pos="0"/>
          <w:tab w:val="left" w:pos="420"/>
        </w:tabs>
        <w:wordWrap/>
        <w:overflowPunct/>
        <w:topLinePunct w:val="0"/>
        <w:autoSpaceDE/>
        <w:autoSpaceDN/>
        <w:bidi w:val="0"/>
        <w:adjustRightInd/>
        <w:snapToGrid w:val="0"/>
        <w:spacing w:line="500" w:lineRule="exact"/>
        <w:ind w:firstLine="460" w:firstLineChars="192"/>
        <w:textAlignment w:val="auto"/>
        <w:rPr>
          <w:rFonts w:hint="eastAsia" w:ascii="宋体" w:hAnsi="宋体"/>
          <w:color w:val="000000"/>
          <w:kern w:val="0"/>
          <w:sz w:val="24"/>
        </w:rPr>
      </w:pPr>
      <w:r>
        <w:rPr>
          <w:rFonts w:hint="eastAsia" w:ascii="宋体" w:hAnsi="宋体"/>
          <w:color w:val="000000"/>
          <w:kern w:val="0"/>
          <w:sz w:val="24"/>
        </w:rPr>
        <w:t>9、谈判评审小组</w:t>
      </w:r>
      <w:r>
        <w:rPr>
          <w:rFonts w:hint="eastAsia" w:ascii="宋体" w:hAnsi="宋体" w:cs="宋体"/>
          <w:color w:val="333333"/>
          <w:kern w:val="0"/>
          <w:sz w:val="24"/>
        </w:rPr>
        <w:t>应</w:t>
      </w:r>
      <w:r>
        <w:rPr>
          <w:rFonts w:hint="eastAsia" w:ascii="宋体" w:hAnsi="宋体"/>
          <w:color w:val="000000"/>
          <w:kern w:val="0"/>
          <w:sz w:val="24"/>
        </w:rPr>
        <w:t>当根据竞争性谈判文件的规定和采购项目的需要，落实有关政府采购政策。</w:t>
      </w:r>
    </w:p>
    <w:p w14:paraId="66BFBB74">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color w:val="000000"/>
          <w:kern w:val="0"/>
          <w:sz w:val="24"/>
        </w:rPr>
      </w:pPr>
      <w:r>
        <w:rPr>
          <w:rFonts w:hint="eastAsia" w:ascii="宋体" w:hAnsi="宋体"/>
          <w:color w:val="383838"/>
          <w:sz w:val="24"/>
        </w:rPr>
        <w:t>10、</w:t>
      </w:r>
      <w:r>
        <w:rPr>
          <w:rFonts w:ascii="宋体" w:hAnsi="宋体" w:cs="宋体"/>
          <w:color w:val="000000"/>
          <w:kern w:val="0"/>
          <w:sz w:val="24"/>
        </w:rPr>
        <w:t>谈判</w:t>
      </w:r>
      <w:r>
        <w:rPr>
          <w:rFonts w:hint="eastAsia" w:ascii="宋体" w:hAnsi="宋体" w:cs="宋体"/>
          <w:color w:val="000000"/>
          <w:kern w:val="0"/>
          <w:sz w:val="24"/>
        </w:rPr>
        <w:t>评审</w:t>
      </w:r>
      <w:r>
        <w:rPr>
          <w:rFonts w:ascii="宋体" w:hAnsi="宋体" w:cs="宋体"/>
          <w:color w:val="000000"/>
          <w:kern w:val="0"/>
          <w:sz w:val="24"/>
        </w:rPr>
        <w:t>小组成员以及与评审工作有关的人员不得泄露评审情况以及评审过程中获悉的国家秘密、商业秘密。</w:t>
      </w:r>
      <w:r>
        <w:rPr>
          <w:rFonts w:hint="eastAsia" w:ascii="宋体" w:hAnsi="宋体" w:cs="宋体"/>
          <w:color w:val="000000"/>
          <w:kern w:val="0"/>
          <w:sz w:val="24"/>
        </w:rPr>
        <w:t>并采取必要措施，保证评审工作在严格保密的情况下进行。任何单位和个人不得非法干预、影响评审过程和结果。</w:t>
      </w:r>
    </w:p>
    <w:p w14:paraId="2FADF60A">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color w:val="000000"/>
          <w:kern w:val="0"/>
          <w:sz w:val="24"/>
        </w:rPr>
      </w:pPr>
      <w:r>
        <w:rPr>
          <w:rFonts w:hint="eastAsia" w:ascii="宋体" w:hAnsi="宋体"/>
          <w:color w:val="000000"/>
          <w:kern w:val="0"/>
          <w:sz w:val="24"/>
        </w:rPr>
        <w:t>11、在竞争性谈判活动中出现下列情形之一的，采购活动终止：</w:t>
      </w:r>
    </w:p>
    <w:p w14:paraId="21E45556">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A、</w:t>
      </w:r>
      <w:r>
        <w:rPr>
          <w:rFonts w:ascii="宋体" w:hAnsi="宋体" w:cs="宋体"/>
          <w:color w:val="000000"/>
          <w:kern w:val="0"/>
          <w:sz w:val="24"/>
        </w:rPr>
        <w:t>因情况变化，不再符合规定的竞争性谈判采购方式适用情形的；</w:t>
      </w:r>
    </w:p>
    <w:p w14:paraId="07D5508D">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B、</w:t>
      </w:r>
      <w:r>
        <w:rPr>
          <w:rFonts w:ascii="宋体" w:hAnsi="宋体" w:cs="宋体"/>
          <w:color w:val="000000"/>
          <w:kern w:val="0"/>
          <w:sz w:val="24"/>
        </w:rPr>
        <w:t>出现影响采购公正的违法、违规行为的；</w:t>
      </w:r>
    </w:p>
    <w:p w14:paraId="7440E7E7">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color w:val="000000"/>
          <w:kern w:val="0"/>
          <w:sz w:val="24"/>
        </w:rPr>
      </w:pPr>
      <w:r>
        <w:rPr>
          <w:rFonts w:hint="eastAsia" w:ascii="宋体" w:hAnsi="宋体" w:cs="宋体"/>
          <w:color w:val="000000"/>
          <w:kern w:val="0"/>
          <w:sz w:val="24"/>
        </w:rPr>
        <w:t>C、</w:t>
      </w:r>
      <w:r>
        <w:rPr>
          <w:rFonts w:ascii="宋体" w:hAnsi="宋体" w:cs="宋体"/>
          <w:color w:val="000000"/>
          <w:kern w:val="0"/>
          <w:sz w:val="24"/>
        </w:rPr>
        <w:t>在采购过程中符合竞争要求的供应商或者报价未超过采购预算的供应商不足3家的</w:t>
      </w:r>
      <w:r>
        <w:rPr>
          <w:rFonts w:hint="eastAsia" w:ascii="宋体" w:hAnsi="宋体"/>
          <w:color w:val="000000"/>
          <w:kern w:val="0"/>
          <w:sz w:val="24"/>
        </w:rPr>
        <w:t>。</w:t>
      </w:r>
    </w:p>
    <w:p w14:paraId="073C4E38">
      <w:pPr>
        <w:keepNext w:val="0"/>
        <w:keepLines w:val="0"/>
        <w:pageBreakBefore w:val="0"/>
        <w:widowControl w:val="0"/>
        <w:wordWrap/>
        <w:overflowPunct/>
        <w:topLinePunct w:val="0"/>
        <w:autoSpaceDE/>
        <w:autoSpaceDN/>
        <w:bidi w:val="0"/>
        <w:adjustRightInd/>
        <w:snapToGrid w:val="0"/>
        <w:spacing w:line="500" w:lineRule="exact"/>
        <w:ind w:firstLine="482" w:firstLineChars="200"/>
        <w:textAlignment w:val="auto"/>
        <w:rPr>
          <w:rFonts w:ascii="宋体" w:hAnsi="宋体" w:cs="宋体"/>
          <w:b/>
          <w:color w:val="333333"/>
          <w:kern w:val="0"/>
          <w:sz w:val="24"/>
        </w:rPr>
      </w:pPr>
      <w:r>
        <w:rPr>
          <w:rFonts w:hint="eastAsia" w:ascii="宋体" w:hAnsi="宋体"/>
          <w:b/>
          <w:sz w:val="24"/>
        </w:rPr>
        <w:t>八、</w:t>
      </w:r>
      <w:r>
        <w:rPr>
          <w:rFonts w:hint="eastAsia" w:ascii="宋体" w:hAnsi="宋体" w:cs="宋体"/>
          <w:b/>
          <w:color w:val="333333"/>
          <w:kern w:val="0"/>
          <w:sz w:val="24"/>
        </w:rPr>
        <w:t>供应商信用信息查询、留存和使用</w:t>
      </w:r>
    </w:p>
    <w:p w14:paraId="62E4ED28">
      <w:pPr>
        <w:keepNext w:val="0"/>
        <w:keepLines w:val="0"/>
        <w:pageBreakBefore w:val="0"/>
        <w:widowControl w:val="0"/>
        <w:wordWrap/>
        <w:overflowPunct/>
        <w:topLinePunct w:val="0"/>
        <w:autoSpaceDE/>
        <w:autoSpaceDN/>
        <w:bidi w:val="0"/>
        <w:adjustRightInd/>
        <w:snapToGrid w:val="0"/>
        <w:spacing w:line="500" w:lineRule="exact"/>
        <w:ind w:firstLine="480" w:firstLineChars="200"/>
        <w:textAlignment w:val="auto"/>
        <w:rPr>
          <w:rFonts w:ascii="宋体" w:hAnsi="宋体" w:cs="宋体"/>
          <w:color w:val="333333"/>
          <w:kern w:val="0"/>
          <w:sz w:val="24"/>
        </w:rPr>
      </w:pPr>
      <w:r>
        <w:rPr>
          <w:rFonts w:hint="eastAsia" w:ascii="宋体" w:hAnsi="宋体" w:cs="宋体"/>
          <w:color w:val="333333"/>
          <w:kern w:val="0"/>
          <w:sz w:val="24"/>
        </w:rPr>
        <w:t>1、信用信息查询渠道：</w:t>
      </w:r>
      <w:r>
        <w:rPr>
          <w:rFonts w:hint="eastAsia" w:ascii="宋体" w:hAnsi="宋体" w:cs="宋体"/>
          <w:color w:val="000000"/>
          <w:kern w:val="0"/>
          <w:sz w:val="24"/>
        </w:rPr>
        <w:t>通过“信用中国”网站（www.creditchina.gov.cn）、中国政府采购网（www.ccgp.gov.cn）等渠道查询相关主体信用记录。</w:t>
      </w:r>
    </w:p>
    <w:p w14:paraId="5CB83A95">
      <w:pPr>
        <w:keepNext w:val="0"/>
        <w:keepLines w:val="0"/>
        <w:pageBreakBefore w:val="0"/>
        <w:widowControl w:val="0"/>
        <w:wordWrap/>
        <w:overflowPunct/>
        <w:topLinePunct w:val="0"/>
        <w:autoSpaceDE/>
        <w:autoSpaceDN/>
        <w:bidi w:val="0"/>
        <w:adjustRightInd/>
        <w:snapToGrid w:val="0"/>
        <w:spacing w:line="500" w:lineRule="exact"/>
        <w:ind w:firstLine="480" w:firstLineChars="200"/>
        <w:textAlignment w:val="auto"/>
        <w:rPr>
          <w:rFonts w:hint="eastAsia" w:ascii="宋体" w:hAnsi="宋体"/>
          <w:sz w:val="24"/>
        </w:rPr>
      </w:pPr>
      <w:r>
        <w:rPr>
          <w:rFonts w:hint="eastAsia" w:ascii="宋体" w:hAnsi="宋体" w:cs="宋体"/>
          <w:color w:val="000000"/>
          <w:kern w:val="0"/>
          <w:sz w:val="24"/>
        </w:rPr>
        <w:t>2、</w:t>
      </w:r>
      <w:r>
        <w:rPr>
          <w:rFonts w:hint="eastAsia" w:ascii="宋体" w:hAnsi="宋体" w:cs="宋体"/>
          <w:color w:val="333333"/>
          <w:kern w:val="0"/>
          <w:sz w:val="24"/>
        </w:rPr>
        <w:t>供应商</w:t>
      </w:r>
      <w:r>
        <w:rPr>
          <w:rFonts w:hint="eastAsia" w:ascii="宋体" w:hAnsi="宋体"/>
          <w:sz w:val="24"/>
        </w:rPr>
        <w:t>在中国政府采购网（www.ccgp.gov.cn）被列入政府采购严重违法失信行为记录名单，或在“信用中国”网站（www.creditchina.gov.cn）被列入失信被执行人、</w:t>
      </w:r>
      <w:r>
        <w:rPr>
          <w:rFonts w:hint="eastAsia" w:ascii="宋体" w:hAnsi="宋体"/>
          <w:sz w:val="24"/>
          <w:lang w:eastAsia="zh-CN"/>
        </w:rPr>
        <w:t>重大税收违法失信主体</w:t>
      </w:r>
      <w:r>
        <w:rPr>
          <w:rFonts w:hint="eastAsia" w:ascii="宋体" w:hAnsi="宋体"/>
          <w:sz w:val="24"/>
        </w:rPr>
        <w:t>，投标将被认定为</w:t>
      </w:r>
      <w:r>
        <w:rPr>
          <w:rFonts w:hint="eastAsia" w:ascii="宋体" w:hAnsi="宋体"/>
          <w:b/>
          <w:sz w:val="24"/>
        </w:rPr>
        <w:t>投标无效</w:t>
      </w:r>
      <w:r>
        <w:rPr>
          <w:rFonts w:hint="eastAsia" w:ascii="宋体" w:hAnsi="宋体"/>
          <w:sz w:val="24"/>
        </w:rPr>
        <w:t>。</w:t>
      </w:r>
    </w:p>
    <w:p w14:paraId="5BE67A8C">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2" w:firstLineChars="200"/>
        <w:textAlignment w:val="auto"/>
        <w:rPr>
          <w:rFonts w:ascii="宋体" w:hAnsi="宋体"/>
          <w:b/>
          <w:color w:val="000000"/>
          <w:kern w:val="0"/>
          <w:sz w:val="24"/>
        </w:rPr>
      </w:pPr>
      <w:r>
        <w:rPr>
          <w:rFonts w:hint="eastAsia" w:ascii="宋体" w:hAnsi="宋体"/>
          <w:b/>
          <w:color w:val="000000"/>
          <w:kern w:val="0"/>
          <w:sz w:val="24"/>
        </w:rPr>
        <w:t>九、成交供应商的确定和公告</w:t>
      </w:r>
    </w:p>
    <w:p w14:paraId="1CBD66ED">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color w:val="000000"/>
          <w:kern w:val="0"/>
          <w:sz w:val="24"/>
        </w:rPr>
      </w:pPr>
      <w:r>
        <w:rPr>
          <w:rFonts w:hint="eastAsia" w:ascii="宋体" w:hAnsi="宋体"/>
          <w:color w:val="000000"/>
          <w:kern w:val="0"/>
          <w:sz w:val="24"/>
        </w:rPr>
        <w:t>1、谈判评审小组应当从产品质量和服务均能满足竞争性谈判文件实质性响应要求的供应商中，按照经最后报价由低到高的顺序推荐前3名为成交候选供应商，并编写评审报告</w:t>
      </w:r>
      <w:r>
        <w:rPr>
          <w:rFonts w:hint="eastAsia" w:ascii="宋体" w:hAnsi="宋体"/>
          <w:bCs/>
          <w:sz w:val="24"/>
        </w:rPr>
        <w:t>。</w:t>
      </w:r>
    </w:p>
    <w:p w14:paraId="5AF027D3">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b/>
          <w:bCs/>
          <w:sz w:val="24"/>
        </w:rPr>
      </w:pPr>
      <w:r>
        <w:rPr>
          <w:rFonts w:hint="eastAsia" w:ascii="宋体" w:hAnsi="宋体"/>
          <w:color w:val="000000"/>
          <w:kern w:val="0"/>
          <w:sz w:val="24"/>
        </w:rPr>
        <w:t>2、</w:t>
      </w:r>
      <w:r>
        <w:rPr>
          <w:rFonts w:ascii="宋体" w:hAnsi="宋体" w:cs="宋体"/>
          <w:color w:val="000000"/>
          <w:kern w:val="0"/>
          <w:sz w:val="24"/>
        </w:rPr>
        <w:t>评审报告由谈判</w:t>
      </w:r>
      <w:r>
        <w:rPr>
          <w:rFonts w:hint="eastAsia" w:ascii="宋体" w:hAnsi="宋体" w:cs="宋体"/>
          <w:color w:val="000000"/>
          <w:kern w:val="0"/>
          <w:sz w:val="24"/>
        </w:rPr>
        <w:t>评审</w:t>
      </w:r>
      <w:r>
        <w:rPr>
          <w:rFonts w:ascii="宋体" w:hAnsi="宋体" w:cs="宋体"/>
          <w:color w:val="000000"/>
          <w:kern w:val="0"/>
          <w:sz w:val="24"/>
        </w:rPr>
        <w:t>小组</w:t>
      </w:r>
      <w:r>
        <w:rPr>
          <w:rFonts w:hint="eastAsia" w:ascii="宋体" w:hAnsi="宋体" w:cs="宋体"/>
          <w:color w:val="000000"/>
          <w:kern w:val="0"/>
          <w:sz w:val="24"/>
        </w:rPr>
        <w:t>成</w:t>
      </w:r>
      <w:r>
        <w:rPr>
          <w:rFonts w:ascii="宋体" w:hAnsi="宋体" w:cs="宋体"/>
          <w:color w:val="000000"/>
          <w:kern w:val="0"/>
          <w:sz w:val="24"/>
        </w:rPr>
        <w:t>员签字认可。谈判</w:t>
      </w:r>
      <w:r>
        <w:rPr>
          <w:rFonts w:hint="eastAsia" w:ascii="宋体" w:hAnsi="宋体" w:cs="宋体"/>
          <w:color w:val="000000"/>
          <w:kern w:val="0"/>
          <w:sz w:val="24"/>
        </w:rPr>
        <w:t>评审</w:t>
      </w:r>
      <w:r>
        <w:rPr>
          <w:rFonts w:ascii="宋体" w:hAnsi="宋体" w:cs="宋体"/>
          <w:color w:val="000000"/>
          <w:kern w:val="0"/>
          <w:sz w:val="24"/>
        </w:rPr>
        <w:t>小组成员对评审报告有异议的，谈判</w:t>
      </w:r>
      <w:r>
        <w:rPr>
          <w:rFonts w:hint="eastAsia" w:ascii="宋体" w:hAnsi="宋体" w:cs="宋体"/>
          <w:color w:val="000000"/>
          <w:kern w:val="0"/>
          <w:sz w:val="24"/>
        </w:rPr>
        <w:t>评审</w:t>
      </w:r>
      <w:r>
        <w:rPr>
          <w:rFonts w:ascii="宋体" w:hAnsi="宋体" w:cs="宋体"/>
          <w:color w:val="000000"/>
          <w:kern w:val="0"/>
          <w:sz w:val="24"/>
        </w:rPr>
        <w:t>小组按照少数服从多数的原则推荐成交候选人。对评审报告有异议的谈判</w:t>
      </w:r>
      <w:r>
        <w:rPr>
          <w:rFonts w:hint="eastAsia" w:ascii="宋体" w:hAnsi="宋体" w:cs="宋体"/>
          <w:color w:val="000000"/>
          <w:kern w:val="0"/>
          <w:sz w:val="24"/>
        </w:rPr>
        <w:t>评审</w:t>
      </w:r>
      <w:r>
        <w:rPr>
          <w:rFonts w:ascii="宋体" w:hAnsi="宋体" w:cs="宋体"/>
          <w:color w:val="000000"/>
          <w:kern w:val="0"/>
          <w:sz w:val="24"/>
        </w:rPr>
        <w:t>小组成员，应当在</w:t>
      </w:r>
      <w:r>
        <w:rPr>
          <w:rFonts w:hint="eastAsia" w:ascii="宋体" w:hAnsi="宋体" w:cs="宋体"/>
          <w:color w:val="000000"/>
          <w:kern w:val="0"/>
          <w:sz w:val="24"/>
        </w:rPr>
        <w:t>评审</w:t>
      </w:r>
      <w:r>
        <w:rPr>
          <w:rFonts w:ascii="宋体" w:hAnsi="宋体" w:cs="宋体"/>
          <w:color w:val="000000"/>
          <w:kern w:val="0"/>
          <w:sz w:val="24"/>
        </w:rPr>
        <w:t>报告上签署不同意见并说明理由，由谈判</w:t>
      </w:r>
      <w:r>
        <w:rPr>
          <w:rFonts w:hint="eastAsia" w:ascii="宋体" w:hAnsi="宋体" w:cs="宋体"/>
          <w:color w:val="000000"/>
          <w:kern w:val="0"/>
          <w:sz w:val="24"/>
        </w:rPr>
        <w:t>评审</w:t>
      </w:r>
      <w:r>
        <w:rPr>
          <w:rFonts w:ascii="宋体" w:hAnsi="宋体" w:cs="宋体"/>
          <w:color w:val="000000"/>
          <w:kern w:val="0"/>
          <w:sz w:val="24"/>
        </w:rPr>
        <w:t>小组书面记录相关情况。谈判</w:t>
      </w:r>
      <w:r>
        <w:rPr>
          <w:rFonts w:hint="eastAsia" w:ascii="宋体" w:hAnsi="宋体" w:cs="宋体"/>
          <w:color w:val="000000"/>
          <w:kern w:val="0"/>
          <w:sz w:val="24"/>
        </w:rPr>
        <w:t>评审</w:t>
      </w:r>
      <w:r>
        <w:rPr>
          <w:rFonts w:ascii="宋体" w:hAnsi="宋体" w:cs="宋体"/>
          <w:color w:val="000000"/>
          <w:kern w:val="0"/>
          <w:sz w:val="24"/>
        </w:rPr>
        <w:t>小组成员拒绝在</w:t>
      </w:r>
      <w:r>
        <w:rPr>
          <w:rFonts w:hint="eastAsia" w:ascii="宋体" w:hAnsi="宋体" w:cs="宋体"/>
          <w:color w:val="000000"/>
          <w:kern w:val="0"/>
          <w:sz w:val="24"/>
        </w:rPr>
        <w:t>评审</w:t>
      </w:r>
      <w:r>
        <w:rPr>
          <w:rFonts w:ascii="宋体" w:hAnsi="宋体" w:cs="宋体"/>
          <w:color w:val="000000"/>
          <w:kern w:val="0"/>
          <w:sz w:val="24"/>
        </w:rPr>
        <w:t>报告上签字又不书面说明其不同意见和理由的，视为同意评审报告。</w:t>
      </w:r>
    </w:p>
    <w:p w14:paraId="0E3D7250">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color w:val="000000"/>
          <w:kern w:val="0"/>
          <w:sz w:val="24"/>
        </w:rPr>
      </w:pPr>
      <w:r>
        <w:rPr>
          <w:rFonts w:hint="eastAsia" w:ascii="宋体" w:hAnsi="宋体"/>
          <w:color w:val="000000"/>
          <w:kern w:val="0"/>
          <w:sz w:val="24"/>
        </w:rPr>
        <w:t>3、</w:t>
      </w:r>
      <w:r>
        <w:rPr>
          <w:rFonts w:hint="eastAsia" w:ascii="宋体" w:hAnsi="宋体"/>
          <w:sz w:val="24"/>
        </w:rPr>
        <w:t>谈判组织</w:t>
      </w:r>
      <w:r>
        <w:rPr>
          <w:rFonts w:hint="eastAsia" w:ascii="宋体" w:hAnsi="宋体"/>
          <w:color w:val="000000"/>
          <w:kern w:val="0"/>
          <w:sz w:val="24"/>
        </w:rPr>
        <w:t>机构应当在成交候选供应商确定后2个工作日内，在省级以上财政部门指定的</w:t>
      </w:r>
      <w:r>
        <w:rPr>
          <w:rFonts w:hint="eastAsia" w:ascii="宋体" w:hAnsi="宋体"/>
          <w:bCs/>
          <w:sz w:val="24"/>
        </w:rPr>
        <w:t>政府采购信息发布媒体</w:t>
      </w:r>
      <w:r>
        <w:rPr>
          <w:rFonts w:hint="eastAsia" w:ascii="宋体" w:hAnsi="宋体"/>
          <w:color w:val="000000"/>
          <w:kern w:val="0"/>
          <w:sz w:val="24"/>
        </w:rPr>
        <w:t>上公告评审结果。待公告期满无异议后向第一成交候选供应商发出成交通知书。</w:t>
      </w:r>
    </w:p>
    <w:p w14:paraId="0389DFCC">
      <w:pPr>
        <w:keepNext w:val="0"/>
        <w:keepLines w:val="0"/>
        <w:pageBreakBefore w:val="0"/>
        <w:widowControl w:val="0"/>
        <w:tabs>
          <w:tab w:val="left" w:pos="1155"/>
        </w:tabs>
        <w:wordWrap/>
        <w:overflowPunct/>
        <w:topLinePunct w:val="0"/>
        <w:autoSpaceDE/>
        <w:autoSpaceDN/>
        <w:bidi w:val="0"/>
        <w:adjustRightInd/>
        <w:snapToGrid w:val="0"/>
        <w:spacing w:line="500" w:lineRule="exact"/>
        <w:ind w:firstLine="482" w:firstLineChars="200"/>
        <w:textAlignment w:val="auto"/>
        <w:rPr>
          <w:rFonts w:hint="default" w:ascii="宋体" w:hAnsi="宋体" w:eastAsia="宋体"/>
          <w:b/>
          <w:sz w:val="24"/>
          <w:lang w:val="en-US" w:eastAsia="zh-CN"/>
        </w:rPr>
      </w:pPr>
      <w:r>
        <w:rPr>
          <w:rFonts w:hint="eastAsia" w:ascii="宋体" w:hAnsi="宋体"/>
          <w:b/>
          <w:sz w:val="24"/>
        </w:rPr>
        <w:t>十、</w:t>
      </w:r>
      <w:r>
        <w:rPr>
          <w:rFonts w:hint="eastAsia" w:ascii="宋体" w:hAnsi="宋体"/>
          <w:b/>
          <w:color w:val="000000"/>
          <w:sz w:val="24"/>
        </w:rPr>
        <w:t>质疑的提出</w:t>
      </w:r>
      <w:r>
        <w:rPr>
          <w:rFonts w:hint="eastAsia" w:ascii="宋体" w:hAnsi="宋体"/>
          <w:b/>
          <w:color w:val="000000"/>
          <w:sz w:val="24"/>
          <w:lang w:val="en-US" w:eastAsia="zh-CN"/>
        </w:rPr>
        <w:t>与答复</w:t>
      </w:r>
    </w:p>
    <w:p w14:paraId="5E8227A6">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color w:val="000000"/>
          <w:kern w:val="0"/>
          <w:sz w:val="24"/>
        </w:rPr>
      </w:pPr>
      <w:r>
        <w:rPr>
          <w:rFonts w:hint="eastAsia" w:ascii="宋体" w:hAnsi="宋体"/>
          <w:color w:val="000000"/>
          <w:kern w:val="0"/>
          <w:sz w:val="24"/>
        </w:rPr>
        <w:t>1、供应商认为</w:t>
      </w:r>
      <w:r>
        <w:rPr>
          <w:rFonts w:hint="eastAsia" w:ascii="宋体" w:hAnsi="宋体"/>
          <w:color w:val="000000"/>
          <w:kern w:val="0"/>
          <w:sz w:val="24"/>
          <w:lang w:eastAsia="zh-CN"/>
        </w:rPr>
        <w:t>采购文件</w:t>
      </w:r>
      <w:r>
        <w:rPr>
          <w:rFonts w:hint="eastAsia" w:ascii="宋体" w:hAnsi="宋体"/>
          <w:color w:val="000000"/>
          <w:kern w:val="0"/>
          <w:sz w:val="24"/>
        </w:rPr>
        <w:t>、</w:t>
      </w:r>
      <w:r>
        <w:rPr>
          <w:rFonts w:hint="eastAsia" w:ascii="宋体" w:hAnsi="宋体"/>
          <w:color w:val="000000"/>
          <w:kern w:val="0"/>
          <w:sz w:val="24"/>
          <w:lang w:val="en-US" w:eastAsia="zh-CN"/>
        </w:rPr>
        <w:t>采购</w:t>
      </w:r>
      <w:r>
        <w:rPr>
          <w:rFonts w:hint="eastAsia" w:ascii="宋体" w:hAnsi="宋体"/>
          <w:color w:val="000000"/>
          <w:kern w:val="0"/>
          <w:sz w:val="24"/>
        </w:rPr>
        <w:t>过程和</w:t>
      </w:r>
      <w:r>
        <w:rPr>
          <w:rFonts w:hint="eastAsia" w:ascii="宋体" w:hAnsi="宋体"/>
          <w:color w:val="000000"/>
          <w:kern w:val="0"/>
          <w:sz w:val="24"/>
          <w:lang w:val="en-US" w:eastAsia="zh-CN"/>
        </w:rPr>
        <w:t>成交</w:t>
      </w:r>
      <w:r>
        <w:rPr>
          <w:rFonts w:hint="eastAsia" w:ascii="宋体" w:hAnsi="宋体"/>
          <w:color w:val="000000"/>
          <w:kern w:val="0"/>
          <w:sz w:val="24"/>
        </w:rPr>
        <w:t>结果使自己的权益受到损害的，可以根据《中华人民共和国政府采购法》、《中华人民共和国政府采购法实施条例》和《政府采购质疑和投诉办法》的有关规定，依法向采购人或其委托的采购代理机构提出质疑。</w:t>
      </w:r>
    </w:p>
    <w:p w14:paraId="500C8155">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hint="eastAsia" w:ascii="宋体" w:hAnsi="宋体"/>
          <w:color w:val="000000"/>
          <w:kern w:val="0"/>
          <w:sz w:val="24"/>
        </w:rPr>
      </w:pPr>
      <w:r>
        <w:rPr>
          <w:rFonts w:hint="eastAsia" w:ascii="宋体" w:hAnsi="宋体"/>
          <w:color w:val="000000"/>
          <w:kern w:val="0"/>
          <w:sz w:val="24"/>
        </w:rPr>
        <w:t>2、质疑供应商应按照财政部制定的《政府采购质疑函范本》格式（可从财政部官方网站下载）和《政府采购质疑和投诉办法》的要求，在法定质疑期内以书面形式提出质疑，针对同一采购程序环节的质疑应一次性提出。重复或分次提出的、内容或形式不符合《政府采购质疑和投诉办法》的，质疑供应商将依法承担不利后果。</w:t>
      </w:r>
    </w:p>
    <w:p w14:paraId="14CBAA36">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hint="eastAsia" w:ascii="宋体" w:hAnsi="宋体"/>
          <w:color w:val="000000"/>
          <w:kern w:val="0"/>
          <w:sz w:val="24"/>
        </w:rPr>
      </w:pPr>
      <w:r>
        <w:rPr>
          <w:rFonts w:hint="eastAsia" w:ascii="宋体" w:hAnsi="宋体"/>
          <w:color w:val="000000"/>
          <w:kern w:val="0"/>
          <w:sz w:val="24"/>
          <w:lang w:val="en-US" w:eastAsia="zh-CN"/>
        </w:rPr>
        <w:t>3、</w:t>
      </w:r>
      <w:r>
        <w:rPr>
          <w:rFonts w:hint="eastAsia" w:ascii="宋体" w:hAnsi="宋体"/>
          <w:color w:val="000000"/>
          <w:kern w:val="0"/>
          <w:sz w:val="24"/>
        </w:rPr>
        <w:t>供应商提出质疑应当提交质疑函和必要的证明材料。质疑函应当包括下列内容：</w:t>
      </w:r>
    </w:p>
    <w:p w14:paraId="3B743649">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hint="eastAsia" w:ascii="宋体" w:hAnsi="宋体"/>
          <w:color w:val="000000"/>
          <w:kern w:val="0"/>
          <w:sz w:val="24"/>
        </w:rPr>
      </w:pPr>
      <w:r>
        <w:rPr>
          <w:rFonts w:hint="eastAsia" w:ascii="宋体" w:hAnsi="宋体"/>
          <w:color w:val="000000"/>
          <w:kern w:val="0"/>
          <w:sz w:val="24"/>
        </w:rPr>
        <w:t>（一）供应商的姓名或者名称、地址、邮编、联系人及联系电话；</w:t>
      </w:r>
    </w:p>
    <w:p w14:paraId="52AE1508">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hint="eastAsia" w:ascii="宋体" w:hAnsi="宋体"/>
          <w:color w:val="000000"/>
          <w:kern w:val="0"/>
          <w:sz w:val="24"/>
        </w:rPr>
      </w:pPr>
      <w:r>
        <w:rPr>
          <w:rFonts w:hint="eastAsia" w:ascii="宋体" w:hAnsi="宋体"/>
          <w:color w:val="000000"/>
          <w:kern w:val="0"/>
          <w:sz w:val="24"/>
        </w:rPr>
        <w:t>（二）质疑项目的名称、编号；</w:t>
      </w:r>
    </w:p>
    <w:p w14:paraId="5755D0DA">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hint="eastAsia" w:ascii="宋体" w:hAnsi="宋体"/>
          <w:color w:val="000000"/>
          <w:kern w:val="0"/>
          <w:sz w:val="24"/>
        </w:rPr>
      </w:pPr>
      <w:r>
        <w:rPr>
          <w:rFonts w:hint="eastAsia" w:ascii="宋体" w:hAnsi="宋体"/>
          <w:color w:val="000000"/>
          <w:kern w:val="0"/>
          <w:sz w:val="24"/>
        </w:rPr>
        <w:t>（三）具体、明确的质疑事项和与质疑事项相关的请求；</w:t>
      </w:r>
    </w:p>
    <w:p w14:paraId="092DD7E2">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hint="eastAsia" w:ascii="宋体" w:hAnsi="宋体"/>
          <w:color w:val="000000"/>
          <w:kern w:val="0"/>
          <w:sz w:val="24"/>
        </w:rPr>
      </w:pPr>
      <w:r>
        <w:rPr>
          <w:rFonts w:hint="eastAsia" w:ascii="宋体" w:hAnsi="宋体"/>
          <w:color w:val="000000"/>
          <w:kern w:val="0"/>
          <w:sz w:val="24"/>
        </w:rPr>
        <w:t>（四）事实依据；</w:t>
      </w:r>
    </w:p>
    <w:p w14:paraId="0EBD2F73">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hint="eastAsia" w:ascii="宋体" w:hAnsi="宋体"/>
          <w:color w:val="000000"/>
          <w:kern w:val="0"/>
          <w:sz w:val="24"/>
        </w:rPr>
      </w:pPr>
      <w:r>
        <w:rPr>
          <w:rFonts w:hint="eastAsia" w:ascii="宋体" w:hAnsi="宋体"/>
          <w:color w:val="000000"/>
          <w:kern w:val="0"/>
          <w:sz w:val="24"/>
        </w:rPr>
        <w:t>（五）必要的法律依据；</w:t>
      </w:r>
    </w:p>
    <w:p w14:paraId="1853EBCD">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hint="eastAsia" w:ascii="宋体" w:hAnsi="宋体"/>
          <w:color w:val="000000"/>
          <w:kern w:val="0"/>
          <w:sz w:val="24"/>
        </w:rPr>
      </w:pPr>
      <w:r>
        <w:rPr>
          <w:rFonts w:hint="eastAsia" w:ascii="宋体" w:hAnsi="宋体"/>
          <w:color w:val="000000"/>
          <w:kern w:val="0"/>
          <w:sz w:val="24"/>
        </w:rPr>
        <w:t>（六）提出质疑的日期。</w:t>
      </w:r>
    </w:p>
    <w:p w14:paraId="626F685C">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cstheme="minorEastAsia"/>
          <w:sz w:val="24"/>
          <w:szCs w:val="24"/>
        </w:rPr>
      </w:pPr>
      <w:r>
        <w:rPr>
          <w:rFonts w:hint="eastAsia" w:ascii="宋体" w:hAnsi="宋体"/>
          <w:color w:val="000000"/>
          <w:kern w:val="0"/>
          <w:sz w:val="24"/>
          <w:lang w:val="en-US" w:eastAsia="zh-CN"/>
        </w:rPr>
        <w:t>4、</w:t>
      </w:r>
      <w:r>
        <w:rPr>
          <w:rFonts w:hint="eastAsia" w:asciiTheme="minorEastAsia" w:hAnsiTheme="minorEastAsia" w:cstheme="minorEastAsia"/>
          <w:color w:val="000000" w:themeColor="text1"/>
          <w:sz w:val="24"/>
          <w:szCs w:val="24"/>
          <w:highlight w:val="none"/>
          <w14:textFill>
            <w14:solidFill>
              <w14:schemeClr w14:val="tx1"/>
            </w14:solidFill>
          </w14:textFill>
        </w:rPr>
        <w:t>质疑内容不得含有虚假、恶意</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成分</w:t>
      </w:r>
      <w:r>
        <w:rPr>
          <w:rFonts w:hint="eastAsia" w:asciiTheme="minorEastAsia" w:hAnsiTheme="minorEastAsia" w:cstheme="minorEastAsia"/>
          <w:color w:val="000000" w:themeColor="text1"/>
          <w:sz w:val="24"/>
          <w:szCs w:val="24"/>
          <w:highlight w:val="none"/>
          <w14:textFill>
            <w14:solidFill>
              <w14:schemeClr w14:val="tx1"/>
            </w14:solidFill>
          </w14:textFill>
        </w:rPr>
        <w:t>。依照谁主张谁举证的原则，提出质疑者必须同时提交相关确凿的证据材料和注明证据的确切来源，证据来源必须合法</w:t>
      </w:r>
      <w:r>
        <w:rPr>
          <w:rFonts w:hint="eastAsia" w:asciiTheme="minorEastAsia" w:hAnsiTheme="minorEastAsia" w:cstheme="minorEastAsia"/>
          <w:sz w:val="24"/>
          <w:szCs w:val="24"/>
          <w:highlight w:val="none"/>
        </w:rPr>
        <w:t>。对捏造事实、滥用维权扰乱采购秩序的恶意质疑者，将依法处理。</w:t>
      </w:r>
    </w:p>
    <w:p w14:paraId="68E695E5">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Times New Roman"/>
          <w:color w:val="000000"/>
          <w:kern w:val="0"/>
          <w:sz w:val="24"/>
        </w:rPr>
      </w:pPr>
      <w:r>
        <w:rPr>
          <w:rFonts w:hint="eastAsia" w:asciiTheme="minorEastAsia" w:hAnsiTheme="minorEastAsia" w:cstheme="minorEastAsia"/>
          <w:sz w:val="24"/>
          <w:szCs w:val="24"/>
          <w:lang w:val="en-US" w:eastAsia="zh-CN"/>
        </w:rPr>
        <w:t>5、</w:t>
      </w:r>
      <w:r>
        <w:rPr>
          <w:rFonts w:hint="eastAsia" w:ascii="宋体" w:hAnsi="宋体"/>
          <w:color w:val="000000"/>
          <w:kern w:val="0"/>
          <w:sz w:val="24"/>
        </w:rPr>
        <w:t>供应商为自然人的，应当由本人签字；供应商为法人或者其他组织的，应当由</w:t>
      </w:r>
      <w:r>
        <w:rPr>
          <w:rFonts w:hint="eastAsia" w:ascii="宋体" w:hAnsi="宋体" w:eastAsia="宋体" w:cs="Times New Roman"/>
          <w:color w:val="000000"/>
          <w:kern w:val="0"/>
          <w:sz w:val="24"/>
        </w:rPr>
        <w:t>法定代表人、主要负责人，或者其授权代表签字或者盖章，并加盖公章。</w:t>
      </w:r>
    </w:p>
    <w:p w14:paraId="773FE8A7">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Times New Roman"/>
          <w:color w:val="000000"/>
          <w:kern w:val="0"/>
          <w:sz w:val="24"/>
          <w:lang w:val="en-US" w:eastAsia="zh-CN"/>
        </w:rPr>
      </w:pPr>
      <w:r>
        <w:rPr>
          <w:rFonts w:hint="eastAsia" w:ascii="宋体" w:hAnsi="宋体" w:eastAsia="宋体" w:cs="Times New Roman"/>
          <w:color w:val="000000"/>
          <w:kern w:val="0"/>
          <w:sz w:val="24"/>
          <w:lang w:val="en-US" w:eastAsia="zh-CN"/>
        </w:rPr>
        <w:t>6、质疑有以下情形之一的，采购代理机构不予受理：</w:t>
      </w:r>
    </w:p>
    <w:p w14:paraId="35FF5275">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Times New Roman"/>
          <w:color w:val="000000"/>
          <w:kern w:val="0"/>
          <w:sz w:val="24"/>
          <w:highlight w:val="none"/>
          <w:lang w:val="en-US" w:eastAsia="zh-CN"/>
        </w:rPr>
      </w:pPr>
      <w:r>
        <w:rPr>
          <w:rFonts w:hint="eastAsia" w:ascii="宋体" w:hAnsi="宋体"/>
          <w:color w:val="000000"/>
          <w:kern w:val="0"/>
          <w:sz w:val="24"/>
          <w:highlight w:val="none"/>
        </w:rPr>
        <w:t>（一）</w:t>
      </w:r>
      <w:r>
        <w:rPr>
          <w:rFonts w:hint="eastAsia" w:ascii="宋体" w:hAnsi="宋体" w:eastAsia="宋体" w:cs="Times New Roman"/>
          <w:color w:val="000000"/>
          <w:kern w:val="0"/>
          <w:sz w:val="24"/>
          <w:highlight w:val="none"/>
          <w:lang w:val="en-US" w:eastAsia="zh-CN"/>
        </w:rPr>
        <w:t>未按规定程序和渠道提出质疑的；</w:t>
      </w:r>
    </w:p>
    <w:p w14:paraId="7FC39F8E">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Times New Roman"/>
          <w:color w:val="000000"/>
          <w:kern w:val="0"/>
          <w:sz w:val="24"/>
          <w:highlight w:val="none"/>
          <w:lang w:val="en-US" w:eastAsia="zh-CN"/>
        </w:rPr>
      </w:pPr>
      <w:r>
        <w:rPr>
          <w:rFonts w:hint="eastAsia" w:ascii="宋体" w:hAnsi="宋体" w:eastAsia="宋体" w:cs="Times New Roman"/>
          <w:color w:val="000000"/>
          <w:kern w:val="0"/>
          <w:sz w:val="24"/>
          <w:highlight w:val="none"/>
          <w:lang w:val="en-US" w:eastAsia="zh-CN"/>
        </w:rPr>
        <w:t>（二）质疑</w:t>
      </w:r>
      <w:r>
        <w:rPr>
          <w:rFonts w:hint="eastAsia" w:ascii="宋体" w:hAnsi="宋体"/>
          <w:color w:val="000000"/>
          <w:kern w:val="0"/>
          <w:sz w:val="24"/>
          <w:highlight w:val="none"/>
        </w:rPr>
        <w:t>供应商</w:t>
      </w:r>
      <w:r>
        <w:rPr>
          <w:rFonts w:hint="eastAsia" w:ascii="宋体" w:hAnsi="宋体" w:eastAsia="宋体" w:cs="Times New Roman"/>
          <w:color w:val="000000"/>
          <w:kern w:val="0"/>
          <w:sz w:val="24"/>
          <w:highlight w:val="none"/>
          <w:lang w:val="en-US" w:eastAsia="zh-CN"/>
        </w:rPr>
        <w:t>不是参与所质疑项目采购活动的</w:t>
      </w:r>
      <w:r>
        <w:rPr>
          <w:rFonts w:hint="eastAsia" w:ascii="宋体" w:hAnsi="宋体"/>
          <w:color w:val="000000"/>
          <w:kern w:val="0"/>
          <w:sz w:val="24"/>
          <w:highlight w:val="none"/>
        </w:rPr>
        <w:t>供应商</w:t>
      </w:r>
      <w:r>
        <w:rPr>
          <w:rFonts w:hint="eastAsia" w:ascii="宋体" w:hAnsi="宋体"/>
          <w:color w:val="000000"/>
          <w:kern w:val="0"/>
          <w:sz w:val="24"/>
          <w:highlight w:val="none"/>
          <w:lang w:eastAsia="zh-CN"/>
        </w:rPr>
        <w:t>；</w:t>
      </w:r>
    </w:p>
    <w:p w14:paraId="1AA688C0">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Times New Roman"/>
          <w:color w:val="000000"/>
          <w:kern w:val="0"/>
          <w:sz w:val="24"/>
          <w:highlight w:val="none"/>
          <w:lang w:val="en-US" w:eastAsia="zh-CN"/>
        </w:rPr>
      </w:pPr>
      <w:r>
        <w:rPr>
          <w:rFonts w:hint="eastAsia" w:ascii="宋体" w:hAnsi="宋体"/>
          <w:color w:val="000000"/>
          <w:kern w:val="0"/>
          <w:sz w:val="24"/>
          <w:highlight w:val="none"/>
        </w:rPr>
        <w:t>（</w:t>
      </w:r>
      <w:r>
        <w:rPr>
          <w:rFonts w:hint="eastAsia" w:ascii="宋体" w:hAnsi="宋体"/>
          <w:color w:val="000000"/>
          <w:kern w:val="0"/>
          <w:sz w:val="24"/>
          <w:highlight w:val="none"/>
          <w:lang w:val="en-US" w:eastAsia="zh-CN"/>
        </w:rPr>
        <w:t>三</w:t>
      </w:r>
      <w:r>
        <w:rPr>
          <w:rFonts w:hint="eastAsia" w:ascii="宋体" w:hAnsi="宋体"/>
          <w:color w:val="000000"/>
          <w:kern w:val="0"/>
          <w:sz w:val="24"/>
          <w:highlight w:val="none"/>
        </w:rPr>
        <w:t>）</w:t>
      </w:r>
      <w:r>
        <w:rPr>
          <w:rFonts w:hint="eastAsia" w:ascii="宋体" w:hAnsi="宋体" w:eastAsia="宋体" w:cs="Times New Roman"/>
          <w:color w:val="000000"/>
          <w:kern w:val="0"/>
          <w:sz w:val="24"/>
          <w:highlight w:val="none"/>
          <w:lang w:val="en-US" w:eastAsia="zh-CN"/>
        </w:rPr>
        <w:t xml:space="preserve">超过法定质疑期限的； </w:t>
      </w:r>
    </w:p>
    <w:p w14:paraId="4BE3DB58">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Times New Roman"/>
          <w:color w:val="000000"/>
          <w:kern w:val="0"/>
          <w:sz w:val="24"/>
          <w:highlight w:val="none"/>
          <w:lang w:val="en-US" w:eastAsia="zh-CN"/>
        </w:rPr>
      </w:pPr>
      <w:r>
        <w:rPr>
          <w:rFonts w:hint="eastAsia" w:ascii="宋体" w:hAnsi="宋体"/>
          <w:color w:val="000000"/>
          <w:kern w:val="0"/>
          <w:sz w:val="24"/>
          <w:highlight w:val="none"/>
        </w:rPr>
        <w:t>（</w:t>
      </w:r>
      <w:r>
        <w:rPr>
          <w:rFonts w:hint="eastAsia" w:ascii="宋体" w:hAnsi="宋体"/>
          <w:color w:val="000000"/>
          <w:kern w:val="0"/>
          <w:sz w:val="24"/>
          <w:highlight w:val="none"/>
          <w:lang w:val="en-US" w:eastAsia="zh-CN"/>
        </w:rPr>
        <w:t>四</w:t>
      </w:r>
      <w:r>
        <w:rPr>
          <w:rFonts w:hint="eastAsia" w:ascii="宋体" w:hAnsi="宋体"/>
          <w:color w:val="000000"/>
          <w:kern w:val="0"/>
          <w:sz w:val="24"/>
          <w:highlight w:val="none"/>
        </w:rPr>
        <w:t>）</w:t>
      </w:r>
      <w:r>
        <w:rPr>
          <w:rFonts w:hint="eastAsia" w:ascii="宋体" w:hAnsi="宋体" w:eastAsia="宋体" w:cs="Times New Roman"/>
          <w:color w:val="000000"/>
          <w:kern w:val="0"/>
          <w:sz w:val="24"/>
          <w:highlight w:val="none"/>
          <w:lang w:val="en-US" w:eastAsia="zh-CN"/>
        </w:rPr>
        <w:t>书面质疑的形式和内容不符合上述要求的；</w:t>
      </w:r>
    </w:p>
    <w:p w14:paraId="01E12AF2">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Times New Roman"/>
          <w:color w:val="000000"/>
          <w:kern w:val="0"/>
          <w:sz w:val="24"/>
          <w:highlight w:val="none"/>
          <w:lang w:val="en-US" w:eastAsia="zh-CN"/>
        </w:rPr>
      </w:pPr>
      <w:r>
        <w:rPr>
          <w:rFonts w:hint="eastAsia" w:ascii="宋体" w:hAnsi="宋体"/>
          <w:color w:val="000000"/>
          <w:kern w:val="0"/>
          <w:sz w:val="24"/>
          <w:highlight w:val="none"/>
        </w:rPr>
        <w:t>（</w:t>
      </w:r>
      <w:r>
        <w:rPr>
          <w:rFonts w:hint="eastAsia" w:ascii="宋体" w:hAnsi="宋体"/>
          <w:color w:val="000000"/>
          <w:kern w:val="0"/>
          <w:sz w:val="24"/>
          <w:highlight w:val="none"/>
          <w:lang w:val="en-US" w:eastAsia="zh-CN"/>
        </w:rPr>
        <w:t>五</w:t>
      </w:r>
      <w:r>
        <w:rPr>
          <w:rFonts w:hint="eastAsia" w:ascii="宋体" w:hAnsi="宋体"/>
          <w:color w:val="000000"/>
          <w:kern w:val="0"/>
          <w:sz w:val="24"/>
          <w:highlight w:val="none"/>
        </w:rPr>
        <w:t>）</w:t>
      </w:r>
      <w:r>
        <w:rPr>
          <w:rFonts w:hint="eastAsia" w:ascii="宋体" w:hAnsi="宋体" w:eastAsia="宋体" w:cs="Times New Roman"/>
          <w:color w:val="000000"/>
          <w:kern w:val="0"/>
          <w:sz w:val="24"/>
          <w:highlight w:val="none"/>
          <w:lang w:val="en-US" w:eastAsia="zh-CN"/>
        </w:rPr>
        <w:t xml:space="preserve">提出的质疑事项已经明确答复的； </w:t>
      </w:r>
    </w:p>
    <w:p w14:paraId="045AD5BD">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olor w:val="000000"/>
          <w:kern w:val="0"/>
          <w:sz w:val="24"/>
          <w:highlight w:val="none"/>
          <w:lang w:val="en-US" w:eastAsia="zh-CN"/>
        </w:rPr>
      </w:pPr>
      <w:r>
        <w:rPr>
          <w:rFonts w:hint="eastAsia" w:ascii="宋体" w:hAnsi="宋体"/>
          <w:color w:val="000000"/>
          <w:kern w:val="0"/>
          <w:sz w:val="24"/>
          <w:highlight w:val="none"/>
        </w:rPr>
        <w:t>（</w:t>
      </w:r>
      <w:r>
        <w:rPr>
          <w:rFonts w:hint="eastAsia" w:ascii="宋体" w:hAnsi="宋体"/>
          <w:color w:val="000000"/>
          <w:kern w:val="0"/>
          <w:sz w:val="24"/>
          <w:highlight w:val="none"/>
          <w:lang w:val="en-US" w:eastAsia="zh-CN"/>
        </w:rPr>
        <w:t>六</w:t>
      </w:r>
      <w:r>
        <w:rPr>
          <w:rFonts w:hint="eastAsia" w:ascii="宋体" w:hAnsi="宋体"/>
          <w:color w:val="000000"/>
          <w:kern w:val="0"/>
          <w:sz w:val="24"/>
          <w:highlight w:val="none"/>
        </w:rPr>
        <w:t>）</w:t>
      </w:r>
      <w:r>
        <w:rPr>
          <w:rFonts w:hint="eastAsia" w:ascii="宋体" w:hAnsi="宋体" w:eastAsia="宋体" w:cs="Times New Roman"/>
          <w:color w:val="000000"/>
          <w:kern w:val="0"/>
          <w:sz w:val="24"/>
          <w:highlight w:val="none"/>
          <w:lang w:val="en-US" w:eastAsia="zh-CN"/>
        </w:rPr>
        <w:t>法律法规规</w:t>
      </w:r>
      <w:r>
        <w:rPr>
          <w:rFonts w:hint="eastAsia" w:ascii="宋体" w:hAnsi="宋体"/>
          <w:color w:val="000000"/>
          <w:kern w:val="0"/>
          <w:sz w:val="24"/>
          <w:highlight w:val="none"/>
          <w:lang w:val="en-US" w:eastAsia="zh-CN"/>
        </w:rPr>
        <w:t>定的其他不予受理的条件。</w:t>
      </w:r>
    </w:p>
    <w:p w14:paraId="1BAC450D">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color w:val="000000"/>
          <w:kern w:val="0"/>
          <w:sz w:val="24"/>
        </w:rPr>
      </w:pPr>
      <w:r>
        <w:rPr>
          <w:rFonts w:hint="eastAsia" w:ascii="宋体" w:hAnsi="宋体"/>
          <w:color w:val="000000"/>
          <w:kern w:val="0"/>
          <w:sz w:val="24"/>
          <w:lang w:val="en-US" w:eastAsia="zh-CN"/>
        </w:rPr>
        <w:t>7、</w:t>
      </w:r>
      <w:r>
        <w:rPr>
          <w:rFonts w:hint="eastAsia" w:ascii="宋体" w:hAnsi="宋体"/>
          <w:color w:val="000000"/>
          <w:kern w:val="0"/>
          <w:sz w:val="24"/>
        </w:rPr>
        <w:t>采购人、采购代理机构不得拒收质疑供应商在法定质疑期内发出的质疑函，在收到质疑函后7个工作日内</w:t>
      </w:r>
      <w:r>
        <w:rPr>
          <w:rFonts w:hint="eastAsia" w:ascii="宋体" w:hAnsi="宋体"/>
          <w:color w:val="000000"/>
          <w:kern w:val="0"/>
          <w:sz w:val="24"/>
          <w:lang w:val="en-US" w:eastAsia="zh-CN"/>
        </w:rPr>
        <w:t>书面及电联形式通知质疑供应商，招标代理机构</w:t>
      </w:r>
      <w:r>
        <w:rPr>
          <w:rFonts w:hint="eastAsia" w:ascii="宋体" w:hAnsi="宋体"/>
          <w:color w:val="000000"/>
          <w:kern w:val="0"/>
          <w:sz w:val="24"/>
          <w:highlight w:val="none"/>
          <w:lang w:val="en-US" w:eastAsia="zh-CN"/>
        </w:rPr>
        <w:t>组织专家小组与质疑供应商面对面</w:t>
      </w:r>
      <w:r>
        <w:rPr>
          <w:rFonts w:hint="eastAsia" w:ascii="宋体" w:hAnsi="宋体"/>
          <w:color w:val="000000"/>
          <w:kern w:val="0"/>
          <w:sz w:val="24"/>
          <w:lang w:val="en-US" w:eastAsia="zh-CN"/>
        </w:rPr>
        <w:t>进行质疑</w:t>
      </w:r>
      <w:r>
        <w:rPr>
          <w:rFonts w:hint="eastAsia" w:ascii="宋体" w:hAnsi="宋体"/>
          <w:color w:val="000000"/>
          <w:kern w:val="0"/>
          <w:sz w:val="24"/>
        </w:rPr>
        <w:t>答复</w:t>
      </w:r>
      <w:r>
        <w:rPr>
          <w:rFonts w:hint="eastAsia" w:ascii="宋体" w:hAnsi="宋体"/>
          <w:color w:val="000000"/>
          <w:kern w:val="0"/>
          <w:sz w:val="24"/>
          <w:lang w:eastAsia="zh-CN"/>
        </w:rPr>
        <w:t>（</w:t>
      </w:r>
      <w:r>
        <w:rPr>
          <w:rFonts w:hint="eastAsia" w:ascii="宋体" w:hAnsi="宋体"/>
          <w:color w:val="000000"/>
          <w:kern w:val="0"/>
          <w:sz w:val="24"/>
          <w:lang w:val="en-US" w:eastAsia="zh-CN"/>
        </w:rPr>
        <w:t>拒不到会者视为自动放弃质疑权利），代理机构</w:t>
      </w:r>
      <w:r>
        <w:rPr>
          <w:rFonts w:hint="eastAsia" w:ascii="宋体" w:hAnsi="宋体"/>
          <w:color w:val="000000"/>
          <w:kern w:val="0"/>
          <w:sz w:val="24"/>
        </w:rPr>
        <w:t>并以书面形式通知质疑供应商和其他有关供应商</w:t>
      </w:r>
      <w:r>
        <w:rPr>
          <w:rFonts w:hint="eastAsia" w:ascii="宋体" w:hAnsi="宋体"/>
          <w:color w:val="000000"/>
          <w:kern w:val="0"/>
          <w:sz w:val="24"/>
          <w:lang w:eastAsia="zh-CN"/>
        </w:rPr>
        <w:t>，</w:t>
      </w:r>
      <w:r>
        <w:rPr>
          <w:rFonts w:hint="eastAsia" w:ascii="宋体" w:hAnsi="宋体"/>
          <w:color w:val="000000"/>
          <w:kern w:val="0"/>
          <w:sz w:val="24"/>
          <w:lang w:val="en-US" w:eastAsia="zh-CN"/>
        </w:rPr>
        <w:t>但答复内容不得涉及供应商的商业秘密。</w:t>
      </w:r>
    </w:p>
    <w:p w14:paraId="0C770E09">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color w:val="000000"/>
          <w:kern w:val="0"/>
          <w:sz w:val="24"/>
        </w:rPr>
      </w:pPr>
      <w:r>
        <w:rPr>
          <w:rFonts w:hint="eastAsia" w:ascii="宋体" w:hAnsi="宋体"/>
          <w:color w:val="000000"/>
          <w:kern w:val="0"/>
          <w:sz w:val="24"/>
          <w:lang w:val="en-US" w:eastAsia="zh-CN"/>
        </w:rPr>
        <w:t>8</w:t>
      </w:r>
      <w:r>
        <w:rPr>
          <w:rFonts w:hint="eastAsia" w:ascii="宋体" w:hAnsi="宋体"/>
          <w:color w:val="000000"/>
          <w:kern w:val="0"/>
          <w:sz w:val="24"/>
        </w:rPr>
        <w:t>、质疑函接收联系方式：</w:t>
      </w:r>
    </w:p>
    <w:p w14:paraId="74B803B6">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720" w:firstLineChars="300"/>
        <w:textAlignment w:val="auto"/>
        <w:rPr>
          <w:rFonts w:hint="eastAsia" w:ascii="宋体" w:hAnsi="宋体" w:eastAsia="宋体"/>
          <w:color w:val="000000"/>
          <w:kern w:val="0"/>
          <w:sz w:val="24"/>
          <w:lang w:eastAsia="zh-CN"/>
        </w:rPr>
      </w:pPr>
      <w:r>
        <w:rPr>
          <w:rFonts w:hint="eastAsia" w:ascii="宋体" w:hAnsi="宋体"/>
          <w:color w:val="000000"/>
          <w:kern w:val="0"/>
          <w:sz w:val="24"/>
        </w:rPr>
        <w:t>采购代理机构：</w:t>
      </w:r>
      <w:r>
        <w:rPr>
          <w:rFonts w:hint="eastAsia" w:ascii="宋体" w:hAnsi="宋体"/>
          <w:color w:val="000000"/>
          <w:kern w:val="0"/>
          <w:sz w:val="24"/>
          <w:lang w:eastAsia="zh-CN"/>
        </w:rPr>
        <w:t>陕西邦睿泽项目管理有限公司</w:t>
      </w:r>
    </w:p>
    <w:p w14:paraId="35C10A57">
      <w:pPr>
        <w:keepNext w:val="0"/>
        <w:keepLines w:val="0"/>
        <w:pageBreakBefore w:val="0"/>
        <w:widowControl w:val="0"/>
        <w:tabs>
          <w:tab w:val="left" w:pos="1155"/>
        </w:tabs>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olor w:val="000000"/>
          <w:kern w:val="0"/>
          <w:sz w:val="24"/>
          <w:highlight w:val="none"/>
          <w:lang w:eastAsia="zh-CN"/>
        </w:rPr>
      </w:pPr>
      <w:r>
        <w:rPr>
          <w:rFonts w:hint="eastAsia" w:ascii="宋体" w:hAnsi="宋体"/>
          <w:color w:val="000000"/>
          <w:kern w:val="0"/>
          <w:sz w:val="24"/>
          <w:highlight w:val="none"/>
        </w:rPr>
        <w:t xml:space="preserve"> 联系人：</w:t>
      </w:r>
      <w:r>
        <w:rPr>
          <w:rFonts w:hint="eastAsia" w:ascii="宋体" w:hAnsi="宋体"/>
          <w:color w:val="000000"/>
          <w:kern w:val="0"/>
          <w:sz w:val="24"/>
          <w:highlight w:val="none"/>
          <w:lang w:val="en-US" w:eastAsia="zh-CN"/>
        </w:rPr>
        <w:t>赵女士</w:t>
      </w:r>
      <w:r>
        <w:rPr>
          <w:rFonts w:hint="eastAsia" w:ascii="宋体" w:hAnsi="宋体"/>
          <w:color w:val="000000"/>
          <w:kern w:val="0"/>
          <w:sz w:val="24"/>
          <w:highlight w:val="none"/>
        </w:rPr>
        <w:t xml:space="preserve">        联系电话：</w:t>
      </w:r>
      <w:r>
        <w:rPr>
          <w:rFonts w:hint="eastAsia" w:ascii="宋体" w:hAnsi="宋体"/>
          <w:color w:val="000000"/>
          <w:kern w:val="0"/>
          <w:sz w:val="24"/>
          <w:highlight w:val="none"/>
          <w:lang w:eastAsia="zh-CN"/>
        </w:rPr>
        <w:t>18395401068</w:t>
      </w:r>
    </w:p>
    <w:p w14:paraId="3B4EAC46">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color w:val="000000"/>
          <w:kern w:val="0"/>
          <w:sz w:val="24"/>
        </w:rPr>
      </w:pPr>
      <w:r>
        <w:rPr>
          <w:rFonts w:hint="eastAsia" w:ascii="宋体" w:hAnsi="宋体"/>
          <w:color w:val="000000"/>
          <w:kern w:val="0"/>
          <w:sz w:val="24"/>
        </w:rPr>
        <w:t>十一、合同的签订</w:t>
      </w:r>
    </w:p>
    <w:p w14:paraId="1E6A68C6">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color w:val="000000"/>
          <w:kern w:val="0"/>
          <w:sz w:val="24"/>
        </w:rPr>
      </w:pPr>
      <w:r>
        <w:rPr>
          <w:rFonts w:hint="eastAsia" w:ascii="宋体" w:hAnsi="宋体"/>
          <w:color w:val="000000"/>
          <w:kern w:val="0"/>
          <w:sz w:val="24"/>
        </w:rPr>
        <w:t>1、</w:t>
      </w:r>
      <w:r>
        <w:rPr>
          <w:rFonts w:ascii="宋体" w:hAnsi="宋体"/>
          <w:color w:val="000000"/>
          <w:kern w:val="0"/>
          <w:sz w:val="24"/>
        </w:rPr>
        <w:t>采购人与成交供应商应当在成交通知书发出之日起</w:t>
      </w:r>
      <w:r>
        <w:rPr>
          <w:rFonts w:hint="eastAsia" w:ascii="宋体" w:hAnsi="宋体"/>
          <w:color w:val="000000"/>
          <w:kern w:val="0"/>
          <w:sz w:val="24"/>
          <w:lang w:val="en-US" w:eastAsia="zh-CN"/>
        </w:rPr>
        <w:t>25</w:t>
      </w:r>
      <w:r>
        <w:rPr>
          <w:rFonts w:ascii="宋体" w:hAnsi="宋体"/>
          <w:color w:val="000000"/>
          <w:kern w:val="0"/>
          <w:sz w:val="24"/>
        </w:rPr>
        <w:t>日内，按照</w:t>
      </w:r>
      <w:r>
        <w:rPr>
          <w:rFonts w:hint="eastAsia" w:ascii="宋体" w:hAnsi="宋体"/>
          <w:color w:val="000000"/>
          <w:kern w:val="0"/>
          <w:sz w:val="24"/>
        </w:rPr>
        <w:t>竞争性谈判</w:t>
      </w:r>
      <w:r>
        <w:rPr>
          <w:rFonts w:ascii="宋体" w:hAnsi="宋体"/>
          <w:color w:val="000000"/>
          <w:kern w:val="0"/>
          <w:sz w:val="24"/>
        </w:rPr>
        <w:t>文件确定的合同文本以及采购标的、规格型号、采购金额、采购数量、技术和服务要求等事项签订政府采购合同</w:t>
      </w:r>
      <w:r>
        <w:rPr>
          <w:rFonts w:hint="eastAsia" w:ascii="宋体" w:hAnsi="宋体"/>
          <w:color w:val="000000"/>
          <w:kern w:val="0"/>
          <w:sz w:val="24"/>
        </w:rPr>
        <w:t>。</w:t>
      </w:r>
    </w:p>
    <w:p w14:paraId="34555FA9">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color w:val="000000"/>
          <w:kern w:val="0"/>
          <w:sz w:val="24"/>
        </w:rPr>
      </w:pPr>
      <w:r>
        <w:rPr>
          <w:rFonts w:hint="eastAsia" w:ascii="宋体" w:hAnsi="宋体"/>
          <w:color w:val="000000"/>
          <w:kern w:val="0"/>
          <w:sz w:val="24"/>
        </w:rPr>
        <w:t>2</w:t>
      </w:r>
      <w:r>
        <w:rPr>
          <w:rFonts w:ascii="宋体" w:hAnsi="宋体"/>
          <w:color w:val="000000"/>
          <w:kern w:val="0"/>
          <w:sz w:val="24"/>
        </w:rPr>
        <w:t>采购人不得向成交供应商提出超出</w:t>
      </w:r>
      <w:r>
        <w:rPr>
          <w:rFonts w:hint="eastAsia" w:ascii="宋体" w:hAnsi="宋体"/>
          <w:color w:val="000000"/>
          <w:kern w:val="0"/>
          <w:sz w:val="24"/>
        </w:rPr>
        <w:t>竞争性谈判</w:t>
      </w:r>
      <w:r>
        <w:rPr>
          <w:rFonts w:ascii="宋体" w:hAnsi="宋体"/>
          <w:color w:val="000000"/>
          <w:kern w:val="0"/>
          <w:sz w:val="24"/>
        </w:rPr>
        <w:t>文件以外的任何要求作为签订合同的条件，不得与成交供应商订立背离</w:t>
      </w:r>
      <w:r>
        <w:rPr>
          <w:rFonts w:hint="eastAsia" w:ascii="宋体" w:hAnsi="宋体"/>
          <w:color w:val="000000"/>
          <w:kern w:val="0"/>
          <w:sz w:val="24"/>
        </w:rPr>
        <w:t>竞争性谈判</w:t>
      </w:r>
      <w:r>
        <w:rPr>
          <w:rFonts w:ascii="宋体" w:hAnsi="宋体"/>
          <w:color w:val="000000"/>
          <w:kern w:val="0"/>
          <w:sz w:val="24"/>
        </w:rPr>
        <w:t>文件确定的合同文本以及采购标的、规格型号、采购金额、采购数量、技术和服务要求等实质性内容的协议。</w:t>
      </w:r>
    </w:p>
    <w:p w14:paraId="35079D92">
      <w:pPr>
        <w:keepNext w:val="0"/>
        <w:keepLines w:val="0"/>
        <w:pageBreakBefore w:val="0"/>
        <w:widowControl w:val="0"/>
        <w:tabs>
          <w:tab w:val="left" w:pos="525"/>
        </w:tabs>
        <w:wordWrap/>
        <w:overflowPunct/>
        <w:topLinePunct w:val="0"/>
        <w:autoSpaceDE/>
        <w:autoSpaceDN/>
        <w:bidi w:val="0"/>
        <w:adjustRightInd/>
        <w:snapToGrid w:val="0"/>
        <w:spacing w:line="500" w:lineRule="exact"/>
        <w:ind w:firstLine="480" w:firstLineChars="200"/>
        <w:textAlignment w:val="auto"/>
        <w:rPr>
          <w:rFonts w:ascii="宋体" w:hAnsi="宋体"/>
          <w:color w:val="000000"/>
          <w:kern w:val="0"/>
          <w:sz w:val="24"/>
        </w:rPr>
      </w:pPr>
      <w:r>
        <w:rPr>
          <w:rFonts w:hint="eastAsia" w:ascii="宋体" w:hAnsi="宋体"/>
          <w:color w:val="000000"/>
          <w:kern w:val="0"/>
          <w:sz w:val="24"/>
        </w:rPr>
        <w:t>3、成交供应商放弃签订政府采购合同或者不履行合同的，采购人应当按经评审报价由低到高的排序，确定其他供应商作为成交供应商，并签订政府采购合同。</w:t>
      </w:r>
    </w:p>
    <w:p w14:paraId="368F8A61">
      <w:pPr>
        <w:keepNext w:val="0"/>
        <w:keepLines w:val="0"/>
        <w:pageBreakBefore w:val="0"/>
        <w:widowControl w:val="0"/>
        <w:tabs>
          <w:tab w:val="left" w:pos="0"/>
        </w:tabs>
        <w:wordWrap/>
        <w:overflowPunct/>
        <w:topLinePunct w:val="0"/>
        <w:autoSpaceDE/>
        <w:autoSpaceDN/>
        <w:bidi w:val="0"/>
        <w:adjustRightInd/>
        <w:snapToGrid w:val="0"/>
        <w:spacing w:line="500" w:lineRule="exact"/>
        <w:ind w:firstLine="480" w:firstLineChars="200"/>
        <w:textAlignment w:val="auto"/>
        <w:rPr>
          <w:rFonts w:ascii="宋体" w:hAnsi="宋体"/>
          <w:bCs/>
          <w:sz w:val="24"/>
        </w:rPr>
      </w:pPr>
      <w:r>
        <w:rPr>
          <w:rFonts w:hint="eastAsia" w:ascii="宋体" w:hAnsi="宋体"/>
          <w:bCs/>
          <w:sz w:val="24"/>
        </w:rPr>
        <w:t>4、合同在执行过程中，确需修改、变更时，应当按照相应的审核批准程序办理。</w:t>
      </w:r>
    </w:p>
    <w:p w14:paraId="1AD7DB5D">
      <w:pPr>
        <w:keepNext w:val="0"/>
        <w:keepLines w:val="0"/>
        <w:pageBreakBefore w:val="0"/>
        <w:widowControl w:val="0"/>
        <w:tabs>
          <w:tab w:val="left" w:pos="0"/>
        </w:tabs>
        <w:wordWrap/>
        <w:overflowPunct/>
        <w:topLinePunct w:val="0"/>
        <w:autoSpaceDE/>
        <w:autoSpaceDN/>
        <w:bidi w:val="0"/>
        <w:adjustRightInd/>
        <w:snapToGrid w:val="0"/>
        <w:spacing w:line="500" w:lineRule="exact"/>
        <w:ind w:firstLine="480" w:firstLineChars="200"/>
        <w:textAlignment w:val="auto"/>
        <w:rPr>
          <w:rFonts w:ascii="宋体" w:hAnsi="宋体"/>
          <w:bCs/>
          <w:sz w:val="24"/>
        </w:rPr>
      </w:pPr>
      <w:r>
        <w:rPr>
          <w:rFonts w:hint="eastAsia" w:ascii="宋体" w:hAnsi="宋体"/>
          <w:bCs/>
          <w:sz w:val="24"/>
        </w:rPr>
        <w:t>5、竞争性谈判文件、谈判响应文件、补充协议等为合同的组成部分，具有同等法律效力。</w:t>
      </w:r>
    </w:p>
    <w:p w14:paraId="76FC917F">
      <w:pPr>
        <w:keepNext w:val="0"/>
        <w:keepLines w:val="0"/>
        <w:pageBreakBefore w:val="0"/>
        <w:widowControl w:val="0"/>
        <w:tabs>
          <w:tab w:val="left" w:pos="0"/>
        </w:tabs>
        <w:wordWrap/>
        <w:overflowPunct/>
        <w:topLinePunct w:val="0"/>
        <w:autoSpaceDE/>
        <w:autoSpaceDN/>
        <w:bidi w:val="0"/>
        <w:adjustRightInd/>
        <w:snapToGrid w:val="0"/>
        <w:spacing w:line="50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6、</w:t>
      </w:r>
      <w:r>
        <w:rPr>
          <w:rFonts w:ascii="宋体" w:hAnsi="宋体" w:cs="宋体"/>
          <w:color w:val="000000"/>
          <w:kern w:val="0"/>
          <w:sz w:val="24"/>
        </w:rPr>
        <w:t>除不可抗力等因素外，成交通知书发出后，采购人改变成交结果，或者成交供应商拒绝签订政府采购合同的，应当承担相应的法律责任。</w:t>
      </w:r>
    </w:p>
    <w:p w14:paraId="21906417">
      <w:pPr>
        <w:keepNext w:val="0"/>
        <w:keepLines w:val="0"/>
        <w:pageBreakBefore w:val="0"/>
        <w:wordWrap/>
        <w:bidi w:val="0"/>
        <w:spacing w:line="440" w:lineRule="exact"/>
        <w:textAlignment w:val="auto"/>
        <w:rPr>
          <w:rFonts w:ascii="仿宋_GB2312" w:hAnsi="Univers" w:eastAsia="仿宋_GB2312"/>
          <w:b/>
          <w:color w:val="FF0000"/>
        </w:rPr>
      </w:pPr>
    </w:p>
    <w:p w14:paraId="3B131A20">
      <w:pPr>
        <w:keepNext w:val="0"/>
        <w:keepLines w:val="0"/>
        <w:pageBreakBefore w:val="0"/>
        <w:wordWrap/>
        <w:bidi w:val="0"/>
        <w:spacing w:line="440" w:lineRule="exact"/>
        <w:textAlignment w:val="auto"/>
        <w:rPr>
          <w:rFonts w:ascii="仿宋_GB2312" w:hAnsi="Univers" w:eastAsia="仿宋_GB2312"/>
          <w:b/>
          <w:color w:val="FF0000"/>
        </w:rPr>
      </w:pPr>
    </w:p>
    <w:p w14:paraId="1619164D">
      <w:pPr>
        <w:keepNext w:val="0"/>
        <w:keepLines w:val="0"/>
        <w:pageBreakBefore w:val="0"/>
        <w:wordWrap/>
        <w:bidi w:val="0"/>
        <w:spacing w:line="440" w:lineRule="exact"/>
        <w:textAlignment w:val="auto"/>
        <w:rPr>
          <w:rFonts w:ascii="仿宋_GB2312" w:hAnsi="Univers" w:eastAsia="仿宋_GB2312"/>
          <w:b/>
          <w:color w:val="FF0000"/>
        </w:rPr>
      </w:pPr>
    </w:p>
    <w:p w14:paraId="5E257CC1">
      <w:pPr>
        <w:keepNext w:val="0"/>
        <w:keepLines w:val="0"/>
        <w:pageBreakBefore w:val="0"/>
        <w:wordWrap/>
        <w:bidi w:val="0"/>
        <w:spacing w:line="440" w:lineRule="exact"/>
        <w:textAlignment w:val="auto"/>
        <w:rPr>
          <w:rFonts w:ascii="仿宋_GB2312" w:hAnsi="Univers" w:eastAsia="仿宋_GB2312"/>
          <w:b/>
          <w:color w:val="FF0000"/>
        </w:rPr>
      </w:pPr>
    </w:p>
    <w:p w14:paraId="5D864A84">
      <w:pPr>
        <w:keepNext w:val="0"/>
        <w:keepLines w:val="0"/>
        <w:pageBreakBefore w:val="0"/>
        <w:wordWrap/>
        <w:bidi w:val="0"/>
        <w:spacing w:line="440" w:lineRule="exact"/>
        <w:textAlignment w:val="auto"/>
        <w:rPr>
          <w:rFonts w:ascii="仿宋_GB2312" w:hAnsi="Univers" w:eastAsia="仿宋_GB2312"/>
          <w:b/>
          <w:color w:val="FF0000"/>
        </w:rPr>
      </w:pPr>
    </w:p>
    <w:p w14:paraId="585E249A">
      <w:pPr>
        <w:keepNext w:val="0"/>
        <w:keepLines w:val="0"/>
        <w:pageBreakBefore w:val="0"/>
        <w:wordWrap/>
        <w:bidi w:val="0"/>
        <w:spacing w:line="440" w:lineRule="exact"/>
        <w:textAlignment w:val="auto"/>
        <w:rPr>
          <w:rFonts w:ascii="仿宋_GB2312" w:hAnsi="Univers" w:eastAsia="仿宋_GB2312"/>
          <w:b/>
          <w:color w:val="FF0000"/>
        </w:rPr>
      </w:pPr>
    </w:p>
    <w:p w14:paraId="53FB7B15">
      <w:pPr>
        <w:keepNext w:val="0"/>
        <w:keepLines w:val="0"/>
        <w:pageBreakBefore w:val="0"/>
        <w:wordWrap/>
        <w:bidi w:val="0"/>
        <w:spacing w:line="440" w:lineRule="exact"/>
        <w:textAlignment w:val="auto"/>
        <w:rPr>
          <w:rFonts w:ascii="仿宋_GB2312" w:hAnsi="Univers" w:eastAsia="仿宋_GB2312"/>
          <w:b/>
          <w:color w:val="FF0000"/>
        </w:rPr>
      </w:pPr>
    </w:p>
    <w:p w14:paraId="3735CCE0">
      <w:pPr>
        <w:keepNext w:val="0"/>
        <w:keepLines w:val="0"/>
        <w:pageBreakBefore w:val="0"/>
        <w:wordWrap/>
        <w:bidi w:val="0"/>
        <w:spacing w:line="440" w:lineRule="exact"/>
        <w:textAlignment w:val="auto"/>
        <w:rPr>
          <w:rFonts w:hint="eastAsia"/>
        </w:rPr>
      </w:pPr>
      <w:r>
        <w:rPr>
          <w:rFonts w:hint="eastAsia"/>
        </w:rPr>
        <w:br w:type="page"/>
      </w:r>
    </w:p>
    <w:p w14:paraId="31EFC360">
      <w:pPr>
        <w:pStyle w:val="18"/>
        <w:keepNext w:val="0"/>
        <w:keepLines w:val="0"/>
        <w:pageBreakBefore w:val="0"/>
        <w:wordWrap/>
        <w:bidi w:val="0"/>
        <w:spacing w:line="440" w:lineRule="exact"/>
        <w:textAlignment w:val="auto"/>
      </w:pPr>
      <w:bookmarkStart w:id="5" w:name="_Toc10385"/>
      <w:r>
        <w:rPr>
          <w:rFonts w:hint="eastAsia"/>
        </w:rPr>
        <w:t>第三章  供应商资格证明文件要求及审核办法</w:t>
      </w:r>
      <w:bookmarkEnd w:id="5"/>
    </w:p>
    <w:p w14:paraId="2444580A">
      <w:pPr>
        <w:keepNext w:val="0"/>
        <w:keepLines w:val="0"/>
        <w:pageBreakBefore w:val="0"/>
        <w:wordWrap/>
        <w:bidi w:val="0"/>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1、供应商应提交的资格证明文件：</w:t>
      </w:r>
    </w:p>
    <w:p w14:paraId="7567024F">
      <w:pPr>
        <w:keepNext w:val="0"/>
        <w:keepLines w:val="0"/>
        <w:pageBreakBefore w:val="0"/>
        <w:wordWrap/>
        <w:bidi w:val="0"/>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具有独立承担民事责任能力的法人、其他组织或自然人，并出具合法有效的统一社会信用代码的营业执照；（2）法定代表人参加谈判的，须提供法定代表人资格证明及法定代表人身份证复印件；法定代表人授权他人参加谈判的，须提供法定代表人授权委托书及被授权代表的身份证复印件；（3）财务状况报告：提供2024年度经第三方审计的财务审计报告（成立时间至提交响应文件截止时间不足一年的可提供成立后任意时段的资产负债表）,或其谈判前三个月内基本存款账户开户银行出具的资信证明及基本存款账户开户许可证或基本存款账户信息；（4）社会保障资金缴纳证明：提供本年度已缴存的至少3个月的社会保障资金缴存单据或社保机构开具的社会保险参保缴费情况证明,依法不需要缴纳社会保障资金的单位应提供相关证明材料（注册时间不满3个月的，应当提供注册时至参加政府采购活动时相应期限内本单位缴纳社会保障资金的相关证明文件）；（5）税收缴纳证明：提供本年度至今已缴纳的至少3个月的纳税证明或完税证明，依法免税的单位应提供相关证明材料（注册时间不满3个月的，应当提供注册时至参加政府采购活动时相应期限内本单位税收缴纳的相关证明文件）；（6）供应商出具参加政府采购活动前3年内在经营活动中没有重大违法记录的书面声明、提供具有履行本合同所必需的设备和专业技术能力的声明；（7）供应商不得为“信用中国”网站(www.creditchina.gov.cn)中列入失信被执行人和重大税收违法失信主体名单的供应商，不得为中国政府采购网(www.ccgp.gov.cn) 政府采购严重违法失信行为记录名单中的供应商；（提供网站查询截图）；（8）本项目不接受联合体投标；（提供非联合体投标书面声明）；（9）本项目专门面向中小企业采购。</w:t>
      </w:r>
    </w:p>
    <w:p w14:paraId="57491588">
      <w:pPr>
        <w:keepNext w:val="0"/>
        <w:keepLines w:val="0"/>
        <w:pageBreakBefore w:val="0"/>
        <w:wordWrap/>
        <w:bidi w:val="0"/>
        <w:spacing w:line="440" w:lineRule="exact"/>
        <w:ind w:firstLine="480" w:firstLineChars="200"/>
        <w:textAlignment w:val="auto"/>
        <w:rPr>
          <w:rFonts w:ascii="宋体" w:hAnsi="宋体"/>
          <w:color w:val="auto"/>
          <w:sz w:val="24"/>
        </w:rPr>
      </w:pPr>
      <w:r>
        <w:rPr>
          <w:rFonts w:hint="eastAsia" w:ascii="宋体" w:hAnsi="宋体"/>
          <w:color w:val="auto"/>
          <w:sz w:val="24"/>
        </w:rPr>
        <w:t>2、审核办法：</w:t>
      </w:r>
    </w:p>
    <w:p w14:paraId="055C3B4E">
      <w:pPr>
        <w:keepNext w:val="0"/>
        <w:keepLines w:val="0"/>
        <w:pageBreakBefore w:val="0"/>
        <w:wordWrap/>
        <w:bidi w:val="0"/>
        <w:spacing w:line="440" w:lineRule="exact"/>
        <w:ind w:firstLine="480" w:firstLineChars="200"/>
        <w:textAlignment w:val="auto"/>
        <w:rPr>
          <w:rFonts w:ascii="宋体" w:hAnsi="宋体"/>
          <w:color w:val="auto"/>
          <w:sz w:val="24"/>
        </w:rPr>
      </w:pPr>
      <w:r>
        <w:rPr>
          <w:rFonts w:hint="eastAsia" w:ascii="宋体" w:hAnsi="宋体"/>
          <w:color w:val="auto"/>
          <w:sz w:val="24"/>
        </w:rPr>
        <w:t>（1）根据供应商提交的资格证明文件，由采购单位及采购代理机构或委托谈判采购评审小组对供应商的资格条件和资格证明文件是否响应竞争性谈判文件要求进行评审。</w:t>
      </w:r>
    </w:p>
    <w:p w14:paraId="2EFCA110">
      <w:pPr>
        <w:keepNext w:val="0"/>
        <w:keepLines w:val="0"/>
        <w:pageBreakBefore w:val="0"/>
        <w:wordWrap/>
        <w:bidi w:val="0"/>
        <w:spacing w:line="440" w:lineRule="exact"/>
        <w:ind w:firstLine="480" w:firstLineChars="200"/>
        <w:textAlignment w:val="auto"/>
        <w:rPr>
          <w:rFonts w:ascii="宋体" w:hAnsi="宋体"/>
          <w:color w:val="auto"/>
          <w:sz w:val="24"/>
        </w:rPr>
      </w:pPr>
      <w:r>
        <w:rPr>
          <w:rFonts w:hint="eastAsia" w:ascii="宋体" w:hAnsi="宋体"/>
          <w:color w:val="auto"/>
          <w:sz w:val="24"/>
        </w:rPr>
        <w:t>（2）上述（</w:t>
      </w:r>
      <w:r>
        <w:rPr>
          <w:rFonts w:hint="eastAsia" w:ascii="宋体" w:hAnsi="宋体"/>
          <w:color w:val="auto"/>
          <w:sz w:val="24"/>
          <w:highlight w:val="none"/>
        </w:rPr>
        <w:t>1）-（</w:t>
      </w:r>
      <w:r>
        <w:rPr>
          <w:rFonts w:hint="eastAsia" w:ascii="宋体" w:hAnsi="宋体"/>
          <w:color w:val="auto"/>
          <w:sz w:val="24"/>
          <w:highlight w:val="none"/>
          <w:lang w:val="en-US" w:eastAsia="zh-CN"/>
        </w:rPr>
        <w:t>9</w:t>
      </w:r>
      <w:r>
        <w:rPr>
          <w:rFonts w:hint="eastAsia" w:ascii="宋体" w:hAnsi="宋体"/>
          <w:color w:val="auto"/>
          <w:sz w:val="24"/>
          <w:highlight w:val="none"/>
        </w:rPr>
        <w:t>）项</w:t>
      </w:r>
      <w:r>
        <w:rPr>
          <w:rFonts w:hint="eastAsia" w:ascii="宋体" w:hAnsi="宋体"/>
          <w:bCs/>
          <w:color w:val="auto"/>
          <w:sz w:val="24"/>
        </w:rPr>
        <w:t>为必备项资格证明文件，缺项或者符合性、有效性、合法性审核不合格的自动丧失</w:t>
      </w:r>
      <w:r>
        <w:rPr>
          <w:rFonts w:hint="eastAsia" w:ascii="宋体" w:hAnsi="宋体"/>
          <w:color w:val="auto"/>
          <w:sz w:val="24"/>
        </w:rPr>
        <w:t>竞争性谈判</w:t>
      </w:r>
      <w:r>
        <w:rPr>
          <w:rFonts w:hint="eastAsia" w:ascii="宋体" w:hAnsi="宋体"/>
          <w:bCs/>
          <w:color w:val="auto"/>
          <w:sz w:val="24"/>
        </w:rPr>
        <w:t>资格</w:t>
      </w:r>
      <w:r>
        <w:rPr>
          <w:rFonts w:hint="eastAsia" w:ascii="宋体" w:hAnsi="宋体"/>
          <w:color w:val="auto"/>
          <w:sz w:val="24"/>
        </w:rPr>
        <w:t>。</w:t>
      </w:r>
    </w:p>
    <w:p w14:paraId="5DEDF477">
      <w:pPr>
        <w:keepNext w:val="0"/>
        <w:keepLines w:val="0"/>
        <w:pageBreakBefore w:val="0"/>
        <w:wordWrap/>
        <w:bidi w:val="0"/>
        <w:spacing w:line="440" w:lineRule="exact"/>
        <w:textAlignment w:val="auto"/>
        <w:rPr>
          <w:rFonts w:ascii="宋体" w:hAnsi="宋体"/>
          <w:sz w:val="24"/>
        </w:rPr>
      </w:pPr>
    </w:p>
    <w:p w14:paraId="18DDD7F7">
      <w:pPr>
        <w:pStyle w:val="18"/>
        <w:keepNext w:val="0"/>
        <w:keepLines w:val="0"/>
        <w:pageBreakBefore w:val="0"/>
        <w:wordWrap/>
        <w:bidi w:val="0"/>
        <w:spacing w:line="440" w:lineRule="exact"/>
        <w:jc w:val="center"/>
        <w:textAlignment w:val="auto"/>
      </w:pPr>
      <w:bookmarkStart w:id="6" w:name="_Toc17552"/>
      <w:r>
        <w:rPr>
          <w:rFonts w:hint="eastAsia"/>
        </w:rPr>
        <w:t>第四章 竞争性谈判响应文件格式及构成</w:t>
      </w:r>
      <w:bookmarkEnd w:id="6"/>
    </w:p>
    <w:p w14:paraId="7FE790B1">
      <w:pPr>
        <w:keepNext w:val="0"/>
        <w:keepLines w:val="0"/>
        <w:pageBreakBefore w:val="0"/>
        <w:wordWrap/>
        <w:bidi w:val="0"/>
        <w:spacing w:line="440" w:lineRule="exact"/>
        <w:textAlignment w:val="auto"/>
        <w:rPr>
          <w:rFonts w:ascii="仿宋_GB2312" w:hAnsi="Univers" w:eastAsia="仿宋_GB2312"/>
          <w:b/>
          <w:color w:val="FF0000"/>
          <w:sz w:val="32"/>
          <w:szCs w:val="32"/>
        </w:rPr>
      </w:pPr>
    </w:p>
    <w:p w14:paraId="78750B4C">
      <w:pPr>
        <w:keepNext w:val="0"/>
        <w:keepLines w:val="0"/>
        <w:pageBreakBefore w:val="0"/>
        <w:wordWrap/>
        <w:bidi w:val="0"/>
        <w:spacing w:line="440" w:lineRule="exact"/>
        <w:jc w:val="center"/>
        <w:textAlignment w:val="auto"/>
        <w:rPr>
          <w:rFonts w:ascii="仿宋_GB2312" w:hAnsi="Univers" w:eastAsia="仿宋_GB2312"/>
          <w:sz w:val="32"/>
          <w:szCs w:val="32"/>
        </w:rPr>
      </w:pPr>
    </w:p>
    <w:p w14:paraId="395AABDF">
      <w:pPr>
        <w:keepNext w:val="0"/>
        <w:keepLines w:val="0"/>
        <w:pageBreakBefore w:val="0"/>
        <w:wordWrap/>
        <w:bidi w:val="0"/>
        <w:spacing w:line="440" w:lineRule="exact"/>
        <w:textAlignment w:val="auto"/>
        <w:rPr>
          <w:rFonts w:ascii="仿宋_GB2312" w:hAnsi="Univers" w:eastAsia="仿宋_GB2312"/>
          <w:sz w:val="32"/>
          <w:szCs w:val="32"/>
        </w:rPr>
      </w:pPr>
    </w:p>
    <w:p w14:paraId="1B04E5C3">
      <w:pPr>
        <w:keepNext w:val="0"/>
        <w:keepLines w:val="0"/>
        <w:pageBreakBefore w:val="0"/>
        <w:wordWrap/>
        <w:bidi w:val="0"/>
        <w:spacing w:line="440" w:lineRule="exact"/>
        <w:jc w:val="center"/>
        <w:textAlignment w:val="auto"/>
        <w:rPr>
          <w:rFonts w:ascii="黑体" w:eastAsia="黑体"/>
          <w:bCs/>
          <w:sz w:val="32"/>
          <w:szCs w:val="32"/>
        </w:rPr>
      </w:pPr>
      <w:r>
        <w:rPr>
          <w:rFonts w:hint="eastAsia" w:ascii="黑体" w:eastAsia="黑体"/>
          <w:bCs/>
          <w:sz w:val="32"/>
          <w:szCs w:val="32"/>
        </w:rPr>
        <w:t>竞争性谈判响应文件</w:t>
      </w:r>
    </w:p>
    <w:p w14:paraId="6B803A42">
      <w:pPr>
        <w:keepNext w:val="0"/>
        <w:keepLines w:val="0"/>
        <w:pageBreakBefore w:val="0"/>
        <w:wordWrap/>
        <w:bidi w:val="0"/>
        <w:spacing w:line="440" w:lineRule="exact"/>
        <w:jc w:val="center"/>
        <w:textAlignment w:val="auto"/>
        <w:rPr>
          <w:rFonts w:ascii="宋体" w:hAnsi="宋体"/>
          <w:bCs/>
          <w:sz w:val="32"/>
          <w:szCs w:val="32"/>
        </w:rPr>
      </w:pPr>
    </w:p>
    <w:p w14:paraId="74FEBCC0">
      <w:pPr>
        <w:keepNext w:val="0"/>
        <w:keepLines w:val="0"/>
        <w:pageBreakBefore w:val="0"/>
        <w:wordWrap/>
        <w:bidi w:val="0"/>
        <w:spacing w:line="440" w:lineRule="exact"/>
        <w:jc w:val="center"/>
        <w:textAlignment w:val="auto"/>
        <w:rPr>
          <w:rFonts w:ascii="宋体" w:hAnsi="宋体"/>
          <w:bCs/>
          <w:sz w:val="24"/>
        </w:rPr>
      </w:pPr>
      <w:r>
        <w:rPr>
          <w:rFonts w:hint="eastAsia" w:ascii="宋体" w:hAnsi="宋体"/>
          <w:bCs/>
          <w:sz w:val="24"/>
        </w:rPr>
        <w:t>（正本或副本）</w:t>
      </w:r>
    </w:p>
    <w:p w14:paraId="6E6E06E8">
      <w:pPr>
        <w:keepNext w:val="0"/>
        <w:keepLines w:val="0"/>
        <w:pageBreakBefore w:val="0"/>
        <w:wordWrap/>
        <w:bidi w:val="0"/>
        <w:spacing w:line="440" w:lineRule="exact"/>
        <w:jc w:val="center"/>
        <w:textAlignment w:val="auto"/>
        <w:rPr>
          <w:rFonts w:ascii="宋体" w:hAnsi="宋体"/>
          <w:bCs/>
          <w:sz w:val="24"/>
        </w:rPr>
      </w:pPr>
    </w:p>
    <w:p w14:paraId="6FE30952">
      <w:pPr>
        <w:keepNext w:val="0"/>
        <w:keepLines w:val="0"/>
        <w:pageBreakBefore w:val="0"/>
        <w:wordWrap/>
        <w:bidi w:val="0"/>
        <w:spacing w:line="440" w:lineRule="exact"/>
        <w:ind w:firstLine="1440" w:firstLineChars="600"/>
        <w:textAlignment w:val="auto"/>
        <w:rPr>
          <w:rFonts w:ascii="宋体" w:hAnsi="宋体"/>
          <w:sz w:val="24"/>
        </w:rPr>
      </w:pPr>
    </w:p>
    <w:p w14:paraId="4B38A26F">
      <w:pPr>
        <w:keepNext w:val="0"/>
        <w:keepLines w:val="0"/>
        <w:pageBreakBefore w:val="0"/>
        <w:wordWrap/>
        <w:bidi w:val="0"/>
        <w:spacing w:line="440" w:lineRule="exact"/>
        <w:ind w:firstLine="1440" w:firstLineChars="600"/>
        <w:textAlignment w:val="auto"/>
        <w:rPr>
          <w:rFonts w:ascii="宋体" w:hAnsi="宋体"/>
          <w:sz w:val="24"/>
        </w:rPr>
      </w:pPr>
    </w:p>
    <w:p w14:paraId="5BEEDDBE">
      <w:pPr>
        <w:keepNext w:val="0"/>
        <w:keepLines w:val="0"/>
        <w:pageBreakBefore w:val="0"/>
        <w:wordWrap/>
        <w:bidi w:val="0"/>
        <w:spacing w:line="440" w:lineRule="exact"/>
        <w:ind w:left="2156" w:leftChars="684" w:hanging="720" w:hangingChars="300"/>
        <w:textAlignment w:val="auto"/>
        <w:rPr>
          <w:rFonts w:hint="eastAsia" w:ascii="宋体" w:hAnsi="宋体" w:eastAsia="宋体"/>
          <w:sz w:val="24"/>
          <w:lang w:eastAsia="zh-CN"/>
        </w:rPr>
      </w:pPr>
      <w:r>
        <w:rPr>
          <w:rFonts w:hint="eastAsia" w:ascii="宋体" w:hAnsi="宋体"/>
          <w:sz w:val="24"/>
        </w:rPr>
        <w:t>项目名称：</w:t>
      </w:r>
      <w:r>
        <w:rPr>
          <w:rFonts w:hint="eastAsia" w:ascii="宋体" w:hAnsi="宋体"/>
          <w:sz w:val="24"/>
          <w:lang w:eastAsia="zh-CN"/>
        </w:rPr>
        <w:t>执法制服采购</w:t>
      </w:r>
    </w:p>
    <w:p w14:paraId="24732EC4">
      <w:pPr>
        <w:keepNext w:val="0"/>
        <w:keepLines w:val="0"/>
        <w:pageBreakBefore w:val="0"/>
        <w:wordWrap/>
        <w:bidi w:val="0"/>
        <w:spacing w:line="440" w:lineRule="exact"/>
        <w:ind w:firstLine="1440" w:firstLineChars="600"/>
        <w:textAlignment w:val="auto"/>
        <w:rPr>
          <w:rFonts w:ascii="宋体" w:hAnsi="宋体"/>
          <w:bCs/>
          <w:sz w:val="24"/>
        </w:rPr>
      </w:pPr>
      <w:r>
        <w:rPr>
          <w:rFonts w:hint="eastAsia" w:ascii="宋体" w:hAnsi="宋体"/>
          <w:bCs/>
          <w:sz w:val="24"/>
          <w:lang w:eastAsia="zh-CN"/>
        </w:rPr>
        <w:t>项目编号</w:t>
      </w:r>
      <w:r>
        <w:rPr>
          <w:rFonts w:hint="eastAsia" w:ascii="宋体" w:hAnsi="宋体"/>
          <w:bCs/>
          <w:sz w:val="24"/>
        </w:rPr>
        <w:t>：</w:t>
      </w:r>
      <w:r>
        <w:rPr>
          <w:rFonts w:hint="eastAsia" w:ascii="宋体" w:hAnsi="宋体"/>
          <w:bCs/>
          <w:sz w:val="24"/>
          <w:lang w:eastAsia="zh-CN"/>
        </w:rPr>
        <w:t>BRZ-2025-11411</w:t>
      </w:r>
      <w:r>
        <w:rPr>
          <w:rFonts w:hint="eastAsia" w:ascii="宋体" w:hAnsi="宋体"/>
          <w:bCs/>
          <w:sz w:val="24"/>
        </w:rPr>
        <w:t xml:space="preserve">   </w:t>
      </w:r>
    </w:p>
    <w:p w14:paraId="58FF6F52">
      <w:pPr>
        <w:keepNext w:val="0"/>
        <w:keepLines w:val="0"/>
        <w:pageBreakBefore w:val="0"/>
        <w:wordWrap/>
        <w:bidi w:val="0"/>
        <w:spacing w:line="440" w:lineRule="exact"/>
        <w:textAlignment w:val="auto"/>
        <w:rPr>
          <w:rFonts w:ascii="宋体" w:hAnsi="宋体"/>
          <w:sz w:val="24"/>
        </w:rPr>
      </w:pPr>
    </w:p>
    <w:p w14:paraId="12F5A1D5">
      <w:pPr>
        <w:keepNext w:val="0"/>
        <w:keepLines w:val="0"/>
        <w:pageBreakBefore w:val="0"/>
        <w:wordWrap/>
        <w:bidi w:val="0"/>
        <w:spacing w:line="440" w:lineRule="exact"/>
        <w:ind w:firstLine="2760" w:firstLineChars="1150"/>
        <w:textAlignment w:val="auto"/>
        <w:rPr>
          <w:rFonts w:ascii="宋体" w:hAnsi="宋体"/>
          <w:sz w:val="24"/>
        </w:rPr>
      </w:pPr>
    </w:p>
    <w:p w14:paraId="0591CC93">
      <w:pPr>
        <w:keepNext w:val="0"/>
        <w:keepLines w:val="0"/>
        <w:pageBreakBefore w:val="0"/>
        <w:wordWrap/>
        <w:bidi w:val="0"/>
        <w:spacing w:line="440" w:lineRule="exact"/>
        <w:ind w:firstLine="2760" w:firstLineChars="1150"/>
        <w:textAlignment w:val="auto"/>
        <w:rPr>
          <w:rFonts w:ascii="宋体" w:hAnsi="宋体"/>
          <w:sz w:val="24"/>
        </w:rPr>
      </w:pPr>
    </w:p>
    <w:p w14:paraId="1BB57F99">
      <w:pPr>
        <w:keepNext w:val="0"/>
        <w:keepLines w:val="0"/>
        <w:pageBreakBefore w:val="0"/>
        <w:wordWrap/>
        <w:bidi w:val="0"/>
        <w:spacing w:line="440" w:lineRule="exact"/>
        <w:ind w:firstLine="1440" w:firstLineChars="600"/>
        <w:textAlignment w:val="auto"/>
        <w:rPr>
          <w:rFonts w:ascii="宋体" w:hAnsi="宋体"/>
          <w:sz w:val="24"/>
        </w:rPr>
      </w:pPr>
      <w:r>
        <w:rPr>
          <w:rFonts w:hint="eastAsia" w:ascii="宋体" w:hAnsi="宋体"/>
          <w:sz w:val="24"/>
        </w:rPr>
        <w:t>供 应 商：</w:t>
      </w:r>
      <w:r>
        <w:rPr>
          <w:rFonts w:hint="eastAsia" w:ascii="宋体" w:hAnsi="宋体"/>
          <w:sz w:val="24"/>
          <w:u w:val="single"/>
        </w:rPr>
        <w:t xml:space="preserve">                  </w:t>
      </w:r>
    </w:p>
    <w:p w14:paraId="62D72171">
      <w:pPr>
        <w:keepNext w:val="0"/>
        <w:keepLines w:val="0"/>
        <w:pageBreakBefore w:val="0"/>
        <w:wordWrap/>
        <w:bidi w:val="0"/>
        <w:spacing w:line="440" w:lineRule="exact"/>
        <w:ind w:firstLine="1440" w:firstLineChars="600"/>
        <w:textAlignment w:val="auto"/>
        <w:rPr>
          <w:rFonts w:ascii="宋体" w:hAnsi="宋体"/>
          <w:sz w:val="24"/>
        </w:rPr>
      </w:pPr>
      <w:r>
        <w:rPr>
          <w:rFonts w:hint="eastAsia" w:ascii="宋体" w:hAnsi="宋体"/>
          <w:sz w:val="24"/>
        </w:rPr>
        <w:t>谈判时间：</w:t>
      </w:r>
      <w:r>
        <w:rPr>
          <w:rFonts w:hint="eastAsia" w:ascii="宋体" w:hAnsi="宋体"/>
          <w:sz w:val="24"/>
          <w:u w:val="single"/>
        </w:rPr>
        <w:t xml:space="preserve">                  </w:t>
      </w:r>
    </w:p>
    <w:p w14:paraId="6898D1BD">
      <w:pPr>
        <w:keepNext w:val="0"/>
        <w:keepLines w:val="0"/>
        <w:pageBreakBefore w:val="0"/>
        <w:wordWrap/>
        <w:bidi w:val="0"/>
        <w:spacing w:line="440" w:lineRule="exact"/>
        <w:textAlignment w:val="auto"/>
        <w:rPr>
          <w:rFonts w:ascii="宋体" w:hAnsi="宋体"/>
          <w:sz w:val="28"/>
          <w:szCs w:val="28"/>
        </w:rPr>
      </w:pPr>
    </w:p>
    <w:p w14:paraId="310E784A">
      <w:pPr>
        <w:keepNext w:val="0"/>
        <w:keepLines w:val="0"/>
        <w:pageBreakBefore w:val="0"/>
        <w:wordWrap/>
        <w:bidi w:val="0"/>
        <w:spacing w:line="440" w:lineRule="exact"/>
        <w:jc w:val="center"/>
        <w:textAlignment w:val="auto"/>
        <w:rPr>
          <w:rFonts w:ascii="黑体" w:eastAsia="黑体"/>
          <w:sz w:val="32"/>
          <w:szCs w:val="32"/>
        </w:rPr>
      </w:pPr>
    </w:p>
    <w:p w14:paraId="1DF6680B">
      <w:pPr>
        <w:keepNext w:val="0"/>
        <w:keepLines w:val="0"/>
        <w:pageBreakBefore w:val="0"/>
        <w:wordWrap/>
        <w:bidi w:val="0"/>
        <w:spacing w:line="440" w:lineRule="exact"/>
        <w:jc w:val="center"/>
        <w:textAlignment w:val="auto"/>
        <w:rPr>
          <w:rFonts w:ascii="黑体" w:eastAsia="黑体"/>
          <w:sz w:val="32"/>
          <w:szCs w:val="32"/>
        </w:rPr>
      </w:pPr>
    </w:p>
    <w:p w14:paraId="35204213">
      <w:pPr>
        <w:keepNext w:val="0"/>
        <w:keepLines w:val="0"/>
        <w:pageBreakBefore w:val="0"/>
        <w:wordWrap/>
        <w:bidi w:val="0"/>
        <w:spacing w:line="440" w:lineRule="exact"/>
        <w:jc w:val="center"/>
        <w:textAlignment w:val="auto"/>
        <w:rPr>
          <w:rFonts w:ascii="黑体" w:eastAsia="黑体"/>
          <w:sz w:val="32"/>
          <w:szCs w:val="32"/>
        </w:rPr>
      </w:pPr>
    </w:p>
    <w:p w14:paraId="624A6EE8">
      <w:pPr>
        <w:keepNext w:val="0"/>
        <w:keepLines w:val="0"/>
        <w:pageBreakBefore w:val="0"/>
        <w:wordWrap/>
        <w:bidi w:val="0"/>
        <w:spacing w:line="440" w:lineRule="exact"/>
        <w:jc w:val="center"/>
        <w:textAlignment w:val="auto"/>
        <w:rPr>
          <w:rFonts w:ascii="黑体" w:eastAsia="黑体"/>
          <w:sz w:val="32"/>
          <w:szCs w:val="32"/>
        </w:rPr>
      </w:pPr>
    </w:p>
    <w:p w14:paraId="7E5B7E68">
      <w:pPr>
        <w:keepNext w:val="0"/>
        <w:keepLines w:val="0"/>
        <w:pageBreakBefore w:val="0"/>
        <w:wordWrap/>
        <w:bidi w:val="0"/>
        <w:spacing w:line="440" w:lineRule="exact"/>
        <w:jc w:val="center"/>
        <w:textAlignment w:val="auto"/>
        <w:rPr>
          <w:rFonts w:ascii="黑体" w:eastAsia="黑体"/>
          <w:sz w:val="32"/>
          <w:szCs w:val="32"/>
        </w:rPr>
      </w:pPr>
    </w:p>
    <w:p w14:paraId="2A181C8B">
      <w:pPr>
        <w:keepNext w:val="0"/>
        <w:keepLines w:val="0"/>
        <w:pageBreakBefore w:val="0"/>
        <w:wordWrap/>
        <w:bidi w:val="0"/>
        <w:spacing w:line="440" w:lineRule="exact"/>
        <w:jc w:val="center"/>
        <w:textAlignment w:val="auto"/>
        <w:rPr>
          <w:rFonts w:ascii="黑体" w:eastAsia="黑体"/>
          <w:sz w:val="32"/>
          <w:szCs w:val="32"/>
        </w:rPr>
      </w:pPr>
    </w:p>
    <w:p w14:paraId="5B4262EB">
      <w:pPr>
        <w:keepNext w:val="0"/>
        <w:keepLines w:val="0"/>
        <w:pageBreakBefore w:val="0"/>
        <w:wordWrap/>
        <w:bidi w:val="0"/>
        <w:spacing w:line="440" w:lineRule="exact"/>
        <w:jc w:val="center"/>
        <w:textAlignment w:val="auto"/>
        <w:rPr>
          <w:rFonts w:ascii="黑体" w:eastAsia="黑体"/>
          <w:sz w:val="32"/>
          <w:szCs w:val="32"/>
        </w:rPr>
      </w:pPr>
    </w:p>
    <w:p w14:paraId="7DCD034F">
      <w:pPr>
        <w:keepNext w:val="0"/>
        <w:keepLines w:val="0"/>
        <w:pageBreakBefore w:val="0"/>
        <w:wordWrap/>
        <w:bidi w:val="0"/>
        <w:spacing w:line="440" w:lineRule="exact"/>
        <w:jc w:val="center"/>
        <w:textAlignment w:val="auto"/>
        <w:rPr>
          <w:rFonts w:ascii="黑体" w:eastAsia="黑体"/>
          <w:sz w:val="32"/>
          <w:szCs w:val="32"/>
        </w:rPr>
      </w:pPr>
    </w:p>
    <w:p w14:paraId="594B78F1">
      <w:pPr>
        <w:rPr>
          <w:rFonts w:hint="eastAsia" w:ascii="黑体" w:eastAsia="黑体"/>
          <w:sz w:val="32"/>
          <w:szCs w:val="32"/>
        </w:rPr>
      </w:pPr>
      <w:r>
        <w:rPr>
          <w:rFonts w:hint="eastAsia" w:ascii="黑体" w:eastAsia="黑体"/>
          <w:sz w:val="32"/>
          <w:szCs w:val="32"/>
        </w:rPr>
        <w:br w:type="page"/>
      </w:r>
    </w:p>
    <w:p w14:paraId="0C5D0FDF">
      <w:pPr>
        <w:keepNext w:val="0"/>
        <w:keepLines w:val="0"/>
        <w:pageBreakBefore w:val="0"/>
        <w:wordWrap/>
        <w:bidi w:val="0"/>
        <w:spacing w:line="440" w:lineRule="exact"/>
        <w:jc w:val="center"/>
        <w:textAlignment w:val="auto"/>
        <w:rPr>
          <w:rFonts w:hint="eastAsia" w:ascii="黑体" w:eastAsia="黑体"/>
          <w:sz w:val="32"/>
          <w:szCs w:val="32"/>
        </w:rPr>
      </w:pPr>
    </w:p>
    <w:p w14:paraId="7288A3C7">
      <w:pPr>
        <w:keepNext w:val="0"/>
        <w:keepLines w:val="0"/>
        <w:pageBreakBefore w:val="0"/>
        <w:wordWrap/>
        <w:bidi w:val="0"/>
        <w:spacing w:line="440" w:lineRule="exact"/>
        <w:jc w:val="center"/>
        <w:textAlignment w:val="auto"/>
        <w:rPr>
          <w:rFonts w:ascii="黑体" w:eastAsia="黑体"/>
          <w:color w:val="auto"/>
          <w:sz w:val="32"/>
          <w:szCs w:val="32"/>
        </w:rPr>
      </w:pPr>
      <w:r>
        <w:rPr>
          <w:rFonts w:hint="eastAsia" w:ascii="黑体" w:eastAsia="黑体"/>
          <w:color w:val="auto"/>
          <w:sz w:val="32"/>
          <w:szCs w:val="32"/>
        </w:rPr>
        <w:t>目    录</w:t>
      </w:r>
    </w:p>
    <w:p w14:paraId="1926767C">
      <w:pPr>
        <w:keepNext w:val="0"/>
        <w:keepLines w:val="0"/>
        <w:pageBreakBefore w:val="0"/>
        <w:wordWrap/>
        <w:bidi w:val="0"/>
        <w:spacing w:line="440" w:lineRule="exact"/>
        <w:ind w:firstLine="640" w:firstLineChars="200"/>
        <w:textAlignment w:val="auto"/>
        <w:rPr>
          <w:rFonts w:ascii="仿宋_GB2312" w:eastAsia="仿宋_GB2312"/>
          <w:color w:val="auto"/>
          <w:sz w:val="32"/>
          <w:szCs w:val="32"/>
        </w:rPr>
      </w:pPr>
    </w:p>
    <w:p w14:paraId="1941D052">
      <w:pPr>
        <w:keepNext w:val="0"/>
        <w:keepLines w:val="0"/>
        <w:pageBreakBefore w:val="0"/>
        <w:wordWrap/>
        <w:bidi w:val="0"/>
        <w:spacing w:line="440" w:lineRule="exact"/>
        <w:ind w:firstLine="640" w:firstLineChars="200"/>
        <w:textAlignment w:val="auto"/>
        <w:rPr>
          <w:rFonts w:ascii="宋体" w:hAnsi="宋体"/>
          <w:color w:val="auto"/>
          <w:sz w:val="32"/>
          <w:szCs w:val="32"/>
        </w:rPr>
      </w:pPr>
    </w:p>
    <w:p w14:paraId="33E1A04B">
      <w:pPr>
        <w:keepNext w:val="0"/>
        <w:keepLines w:val="0"/>
        <w:pageBreakBefore w:val="0"/>
        <w:wordWrap/>
        <w:bidi w:val="0"/>
        <w:spacing w:line="440" w:lineRule="exact"/>
        <w:ind w:firstLine="720" w:firstLineChars="300"/>
        <w:textAlignment w:val="auto"/>
        <w:rPr>
          <w:rFonts w:ascii="宋体" w:hAnsi="宋体"/>
          <w:color w:val="auto"/>
          <w:sz w:val="24"/>
        </w:rPr>
      </w:pPr>
      <w:r>
        <w:rPr>
          <w:rFonts w:hint="eastAsia" w:ascii="宋体" w:hAnsi="宋体"/>
          <w:color w:val="auto"/>
          <w:sz w:val="24"/>
        </w:rPr>
        <w:t>第1部分  谈判响应函</w:t>
      </w:r>
    </w:p>
    <w:p w14:paraId="200E179B">
      <w:pPr>
        <w:keepNext w:val="0"/>
        <w:keepLines w:val="0"/>
        <w:pageBreakBefore w:val="0"/>
        <w:wordWrap/>
        <w:bidi w:val="0"/>
        <w:spacing w:line="440" w:lineRule="exact"/>
        <w:ind w:firstLine="720" w:firstLineChars="300"/>
        <w:textAlignment w:val="auto"/>
        <w:rPr>
          <w:rFonts w:ascii="宋体" w:hAnsi="宋体"/>
          <w:color w:val="auto"/>
          <w:sz w:val="24"/>
        </w:rPr>
      </w:pPr>
      <w:r>
        <w:rPr>
          <w:rFonts w:hint="eastAsia" w:ascii="宋体" w:hAnsi="宋体"/>
          <w:color w:val="auto"/>
          <w:sz w:val="24"/>
        </w:rPr>
        <w:t>第2部分  法定代表人授权委托书</w:t>
      </w:r>
    </w:p>
    <w:p w14:paraId="5BCAB1CE">
      <w:pPr>
        <w:keepNext w:val="0"/>
        <w:keepLines w:val="0"/>
        <w:pageBreakBefore w:val="0"/>
        <w:wordWrap/>
        <w:bidi w:val="0"/>
        <w:spacing w:line="440" w:lineRule="exact"/>
        <w:ind w:firstLine="720" w:firstLineChars="300"/>
        <w:textAlignment w:val="auto"/>
        <w:rPr>
          <w:rFonts w:ascii="宋体" w:hAnsi="宋体"/>
          <w:color w:val="auto"/>
          <w:sz w:val="24"/>
        </w:rPr>
      </w:pPr>
      <w:r>
        <w:rPr>
          <w:rFonts w:hint="eastAsia" w:ascii="宋体" w:hAnsi="宋体"/>
          <w:color w:val="auto"/>
          <w:sz w:val="24"/>
        </w:rPr>
        <w:t>第3部分  谈判一览表</w:t>
      </w:r>
    </w:p>
    <w:p w14:paraId="31031929">
      <w:pPr>
        <w:keepNext w:val="0"/>
        <w:keepLines w:val="0"/>
        <w:pageBreakBefore w:val="0"/>
        <w:wordWrap/>
        <w:bidi w:val="0"/>
        <w:spacing w:line="440" w:lineRule="exact"/>
        <w:ind w:firstLine="720" w:firstLineChars="300"/>
        <w:textAlignment w:val="auto"/>
        <w:rPr>
          <w:rFonts w:ascii="宋体" w:hAnsi="宋体"/>
          <w:color w:val="auto"/>
          <w:sz w:val="24"/>
        </w:rPr>
      </w:pPr>
      <w:r>
        <w:rPr>
          <w:rFonts w:hint="eastAsia" w:ascii="宋体" w:hAnsi="宋体"/>
          <w:color w:val="auto"/>
          <w:sz w:val="24"/>
        </w:rPr>
        <w:t>第4部分  产品技术、质量及售后方案</w:t>
      </w:r>
    </w:p>
    <w:p w14:paraId="4A2C12EB">
      <w:pPr>
        <w:keepNext w:val="0"/>
        <w:keepLines w:val="0"/>
        <w:pageBreakBefore w:val="0"/>
        <w:wordWrap/>
        <w:bidi w:val="0"/>
        <w:spacing w:line="440" w:lineRule="exact"/>
        <w:ind w:firstLine="720" w:firstLineChars="300"/>
        <w:textAlignment w:val="auto"/>
        <w:rPr>
          <w:rFonts w:ascii="宋体" w:hAnsi="宋体"/>
          <w:color w:val="auto"/>
          <w:sz w:val="24"/>
        </w:rPr>
      </w:pPr>
      <w:r>
        <w:rPr>
          <w:rFonts w:hint="eastAsia" w:ascii="宋体" w:hAnsi="宋体"/>
          <w:color w:val="auto"/>
          <w:sz w:val="24"/>
        </w:rPr>
        <w:t>第5部分  资格证明文件要求</w:t>
      </w:r>
    </w:p>
    <w:p w14:paraId="28FB1F19">
      <w:pPr>
        <w:keepNext w:val="0"/>
        <w:keepLines w:val="0"/>
        <w:pageBreakBefore w:val="0"/>
        <w:wordWrap/>
        <w:bidi w:val="0"/>
        <w:spacing w:line="440" w:lineRule="exact"/>
        <w:ind w:firstLine="720" w:firstLineChars="300"/>
        <w:textAlignment w:val="auto"/>
        <w:rPr>
          <w:rFonts w:ascii="宋体" w:hAnsi="宋体"/>
          <w:color w:val="auto"/>
          <w:sz w:val="24"/>
        </w:rPr>
      </w:pPr>
      <w:r>
        <w:rPr>
          <w:rFonts w:hint="eastAsia" w:ascii="宋体" w:hAnsi="宋体"/>
          <w:color w:val="auto"/>
          <w:sz w:val="24"/>
        </w:rPr>
        <w:t>第6部分  其他谈判响应文件格式</w:t>
      </w:r>
    </w:p>
    <w:p w14:paraId="769DFD41">
      <w:pPr>
        <w:keepNext w:val="0"/>
        <w:keepLines w:val="0"/>
        <w:pageBreakBefore w:val="0"/>
        <w:wordWrap/>
        <w:bidi w:val="0"/>
        <w:spacing w:line="440" w:lineRule="exact"/>
        <w:ind w:firstLine="480" w:firstLineChars="200"/>
        <w:textAlignment w:val="auto"/>
        <w:rPr>
          <w:rFonts w:ascii="仿宋_GB2312" w:eastAsia="仿宋_GB2312"/>
          <w:color w:val="FF0000"/>
          <w:sz w:val="24"/>
        </w:rPr>
      </w:pPr>
    </w:p>
    <w:p w14:paraId="08A03B37">
      <w:pPr>
        <w:keepNext w:val="0"/>
        <w:keepLines w:val="0"/>
        <w:pageBreakBefore w:val="0"/>
        <w:wordWrap/>
        <w:bidi w:val="0"/>
        <w:spacing w:line="440" w:lineRule="exact"/>
        <w:ind w:firstLine="640" w:firstLineChars="200"/>
        <w:textAlignment w:val="auto"/>
        <w:rPr>
          <w:rFonts w:ascii="仿宋_GB2312" w:eastAsia="仿宋_GB2312"/>
          <w:sz w:val="32"/>
          <w:szCs w:val="32"/>
        </w:rPr>
      </w:pPr>
    </w:p>
    <w:p w14:paraId="1DC3C29B">
      <w:pPr>
        <w:keepNext w:val="0"/>
        <w:keepLines w:val="0"/>
        <w:pageBreakBefore w:val="0"/>
        <w:wordWrap/>
        <w:bidi w:val="0"/>
        <w:spacing w:line="440" w:lineRule="exact"/>
        <w:ind w:firstLine="640" w:firstLineChars="200"/>
        <w:textAlignment w:val="auto"/>
        <w:rPr>
          <w:rFonts w:ascii="仿宋_GB2312" w:eastAsia="仿宋_GB2312"/>
          <w:sz w:val="32"/>
          <w:szCs w:val="32"/>
        </w:rPr>
      </w:pPr>
    </w:p>
    <w:p w14:paraId="1DDC1BDB">
      <w:pPr>
        <w:keepNext w:val="0"/>
        <w:keepLines w:val="0"/>
        <w:pageBreakBefore w:val="0"/>
        <w:wordWrap/>
        <w:bidi w:val="0"/>
        <w:spacing w:line="440" w:lineRule="exact"/>
        <w:ind w:firstLine="640" w:firstLineChars="200"/>
        <w:textAlignment w:val="auto"/>
        <w:rPr>
          <w:rFonts w:ascii="仿宋_GB2312" w:eastAsia="仿宋_GB2312"/>
          <w:sz w:val="32"/>
          <w:szCs w:val="32"/>
        </w:rPr>
      </w:pPr>
    </w:p>
    <w:p w14:paraId="7791082B">
      <w:pPr>
        <w:keepNext w:val="0"/>
        <w:keepLines w:val="0"/>
        <w:pageBreakBefore w:val="0"/>
        <w:wordWrap/>
        <w:bidi w:val="0"/>
        <w:spacing w:line="440" w:lineRule="exact"/>
        <w:ind w:firstLine="640" w:firstLineChars="200"/>
        <w:textAlignment w:val="auto"/>
        <w:rPr>
          <w:rFonts w:ascii="仿宋_GB2312" w:eastAsia="仿宋_GB2312"/>
          <w:sz w:val="32"/>
          <w:szCs w:val="32"/>
        </w:rPr>
      </w:pPr>
    </w:p>
    <w:p w14:paraId="2E2C1F90">
      <w:pPr>
        <w:keepNext w:val="0"/>
        <w:keepLines w:val="0"/>
        <w:pageBreakBefore w:val="0"/>
        <w:wordWrap/>
        <w:bidi w:val="0"/>
        <w:spacing w:line="440" w:lineRule="exact"/>
        <w:ind w:firstLine="640" w:firstLineChars="200"/>
        <w:textAlignment w:val="auto"/>
        <w:rPr>
          <w:rFonts w:ascii="仿宋_GB2312" w:eastAsia="仿宋_GB2312"/>
          <w:sz w:val="32"/>
          <w:szCs w:val="32"/>
        </w:rPr>
      </w:pPr>
    </w:p>
    <w:p w14:paraId="2C4BB076">
      <w:pPr>
        <w:keepNext w:val="0"/>
        <w:keepLines w:val="0"/>
        <w:pageBreakBefore w:val="0"/>
        <w:wordWrap/>
        <w:bidi w:val="0"/>
        <w:spacing w:line="440" w:lineRule="exact"/>
        <w:ind w:firstLine="640" w:firstLineChars="200"/>
        <w:textAlignment w:val="auto"/>
        <w:rPr>
          <w:rFonts w:ascii="仿宋_GB2312" w:eastAsia="仿宋_GB2312"/>
          <w:sz w:val="32"/>
          <w:szCs w:val="32"/>
        </w:rPr>
      </w:pPr>
    </w:p>
    <w:p w14:paraId="27831C0B">
      <w:pPr>
        <w:keepNext w:val="0"/>
        <w:keepLines w:val="0"/>
        <w:pageBreakBefore w:val="0"/>
        <w:wordWrap/>
        <w:bidi w:val="0"/>
        <w:spacing w:line="440" w:lineRule="exact"/>
        <w:jc w:val="center"/>
        <w:textAlignment w:val="auto"/>
        <w:rPr>
          <w:rFonts w:ascii="仿宋_GB2312" w:eastAsia="仿宋_GB2312"/>
          <w:sz w:val="32"/>
          <w:szCs w:val="32"/>
        </w:rPr>
      </w:pPr>
    </w:p>
    <w:p w14:paraId="42582C9B">
      <w:pPr>
        <w:rPr>
          <w:rFonts w:hint="eastAsia" w:ascii="黑体" w:hAnsi="宋体" w:eastAsia="黑体"/>
          <w:sz w:val="32"/>
          <w:szCs w:val="32"/>
        </w:rPr>
      </w:pPr>
      <w:r>
        <w:rPr>
          <w:rFonts w:hint="eastAsia" w:ascii="黑体" w:hAnsi="宋体" w:eastAsia="黑体"/>
          <w:sz w:val="32"/>
          <w:szCs w:val="32"/>
        </w:rPr>
        <w:br w:type="page"/>
      </w:r>
    </w:p>
    <w:p w14:paraId="1AD60BDD">
      <w:pPr>
        <w:keepNext w:val="0"/>
        <w:keepLines w:val="0"/>
        <w:pageBreakBefore w:val="0"/>
        <w:wordWrap/>
        <w:bidi w:val="0"/>
        <w:spacing w:line="440" w:lineRule="exact"/>
        <w:jc w:val="center"/>
        <w:textAlignment w:val="auto"/>
        <w:rPr>
          <w:rFonts w:ascii="黑体" w:hAnsi="宋体" w:eastAsia="黑体"/>
          <w:sz w:val="32"/>
          <w:szCs w:val="32"/>
        </w:rPr>
      </w:pPr>
      <w:r>
        <w:rPr>
          <w:rFonts w:hint="eastAsia" w:ascii="黑体" w:hAnsi="宋体" w:eastAsia="黑体"/>
          <w:sz w:val="32"/>
          <w:szCs w:val="32"/>
        </w:rPr>
        <w:t>第1部分  谈判响应函</w:t>
      </w:r>
    </w:p>
    <w:p w14:paraId="519769A9">
      <w:pPr>
        <w:keepNext w:val="0"/>
        <w:keepLines w:val="0"/>
        <w:pageBreakBefore w:val="0"/>
        <w:wordWrap/>
        <w:bidi w:val="0"/>
        <w:spacing w:line="440" w:lineRule="exact"/>
        <w:textAlignment w:val="auto"/>
        <w:rPr>
          <w:rFonts w:ascii="宋体" w:hAnsi="宋体"/>
          <w:sz w:val="24"/>
        </w:rPr>
      </w:pPr>
    </w:p>
    <w:p w14:paraId="061A4ABB">
      <w:pPr>
        <w:keepNext w:val="0"/>
        <w:keepLines w:val="0"/>
        <w:pageBreakBefore w:val="0"/>
        <w:wordWrap/>
        <w:bidi w:val="0"/>
        <w:spacing w:line="440" w:lineRule="exact"/>
        <w:textAlignment w:val="auto"/>
        <w:rPr>
          <w:rFonts w:ascii="宋体" w:hAnsi="宋体"/>
          <w:b/>
          <w:bCs/>
          <w:sz w:val="24"/>
        </w:rPr>
      </w:pPr>
      <w:r>
        <w:rPr>
          <w:rFonts w:hint="eastAsia" w:ascii="宋体" w:hAnsi="宋体"/>
          <w:sz w:val="24"/>
          <w:lang w:eastAsia="zh-CN"/>
        </w:rPr>
        <w:t>陕西邦睿泽项目管理有限公司</w:t>
      </w:r>
      <w:r>
        <w:rPr>
          <w:rFonts w:hint="eastAsia" w:ascii="宋体" w:hAnsi="宋体"/>
          <w:b/>
          <w:bCs/>
          <w:sz w:val="24"/>
        </w:rPr>
        <w:t xml:space="preserve">：    </w:t>
      </w:r>
    </w:p>
    <w:p w14:paraId="67AC192B">
      <w:pPr>
        <w:keepNext w:val="0"/>
        <w:keepLines w:val="0"/>
        <w:pageBreakBefore w:val="0"/>
        <w:wordWrap/>
        <w:bidi w:val="0"/>
        <w:spacing w:line="440" w:lineRule="exact"/>
        <w:ind w:firstLine="480" w:firstLineChars="200"/>
        <w:textAlignment w:val="auto"/>
        <w:rPr>
          <w:rFonts w:ascii="宋体" w:hAnsi="宋体"/>
          <w:sz w:val="24"/>
        </w:rPr>
      </w:pPr>
      <w:r>
        <w:rPr>
          <w:rFonts w:hint="eastAsia" w:ascii="宋体" w:hAnsi="宋体"/>
          <w:sz w:val="24"/>
          <w:u w:val="single"/>
        </w:rPr>
        <w:t xml:space="preserve">（供应商名称）     </w:t>
      </w:r>
      <w:r>
        <w:rPr>
          <w:rFonts w:hint="eastAsia" w:ascii="宋体" w:hAnsi="宋体"/>
          <w:sz w:val="24"/>
        </w:rPr>
        <w:t>授权</w:t>
      </w:r>
      <w:r>
        <w:rPr>
          <w:rFonts w:hint="eastAsia" w:ascii="宋体" w:hAnsi="宋体"/>
          <w:sz w:val="24"/>
          <w:u w:val="single"/>
        </w:rPr>
        <w:t>（被授权人姓名）</w:t>
      </w:r>
      <w:r>
        <w:rPr>
          <w:rFonts w:hint="eastAsia" w:ascii="宋体" w:hAnsi="宋体"/>
          <w:sz w:val="24"/>
        </w:rPr>
        <w:t xml:space="preserve">为我公司全权代表，参加贵公司组织的 </w:t>
      </w:r>
      <w:r>
        <w:rPr>
          <w:rFonts w:hint="eastAsia" w:ascii="宋体" w:hAnsi="宋体"/>
          <w:sz w:val="24"/>
          <w:u w:val="single"/>
        </w:rPr>
        <w:t xml:space="preserve">（项目名称）          </w:t>
      </w:r>
      <w:r>
        <w:rPr>
          <w:rFonts w:hint="eastAsia" w:ascii="宋体" w:hAnsi="宋体"/>
          <w:sz w:val="24"/>
        </w:rPr>
        <w:t xml:space="preserve"> (</w:t>
      </w:r>
      <w:r>
        <w:rPr>
          <w:rFonts w:hint="eastAsia" w:ascii="宋体" w:hAnsi="宋体"/>
          <w:sz w:val="24"/>
          <w:lang w:eastAsia="zh-CN"/>
        </w:rPr>
        <w:t>项目编号</w:t>
      </w:r>
      <w:r>
        <w:rPr>
          <w:rFonts w:hint="eastAsia" w:ascii="宋体" w:hAnsi="宋体"/>
          <w:sz w:val="24"/>
        </w:rPr>
        <w:t>：</w:t>
      </w:r>
      <w:r>
        <w:rPr>
          <w:rFonts w:hint="eastAsia" w:ascii="宋体" w:hAnsi="宋体"/>
          <w:sz w:val="24"/>
          <w:lang w:val="en-US" w:eastAsia="zh-CN"/>
        </w:rPr>
        <w:t xml:space="preserve">    </w:t>
      </w:r>
      <w:r>
        <w:rPr>
          <w:rFonts w:hint="eastAsia" w:ascii="宋体" w:hAnsi="宋体"/>
          <w:sz w:val="24"/>
        </w:rPr>
        <w:t>)竞争性谈判活动。密封提交本次竞争性谈判文件要求的谈判响应文件正本</w:t>
      </w:r>
      <w:r>
        <w:rPr>
          <w:rFonts w:hint="eastAsia" w:ascii="宋体" w:hAnsi="宋体"/>
          <w:sz w:val="24"/>
          <w:u w:val="single"/>
        </w:rPr>
        <w:t xml:space="preserve">  </w:t>
      </w:r>
      <w:r>
        <w:rPr>
          <w:rFonts w:hint="eastAsia" w:ascii="宋体" w:hAnsi="宋体"/>
          <w:sz w:val="24"/>
        </w:rPr>
        <w:t>份、副本</w:t>
      </w:r>
      <w:r>
        <w:rPr>
          <w:rFonts w:hint="eastAsia" w:ascii="宋体" w:hAnsi="宋体"/>
          <w:sz w:val="24"/>
          <w:u w:val="single"/>
        </w:rPr>
        <w:t xml:space="preserve">  </w:t>
      </w:r>
      <w:r>
        <w:rPr>
          <w:rFonts w:hint="eastAsia" w:ascii="宋体" w:hAnsi="宋体"/>
          <w:sz w:val="24"/>
        </w:rPr>
        <w:t>份，电子U盘</w:t>
      </w:r>
      <w:r>
        <w:rPr>
          <w:rFonts w:hint="eastAsia" w:ascii="宋体" w:hAnsi="宋体"/>
          <w:sz w:val="24"/>
          <w:u w:val="single"/>
        </w:rPr>
        <w:t xml:space="preserve">  </w:t>
      </w:r>
      <w:r>
        <w:rPr>
          <w:rFonts w:hint="eastAsia" w:ascii="宋体" w:hAnsi="宋体"/>
          <w:sz w:val="24"/>
        </w:rPr>
        <w:t>份。谈判保证金：</w:t>
      </w:r>
      <w:r>
        <w:rPr>
          <w:rFonts w:hint="eastAsia" w:ascii="宋体" w:hAnsi="宋体"/>
          <w:sz w:val="24"/>
          <w:u w:val="single"/>
        </w:rPr>
        <w:t xml:space="preserve">        元</w:t>
      </w:r>
      <w:r>
        <w:rPr>
          <w:rFonts w:hint="eastAsia" w:ascii="宋体" w:hAnsi="宋体"/>
          <w:sz w:val="24"/>
        </w:rPr>
        <w:t>。我方承诺如下：</w:t>
      </w:r>
    </w:p>
    <w:p w14:paraId="56C055F5">
      <w:pPr>
        <w:keepNext w:val="0"/>
        <w:keepLines w:val="0"/>
        <w:pageBreakBefore w:val="0"/>
        <w:tabs>
          <w:tab w:val="left" w:pos="1260"/>
        </w:tabs>
        <w:wordWrap/>
        <w:bidi w:val="0"/>
        <w:spacing w:line="440" w:lineRule="exact"/>
        <w:ind w:firstLine="480" w:firstLineChars="200"/>
        <w:textAlignment w:val="auto"/>
        <w:rPr>
          <w:rFonts w:ascii="宋体" w:hAnsi="宋体"/>
          <w:sz w:val="24"/>
        </w:rPr>
      </w:pPr>
      <w:r>
        <w:rPr>
          <w:rFonts w:hint="eastAsia" w:ascii="宋体" w:hAnsi="宋体"/>
          <w:sz w:val="24"/>
        </w:rPr>
        <w:t>一、依据竞争性谈判文件的要求，提供完全满足采购需求的合格产品和技术及售后服务保障。</w:t>
      </w:r>
    </w:p>
    <w:p w14:paraId="52F4E6F8">
      <w:pPr>
        <w:keepNext w:val="0"/>
        <w:keepLines w:val="0"/>
        <w:pageBreakBefore w:val="0"/>
        <w:tabs>
          <w:tab w:val="left" w:pos="1260"/>
        </w:tabs>
        <w:wordWrap/>
        <w:bidi w:val="0"/>
        <w:spacing w:line="440" w:lineRule="exact"/>
        <w:ind w:firstLine="480" w:firstLineChars="200"/>
        <w:textAlignment w:val="auto"/>
        <w:rPr>
          <w:rFonts w:ascii="宋体" w:hAnsi="宋体"/>
          <w:sz w:val="24"/>
        </w:rPr>
      </w:pPr>
      <w:r>
        <w:rPr>
          <w:rFonts w:hint="eastAsia" w:ascii="宋体" w:hAnsi="宋体"/>
          <w:sz w:val="24"/>
        </w:rPr>
        <w:t>二、保证按照竞争性谈判文件中的报价要求进行报价。本报价已包含竞争性谈判文件规定报价方式应包含的各种费用。</w:t>
      </w:r>
    </w:p>
    <w:p w14:paraId="14DAF695">
      <w:pPr>
        <w:keepNext w:val="0"/>
        <w:keepLines w:val="0"/>
        <w:pageBreakBefore w:val="0"/>
        <w:tabs>
          <w:tab w:val="left" w:pos="1260"/>
        </w:tabs>
        <w:wordWrap/>
        <w:bidi w:val="0"/>
        <w:spacing w:line="440" w:lineRule="exact"/>
        <w:ind w:firstLine="480" w:firstLineChars="200"/>
        <w:textAlignment w:val="auto"/>
        <w:rPr>
          <w:rFonts w:ascii="宋体" w:hAnsi="宋体"/>
          <w:sz w:val="24"/>
        </w:rPr>
      </w:pPr>
      <w:r>
        <w:rPr>
          <w:rFonts w:hint="eastAsia" w:ascii="宋体" w:hAnsi="宋体"/>
          <w:sz w:val="24"/>
        </w:rPr>
        <w:t>三、我们已经详细阅读和审核全部竞争性谈判文件及有关附件，完全清楚和知道必须放弃提出含糊不清或误解的问题的权利。</w:t>
      </w:r>
    </w:p>
    <w:p w14:paraId="6F1F20CC">
      <w:pPr>
        <w:keepNext w:val="0"/>
        <w:keepLines w:val="0"/>
        <w:pageBreakBefore w:val="0"/>
        <w:tabs>
          <w:tab w:val="left" w:pos="1260"/>
        </w:tabs>
        <w:wordWrap/>
        <w:bidi w:val="0"/>
        <w:spacing w:line="440" w:lineRule="exact"/>
        <w:ind w:firstLine="480" w:firstLineChars="200"/>
        <w:textAlignment w:val="auto"/>
        <w:rPr>
          <w:rFonts w:ascii="宋体" w:hAnsi="宋体"/>
          <w:sz w:val="24"/>
        </w:rPr>
      </w:pPr>
      <w:r>
        <w:rPr>
          <w:rFonts w:hint="eastAsia" w:ascii="宋体" w:hAnsi="宋体"/>
          <w:sz w:val="24"/>
        </w:rPr>
        <w:t>四、同意提供与本次竞争性谈判活动相关的其他任何证据和资料。</w:t>
      </w:r>
    </w:p>
    <w:p w14:paraId="4C2C12E6">
      <w:pPr>
        <w:keepNext w:val="0"/>
        <w:keepLines w:val="0"/>
        <w:pageBreakBefore w:val="0"/>
        <w:tabs>
          <w:tab w:val="left" w:pos="1260"/>
        </w:tabs>
        <w:wordWrap/>
        <w:bidi w:val="0"/>
        <w:spacing w:line="440" w:lineRule="exact"/>
        <w:ind w:firstLine="480" w:firstLineChars="200"/>
        <w:textAlignment w:val="auto"/>
        <w:rPr>
          <w:rFonts w:ascii="宋体" w:hAnsi="宋体"/>
          <w:sz w:val="24"/>
        </w:rPr>
      </w:pPr>
      <w:r>
        <w:rPr>
          <w:rFonts w:hint="eastAsia" w:ascii="宋体" w:hAnsi="宋体"/>
          <w:sz w:val="24"/>
        </w:rPr>
        <w:t>五、完全理解最低报价不作为成交的唯一条件，尊重谈判评审小组的评审结论及成交结果</w:t>
      </w:r>
    </w:p>
    <w:p w14:paraId="345F11CD">
      <w:pPr>
        <w:keepNext w:val="0"/>
        <w:keepLines w:val="0"/>
        <w:pageBreakBefore w:val="0"/>
        <w:tabs>
          <w:tab w:val="left" w:pos="1260"/>
        </w:tabs>
        <w:wordWrap/>
        <w:bidi w:val="0"/>
        <w:spacing w:line="440" w:lineRule="exact"/>
        <w:ind w:firstLine="480" w:firstLineChars="200"/>
        <w:textAlignment w:val="auto"/>
        <w:rPr>
          <w:rFonts w:ascii="宋体" w:hAnsi="宋体"/>
          <w:sz w:val="24"/>
        </w:rPr>
      </w:pPr>
      <w:r>
        <w:rPr>
          <w:rFonts w:hint="eastAsia" w:ascii="宋体" w:hAnsi="宋体"/>
          <w:sz w:val="24"/>
        </w:rPr>
        <w:t>六、保证所有提供的谈判响应文件内容是真实的、合法的；且对其负法律责任。</w:t>
      </w:r>
    </w:p>
    <w:p w14:paraId="07352B1F">
      <w:pPr>
        <w:keepNext w:val="0"/>
        <w:keepLines w:val="0"/>
        <w:pageBreakBefore w:val="0"/>
        <w:tabs>
          <w:tab w:val="left" w:pos="1260"/>
        </w:tabs>
        <w:wordWrap/>
        <w:bidi w:val="0"/>
        <w:spacing w:line="440" w:lineRule="exact"/>
        <w:ind w:firstLine="480" w:firstLineChars="200"/>
        <w:textAlignment w:val="auto"/>
        <w:rPr>
          <w:rFonts w:ascii="宋体" w:hAnsi="宋体"/>
          <w:sz w:val="24"/>
        </w:rPr>
      </w:pPr>
      <w:r>
        <w:rPr>
          <w:rFonts w:hint="eastAsia" w:ascii="宋体" w:hAnsi="宋体"/>
          <w:sz w:val="24"/>
        </w:rPr>
        <w:t>七、如若成交，我们将根据竞争性谈判文件的要求和谈判响应文件的承诺签署采购合同，并履行相关的责任和义务。</w:t>
      </w:r>
    </w:p>
    <w:p w14:paraId="0FE8096C">
      <w:pPr>
        <w:keepNext w:val="0"/>
        <w:keepLines w:val="0"/>
        <w:pageBreakBefore w:val="0"/>
        <w:tabs>
          <w:tab w:val="left" w:pos="1260"/>
        </w:tabs>
        <w:wordWrap/>
        <w:bidi w:val="0"/>
        <w:spacing w:line="440" w:lineRule="exact"/>
        <w:ind w:firstLine="480" w:firstLineChars="200"/>
        <w:textAlignment w:val="auto"/>
        <w:rPr>
          <w:rFonts w:ascii="宋体" w:hAnsi="宋体"/>
          <w:sz w:val="24"/>
        </w:rPr>
      </w:pPr>
      <w:r>
        <w:rPr>
          <w:rFonts w:hint="eastAsia" w:ascii="宋体" w:hAnsi="宋体"/>
          <w:sz w:val="24"/>
        </w:rPr>
        <w:t>八、本谈判响应文件自谈判报价之日计算有效期为    天。</w:t>
      </w:r>
    </w:p>
    <w:p w14:paraId="702C734D">
      <w:pPr>
        <w:keepNext w:val="0"/>
        <w:keepLines w:val="0"/>
        <w:pageBreakBefore w:val="0"/>
        <w:tabs>
          <w:tab w:val="left" w:pos="1260"/>
        </w:tabs>
        <w:wordWrap/>
        <w:bidi w:val="0"/>
        <w:spacing w:line="440" w:lineRule="exact"/>
        <w:ind w:firstLine="480" w:firstLineChars="200"/>
        <w:textAlignment w:val="auto"/>
        <w:rPr>
          <w:rFonts w:ascii="宋体" w:hAnsi="宋体"/>
          <w:sz w:val="24"/>
        </w:rPr>
      </w:pPr>
      <w:r>
        <w:rPr>
          <w:rFonts w:hint="eastAsia" w:ascii="宋体" w:hAnsi="宋体"/>
          <w:sz w:val="24"/>
        </w:rPr>
        <w:t>九、与本谈判响应有关的一切往来通讯为：</w:t>
      </w:r>
    </w:p>
    <w:p w14:paraId="5407574D">
      <w:pPr>
        <w:keepNext w:val="0"/>
        <w:keepLines w:val="0"/>
        <w:pageBreakBefore w:val="0"/>
        <w:wordWrap/>
        <w:bidi w:val="0"/>
        <w:spacing w:line="440" w:lineRule="exact"/>
        <w:ind w:left="525"/>
        <w:textAlignment w:val="auto"/>
        <w:rPr>
          <w:rFonts w:ascii="宋体" w:hAnsi="宋体"/>
          <w:sz w:val="24"/>
        </w:rPr>
      </w:pPr>
      <w:r>
        <w:rPr>
          <w:rFonts w:hint="eastAsia" w:ascii="宋体" w:hAnsi="宋体"/>
          <w:sz w:val="24"/>
        </w:rPr>
        <w:t>联系地址：</w:t>
      </w:r>
    </w:p>
    <w:p w14:paraId="1FB1D60D">
      <w:pPr>
        <w:keepNext w:val="0"/>
        <w:keepLines w:val="0"/>
        <w:pageBreakBefore w:val="0"/>
        <w:wordWrap/>
        <w:bidi w:val="0"/>
        <w:spacing w:line="440" w:lineRule="exact"/>
        <w:ind w:left="525"/>
        <w:textAlignment w:val="auto"/>
        <w:rPr>
          <w:rFonts w:ascii="宋体" w:hAnsi="宋体"/>
          <w:sz w:val="24"/>
        </w:rPr>
      </w:pPr>
      <w:r>
        <w:rPr>
          <w:rFonts w:hint="eastAsia" w:ascii="宋体" w:hAnsi="宋体"/>
          <w:sz w:val="24"/>
        </w:rPr>
        <w:t>邮政编码：</w:t>
      </w:r>
    </w:p>
    <w:p w14:paraId="126DD820">
      <w:pPr>
        <w:keepNext w:val="0"/>
        <w:keepLines w:val="0"/>
        <w:pageBreakBefore w:val="0"/>
        <w:wordWrap/>
        <w:bidi w:val="0"/>
        <w:spacing w:line="440" w:lineRule="exact"/>
        <w:ind w:left="525"/>
        <w:textAlignment w:val="auto"/>
        <w:rPr>
          <w:rFonts w:ascii="宋体" w:hAnsi="宋体"/>
          <w:sz w:val="24"/>
        </w:rPr>
      </w:pPr>
      <w:r>
        <w:rPr>
          <w:rFonts w:hint="eastAsia" w:ascii="宋体" w:hAnsi="宋体"/>
          <w:sz w:val="24"/>
        </w:rPr>
        <w:t>电话：</w:t>
      </w:r>
    </w:p>
    <w:p w14:paraId="5F5D0F88">
      <w:pPr>
        <w:keepNext w:val="0"/>
        <w:keepLines w:val="0"/>
        <w:pageBreakBefore w:val="0"/>
        <w:wordWrap/>
        <w:bidi w:val="0"/>
        <w:spacing w:line="440" w:lineRule="exact"/>
        <w:ind w:left="525"/>
        <w:textAlignment w:val="auto"/>
        <w:rPr>
          <w:rFonts w:ascii="宋体" w:hAnsi="宋体"/>
          <w:sz w:val="24"/>
        </w:rPr>
      </w:pPr>
      <w:r>
        <w:rPr>
          <w:rFonts w:hint="eastAsia" w:ascii="宋体" w:hAnsi="宋体"/>
          <w:sz w:val="24"/>
        </w:rPr>
        <w:t>供应商名称：（盖章）</w:t>
      </w:r>
    </w:p>
    <w:p w14:paraId="02ED58C2">
      <w:pPr>
        <w:keepNext w:val="0"/>
        <w:keepLines w:val="0"/>
        <w:pageBreakBefore w:val="0"/>
        <w:wordWrap/>
        <w:bidi w:val="0"/>
        <w:spacing w:line="440" w:lineRule="exact"/>
        <w:ind w:left="525"/>
        <w:textAlignment w:val="auto"/>
        <w:rPr>
          <w:rFonts w:ascii="宋体" w:hAnsi="宋体"/>
          <w:sz w:val="24"/>
        </w:rPr>
      </w:pPr>
      <w:r>
        <w:rPr>
          <w:rFonts w:hint="eastAsia" w:ascii="宋体" w:hAnsi="宋体"/>
          <w:sz w:val="24"/>
        </w:rPr>
        <w:t>法定代表人或被授权代表：    （签字/盖章）</w:t>
      </w:r>
    </w:p>
    <w:p w14:paraId="6342824A">
      <w:pPr>
        <w:keepNext w:val="0"/>
        <w:keepLines w:val="0"/>
        <w:pageBreakBefore w:val="0"/>
        <w:wordWrap/>
        <w:bidi w:val="0"/>
        <w:spacing w:line="440" w:lineRule="exact"/>
        <w:ind w:left="525"/>
        <w:textAlignment w:val="auto"/>
        <w:rPr>
          <w:rFonts w:ascii="黑体" w:hAnsi="宋体" w:eastAsia="黑体"/>
          <w:b/>
          <w:bCs/>
          <w:sz w:val="24"/>
        </w:rPr>
      </w:pPr>
      <w:r>
        <w:rPr>
          <w:rFonts w:hint="eastAsia" w:ascii="宋体" w:hAnsi="宋体"/>
          <w:sz w:val="24"/>
        </w:rPr>
        <w:t>谈判时间：    年  月  日</w:t>
      </w:r>
    </w:p>
    <w:p w14:paraId="6D42D9C2">
      <w:pPr>
        <w:keepNext w:val="0"/>
        <w:keepLines w:val="0"/>
        <w:pageBreakBefore w:val="0"/>
        <w:wordWrap/>
        <w:bidi w:val="0"/>
        <w:spacing w:line="440" w:lineRule="exact"/>
        <w:jc w:val="center"/>
        <w:textAlignment w:val="auto"/>
        <w:rPr>
          <w:rFonts w:ascii="黑体" w:hAnsi="宋体" w:eastAsia="黑体"/>
          <w:bCs/>
          <w:sz w:val="32"/>
          <w:szCs w:val="32"/>
        </w:rPr>
      </w:pPr>
    </w:p>
    <w:p w14:paraId="1B6B2E97">
      <w:pPr>
        <w:rPr>
          <w:rFonts w:hint="eastAsia" w:ascii="黑体" w:hAnsi="宋体" w:eastAsia="黑体"/>
          <w:bCs/>
          <w:sz w:val="32"/>
          <w:szCs w:val="32"/>
        </w:rPr>
      </w:pPr>
      <w:r>
        <w:rPr>
          <w:rFonts w:hint="eastAsia" w:ascii="黑体" w:hAnsi="宋体" w:eastAsia="黑体"/>
          <w:bCs/>
          <w:sz w:val="32"/>
          <w:szCs w:val="32"/>
        </w:rPr>
        <w:br w:type="page"/>
      </w:r>
    </w:p>
    <w:p w14:paraId="26DBAD35">
      <w:pPr>
        <w:keepNext w:val="0"/>
        <w:keepLines w:val="0"/>
        <w:pageBreakBefore w:val="0"/>
        <w:wordWrap/>
        <w:bidi w:val="0"/>
        <w:spacing w:line="440" w:lineRule="exact"/>
        <w:jc w:val="center"/>
        <w:textAlignment w:val="auto"/>
        <w:rPr>
          <w:rFonts w:ascii="黑体" w:hAnsi="宋体" w:eastAsia="黑体"/>
          <w:bCs/>
          <w:sz w:val="32"/>
          <w:szCs w:val="32"/>
        </w:rPr>
      </w:pPr>
      <w:r>
        <w:rPr>
          <w:rFonts w:hint="eastAsia" w:ascii="黑体" w:hAnsi="宋体" w:eastAsia="黑体"/>
          <w:bCs/>
          <w:sz w:val="32"/>
          <w:szCs w:val="32"/>
        </w:rPr>
        <w:t>第2部分  法定代表人授权书</w:t>
      </w:r>
    </w:p>
    <w:p w14:paraId="3A2B394F">
      <w:pPr>
        <w:keepNext w:val="0"/>
        <w:keepLines w:val="0"/>
        <w:pageBreakBefore w:val="0"/>
        <w:wordWrap/>
        <w:bidi w:val="0"/>
        <w:spacing w:line="440" w:lineRule="exact"/>
        <w:jc w:val="center"/>
        <w:textAlignment w:val="auto"/>
        <w:rPr>
          <w:rFonts w:ascii="宋体" w:hAnsi="宋体"/>
          <w:bCs/>
          <w:sz w:val="32"/>
          <w:szCs w:val="32"/>
        </w:rPr>
      </w:pPr>
      <w:r>
        <w:rPr>
          <w:rFonts w:hint="eastAsia" w:ascii="宋体" w:hAnsi="宋体"/>
          <w:bCs/>
          <w:sz w:val="32"/>
          <w:szCs w:val="32"/>
        </w:rPr>
        <w:t>一、法定代表人授权书（用于委托人投标）</w:t>
      </w:r>
    </w:p>
    <w:p w14:paraId="532E86E8">
      <w:pPr>
        <w:keepNext w:val="0"/>
        <w:keepLines w:val="0"/>
        <w:pageBreakBefore w:val="0"/>
        <w:wordWrap/>
        <w:bidi w:val="0"/>
        <w:spacing w:line="440" w:lineRule="exact"/>
        <w:textAlignment w:val="auto"/>
        <w:rPr>
          <w:rFonts w:ascii="楷体_GB2312" w:hAnsi="宋体" w:eastAsia="楷体_GB2312"/>
          <w:sz w:val="32"/>
          <w:szCs w:val="21"/>
        </w:rPr>
      </w:pPr>
    </w:p>
    <w:p w14:paraId="35697ED4">
      <w:pPr>
        <w:keepNext w:val="0"/>
        <w:keepLines w:val="0"/>
        <w:pageBreakBefore w:val="0"/>
        <w:wordWrap/>
        <w:bidi w:val="0"/>
        <w:spacing w:line="440" w:lineRule="exact"/>
        <w:textAlignment w:val="auto"/>
        <w:rPr>
          <w:rFonts w:ascii="宋体" w:hAnsi="宋体"/>
          <w:sz w:val="24"/>
          <w:u w:val="single"/>
        </w:rPr>
      </w:pPr>
      <w:r>
        <w:rPr>
          <w:rFonts w:hint="eastAsia" w:ascii="宋体" w:hAnsi="宋体"/>
          <w:sz w:val="24"/>
          <w:lang w:eastAsia="zh-CN"/>
        </w:rPr>
        <w:t>陕西邦睿泽项目管理有限公司</w:t>
      </w:r>
      <w:r>
        <w:rPr>
          <w:rFonts w:hint="eastAsia" w:ascii="宋体" w:hAnsi="宋体"/>
          <w:sz w:val="24"/>
        </w:rPr>
        <w:t>：</w:t>
      </w:r>
    </w:p>
    <w:p w14:paraId="4BCE52B1">
      <w:pPr>
        <w:keepNext w:val="0"/>
        <w:keepLines w:val="0"/>
        <w:pageBreakBefore w:val="0"/>
        <w:wordWrap/>
        <w:bidi w:val="0"/>
        <w:spacing w:line="440" w:lineRule="exact"/>
        <w:ind w:firstLine="480" w:firstLineChars="200"/>
        <w:textAlignment w:val="auto"/>
        <w:rPr>
          <w:rFonts w:ascii="宋体" w:hAnsi="宋体"/>
          <w:sz w:val="24"/>
        </w:rPr>
      </w:pPr>
      <w:r>
        <w:rPr>
          <w:rFonts w:hint="eastAsia" w:ascii="宋体" w:hAnsi="宋体"/>
          <w:sz w:val="24"/>
          <w:u w:val="single"/>
        </w:rPr>
        <w:t xml:space="preserve">（供应商名称）        </w:t>
      </w:r>
      <w:r>
        <w:rPr>
          <w:rFonts w:hint="eastAsia" w:ascii="宋体" w:hAnsi="宋体"/>
          <w:sz w:val="24"/>
        </w:rPr>
        <w:t>于</w:t>
      </w:r>
      <w:r>
        <w:rPr>
          <w:rFonts w:hint="eastAsia" w:ascii="宋体" w:hAnsi="宋体"/>
          <w:sz w:val="24"/>
          <w:u w:val="single"/>
        </w:rPr>
        <w:t>（  年  月  日）</w:t>
      </w:r>
      <w:r>
        <w:rPr>
          <w:rFonts w:hint="eastAsia" w:ascii="宋体" w:hAnsi="宋体"/>
          <w:sz w:val="24"/>
        </w:rPr>
        <w:t>注册成立。我公司法定代表人</w:t>
      </w:r>
      <w:r>
        <w:rPr>
          <w:rFonts w:hint="eastAsia" w:ascii="宋体" w:hAnsi="宋体"/>
          <w:sz w:val="24"/>
          <w:u w:val="single"/>
        </w:rPr>
        <w:t>（法人代表姓名）</w:t>
      </w:r>
      <w:r>
        <w:rPr>
          <w:rFonts w:hint="eastAsia" w:ascii="宋体" w:hAnsi="宋体"/>
          <w:sz w:val="24"/>
        </w:rPr>
        <w:t>授权委托</w:t>
      </w:r>
      <w:r>
        <w:rPr>
          <w:rFonts w:hint="eastAsia" w:ascii="宋体" w:hAnsi="宋体"/>
          <w:sz w:val="24"/>
          <w:u w:val="single"/>
        </w:rPr>
        <w:t>（被授权人姓名）</w:t>
      </w:r>
      <w:r>
        <w:rPr>
          <w:rFonts w:hint="eastAsia" w:ascii="宋体" w:hAnsi="宋体"/>
          <w:sz w:val="24"/>
        </w:rPr>
        <w:t>为本公司全权代表，参加贵公司组织的</w:t>
      </w:r>
      <w:r>
        <w:rPr>
          <w:rFonts w:hint="eastAsia" w:ascii="宋体" w:hAnsi="宋体"/>
          <w:sz w:val="24"/>
          <w:u w:val="single"/>
        </w:rPr>
        <w:t xml:space="preserve">（项目名称）               </w:t>
      </w:r>
      <w:r>
        <w:rPr>
          <w:rFonts w:hint="eastAsia" w:ascii="宋体" w:hAnsi="宋体"/>
          <w:sz w:val="24"/>
        </w:rPr>
        <w:t>（</w:t>
      </w:r>
      <w:r>
        <w:rPr>
          <w:rFonts w:hint="eastAsia" w:ascii="宋体" w:hAnsi="宋体"/>
          <w:bCs/>
          <w:sz w:val="24"/>
          <w:lang w:eastAsia="zh-CN"/>
        </w:rPr>
        <w:t>项目编号</w:t>
      </w:r>
      <w:r>
        <w:rPr>
          <w:rFonts w:hint="eastAsia" w:ascii="宋体" w:hAnsi="宋体"/>
          <w:bCs/>
          <w:sz w:val="24"/>
        </w:rPr>
        <w:t>：</w:t>
      </w:r>
      <w:r>
        <w:rPr>
          <w:rFonts w:hint="eastAsia" w:ascii="宋体" w:hAnsi="宋体"/>
          <w:sz w:val="24"/>
          <w:lang w:val="en-US" w:eastAsia="zh-CN"/>
        </w:rPr>
        <w:t xml:space="preserve">    </w:t>
      </w:r>
      <w:r>
        <w:rPr>
          <w:rFonts w:hint="eastAsia" w:ascii="宋体" w:hAnsi="宋体"/>
          <w:sz w:val="24"/>
        </w:rPr>
        <w:t>）的竞争性谈判活动，代表本公司全权办理本次竞争性谈判活动中的一切事务，并签署与本次竞争性谈判全部有关的文件、协议及合同。</w:t>
      </w:r>
    </w:p>
    <w:p w14:paraId="0C19CA2E">
      <w:pPr>
        <w:keepNext w:val="0"/>
        <w:keepLines w:val="0"/>
        <w:pageBreakBefore w:val="0"/>
        <w:wordWrap/>
        <w:bidi w:val="0"/>
        <w:spacing w:line="440" w:lineRule="exact"/>
        <w:ind w:firstLine="480" w:firstLineChars="200"/>
        <w:textAlignment w:val="auto"/>
        <w:rPr>
          <w:rFonts w:ascii="宋体" w:hAnsi="宋体"/>
          <w:sz w:val="24"/>
        </w:rPr>
      </w:pPr>
      <w:r>
        <w:rPr>
          <w:rFonts w:hint="eastAsia" w:ascii="宋体" w:hAnsi="宋体"/>
          <w:sz w:val="24"/>
        </w:rPr>
        <w:t>本公司对被授权人的签名负全部法律责任。</w:t>
      </w:r>
    </w:p>
    <w:p w14:paraId="403A35DA">
      <w:pPr>
        <w:keepNext w:val="0"/>
        <w:keepLines w:val="0"/>
        <w:pageBreakBefore w:val="0"/>
        <w:wordWrap/>
        <w:bidi w:val="0"/>
        <w:spacing w:line="440" w:lineRule="exact"/>
        <w:ind w:firstLine="480" w:firstLineChars="200"/>
        <w:textAlignment w:val="auto"/>
        <w:rPr>
          <w:rFonts w:ascii="宋体" w:hAnsi="宋体"/>
          <w:sz w:val="24"/>
        </w:rPr>
      </w:pPr>
      <w:r>
        <w:rPr>
          <w:rFonts w:hint="eastAsia" w:ascii="宋体" w:hAnsi="宋体"/>
          <w:sz w:val="24"/>
        </w:rPr>
        <w:t>本授权委托书于  年  月  日签字生效，有效期    天，特此声明。</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CFE4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61" w:type="dxa"/>
          </w:tcPr>
          <w:p w14:paraId="28F642DD">
            <w:pPr>
              <w:keepNext w:val="0"/>
              <w:keepLines w:val="0"/>
              <w:pageBreakBefore w:val="0"/>
              <w:wordWrap/>
              <w:bidi w:val="0"/>
              <w:spacing w:line="440" w:lineRule="exact"/>
              <w:textAlignment w:val="auto"/>
              <w:rPr>
                <w:rFonts w:ascii="宋体" w:hAnsi="宋体"/>
                <w:sz w:val="24"/>
              </w:rPr>
            </w:pPr>
            <w:r>
              <w:rPr>
                <w:rFonts w:hint="eastAsia" w:ascii="宋体" w:hAnsi="宋体"/>
                <w:sz w:val="24"/>
              </w:rPr>
              <w:t>被授权人签名或签章：</w:t>
            </w:r>
          </w:p>
        </w:tc>
        <w:tc>
          <w:tcPr>
            <w:tcW w:w="4261" w:type="dxa"/>
          </w:tcPr>
          <w:p w14:paraId="5CC5968D">
            <w:pPr>
              <w:keepNext w:val="0"/>
              <w:keepLines w:val="0"/>
              <w:pageBreakBefore w:val="0"/>
              <w:wordWrap/>
              <w:bidi w:val="0"/>
              <w:spacing w:line="440" w:lineRule="exact"/>
              <w:textAlignment w:val="auto"/>
              <w:rPr>
                <w:rFonts w:ascii="宋体" w:hAnsi="宋体"/>
                <w:sz w:val="24"/>
              </w:rPr>
            </w:pPr>
            <w:r>
              <w:rPr>
                <w:rFonts w:hint="eastAsia" w:ascii="宋体" w:hAnsi="宋体"/>
                <w:sz w:val="24"/>
              </w:rPr>
              <w:t>法人代表签名或签章：</w:t>
            </w:r>
          </w:p>
        </w:tc>
      </w:tr>
      <w:tr w14:paraId="39E9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61" w:type="dxa"/>
          </w:tcPr>
          <w:p w14:paraId="45909E30">
            <w:pPr>
              <w:keepNext w:val="0"/>
              <w:keepLines w:val="0"/>
              <w:pageBreakBefore w:val="0"/>
              <w:wordWrap/>
              <w:bidi w:val="0"/>
              <w:spacing w:line="440" w:lineRule="exact"/>
              <w:textAlignment w:val="auto"/>
              <w:rPr>
                <w:rFonts w:ascii="宋体" w:hAnsi="宋体"/>
                <w:sz w:val="24"/>
              </w:rPr>
            </w:pPr>
            <w:r>
              <w:rPr>
                <w:rFonts w:hint="eastAsia" w:ascii="宋体" w:hAnsi="宋体"/>
                <w:sz w:val="24"/>
              </w:rPr>
              <w:t>职务：</w:t>
            </w:r>
          </w:p>
        </w:tc>
        <w:tc>
          <w:tcPr>
            <w:tcW w:w="4261" w:type="dxa"/>
          </w:tcPr>
          <w:p w14:paraId="1E0910DF">
            <w:pPr>
              <w:keepNext w:val="0"/>
              <w:keepLines w:val="0"/>
              <w:pageBreakBefore w:val="0"/>
              <w:wordWrap/>
              <w:bidi w:val="0"/>
              <w:spacing w:line="440" w:lineRule="exact"/>
              <w:textAlignment w:val="auto"/>
              <w:rPr>
                <w:rFonts w:ascii="宋体" w:hAnsi="宋体"/>
                <w:sz w:val="24"/>
              </w:rPr>
            </w:pPr>
            <w:r>
              <w:rPr>
                <w:rFonts w:hint="eastAsia" w:ascii="宋体" w:hAnsi="宋体"/>
                <w:sz w:val="24"/>
              </w:rPr>
              <w:t>职务：</w:t>
            </w:r>
          </w:p>
        </w:tc>
      </w:tr>
      <w:tr w14:paraId="1383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9" w:hRule="atLeast"/>
        </w:trPr>
        <w:tc>
          <w:tcPr>
            <w:tcW w:w="4261" w:type="dxa"/>
          </w:tcPr>
          <w:p w14:paraId="2A2E11BA">
            <w:pPr>
              <w:keepNext w:val="0"/>
              <w:keepLines w:val="0"/>
              <w:pageBreakBefore w:val="0"/>
              <w:wordWrap/>
              <w:bidi w:val="0"/>
              <w:spacing w:line="440" w:lineRule="exact"/>
              <w:textAlignment w:val="auto"/>
              <w:rPr>
                <w:rFonts w:ascii="宋体" w:hAnsi="宋体"/>
                <w:sz w:val="24"/>
              </w:rPr>
            </w:pPr>
            <w:r>
              <w:rPr>
                <w:rFonts w:hint="eastAsia" w:ascii="宋体" w:hAnsi="宋体"/>
                <w:sz w:val="24"/>
              </w:rPr>
              <w:t>身份证复印件粘贴处：（正反面）</w:t>
            </w:r>
          </w:p>
        </w:tc>
        <w:tc>
          <w:tcPr>
            <w:tcW w:w="4261" w:type="dxa"/>
          </w:tcPr>
          <w:p w14:paraId="4F074B73">
            <w:pPr>
              <w:keepNext w:val="0"/>
              <w:keepLines w:val="0"/>
              <w:pageBreakBefore w:val="0"/>
              <w:wordWrap/>
              <w:bidi w:val="0"/>
              <w:spacing w:line="440" w:lineRule="exact"/>
              <w:textAlignment w:val="auto"/>
              <w:rPr>
                <w:rFonts w:ascii="宋体" w:hAnsi="宋体"/>
                <w:sz w:val="24"/>
              </w:rPr>
            </w:pPr>
            <w:r>
              <w:rPr>
                <w:rFonts w:hint="eastAsia" w:ascii="宋体" w:hAnsi="宋体"/>
                <w:sz w:val="24"/>
              </w:rPr>
              <w:t>身份证复印件粘贴处：（正反面）</w:t>
            </w:r>
          </w:p>
        </w:tc>
      </w:tr>
    </w:tbl>
    <w:p w14:paraId="47C008A5">
      <w:pPr>
        <w:keepNext w:val="0"/>
        <w:keepLines w:val="0"/>
        <w:pageBreakBefore w:val="0"/>
        <w:wordWrap/>
        <w:bidi w:val="0"/>
        <w:spacing w:line="440" w:lineRule="exact"/>
        <w:ind w:firstLine="480" w:firstLineChars="200"/>
        <w:textAlignment w:val="auto"/>
        <w:rPr>
          <w:rFonts w:ascii="宋体" w:hAnsi="宋体"/>
          <w:sz w:val="24"/>
        </w:rPr>
      </w:pPr>
    </w:p>
    <w:p w14:paraId="5A485ADC">
      <w:pPr>
        <w:keepNext w:val="0"/>
        <w:keepLines w:val="0"/>
        <w:pageBreakBefore w:val="0"/>
        <w:wordWrap/>
        <w:bidi w:val="0"/>
        <w:spacing w:line="440" w:lineRule="exact"/>
        <w:textAlignment w:val="auto"/>
        <w:rPr>
          <w:rFonts w:ascii="宋体" w:hAnsi="宋体"/>
          <w:sz w:val="24"/>
        </w:rPr>
      </w:pPr>
      <w:r>
        <w:rPr>
          <w:rFonts w:hint="eastAsia" w:ascii="宋体" w:hAnsi="宋体"/>
          <w:sz w:val="24"/>
        </w:rPr>
        <w:t xml:space="preserve">                    供应商名称：（公章）</w:t>
      </w:r>
    </w:p>
    <w:p w14:paraId="5AD75E40">
      <w:pPr>
        <w:keepNext w:val="0"/>
        <w:keepLines w:val="0"/>
        <w:pageBreakBefore w:val="0"/>
        <w:wordWrap/>
        <w:bidi w:val="0"/>
        <w:spacing w:line="440" w:lineRule="exact"/>
        <w:ind w:firstLine="2400" w:firstLineChars="1000"/>
        <w:textAlignment w:val="auto"/>
        <w:rPr>
          <w:rFonts w:ascii="宋体" w:hAnsi="宋体"/>
          <w:sz w:val="24"/>
        </w:rPr>
      </w:pPr>
      <w:r>
        <w:rPr>
          <w:rFonts w:hint="eastAsia" w:ascii="宋体" w:hAnsi="宋体"/>
          <w:sz w:val="24"/>
        </w:rPr>
        <w:t>谈判时间：  年  月  日</w:t>
      </w:r>
    </w:p>
    <w:p w14:paraId="5FE9DC1F">
      <w:pPr>
        <w:keepNext w:val="0"/>
        <w:keepLines w:val="0"/>
        <w:pageBreakBefore w:val="0"/>
        <w:wordWrap/>
        <w:bidi w:val="0"/>
        <w:spacing w:line="440" w:lineRule="exact"/>
        <w:ind w:firstLine="2400" w:firstLineChars="1000"/>
        <w:textAlignment w:val="auto"/>
        <w:rPr>
          <w:rFonts w:ascii="宋体" w:hAnsi="宋体"/>
          <w:sz w:val="24"/>
        </w:rPr>
      </w:pPr>
      <w:r>
        <w:rPr>
          <w:rFonts w:ascii="宋体" w:hAnsi="宋体"/>
          <w:sz w:val="24"/>
        </w:rPr>
        <w:br w:type="page"/>
      </w:r>
    </w:p>
    <w:p w14:paraId="0405512B">
      <w:pPr>
        <w:keepNext w:val="0"/>
        <w:keepLines w:val="0"/>
        <w:pageBreakBefore w:val="0"/>
        <w:wordWrap/>
        <w:autoSpaceDE w:val="0"/>
        <w:autoSpaceDN w:val="0"/>
        <w:bidi w:val="0"/>
        <w:adjustRightInd w:val="0"/>
        <w:spacing w:line="440" w:lineRule="exact"/>
        <w:jc w:val="center"/>
        <w:textAlignment w:val="auto"/>
        <w:rPr>
          <w:kern w:val="44"/>
          <w:sz w:val="32"/>
          <w:szCs w:val="44"/>
        </w:rPr>
      </w:pPr>
      <w:r>
        <w:rPr>
          <w:rFonts w:hint="eastAsia"/>
          <w:bCs/>
          <w:kern w:val="44"/>
          <w:sz w:val="32"/>
          <w:szCs w:val="44"/>
        </w:rPr>
        <w:t>二、法定代表人资格证明（用于法人投标）</w:t>
      </w:r>
    </w:p>
    <w:p w14:paraId="421CABB0">
      <w:pPr>
        <w:keepNext w:val="0"/>
        <w:keepLines w:val="0"/>
        <w:pageBreakBefore w:val="0"/>
        <w:wordWrap/>
        <w:bidi w:val="0"/>
        <w:spacing w:line="440" w:lineRule="exact"/>
        <w:jc w:val="center"/>
        <w:textAlignment w:val="auto"/>
        <w:rPr>
          <w:b/>
          <w:bCs/>
          <w:kern w:val="44"/>
          <w:sz w:val="32"/>
          <w:szCs w:val="44"/>
        </w:rPr>
      </w:pPr>
    </w:p>
    <w:p w14:paraId="7446A0A0">
      <w:pPr>
        <w:keepNext w:val="0"/>
        <w:keepLines w:val="0"/>
        <w:pageBreakBefore w:val="0"/>
        <w:wordWrap/>
        <w:bidi w:val="0"/>
        <w:spacing w:line="440" w:lineRule="exact"/>
        <w:textAlignment w:val="auto"/>
        <w:rPr>
          <w:rFonts w:ascii="宋体" w:hAnsi="宋体"/>
          <w:sz w:val="24"/>
        </w:rPr>
      </w:pPr>
      <w:r>
        <w:rPr>
          <w:rFonts w:hint="eastAsia" w:ascii="宋体" w:hAnsi="宋体"/>
          <w:sz w:val="24"/>
          <w:lang w:eastAsia="zh-CN"/>
        </w:rPr>
        <w:t>陕西邦睿泽项目管理有限公司</w:t>
      </w:r>
      <w:r>
        <w:rPr>
          <w:rFonts w:hint="eastAsia" w:ascii="宋体" w:hAnsi="宋体"/>
          <w:sz w:val="24"/>
        </w:rPr>
        <w:t>：</w:t>
      </w:r>
    </w:p>
    <w:p w14:paraId="28DBB9F1">
      <w:pPr>
        <w:keepNext w:val="0"/>
        <w:keepLines w:val="0"/>
        <w:pageBreakBefore w:val="0"/>
        <w:wordWrap/>
        <w:bidi w:val="0"/>
        <w:spacing w:line="440" w:lineRule="exact"/>
        <w:textAlignment w:val="auto"/>
        <w:rPr>
          <w:rFonts w:ascii="宋体" w:hAnsi="宋体" w:cs="宋体"/>
          <w:color w:val="000000"/>
          <w:spacing w:val="-20"/>
          <w:sz w:val="24"/>
        </w:rPr>
      </w:pPr>
    </w:p>
    <w:p w14:paraId="48DAF860">
      <w:pPr>
        <w:keepNext w:val="0"/>
        <w:keepLines w:val="0"/>
        <w:pageBreakBefore w:val="0"/>
        <w:wordWrap/>
        <w:bidi w:val="0"/>
        <w:spacing w:line="440" w:lineRule="exact"/>
        <w:ind w:left="742" w:leftChars="342" w:hanging="24" w:hangingChars="10"/>
        <w:textAlignment w:val="auto"/>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系</w:t>
      </w:r>
      <w:r>
        <w:rPr>
          <w:rFonts w:hint="eastAsia" w:ascii="宋体" w:hAnsi="宋体" w:cs="宋体"/>
          <w:color w:val="000000"/>
          <w:sz w:val="24"/>
          <w:u w:val="single"/>
        </w:rPr>
        <w:t xml:space="preserve">               （</w:t>
      </w:r>
      <w:r>
        <w:rPr>
          <w:rFonts w:hint="eastAsia" w:ascii="宋体" w:hAnsi="宋体" w:cs="宋体"/>
          <w:color w:val="000000"/>
          <w:sz w:val="24"/>
          <w:u w:val="single"/>
          <w:lang w:eastAsia="zh-CN"/>
        </w:rPr>
        <w:t>供应商</w:t>
      </w:r>
      <w:r>
        <w:rPr>
          <w:rFonts w:hint="eastAsia" w:ascii="宋体" w:hAnsi="宋体" w:cs="宋体"/>
          <w:color w:val="000000"/>
          <w:sz w:val="24"/>
          <w:u w:val="single"/>
        </w:rPr>
        <w:t xml:space="preserve">单位名称）               </w:t>
      </w:r>
      <w:r>
        <w:rPr>
          <w:rFonts w:hint="eastAsia" w:ascii="宋体" w:hAnsi="宋体" w:cs="宋体"/>
          <w:color w:val="000000"/>
          <w:sz w:val="24"/>
        </w:rPr>
        <w:t>的法</w:t>
      </w:r>
    </w:p>
    <w:p w14:paraId="10230B61">
      <w:pPr>
        <w:keepNext w:val="0"/>
        <w:keepLines w:val="0"/>
        <w:pageBreakBefore w:val="0"/>
        <w:wordWrap/>
        <w:bidi w:val="0"/>
        <w:spacing w:line="440" w:lineRule="exact"/>
        <w:textAlignment w:val="auto"/>
        <w:rPr>
          <w:rFonts w:ascii="宋体" w:hAnsi="宋体" w:cs="宋体"/>
          <w:color w:val="000000"/>
          <w:sz w:val="24"/>
        </w:rPr>
      </w:pPr>
      <w:r>
        <w:rPr>
          <w:rFonts w:hint="eastAsia" w:ascii="宋体" w:hAnsi="宋体" w:cs="宋体"/>
          <w:color w:val="000000"/>
          <w:sz w:val="24"/>
        </w:rPr>
        <w:t>定代表人。</w:t>
      </w:r>
    </w:p>
    <w:p w14:paraId="61547707">
      <w:pPr>
        <w:keepNext w:val="0"/>
        <w:keepLines w:val="0"/>
        <w:pageBreakBefore w:val="0"/>
        <w:wordWrap/>
        <w:bidi w:val="0"/>
        <w:spacing w:line="440" w:lineRule="exact"/>
        <w:ind w:left="742" w:leftChars="342" w:hanging="24" w:hangingChars="10"/>
        <w:textAlignment w:val="auto"/>
        <w:rPr>
          <w:rFonts w:ascii="宋体" w:hAnsi="宋体" w:cs="宋体"/>
          <w:color w:val="000000"/>
          <w:sz w:val="24"/>
        </w:rPr>
      </w:pPr>
    </w:p>
    <w:p w14:paraId="0BDCFF32">
      <w:pPr>
        <w:keepNext w:val="0"/>
        <w:keepLines w:val="0"/>
        <w:pageBreakBefore w:val="0"/>
        <w:wordWrap/>
        <w:bidi w:val="0"/>
        <w:spacing w:line="440" w:lineRule="exact"/>
        <w:ind w:left="738" w:leftChars="342" w:hanging="20" w:hangingChars="10"/>
        <w:textAlignment w:val="auto"/>
        <w:rPr>
          <w:rFonts w:ascii="宋体" w:hAnsi="宋体" w:cs="宋体"/>
          <w:color w:val="000000"/>
          <w:spacing w:val="-20"/>
          <w:sz w:val="24"/>
        </w:rPr>
      </w:pPr>
      <w:r>
        <w:rPr>
          <w:rFonts w:hint="eastAsia" w:ascii="宋体" w:hAnsi="宋体" w:cs="宋体"/>
          <w:color w:val="000000"/>
          <w:spacing w:val="-20"/>
          <w:sz w:val="24"/>
        </w:rPr>
        <w:t xml:space="preserve">特此证明。 </w:t>
      </w:r>
    </w:p>
    <w:p w14:paraId="021C53B6">
      <w:pPr>
        <w:keepNext w:val="0"/>
        <w:keepLines w:val="0"/>
        <w:pageBreakBefore w:val="0"/>
        <w:wordWrap/>
        <w:bidi w:val="0"/>
        <w:spacing w:line="440" w:lineRule="exact"/>
        <w:ind w:left="738" w:leftChars="342" w:hanging="20" w:hangingChars="10"/>
        <w:textAlignment w:val="auto"/>
        <w:rPr>
          <w:rFonts w:ascii="宋体" w:hAnsi="宋体" w:cs="宋体"/>
          <w:color w:val="000000"/>
          <w:spacing w:val="-20"/>
          <w:sz w:val="24"/>
        </w:rPr>
      </w:pPr>
      <w:r>
        <w:rPr>
          <w:rFonts w:hint="eastAsia" w:ascii="宋体" w:hAnsi="宋体" w:cs="宋体"/>
          <w:color w:val="000000"/>
          <w:spacing w:val="-20"/>
          <w:sz w:val="24"/>
        </w:rPr>
        <w:t xml:space="preserve">                              </w:t>
      </w:r>
    </w:p>
    <w:p w14:paraId="42AF3631">
      <w:pPr>
        <w:keepNext w:val="0"/>
        <w:keepLines w:val="0"/>
        <w:pageBreakBefore w:val="0"/>
        <w:wordWrap/>
        <w:bidi w:val="0"/>
        <w:spacing w:line="440" w:lineRule="exact"/>
        <w:ind w:firstLine="610"/>
        <w:textAlignment w:val="auto"/>
        <w:rPr>
          <w:rFonts w:ascii="宋体" w:hAnsi="宋体" w:cs="宋体"/>
          <w:color w:val="000000"/>
          <w:sz w:val="24"/>
          <w:u w:val="single"/>
        </w:rPr>
      </w:pPr>
      <w:r>
        <w:rPr>
          <w:rFonts w:hint="eastAsia" w:ascii="宋体" w:hAnsi="宋体" w:cs="宋体"/>
          <w:color w:val="000000"/>
          <w:spacing w:val="-20"/>
          <w:sz w:val="24"/>
        </w:rPr>
        <w:t xml:space="preserve">  附：法定代表人</w:t>
      </w:r>
      <w:r>
        <w:rPr>
          <w:rFonts w:hint="eastAsia" w:ascii="宋体" w:hAnsi="宋体" w:cs="宋体"/>
          <w:color w:val="000000"/>
          <w:sz w:val="24"/>
        </w:rPr>
        <w:t>姓名：</w:t>
      </w:r>
      <w:r>
        <w:rPr>
          <w:rFonts w:hint="eastAsia" w:ascii="宋体" w:hAnsi="宋体" w:cs="宋体"/>
          <w:color w:val="000000"/>
          <w:sz w:val="24"/>
          <w:u w:val="single"/>
        </w:rPr>
        <w:t xml:space="preserve">      </w:t>
      </w:r>
      <w:r>
        <w:rPr>
          <w:rFonts w:hint="eastAsia" w:ascii="宋体" w:hAnsi="宋体" w:cs="宋体"/>
          <w:color w:val="000000"/>
          <w:sz w:val="24"/>
        </w:rPr>
        <w:t xml:space="preserve"> 性别：</w:t>
      </w:r>
      <w:r>
        <w:rPr>
          <w:rFonts w:hint="eastAsia" w:ascii="宋体" w:hAnsi="宋体" w:cs="宋体"/>
          <w:color w:val="000000"/>
          <w:sz w:val="24"/>
          <w:u w:val="single"/>
        </w:rPr>
        <w:t xml:space="preserve">      </w:t>
      </w:r>
      <w:r>
        <w:rPr>
          <w:rFonts w:hint="eastAsia" w:ascii="宋体" w:hAnsi="宋体" w:cs="宋体"/>
          <w:color w:val="000000"/>
          <w:sz w:val="24"/>
        </w:rPr>
        <w:t>年龄：</w:t>
      </w:r>
      <w:r>
        <w:rPr>
          <w:rFonts w:hint="eastAsia" w:ascii="宋体" w:hAnsi="宋体" w:cs="宋体"/>
          <w:color w:val="000000"/>
          <w:sz w:val="24"/>
          <w:u w:val="single"/>
        </w:rPr>
        <w:t xml:space="preserve">        </w:t>
      </w:r>
      <w:r>
        <w:rPr>
          <w:rFonts w:hint="eastAsia" w:ascii="宋体" w:hAnsi="宋体" w:cs="宋体"/>
          <w:color w:val="000000"/>
          <w:sz w:val="24"/>
        </w:rPr>
        <w:t xml:space="preserve"> 职务：</w:t>
      </w:r>
      <w:r>
        <w:rPr>
          <w:rFonts w:hint="eastAsia" w:ascii="宋体" w:hAnsi="宋体" w:cs="宋体"/>
          <w:color w:val="000000"/>
          <w:sz w:val="24"/>
          <w:u w:val="single"/>
        </w:rPr>
        <w:tab/>
      </w:r>
      <w:r>
        <w:rPr>
          <w:rFonts w:hint="eastAsia" w:ascii="宋体" w:hAnsi="宋体" w:cs="宋体"/>
          <w:color w:val="000000"/>
          <w:sz w:val="24"/>
          <w:u w:val="single"/>
        </w:rPr>
        <w:t xml:space="preserve">      </w:t>
      </w:r>
    </w:p>
    <w:p w14:paraId="55E8B519">
      <w:pPr>
        <w:keepNext w:val="0"/>
        <w:keepLines w:val="0"/>
        <w:pageBreakBefore w:val="0"/>
        <w:wordWrap/>
        <w:bidi w:val="0"/>
        <w:spacing w:line="440" w:lineRule="exact"/>
        <w:ind w:firstLine="610"/>
        <w:textAlignment w:val="auto"/>
        <w:rPr>
          <w:rFonts w:ascii="宋体" w:hAnsi="宋体" w:cs="宋体"/>
          <w:color w:val="000000"/>
          <w:sz w:val="24"/>
          <w:u w:val="single"/>
        </w:rPr>
      </w:pPr>
    </w:p>
    <w:tbl>
      <w:tblPr>
        <w:tblStyle w:val="20"/>
        <w:tblW w:w="8505" w:type="dxa"/>
        <w:tblInd w:w="108" w:type="dxa"/>
        <w:tblLayout w:type="fixed"/>
        <w:tblCellMar>
          <w:top w:w="0" w:type="dxa"/>
          <w:left w:w="108" w:type="dxa"/>
          <w:bottom w:w="0" w:type="dxa"/>
          <w:right w:w="108" w:type="dxa"/>
        </w:tblCellMar>
      </w:tblPr>
      <w:tblGrid>
        <w:gridCol w:w="8505"/>
      </w:tblGrid>
      <w:tr w14:paraId="3C5C3A2B">
        <w:tblPrEx>
          <w:tblCellMar>
            <w:top w:w="0" w:type="dxa"/>
            <w:left w:w="108" w:type="dxa"/>
            <w:bottom w:w="0" w:type="dxa"/>
            <w:right w:w="108" w:type="dxa"/>
          </w:tblCellMar>
        </w:tblPrEx>
        <w:trPr>
          <w:trHeight w:val="3045" w:hRule="atLeast"/>
        </w:trPr>
        <w:tc>
          <w:tcPr>
            <w:tcW w:w="8505" w:type="dxa"/>
            <w:tcBorders>
              <w:top w:val="single" w:color="auto" w:sz="6" w:space="0"/>
              <w:left w:val="single" w:color="auto" w:sz="6" w:space="0"/>
              <w:bottom w:val="single" w:color="auto" w:sz="6" w:space="0"/>
              <w:right w:val="single" w:color="auto" w:sz="6" w:space="0"/>
            </w:tcBorders>
            <w:vAlign w:val="center"/>
          </w:tcPr>
          <w:p w14:paraId="056F8584">
            <w:pPr>
              <w:keepNext w:val="0"/>
              <w:keepLines w:val="0"/>
              <w:pageBreakBefore w:val="0"/>
              <w:wordWrap/>
              <w:autoSpaceDE w:val="0"/>
              <w:autoSpaceDN w:val="0"/>
              <w:bidi w:val="0"/>
              <w:adjustRightInd w:val="0"/>
              <w:spacing w:line="440" w:lineRule="exact"/>
              <w:jc w:val="center"/>
              <w:textAlignment w:val="auto"/>
              <w:rPr>
                <w:rFonts w:ascii="宋体" w:hAnsi="宋体" w:cs="宋体"/>
                <w:sz w:val="24"/>
                <w:lang w:val="zh-CN"/>
              </w:rPr>
            </w:pPr>
            <w:r>
              <w:rPr>
                <w:rFonts w:hint="eastAsia" w:ascii="宋体" w:hAnsi="宋体" w:cs="宋体"/>
                <w:sz w:val="24"/>
                <w:lang w:val="zh-CN"/>
              </w:rPr>
              <w:t>法定代表人身份证复印件</w:t>
            </w:r>
          </w:p>
          <w:p w14:paraId="0ED50609">
            <w:pPr>
              <w:keepNext w:val="0"/>
              <w:keepLines w:val="0"/>
              <w:pageBreakBefore w:val="0"/>
              <w:wordWrap/>
              <w:autoSpaceDE w:val="0"/>
              <w:autoSpaceDN w:val="0"/>
              <w:bidi w:val="0"/>
              <w:adjustRightInd w:val="0"/>
              <w:spacing w:line="440" w:lineRule="exact"/>
              <w:jc w:val="center"/>
              <w:textAlignment w:val="auto"/>
              <w:rPr>
                <w:rFonts w:ascii="宋体" w:hAnsi="宋体" w:cs="宋体"/>
                <w:sz w:val="24"/>
                <w:u w:val="single"/>
              </w:rPr>
            </w:pPr>
            <w:r>
              <w:rPr>
                <w:rFonts w:hint="eastAsia" w:ascii="宋体" w:hAnsi="宋体" w:cs="宋体"/>
                <w:sz w:val="24"/>
              </w:rPr>
              <w:t>（正反面）</w:t>
            </w:r>
          </w:p>
          <w:p w14:paraId="27FBDDE8">
            <w:pPr>
              <w:keepNext w:val="0"/>
              <w:keepLines w:val="0"/>
              <w:pageBreakBefore w:val="0"/>
              <w:wordWrap/>
              <w:autoSpaceDE w:val="0"/>
              <w:autoSpaceDN w:val="0"/>
              <w:bidi w:val="0"/>
              <w:adjustRightInd w:val="0"/>
              <w:spacing w:line="440" w:lineRule="exact"/>
              <w:jc w:val="center"/>
              <w:textAlignment w:val="auto"/>
              <w:rPr>
                <w:rFonts w:ascii="宋体" w:hAnsi="宋体" w:cs="宋体"/>
                <w:sz w:val="24"/>
                <w:u w:val="single"/>
              </w:rPr>
            </w:pPr>
          </w:p>
        </w:tc>
      </w:tr>
    </w:tbl>
    <w:p w14:paraId="3319A6A8">
      <w:pPr>
        <w:keepNext w:val="0"/>
        <w:keepLines w:val="0"/>
        <w:pageBreakBefore w:val="0"/>
        <w:wordWrap/>
        <w:bidi w:val="0"/>
        <w:spacing w:line="440" w:lineRule="exact"/>
        <w:ind w:firstLine="610"/>
        <w:textAlignment w:val="auto"/>
        <w:rPr>
          <w:rFonts w:ascii="宋体" w:hAnsi="宋体" w:cs="宋体"/>
          <w:color w:val="000000"/>
          <w:sz w:val="24"/>
        </w:rPr>
      </w:pPr>
    </w:p>
    <w:p w14:paraId="2DE74072">
      <w:pPr>
        <w:keepNext w:val="0"/>
        <w:keepLines w:val="0"/>
        <w:pageBreakBefore w:val="0"/>
        <w:wordWrap/>
        <w:bidi w:val="0"/>
        <w:spacing w:line="440" w:lineRule="exact"/>
        <w:ind w:firstLine="610"/>
        <w:textAlignment w:val="auto"/>
        <w:rPr>
          <w:rFonts w:ascii="宋体" w:hAnsi="宋体" w:cs="宋体"/>
          <w:color w:val="000000"/>
          <w:sz w:val="24"/>
        </w:rPr>
      </w:pPr>
    </w:p>
    <w:p w14:paraId="518AE0D5">
      <w:pPr>
        <w:keepNext w:val="0"/>
        <w:keepLines w:val="0"/>
        <w:pageBreakBefore w:val="0"/>
        <w:tabs>
          <w:tab w:val="left" w:pos="720"/>
          <w:tab w:val="left" w:pos="900"/>
        </w:tabs>
        <w:wordWrap/>
        <w:bidi w:val="0"/>
        <w:spacing w:line="440" w:lineRule="exact"/>
        <w:ind w:firstLine="3840" w:firstLineChars="1600"/>
        <w:textAlignment w:val="auto"/>
        <w:rPr>
          <w:rFonts w:ascii="宋体" w:hAnsi="宋体" w:cs="宋体"/>
          <w:color w:val="000000"/>
          <w:sz w:val="24"/>
          <w:u w:val="single"/>
        </w:rPr>
      </w:pPr>
      <w:r>
        <w:rPr>
          <w:rFonts w:hint="eastAsia" w:ascii="宋体" w:hAnsi="宋体" w:cs="宋体"/>
          <w:color w:val="000000"/>
          <w:sz w:val="24"/>
          <w:lang w:eastAsia="zh-CN"/>
        </w:rPr>
        <w:t>供应商</w:t>
      </w:r>
      <w:r>
        <w:rPr>
          <w:rFonts w:hint="eastAsia" w:ascii="宋体" w:hAnsi="宋体" w:cs="宋体"/>
          <w:color w:val="000000"/>
          <w:sz w:val="24"/>
        </w:rPr>
        <w:t>：</w:t>
      </w:r>
      <w:r>
        <w:rPr>
          <w:rFonts w:hint="eastAsia" w:ascii="宋体" w:hAnsi="宋体" w:cs="宋体"/>
          <w:color w:val="000000"/>
          <w:sz w:val="24"/>
          <w:u w:val="single"/>
        </w:rPr>
        <w:t xml:space="preserve">             （盖公章）</w:t>
      </w:r>
    </w:p>
    <w:p w14:paraId="19697C83">
      <w:pPr>
        <w:keepNext w:val="0"/>
        <w:keepLines w:val="0"/>
        <w:pageBreakBefore w:val="0"/>
        <w:tabs>
          <w:tab w:val="left" w:pos="720"/>
          <w:tab w:val="left" w:pos="900"/>
        </w:tabs>
        <w:wordWrap/>
        <w:bidi w:val="0"/>
        <w:spacing w:line="440" w:lineRule="exact"/>
        <w:ind w:firstLine="5040" w:firstLineChars="2100"/>
        <w:textAlignment w:val="auto"/>
        <w:rPr>
          <w:rFonts w:ascii="宋体" w:hAnsi="宋体" w:cs="宋体"/>
          <w:color w:val="000000"/>
          <w:sz w:val="24"/>
        </w:rPr>
      </w:pPr>
    </w:p>
    <w:p w14:paraId="5AD0E4E6">
      <w:pPr>
        <w:keepNext w:val="0"/>
        <w:keepLines w:val="0"/>
        <w:pageBreakBefore w:val="0"/>
        <w:tabs>
          <w:tab w:val="left" w:pos="720"/>
          <w:tab w:val="left" w:pos="900"/>
        </w:tabs>
        <w:wordWrap/>
        <w:bidi w:val="0"/>
        <w:spacing w:line="440" w:lineRule="exact"/>
        <w:ind w:firstLine="3840" w:firstLineChars="1600"/>
        <w:textAlignment w:val="auto"/>
        <w:rPr>
          <w:rFonts w:ascii="宋体" w:hAnsi="宋体" w:cs="宋体"/>
          <w:color w:val="000000"/>
          <w:sz w:val="24"/>
        </w:rPr>
      </w:pPr>
      <w:r>
        <w:rPr>
          <w:rFonts w:hint="eastAsia" w:ascii="宋体" w:hAnsi="宋体" w:cs="宋体"/>
          <w:color w:val="000000"/>
          <w:sz w:val="24"/>
        </w:rPr>
        <w:t>日    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5C697D09">
      <w:pPr>
        <w:keepNext w:val="0"/>
        <w:keepLines w:val="0"/>
        <w:pageBreakBefore w:val="0"/>
        <w:tabs>
          <w:tab w:val="left" w:pos="1155"/>
        </w:tabs>
        <w:wordWrap/>
        <w:overflowPunct w:val="0"/>
        <w:topLinePunct/>
        <w:bidi w:val="0"/>
        <w:spacing w:line="440" w:lineRule="exact"/>
        <w:ind w:firstLine="580" w:firstLineChars="242"/>
        <w:textAlignment w:val="auto"/>
        <w:rPr>
          <w:rFonts w:ascii="宋体" w:hAnsi="宋体"/>
          <w:bCs/>
          <w:color w:val="000000"/>
          <w:sz w:val="24"/>
        </w:rPr>
      </w:pPr>
    </w:p>
    <w:p w14:paraId="08552086">
      <w:pPr>
        <w:keepNext w:val="0"/>
        <w:keepLines w:val="0"/>
        <w:pageBreakBefore w:val="0"/>
        <w:widowControl/>
        <w:wordWrap/>
        <w:bidi w:val="0"/>
        <w:spacing w:line="440" w:lineRule="exact"/>
        <w:jc w:val="left"/>
        <w:textAlignment w:val="auto"/>
        <w:rPr>
          <w:rFonts w:ascii="仿宋_GB2312" w:eastAsia="仿宋_GB2312"/>
          <w:b/>
          <w:bCs/>
          <w:sz w:val="36"/>
          <w:szCs w:val="44"/>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418CEF37">
      <w:pPr>
        <w:keepNext w:val="0"/>
        <w:keepLines w:val="0"/>
        <w:pageBreakBefore w:val="0"/>
        <w:tabs>
          <w:tab w:val="left" w:pos="1260"/>
        </w:tabs>
        <w:wordWrap/>
        <w:bidi w:val="0"/>
        <w:spacing w:line="440" w:lineRule="exact"/>
        <w:jc w:val="center"/>
        <w:textAlignment w:val="auto"/>
        <w:rPr>
          <w:rFonts w:ascii="黑体" w:eastAsia="黑体"/>
          <w:bCs/>
          <w:sz w:val="32"/>
          <w:szCs w:val="32"/>
        </w:rPr>
      </w:pPr>
      <w:r>
        <w:rPr>
          <w:rFonts w:hint="eastAsia" w:ascii="黑体" w:eastAsia="黑体"/>
          <w:bCs/>
          <w:sz w:val="32"/>
          <w:szCs w:val="32"/>
        </w:rPr>
        <w:t>第3部分  谈判一览表</w:t>
      </w:r>
    </w:p>
    <w:p w14:paraId="5BA7B5D5">
      <w:pPr>
        <w:keepNext w:val="0"/>
        <w:keepLines w:val="0"/>
        <w:pageBreakBefore w:val="0"/>
        <w:tabs>
          <w:tab w:val="left" w:pos="1260"/>
        </w:tabs>
        <w:wordWrap/>
        <w:bidi w:val="0"/>
        <w:spacing w:line="440" w:lineRule="exact"/>
        <w:jc w:val="center"/>
        <w:textAlignment w:val="auto"/>
        <w:rPr>
          <w:rFonts w:ascii="黑体" w:eastAsia="黑体"/>
          <w:bCs/>
          <w:sz w:val="32"/>
          <w:szCs w:val="32"/>
          <w:highlight w:val="none"/>
        </w:rPr>
      </w:pPr>
    </w:p>
    <w:p w14:paraId="1E706523">
      <w:pPr>
        <w:keepNext w:val="0"/>
        <w:keepLines w:val="0"/>
        <w:pageBreakBefore w:val="0"/>
        <w:wordWrap/>
        <w:bidi w:val="0"/>
        <w:spacing w:line="440" w:lineRule="exact"/>
        <w:jc w:val="center"/>
        <w:textAlignment w:val="auto"/>
        <w:rPr>
          <w:rFonts w:hint="eastAsia" w:ascii="黑体" w:hAnsi="宋体" w:eastAsia="黑体"/>
          <w:sz w:val="32"/>
          <w:szCs w:val="32"/>
          <w:highlight w:val="none"/>
          <w:lang w:eastAsia="zh-CN"/>
        </w:rPr>
      </w:pPr>
      <w:r>
        <w:rPr>
          <w:rFonts w:hint="eastAsia" w:ascii="黑体" w:hAnsi="宋体" w:eastAsia="黑体"/>
          <w:sz w:val="32"/>
          <w:szCs w:val="32"/>
          <w:highlight w:val="none"/>
          <w:lang w:eastAsia="zh-CN"/>
        </w:rPr>
        <w:t>执法制服采购</w:t>
      </w:r>
    </w:p>
    <w:p w14:paraId="49508416">
      <w:pPr>
        <w:keepNext w:val="0"/>
        <w:keepLines w:val="0"/>
        <w:pageBreakBefore w:val="0"/>
        <w:wordWrap/>
        <w:bidi w:val="0"/>
        <w:spacing w:line="440" w:lineRule="exact"/>
        <w:jc w:val="center"/>
        <w:textAlignment w:val="auto"/>
        <w:rPr>
          <w:rFonts w:ascii="黑体" w:eastAsia="黑体"/>
          <w:sz w:val="32"/>
          <w:szCs w:val="32"/>
          <w:highlight w:val="none"/>
        </w:rPr>
      </w:pPr>
      <w:r>
        <w:rPr>
          <w:rFonts w:hint="eastAsia" w:ascii="黑体" w:hAnsi="宋体" w:eastAsia="黑体"/>
          <w:sz w:val="32"/>
          <w:szCs w:val="32"/>
          <w:highlight w:val="none"/>
        </w:rPr>
        <w:t>竞争性谈判首次</w:t>
      </w:r>
      <w:r>
        <w:rPr>
          <w:rFonts w:hint="eastAsia" w:ascii="黑体" w:eastAsia="黑体"/>
          <w:sz w:val="32"/>
          <w:szCs w:val="32"/>
          <w:highlight w:val="none"/>
        </w:rPr>
        <w:t>报价表</w:t>
      </w:r>
    </w:p>
    <w:p w14:paraId="0EBF742B">
      <w:pPr>
        <w:keepNext w:val="0"/>
        <w:keepLines w:val="0"/>
        <w:pageBreakBefore w:val="0"/>
        <w:wordWrap/>
        <w:bidi w:val="0"/>
        <w:spacing w:line="440" w:lineRule="exact"/>
        <w:ind w:firstLine="360" w:firstLineChars="150"/>
        <w:textAlignment w:val="auto"/>
        <w:rPr>
          <w:rFonts w:ascii="宋体" w:hAnsi="宋体"/>
          <w:sz w:val="24"/>
        </w:rPr>
      </w:pPr>
      <w:r>
        <w:rPr>
          <w:rFonts w:hint="eastAsia" w:ascii="宋体" w:hAnsi="宋体"/>
          <w:sz w:val="24"/>
          <w:highlight w:val="none"/>
          <w:lang w:eastAsia="zh-CN"/>
        </w:rPr>
        <w:t>项目编号</w:t>
      </w:r>
      <w:r>
        <w:rPr>
          <w:rFonts w:hint="eastAsia" w:ascii="宋体" w:hAnsi="宋体"/>
          <w:sz w:val="24"/>
          <w:highlight w:val="none"/>
        </w:rPr>
        <w:t>：</w:t>
      </w:r>
      <w:r>
        <w:rPr>
          <w:rFonts w:hint="eastAsia" w:ascii="宋体" w:hAnsi="宋体"/>
          <w:sz w:val="24"/>
          <w:highlight w:val="none"/>
          <w:lang w:eastAsia="zh-CN"/>
        </w:rPr>
        <w:t>BRZ-2025-11411</w:t>
      </w:r>
      <w:r>
        <w:rPr>
          <w:rFonts w:hint="eastAsia" w:ascii="宋体" w:hAnsi="宋体"/>
          <w:sz w:val="24"/>
          <w:highlight w:val="none"/>
        </w:rPr>
        <w:t xml:space="preserve">  </w:t>
      </w:r>
      <w:r>
        <w:rPr>
          <w:rFonts w:hint="eastAsia" w:ascii="宋体" w:hAnsi="宋体"/>
          <w:sz w:val="24"/>
        </w:rPr>
        <w:t xml:space="preserve">                                                                       报价：（元）</w:t>
      </w:r>
    </w:p>
    <w:tbl>
      <w:tblPr>
        <w:tblStyle w:val="20"/>
        <w:tblW w:w="0" w:type="auto"/>
        <w:tblInd w:w="250" w:type="dxa"/>
        <w:tblLayout w:type="autofit"/>
        <w:tblCellMar>
          <w:top w:w="0" w:type="dxa"/>
          <w:left w:w="108" w:type="dxa"/>
          <w:bottom w:w="0" w:type="dxa"/>
          <w:right w:w="108" w:type="dxa"/>
        </w:tblCellMar>
      </w:tblPr>
      <w:tblGrid>
        <w:gridCol w:w="1130"/>
        <w:gridCol w:w="5532"/>
        <w:gridCol w:w="7056"/>
      </w:tblGrid>
      <w:tr w14:paraId="0EF511DD">
        <w:tblPrEx>
          <w:tblCellMar>
            <w:top w:w="0" w:type="dxa"/>
            <w:left w:w="108" w:type="dxa"/>
            <w:bottom w:w="0" w:type="dxa"/>
            <w:right w:w="108" w:type="dxa"/>
          </w:tblCellMar>
        </w:tblPrEx>
        <w:trPr>
          <w:trHeight w:val="1307" w:hRule="atLeast"/>
        </w:trPr>
        <w:tc>
          <w:tcPr>
            <w:tcW w:w="1130" w:type="dxa"/>
            <w:tcBorders>
              <w:top w:val="single" w:color="auto" w:sz="4" w:space="0"/>
              <w:left w:val="single" w:color="auto" w:sz="4" w:space="0"/>
              <w:bottom w:val="single" w:color="auto" w:sz="4" w:space="0"/>
              <w:right w:val="single" w:color="auto" w:sz="4" w:space="0"/>
            </w:tcBorders>
            <w:vAlign w:val="center"/>
          </w:tcPr>
          <w:p w14:paraId="40498AF1">
            <w:pPr>
              <w:keepNext w:val="0"/>
              <w:keepLines w:val="0"/>
              <w:pageBreakBefore w:val="0"/>
              <w:wordWrap/>
              <w:bidi w:val="0"/>
              <w:spacing w:before="100" w:beforeAutospacing="1" w:after="100" w:afterAutospacing="1" w:line="440" w:lineRule="exact"/>
              <w:jc w:val="center"/>
              <w:textAlignment w:val="auto"/>
              <w:rPr>
                <w:rFonts w:ascii="宋体" w:hAnsi="宋体"/>
                <w:sz w:val="24"/>
                <w:highlight w:val="none"/>
              </w:rPr>
            </w:pPr>
            <w:r>
              <w:rPr>
                <w:rFonts w:hint="eastAsia" w:ascii="宋体" w:hAnsi="宋体"/>
                <w:sz w:val="24"/>
                <w:highlight w:val="none"/>
              </w:rPr>
              <w:t>序号</w:t>
            </w:r>
          </w:p>
        </w:tc>
        <w:tc>
          <w:tcPr>
            <w:tcW w:w="5532" w:type="dxa"/>
            <w:tcBorders>
              <w:top w:val="single" w:color="auto" w:sz="4" w:space="0"/>
              <w:left w:val="single" w:color="auto" w:sz="4" w:space="0"/>
              <w:bottom w:val="single" w:color="auto" w:sz="4" w:space="0"/>
              <w:right w:val="single" w:color="auto" w:sz="4" w:space="0"/>
            </w:tcBorders>
            <w:vAlign w:val="center"/>
          </w:tcPr>
          <w:p w14:paraId="2C846688">
            <w:pPr>
              <w:keepNext w:val="0"/>
              <w:keepLines w:val="0"/>
              <w:pageBreakBefore w:val="0"/>
              <w:wordWrap/>
              <w:bidi w:val="0"/>
              <w:spacing w:before="100" w:beforeAutospacing="1" w:after="100" w:afterAutospacing="1" w:line="440" w:lineRule="exact"/>
              <w:jc w:val="center"/>
              <w:textAlignment w:val="auto"/>
              <w:rPr>
                <w:rFonts w:ascii="宋体" w:hAnsi="宋体"/>
                <w:sz w:val="24"/>
                <w:highlight w:val="none"/>
              </w:rPr>
            </w:pPr>
            <w:r>
              <w:rPr>
                <w:rFonts w:hint="eastAsia" w:ascii="宋体" w:hAnsi="宋体"/>
                <w:sz w:val="24"/>
                <w:highlight w:val="none"/>
              </w:rPr>
              <w:t>项目名称</w:t>
            </w:r>
          </w:p>
        </w:tc>
        <w:tc>
          <w:tcPr>
            <w:tcW w:w="7056" w:type="dxa"/>
            <w:vMerge w:val="restart"/>
            <w:tcBorders>
              <w:top w:val="single" w:color="auto" w:sz="4" w:space="0"/>
              <w:left w:val="single" w:color="auto" w:sz="4" w:space="0"/>
              <w:right w:val="single" w:color="auto" w:sz="4" w:space="0"/>
            </w:tcBorders>
            <w:vAlign w:val="center"/>
          </w:tcPr>
          <w:p w14:paraId="18B17486">
            <w:pPr>
              <w:keepNext w:val="0"/>
              <w:keepLines w:val="0"/>
              <w:pageBreakBefore w:val="0"/>
              <w:wordWrap/>
              <w:bidi w:val="0"/>
              <w:spacing w:before="100" w:beforeAutospacing="1" w:after="100" w:afterAutospacing="1" w:line="440" w:lineRule="exact"/>
              <w:jc w:val="both"/>
              <w:textAlignment w:val="auto"/>
              <w:rPr>
                <w:rFonts w:hint="eastAsia" w:ascii="宋体" w:hAnsi="宋体"/>
                <w:sz w:val="24"/>
                <w:u w:val="single"/>
              </w:rPr>
            </w:pPr>
            <w:r>
              <w:rPr>
                <w:rFonts w:hint="eastAsia" w:ascii="宋体" w:hAnsi="宋体"/>
                <w:sz w:val="24"/>
              </w:rPr>
              <w:t>报价（大写）：</w:t>
            </w:r>
            <w:r>
              <w:rPr>
                <w:rFonts w:hint="eastAsia" w:ascii="宋体" w:hAnsi="宋体"/>
                <w:sz w:val="24"/>
                <w:u w:val="single"/>
              </w:rPr>
              <w:t xml:space="preserve">                      </w:t>
            </w:r>
          </w:p>
          <w:p w14:paraId="77A7EFAC">
            <w:pPr>
              <w:keepNext w:val="0"/>
              <w:keepLines w:val="0"/>
              <w:pageBreakBefore w:val="0"/>
              <w:wordWrap/>
              <w:bidi w:val="0"/>
              <w:spacing w:before="100" w:beforeAutospacing="1" w:after="100" w:afterAutospacing="1" w:line="440" w:lineRule="exact"/>
              <w:jc w:val="left"/>
              <w:textAlignment w:val="auto"/>
              <w:rPr>
                <w:rFonts w:ascii="宋体" w:hAnsi="宋体"/>
                <w:sz w:val="24"/>
                <w:highlight w:val="none"/>
              </w:rPr>
            </w:pPr>
            <w:r>
              <w:rPr>
                <w:rFonts w:hint="eastAsia" w:ascii="宋体" w:hAnsi="宋体"/>
                <w:sz w:val="24"/>
              </w:rPr>
              <w:t>报价 （小写）：￥</w:t>
            </w:r>
            <w:r>
              <w:rPr>
                <w:rFonts w:hint="eastAsia" w:ascii="宋体" w:hAnsi="宋体"/>
                <w:sz w:val="24"/>
                <w:u w:val="single"/>
              </w:rPr>
              <w:t xml:space="preserve">                   </w:t>
            </w:r>
          </w:p>
        </w:tc>
      </w:tr>
      <w:tr w14:paraId="1EEF91CF">
        <w:tblPrEx>
          <w:tblCellMar>
            <w:top w:w="0" w:type="dxa"/>
            <w:left w:w="108" w:type="dxa"/>
            <w:bottom w:w="0" w:type="dxa"/>
            <w:right w:w="108" w:type="dxa"/>
          </w:tblCellMar>
        </w:tblPrEx>
        <w:trPr>
          <w:trHeight w:val="1307" w:hRule="atLeast"/>
        </w:trPr>
        <w:tc>
          <w:tcPr>
            <w:tcW w:w="1130" w:type="dxa"/>
            <w:tcBorders>
              <w:top w:val="single" w:color="auto" w:sz="4" w:space="0"/>
              <w:left w:val="single" w:color="auto" w:sz="4" w:space="0"/>
              <w:bottom w:val="single" w:color="auto" w:sz="4" w:space="0"/>
              <w:right w:val="single" w:color="auto" w:sz="4" w:space="0"/>
            </w:tcBorders>
            <w:vAlign w:val="center"/>
          </w:tcPr>
          <w:p w14:paraId="7A494ECE">
            <w:pPr>
              <w:keepNext w:val="0"/>
              <w:keepLines w:val="0"/>
              <w:pageBreakBefore w:val="0"/>
              <w:wordWrap/>
              <w:bidi w:val="0"/>
              <w:spacing w:line="440" w:lineRule="exact"/>
              <w:jc w:val="center"/>
              <w:textAlignment w:val="auto"/>
              <w:rPr>
                <w:rFonts w:ascii="宋体" w:hAnsi="宋体"/>
                <w:sz w:val="24"/>
                <w:highlight w:val="none"/>
              </w:rPr>
            </w:pPr>
            <w:r>
              <w:rPr>
                <w:rFonts w:hint="eastAsia" w:ascii="宋体" w:hAnsi="宋体"/>
                <w:sz w:val="24"/>
                <w:highlight w:val="none"/>
              </w:rPr>
              <w:t>1</w:t>
            </w:r>
          </w:p>
        </w:tc>
        <w:tc>
          <w:tcPr>
            <w:tcW w:w="5532" w:type="dxa"/>
            <w:tcBorders>
              <w:top w:val="single" w:color="auto" w:sz="4" w:space="0"/>
              <w:left w:val="single" w:color="auto" w:sz="4" w:space="0"/>
              <w:bottom w:val="single" w:color="auto" w:sz="4" w:space="0"/>
              <w:right w:val="single" w:color="auto" w:sz="4" w:space="0"/>
            </w:tcBorders>
            <w:vAlign w:val="center"/>
          </w:tcPr>
          <w:p w14:paraId="540BEA2C">
            <w:pPr>
              <w:keepNext w:val="0"/>
              <w:keepLines w:val="0"/>
              <w:pageBreakBefore w:val="0"/>
              <w:wordWrap/>
              <w:bidi w:val="0"/>
              <w:spacing w:line="440" w:lineRule="exact"/>
              <w:jc w:val="center"/>
              <w:textAlignment w:val="auto"/>
              <w:rPr>
                <w:rFonts w:hint="eastAsia" w:ascii="宋体" w:hAnsi="宋体" w:eastAsia="宋体"/>
                <w:sz w:val="24"/>
                <w:highlight w:val="none"/>
                <w:lang w:eastAsia="zh-CN"/>
              </w:rPr>
            </w:pPr>
            <w:r>
              <w:rPr>
                <w:rFonts w:hint="eastAsia" w:ascii="宋体" w:hAnsi="宋体"/>
                <w:sz w:val="24"/>
                <w:highlight w:val="none"/>
                <w:lang w:eastAsia="zh-CN"/>
              </w:rPr>
              <w:t>执法制服采购</w:t>
            </w:r>
          </w:p>
        </w:tc>
        <w:tc>
          <w:tcPr>
            <w:tcW w:w="7056" w:type="dxa"/>
            <w:vMerge w:val="continue"/>
            <w:tcBorders>
              <w:left w:val="single" w:color="auto" w:sz="4" w:space="0"/>
              <w:bottom w:val="single" w:color="auto" w:sz="4" w:space="0"/>
              <w:right w:val="single" w:color="auto" w:sz="4" w:space="0"/>
            </w:tcBorders>
            <w:vAlign w:val="center"/>
          </w:tcPr>
          <w:p w14:paraId="407E53DF">
            <w:pPr>
              <w:keepNext w:val="0"/>
              <w:keepLines w:val="0"/>
              <w:pageBreakBefore w:val="0"/>
              <w:wordWrap/>
              <w:bidi w:val="0"/>
              <w:spacing w:line="440" w:lineRule="exact"/>
              <w:textAlignment w:val="auto"/>
              <w:rPr>
                <w:rFonts w:ascii="宋体" w:hAnsi="宋体"/>
                <w:sz w:val="24"/>
                <w:highlight w:val="none"/>
              </w:rPr>
            </w:pPr>
          </w:p>
        </w:tc>
      </w:tr>
      <w:tr w14:paraId="39FF9DD0">
        <w:tblPrEx>
          <w:tblCellMar>
            <w:top w:w="0" w:type="dxa"/>
            <w:left w:w="108" w:type="dxa"/>
            <w:bottom w:w="0" w:type="dxa"/>
            <w:right w:w="108" w:type="dxa"/>
          </w:tblCellMar>
        </w:tblPrEx>
        <w:trPr>
          <w:trHeight w:val="1307" w:hRule="atLeast"/>
        </w:trPr>
        <w:tc>
          <w:tcPr>
            <w:tcW w:w="13718" w:type="dxa"/>
            <w:gridSpan w:val="3"/>
            <w:tcBorders>
              <w:top w:val="single" w:color="auto" w:sz="4" w:space="0"/>
              <w:left w:val="single" w:color="auto" w:sz="4" w:space="0"/>
              <w:bottom w:val="single" w:color="auto" w:sz="4" w:space="0"/>
              <w:right w:val="single" w:color="auto" w:sz="4" w:space="0"/>
            </w:tcBorders>
            <w:vAlign w:val="center"/>
          </w:tcPr>
          <w:p w14:paraId="4089257C">
            <w:pPr>
              <w:keepNext w:val="0"/>
              <w:keepLines w:val="0"/>
              <w:pageBreakBefore w:val="0"/>
              <w:wordWrap/>
              <w:bidi w:val="0"/>
              <w:spacing w:line="440" w:lineRule="exact"/>
              <w:textAlignment w:val="auto"/>
              <w:rPr>
                <w:rFonts w:hint="eastAsia" w:ascii="宋体" w:hAnsi="宋体" w:eastAsia="宋体"/>
                <w:sz w:val="24"/>
                <w:u w:val="single"/>
                <w:lang w:val="en-US" w:eastAsia="zh-CN"/>
              </w:rPr>
            </w:pPr>
            <w:r>
              <w:rPr>
                <w:rFonts w:hint="eastAsia" w:ascii="宋体" w:hAnsi="宋体"/>
                <w:sz w:val="24"/>
                <w:u w:val="none"/>
                <w:lang w:val="en-US" w:eastAsia="zh-CN"/>
              </w:rPr>
              <w:t>备注：</w:t>
            </w:r>
          </w:p>
        </w:tc>
      </w:tr>
    </w:tbl>
    <w:p w14:paraId="59483B05">
      <w:pPr>
        <w:keepNext w:val="0"/>
        <w:keepLines w:val="0"/>
        <w:pageBreakBefore w:val="0"/>
        <w:wordWrap/>
        <w:bidi w:val="0"/>
        <w:spacing w:line="440" w:lineRule="exact"/>
        <w:textAlignment w:val="auto"/>
        <w:rPr>
          <w:rFonts w:hint="eastAsia" w:ascii="宋体" w:hAnsi="宋体"/>
          <w:sz w:val="24"/>
        </w:rPr>
      </w:pPr>
      <w:r>
        <w:rPr>
          <w:rFonts w:hint="eastAsia" w:ascii="宋体" w:hAnsi="宋体"/>
          <w:sz w:val="24"/>
        </w:rPr>
        <w:t>供应商（名称及公章）：             法定代表人或被授权代表：</w:t>
      </w:r>
      <w:r>
        <w:rPr>
          <w:rFonts w:hint="eastAsia" w:ascii="宋体" w:hAnsi="宋体"/>
          <w:sz w:val="24"/>
          <w:lang w:val="en-US" w:eastAsia="zh-CN"/>
        </w:rPr>
        <w:t xml:space="preserve">     </w:t>
      </w:r>
      <w:r>
        <w:rPr>
          <w:rFonts w:hint="eastAsia" w:ascii="宋体" w:hAnsi="宋体"/>
          <w:sz w:val="24"/>
        </w:rPr>
        <w:t>（签字</w:t>
      </w:r>
      <w:r>
        <w:rPr>
          <w:rFonts w:hint="eastAsia" w:ascii="宋体" w:hAnsi="宋体"/>
          <w:sz w:val="24"/>
          <w:lang w:val="en-US" w:eastAsia="zh-CN"/>
        </w:rPr>
        <w:t>或</w:t>
      </w:r>
      <w:r>
        <w:rPr>
          <w:rFonts w:hint="eastAsia" w:ascii="宋体" w:hAnsi="宋体"/>
          <w:sz w:val="24"/>
        </w:rPr>
        <w:t>盖章）            谈判时间：20    年   月   日</w:t>
      </w:r>
    </w:p>
    <w:p w14:paraId="2C45CCD4"/>
    <w:p w14:paraId="4A3FF68F">
      <w:pPr>
        <w:keepNext w:val="0"/>
        <w:keepLines w:val="0"/>
        <w:pageBreakBefore w:val="0"/>
        <w:wordWrap/>
        <w:bidi w:val="0"/>
        <w:spacing w:line="240" w:lineRule="auto"/>
        <w:ind w:left="855" w:leftChars="57" w:hanging="735" w:hangingChars="350"/>
        <w:textAlignment w:val="auto"/>
        <w:rPr>
          <w:rFonts w:ascii="宋体" w:hAnsi="宋体" w:cs="宋体"/>
          <w:szCs w:val="21"/>
        </w:rPr>
      </w:pPr>
      <w:r>
        <w:rPr>
          <w:rFonts w:hint="eastAsia" w:ascii="宋体" w:hAnsi="宋体" w:cs="宋体"/>
          <w:szCs w:val="21"/>
        </w:rPr>
        <w:t>注：1、</w:t>
      </w:r>
      <w:r>
        <w:rPr>
          <w:rFonts w:hint="eastAsia" w:ascii="宋体" w:hAnsi="宋体"/>
          <w:szCs w:val="21"/>
        </w:rPr>
        <w:t>首次报价表随谈判响应文件装订一起递交，以便谈判时使用，其内容和格式应与谈判文件中的首次报价表一致。若表中的项目内容确需变动，可在“备注”栏中写</w:t>
      </w:r>
      <w:r>
        <w:rPr>
          <w:rFonts w:hint="eastAsia" w:ascii="宋体" w:hAnsi="宋体" w:cs="宋体"/>
          <w:szCs w:val="21"/>
        </w:rPr>
        <w:t>。</w:t>
      </w:r>
    </w:p>
    <w:p w14:paraId="58964216">
      <w:pPr>
        <w:keepNext w:val="0"/>
        <w:keepLines w:val="0"/>
        <w:pageBreakBefore w:val="0"/>
        <w:wordWrap/>
        <w:bidi w:val="0"/>
        <w:spacing w:line="240" w:lineRule="auto"/>
        <w:ind w:firstLine="525" w:firstLineChars="250"/>
        <w:textAlignment w:val="auto"/>
        <w:rPr>
          <w:rFonts w:ascii="宋体" w:hAnsi="宋体" w:cs="宋体"/>
          <w:szCs w:val="21"/>
        </w:rPr>
      </w:pPr>
      <w:r>
        <w:rPr>
          <w:rFonts w:hint="eastAsia" w:ascii="宋体" w:hAnsi="宋体" w:cs="宋体"/>
          <w:szCs w:val="21"/>
        </w:rPr>
        <w:t>2、所有报价保留小数点后两位，第三位按四舍五入计。</w:t>
      </w:r>
    </w:p>
    <w:p w14:paraId="3C698EAE">
      <w:pPr>
        <w:pStyle w:val="9"/>
        <w:keepNext w:val="0"/>
        <w:keepLines w:val="0"/>
        <w:pageBreakBefore w:val="0"/>
        <w:wordWrap/>
        <w:bidi w:val="0"/>
        <w:spacing w:line="240" w:lineRule="auto"/>
        <w:ind w:firstLine="525" w:firstLineChars="250"/>
        <w:textAlignment w:val="auto"/>
        <w:rPr>
          <w:rFonts w:hAnsi="宋体" w:cs="宋体"/>
          <w:kern w:val="2"/>
          <w:sz w:val="21"/>
          <w:szCs w:val="21"/>
        </w:rPr>
      </w:pPr>
      <w:r>
        <w:rPr>
          <w:rFonts w:hint="eastAsia" w:hAnsi="宋体" w:cs="宋体"/>
          <w:kern w:val="2"/>
          <w:sz w:val="21"/>
          <w:szCs w:val="21"/>
        </w:rPr>
        <w:t>3、报价不得超出项目限价。</w:t>
      </w:r>
    </w:p>
    <w:p w14:paraId="686A792A">
      <w:pPr>
        <w:rPr>
          <w:rFonts w:hint="eastAsia" w:ascii="宋体" w:hAnsi="宋体"/>
          <w:b/>
          <w:sz w:val="30"/>
          <w:szCs w:val="30"/>
        </w:rPr>
      </w:pPr>
      <w:r>
        <w:rPr>
          <w:rFonts w:hint="eastAsia" w:ascii="宋体" w:hAnsi="宋体"/>
          <w:b/>
          <w:sz w:val="30"/>
          <w:szCs w:val="30"/>
        </w:rPr>
        <w:br w:type="page"/>
      </w:r>
    </w:p>
    <w:p w14:paraId="0D1A758C">
      <w:pPr>
        <w:keepNext w:val="0"/>
        <w:keepLines w:val="0"/>
        <w:pageBreakBefore w:val="0"/>
        <w:wordWrap/>
        <w:autoSpaceDE w:val="0"/>
        <w:autoSpaceDN w:val="0"/>
        <w:bidi w:val="0"/>
        <w:adjustRightInd w:val="0"/>
        <w:spacing w:before="24" w:after="24" w:line="440" w:lineRule="exact"/>
        <w:jc w:val="center"/>
        <w:textAlignment w:val="auto"/>
        <w:rPr>
          <w:rFonts w:ascii="宋体" w:hAnsi="宋体"/>
          <w:b/>
          <w:sz w:val="30"/>
          <w:szCs w:val="30"/>
        </w:rPr>
      </w:pPr>
      <w:r>
        <w:rPr>
          <w:rFonts w:hint="eastAsia" w:ascii="宋体" w:hAnsi="宋体"/>
          <w:b/>
          <w:sz w:val="30"/>
          <w:szCs w:val="30"/>
        </w:rPr>
        <w:t>分项报价表</w:t>
      </w:r>
    </w:p>
    <w:tbl>
      <w:tblPr>
        <w:tblStyle w:val="20"/>
        <w:tblW w:w="1482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022"/>
        <w:gridCol w:w="3235"/>
        <w:gridCol w:w="1275"/>
        <w:gridCol w:w="2768"/>
        <w:gridCol w:w="1041"/>
        <w:gridCol w:w="1149"/>
        <w:gridCol w:w="2109"/>
        <w:gridCol w:w="2222"/>
      </w:tblGrid>
      <w:tr w14:paraId="0CF66A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4" w:hRule="atLeast"/>
          <w:jc w:val="center"/>
        </w:trPr>
        <w:tc>
          <w:tcPr>
            <w:tcW w:w="1022" w:type="dxa"/>
            <w:tcBorders>
              <w:right w:val="single" w:color="auto" w:sz="4" w:space="0"/>
            </w:tcBorders>
            <w:vAlign w:val="center"/>
          </w:tcPr>
          <w:p w14:paraId="37D514AD">
            <w:pPr>
              <w:keepNext w:val="0"/>
              <w:keepLines w:val="0"/>
              <w:pageBreakBefore w:val="0"/>
              <w:wordWrap/>
              <w:bidi w:val="0"/>
              <w:spacing w:line="440" w:lineRule="exact"/>
              <w:jc w:val="center"/>
              <w:textAlignment w:val="auto"/>
              <w:rPr>
                <w:rFonts w:hint="eastAsia" w:ascii="宋体" w:hAnsi="宋体" w:eastAsia="宋体" w:cs="宋体"/>
                <w:sz w:val="24"/>
              </w:rPr>
            </w:pPr>
            <w:r>
              <w:rPr>
                <w:rFonts w:hint="eastAsia" w:ascii="宋体" w:hAnsi="宋体" w:eastAsia="宋体" w:cs="宋体"/>
                <w:sz w:val="24"/>
              </w:rPr>
              <w:t>序号</w:t>
            </w:r>
          </w:p>
        </w:tc>
        <w:tc>
          <w:tcPr>
            <w:tcW w:w="3235" w:type="dxa"/>
            <w:tcBorders>
              <w:left w:val="single" w:color="auto" w:sz="4" w:space="0"/>
            </w:tcBorders>
            <w:vAlign w:val="center"/>
          </w:tcPr>
          <w:p w14:paraId="6D02BFD4">
            <w:pPr>
              <w:pStyle w:val="41"/>
              <w:keepNext w:val="0"/>
              <w:keepLines w:val="0"/>
              <w:pageBreakBefore w:val="0"/>
              <w:widowControl w:val="0"/>
              <w:wordWrap/>
              <w:bidi w:val="0"/>
              <w:spacing w:line="440" w:lineRule="exact"/>
              <w:textAlignment w:val="auto"/>
              <w:rPr>
                <w:rFonts w:hint="eastAsia" w:ascii="宋体" w:hAnsi="宋体" w:eastAsia="宋体" w:cs="宋体"/>
                <w:kern w:val="2"/>
                <w:szCs w:val="24"/>
              </w:rPr>
            </w:pPr>
            <w:r>
              <w:rPr>
                <w:rFonts w:hint="eastAsia" w:ascii="宋体" w:hAnsi="宋体" w:eastAsia="宋体" w:cs="宋体"/>
                <w:kern w:val="2"/>
                <w:szCs w:val="24"/>
              </w:rPr>
              <w:t>货物名称</w:t>
            </w:r>
          </w:p>
        </w:tc>
        <w:tc>
          <w:tcPr>
            <w:tcW w:w="1275" w:type="dxa"/>
            <w:vAlign w:val="center"/>
          </w:tcPr>
          <w:p w14:paraId="0A3DA55B">
            <w:pPr>
              <w:keepNext w:val="0"/>
              <w:keepLines w:val="0"/>
              <w:pageBreakBefore w:val="0"/>
              <w:wordWrap/>
              <w:bidi w:val="0"/>
              <w:spacing w:line="440" w:lineRule="exact"/>
              <w:jc w:val="center"/>
              <w:textAlignment w:val="auto"/>
              <w:rPr>
                <w:rFonts w:hint="eastAsia" w:ascii="宋体" w:hAnsi="宋体" w:eastAsia="宋体" w:cs="宋体"/>
                <w:sz w:val="24"/>
              </w:rPr>
            </w:pPr>
            <w:r>
              <w:rPr>
                <w:rFonts w:hint="eastAsia" w:ascii="宋体" w:hAnsi="宋体" w:eastAsia="宋体" w:cs="宋体"/>
                <w:sz w:val="24"/>
              </w:rPr>
              <w:t>品牌</w:t>
            </w:r>
          </w:p>
        </w:tc>
        <w:tc>
          <w:tcPr>
            <w:tcW w:w="2768" w:type="dxa"/>
            <w:vAlign w:val="center"/>
          </w:tcPr>
          <w:p w14:paraId="498975C5">
            <w:pPr>
              <w:keepNext w:val="0"/>
              <w:keepLines w:val="0"/>
              <w:pageBreakBefore w:val="0"/>
              <w:wordWrap/>
              <w:bidi w:val="0"/>
              <w:spacing w:line="440" w:lineRule="exact"/>
              <w:jc w:val="center"/>
              <w:textAlignment w:val="auto"/>
              <w:rPr>
                <w:rFonts w:hint="eastAsia" w:ascii="宋体" w:hAnsi="宋体" w:eastAsia="宋体" w:cs="宋体"/>
                <w:sz w:val="24"/>
              </w:rPr>
            </w:pPr>
            <w:r>
              <w:rPr>
                <w:rFonts w:hint="eastAsia" w:ascii="宋体" w:hAnsi="宋体" w:eastAsia="宋体" w:cs="宋体"/>
                <w:sz w:val="24"/>
              </w:rPr>
              <w:t>型号规格或</w:t>
            </w:r>
          </w:p>
          <w:p w14:paraId="140AB051">
            <w:pPr>
              <w:keepNext w:val="0"/>
              <w:keepLines w:val="0"/>
              <w:pageBreakBefore w:val="0"/>
              <w:wordWrap/>
              <w:bidi w:val="0"/>
              <w:spacing w:line="440" w:lineRule="exact"/>
              <w:jc w:val="center"/>
              <w:textAlignment w:val="auto"/>
              <w:rPr>
                <w:rFonts w:hint="eastAsia" w:ascii="宋体" w:hAnsi="宋体" w:eastAsia="宋体" w:cs="宋体"/>
                <w:sz w:val="24"/>
              </w:rPr>
            </w:pPr>
            <w:r>
              <w:rPr>
                <w:rFonts w:hint="eastAsia" w:ascii="宋体" w:hAnsi="宋体" w:eastAsia="宋体" w:cs="宋体"/>
                <w:sz w:val="24"/>
              </w:rPr>
              <w:t>主要技术指标</w:t>
            </w:r>
          </w:p>
        </w:tc>
        <w:tc>
          <w:tcPr>
            <w:tcW w:w="1041" w:type="dxa"/>
            <w:vAlign w:val="center"/>
          </w:tcPr>
          <w:p w14:paraId="765FA82B">
            <w:pPr>
              <w:keepNext w:val="0"/>
              <w:keepLines w:val="0"/>
              <w:pageBreakBefore w:val="0"/>
              <w:wordWrap/>
              <w:bidi w:val="0"/>
              <w:spacing w:line="440" w:lineRule="exact"/>
              <w:jc w:val="center"/>
              <w:textAlignment w:val="auto"/>
              <w:rPr>
                <w:rFonts w:hint="eastAsia" w:ascii="宋体" w:hAnsi="宋体" w:eastAsia="宋体" w:cs="宋体"/>
                <w:sz w:val="24"/>
              </w:rPr>
            </w:pPr>
            <w:r>
              <w:rPr>
                <w:rFonts w:hint="eastAsia" w:ascii="宋体" w:hAnsi="宋体" w:eastAsia="宋体" w:cs="宋体"/>
                <w:sz w:val="24"/>
              </w:rPr>
              <w:t>数量</w:t>
            </w:r>
          </w:p>
        </w:tc>
        <w:tc>
          <w:tcPr>
            <w:tcW w:w="1149" w:type="dxa"/>
            <w:vAlign w:val="center"/>
          </w:tcPr>
          <w:p w14:paraId="3AA552D0">
            <w:pPr>
              <w:keepNext w:val="0"/>
              <w:keepLines w:val="0"/>
              <w:pageBreakBefore w:val="0"/>
              <w:wordWrap/>
              <w:bidi w:val="0"/>
              <w:spacing w:line="44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单位</w:t>
            </w:r>
          </w:p>
        </w:tc>
        <w:tc>
          <w:tcPr>
            <w:tcW w:w="2109" w:type="dxa"/>
            <w:vAlign w:val="center"/>
          </w:tcPr>
          <w:p w14:paraId="6E16FA7F">
            <w:pPr>
              <w:keepNext w:val="0"/>
              <w:keepLines w:val="0"/>
              <w:pageBreakBefore w:val="0"/>
              <w:wordWrap/>
              <w:bidi w:val="0"/>
              <w:spacing w:line="440" w:lineRule="exact"/>
              <w:jc w:val="center"/>
              <w:textAlignment w:val="auto"/>
              <w:rPr>
                <w:rFonts w:hint="eastAsia" w:ascii="宋体" w:hAnsi="宋体" w:eastAsia="宋体" w:cs="宋体"/>
                <w:sz w:val="24"/>
              </w:rPr>
            </w:pPr>
            <w:r>
              <w:rPr>
                <w:rFonts w:hint="eastAsia" w:ascii="宋体" w:hAnsi="宋体" w:eastAsia="宋体" w:cs="宋体"/>
                <w:sz w:val="24"/>
              </w:rPr>
              <w:t>单价（元）</w:t>
            </w:r>
          </w:p>
        </w:tc>
        <w:tc>
          <w:tcPr>
            <w:tcW w:w="2222" w:type="dxa"/>
            <w:vAlign w:val="center"/>
          </w:tcPr>
          <w:p w14:paraId="0FC94D76">
            <w:pPr>
              <w:keepNext w:val="0"/>
              <w:keepLines w:val="0"/>
              <w:pageBreakBefore w:val="0"/>
              <w:wordWrap/>
              <w:bidi w:val="0"/>
              <w:spacing w:line="440" w:lineRule="exact"/>
              <w:jc w:val="center"/>
              <w:textAlignment w:val="auto"/>
              <w:rPr>
                <w:rFonts w:hint="eastAsia" w:ascii="宋体" w:hAnsi="宋体" w:eastAsia="宋体" w:cs="宋体"/>
                <w:sz w:val="24"/>
              </w:rPr>
            </w:pPr>
            <w:r>
              <w:rPr>
                <w:rFonts w:hint="eastAsia" w:ascii="宋体" w:hAnsi="宋体" w:eastAsia="宋体" w:cs="宋体"/>
                <w:sz w:val="24"/>
              </w:rPr>
              <w:t>总价（元）</w:t>
            </w:r>
          </w:p>
        </w:tc>
      </w:tr>
      <w:tr w14:paraId="18F89B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76" w:hRule="atLeast"/>
          <w:jc w:val="center"/>
        </w:trPr>
        <w:tc>
          <w:tcPr>
            <w:tcW w:w="1022" w:type="dxa"/>
            <w:tcBorders>
              <w:right w:val="single" w:color="auto" w:sz="4" w:space="0"/>
            </w:tcBorders>
            <w:vAlign w:val="center"/>
          </w:tcPr>
          <w:p w14:paraId="44B3EC9C">
            <w:pPr>
              <w:keepNext w:val="0"/>
              <w:keepLines w:val="0"/>
              <w:pageBreakBefore w:val="0"/>
              <w:wordWrap/>
              <w:bidi w:val="0"/>
              <w:spacing w:line="440" w:lineRule="exact"/>
              <w:jc w:val="center"/>
              <w:textAlignment w:val="auto"/>
              <w:rPr>
                <w:rFonts w:hint="eastAsia" w:ascii="宋体" w:hAnsi="宋体" w:eastAsia="宋体" w:cs="宋体"/>
                <w:sz w:val="24"/>
              </w:rPr>
            </w:pPr>
            <w:r>
              <w:rPr>
                <w:rFonts w:hint="eastAsia" w:ascii="宋体" w:hAnsi="宋体" w:eastAsia="宋体" w:cs="宋体"/>
                <w:sz w:val="24"/>
              </w:rPr>
              <w:t>1</w:t>
            </w:r>
          </w:p>
        </w:tc>
        <w:tc>
          <w:tcPr>
            <w:tcW w:w="3235" w:type="dxa"/>
            <w:tcBorders>
              <w:left w:val="single" w:color="auto" w:sz="4" w:space="0"/>
            </w:tcBorders>
            <w:vAlign w:val="center"/>
          </w:tcPr>
          <w:p w14:paraId="491AAE42">
            <w:pPr>
              <w:keepNext w:val="0"/>
              <w:keepLines w:val="0"/>
              <w:pageBreakBefore w:val="0"/>
              <w:wordWrap/>
              <w:bidi w:val="0"/>
              <w:spacing w:line="440" w:lineRule="exact"/>
              <w:textAlignment w:val="auto"/>
              <w:rPr>
                <w:rFonts w:hint="eastAsia" w:ascii="宋体" w:hAnsi="宋体" w:eastAsia="宋体" w:cs="宋体"/>
                <w:sz w:val="24"/>
              </w:rPr>
            </w:pPr>
          </w:p>
        </w:tc>
        <w:tc>
          <w:tcPr>
            <w:tcW w:w="1275" w:type="dxa"/>
            <w:vAlign w:val="center"/>
          </w:tcPr>
          <w:p w14:paraId="4EE20214">
            <w:pPr>
              <w:keepNext w:val="0"/>
              <w:keepLines w:val="0"/>
              <w:pageBreakBefore w:val="0"/>
              <w:wordWrap/>
              <w:bidi w:val="0"/>
              <w:spacing w:line="440" w:lineRule="exact"/>
              <w:textAlignment w:val="auto"/>
              <w:rPr>
                <w:rFonts w:hint="eastAsia" w:ascii="宋体" w:hAnsi="宋体" w:eastAsia="宋体" w:cs="宋体"/>
                <w:sz w:val="24"/>
              </w:rPr>
            </w:pPr>
          </w:p>
        </w:tc>
        <w:tc>
          <w:tcPr>
            <w:tcW w:w="2768" w:type="dxa"/>
            <w:vAlign w:val="center"/>
          </w:tcPr>
          <w:p w14:paraId="0B4E6E57">
            <w:pPr>
              <w:keepNext w:val="0"/>
              <w:keepLines w:val="0"/>
              <w:pageBreakBefore w:val="0"/>
              <w:wordWrap/>
              <w:bidi w:val="0"/>
              <w:spacing w:line="440" w:lineRule="exact"/>
              <w:textAlignment w:val="auto"/>
              <w:rPr>
                <w:rFonts w:hint="eastAsia" w:ascii="宋体" w:hAnsi="宋体" w:eastAsia="宋体" w:cs="宋体"/>
                <w:sz w:val="24"/>
              </w:rPr>
            </w:pPr>
          </w:p>
        </w:tc>
        <w:tc>
          <w:tcPr>
            <w:tcW w:w="1041" w:type="dxa"/>
            <w:vAlign w:val="center"/>
          </w:tcPr>
          <w:p w14:paraId="72AE6D60">
            <w:pPr>
              <w:keepNext w:val="0"/>
              <w:keepLines w:val="0"/>
              <w:pageBreakBefore w:val="0"/>
              <w:wordWrap/>
              <w:bidi w:val="0"/>
              <w:spacing w:line="440" w:lineRule="exact"/>
              <w:textAlignment w:val="auto"/>
              <w:rPr>
                <w:rFonts w:hint="eastAsia" w:ascii="宋体" w:hAnsi="宋体" w:eastAsia="宋体" w:cs="宋体"/>
                <w:sz w:val="24"/>
              </w:rPr>
            </w:pPr>
          </w:p>
        </w:tc>
        <w:tc>
          <w:tcPr>
            <w:tcW w:w="1149" w:type="dxa"/>
            <w:vAlign w:val="center"/>
          </w:tcPr>
          <w:p w14:paraId="42A0A891">
            <w:pPr>
              <w:keepNext w:val="0"/>
              <w:keepLines w:val="0"/>
              <w:pageBreakBefore w:val="0"/>
              <w:wordWrap/>
              <w:bidi w:val="0"/>
              <w:spacing w:line="440" w:lineRule="exact"/>
              <w:textAlignment w:val="auto"/>
              <w:rPr>
                <w:rFonts w:hint="eastAsia" w:ascii="宋体" w:hAnsi="宋体" w:eastAsia="宋体" w:cs="宋体"/>
                <w:sz w:val="24"/>
              </w:rPr>
            </w:pPr>
          </w:p>
        </w:tc>
        <w:tc>
          <w:tcPr>
            <w:tcW w:w="2109" w:type="dxa"/>
            <w:vAlign w:val="center"/>
          </w:tcPr>
          <w:p w14:paraId="58DAA70A">
            <w:pPr>
              <w:keepNext w:val="0"/>
              <w:keepLines w:val="0"/>
              <w:pageBreakBefore w:val="0"/>
              <w:wordWrap/>
              <w:bidi w:val="0"/>
              <w:spacing w:line="440" w:lineRule="exact"/>
              <w:textAlignment w:val="auto"/>
              <w:rPr>
                <w:rFonts w:hint="eastAsia" w:ascii="宋体" w:hAnsi="宋体" w:eastAsia="宋体" w:cs="宋体"/>
                <w:sz w:val="24"/>
              </w:rPr>
            </w:pPr>
          </w:p>
        </w:tc>
        <w:tc>
          <w:tcPr>
            <w:tcW w:w="2222" w:type="dxa"/>
            <w:vAlign w:val="center"/>
          </w:tcPr>
          <w:p w14:paraId="06504E7A">
            <w:pPr>
              <w:keepNext w:val="0"/>
              <w:keepLines w:val="0"/>
              <w:pageBreakBefore w:val="0"/>
              <w:wordWrap/>
              <w:bidi w:val="0"/>
              <w:spacing w:line="440" w:lineRule="exact"/>
              <w:textAlignment w:val="auto"/>
              <w:rPr>
                <w:rFonts w:hint="eastAsia" w:ascii="宋体" w:hAnsi="宋体" w:eastAsia="宋体" w:cs="宋体"/>
                <w:sz w:val="24"/>
              </w:rPr>
            </w:pPr>
          </w:p>
        </w:tc>
      </w:tr>
      <w:tr w14:paraId="46C9AF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615" w:hRule="atLeast"/>
          <w:jc w:val="center"/>
        </w:trPr>
        <w:tc>
          <w:tcPr>
            <w:tcW w:w="1022" w:type="dxa"/>
            <w:tcBorders>
              <w:right w:val="single" w:color="auto" w:sz="4" w:space="0"/>
            </w:tcBorders>
            <w:vAlign w:val="center"/>
          </w:tcPr>
          <w:p w14:paraId="15C794C4">
            <w:pPr>
              <w:keepNext w:val="0"/>
              <w:keepLines w:val="0"/>
              <w:pageBreakBefore w:val="0"/>
              <w:wordWrap/>
              <w:bidi w:val="0"/>
              <w:spacing w:line="440" w:lineRule="exact"/>
              <w:jc w:val="center"/>
              <w:textAlignment w:val="auto"/>
              <w:rPr>
                <w:rFonts w:hint="eastAsia" w:ascii="宋体" w:hAnsi="宋体" w:eastAsia="宋体" w:cs="宋体"/>
                <w:sz w:val="24"/>
              </w:rPr>
            </w:pPr>
            <w:r>
              <w:rPr>
                <w:rFonts w:hint="eastAsia" w:ascii="宋体" w:hAnsi="宋体" w:eastAsia="宋体" w:cs="宋体"/>
                <w:sz w:val="24"/>
              </w:rPr>
              <w:t>2</w:t>
            </w:r>
          </w:p>
        </w:tc>
        <w:tc>
          <w:tcPr>
            <w:tcW w:w="3235" w:type="dxa"/>
            <w:tcBorders>
              <w:left w:val="single" w:color="auto" w:sz="4" w:space="0"/>
            </w:tcBorders>
            <w:vAlign w:val="center"/>
          </w:tcPr>
          <w:p w14:paraId="5502E353">
            <w:pPr>
              <w:keepNext w:val="0"/>
              <w:keepLines w:val="0"/>
              <w:pageBreakBefore w:val="0"/>
              <w:wordWrap/>
              <w:bidi w:val="0"/>
              <w:spacing w:line="440" w:lineRule="exact"/>
              <w:textAlignment w:val="auto"/>
              <w:rPr>
                <w:rFonts w:hint="eastAsia" w:ascii="宋体" w:hAnsi="宋体" w:eastAsia="宋体" w:cs="宋体"/>
                <w:sz w:val="24"/>
              </w:rPr>
            </w:pPr>
          </w:p>
        </w:tc>
        <w:tc>
          <w:tcPr>
            <w:tcW w:w="1275" w:type="dxa"/>
            <w:vAlign w:val="center"/>
          </w:tcPr>
          <w:p w14:paraId="6A1F6959">
            <w:pPr>
              <w:keepNext w:val="0"/>
              <w:keepLines w:val="0"/>
              <w:pageBreakBefore w:val="0"/>
              <w:wordWrap/>
              <w:bidi w:val="0"/>
              <w:spacing w:line="440" w:lineRule="exact"/>
              <w:textAlignment w:val="auto"/>
              <w:rPr>
                <w:rFonts w:hint="eastAsia" w:ascii="宋体" w:hAnsi="宋体" w:eastAsia="宋体" w:cs="宋体"/>
                <w:sz w:val="24"/>
              </w:rPr>
            </w:pPr>
          </w:p>
        </w:tc>
        <w:tc>
          <w:tcPr>
            <w:tcW w:w="2768" w:type="dxa"/>
            <w:vAlign w:val="center"/>
          </w:tcPr>
          <w:p w14:paraId="444A02FB">
            <w:pPr>
              <w:keepNext w:val="0"/>
              <w:keepLines w:val="0"/>
              <w:pageBreakBefore w:val="0"/>
              <w:wordWrap/>
              <w:bidi w:val="0"/>
              <w:spacing w:line="440" w:lineRule="exact"/>
              <w:textAlignment w:val="auto"/>
              <w:rPr>
                <w:rFonts w:hint="eastAsia" w:ascii="宋体" w:hAnsi="宋体" w:eastAsia="宋体" w:cs="宋体"/>
                <w:sz w:val="24"/>
              </w:rPr>
            </w:pPr>
          </w:p>
        </w:tc>
        <w:tc>
          <w:tcPr>
            <w:tcW w:w="1041" w:type="dxa"/>
            <w:vAlign w:val="center"/>
          </w:tcPr>
          <w:p w14:paraId="443DC9E9">
            <w:pPr>
              <w:keepNext w:val="0"/>
              <w:keepLines w:val="0"/>
              <w:pageBreakBefore w:val="0"/>
              <w:wordWrap/>
              <w:bidi w:val="0"/>
              <w:spacing w:line="440" w:lineRule="exact"/>
              <w:textAlignment w:val="auto"/>
              <w:rPr>
                <w:rFonts w:hint="eastAsia" w:ascii="宋体" w:hAnsi="宋体" w:eastAsia="宋体" w:cs="宋体"/>
                <w:sz w:val="24"/>
              </w:rPr>
            </w:pPr>
          </w:p>
        </w:tc>
        <w:tc>
          <w:tcPr>
            <w:tcW w:w="1149" w:type="dxa"/>
            <w:vAlign w:val="center"/>
          </w:tcPr>
          <w:p w14:paraId="61F669BF">
            <w:pPr>
              <w:keepNext w:val="0"/>
              <w:keepLines w:val="0"/>
              <w:pageBreakBefore w:val="0"/>
              <w:wordWrap/>
              <w:bidi w:val="0"/>
              <w:spacing w:line="440" w:lineRule="exact"/>
              <w:textAlignment w:val="auto"/>
              <w:rPr>
                <w:rFonts w:hint="eastAsia" w:ascii="宋体" w:hAnsi="宋体" w:eastAsia="宋体" w:cs="宋体"/>
                <w:sz w:val="24"/>
              </w:rPr>
            </w:pPr>
          </w:p>
        </w:tc>
        <w:tc>
          <w:tcPr>
            <w:tcW w:w="2109" w:type="dxa"/>
            <w:vAlign w:val="center"/>
          </w:tcPr>
          <w:p w14:paraId="3EF4EABA">
            <w:pPr>
              <w:keepNext w:val="0"/>
              <w:keepLines w:val="0"/>
              <w:pageBreakBefore w:val="0"/>
              <w:wordWrap/>
              <w:bidi w:val="0"/>
              <w:spacing w:line="440" w:lineRule="exact"/>
              <w:textAlignment w:val="auto"/>
              <w:rPr>
                <w:rFonts w:hint="eastAsia" w:ascii="宋体" w:hAnsi="宋体" w:eastAsia="宋体" w:cs="宋体"/>
                <w:sz w:val="24"/>
              </w:rPr>
            </w:pPr>
          </w:p>
        </w:tc>
        <w:tc>
          <w:tcPr>
            <w:tcW w:w="2222" w:type="dxa"/>
            <w:vAlign w:val="center"/>
          </w:tcPr>
          <w:p w14:paraId="1F61A654">
            <w:pPr>
              <w:keepNext w:val="0"/>
              <w:keepLines w:val="0"/>
              <w:pageBreakBefore w:val="0"/>
              <w:wordWrap/>
              <w:bidi w:val="0"/>
              <w:spacing w:line="440" w:lineRule="exact"/>
              <w:textAlignment w:val="auto"/>
              <w:rPr>
                <w:rFonts w:hint="eastAsia" w:ascii="宋体" w:hAnsi="宋体" w:eastAsia="宋体" w:cs="宋体"/>
                <w:sz w:val="24"/>
              </w:rPr>
            </w:pPr>
          </w:p>
        </w:tc>
      </w:tr>
      <w:tr w14:paraId="0F765B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76" w:hRule="atLeast"/>
          <w:jc w:val="center"/>
        </w:trPr>
        <w:tc>
          <w:tcPr>
            <w:tcW w:w="1022" w:type="dxa"/>
            <w:tcBorders>
              <w:right w:val="single" w:color="auto" w:sz="4" w:space="0"/>
            </w:tcBorders>
            <w:vAlign w:val="center"/>
          </w:tcPr>
          <w:p w14:paraId="566ACE5A">
            <w:pPr>
              <w:keepNext w:val="0"/>
              <w:keepLines w:val="0"/>
              <w:pageBreakBefore w:val="0"/>
              <w:wordWrap/>
              <w:bidi w:val="0"/>
              <w:spacing w:line="440" w:lineRule="exact"/>
              <w:jc w:val="center"/>
              <w:textAlignment w:val="auto"/>
              <w:rPr>
                <w:rFonts w:hint="eastAsia" w:ascii="宋体" w:hAnsi="宋体" w:eastAsia="宋体" w:cs="宋体"/>
                <w:sz w:val="24"/>
              </w:rPr>
            </w:pPr>
            <w:r>
              <w:rPr>
                <w:rFonts w:hint="eastAsia" w:ascii="宋体" w:hAnsi="宋体" w:eastAsia="宋体" w:cs="宋体"/>
                <w:sz w:val="24"/>
              </w:rPr>
              <w:t>3</w:t>
            </w:r>
          </w:p>
        </w:tc>
        <w:tc>
          <w:tcPr>
            <w:tcW w:w="3235" w:type="dxa"/>
            <w:tcBorders>
              <w:left w:val="single" w:color="auto" w:sz="4" w:space="0"/>
            </w:tcBorders>
            <w:vAlign w:val="center"/>
          </w:tcPr>
          <w:p w14:paraId="6E292E02">
            <w:pPr>
              <w:keepNext w:val="0"/>
              <w:keepLines w:val="0"/>
              <w:pageBreakBefore w:val="0"/>
              <w:wordWrap/>
              <w:bidi w:val="0"/>
              <w:spacing w:line="440" w:lineRule="exact"/>
              <w:textAlignment w:val="auto"/>
              <w:rPr>
                <w:rFonts w:hint="eastAsia" w:ascii="宋体" w:hAnsi="宋体" w:eastAsia="宋体" w:cs="宋体"/>
                <w:sz w:val="24"/>
              </w:rPr>
            </w:pPr>
          </w:p>
        </w:tc>
        <w:tc>
          <w:tcPr>
            <w:tcW w:w="1275" w:type="dxa"/>
            <w:vAlign w:val="center"/>
          </w:tcPr>
          <w:p w14:paraId="2E0E9279">
            <w:pPr>
              <w:keepNext w:val="0"/>
              <w:keepLines w:val="0"/>
              <w:pageBreakBefore w:val="0"/>
              <w:wordWrap/>
              <w:bidi w:val="0"/>
              <w:spacing w:line="440" w:lineRule="exact"/>
              <w:textAlignment w:val="auto"/>
              <w:rPr>
                <w:rFonts w:hint="eastAsia" w:ascii="宋体" w:hAnsi="宋体" w:eastAsia="宋体" w:cs="宋体"/>
                <w:sz w:val="24"/>
              </w:rPr>
            </w:pPr>
          </w:p>
        </w:tc>
        <w:tc>
          <w:tcPr>
            <w:tcW w:w="2768" w:type="dxa"/>
            <w:vAlign w:val="center"/>
          </w:tcPr>
          <w:p w14:paraId="706F0B72">
            <w:pPr>
              <w:keepNext w:val="0"/>
              <w:keepLines w:val="0"/>
              <w:pageBreakBefore w:val="0"/>
              <w:wordWrap/>
              <w:bidi w:val="0"/>
              <w:spacing w:line="440" w:lineRule="exact"/>
              <w:textAlignment w:val="auto"/>
              <w:rPr>
                <w:rFonts w:hint="eastAsia" w:ascii="宋体" w:hAnsi="宋体" w:eastAsia="宋体" w:cs="宋体"/>
                <w:sz w:val="24"/>
              </w:rPr>
            </w:pPr>
          </w:p>
        </w:tc>
        <w:tc>
          <w:tcPr>
            <w:tcW w:w="1041" w:type="dxa"/>
            <w:vAlign w:val="center"/>
          </w:tcPr>
          <w:p w14:paraId="7C9D7B69">
            <w:pPr>
              <w:keepNext w:val="0"/>
              <w:keepLines w:val="0"/>
              <w:pageBreakBefore w:val="0"/>
              <w:wordWrap/>
              <w:bidi w:val="0"/>
              <w:spacing w:line="440" w:lineRule="exact"/>
              <w:textAlignment w:val="auto"/>
              <w:rPr>
                <w:rFonts w:hint="eastAsia" w:ascii="宋体" w:hAnsi="宋体" w:eastAsia="宋体" w:cs="宋体"/>
                <w:sz w:val="24"/>
              </w:rPr>
            </w:pPr>
          </w:p>
        </w:tc>
        <w:tc>
          <w:tcPr>
            <w:tcW w:w="1149" w:type="dxa"/>
            <w:vAlign w:val="center"/>
          </w:tcPr>
          <w:p w14:paraId="36822921">
            <w:pPr>
              <w:keepNext w:val="0"/>
              <w:keepLines w:val="0"/>
              <w:pageBreakBefore w:val="0"/>
              <w:wordWrap/>
              <w:bidi w:val="0"/>
              <w:spacing w:line="440" w:lineRule="exact"/>
              <w:textAlignment w:val="auto"/>
              <w:rPr>
                <w:rFonts w:hint="eastAsia" w:ascii="宋体" w:hAnsi="宋体" w:eastAsia="宋体" w:cs="宋体"/>
                <w:sz w:val="24"/>
              </w:rPr>
            </w:pPr>
          </w:p>
        </w:tc>
        <w:tc>
          <w:tcPr>
            <w:tcW w:w="2109" w:type="dxa"/>
            <w:vAlign w:val="center"/>
          </w:tcPr>
          <w:p w14:paraId="06A02B9C">
            <w:pPr>
              <w:keepNext w:val="0"/>
              <w:keepLines w:val="0"/>
              <w:pageBreakBefore w:val="0"/>
              <w:wordWrap/>
              <w:bidi w:val="0"/>
              <w:spacing w:line="440" w:lineRule="exact"/>
              <w:textAlignment w:val="auto"/>
              <w:rPr>
                <w:rFonts w:hint="eastAsia" w:ascii="宋体" w:hAnsi="宋体" w:eastAsia="宋体" w:cs="宋体"/>
                <w:sz w:val="24"/>
              </w:rPr>
            </w:pPr>
          </w:p>
        </w:tc>
        <w:tc>
          <w:tcPr>
            <w:tcW w:w="2222" w:type="dxa"/>
            <w:vAlign w:val="center"/>
          </w:tcPr>
          <w:p w14:paraId="7443FF9D">
            <w:pPr>
              <w:keepNext w:val="0"/>
              <w:keepLines w:val="0"/>
              <w:pageBreakBefore w:val="0"/>
              <w:wordWrap/>
              <w:bidi w:val="0"/>
              <w:spacing w:line="440" w:lineRule="exact"/>
              <w:textAlignment w:val="auto"/>
              <w:rPr>
                <w:rFonts w:hint="eastAsia" w:ascii="宋体" w:hAnsi="宋体" w:eastAsia="宋体" w:cs="宋体"/>
                <w:sz w:val="24"/>
              </w:rPr>
            </w:pPr>
          </w:p>
        </w:tc>
      </w:tr>
      <w:tr w14:paraId="1BE97E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76" w:hRule="atLeast"/>
          <w:jc w:val="center"/>
        </w:trPr>
        <w:tc>
          <w:tcPr>
            <w:tcW w:w="1022" w:type="dxa"/>
            <w:tcBorders>
              <w:right w:val="single" w:color="auto" w:sz="4" w:space="0"/>
            </w:tcBorders>
            <w:vAlign w:val="center"/>
          </w:tcPr>
          <w:p w14:paraId="35D6795F">
            <w:pPr>
              <w:keepNext w:val="0"/>
              <w:keepLines w:val="0"/>
              <w:pageBreakBefore w:val="0"/>
              <w:wordWrap/>
              <w:bidi w:val="0"/>
              <w:spacing w:line="440" w:lineRule="exact"/>
              <w:jc w:val="center"/>
              <w:textAlignment w:val="auto"/>
              <w:rPr>
                <w:rFonts w:hint="eastAsia" w:ascii="宋体" w:hAnsi="宋体" w:eastAsia="宋体" w:cs="宋体"/>
                <w:sz w:val="24"/>
              </w:rPr>
            </w:pPr>
            <w:r>
              <w:rPr>
                <w:rFonts w:hint="eastAsia" w:ascii="宋体" w:hAnsi="宋体" w:eastAsia="宋体" w:cs="宋体"/>
                <w:sz w:val="24"/>
              </w:rPr>
              <w:t>4</w:t>
            </w:r>
          </w:p>
        </w:tc>
        <w:tc>
          <w:tcPr>
            <w:tcW w:w="3235" w:type="dxa"/>
            <w:tcBorders>
              <w:left w:val="single" w:color="auto" w:sz="4" w:space="0"/>
            </w:tcBorders>
            <w:vAlign w:val="center"/>
          </w:tcPr>
          <w:p w14:paraId="489B1125">
            <w:pPr>
              <w:keepNext w:val="0"/>
              <w:keepLines w:val="0"/>
              <w:pageBreakBefore w:val="0"/>
              <w:wordWrap/>
              <w:bidi w:val="0"/>
              <w:spacing w:line="440" w:lineRule="exact"/>
              <w:textAlignment w:val="auto"/>
              <w:rPr>
                <w:rFonts w:hint="eastAsia" w:ascii="宋体" w:hAnsi="宋体" w:eastAsia="宋体" w:cs="宋体"/>
                <w:sz w:val="24"/>
              </w:rPr>
            </w:pPr>
          </w:p>
        </w:tc>
        <w:tc>
          <w:tcPr>
            <w:tcW w:w="1275" w:type="dxa"/>
            <w:vAlign w:val="center"/>
          </w:tcPr>
          <w:p w14:paraId="1F9BA9A3">
            <w:pPr>
              <w:keepNext w:val="0"/>
              <w:keepLines w:val="0"/>
              <w:pageBreakBefore w:val="0"/>
              <w:wordWrap/>
              <w:bidi w:val="0"/>
              <w:spacing w:line="440" w:lineRule="exact"/>
              <w:textAlignment w:val="auto"/>
              <w:rPr>
                <w:rFonts w:hint="eastAsia" w:ascii="宋体" w:hAnsi="宋体" w:eastAsia="宋体" w:cs="宋体"/>
                <w:sz w:val="24"/>
              </w:rPr>
            </w:pPr>
          </w:p>
        </w:tc>
        <w:tc>
          <w:tcPr>
            <w:tcW w:w="2768" w:type="dxa"/>
            <w:vAlign w:val="center"/>
          </w:tcPr>
          <w:p w14:paraId="1BC61D4C">
            <w:pPr>
              <w:keepNext w:val="0"/>
              <w:keepLines w:val="0"/>
              <w:pageBreakBefore w:val="0"/>
              <w:wordWrap/>
              <w:bidi w:val="0"/>
              <w:spacing w:line="440" w:lineRule="exact"/>
              <w:textAlignment w:val="auto"/>
              <w:rPr>
                <w:rFonts w:hint="eastAsia" w:ascii="宋体" w:hAnsi="宋体" w:eastAsia="宋体" w:cs="宋体"/>
                <w:sz w:val="24"/>
              </w:rPr>
            </w:pPr>
          </w:p>
        </w:tc>
        <w:tc>
          <w:tcPr>
            <w:tcW w:w="1041" w:type="dxa"/>
            <w:vAlign w:val="center"/>
          </w:tcPr>
          <w:p w14:paraId="050A7BE2">
            <w:pPr>
              <w:keepNext w:val="0"/>
              <w:keepLines w:val="0"/>
              <w:pageBreakBefore w:val="0"/>
              <w:wordWrap/>
              <w:bidi w:val="0"/>
              <w:spacing w:line="440" w:lineRule="exact"/>
              <w:textAlignment w:val="auto"/>
              <w:rPr>
                <w:rFonts w:hint="eastAsia" w:ascii="宋体" w:hAnsi="宋体" w:eastAsia="宋体" w:cs="宋体"/>
                <w:sz w:val="24"/>
              </w:rPr>
            </w:pPr>
          </w:p>
        </w:tc>
        <w:tc>
          <w:tcPr>
            <w:tcW w:w="1149" w:type="dxa"/>
            <w:vAlign w:val="center"/>
          </w:tcPr>
          <w:p w14:paraId="15953D9A">
            <w:pPr>
              <w:keepNext w:val="0"/>
              <w:keepLines w:val="0"/>
              <w:pageBreakBefore w:val="0"/>
              <w:wordWrap/>
              <w:bidi w:val="0"/>
              <w:spacing w:line="440" w:lineRule="exact"/>
              <w:textAlignment w:val="auto"/>
              <w:rPr>
                <w:rFonts w:hint="eastAsia" w:ascii="宋体" w:hAnsi="宋体" w:eastAsia="宋体" w:cs="宋体"/>
                <w:sz w:val="24"/>
              </w:rPr>
            </w:pPr>
          </w:p>
        </w:tc>
        <w:tc>
          <w:tcPr>
            <w:tcW w:w="2109" w:type="dxa"/>
            <w:vAlign w:val="center"/>
          </w:tcPr>
          <w:p w14:paraId="1CDB2C1D">
            <w:pPr>
              <w:keepNext w:val="0"/>
              <w:keepLines w:val="0"/>
              <w:pageBreakBefore w:val="0"/>
              <w:wordWrap/>
              <w:bidi w:val="0"/>
              <w:spacing w:line="440" w:lineRule="exact"/>
              <w:textAlignment w:val="auto"/>
              <w:rPr>
                <w:rFonts w:hint="eastAsia" w:ascii="宋体" w:hAnsi="宋体" w:eastAsia="宋体" w:cs="宋体"/>
                <w:sz w:val="24"/>
              </w:rPr>
            </w:pPr>
          </w:p>
        </w:tc>
        <w:tc>
          <w:tcPr>
            <w:tcW w:w="2222" w:type="dxa"/>
            <w:vAlign w:val="center"/>
          </w:tcPr>
          <w:p w14:paraId="0533E21F">
            <w:pPr>
              <w:keepNext w:val="0"/>
              <w:keepLines w:val="0"/>
              <w:pageBreakBefore w:val="0"/>
              <w:wordWrap/>
              <w:bidi w:val="0"/>
              <w:spacing w:line="440" w:lineRule="exact"/>
              <w:textAlignment w:val="auto"/>
              <w:rPr>
                <w:rFonts w:hint="eastAsia" w:ascii="宋体" w:hAnsi="宋体" w:eastAsia="宋体" w:cs="宋体"/>
                <w:sz w:val="24"/>
              </w:rPr>
            </w:pPr>
          </w:p>
        </w:tc>
      </w:tr>
      <w:tr w14:paraId="2B90BB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615" w:hRule="atLeast"/>
          <w:jc w:val="center"/>
        </w:trPr>
        <w:tc>
          <w:tcPr>
            <w:tcW w:w="1022" w:type="dxa"/>
            <w:tcBorders>
              <w:right w:val="single" w:color="auto" w:sz="4" w:space="0"/>
            </w:tcBorders>
            <w:vAlign w:val="center"/>
          </w:tcPr>
          <w:p w14:paraId="58CF81E3">
            <w:pPr>
              <w:keepNext w:val="0"/>
              <w:keepLines w:val="0"/>
              <w:pageBreakBefore w:val="0"/>
              <w:wordWrap/>
              <w:bidi w:val="0"/>
              <w:spacing w:line="440" w:lineRule="exact"/>
              <w:jc w:val="center"/>
              <w:textAlignment w:val="auto"/>
              <w:rPr>
                <w:rFonts w:hint="eastAsia" w:ascii="宋体" w:hAnsi="宋体" w:eastAsia="宋体" w:cs="宋体"/>
                <w:sz w:val="24"/>
              </w:rPr>
            </w:pPr>
            <w:r>
              <w:rPr>
                <w:rFonts w:hint="eastAsia" w:ascii="宋体" w:hAnsi="宋体" w:eastAsia="宋体" w:cs="宋体"/>
                <w:sz w:val="24"/>
              </w:rPr>
              <w:t>5</w:t>
            </w:r>
          </w:p>
        </w:tc>
        <w:tc>
          <w:tcPr>
            <w:tcW w:w="3235" w:type="dxa"/>
            <w:tcBorders>
              <w:left w:val="single" w:color="auto" w:sz="4" w:space="0"/>
            </w:tcBorders>
            <w:vAlign w:val="center"/>
          </w:tcPr>
          <w:p w14:paraId="3A402902">
            <w:pPr>
              <w:keepNext w:val="0"/>
              <w:keepLines w:val="0"/>
              <w:pageBreakBefore w:val="0"/>
              <w:wordWrap/>
              <w:bidi w:val="0"/>
              <w:spacing w:line="440" w:lineRule="exact"/>
              <w:textAlignment w:val="auto"/>
              <w:rPr>
                <w:rFonts w:hint="eastAsia" w:ascii="宋体" w:hAnsi="宋体" w:eastAsia="宋体" w:cs="宋体"/>
                <w:sz w:val="24"/>
              </w:rPr>
            </w:pPr>
          </w:p>
        </w:tc>
        <w:tc>
          <w:tcPr>
            <w:tcW w:w="1275" w:type="dxa"/>
            <w:vAlign w:val="center"/>
          </w:tcPr>
          <w:p w14:paraId="5EFF1DB5">
            <w:pPr>
              <w:keepNext w:val="0"/>
              <w:keepLines w:val="0"/>
              <w:pageBreakBefore w:val="0"/>
              <w:wordWrap/>
              <w:bidi w:val="0"/>
              <w:spacing w:line="440" w:lineRule="exact"/>
              <w:textAlignment w:val="auto"/>
              <w:rPr>
                <w:rFonts w:hint="eastAsia" w:ascii="宋体" w:hAnsi="宋体" w:eastAsia="宋体" w:cs="宋体"/>
                <w:sz w:val="24"/>
              </w:rPr>
            </w:pPr>
          </w:p>
        </w:tc>
        <w:tc>
          <w:tcPr>
            <w:tcW w:w="2768" w:type="dxa"/>
            <w:vAlign w:val="center"/>
          </w:tcPr>
          <w:p w14:paraId="740D6750">
            <w:pPr>
              <w:keepNext w:val="0"/>
              <w:keepLines w:val="0"/>
              <w:pageBreakBefore w:val="0"/>
              <w:wordWrap/>
              <w:bidi w:val="0"/>
              <w:spacing w:line="440" w:lineRule="exact"/>
              <w:textAlignment w:val="auto"/>
              <w:rPr>
                <w:rFonts w:hint="eastAsia" w:ascii="宋体" w:hAnsi="宋体" w:eastAsia="宋体" w:cs="宋体"/>
                <w:sz w:val="24"/>
              </w:rPr>
            </w:pPr>
          </w:p>
        </w:tc>
        <w:tc>
          <w:tcPr>
            <w:tcW w:w="1041" w:type="dxa"/>
            <w:vAlign w:val="center"/>
          </w:tcPr>
          <w:p w14:paraId="2DFB2567">
            <w:pPr>
              <w:keepNext w:val="0"/>
              <w:keepLines w:val="0"/>
              <w:pageBreakBefore w:val="0"/>
              <w:wordWrap/>
              <w:bidi w:val="0"/>
              <w:spacing w:line="440" w:lineRule="exact"/>
              <w:textAlignment w:val="auto"/>
              <w:rPr>
                <w:rFonts w:hint="eastAsia" w:ascii="宋体" w:hAnsi="宋体" w:eastAsia="宋体" w:cs="宋体"/>
                <w:sz w:val="24"/>
              </w:rPr>
            </w:pPr>
          </w:p>
        </w:tc>
        <w:tc>
          <w:tcPr>
            <w:tcW w:w="1149" w:type="dxa"/>
            <w:vAlign w:val="center"/>
          </w:tcPr>
          <w:p w14:paraId="5E5623AA">
            <w:pPr>
              <w:keepNext w:val="0"/>
              <w:keepLines w:val="0"/>
              <w:pageBreakBefore w:val="0"/>
              <w:wordWrap/>
              <w:bidi w:val="0"/>
              <w:spacing w:line="440" w:lineRule="exact"/>
              <w:textAlignment w:val="auto"/>
              <w:rPr>
                <w:rFonts w:hint="eastAsia" w:ascii="宋体" w:hAnsi="宋体" w:eastAsia="宋体" w:cs="宋体"/>
                <w:sz w:val="24"/>
              </w:rPr>
            </w:pPr>
          </w:p>
        </w:tc>
        <w:tc>
          <w:tcPr>
            <w:tcW w:w="2109" w:type="dxa"/>
            <w:vAlign w:val="center"/>
          </w:tcPr>
          <w:p w14:paraId="022E2C89">
            <w:pPr>
              <w:keepNext w:val="0"/>
              <w:keepLines w:val="0"/>
              <w:pageBreakBefore w:val="0"/>
              <w:wordWrap/>
              <w:bidi w:val="0"/>
              <w:spacing w:line="440" w:lineRule="exact"/>
              <w:textAlignment w:val="auto"/>
              <w:rPr>
                <w:rFonts w:hint="eastAsia" w:ascii="宋体" w:hAnsi="宋体" w:eastAsia="宋体" w:cs="宋体"/>
                <w:sz w:val="24"/>
              </w:rPr>
            </w:pPr>
          </w:p>
        </w:tc>
        <w:tc>
          <w:tcPr>
            <w:tcW w:w="2222" w:type="dxa"/>
            <w:vAlign w:val="center"/>
          </w:tcPr>
          <w:p w14:paraId="48B323B6">
            <w:pPr>
              <w:keepNext w:val="0"/>
              <w:keepLines w:val="0"/>
              <w:pageBreakBefore w:val="0"/>
              <w:wordWrap/>
              <w:bidi w:val="0"/>
              <w:spacing w:line="440" w:lineRule="exact"/>
              <w:textAlignment w:val="auto"/>
              <w:rPr>
                <w:rFonts w:hint="eastAsia" w:ascii="宋体" w:hAnsi="宋体" w:eastAsia="宋体" w:cs="宋体"/>
                <w:sz w:val="24"/>
              </w:rPr>
            </w:pPr>
          </w:p>
        </w:tc>
      </w:tr>
      <w:tr w14:paraId="198D1E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76" w:hRule="atLeast"/>
          <w:jc w:val="center"/>
        </w:trPr>
        <w:tc>
          <w:tcPr>
            <w:tcW w:w="1022" w:type="dxa"/>
            <w:tcBorders>
              <w:right w:val="single" w:color="auto" w:sz="4" w:space="0"/>
            </w:tcBorders>
            <w:vAlign w:val="center"/>
          </w:tcPr>
          <w:p w14:paraId="6E9A6383">
            <w:pPr>
              <w:keepNext w:val="0"/>
              <w:keepLines w:val="0"/>
              <w:pageBreakBefore w:val="0"/>
              <w:wordWrap/>
              <w:bidi w:val="0"/>
              <w:spacing w:line="440" w:lineRule="exact"/>
              <w:jc w:val="center"/>
              <w:textAlignment w:val="auto"/>
              <w:rPr>
                <w:rFonts w:hint="eastAsia" w:ascii="宋体" w:hAnsi="宋体" w:eastAsia="宋体" w:cs="宋体"/>
                <w:sz w:val="24"/>
              </w:rPr>
            </w:pPr>
            <w:r>
              <w:rPr>
                <w:rFonts w:hint="eastAsia" w:ascii="宋体" w:hAnsi="宋体" w:eastAsia="宋体" w:cs="宋体"/>
                <w:sz w:val="24"/>
              </w:rPr>
              <w:t>…</w:t>
            </w:r>
          </w:p>
        </w:tc>
        <w:tc>
          <w:tcPr>
            <w:tcW w:w="3235" w:type="dxa"/>
            <w:tcBorders>
              <w:left w:val="single" w:color="auto" w:sz="4" w:space="0"/>
            </w:tcBorders>
            <w:vAlign w:val="center"/>
          </w:tcPr>
          <w:p w14:paraId="5209ACCD">
            <w:pPr>
              <w:keepNext w:val="0"/>
              <w:keepLines w:val="0"/>
              <w:pageBreakBefore w:val="0"/>
              <w:wordWrap/>
              <w:bidi w:val="0"/>
              <w:spacing w:line="440" w:lineRule="exact"/>
              <w:textAlignment w:val="auto"/>
              <w:rPr>
                <w:rFonts w:hint="eastAsia" w:ascii="宋体" w:hAnsi="宋体" w:eastAsia="宋体" w:cs="宋体"/>
                <w:sz w:val="24"/>
              </w:rPr>
            </w:pPr>
          </w:p>
        </w:tc>
        <w:tc>
          <w:tcPr>
            <w:tcW w:w="1275" w:type="dxa"/>
            <w:vAlign w:val="center"/>
          </w:tcPr>
          <w:p w14:paraId="445DE23E">
            <w:pPr>
              <w:keepNext w:val="0"/>
              <w:keepLines w:val="0"/>
              <w:pageBreakBefore w:val="0"/>
              <w:wordWrap/>
              <w:bidi w:val="0"/>
              <w:spacing w:line="440" w:lineRule="exact"/>
              <w:textAlignment w:val="auto"/>
              <w:rPr>
                <w:rFonts w:hint="eastAsia" w:ascii="宋体" w:hAnsi="宋体" w:eastAsia="宋体" w:cs="宋体"/>
                <w:sz w:val="24"/>
              </w:rPr>
            </w:pPr>
          </w:p>
        </w:tc>
        <w:tc>
          <w:tcPr>
            <w:tcW w:w="2768" w:type="dxa"/>
            <w:vAlign w:val="center"/>
          </w:tcPr>
          <w:p w14:paraId="4303BADA">
            <w:pPr>
              <w:keepNext w:val="0"/>
              <w:keepLines w:val="0"/>
              <w:pageBreakBefore w:val="0"/>
              <w:wordWrap/>
              <w:bidi w:val="0"/>
              <w:spacing w:line="440" w:lineRule="exact"/>
              <w:textAlignment w:val="auto"/>
              <w:rPr>
                <w:rFonts w:hint="eastAsia" w:ascii="宋体" w:hAnsi="宋体" w:eastAsia="宋体" w:cs="宋体"/>
                <w:sz w:val="24"/>
              </w:rPr>
            </w:pPr>
          </w:p>
        </w:tc>
        <w:tc>
          <w:tcPr>
            <w:tcW w:w="1041" w:type="dxa"/>
            <w:vAlign w:val="center"/>
          </w:tcPr>
          <w:p w14:paraId="4777391E">
            <w:pPr>
              <w:keepNext w:val="0"/>
              <w:keepLines w:val="0"/>
              <w:pageBreakBefore w:val="0"/>
              <w:wordWrap/>
              <w:bidi w:val="0"/>
              <w:spacing w:line="440" w:lineRule="exact"/>
              <w:textAlignment w:val="auto"/>
              <w:rPr>
                <w:rFonts w:hint="eastAsia" w:ascii="宋体" w:hAnsi="宋体" w:eastAsia="宋体" w:cs="宋体"/>
                <w:sz w:val="24"/>
              </w:rPr>
            </w:pPr>
          </w:p>
        </w:tc>
        <w:tc>
          <w:tcPr>
            <w:tcW w:w="1149" w:type="dxa"/>
            <w:vAlign w:val="center"/>
          </w:tcPr>
          <w:p w14:paraId="5018F735">
            <w:pPr>
              <w:keepNext w:val="0"/>
              <w:keepLines w:val="0"/>
              <w:pageBreakBefore w:val="0"/>
              <w:wordWrap/>
              <w:bidi w:val="0"/>
              <w:spacing w:line="440" w:lineRule="exact"/>
              <w:textAlignment w:val="auto"/>
              <w:rPr>
                <w:rFonts w:hint="eastAsia" w:ascii="宋体" w:hAnsi="宋体" w:eastAsia="宋体" w:cs="宋体"/>
                <w:sz w:val="24"/>
              </w:rPr>
            </w:pPr>
          </w:p>
        </w:tc>
        <w:tc>
          <w:tcPr>
            <w:tcW w:w="2109" w:type="dxa"/>
            <w:vAlign w:val="center"/>
          </w:tcPr>
          <w:p w14:paraId="6F3EEC61">
            <w:pPr>
              <w:keepNext w:val="0"/>
              <w:keepLines w:val="0"/>
              <w:pageBreakBefore w:val="0"/>
              <w:wordWrap/>
              <w:bidi w:val="0"/>
              <w:spacing w:line="440" w:lineRule="exact"/>
              <w:textAlignment w:val="auto"/>
              <w:rPr>
                <w:rFonts w:hint="eastAsia" w:ascii="宋体" w:hAnsi="宋体" w:eastAsia="宋体" w:cs="宋体"/>
                <w:sz w:val="24"/>
              </w:rPr>
            </w:pPr>
          </w:p>
        </w:tc>
        <w:tc>
          <w:tcPr>
            <w:tcW w:w="2222" w:type="dxa"/>
            <w:vAlign w:val="center"/>
          </w:tcPr>
          <w:p w14:paraId="6ED4DFFB">
            <w:pPr>
              <w:keepNext w:val="0"/>
              <w:keepLines w:val="0"/>
              <w:pageBreakBefore w:val="0"/>
              <w:wordWrap/>
              <w:bidi w:val="0"/>
              <w:spacing w:line="440" w:lineRule="exact"/>
              <w:textAlignment w:val="auto"/>
              <w:rPr>
                <w:rFonts w:hint="eastAsia" w:ascii="宋体" w:hAnsi="宋体" w:eastAsia="宋体" w:cs="宋体"/>
                <w:sz w:val="24"/>
              </w:rPr>
            </w:pPr>
          </w:p>
        </w:tc>
      </w:tr>
      <w:tr w14:paraId="1DBBDF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76" w:hRule="atLeast"/>
          <w:jc w:val="center"/>
        </w:trPr>
        <w:tc>
          <w:tcPr>
            <w:tcW w:w="10490" w:type="dxa"/>
            <w:gridSpan w:val="6"/>
            <w:vAlign w:val="center"/>
          </w:tcPr>
          <w:p w14:paraId="68A47DB7">
            <w:pPr>
              <w:keepNext w:val="0"/>
              <w:keepLines w:val="0"/>
              <w:pageBreakBefore w:val="0"/>
              <w:wordWrap/>
              <w:bidi w:val="0"/>
              <w:spacing w:line="440" w:lineRule="exact"/>
              <w:textAlignment w:val="auto"/>
              <w:rPr>
                <w:rFonts w:hint="eastAsia" w:ascii="宋体" w:hAnsi="宋体" w:eastAsia="宋体" w:cs="宋体"/>
                <w:sz w:val="24"/>
              </w:rPr>
            </w:pPr>
            <w:r>
              <w:rPr>
                <w:rFonts w:hint="eastAsia" w:ascii="宋体" w:hAnsi="宋体" w:eastAsia="宋体" w:cs="宋体"/>
                <w:sz w:val="24"/>
              </w:rPr>
              <w:t>合计（元）</w:t>
            </w:r>
          </w:p>
        </w:tc>
        <w:tc>
          <w:tcPr>
            <w:tcW w:w="2109" w:type="dxa"/>
            <w:vAlign w:val="center"/>
          </w:tcPr>
          <w:p w14:paraId="12AC124B">
            <w:pPr>
              <w:keepNext w:val="0"/>
              <w:keepLines w:val="0"/>
              <w:pageBreakBefore w:val="0"/>
              <w:wordWrap/>
              <w:bidi w:val="0"/>
              <w:spacing w:line="440" w:lineRule="exact"/>
              <w:textAlignment w:val="auto"/>
              <w:rPr>
                <w:rFonts w:hint="eastAsia" w:ascii="宋体" w:hAnsi="宋体" w:eastAsia="宋体" w:cs="宋体"/>
                <w:sz w:val="24"/>
              </w:rPr>
            </w:pPr>
          </w:p>
        </w:tc>
        <w:tc>
          <w:tcPr>
            <w:tcW w:w="2222" w:type="dxa"/>
            <w:vAlign w:val="center"/>
          </w:tcPr>
          <w:p w14:paraId="7AE7E6C5">
            <w:pPr>
              <w:keepNext w:val="0"/>
              <w:keepLines w:val="0"/>
              <w:pageBreakBefore w:val="0"/>
              <w:wordWrap/>
              <w:bidi w:val="0"/>
              <w:spacing w:line="440" w:lineRule="exact"/>
              <w:textAlignment w:val="auto"/>
              <w:rPr>
                <w:rFonts w:hint="eastAsia" w:ascii="宋体" w:hAnsi="宋体" w:eastAsia="宋体" w:cs="宋体"/>
                <w:sz w:val="24"/>
              </w:rPr>
            </w:pPr>
          </w:p>
        </w:tc>
      </w:tr>
    </w:tbl>
    <w:p w14:paraId="342914A0">
      <w:pPr>
        <w:pStyle w:val="16"/>
        <w:keepNext w:val="0"/>
        <w:keepLines w:val="0"/>
        <w:pageBreakBefore w:val="0"/>
        <w:wordWrap/>
        <w:bidi w:val="0"/>
        <w:spacing w:before="24" w:after="24" w:line="440" w:lineRule="exact"/>
        <w:ind w:firstLine="480" w:firstLineChars="200"/>
        <w:textAlignment w:val="auto"/>
        <w:rPr>
          <w:rFonts w:ascii="宋体" w:hAnsi="宋体"/>
          <w:spacing w:val="6"/>
          <w:szCs w:val="21"/>
        </w:rPr>
      </w:pPr>
      <w:r>
        <w:rPr>
          <w:rFonts w:hint="eastAsia" w:ascii="宋体" w:hAnsi="宋体"/>
          <w:sz w:val="24"/>
        </w:rPr>
        <w:t>供应商（名称及公章）：             法定代表人或被授权代表：（签字</w:t>
      </w:r>
      <w:r>
        <w:rPr>
          <w:rFonts w:hint="eastAsia" w:ascii="宋体" w:hAnsi="宋体"/>
          <w:sz w:val="24"/>
          <w:lang w:val="en-US" w:eastAsia="zh-CN"/>
        </w:rPr>
        <w:t>或</w:t>
      </w:r>
      <w:r>
        <w:rPr>
          <w:rFonts w:hint="eastAsia" w:ascii="宋体" w:hAnsi="宋体"/>
          <w:sz w:val="24"/>
        </w:rPr>
        <w:t>盖章）            谈判时间：20    年   月   日</w:t>
      </w:r>
    </w:p>
    <w:p w14:paraId="25160990">
      <w:pPr>
        <w:pStyle w:val="16"/>
        <w:keepNext w:val="0"/>
        <w:keepLines w:val="0"/>
        <w:pageBreakBefore w:val="0"/>
        <w:wordWrap/>
        <w:bidi w:val="0"/>
        <w:spacing w:before="24" w:after="24" w:line="440" w:lineRule="exact"/>
        <w:ind w:firstLine="444" w:firstLineChars="200"/>
        <w:textAlignment w:val="auto"/>
        <w:rPr>
          <w:rFonts w:ascii="宋体" w:hAnsi="宋体"/>
          <w:szCs w:val="21"/>
        </w:rPr>
      </w:pPr>
      <w:r>
        <w:rPr>
          <w:rFonts w:ascii="宋体" w:hAnsi="宋体"/>
          <w:spacing w:val="6"/>
          <w:szCs w:val="21"/>
        </w:rPr>
        <w:t>注：</w:t>
      </w:r>
      <w:r>
        <w:rPr>
          <w:rFonts w:hint="eastAsia" w:ascii="宋体" w:hAnsi="宋体"/>
          <w:szCs w:val="21"/>
        </w:rPr>
        <w:t>1、如果按单价计算的结果与总价不一致，以单价为准修正总价。</w:t>
      </w:r>
    </w:p>
    <w:p w14:paraId="7CF307EE">
      <w:pPr>
        <w:pStyle w:val="16"/>
        <w:keepNext w:val="0"/>
        <w:keepLines w:val="0"/>
        <w:pageBreakBefore w:val="0"/>
        <w:wordWrap/>
        <w:bidi w:val="0"/>
        <w:spacing w:before="24" w:after="24" w:line="440" w:lineRule="exact"/>
        <w:ind w:firstLine="840" w:firstLineChars="400"/>
        <w:textAlignment w:val="auto"/>
        <w:rPr>
          <w:rFonts w:ascii="宋体" w:hAnsi="宋体"/>
          <w:szCs w:val="21"/>
        </w:rPr>
      </w:pPr>
      <w:r>
        <w:rPr>
          <w:rFonts w:hint="eastAsia" w:ascii="宋体" w:hAnsi="宋体"/>
          <w:szCs w:val="21"/>
        </w:rPr>
        <w:t>2、单价及总价均为货到项目现场价格，包括货物价格、运费、安装价格、安装所有使用的辅材价格、技术培训及支持、售后服务费、税金及其他所有相关费用的总和等所有费用。</w:t>
      </w:r>
    </w:p>
    <w:p w14:paraId="047E7EA9">
      <w:pPr>
        <w:pStyle w:val="16"/>
        <w:keepNext w:val="0"/>
        <w:keepLines w:val="0"/>
        <w:pageBreakBefore w:val="0"/>
        <w:wordWrap/>
        <w:bidi w:val="0"/>
        <w:spacing w:before="24" w:after="24" w:line="440" w:lineRule="exact"/>
        <w:ind w:firstLine="840" w:firstLineChars="400"/>
        <w:textAlignment w:val="auto"/>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分项报价表</w:t>
      </w:r>
      <w:r>
        <w:rPr>
          <w:rFonts w:ascii="宋体" w:hAnsi="宋体"/>
          <w:szCs w:val="21"/>
        </w:rPr>
        <w:t>中每个项目合价按照最后</w:t>
      </w:r>
      <w:r>
        <w:rPr>
          <w:rFonts w:hint="eastAsia" w:ascii="宋体" w:hAnsi="宋体"/>
          <w:szCs w:val="21"/>
        </w:rPr>
        <w:t>谈判</w:t>
      </w:r>
      <w:r>
        <w:rPr>
          <w:rFonts w:ascii="宋体" w:hAnsi="宋体"/>
          <w:szCs w:val="21"/>
        </w:rPr>
        <w:t>报价与首次</w:t>
      </w:r>
      <w:r>
        <w:rPr>
          <w:rFonts w:hint="eastAsia" w:ascii="宋体" w:hAnsi="宋体"/>
          <w:szCs w:val="21"/>
        </w:rPr>
        <w:t>谈判</w:t>
      </w:r>
      <w:r>
        <w:rPr>
          <w:rFonts w:ascii="宋体" w:hAnsi="宋体"/>
          <w:szCs w:val="21"/>
        </w:rPr>
        <w:t>报价的下浮比例进行下浮后确定。</w:t>
      </w:r>
    </w:p>
    <w:p w14:paraId="34F908CB">
      <w:pPr>
        <w:pStyle w:val="9"/>
        <w:keepNext w:val="0"/>
        <w:keepLines w:val="0"/>
        <w:pageBreakBefore w:val="0"/>
        <w:wordWrap/>
        <w:bidi w:val="0"/>
        <w:spacing w:line="440" w:lineRule="exact"/>
        <w:ind w:firstLine="525" w:firstLineChars="250"/>
        <w:textAlignment w:val="auto"/>
        <w:rPr>
          <w:rFonts w:hAnsi="宋体" w:cs="宋体"/>
          <w:kern w:val="2"/>
          <w:sz w:val="21"/>
          <w:szCs w:val="21"/>
        </w:rPr>
        <w:sectPr>
          <w:pgSz w:w="16838" w:h="11906" w:orient="landscape"/>
          <w:pgMar w:top="1797" w:right="1440" w:bottom="1797" w:left="1440" w:header="851" w:footer="992" w:gutter="0"/>
          <w:pgNumType w:fmt="decimal"/>
          <w:cols w:space="720" w:num="1"/>
        </w:sectPr>
      </w:pPr>
    </w:p>
    <w:p w14:paraId="4006A278">
      <w:pPr>
        <w:keepNext w:val="0"/>
        <w:keepLines w:val="0"/>
        <w:pageBreakBefore w:val="0"/>
        <w:wordWrap/>
        <w:bidi w:val="0"/>
        <w:spacing w:line="440" w:lineRule="exact"/>
        <w:jc w:val="center"/>
        <w:textAlignment w:val="auto"/>
        <w:rPr>
          <w:rFonts w:hint="eastAsia" w:ascii="黑体" w:hAnsi="宋体" w:eastAsia="黑体"/>
          <w:sz w:val="32"/>
          <w:szCs w:val="32"/>
          <w:highlight w:val="none"/>
          <w:lang w:eastAsia="zh-CN"/>
        </w:rPr>
      </w:pPr>
      <w:r>
        <w:rPr>
          <w:rFonts w:hint="eastAsia" w:ascii="黑体" w:hAnsi="宋体" w:eastAsia="黑体"/>
          <w:sz w:val="32"/>
          <w:szCs w:val="32"/>
          <w:highlight w:val="none"/>
          <w:lang w:eastAsia="zh-CN"/>
        </w:rPr>
        <w:t>执法制服采购</w:t>
      </w:r>
    </w:p>
    <w:p w14:paraId="4310D1D7">
      <w:pPr>
        <w:keepNext w:val="0"/>
        <w:keepLines w:val="0"/>
        <w:pageBreakBefore w:val="0"/>
        <w:wordWrap/>
        <w:bidi w:val="0"/>
        <w:spacing w:line="440" w:lineRule="exact"/>
        <w:jc w:val="center"/>
        <w:textAlignment w:val="auto"/>
        <w:rPr>
          <w:rFonts w:ascii="黑体" w:eastAsia="黑体"/>
          <w:sz w:val="32"/>
          <w:szCs w:val="32"/>
          <w:highlight w:val="none"/>
        </w:rPr>
      </w:pPr>
      <w:r>
        <w:rPr>
          <w:rFonts w:hint="eastAsia" w:ascii="黑体" w:hAnsi="宋体" w:eastAsia="黑体"/>
          <w:sz w:val="32"/>
          <w:szCs w:val="32"/>
          <w:highlight w:val="none"/>
        </w:rPr>
        <w:t>竞争性谈判最终</w:t>
      </w:r>
      <w:r>
        <w:rPr>
          <w:rFonts w:hint="eastAsia" w:ascii="黑体" w:eastAsia="黑体"/>
          <w:sz w:val="32"/>
          <w:szCs w:val="32"/>
          <w:highlight w:val="none"/>
        </w:rPr>
        <w:t>报价表</w:t>
      </w:r>
    </w:p>
    <w:p w14:paraId="37828628">
      <w:pPr>
        <w:keepNext w:val="0"/>
        <w:keepLines w:val="0"/>
        <w:pageBreakBefore w:val="0"/>
        <w:wordWrap/>
        <w:bidi w:val="0"/>
        <w:spacing w:line="440" w:lineRule="exact"/>
        <w:ind w:firstLine="240" w:firstLineChars="100"/>
        <w:textAlignment w:val="auto"/>
        <w:rPr>
          <w:rFonts w:ascii="宋体" w:hAnsi="宋体"/>
          <w:sz w:val="24"/>
          <w:highlight w:val="none"/>
        </w:rPr>
      </w:pPr>
      <w:r>
        <w:rPr>
          <w:rFonts w:hint="eastAsia" w:ascii="宋体" w:hAnsi="宋体"/>
          <w:sz w:val="24"/>
          <w:highlight w:val="none"/>
          <w:lang w:eastAsia="zh-CN"/>
        </w:rPr>
        <w:t>项目编号</w:t>
      </w:r>
      <w:r>
        <w:rPr>
          <w:rFonts w:hint="eastAsia" w:ascii="宋体" w:hAnsi="宋体"/>
          <w:sz w:val="24"/>
          <w:highlight w:val="none"/>
        </w:rPr>
        <w:t>：</w:t>
      </w:r>
      <w:r>
        <w:rPr>
          <w:rFonts w:hint="eastAsia" w:ascii="宋体" w:hAnsi="宋体"/>
          <w:sz w:val="24"/>
          <w:highlight w:val="none"/>
          <w:lang w:eastAsia="zh-CN"/>
        </w:rPr>
        <w:t>BRZ-2025-11411</w:t>
      </w:r>
      <w:r>
        <w:rPr>
          <w:rFonts w:hint="eastAsia" w:ascii="宋体" w:hAnsi="宋体"/>
          <w:sz w:val="24"/>
          <w:highlight w:val="none"/>
        </w:rPr>
        <w:t xml:space="preserve">                                                                         报价：（元）</w:t>
      </w:r>
    </w:p>
    <w:tbl>
      <w:tblPr>
        <w:tblStyle w:val="20"/>
        <w:tblW w:w="0" w:type="auto"/>
        <w:tblInd w:w="250" w:type="dxa"/>
        <w:tblLayout w:type="autofit"/>
        <w:tblCellMar>
          <w:top w:w="0" w:type="dxa"/>
          <w:left w:w="108" w:type="dxa"/>
          <w:bottom w:w="0" w:type="dxa"/>
          <w:right w:w="108" w:type="dxa"/>
        </w:tblCellMar>
      </w:tblPr>
      <w:tblGrid>
        <w:gridCol w:w="1130"/>
        <w:gridCol w:w="5532"/>
        <w:gridCol w:w="7056"/>
      </w:tblGrid>
      <w:tr w14:paraId="5F1A82EE">
        <w:tblPrEx>
          <w:tblCellMar>
            <w:top w:w="0" w:type="dxa"/>
            <w:left w:w="108" w:type="dxa"/>
            <w:bottom w:w="0" w:type="dxa"/>
            <w:right w:w="108" w:type="dxa"/>
          </w:tblCellMar>
        </w:tblPrEx>
        <w:trPr>
          <w:trHeight w:val="1307" w:hRule="atLeast"/>
        </w:trPr>
        <w:tc>
          <w:tcPr>
            <w:tcW w:w="1130" w:type="dxa"/>
            <w:tcBorders>
              <w:top w:val="single" w:color="auto" w:sz="4" w:space="0"/>
              <w:left w:val="single" w:color="auto" w:sz="4" w:space="0"/>
              <w:bottom w:val="single" w:color="auto" w:sz="4" w:space="0"/>
              <w:right w:val="single" w:color="auto" w:sz="4" w:space="0"/>
            </w:tcBorders>
            <w:vAlign w:val="center"/>
          </w:tcPr>
          <w:p w14:paraId="4900DBE1">
            <w:pPr>
              <w:keepNext w:val="0"/>
              <w:keepLines w:val="0"/>
              <w:pageBreakBefore w:val="0"/>
              <w:wordWrap/>
              <w:bidi w:val="0"/>
              <w:spacing w:before="100" w:beforeAutospacing="1" w:after="100" w:afterAutospacing="1" w:line="440" w:lineRule="exact"/>
              <w:jc w:val="center"/>
              <w:textAlignment w:val="auto"/>
              <w:rPr>
                <w:rFonts w:ascii="宋体" w:hAnsi="宋体"/>
                <w:sz w:val="24"/>
                <w:highlight w:val="none"/>
              </w:rPr>
            </w:pPr>
            <w:r>
              <w:rPr>
                <w:rFonts w:hint="eastAsia" w:ascii="宋体" w:hAnsi="宋体"/>
                <w:sz w:val="24"/>
                <w:highlight w:val="none"/>
              </w:rPr>
              <w:t>序号</w:t>
            </w:r>
          </w:p>
        </w:tc>
        <w:tc>
          <w:tcPr>
            <w:tcW w:w="5532" w:type="dxa"/>
            <w:tcBorders>
              <w:top w:val="single" w:color="auto" w:sz="4" w:space="0"/>
              <w:left w:val="single" w:color="auto" w:sz="4" w:space="0"/>
              <w:bottom w:val="single" w:color="auto" w:sz="4" w:space="0"/>
              <w:right w:val="single" w:color="auto" w:sz="4" w:space="0"/>
            </w:tcBorders>
            <w:vAlign w:val="center"/>
          </w:tcPr>
          <w:p w14:paraId="1A53FE87">
            <w:pPr>
              <w:keepNext w:val="0"/>
              <w:keepLines w:val="0"/>
              <w:pageBreakBefore w:val="0"/>
              <w:wordWrap/>
              <w:bidi w:val="0"/>
              <w:spacing w:before="100" w:beforeAutospacing="1" w:after="100" w:afterAutospacing="1" w:line="440" w:lineRule="exact"/>
              <w:jc w:val="center"/>
              <w:textAlignment w:val="auto"/>
              <w:rPr>
                <w:rFonts w:ascii="宋体" w:hAnsi="宋体"/>
                <w:sz w:val="24"/>
                <w:highlight w:val="none"/>
              </w:rPr>
            </w:pPr>
            <w:r>
              <w:rPr>
                <w:rFonts w:hint="eastAsia" w:ascii="宋体" w:hAnsi="宋体"/>
                <w:sz w:val="24"/>
                <w:highlight w:val="none"/>
              </w:rPr>
              <w:t>项目名称</w:t>
            </w:r>
          </w:p>
        </w:tc>
        <w:tc>
          <w:tcPr>
            <w:tcW w:w="7056" w:type="dxa"/>
            <w:vMerge w:val="restart"/>
            <w:tcBorders>
              <w:top w:val="single" w:color="auto" w:sz="4" w:space="0"/>
              <w:left w:val="single" w:color="auto" w:sz="4" w:space="0"/>
              <w:right w:val="single" w:color="auto" w:sz="4" w:space="0"/>
            </w:tcBorders>
            <w:vAlign w:val="center"/>
          </w:tcPr>
          <w:p w14:paraId="7E1CB194">
            <w:pPr>
              <w:keepNext w:val="0"/>
              <w:keepLines w:val="0"/>
              <w:pageBreakBefore w:val="0"/>
              <w:wordWrap/>
              <w:bidi w:val="0"/>
              <w:spacing w:before="100" w:beforeAutospacing="1" w:after="100" w:afterAutospacing="1" w:line="440" w:lineRule="exact"/>
              <w:jc w:val="both"/>
              <w:textAlignment w:val="auto"/>
              <w:rPr>
                <w:rFonts w:hint="eastAsia" w:ascii="宋体" w:hAnsi="宋体"/>
                <w:sz w:val="24"/>
                <w:u w:val="single"/>
              </w:rPr>
            </w:pPr>
            <w:r>
              <w:rPr>
                <w:rFonts w:hint="eastAsia" w:ascii="宋体" w:hAnsi="宋体"/>
                <w:sz w:val="24"/>
              </w:rPr>
              <w:t>报价（大写）：</w:t>
            </w:r>
            <w:r>
              <w:rPr>
                <w:rFonts w:hint="eastAsia" w:ascii="宋体" w:hAnsi="宋体"/>
                <w:sz w:val="24"/>
                <w:u w:val="single"/>
              </w:rPr>
              <w:t xml:space="preserve">                      </w:t>
            </w:r>
          </w:p>
          <w:p w14:paraId="4C67D733">
            <w:pPr>
              <w:keepNext w:val="0"/>
              <w:keepLines w:val="0"/>
              <w:pageBreakBefore w:val="0"/>
              <w:wordWrap/>
              <w:bidi w:val="0"/>
              <w:spacing w:before="100" w:beforeAutospacing="1" w:after="100" w:afterAutospacing="1" w:line="440" w:lineRule="exact"/>
              <w:jc w:val="left"/>
              <w:textAlignment w:val="auto"/>
              <w:rPr>
                <w:rFonts w:ascii="宋体" w:hAnsi="宋体"/>
                <w:sz w:val="24"/>
                <w:highlight w:val="none"/>
              </w:rPr>
            </w:pPr>
            <w:r>
              <w:rPr>
                <w:rFonts w:hint="eastAsia" w:ascii="宋体" w:hAnsi="宋体"/>
                <w:sz w:val="24"/>
              </w:rPr>
              <w:t>报价 （小写）：￥</w:t>
            </w:r>
            <w:r>
              <w:rPr>
                <w:rFonts w:hint="eastAsia" w:ascii="宋体" w:hAnsi="宋体"/>
                <w:sz w:val="24"/>
                <w:u w:val="single"/>
              </w:rPr>
              <w:t xml:space="preserve">                   </w:t>
            </w:r>
          </w:p>
        </w:tc>
      </w:tr>
      <w:tr w14:paraId="023582A2">
        <w:tblPrEx>
          <w:tblCellMar>
            <w:top w:w="0" w:type="dxa"/>
            <w:left w:w="108" w:type="dxa"/>
            <w:bottom w:w="0" w:type="dxa"/>
            <w:right w:w="108" w:type="dxa"/>
          </w:tblCellMar>
        </w:tblPrEx>
        <w:trPr>
          <w:trHeight w:val="1307" w:hRule="atLeast"/>
        </w:trPr>
        <w:tc>
          <w:tcPr>
            <w:tcW w:w="1130" w:type="dxa"/>
            <w:tcBorders>
              <w:top w:val="single" w:color="auto" w:sz="4" w:space="0"/>
              <w:left w:val="single" w:color="auto" w:sz="4" w:space="0"/>
              <w:bottom w:val="single" w:color="auto" w:sz="4" w:space="0"/>
              <w:right w:val="single" w:color="auto" w:sz="4" w:space="0"/>
            </w:tcBorders>
            <w:vAlign w:val="center"/>
          </w:tcPr>
          <w:p w14:paraId="25378913">
            <w:pPr>
              <w:keepNext w:val="0"/>
              <w:keepLines w:val="0"/>
              <w:pageBreakBefore w:val="0"/>
              <w:wordWrap/>
              <w:bidi w:val="0"/>
              <w:spacing w:line="440" w:lineRule="exact"/>
              <w:jc w:val="center"/>
              <w:textAlignment w:val="auto"/>
              <w:rPr>
                <w:rFonts w:ascii="宋体" w:hAnsi="宋体"/>
                <w:sz w:val="24"/>
                <w:highlight w:val="none"/>
              </w:rPr>
            </w:pPr>
            <w:r>
              <w:rPr>
                <w:rFonts w:hint="eastAsia" w:ascii="宋体" w:hAnsi="宋体"/>
                <w:sz w:val="24"/>
                <w:highlight w:val="none"/>
              </w:rPr>
              <w:t>1</w:t>
            </w:r>
          </w:p>
        </w:tc>
        <w:tc>
          <w:tcPr>
            <w:tcW w:w="5532" w:type="dxa"/>
            <w:tcBorders>
              <w:top w:val="single" w:color="auto" w:sz="4" w:space="0"/>
              <w:left w:val="single" w:color="auto" w:sz="4" w:space="0"/>
              <w:bottom w:val="single" w:color="auto" w:sz="4" w:space="0"/>
              <w:right w:val="single" w:color="auto" w:sz="4" w:space="0"/>
            </w:tcBorders>
            <w:vAlign w:val="center"/>
          </w:tcPr>
          <w:p w14:paraId="7D31B566">
            <w:pPr>
              <w:keepNext w:val="0"/>
              <w:keepLines w:val="0"/>
              <w:pageBreakBefore w:val="0"/>
              <w:wordWrap/>
              <w:bidi w:val="0"/>
              <w:spacing w:line="440" w:lineRule="exact"/>
              <w:jc w:val="center"/>
              <w:textAlignment w:val="auto"/>
              <w:rPr>
                <w:rFonts w:hint="eastAsia" w:ascii="宋体" w:hAnsi="宋体" w:eastAsia="宋体"/>
                <w:sz w:val="24"/>
                <w:highlight w:val="none"/>
                <w:lang w:eastAsia="zh-CN"/>
              </w:rPr>
            </w:pPr>
            <w:r>
              <w:rPr>
                <w:rFonts w:hint="eastAsia" w:ascii="宋体" w:hAnsi="宋体"/>
                <w:sz w:val="24"/>
                <w:highlight w:val="none"/>
                <w:lang w:eastAsia="zh-CN"/>
              </w:rPr>
              <w:t>执法制服采购</w:t>
            </w:r>
          </w:p>
        </w:tc>
        <w:tc>
          <w:tcPr>
            <w:tcW w:w="7056" w:type="dxa"/>
            <w:vMerge w:val="continue"/>
            <w:tcBorders>
              <w:left w:val="single" w:color="auto" w:sz="4" w:space="0"/>
              <w:bottom w:val="single" w:color="auto" w:sz="4" w:space="0"/>
              <w:right w:val="single" w:color="auto" w:sz="4" w:space="0"/>
            </w:tcBorders>
            <w:vAlign w:val="center"/>
          </w:tcPr>
          <w:p w14:paraId="069D75F1">
            <w:pPr>
              <w:keepNext w:val="0"/>
              <w:keepLines w:val="0"/>
              <w:pageBreakBefore w:val="0"/>
              <w:wordWrap/>
              <w:bidi w:val="0"/>
              <w:spacing w:line="440" w:lineRule="exact"/>
              <w:textAlignment w:val="auto"/>
              <w:rPr>
                <w:rFonts w:ascii="宋体" w:hAnsi="宋体"/>
                <w:sz w:val="24"/>
                <w:highlight w:val="none"/>
              </w:rPr>
            </w:pPr>
          </w:p>
        </w:tc>
      </w:tr>
      <w:tr w14:paraId="2076FECA">
        <w:tblPrEx>
          <w:tblCellMar>
            <w:top w:w="0" w:type="dxa"/>
            <w:left w:w="108" w:type="dxa"/>
            <w:bottom w:w="0" w:type="dxa"/>
            <w:right w:w="108" w:type="dxa"/>
          </w:tblCellMar>
        </w:tblPrEx>
        <w:trPr>
          <w:trHeight w:val="1307" w:hRule="atLeast"/>
        </w:trPr>
        <w:tc>
          <w:tcPr>
            <w:tcW w:w="13718" w:type="dxa"/>
            <w:gridSpan w:val="3"/>
            <w:tcBorders>
              <w:top w:val="single" w:color="auto" w:sz="4" w:space="0"/>
              <w:left w:val="single" w:color="auto" w:sz="4" w:space="0"/>
              <w:bottom w:val="single" w:color="auto" w:sz="4" w:space="0"/>
              <w:right w:val="single" w:color="auto" w:sz="4" w:space="0"/>
            </w:tcBorders>
            <w:vAlign w:val="center"/>
          </w:tcPr>
          <w:p w14:paraId="14E5223F">
            <w:pPr>
              <w:keepNext w:val="0"/>
              <w:keepLines w:val="0"/>
              <w:pageBreakBefore w:val="0"/>
              <w:wordWrap/>
              <w:bidi w:val="0"/>
              <w:spacing w:line="440" w:lineRule="exact"/>
              <w:textAlignment w:val="auto"/>
              <w:rPr>
                <w:rFonts w:hint="eastAsia" w:ascii="宋体" w:hAnsi="宋体" w:eastAsia="宋体"/>
                <w:sz w:val="24"/>
                <w:u w:val="single"/>
                <w:lang w:val="en-US" w:eastAsia="zh-CN"/>
              </w:rPr>
            </w:pPr>
            <w:r>
              <w:rPr>
                <w:rFonts w:hint="eastAsia" w:ascii="宋体" w:hAnsi="宋体"/>
                <w:sz w:val="24"/>
                <w:u w:val="none"/>
                <w:lang w:val="en-US" w:eastAsia="zh-CN"/>
              </w:rPr>
              <w:t>备注：</w:t>
            </w:r>
          </w:p>
        </w:tc>
      </w:tr>
    </w:tbl>
    <w:p w14:paraId="7A995E4C">
      <w:pPr>
        <w:keepNext w:val="0"/>
        <w:keepLines w:val="0"/>
        <w:pageBreakBefore w:val="0"/>
        <w:wordWrap/>
        <w:bidi w:val="0"/>
        <w:spacing w:line="440" w:lineRule="exact"/>
        <w:ind w:firstLine="120" w:firstLineChars="50"/>
        <w:textAlignment w:val="auto"/>
        <w:rPr>
          <w:rFonts w:ascii="宋体" w:hAnsi="宋体"/>
          <w:sz w:val="24"/>
        </w:rPr>
      </w:pPr>
      <w:r>
        <w:rPr>
          <w:rFonts w:hint="eastAsia" w:ascii="宋体" w:hAnsi="宋体"/>
          <w:sz w:val="24"/>
        </w:rPr>
        <w:t>供应商（名称及公章）：          法定代表人或被授权代表：    （签字</w:t>
      </w:r>
      <w:r>
        <w:rPr>
          <w:rFonts w:hint="eastAsia" w:ascii="宋体" w:hAnsi="宋体"/>
          <w:sz w:val="24"/>
          <w:lang w:val="en-US" w:eastAsia="zh-CN"/>
        </w:rPr>
        <w:t>或</w:t>
      </w:r>
      <w:r>
        <w:rPr>
          <w:rFonts w:hint="eastAsia" w:ascii="宋体" w:hAnsi="宋体"/>
          <w:sz w:val="24"/>
        </w:rPr>
        <w:t>盖章）              谈判时间：20    年   月   日</w:t>
      </w:r>
    </w:p>
    <w:p w14:paraId="20F7A7AA">
      <w:pPr>
        <w:pStyle w:val="9"/>
        <w:keepNext w:val="0"/>
        <w:keepLines w:val="0"/>
        <w:pageBreakBefore w:val="0"/>
        <w:wordWrap/>
        <w:bidi w:val="0"/>
        <w:spacing w:line="440" w:lineRule="exact"/>
        <w:textAlignment w:val="auto"/>
        <w:rPr>
          <w:rFonts w:hAnsi="宋体"/>
          <w:color w:val="000000"/>
          <w:sz w:val="21"/>
          <w:szCs w:val="21"/>
        </w:rPr>
      </w:pPr>
    </w:p>
    <w:p w14:paraId="55D6B416">
      <w:pPr>
        <w:keepNext w:val="0"/>
        <w:keepLines w:val="0"/>
        <w:pageBreakBefore w:val="0"/>
        <w:wordWrap/>
        <w:bidi w:val="0"/>
        <w:spacing w:line="440" w:lineRule="exact"/>
        <w:ind w:firstLine="120" w:firstLineChars="50"/>
        <w:textAlignment w:val="auto"/>
        <w:rPr>
          <w:rFonts w:ascii="宋体" w:hAnsi="宋体" w:cs="宋体"/>
          <w:sz w:val="24"/>
        </w:rPr>
      </w:pPr>
      <w:r>
        <w:rPr>
          <w:rFonts w:hint="eastAsia" w:ascii="宋体" w:hAnsi="宋体"/>
          <w:sz w:val="24"/>
        </w:rPr>
        <w:t>注：1、</w:t>
      </w:r>
      <w:r>
        <w:rPr>
          <w:rFonts w:hint="eastAsia" w:ascii="宋体" w:hAnsi="宋体" w:cs="宋体"/>
          <w:sz w:val="24"/>
        </w:rPr>
        <w:t>供应商只能在此表上填报，不允许自制报价表。若表中的项目内容确需变动，可在“备注”栏中写。</w:t>
      </w:r>
    </w:p>
    <w:p w14:paraId="761A0894">
      <w:pPr>
        <w:keepNext w:val="0"/>
        <w:keepLines w:val="0"/>
        <w:pageBreakBefore w:val="0"/>
        <w:numPr>
          <w:ilvl w:val="0"/>
          <w:numId w:val="1"/>
        </w:numPr>
        <w:wordWrap/>
        <w:bidi w:val="0"/>
        <w:spacing w:line="440" w:lineRule="exact"/>
        <w:ind w:firstLine="600" w:firstLineChars="250"/>
        <w:textAlignment w:val="auto"/>
        <w:rPr>
          <w:rFonts w:hint="eastAsia" w:ascii="宋体" w:hAnsi="宋体"/>
          <w:sz w:val="24"/>
        </w:rPr>
      </w:pPr>
      <w:r>
        <w:rPr>
          <w:rFonts w:hint="eastAsia" w:ascii="宋体" w:hAnsi="宋体" w:cs="宋体"/>
          <w:sz w:val="24"/>
        </w:rPr>
        <w:t>所有报价保留小数点后两位，第三位按四舍五入计</w:t>
      </w:r>
      <w:r>
        <w:rPr>
          <w:rFonts w:hint="eastAsia" w:ascii="宋体" w:hAnsi="宋体"/>
          <w:sz w:val="24"/>
        </w:rPr>
        <w:t>。</w:t>
      </w:r>
    </w:p>
    <w:p w14:paraId="4F33ED94">
      <w:pPr>
        <w:keepNext w:val="0"/>
        <w:keepLines w:val="0"/>
        <w:pageBreakBefore w:val="0"/>
        <w:widowControl/>
        <w:wordWrap/>
        <w:bidi w:val="0"/>
        <w:spacing w:line="440" w:lineRule="exact"/>
        <w:ind w:left="118" w:leftChars="56"/>
        <w:jc w:val="left"/>
        <w:textAlignment w:val="auto"/>
        <w:rPr>
          <w:rFonts w:ascii="宋体" w:hAnsi="宋体"/>
          <w:b/>
          <w:bCs/>
          <w:sz w:val="36"/>
          <w:szCs w:val="44"/>
        </w:rPr>
      </w:pPr>
      <w:r>
        <w:rPr>
          <w:rFonts w:hint="eastAsia" w:ascii="宋体" w:hAnsi="宋体" w:cs="宋体"/>
          <w:b/>
          <w:bCs/>
          <w:color w:val="030303"/>
          <w:kern w:val="0"/>
          <w:sz w:val="24"/>
        </w:rPr>
        <w:t>备注：此表单独打印一份，不在标书里装订，随身携带，开标会议现场最终报价时填写。本表报价大小不符的以大写为准（投标总报价包括所有一切费用）。</w:t>
      </w:r>
    </w:p>
    <w:p w14:paraId="50749A08">
      <w:pPr>
        <w:keepNext w:val="0"/>
        <w:keepLines w:val="0"/>
        <w:pageBreakBefore w:val="0"/>
        <w:widowControl/>
        <w:wordWrap/>
        <w:bidi w:val="0"/>
        <w:spacing w:line="440" w:lineRule="exact"/>
        <w:jc w:val="left"/>
        <w:textAlignment w:val="auto"/>
        <w:rPr>
          <w:rFonts w:ascii="宋体" w:hAnsi="宋体"/>
          <w:b/>
          <w:bCs/>
          <w:sz w:val="36"/>
          <w:szCs w:val="44"/>
        </w:rPr>
        <w:sectPr>
          <w:pgSz w:w="16838" w:h="11906" w:orient="landscape"/>
          <w:pgMar w:top="1797" w:right="1440" w:bottom="1797" w:left="1440" w:header="851" w:footer="992" w:gutter="0"/>
          <w:pgNumType w:fmt="decimal"/>
          <w:cols w:space="720" w:num="1"/>
        </w:sectPr>
      </w:pPr>
    </w:p>
    <w:p w14:paraId="46AD358D">
      <w:pPr>
        <w:keepNext w:val="0"/>
        <w:keepLines w:val="0"/>
        <w:pageBreakBefore w:val="0"/>
        <w:wordWrap/>
        <w:bidi w:val="0"/>
        <w:spacing w:line="440" w:lineRule="exact"/>
        <w:jc w:val="center"/>
        <w:textAlignment w:val="auto"/>
        <w:rPr>
          <w:rFonts w:ascii="黑体" w:hAnsi="宋体" w:eastAsia="黑体"/>
          <w:sz w:val="32"/>
          <w:szCs w:val="32"/>
        </w:rPr>
      </w:pPr>
    </w:p>
    <w:p w14:paraId="13A3EB83">
      <w:pPr>
        <w:keepNext w:val="0"/>
        <w:keepLines w:val="0"/>
        <w:pageBreakBefore w:val="0"/>
        <w:wordWrap/>
        <w:bidi w:val="0"/>
        <w:spacing w:line="440" w:lineRule="exact"/>
        <w:jc w:val="center"/>
        <w:textAlignment w:val="auto"/>
        <w:rPr>
          <w:rFonts w:ascii="黑体" w:hAnsi="宋体" w:eastAsia="黑体"/>
          <w:sz w:val="32"/>
          <w:szCs w:val="32"/>
        </w:rPr>
      </w:pPr>
      <w:r>
        <w:rPr>
          <w:rFonts w:hint="eastAsia" w:ascii="黑体" w:hAnsi="宋体" w:eastAsia="黑体"/>
          <w:sz w:val="32"/>
          <w:szCs w:val="32"/>
        </w:rPr>
        <w:t>第4部分  产品技术、质量及售后方案</w:t>
      </w:r>
    </w:p>
    <w:p w14:paraId="2E63D719">
      <w:pPr>
        <w:keepNext w:val="0"/>
        <w:keepLines w:val="0"/>
        <w:pageBreakBefore w:val="0"/>
        <w:wordWrap/>
        <w:bidi w:val="0"/>
        <w:spacing w:line="440" w:lineRule="exact"/>
        <w:jc w:val="center"/>
        <w:textAlignment w:val="auto"/>
        <w:rPr>
          <w:rFonts w:ascii="黑体" w:hAnsi="宋体" w:eastAsia="黑体"/>
          <w:sz w:val="32"/>
          <w:szCs w:val="32"/>
        </w:rPr>
      </w:pPr>
    </w:p>
    <w:p w14:paraId="6D5CE6CE">
      <w:pPr>
        <w:keepNext w:val="0"/>
        <w:keepLines w:val="0"/>
        <w:pageBreakBefore w:val="0"/>
        <w:wordWrap/>
        <w:bidi w:val="0"/>
        <w:spacing w:line="440" w:lineRule="exact"/>
        <w:ind w:firstLine="480" w:firstLineChars="200"/>
        <w:textAlignment w:val="auto"/>
        <w:rPr>
          <w:rFonts w:ascii="宋体" w:hAnsi="宋体"/>
          <w:sz w:val="24"/>
        </w:rPr>
      </w:pPr>
      <w:r>
        <w:rPr>
          <w:rFonts w:hint="eastAsia" w:ascii="宋体" w:hAnsi="宋体"/>
          <w:sz w:val="24"/>
        </w:rPr>
        <w:t>供应商参与谈判时应认真详细提交以下内容：</w:t>
      </w:r>
    </w:p>
    <w:p w14:paraId="5754A85A">
      <w:pPr>
        <w:keepNext w:val="0"/>
        <w:keepLines w:val="0"/>
        <w:pageBreakBefore w:val="0"/>
        <w:wordWrap/>
        <w:bidi w:val="0"/>
        <w:spacing w:line="440" w:lineRule="exact"/>
        <w:ind w:firstLine="480" w:firstLineChars="200"/>
        <w:textAlignment w:val="auto"/>
        <w:rPr>
          <w:rFonts w:ascii="宋体" w:hAnsi="宋体"/>
          <w:sz w:val="24"/>
        </w:rPr>
      </w:pPr>
      <w:r>
        <w:rPr>
          <w:rFonts w:hint="eastAsia" w:ascii="宋体" w:hAnsi="宋体"/>
          <w:sz w:val="24"/>
        </w:rPr>
        <w:t>1、产品技术参数、性能及保障措施</w:t>
      </w:r>
    </w:p>
    <w:p w14:paraId="00001CF3">
      <w:pPr>
        <w:keepNext w:val="0"/>
        <w:keepLines w:val="0"/>
        <w:pageBreakBefore w:val="0"/>
        <w:wordWrap/>
        <w:bidi w:val="0"/>
        <w:spacing w:line="440" w:lineRule="exact"/>
        <w:ind w:firstLine="480" w:firstLineChars="200"/>
        <w:textAlignment w:val="auto"/>
        <w:rPr>
          <w:rFonts w:ascii="宋体" w:hAnsi="宋体"/>
          <w:sz w:val="24"/>
        </w:rPr>
      </w:pPr>
      <w:r>
        <w:rPr>
          <w:rFonts w:hint="eastAsia" w:ascii="宋体" w:hAnsi="宋体"/>
          <w:sz w:val="24"/>
        </w:rPr>
        <w:t>2、产品质量保证承诺</w:t>
      </w:r>
    </w:p>
    <w:p w14:paraId="32E44CB6">
      <w:pPr>
        <w:keepNext w:val="0"/>
        <w:keepLines w:val="0"/>
        <w:pageBreakBefore w:val="0"/>
        <w:wordWrap/>
        <w:bidi w:val="0"/>
        <w:spacing w:line="440" w:lineRule="exact"/>
        <w:ind w:firstLine="480" w:firstLineChars="200"/>
        <w:textAlignment w:val="auto"/>
        <w:rPr>
          <w:rFonts w:ascii="宋体" w:hAnsi="宋体"/>
          <w:sz w:val="24"/>
        </w:rPr>
      </w:pPr>
      <w:r>
        <w:rPr>
          <w:rFonts w:hint="eastAsia" w:ascii="宋体" w:hAnsi="宋体"/>
          <w:sz w:val="24"/>
        </w:rPr>
        <w:t>3、产品售后服务方案。</w:t>
      </w:r>
    </w:p>
    <w:p w14:paraId="3B393368">
      <w:pPr>
        <w:keepNext w:val="0"/>
        <w:keepLines w:val="0"/>
        <w:pageBreakBefore w:val="0"/>
        <w:wordWrap/>
        <w:bidi w:val="0"/>
        <w:spacing w:line="440" w:lineRule="exact"/>
        <w:textAlignment w:val="auto"/>
        <w:rPr>
          <w:rFonts w:ascii="黑体" w:eastAsia="黑体"/>
          <w:sz w:val="24"/>
        </w:rPr>
      </w:pPr>
      <w:r>
        <w:rPr>
          <w:rFonts w:hint="eastAsia" w:ascii="黑体" w:eastAsia="黑体"/>
          <w:sz w:val="24"/>
        </w:rPr>
        <w:t xml:space="preserve">    </w:t>
      </w:r>
      <w:r>
        <w:rPr>
          <w:rFonts w:hint="eastAsia" w:ascii="宋体" w:hAnsi="宋体"/>
          <w:sz w:val="24"/>
        </w:rPr>
        <w:t>4、供应商认为有必要说明的其它问题。</w:t>
      </w:r>
    </w:p>
    <w:p w14:paraId="438EA825">
      <w:pPr>
        <w:keepNext w:val="0"/>
        <w:keepLines w:val="0"/>
        <w:pageBreakBefore w:val="0"/>
        <w:wordWrap/>
        <w:bidi w:val="0"/>
        <w:spacing w:line="440" w:lineRule="exact"/>
        <w:jc w:val="center"/>
        <w:textAlignment w:val="auto"/>
        <w:rPr>
          <w:rFonts w:ascii="黑体" w:eastAsia="黑体"/>
          <w:sz w:val="44"/>
          <w:szCs w:val="44"/>
        </w:rPr>
      </w:pPr>
    </w:p>
    <w:p w14:paraId="3CD80646">
      <w:pPr>
        <w:keepNext w:val="0"/>
        <w:keepLines w:val="0"/>
        <w:pageBreakBefore w:val="0"/>
        <w:wordWrap/>
        <w:bidi w:val="0"/>
        <w:spacing w:line="440" w:lineRule="exact"/>
        <w:jc w:val="center"/>
        <w:textAlignment w:val="auto"/>
        <w:rPr>
          <w:rFonts w:ascii="黑体" w:eastAsia="黑体"/>
          <w:sz w:val="44"/>
          <w:szCs w:val="44"/>
        </w:rPr>
      </w:pPr>
    </w:p>
    <w:p w14:paraId="544F6481">
      <w:pPr>
        <w:keepNext w:val="0"/>
        <w:keepLines w:val="0"/>
        <w:pageBreakBefore w:val="0"/>
        <w:wordWrap/>
        <w:bidi w:val="0"/>
        <w:spacing w:line="440" w:lineRule="exact"/>
        <w:jc w:val="center"/>
        <w:textAlignment w:val="auto"/>
        <w:rPr>
          <w:rFonts w:ascii="黑体" w:eastAsia="黑体"/>
          <w:sz w:val="44"/>
          <w:szCs w:val="44"/>
        </w:rPr>
      </w:pPr>
    </w:p>
    <w:p w14:paraId="0242649D">
      <w:pPr>
        <w:keepNext w:val="0"/>
        <w:keepLines w:val="0"/>
        <w:pageBreakBefore w:val="0"/>
        <w:wordWrap/>
        <w:bidi w:val="0"/>
        <w:spacing w:line="440" w:lineRule="exact"/>
        <w:jc w:val="center"/>
        <w:textAlignment w:val="auto"/>
        <w:rPr>
          <w:rFonts w:ascii="黑体" w:eastAsia="黑体"/>
          <w:sz w:val="44"/>
          <w:szCs w:val="44"/>
        </w:rPr>
      </w:pPr>
    </w:p>
    <w:p w14:paraId="5BE4814F">
      <w:pPr>
        <w:keepNext w:val="0"/>
        <w:keepLines w:val="0"/>
        <w:pageBreakBefore w:val="0"/>
        <w:wordWrap/>
        <w:bidi w:val="0"/>
        <w:spacing w:line="440" w:lineRule="exact"/>
        <w:jc w:val="center"/>
        <w:textAlignment w:val="auto"/>
        <w:rPr>
          <w:rFonts w:ascii="黑体" w:eastAsia="黑体"/>
          <w:sz w:val="44"/>
          <w:szCs w:val="44"/>
        </w:rPr>
      </w:pPr>
    </w:p>
    <w:p w14:paraId="6D5AC91D">
      <w:pPr>
        <w:keepNext w:val="0"/>
        <w:keepLines w:val="0"/>
        <w:pageBreakBefore w:val="0"/>
        <w:wordWrap/>
        <w:bidi w:val="0"/>
        <w:spacing w:line="440" w:lineRule="exact"/>
        <w:jc w:val="center"/>
        <w:textAlignment w:val="auto"/>
        <w:rPr>
          <w:rFonts w:ascii="黑体" w:eastAsia="黑体"/>
          <w:sz w:val="44"/>
          <w:szCs w:val="44"/>
        </w:rPr>
      </w:pPr>
    </w:p>
    <w:p w14:paraId="2B3D2D3F">
      <w:pPr>
        <w:keepNext w:val="0"/>
        <w:keepLines w:val="0"/>
        <w:pageBreakBefore w:val="0"/>
        <w:wordWrap/>
        <w:bidi w:val="0"/>
        <w:spacing w:line="440" w:lineRule="exact"/>
        <w:jc w:val="center"/>
        <w:textAlignment w:val="auto"/>
        <w:rPr>
          <w:rFonts w:ascii="黑体" w:eastAsia="黑体"/>
          <w:sz w:val="44"/>
          <w:szCs w:val="44"/>
        </w:rPr>
      </w:pPr>
    </w:p>
    <w:p w14:paraId="43A52FDD">
      <w:pPr>
        <w:keepNext w:val="0"/>
        <w:keepLines w:val="0"/>
        <w:pageBreakBefore w:val="0"/>
        <w:widowControl/>
        <w:wordWrap/>
        <w:bidi w:val="0"/>
        <w:spacing w:line="440" w:lineRule="exact"/>
        <w:ind w:firstLine="480" w:firstLineChars="200"/>
        <w:jc w:val="left"/>
        <w:textAlignment w:val="auto"/>
        <w:rPr>
          <w:rFonts w:ascii="宋体" w:hAnsi="宋体" w:cs="宋体"/>
          <w:kern w:val="0"/>
          <w:sz w:val="24"/>
        </w:rPr>
      </w:pPr>
      <w:r>
        <w:rPr>
          <w:rFonts w:hint="eastAsia" w:ascii="宋体" w:hAnsi="宋体" w:cs="宋体"/>
          <w:kern w:val="0"/>
          <w:sz w:val="24"/>
        </w:rPr>
        <w:t>供应商(公章）：</w:t>
      </w:r>
    </w:p>
    <w:p w14:paraId="0AED4885">
      <w:pPr>
        <w:keepNext w:val="0"/>
        <w:keepLines w:val="0"/>
        <w:pageBreakBefore w:val="0"/>
        <w:widowControl/>
        <w:wordWrap/>
        <w:bidi w:val="0"/>
        <w:spacing w:line="440" w:lineRule="exact"/>
        <w:ind w:firstLine="480" w:firstLineChars="200"/>
        <w:jc w:val="left"/>
        <w:textAlignment w:val="auto"/>
        <w:rPr>
          <w:rFonts w:ascii="宋体" w:hAnsi="宋体" w:cs="宋体"/>
          <w:kern w:val="0"/>
          <w:sz w:val="24"/>
        </w:rPr>
      </w:pPr>
    </w:p>
    <w:p w14:paraId="4A94319B">
      <w:pPr>
        <w:keepNext w:val="0"/>
        <w:keepLines w:val="0"/>
        <w:pageBreakBefore w:val="0"/>
        <w:wordWrap/>
        <w:bidi w:val="0"/>
        <w:spacing w:line="440" w:lineRule="exact"/>
        <w:ind w:left="525"/>
        <w:textAlignment w:val="auto"/>
        <w:rPr>
          <w:rFonts w:ascii="宋体" w:hAnsi="宋体"/>
          <w:sz w:val="24"/>
        </w:rPr>
      </w:pPr>
      <w:r>
        <w:rPr>
          <w:rFonts w:hint="eastAsia" w:ascii="宋体" w:hAnsi="宋体"/>
          <w:sz w:val="24"/>
        </w:rPr>
        <w:t>法定代表人或被授权代表：    （签字</w:t>
      </w:r>
      <w:r>
        <w:rPr>
          <w:rFonts w:hint="eastAsia" w:ascii="宋体" w:hAnsi="宋体"/>
          <w:sz w:val="24"/>
          <w:lang w:val="en-US" w:eastAsia="zh-CN"/>
        </w:rPr>
        <w:t>或</w:t>
      </w:r>
      <w:r>
        <w:rPr>
          <w:rFonts w:hint="eastAsia" w:ascii="宋体" w:hAnsi="宋体"/>
          <w:sz w:val="24"/>
        </w:rPr>
        <w:t>盖章）</w:t>
      </w:r>
    </w:p>
    <w:p w14:paraId="411C9D50">
      <w:pPr>
        <w:keepNext w:val="0"/>
        <w:keepLines w:val="0"/>
        <w:pageBreakBefore w:val="0"/>
        <w:widowControl/>
        <w:wordWrap/>
        <w:bidi w:val="0"/>
        <w:spacing w:line="440" w:lineRule="exact"/>
        <w:ind w:firstLine="480" w:firstLineChars="200"/>
        <w:jc w:val="left"/>
        <w:textAlignment w:val="auto"/>
        <w:rPr>
          <w:rFonts w:ascii="宋体" w:hAnsi="宋体" w:cs="宋体"/>
          <w:kern w:val="0"/>
          <w:sz w:val="24"/>
        </w:rPr>
      </w:pPr>
    </w:p>
    <w:p w14:paraId="7C3D07E1">
      <w:pPr>
        <w:keepNext w:val="0"/>
        <w:keepLines w:val="0"/>
        <w:pageBreakBefore w:val="0"/>
        <w:widowControl/>
        <w:wordWrap/>
        <w:bidi w:val="0"/>
        <w:spacing w:line="440" w:lineRule="exact"/>
        <w:ind w:firstLine="480" w:firstLineChars="200"/>
        <w:jc w:val="left"/>
        <w:textAlignment w:val="auto"/>
        <w:rPr>
          <w:rFonts w:ascii="宋体" w:hAnsi="宋体" w:cs="宋体"/>
          <w:kern w:val="0"/>
          <w:sz w:val="24"/>
        </w:rPr>
      </w:pPr>
      <w:r>
        <w:rPr>
          <w:rFonts w:hint="eastAsia" w:ascii="宋体" w:hAnsi="宋体" w:cs="宋体"/>
          <w:kern w:val="0"/>
          <w:sz w:val="24"/>
        </w:rPr>
        <w:t>联系电话:</w:t>
      </w:r>
    </w:p>
    <w:p w14:paraId="3AC449CA">
      <w:pPr>
        <w:keepNext w:val="0"/>
        <w:keepLines w:val="0"/>
        <w:pageBreakBefore w:val="0"/>
        <w:widowControl/>
        <w:wordWrap/>
        <w:bidi w:val="0"/>
        <w:spacing w:line="440" w:lineRule="exact"/>
        <w:ind w:firstLine="480" w:firstLineChars="200"/>
        <w:jc w:val="left"/>
        <w:textAlignment w:val="auto"/>
        <w:rPr>
          <w:rFonts w:ascii="宋体" w:hAnsi="宋体" w:cs="宋体"/>
          <w:kern w:val="0"/>
          <w:sz w:val="24"/>
        </w:rPr>
      </w:pPr>
    </w:p>
    <w:p w14:paraId="7DF0BA31">
      <w:pPr>
        <w:keepNext w:val="0"/>
        <w:keepLines w:val="0"/>
        <w:pageBreakBefore w:val="0"/>
        <w:widowControl/>
        <w:wordWrap/>
        <w:bidi w:val="0"/>
        <w:spacing w:line="440" w:lineRule="exact"/>
        <w:ind w:firstLine="480" w:firstLineChars="200"/>
        <w:jc w:val="left"/>
        <w:textAlignment w:val="auto"/>
        <w:rPr>
          <w:rFonts w:ascii="宋体" w:hAnsi="宋体" w:cs="宋体"/>
          <w:kern w:val="0"/>
          <w:sz w:val="24"/>
        </w:rPr>
      </w:pPr>
      <w:r>
        <w:rPr>
          <w:rFonts w:hint="eastAsia" w:ascii="宋体" w:hAnsi="宋体" w:cs="宋体"/>
          <w:kern w:val="0"/>
          <w:sz w:val="24"/>
        </w:rPr>
        <w:t>谈判时间:       年   月   日</w:t>
      </w:r>
    </w:p>
    <w:p w14:paraId="6BA1EA67">
      <w:pPr>
        <w:keepNext w:val="0"/>
        <w:keepLines w:val="0"/>
        <w:pageBreakBefore w:val="0"/>
        <w:wordWrap/>
        <w:bidi w:val="0"/>
        <w:spacing w:line="440" w:lineRule="exact"/>
        <w:jc w:val="center"/>
        <w:textAlignment w:val="auto"/>
        <w:rPr>
          <w:rFonts w:ascii="黑体" w:eastAsia="黑体"/>
          <w:sz w:val="32"/>
          <w:szCs w:val="32"/>
        </w:rPr>
      </w:pPr>
    </w:p>
    <w:p w14:paraId="670644C9">
      <w:pPr>
        <w:keepNext w:val="0"/>
        <w:keepLines w:val="0"/>
        <w:pageBreakBefore w:val="0"/>
        <w:wordWrap/>
        <w:bidi w:val="0"/>
        <w:spacing w:line="440" w:lineRule="exact"/>
        <w:jc w:val="center"/>
        <w:textAlignment w:val="auto"/>
        <w:rPr>
          <w:rFonts w:ascii="黑体" w:eastAsia="黑体"/>
          <w:sz w:val="32"/>
          <w:szCs w:val="32"/>
        </w:rPr>
      </w:pPr>
    </w:p>
    <w:p w14:paraId="02DCFDBE">
      <w:pPr>
        <w:keepNext w:val="0"/>
        <w:keepLines w:val="0"/>
        <w:pageBreakBefore w:val="0"/>
        <w:wordWrap/>
        <w:bidi w:val="0"/>
        <w:spacing w:line="440" w:lineRule="exact"/>
        <w:jc w:val="center"/>
        <w:textAlignment w:val="auto"/>
        <w:rPr>
          <w:rFonts w:ascii="黑体" w:eastAsia="黑体"/>
          <w:sz w:val="32"/>
          <w:szCs w:val="32"/>
        </w:rPr>
      </w:pPr>
    </w:p>
    <w:p w14:paraId="57783852">
      <w:pPr>
        <w:keepNext w:val="0"/>
        <w:keepLines w:val="0"/>
        <w:pageBreakBefore w:val="0"/>
        <w:wordWrap/>
        <w:bidi w:val="0"/>
        <w:spacing w:line="440" w:lineRule="exact"/>
        <w:jc w:val="center"/>
        <w:textAlignment w:val="auto"/>
        <w:rPr>
          <w:rFonts w:ascii="黑体" w:eastAsia="黑体"/>
          <w:sz w:val="32"/>
          <w:szCs w:val="32"/>
        </w:rPr>
      </w:pPr>
    </w:p>
    <w:p w14:paraId="4203A9E6">
      <w:pPr>
        <w:rPr>
          <w:rFonts w:hint="eastAsia" w:ascii="黑体" w:eastAsia="黑体"/>
          <w:sz w:val="32"/>
          <w:szCs w:val="32"/>
        </w:rPr>
      </w:pPr>
      <w:r>
        <w:rPr>
          <w:rFonts w:hint="eastAsia" w:ascii="黑体" w:eastAsia="黑体"/>
          <w:sz w:val="32"/>
          <w:szCs w:val="32"/>
        </w:rPr>
        <w:br w:type="page"/>
      </w:r>
    </w:p>
    <w:p w14:paraId="4AC783A7">
      <w:pPr>
        <w:keepNext w:val="0"/>
        <w:keepLines w:val="0"/>
        <w:pageBreakBefore w:val="0"/>
        <w:wordWrap/>
        <w:bidi w:val="0"/>
        <w:spacing w:line="440" w:lineRule="exact"/>
        <w:jc w:val="center"/>
        <w:textAlignment w:val="auto"/>
        <w:rPr>
          <w:rFonts w:ascii="黑体" w:eastAsia="黑体"/>
          <w:sz w:val="32"/>
          <w:szCs w:val="32"/>
        </w:rPr>
      </w:pPr>
      <w:r>
        <w:rPr>
          <w:rFonts w:hint="eastAsia" w:ascii="黑体" w:eastAsia="黑体"/>
          <w:sz w:val="32"/>
          <w:szCs w:val="32"/>
        </w:rPr>
        <w:t>第5部分  资格证明文件要求</w:t>
      </w:r>
    </w:p>
    <w:p w14:paraId="7CD0FAD4">
      <w:pPr>
        <w:pStyle w:val="12"/>
        <w:rPr>
          <w:rFonts w:ascii="宋体" w:hAnsi="宋体"/>
          <w:sz w:val="24"/>
        </w:rPr>
      </w:pPr>
    </w:p>
    <w:p w14:paraId="1E4D7501">
      <w:pPr>
        <w:pStyle w:val="7"/>
        <w:rPr>
          <w:rFonts w:ascii="宋体" w:hAnsi="宋体"/>
          <w:sz w:val="24"/>
        </w:rPr>
      </w:pPr>
    </w:p>
    <w:p w14:paraId="03BBF629">
      <w:pPr>
        <w:spacing w:line="360" w:lineRule="auto"/>
        <w:ind w:firstLine="240" w:firstLineChars="100"/>
        <w:rPr>
          <w:rFonts w:ascii="宋体" w:hAnsi="宋体"/>
          <w:sz w:val="24"/>
        </w:rPr>
      </w:pPr>
      <w:r>
        <w:rPr>
          <w:rFonts w:hint="eastAsia" w:ascii="宋体" w:hAnsi="宋体" w:eastAsia="宋体" w:cs="宋体"/>
          <w:i w:val="0"/>
          <w:iCs w:val="0"/>
          <w:caps w:val="0"/>
          <w:color w:val="auto"/>
          <w:spacing w:val="0"/>
          <w:sz w:val="24"/>
          <w:szCs w:val="24"/>
          <w:shd w:val="clear" w:fill="FFFFFF"/>
        </w:rPr>
        <w:t>（1）具有独立承担民事责任能力的法人、其他组织或自然人，并出具合法有效的统一社会信用代码的营业执照；（2）法定代表人参加谈判的，须提供法定代表人资格证明及法定代表人身份证复印件；法定代表人授权他人参加谈判的，须提供法定代表人授权委托书及被授权代表的身份证复印件；（3）财务状况报告：提供2024年度经第三方审计的财务审计报告（成立时间至提交响应文件截止时间不足一年的可提供成立后任意时段的资产负债表）,或其谈判前三个月内基本存款账户开户银行出具的资信证明及基本存款账户开户许可证或基本存款账户信息；（4）社会保障资金缴纳证明：提供本年度已缴存的至少3个月的社会保障资金缴存单据或社保机构开具的社会保险参保缴费情况证明,依法不需要缴纳社会保障资金的单位应提供相关证明材料（注册时间不满3个月的，应当提供注册时至参加政府采购活动时相应期限内本单位缴纳社会保障资金的相关证明文件）；（5）税收缴纳证明：提供本年度至今已缴纳的至少3个月的纳税证明或完税证明，依法免税的单位应提供相关证明材料（注册时间不满3个月的，应当提供注册时至参加政府采购活动时相应期限内本单位税收缴纳的相关证明文件）；（6）供应商出具参加政府采购活动前3年内在经营活动中没有重大违法记录的书面声明、提供具有履行本合同所必需的设备和专业技术能力的声明；（7）供应商不得为“信用中国”网站(www.creditchina.gov.cn)中列入失信被执行人和重大税收违法失信主体名单的供应商，不得为中国政府采购网(www.ccgp.gov.cn) 政府采购严重违法失信行为记录名单中的供应商；（提供网站查询截图）；（8）本项目不接受联合体投标；（提供非联合体投标书面声明）；（9）本项目专门面向中小企业采购。</w:t>
      </w:r>
    </w:p>
    <w:p w14:paraId="4F3AE96C">
      <w:pPr>
        <w:rPr>
          <w:rFonts w:ascii="宋体" w:hAnsi="宋体"/>
          <w:sz w:val="24"/>
        </w:rPr>
      </w:pPr>
    </w:p>
    <w:p w14:paraId="40A924DB">
      <w:pPr>
        <w:pStyle w:val="7"/>
        <w:rPr>
          <w:rFonts w:ascii="宋体" w:hAnsi="宋体"/>
          <w:sz w:val="24"/>
        </w:rPr>
      </w:pPr>
    </w:p>
    <w:p w14:paraId="2C7A937B">
      <w:pPr>
        <w:rPr>
          <w:rFonts w:ascii="宋体" w:hAnsi="宋体"/>
          <w:sz w:val="24"/>
        </w:rPr>
      </w:pPr>
    </w:p>
    <w:p w14:paraId="7AE03C13">
      <w:pPr>
        <w:pStyle w:val="12"/>
        <w:rPr>
          <w:rFonts w:ascii="宋体" w:hAnsi="宋体"/>
          <w:sz w:val="24"/>
        </w:rPr>
      </w:pPr>
    </w:p>
    <w:p w14:paraId="5EAFC5E7">
      <w:pPr>
        <w:pStyle w:val="7"/>
        <w:rPr>
          <w:rFonts w:ascii="宋体" w:hAnsi="宋体"/>
          <w:sz w:val="24"/>
        </w:rPr>
      </w:pPr>
    </w:p>
    <w:p w14:paraId="2ED69D5B">
      <w:pPr>
        <w:rPr>
          <w:rFonts w:ascii="宋体" w:hAnsi="宋体"/>
          <w:sz w:val="24"/>
        </w:rPr>
      </w:pPr>
    </w:p>
    <w:p w14:paraId="2D51B3FD">
      <w:pPr>
        <w:pStyle w:val="12"/>
        <w:rPr>
          <w:rFonts w:ascii="宋体" w:hAnsi="宋体"/>
          <w:sz w:val="24"/>
        </w:rPr>
      </w:pPr>
    </w:p>
    <w:p w14:paraId="7114A4C1">
      <w:pPr>
        <w:pStyle w:val="7"/>
        <w:rPr>
          <w:rFonts w:ascii="宋体" w:hAnsi="宋体"/>
          <w:sz w:val="24"/>
        </w:rPr>
      </w:pPr>
    </w:p>
    <w:p w14:paraId="11D2EDA1">
      <w:pPr>
        <w:rPr>
          <w:rFonts w:hint="eastAsia" w:ascii="黑体" w:eastAsia="黑体"/>
          <w:sz w:val="32"/>
          <w:szCs w:val="32"/>
        </w:rPr>
      </w:pPr>
      <w:r>
        <w:rPr>
          <w:rFonts w:hint="eastAsia" w:ascii="黑体" w:eastAsia="黑体"/>
          <w:sz w:val="32"/>
          <w:szCs w:val="32"/>
        </w:rPr>
        <w:br w:type="page"/>
      </w:r>
    </w:p>
    <w:p w14:paraId="374023E4">
      <w:pPr>
        <w:keepNext w:val="0"/>
        <w:keepLines w:val="0"/>
        <w:pageBreakBefore w:val="0"/>
        <w:wordWrap/>
        <w:bidi w:val="0"/>
        <w:spacing w:line="440" w:lineRule="exact"/>
        <w:jc w:val="center"/>
        <w:textAlignment w:val="auto"/>
        <w:rPr>
          <w:rFonts w:ascii="黑体" w:eastAsia="黑体"/>
          <w:sz w:val="32"/>
          <w:szCs w:val="32"/>
        </w:rPr>
      </w:pPr>
      <w:r>
        <w:rPr>
          <w:rFonts w:hint="eastAsia" w:ascii="黑体" w:eastAsia="黑体"/>
          <w:sz w:val="32"/>
          <w:szCs w:val="32"/>
        </w:rPr>
        <w:t>第</w:t>
      </w:r>
      <w:r>
        <w:rPr>
          <w:rFonts w:hint="eastAsia" w:ascii="黑体" w:eastAsia="黑体"/>
          <w:sz w:val="32"/>
          <w:szCs w:val="32"/>
          <w:lang w:val="en-US" w:eastAsia="zh-CN"/>
        </w:rPr>
        <w:t>6</w:t>
      </w:r>
      <w:r>
        <w:rPr>
          <w:rFonts w:hint="eastAsia" w:ascii="黑体" w:eastAsia="黑体"/>
          <w:sz w:val="32"/>
          <w:szCs w:val="32"/>
        </w:rPr>
        <w:t>部分 其他谈判响应文件格式</w:t>
      </w:r>
    </w:p>
    <w:p w14:paraId="7E93B6CB">
      <w:pPr>
        <w:keepNext w:val="0"/>
        <w:keepLines w:val="0"/>
        <w:pageBreakBefore w:val="0"/>
        <w:wordWrap/>
        <w:bidi w:val="0"/>
        <w:spacing w:line="440" w:lineRule="exact"/>
        <w:ind w:firstLine="640" w:firstLineChars="200"/>
        <w:textAlignment w:val="auto"/>
        <w:rPr>
          <w:rFonts w:ascii="楷体_GB2312" w:eastAsia="楷体_GB2312"/>
          <w:sz w:val="32"/>
          <w:szCs w:val="32"/>
        </w:rPr>
      </w:pPr>
    </w:p>
    <w:p w14:paraId="3EFB3456">
      <w:pPr>
        <w:keepNext w:val="0"/>
        <w:keepLines w:val="0"/>
        <w:pageBreakBefore w:val="0"/>
        <w:wordWrap/>
        <w:bidi w:val="0"/>
        <w:spacing w:line="440" w:lineRule="exact"/>
        <w:ind w:firstLine="640" w:firstLineChars="200"/>
        <w:jc w:val="center"/>
        <w:textAlignment w:val="auto"/>
        <w:rPr>
          <w:rFonts w:ascii="宋体" w:hAnsi="宋体"/>
          <w:sz w:val="32"/>
          <w:szCs w:val="32"/>
        </w:rPr>
      </w:pPr>
      <w:r>
        <w:rPr>
          <w:rFonts w:hint="eastAsia" w:ascii="宋体" w:hAnsi="宋体"/>
          <w:sz w:val="32"/>
          <w:szCs w:val="32"/>
        </w:rPr>
        <w:t>6.1谈判响应文件封袋正面标识式样</w:t>
      </w:r>
    </w:p>
    <w:p w14:paraId="61516009">
      <w:pPr>
        <w:keepNext w:val="0"/>
        <w:keepLines w:val="0"/>
        <w:pageBreakBefore w:val="0"/>
        <w:wordWrap/>
        <w:bidi w:val="0"/>
        <w:spacing w:line="440" w:lineRule="exact"/>
        <w:textAlignment w:val="auto"/>
        <w:rPr>
          <w:rFonts w:ascii="仿宋_GB2312" w:eastAsia="仿宋_GB2312"/>
          <w:sz w:val="32"/>
          <w:szCs w:val="32"/>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99060</wp:posOffset>
                </wp:positionV>
                <wp:extent cx="5383530" cy="3070860"/>
                <wp:effectExtent l="26670" t="19685" r="19050" b="2413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83530" cy="3070860"/>
                        </a:xfrm>
                        <a:prstGeom prst="rect">
                          <a:avLst/>
                        </a:prstGeom>
                        <a:solidFill>
                          <a:srgbClr val="FFFFFF"/>
                        </a:solidFill>
                        <a:ln w="38100" cmpd="dbl">
                          <a:solidFill>
                            <a:srgbClr val="000000"/>
                          </a:solidFill>
                          <a:miter lim="800000"/>
                        </a:ln>
                      </wps:spPr>
                      <wps:txbx>
                        <w:txbxContent>
                          <w:p w14:paraId="4514212A">
                            <w:pPr>
                              <w:spacing w:line="440" w:lineRule="exact"/>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陕西邦睿泽项目管理有限公司</w:t>
                            </w:r>
                          </w:p>
                          <w:p w14:paraId="3719B150">
                            <w:pPr>
                              <w:spacing w:line="440" w:lineRule="exact"/>
                              <w:rPr>
                                <w:rFonts w:ascii="宋体" w:hAnsi="宋体"/>
                                <w:sz w:val="24"/>
                              </w:rPr>
                            </w:pPr>
                            <w:r>
                              <w:rPr>
                                <w:rFonts w:hint="eastAsia" w:ascii="宋体" w:hAnsi="宋体"/>
                                <w:sz w:val="24"/>
                                <w:lang w:eastAsia="zh-CN"/>
                              </w:rPr>
                              <w:t>项目编号</w:t>
                            </w:r>
                            <w:r>
                              <w:rPr>
                                <w:rFonts w:hint="eastAsia" w:ascii="宋体" w:hAnsi="宋体"/>
                                <w:sz w:val="24"/>
                              </w:rPr>
                              <w:t>：</w:t>
                            </w:r>
                          </w:p>
                          <w:p w14:paraId="51A65DFE">
                            <w:pPr>
                              <w:spacing w:line="440" w:lineRule="exact"/>
                              <w:rPr>
                                <w:rFonts w:ascii="宋体" w:hAnsi="宋体"/>
                                <w:sz w:val="24"/>
                              </w:rPr>
                            </w:pPr>
                            <w:r>
                              <w:rPr>
                                <w:rFonts w:hint="eastAsia" w:ascii="宋体" w:hAnsi="宋体"/>
                                <w:sz w:val="24"/>
                              </w:rPr>
                              <w:t>项目名称：</w:t>
                            </w:r>
                          </w:p>
                          <w:p w14:paraId="7B666E44">
                            <w:pPr>
                              <w:spacing w:line="440" w:lineRule="exact"/>
                              <w:jc w:val="center"/>
                              <w:rPr>
                                <w:rFonts w:ascii="宋体" w:hAnsi="宋体"/>
                                <w:sz w:val="24"/>
                              </w:rPr>
                            </w:pPr>
                          </w:p>
                          <w:p w14:paraId="3FFB1748">
                            <w:pPr>
                              <w:spacing w:line="440" w:lineRule="exact"/>
                              <w:jc w:val="center"/>
                              <w:rPr>
                                <w:rFonts w:ascii="宋体" w:hAnsi="宋体"/>
                                <w:sz w:val="24"/>
                              </w:rPr>
                            </w:pPr>
                            <w:r>
                              <w:rPr>
                                <w:rFonts w:hint="eastAsia" w:ascii="宋体" w:hAnsi="宋体"/>
                                <w:sz w:val="24"/>
                              </w:rPr>
                              <w:t>谈判响应文件</w:t>
                            </w:r>
                          </w:p>
                          <w:p w14:paraId="74B4A7E4">
                            <w:pPr>
                              <w:spacing w:line="440" w:lineRule="exact"/>
                              <w:jc w:val="center"/>
                              <w:rPr>
                                <w:rFonts w:ascii="宋体" w:hAnsi="宋体"/>
                                <w:sz w:val="24"/>
                              </w:rPr>
                            </w:pPr>
                            <w:r>
                              <w:rPr>
                                <w:rFonts w:hint="eastAsia" w:ascii="宋体" w:hAnsi="宋体"/>
                                <w:sz w:val="24"/>
                              </w:rPr>
                              <w:t>（谈判时启封）</w:t>
                            </w:r>
                          </w:p>
                          <w:p w14:paraId="66B30116">
                            <w:pPr>
                              <w:rPr>
                                <w:rFonts w:ascii="宋体" w:hAnsi="宋体"/>
                                <w:sz w:val="24"/>
                              </w:rPr>
                            </w:pPr>
                          </w:p>
                          <w:p w14:paraId="0BCEE754">
                            <w:pPr>
                              <w:spacing w:line="440" w:lineRule="exact"/>
                              <w:rPr>
                                <w:rFonts w:ascii="宋体" w:hAnsi="宋体"/>
                                <w:sz w:val="24"/>
                              </w:rPr>
                            </w:pPr>
                          </w:p>
                          <w:p w14:paraId="0BF19D4F">
                            <w:pPr>
                              <w:spacing w:line="440" w:lineRule="exact"/>
                              <w:rPr>
                                <w:rFonts w:ascii="宋体" w:hAnsi="宋体"/>
                                <w:sz w:val="24"/>
                              </w:rPr>
                            </w:pPr>
                            <w:r>
                              <w:rPr>
                                <w:rFonts w:hint="eastAsia" w:ascii="宋体" w:hAnsi="宋体"/>
                                <w:sz w:val="24"/>
                              </w:rPr>
                              <w:t>供应商名称：（公章）</w:t>
                            </w:r>
                          </w:p>
                          <w:p w14:paraId="3825B131">
                            <w:pPr>
                              <w:spacing w:line="440" w:lineRule="exact"/>
                              <w:rPr>
                                <w:rFonts w:ascii="宋体" w:hAnsi="宋体"/>
                                <w:sz w:val="24"/>
                              </w:rPr>
                            </w:pPr>
                            <w:r>
                              <w:rPr>
                                <w:rFonts w:hint="eastAsia" w:ascii="宋体" w:hAnsi="宋体"/>
                                <w:sz w:val="24"/>
                              </w:rPr>
                              <w:t>通讯地址：                            邮编：</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0pt;margin-top:7.8pt;height:241.8pt;width:423.9pt;z-index:251660288;mso-width-relative:page;mso-height-relative:page;" fillcolor="#FFFFFF" filled="t" stroked="t" coordsize="21600,21600" o:gfxdata="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ciF0tcAAAAHAQAADwAAAAAAAAABACAAAAAiAAAAZHJzL2Rvd25y&#10;ZXYueG1sUEsBAhQAFAAAAAgAh07iQEApdQw4AgAAkwQAAA4AAAAAAAAAAQAgAAAAJgEAAGRycy9l&#10;Mm9Eb2MueG1sUEsFBgAAAAAGAAYAWQEAANAFAAAAAA==&#10;">
                <v:fill on="t" focussize="0,0"/>
                <v:stroke weight="3pt" color="#000000" linestyle="thinThin" miterlimit="8" joinstyle="miter"/>
                <v:imagedata o:title=""/>
                <o:lock v:ext="edit" aspectratio="f"/>
                <v:textbox>
                  <w:txbxContent>
                    <w:p w14:paraId="4514212A">
                      <w:pPr>
                        <w:spacing w:line="440" w:lineRule="exact"/>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陕西邦睿泽项目管理有限公司</w:t>
                      </w:r>
                    </w:p>
                    <w:p w14:paraId="3719B150">
                      <w:pPr>
                        <w:spacing w:line="440" w:lineRule="exact"/>
                        <w:rPr>
                          <w:rFonts w:ascii="宋体" w:hAnsi="宋体"/>
                          <w:sz w:val="24"/>
                        </w:rPr>
                      </w:pPr>
                      <w:r>
                        <w:rPr>
                          <w:rFonts w:hint="eastAsia" w:ascii="宋体" w:hAnsi="宋体"/>
                          <w:sz w:val="24"/>
                          <w:lang w:eastAsia="zh-CN"/>
                        </w:rPr>
                        <w:t>项目编号</w:t>
                      </w:r>
                      <w:r>
                        <w:rPr>
                          <w:rFonts w:hint="eastAsia" w:ascii="宋体" w:hAnsi="宋体"/>
                          <w:sz w:val="24"/>
                        </w:rPr>
                        <w:t>：</w:t>
                      </w:r>
                    </w:p>
                    <w:p w14:paraId="51A65DFE">
                      <w:pPr>
                        <w:spacing w:line="440" w:lineRule="exact"/>
                        <w:rPr>
                          <w:rFonts w:ascii="宋体" w:hAnsi="宋体"/>
                          <w:sz w:val="24"/>
                        </w:rPr>
                      </w:pPr>
                      <w:r>
                        <w:rPr>
                          <w:rFonts w:hint="eastAsia" w:ascii="宋体" w:hAnsi="宋体"/>
                          <w:sz w:val="24"/>
                        </w:rPr>
                        <w:t>项目名称：</w:t>
                      </w:r>
                    </w:p>
                    <w:p w14:paraId="7B666E44">
                      <w:pPr>
                        <w:spacing w:line="440" w:lineRule="exact"/>
                        <w:jc w:val="center"/>
                        <w:rPr>
                          <w:rFonts w:ascii="宋体" w:hAnsi="宋体"/>
                          <w:sz w:val="24"/>
                        </w:rPr>
                      </w:pPr>
                    </w:p>
                    <w:p w14:paraId="3FFB1748">
                      <w:pPr>
                        <w:spacing w:line="440" w:lineRule="exact"/>
                        <w:jc w:val="center"/>
                        <w:rPr>
                          <w:rFonts w:ascii="宋体" w:hAnsi="宋体"/>
                          <w:sz w:val="24"/>
                        </w:rPr>
                      </w:pPr>
                      <w:r>
                        <w:rPr>
                          <w:rFonts w:hint="eastAsia" w:ascii="宋体" w:hAnsi="宋体"/>
                          <w:sz w:val="24"/>
                        </w:rPr>
                        <w:t>谈判响应文件</w:t>
                      </w:r>
                    </w:p>
                    <w:p w14:paraId="74B4A7E4">
                      <w:pPr>
                        <w:spacing w:line="440" w:lineRule="exact"/>
                        <w:jc w:val="center"/>
                        <w:rPr>
                          <w:rFonts w:ascii="宋体" w:hAnsi="宋体"/>
                          <w:sz w:val="24"/>
                        </w:rPr>
                      </w:pPr>
                      <w:r>
                        <w:rPr>
                          <w:rFonts w:hint="eastAsia" w:ascii="宋体" w:hAnsi="宋体"/>
                          <w:sz w:val="24"/>
                        </w:rPr>
                        <w:t>（谈判时启封）</w:t>
                      </w:r>
                    </w:p>
                    <w:p w14:paraId="66B30116">
                      <w:pPr>
                        <w:rPr>
                          <w:rFonts w:ascii="宋体" w:hAnsi="宋体"/>
                          <w:sz w:val="24"/>
                        </w:rPr>
                      </w:pPr>
                    </w:p>
                    <w:p w14:paraId="0BCEE754">
                      <w:pPr>
                        <w:spacing w:line="440" w:lineRule="exact"/>
                        <w:rPr>
                          <w:rFonts w:ascii="宋体" w:hAnsi="宋体"/>
                          <w:sz w:val="24"/>
                        </w:rPr>
                      </w:pPr>
                    </w:p>
                    <w:p w14:paraId="0BF19D4F">
                      <w:pPr>
                        <w:spacing w:line="440" w:lineRule="exact"/>
                        <w:rPr>
                          <w:rFonts w:ascii="宋体" w:hAnsi="宋体"/>
                          <w:sz w:val="24"/>
                        </w:rPr>
                      </w:pPr>
                      <w:r>
                        <w:rPr>
                          <w:rFonts w:hint="eastAsia" w:ascii="宋体" w:hAnsi="宋体"/>
                          <w:sz w:val="24"/>
                        </w:rPr>
                        <w:t>供应商名称：（公章）</w:t>
                      </w:r>
                    </w:p>
                    <w:p w14:paraId="3825B131">
                      <w:pPr>
                        <w:spacing w:line="440" w:lineRule="exact"/>
                        <w:rPr>
                          <w:rFonts w:ascii="宋体" w:hAnsi="宋体"/>
                          <w:sz w:val="24"/>
                        </w:rPr>
                      </w:pPr>
                      <w:r>
                        <w:rPr>
                          <w:rFonts w:hint="eastAsia" w:ascii="宋体" w:hAnsi="宋体"/>
                          <w:sz w:val="24"/>
                        </w:rPr>
                        <w:t>通讯地址：                            邮编：</w:t>
                      </w:r>
                    </w:p>
                  </w:txbxContent>
                </v:textbox>
              </v:shape>
            </w:pict>
          </mc:Fallback>
        </mc:AlternateContent>
      </w:r>
    </w:p>
    <w:p w14:paraId="4AFD9E8F">
      <w:pPr>
        <w:keepNext w:val="0"/>
        <w:keepLines w:val="0"/>
        <w:pageBreakBefore w:val="0"/>
        <w:wordWrap/>
        <w:bidi w:val="0"/>
        <w:spacing w:line="440" w:lineRule="exact"/>
        <w:textAlignment w:val="auto"/>
        <w:rPr>
          <w:rFonts w:ascii="仿宋_GB2312" w:eastAsia="仿宋_GB2312"/>
          <w:sz w:val="32"/>
          <w:szCs w:val="32"/>
        </w:rPr>
      </w:pPr>
    </w:p>
    <w:p w14:paraId="02D2036A">
      <w:pPr>
        <w:keepNext w:val="0"/>
        <w:keepLines w:val="0"/>
        <w:pageBreakBefore w:val="0"/>
        <w:wordWrap/>
        <w:bidi w:val="0"/>
        <w:spacing w:line="440" w:lineRule="exact"/>
        <w:textAlignment w:val="auto"/>
        <w:rPr>
          <w:rFonts w:ascii="仿宋_GB2312" w:eastAsia="仿宋_GB2312"/>
          <w:sz w:val="32"/>
          <w:szCs w:val="32"/>
        </w:rPr>
      </w:pPr>
    </w:p>
    <w:p w14:paraId="41F095BE">
      <w:pPr>
        <w:keepNext w:val="0"/>
        <w:keepLines w:val="0"/>
        <w:pageBreakBefore w:val="0"/>
        <w:wordWrap/>
        <w:bidi w:val="0"/>
        <w:spacing w:line="440" w:lineRule="exact"/>
        <w:textAlignment w:val="auto"/>
        <w:rPr>
          <w:rFonts w:ascii="仿宋_GB2312" w:eastAsia="仿宋_GB2312"/>
          <w:sz w:val="32"/>
          <w:szCs w:val="32"/>
        </w:rPr>
      </w:pPr>
    </w:p>
    <w:p w14:paraId="489727CE">
      <w:pPr>
        <w:keepNext w:val="0"/>
        <w:keepLines w:val="0"/>
        <w:pageBreakBefore w:val="0"/>
        <w:wordWrap/>
        <w:bidi w:val="0"/>
        <w:spacing w:line="440" w:lineRule="exact"/>
        <w:textAlignment w:val="auto"/>
        <w:rPr>
          <w:rFonts w:ascii="仿宋_GB2312" w:eastAsia="仿宋_GB2312"/>
          <w:sz w:val="32"/>
          <w:szCs w:val="32"/>
        </w:rPr>
      </w:pPr>
    </w:p>
    <w:p w14:paraId="77454E8B">
      <w:pPr>
        <w:keepNext w:val="0"/>
        <w:keepLines w:val="0"/>
        <w:pageBreakBefore w:val="0"/>
        <w:wordWrap/>
        <w:bidi w:val="0"/>
        <w:spacing w:line="440" w:lineRule="exact"/>
        <w:textAlignment w:val="auto"/>
        <w:rPr>
          <w:rFonts w:ascii="仿宋_GB2312" w:eastAsia="仿宋_GB2312"/>
          <w:sz w:val="32"/>
          <w:szCs w:val="32"/>
        </w:rPr>
      </w:pPr>
    </w:p>
    <w:p w14:paraId="0D58B485">
      <w:pPr>
        <w:keepNext w:val="0"/>
        <w:keepLines w:val="0"/>
        <w:pageBreakBefore w:val="0"/>
        <w:wordWrap/>
        <w:bidi w:val="0"/>
        <w:spacing w:line="440" w:lineRule="exact"/>
        <w:textAlignment w:val="auto"/>
        <w:rPr>
          <w:rFonts w:ascii="仿宋_GB2312" w:eastAsia="仿宋_GB2312"/>
          <w:sz w:val="32"/>
          <w:szCs w:val="32"/>
        </w:rPr>
      </w:pPr>
    </w:p>
    <w:p w14:paraId="5103FCDE">
      <w:pPr>
        <w:keepNext w:val="0"/>
        <w:keepLines w:val="0"/>
        <w:pageBreakBefore w:val="0"/>
        <w:wordWrap/>
        <w:bidi w:val="0"/>
        <w:spacing w:line="440" w:lineRule="exact"/>
        <w:textAlignment w:val="auto"/>
        <w:rPr>
          <w:rFonts w:ascii="仿宋_GB2312" w:eastAsia="仿宋_GB2312"/>
          <w:sz w:val="32"/>
          <w:szCs w:val="32"/>
        </w:rPr>
      </w:pPr>
    </w:p>
    <w:p w14:paraId="71B37883">
      <w:pPr>
        <w:keepNext w:val="0"/>
        <w:keepLines w:val="0"/>
        <w:pageBreakBefore w:val="0"/>
        <w:kinsoku w:val="0"/>
        <w:wordWrap/>
        <w:bidi w:val="0"/>
        <w:spacing w:line="440" w:lineRule="exact"/>
        <w:jc w:val="center"/>
        <w:textAlignment w:val="auto"/>
        <w:rPr>
          <w:rFonts w:ascii="仿宋_GB2312" w:eastAsia="仿宋_GB2312"/>
          <w:b/>
          <w:sz w:val="32"/>
          <w:szCs w:val="32"/>
        </w:rPr>
      </w:pPr>
    </w:p>
    <w:p w14:paraId="54FE1CE0">
      <w:pPr>
        <w:keepNext w:val="0"/>
        <w:keepLines w:val="0"/>
        <w:pageBreakBefore w:val="0"/>
        <w:tabs>
          <w:tab w:val="left" w:pos="1470"/>
        </w:tabs>
        <w:wordWrap/>
        <w:bidi w:val="0"/>
        <w:spacing w:line="440" w:lineRule="exact"/>
        <w:ind w:left="399" w:leftChars="114" w:hanging="160" w:hangingChars="50"/>
        <w:jc w:val="center"/>
        <w:textAlignment w:val="auto"/>
        <w:rPr>
          <w:rFonts w:ascii="宋体" w:hAnsi="宋体"/>
          <w:sz w:val="32"/>
          <w:szCs w:val="32"/>
        </w:rPr>
      </w:pPr>
    </w:p>
    <w:p w14:paraId="54F16CA6">
      <w:pPr>
        <w:keepNext w:val="0"/>
        <w:keepLines w:val="0"/>
        <w:pageBreakBefore w:val="0"/>
        <w:tabs>
          <w:tab w:val="left" w:pos="1470"/>
        </w:tabs>
        <w:wordWrap/>
        <w:bidi w:val="0"/>
        <w:spacing w:line="440" w:lineRule="exact"/>
        <w:ind w:left="399" w:leftChars="114" w:hanging="160" w:hangingChars="50"/>
        <w:jc w:val="center"/>
        <w:textAlignment w:val="auto"/>
        <w:rPr>
          <w:rFonts w:ascii="宋体" w:hAnsi="宋体"/>
          <w:sz w:val="32"/>
          <w:szCs w:val="32"/>
        </w:rPr>
      </w:pPr>
    </w:p>
    <w:p w14:paraId="277459B0">
      <w:pPr>
        <w:keepNext w:val="0"/>
        <w:keepLines w:val="0"/>
        <w:pageBreakBefore w:val="0"/>
        <w:tabs>
          <w:tab w:val="left" w:pos="1470"/>
        </w:tabs>
        <w:wordWrap/>
        <w:bidi w:val="0"/>
        <w:spacing w:line="440" w:lineRule="exact"/>
        <w:ind w:left="399" w:leftChars="114" w:hanging="160" w:hangingChars="50"/>
        <w:jc w:val="center"/>
        <w:textAlignment w:val="auto"/>
        <w:rPr>
          <w:rFonts w:ascii="宋体" w:hAnsi="宋体"/>
          <w:sz w:val="32"/>
          <w:szCs w:val="32"/>
        </w:rPr>
      </w:pPr>
    </w:p>
    <w:p w14:paraId="26222136">
      <w:pPr>
        <w:keepNext w:val="0"/>
        <w:keepLines w:val="0"/>
        <w:pageBreakBefore w:val="0"/>
        <w:tabs>
          <w:tab w:val="left" w:pos="1470"/>
        </w:tabs>
        <w:wordWrap/>
        <w:bidi w:val="0"/>
        <w:spacing w:line="440" w:lineRule="exact"/>
        <w:ind w:left="399" w:leftChars="114" w:hanging="160" w:hangingChars="50"/>
        <w:jc w:val="center"/>
        <w:textAlignment w:val="auto"/>
        <w:rPr>
          <w:rFonts w:ascii="宋体" w:hAnsi="宋体"/>
          <w:sz w:val="32"/>
          <w:szCs w:val="32"/>
        </w:rPr>
      </w:pPr>
    </w:p>
    <w:p w14:paraId="194C89BE">
      <w:pPr>
        <w:keepNext w:val="0"/>
        <w:keepLines w:val="0"/>
        <w:pageBreakBefore w:val="0"/>
        <w:tabs>
          <w:tab w:val="left" w:pos="1470"/>
        </w:tabs>
        <w:wordWrap/>
        <w:bidi w:val="0"/>
        <w:spacing w:line="440" w:lineRule="exact"/>
        <w:ind w:left="399" w:leftChars="114" w:hanging="160" w:hangingChars="50"/>
        <w:jc w:val="center"/>
        <w:textAlignment w:val="auto"/>
        <w:rPr>
          <w:rFonts w:ascii="宋体" w:hAnsi="宋体"/>
          <w:sz w:val="32"/>
          <w:szCs w:val="32"/>
        </w:rPr>
      </w:pPr>
    </w:p>
    <w:p w14:paraId="0E14297F">
      <w:pPr>
        <w:keepNext w:val="0"/>
        <w:keepLines w:val="0"/>
        <w:pageBreakBefore w:val="0"/>
        <w:tabs>
          <w:tab w:val="left" w:pos="1470"/>
        </w:tabs>
        <w:wordWrap/>
        <w:bidi w:val="0"/>
        <w:spacing w:line="440" w:lineRule="exact"/>
        <w:ind w:left="399" w:leftChars="114" w:hanging="160" w:hangingChars="50"/>
        <w:jc w:val="center"/>
        <w:textAlignment w:val="auto"/>
        <w:rPr>
          <w:rFonts w:ascii="宋体" w:hAnsi="宋体"/>
          <w:sz w:val="32"/>
          <w:szCs w:val="32"/>
        </w:rPr>
      </w:pPr>
    </w:p>
    <w:p w14:paraId="0CF2BB4B">
      <w:pPr>
        <w:keepNext w:val="0"/>
        <w:keepLines w:val="0"/>
        <w:pageBreakBefore w:val="0"/>
        <w:tabs>
          <w:tab w:val="left" w:pos="1470"/>
        </w:tabs>
        <w:wordWrap/>
        <w:bidi w:val="0"/>
        <w:spacing w:line="440" w:lineRule="exact"/>
        <w:ind w:left="399" w:leftChars="114" w:hanging="160" w:hangingChars="50"/>
        <w:jc w:val="center"/>
        <w:textAlignment w:val="auto"/>
        <w:rPr>
          <w:rFonts w:ascii="宋体" w:hAnsi="宋体"/>
          <w:sz w:val="32"/>
          <w:szCs w:val="32"/>
        </w:rPr>
      </w:pPr>
    </w:p>
    <w:p w14:paraId="285D2A69">
      <w:pPr>
        <w:keepNext w:val="0"/>
        <w:keepLines w:val="0"/>
        <w:pageBreakBefore w:val="0"/>
        <w:tabs>
          <w:tab w:val="left" w:pos="1470"/>
        </w:tabs>
        <w:wordWrap/>
        <w:bidi w:val="0"/>
        <w:spacing w:line="440" w:lineRule="exact"/>
        <w:ind w:left="399" w:leftChars="114" w:hanging="160" w:hangingChars="50"/>
        <w:jc w:val="center"/>
        <w:textAlignment w:val="auto"/>
        <w:rPr>
          <w:rFonts w:ascii="宋体" w:hAnsi="宋体"/>
          <w:sz w:val="32"/>
          <w:szCs w:val="32"/>
        </w:rPr>
      </w:pPr>
    </w:p>
    <w:p w14:paraId="3D306D7D">
      <w:pPr>
        <w:keepNext w:val="0"/>
        <w:keepLines w:val="0"/>
        <w:pageBreakBefore w:val="0"/>
        <w:tabs>
          <w:tab w:val="left" w:pos="1470"/>
        </w:tabs>
        <w:wordWrap/>
        <w:bidi w:val="0"/>
        <w:spacing w:line="440" w:lineRule="exact"/>
        <w:ind w:left="399" w:leftChars="114" w:hanging="160" w:hangingChars="50"/>
        <w:jc w:val="center"/>
        <w:textAlignment w:val="auto"/>
        <w:rPr>
          <w:rFonts w:ascii="宋体" w:hAnsi="宋体"/>
          <w:sz w:val="32"/>
          <w:szCs w:val="32"/>
        </w:rPr>
      </w:pPr>
    </w:p>
    <w:p w14:paraId="4E90E2F4">
      <w:pPr>
        <w:keepNext w:val="0"/>
        <w:keepLines w:val="0"/>
        <w:pageBreakBefore w:val="0"/>
        <w:tabs>
          <w:tab w:val="left" w:pos="1470"/>
        </w:tabs>
        <w:wordWrap/>
        <w:bidi w:val="0"/>
        <w:spacing w:line="440" w:lineRule="exact"/>
        <w:ind w:left="399" w:leftChars="114" w:hanging="160" w:hangingChars="50"/>
        <w:jc w:val="center"/>
        <w:textAlignment w:val="auto"/>
        <w:rPr>
          <w:rFonts w:ascii="宋体" w:hAnsi="宋体"/>
          <w:sz w:val="32"/>
          <w:szCs w:val="32"/>
        </w:rPr>
      </w:pPr>
    </w:p>
    <w:p w14:paraId="4D585043">
      <w:pPr>
        <w:keepNext w:val="0"/>
        <w:keepLines w:val="0"/>
        <w:pageBreakBefore w:val="0"/>
        <w:tabs>
          <w:tab w:val="left" w:pos="1470"/>
        </w:tabs>
        <w:wordWrap/>
        <w:bidi w:val="0"/>
        <w:spacing w:line="440" w:lineRule="exact"/>
        <w:ind w:left="399" w:leftChars="114" w:hanging="160" w:hangingChars="50"/>
        <w:jc w:val="center"/>
        <w:textAlignment w:val="auto"/>
        <w:rPr>
          <w:rFonts w:ascii="宋体" w:hAnsi="宋体"/>
          <w:sz w:val="32"/>
          <w:szCs w:val="32"/>
        </w:rPr>
      </w:pPr>
    </w:p>
    <w:p w14:paraId="0874AA83">
      <w:pPr>
        <w:keepNext w:val="0"/>
        <w:keepLines w:val="0"/>
        <w:pageBreakBefore w:val="0"/>
        <w:tabs>
          <w:tab w:val="left" w:pos="1470"/>
        </w:tabs>
        <w:wordWrap/>
        <w:bidi w:val="0"/>
        <w:spacing w:line="440" w:lineRule="exact"/>
        <w:ind w:left="399" w:leftChars="114" w:hanging="160" w:hangingChars="50"/>
        <w:jc w:val="center"/>
        <w:textAlignment w:val="auto"/>
        <w:rPr>
          <w:rFonts w:ascii="宋体" w:hAnsi="宋体"/>
          <w:sz w:val="32"/>
          <w:szCs w:val="32"/>
        </w:rPr>
      </w:pPr>
    </w:p>
    <w:p w14:paraId="53E5E1A0">
      <w:pPr>
        <w:keepNext w:val="0"/>
        <w:keepLines w:val="0"/>
        <w:pageBreakBefore w:val="0"/>
        <w:tabs>
          <w:tab w:val="left" w:pos="1470"/>
        </w:tabs>
        <w:wordWrap/>
        <w:bidi w:val="0"/>
        <w:spacing w:line="440" w:lineRule="exact"/>
        <w:ind w:left="399" w:leftChars="114" w:hanging="160" w:hangingChars="50"/>
        <w:jc w:val="center"/>
        <w:textAlignment w:val="auto"/>
        <w:rPr>
          <w:rFonts w:ascii="宋体" w:hAnsi="宋体"/>
          <w:sz w:val="32"/>
          <w:szCs w:val="32"/>
        </w:rPr>
      </w:pPr>
    </w:p>
    <w:p w14:paraId="3829DD6B">
      <w:pPr>
        <w:keepNext w:val="0"/>
        <w:keepLines w:val="0"/>
        <w:pageBreakBefore w:val="0"/>
        <w:tabs>
          <w:tab w:val="left" w:pos="1470"/>
        </w:tabs>
        <w:wordWrap/>
        <w:bidi w:val="0"/>
        <w:spacing w:line="440" w:lineRule="exact"/>
        <w:ind w:left="399" w:leftChars="114" w:hanging="160" w:hangingChars="50"/>
        <w:jc w:val="center"/>
        <w:textAlignment w:val="auto"/>
        <w:rPr>
          <w:rFonts w:ascii="宋体" w:hAnsi="宋体"/>
          <w:sz w:val="32"/>
          <w:szCs w:val="32"/>
        </w:rPr>
      </w:pPr>
    </w:p>
    <w:p w14:paraId="20B384FA">
      <w:pPr>
        <w:keepNext w:val="0"/>
        <w:keepLines w:val="0"/>
        <w:pageBreakBefore w:val="0"/>
        <w:tabs>
          <w:tab w:val="left" w:pos="1470"/>
        </w:tabs>
        <w:wordWrap/>
        <w:bidi w:val="0"/>
        <w:spacing w:line="440" w:lineRule="exact"/>
        <w:ind w:left="399" w:leftChars="114" w:hanging="160" w:hangingChars="50"/>
        <w:jc w:val="center"/>
        <w:textAlignment w:val="auto"/>
        <w:rPr>
          <w:rFonts w:ascii="宋体" w:hAnsi="宋体"/>
          <w:sz w:val="32"/>
          <w:szCs w:val="32"/>
        </w:rPr>
      </w:pPr>
    </w:p>
    <w:p w14:paraId="4F0DE4E6">
      <w:pPr>
        <w:keepNext w:val="0"/>
        <w:keepLines w:val="0"/>
        <w:pageBreakBefore w:val="0"/>
        <w:tabs>
          <w:tab w:val="left" w:pos="1470"/>
        </w:tabs>
        <w:wordWrap/>
        <w:bidi w:val="0"/>
        <w:spacing w:line="440" w:lineRule="exact"/>
        <w:ind w:left="399" w:leftChars="114" w:hanging="160" w:hangingChars="50"/>
        <w:jc w:val="center"/>
        <w:textAlignment w:val="auto"/>
        <w:rPr>
          <w:rFonts w:ascii="宋体" w:hAnsi="宋体"/>
          <w:sz w:val="32"/>
          <w:szCs w:val="32"/>
        </w:rPr>
      </w:pPr>
    </w:p>
    <w:p w14:paraId="3153CAAF">
      <w:pPr>
        <w:keepNext w:val="0"/>
        <w:keepLines w:val="0"/>
        <w:pageBreakBefore w:val="0"/>
        <w:tabs>
          <w:tab w:val="left" w:pos="1470"/>
        </w:tabs>
        <w:wordWrap/>
        <w:bidi w:val="0"/>
        <w:spacing w:line="440" w:lineRule="exact"/>
        <w:ind w:left="359" w:leftChars="114" w:hanging="120" w:hangingChars="50"/>
        <w:jc w:val="center"/>
        <w:textAlignment w:val="auto"/>
        <w:rPr>
          <w:rFonts w:ascii="宋体" w:hAnsi="宋体"/>
          <w:sz w:val="32"/>
          <w:szCs w:val="32"/>
        </w:rPr>
      </w:pPr>
      <w:r>
        <w:rPr>
          <w:rFonts w:hint="eastAsia" w:ascii="宋体" w:hAnsi="宋体" w:cs="宋体"/>
          <w:sz w:val="24"/>
        </w:rPr>
        <w:t>注：只作为</w:t>
      </w:r>
      <w:r>
        <w:rPr>
          <w:rFonts w:hint="eastAsia" w:ascii="宋体" w:hAnsi="宋体" w:cs="宋体"/>
          <w:sz w:val="24"/>
          <w:lang w:eastAsia="zh-CN"/>
        </w:rPr>
        <w:t>谈判响应文件</w:t>
      </w:r>
      <w:r>
        <w:rPr>
          <w:rFonts w:hint="eastAsia" w:ascii="宋体" w:hAnsi="宋体" w:cs="宋体"/>
          <w:sz w:val="24"/>
        </w:rPr>
        <w:t>封面格式，不作为</w:t>
      </w:r>
      <w:r>
        <w:rPr>
          <w:rFonts w:hint="eastAsia" w:ascii="宋体" w:hAnsi="宋体" w:cs="宋体"/>
          <w:sz w:val="24"/>
          <w:lang w:eastAsia="zh-CN"/>
        </w:rPr>
        <w:t>谈判响应文件</w:t>
      </w:r>
      <w:r>
        <w:rPr>
          <w:rFonts w:hint="eastAsia" w:ascii="宋体" w:hAnsi="宋体" w:cs="宋体"/>
          <w:sz w:val="24"/>
        </w:rPr>
        <w:t>组成部分。</w:t>
      </w:r>
    </w:p>
    <w:p w14:paraId="339F826A">
      <w:pPr>
        <w:keepNext w:val="0"/>
        <w:keepLines w:val="0"/>
        <w:pageBreakBefore w:val="0"/>
        <w:tabs>
          <w:tab w:val="left" w:pos="1470"/>
        </w:tabs>
        <w:wordWrap/>
        <w:bidi w:val="0"/>
        <w:spacing w:line="440" w:lineRule="exact"/>
        <w:ind w:left="399" w:leftChars="114" w:hanging="160" w:hangingChars="50"/>
        <w:jc w:val="center"/>
        <w:textAlignment w:val="auto"/>
        <w:rPr>
          <w:rFonts w:ascii="宋体" w:hAnsi="宋体"/>
          <w:sz w:val="32"/>
          <w:szCs w:val="32"/>
        </w:rPr>
      </w:pPr>
      <w:r>
        <w:rPr>
          <w:rFonts w:ascii="宋体" w:hAnsi="宋体"/>
          <w:sz w:val="32"/>
          <w:szCs w:val="32"/>
        </w:rPr>
        <w:br w:type="page"/>
      </w:r>
      <w:r>
        <w:rPr>
          <w:rFonts w:hint="eastAsia" w:ascii="宋体" w:hAnsi="宋体"/>
          <w:sz w:val="32"/>
          <w:szCs w:val="32"/>
        </w:rPr>
        <w:t>6.</w:t>
      </w:r>
      <w:r>
        <w:rPr>
          <w:rFonts w:hint="eastAsia" w:ascii="宋体" w:hAnsi="宋体"/>
          <w:sz w:val="32"/>
          <w:szCs w:val="32"/>
          <w:lang w:val="en-US" w:eastAsia="zh-CN"/>
        </w:rPr>
        <w:t>2</w:t>
      </w:r>
      <w:r>
        <w:rPr>
          <w:rFonts w:hint="eastAsia" w:ascii="宋体" w:hAnsi="宋体"/>
          <w:sz w:val="32"/>
          <w:szCs w:val="32"/>
        </w:rPr>
        <w:t xml:space="preserve"> 技术规格偏离表</w:t>
      </w:r>
    </w:p>
    <w:p w14:paraId="0757EE57">
      <w:pPr>
        <w:pStyle w:val="9"/>
        <w:keepNext w:val="0"/>
        <w:keepLines w:val="0"/>
        <w:pageBreakBefore w:val="0"/>
        <w:wordWrap/>
        <w:bidi w:val="0"/>
        <w:spacing w:line="440" w:lineRule="exact"/>
        <w:ind w:firstLine="120" w:firstLineChars="50"/>
        <w:textAlignment w:val="auto"/>
        <w:rPr>
          <w:rFonts w:hAnsi="宋体"/>
          <w:sz w:val="24"/>
        </w:rPr>
      </w:pPr>
      <w:r>
        <w:rPr>
          <w:rFonts w:hint="eastAsia" w:hAnsi="宋体"/>
          <w:sz w:val="24"/>
        </w:rPr>
        <w:t xml:space="preserve">项目名称:                                      </w:t>
      </w:r>
      <w:r>
        <w:rPr>
          <w:rFonts w:hint="eastAsia" w:hAnsi="宋体"/>
          <w:sz w:val="24"/>
          <w:lang w:eastAsia="zh-CN"/>
        </w:rPr>
        <w:t>项目编号</w:t>
      </w:r>
      <w:r>
        <w:rPr>
          <w:rFonts w:hint="eastAsia" w:hAnsi="宋体"/>
          <w:sz w:val="24"/>
        </w:rPr>
        <w:t xml:space="preserve">:            </w:t>
      </w:r>
    </w:p>
    <w:tbl>
      <w:tblPr>
        <w:tblStyle w:val="20"/>
        <w:tblW w:w="8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98"/>
        <w:gridCol w:w="1985"/>
        <w:gridCol w:w="2126"/>
        <w:gridCol w:w="1122"/>
        <w:gridCol w:w="983"/>
      </w:tblGrid>
      <w:tr w14:paraId="1C0C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0F3AC771">
            <w:pPr>
              <w:pStyle w:val="9"/>
              <w:keepNext w:val="0"/>
              <w:keepLines w:val="0"/>
              <w:pageBreakBefore w:val="0"/>
              <w:wordWrap/>
              <w:bidi w:val="0"/>
              <w:spacing w:line="440" w:lineRule="exact"/>
              <w:jc w:val="center"/>
              <w:textAlignment w:val="auto"/>
              <w:rPr>
                <w:rFonts w:hAnsi="宋体"/>
                <w:sz w:val="24"/>
              </w:rPr>
            </w:pPr>
            <w:r>
              <w:rPr>
                <w:rFonts w:hint="eastAsia" w:hAnsi="宋体"/>
                <w:sz w:val="24"/>
              </w:rPr>
              <w:t>序号</w:t>
            </w:r>
          </w:p>
        </w:tc>
        <w:tc>
          <w:tcPr>
            <w:tcW w:w="1698" w:type="dxa"/>
            <w:tcBorders>
              <w:top w:val="single" w:color="auto" w:sz="4" w:space="0"/>
              <w:left w:val="single" w:color="auto" w:sz="4" w:space="0"/>
              <w:bottom w:val="single" w:color="auto" w:sz="4" w:space="0"/>
              <w:right w:val="single" w:color="auto" w:sz="4" w:space="0"/>
            </w:tcBorders>
            <w:vAlign w:val="center"/>
          </w:tcPr>
          <w:p w14:paraId="3858434A">
            <w:pPr>
              <w:pStyle w:val="9"/>
              <w:keepNext w:val="0"/>
              <w:keepLines w:val="0"/>
              <w:pageBreakBefore w:val="0"/>
              <w:wordWrap/>
              <w:bidi w:val="0"/>
              <w:spacing w:line="440" w:lineRule="exact"/>
              <w:jc w:val="center"/>
              <w:textAlignment w:val="auto"/>
              <w:rPr>
                <w:rFonts w:hAnsi="宋体"/>
                <w:sz w:val="24"/>
              </w:rPr>
            </w:pPr>
            <w:r>
              <w:rPr>
                <w:rFonts w:hint="eastAsia" w:hAnsi="宋体"/>
                <w:sz w:val="24"/>
              </w:rPr>
              <w:t>货物名称</w:t>
            </w:r>
          </w:p>
        </w:tc>
        <w:tc>
          <w:tcPr>
            <w:tcW w:w="1985" w:type="dxa"/>
            <w:tcBorders>
              <w:top w:val="single" w:color="auto" w:sz="4" w:space="0"/>
              <w:left w:val="single" w:color="auto" w:sz="4" w:space="0"/>
              <w:bottom w:val="single" w:color="auto" w:sz="4" w:space="0"/>
              <w:right w:val="single" w:color="auto" w:sz="4" w:space="0"/>
            </w:tcBorders>
            <w:vAlign w:val="center"/>
          </w:tcPr>
          <w:p w14:paraId="38DBBEFE">
            <w:pPr>
              <w:pStyle w:val="9"/>
              <w:keepNext w:val="0"/>
              <w:keepLines w:val="0"/>
              <w:pageBreakBefore w:val="0"/>
              <w:wordWrap/>
              <w:bidi w:val="0"/>
              <w:spacing w:line="440" w:lineRule="exact"/>
              <w:jc w:val="center"/>
              <w:textAlignment w:val="auto"/>
              <w:rPr>
                <w:rFonts w:hAnsi="宋体"/>
                <w:sz w:val="24"/>
              </w:rPr>
            </w:pPr>
            <w:r>
              <w:rPr>
                <w:rFonts w:hint="eastAsia" w:hAnsi="宋体"/>
                <w:sz w:val="24"/>
              </w:rPr>
              <w:t>采购</w:t>
            </w:r>
            <w:r>
              <w:rPr>
                <w:rFonts w:hint="eastAsia" w:hAnsi="宋体"/>
                <w:sz w:val="24"/>
                <w:lang w:val="en-US" w:eastAsia="zh-CN"/>
              </w:rPr>
              <w:t>文件</w:t>
            </w:r>
            <w:r>
              <w:rPr>
                <w:rFonts w:hint="eastAsia" w:hAnsi="宋体"/>
                <w:sz w:val="24"/>
              </w:rPr>
              <w:t>规格</w:t>
            </w:r>
          </w:p>
        </w:tc>
        <w:tc>
          <w:tcPr>
            <w:tcW w:w="2126" w:type="dxa"/>
            <w:tcBorders>
              <w:top w:val="single" w:color="auto" w:sz="4" w:space="0"/>
              <w:left w:val="single" w:color="auto" w:sz="4" w:space="0"/>
              <w:bottom w:val="single" w:color="auto" w:sz="4" w:space="0"/>
              <w:right w:val="single" w:color="auto" w:sz="4" w:space="0"/>
            </w:tcBorders>
            <w:vAlign w:val="center"/>
          </w:tcPr>
          <w:p w14:paraId="73094CE4">
            <w:pPr>
              <w:pStyle w:val="9"/>
              <w:keepNext w:val="0"/>
              <w:keepLines w:val="0"/>
              <w:pageBreakBefore w:val="0"/>
              <w:wordWrap/>
              <w:bidi w:val="0"/>
              <w:spacing w:line="440" w:lineRule="exact"/>
              <w:jc w:val="center"/>
              <w:textAlignment w:val="auto"/>
              <w:rPr>
                <w:rFonts w:hAnsi="宋体"/>
                <w:sz w:val="24"/>
              </w:rPr>
            </w:pPr>
            <w:r>
              <w:rPr>
                <w:rFonts w:hint="eastAsia" w:hAnsi="宋体"/>
                <w:sz w:val="24"/>
                <w:lang w:val="en-US" w:eastAsia="zh-CN"/>
              </w:rPr>
              <w:t>响应文件</w:t>
            </w:r>
            <w:r>
              <w:rPr>
                <w:rFonts w:hint="eastAsia" w:hAnsi="宋体"/>
                <w:sz w:val="24"/>
              </w:rPr>
              <w:t>规格</w:t>
            </w:r>
          </w:p>
        </w:tc>
        <w:tc>
          <w:tcPr>
            <w:tcW w:w="1122" w:type="dxa"/>
            <w:tcBorders>
              <w:top w:val="single" w:color="auto" w:sz="4" w:space="0"/>
              <w:left w:val="single" w:color="auto" w:sz="4" w:space="0"/>
              <w:bottom w:val="single" w:color="auto" w:sz="4" w:space="0"/>
              <w:right w:val="single" w:color="auto" w:sz="4" w:space="0"/>
            </w:tcBorders>
            <w:vAlign w:val="center"/>
          </w:tcPr>
          <w:p w14:paraId="44563115">
            <w:pPr>
              <w:pStyle w:val="9"/>
              <w:keepNext w:val="0"/>
              <w:keepLines w:val="0"/>
              <w:pageBreakBefore w:val="0"/>
              <w:wordWrap/>
              <w:bidi w:val="0"/>
              <w:spacing w:line="440" w:lineRule="exact"/>
              <w:jc w:val="center"/>
              <w:textAlignment w:val="auto"/>
              <w:rPr>
                <w:rFonts w:hAnsi="宋体"/>
                <w:sz w:val="24"/>
              </w:rPr>
            </w:pPr>
            <w:r>
              <w:rPr>
                <w:rFonts w:hint="eastAsia" w:hAnsi="宋体"/>
                <w:sz w:val="24"/>
              </w:rPr>
              <w:t>偏离</w:t>
            </w:r>
          </w:p>
        </w:tc>
        <w:tc>
          <w:tcPr>
            <w:tcW w:w="983" w:type="dxa"/>
            <w:tcBorders>
              <w:top w:val="single" w:color="auto" w:sz="4" w:space="0"/>
              <w:left w:val="single" w:color="auto" w:sz="4" w:space="0"/>
              <w:bottom w:val="single" w:color="auto" w:sz="4" w:space="0"/>
              <w:right w:val="single" w:color="auto" w:sz="4" w:space="0"/>
            </w:tcBorders>
            <w:vAlign w:val="center"/>
          </w:tcPr>
          <w:p w14:paraId="686F226D">
            <w:pPr>
              <w:pStyle w:val="9"/>
              <w:keepNext w:val="0"/>
              <w:keepLines w:val="0"/>
              <w:pageBreakBefore w:val="0"/>
              <w:wordWrap/>
              <w:bidi w:val="0"/>
              <w:spacing w:line="440" w:lineRule="exact"/>
              <w:jc w:val="center"/>
              <w:textAlignment w:val="auto"/>
              <w:rPr>
                <w:rFonts w:hAnsi="宋体"/>
                <w:sz w:val="24"/>
              </w:rPr>
            </w:pPr>
            <w:r>
              <w:rPr>
                <w:rFonts w:hint="eastAsia" w:hAnsi="宋体"/>
                <w:sz w:val="24"/>
              </w:rPr>
              <w:t>说明</w:t>
            </w:r>
          </w:p>
        </w:tc>
      </w:tr>
      <w:tr w14:paraId="6FC7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80" w:type="dxa"/>
            <w:tcBorders>
              <w:top w:val="single" w:color="auto" w:sz="4" w:space="0"/>
              <w:left w:val="single" w:color="auto" w:sz="4" w:space="0"/>
              <w:bottom w:val="single" w:color="auto" w:sz="4" w:space="0"/>
              <w:right w:val="single" w:color="auto" w:sz="4" w:space="0"/>
            </w:tcBorders>
          </w:tcPr>
          <w:p w14:paraId="341E16B6">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698" w:type="dxa"/>
            <w:tcBorders>
              <w:top w:val="single" w:color="auto" w:sz="4" w:space="0"/>
              <w:left w:val="single" w:color="auto" w:sz="4" w:space="0"/>
              <w:bottom w:val="single" w:color="auto" w:sz="4" w:space="0"/>
              <w:right w:val="single" w:color="auto" w:sz="4" w:space="0"/>
            </w:tcBorders>
          </w:tcPr>
          <w:p w14:paraId="5D516B56">
            <w:pPr>
              <w:pStyle w:val="9"/>
              <w:keepNext w:val="0"/>
              <w:keepLines w:val="0"/>
              <w:pageBreakBefore w:val="0"/>
              <w:wordWrap/>
              <w:bidi w:val="0"/>
              <w:spacing w:line="440" w:lineRule="exact"/>
              <w:textAlignment w:val="auto"/>
              <w:rPr>
                <w:rFonts w:hAnsi="宋体"/>
                <w:sz w:val="24"/>
              </w:rPr>
            </w:pPr>
          </w:p>
        </w:tc>
        <w:tc>
          <w:tcPr>
            <w:tcW w:w="1985" w:type="dxa"/>
            <w:tcBorders>
              <w:top w:val="single" w:color="auto" w:sz="4" w:space="0"/>
              <w:left w:val="single" w:color="auto" w:sz="4" w:space="0"/>
              <w:bottom w:val="single" w:color="auto" w:sz="4" w:space="0"/>
              <w:right w:val="single" w:color="auto" w:sz="4" w:space="0"/>
            </w:tcBorders>
          </w:tcPr>
          <w:p w14:paraId="262F7525">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2126" w:type="dxa"/>
            <w:tcBorders>
              <w:top w:val="single" w:color="auto" w:sz="4" w:space="0"/>
              <w:left w:val="single" w:color="auto" w:sz="4" w:space="0"/>
              <w:bottom w:val="single" w:color="auto" w:sz="4" w:space="0"/>
              <w:right w:val="single" w:color="auto" w:sz="4" w:space="0"/>
            </w:tcBorders>
          </w:tcPr>
          <w:p w14:paraId="62385592">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122" w:type="dxa"/>
            <w:tcBorders>
              <w:top w:val="single" w:color="auto" w:sz="4" w:space="0"/>
              <w:left w:val="single" w:color="auto" w:sz="4" w:space="0"/>
              <w:bottom w:val="single" w:color="auto" w:sz="4" w:space="0"/>
              <w:right w:val="single" w:color="auto" w:sz="4" w:space="0"/>
            </w:tcBorders>
          </w:tcPr>
          <w:p w14:paraId="1D128373">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983" w:type="dxa"/>
            <w:tcBorders>
              <w:top w:val="single" w:color="auto" w:sz="4" w:space="0"/>
              <w:left w:val="single" w:color="auto" w:sz="4" w:space="0"/>
              <w:bottom w:val="single" w:color="auto" w:sz="4" w:space="0"/>
              <w:right w:val="single" w:color="auto" w:sz="4" w:space="0"/>
            </w:tcBorders>
          </w:tcPr>
          <w:p w14:paraId="0A37B878">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r>
      <w:tr w14:paraId="78C2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80" w:type="dxa"/>
            <w:tcBorders>
              <w:top w:val="single" w:color="auto" w:sz="4" w:space="0"/>
              <w:left w:val="single" w:color="auto" w:sz="4" w:space="0"/>
              <w:bottom w:val="single" w:color="auto" w:sz="4" w:space="0"/>
              <w:right w:val="single" w:color="auto" w:sz="4" w:space="0"/>
            </w:tcBorders>
          </w:tcPr>
          <w:p w14:paraId="4FB32B87">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698" w:type="dxa"/>
            <w:tcBorders>
              <w:top w:val="single" w:color="auto" w:sz="4" w:space="0"/>
              <w:left w:val="single" w:color="auto" w:sz="4" w:space="0"/>
              <w:bottom w:val="single" w:color="auto" w:sz="4" w:space="0"/>
              <w:right w:val="single" w:color="auto" w:sz="4" w:space="0"/>
            </w:tcBorders>
          </w:tcPr>
          <w:p w14:paraId="18B487D5">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985" w:type="dxa"/>
            <w:tcBorders>
              <w:top w:val="single" w:color="auto" w:sz="4" w:space="0"/>
              <w:left w:val="single" w:color="auto" w:sz="4" w:space="0"/>
              <w:bottom w:val="single" w:color="auto" w:sz="4" w:space="0"/>
              <w:right w:val="single" w:color="auto" w:sz="4" w:space="0"/>
            </w:tcBorders>
          </w:tcPr>
          <w:p w14:paraId="0B9118DE">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2126" w:type="dxa"/>
            <w:tcBorders>
              <w:top w:val="single" w:color="auto" w:sz="4" w:space="0"/>
              <w:left w:val="single" w:color="auto" w:sz="4" w:space="0"/>
              <w:bottom w:val="single" w:color="auto" w:sz="4" w:space="0"/>
              <w:right w:val="single" w:color="auto" w:sz="4" w:space="0"/>
            </w:tcBorders>
          </w:tcPr>
          <w:p w14:paraId="305974F4">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122" w:type="dxa"/>
            <w:tcBorders>
              <w:top w:val="single" w:color="auto" w:sz="4" w:space="0"/>
              <w:left w:val="single" w:color="auto" w:sz="4" w:space="0"/>
              <w:bottom w:val="single" w:color="auto" w:sz="4" w:space="0"/>
              <w:right w:val="single" w:color="auto" w:sz="4" w:space="0"/>
            </w:tcBorders>
          </w:tcPr>
          <w:p w14:paraId="5B686930">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983" w:type="dxa"/>
            <w:tcBorders>
              <w:top w:val="single" w:color="auto" w:sz="4" w:space="0"/>
              <w:left w:val="single" w:color="auto" w:sz="4" w:space="0"/>
              <w:bottom w:val="single" w:color="auto" w:sz="4" w:space="0"/>
              <w:right w:val="single" w:color="auto" w:sz="4" w:space="0"/>
            </w:tcBorders>
          </w:tcPr>
          <w:p w14:paraId="2A88B60F">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r>
      <w:tr w14:paraId="59FD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80" w:type="dxa"/>
            <w:tcBorders>
              <w:top w:val="single" w:color="auto" w:sz="4" w:space="0"/>
              <w:left w:val="single" w:color="auto" w:sz="4" w:space="0"/>
              <w:bottom w:val="single" w:color="auto" w:sz="4" w:space="0"/>
              <w:right w:val="single" w:color="auto" w:sz="4" w:space="0"/>
            </w:tcBorders>
          </w:tcPr>
          <w:p w14:paraId="5B2E0161">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698" w:type="dxa"/>
            <w:tcBorders>
              <w:top w:val="single" w:color="auto" w:sz="4" w:space="0"/>
              <w:left w:val="single" w:color="auto" w:sz="4" w:space="0"/>
              <w:bottom w:val="single" w:color="auto" w:sz="4" w:space="0"/>
              <w:right w:val="single" w:color="auto" w:sz="4" w:space="0"/>
            </w:tcBorders>
          </w:tcPr>
          <w:p w14:paraId="1AD5C646">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985" w:type="dxa"/>
            <w:tcBorders>
              <w:top w:val="single" w:color="auto" w:sz="4" w:space="0"/>
              <w:left w:val="single" w:color="auto" w:sz="4" w:space="0"/>
              <w:bottom w:val="single" w:color="auto" w:sz="4" w:space="0"/>
              <w:right w:val="single" w:color="auto" w:sz="4" w:space="0"/>
            </w:tcBorders>
          </w:tcPr>
          <w:p w14:paraId="6950A9B6">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2126" w:type="dxa"/>
            <w:tcBorders>
              <w:top w:val="single" w:color="auto" w:sz="4" w:space="0"/>
              <w:left w:val="single" w:color="auto" w:sz="4" w:space="0"/>
              <w:bottom w:val="single" w:color="auto" w:sz="4" w:space="0"/>
              <w:right w:val="single" w:color="auto" w:sz="4" w:space="0"/>
            </w:tcBorders>
          </w:tcPr>
          <w:p w14:paraId="5F1EE120">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122" w:type="dxa"/>
            <w:tcBorders>
              <w:top w:val="single" w:color="auto" w:sz="4" w:space="0"/>
              <w:left w:val="single" w:color="auto" w:sz="4" w:space="0"/>
              <w:bottom w:val="single" w:color="auto" w:sz="4" w:space="0"/>
              <w:right w:val="single" w:color="auto" w:sz="4" w:space="0"/>
            </w:tcBorders>
          </w:tcPr>
          <w:p w14:paraId="404D26A4">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983" w:type="dxa"/>
            <w:tcBorders>
              <w:top w:val="single" w:color="auto" w:sz="4" w:space="0"/>
              <w:left w:val="single" w:color="auto" w:sz="4" w:space="0"/>
              <w:bottom w:val="single" w:color="auto" w:sz="4" w:space="0"/>
              <w:right w:val="single" w:color="auto" w:sz="4" w:space="0"/>
            </w:tcBorders>
          </w:tcPr>
          <w:p w14:paraId="5ACA850C">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r>
      <w:tr w14:paraId="56E4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80" w:type="dxa"/>
            <w:tcBorders>
              <w:top w:val="single" w:color="auto" w:sz="4" w:space="0"/>
              <w:left w:val="single" w:color="auto" w:sz="4" w:space="0"/>
              <w:bottom w:val="single" w:color="auto" w:sz="4" w:space="0"/>
              <w:right w:val="single" w:color="auto" w:sz="4" w:space="0"/>
            </w:tcBorders>
          </w:tcPr>
          <w:p w14:paraId="0F20027C">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698" w:type="dxa"/>
            <w:tcBorders>
              <w:top w:val="single" w:color="auto" w:sz="4" w:space="0"/>
              <w:left w:val="single" w:color="auto" w:sz="4" w:space="0"/>
              <w:bottom w:val="single" w:color="auto" w:sz="4" w:space="0"/>
              <w:right w:val="single" w:color="auto" w:sz="4" w:space="0"/>
            </w:tcBorders>
          </w:tcPr>
          <w:p w14:paraId="24043E1D">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985" w:type="dxa"/>
            <w:tcBorders>
              <w:top w:val="single" w:color="auto" w:sz="4" w:space="0"/>
              <w:left w:val="single" w:color="auto" w:sz="4" w:space="0"/>
              <w:bottom w:val="single" w:color="auto" w:sz="4" w:space="0"/>
              <w:right w:val="single" w:color="auto" w:sz="4" w:space="0"/>
            </w:tcBorders>
          </w:tcPr>
          <w:p w14:paraId="6A1261AE">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2126" w:type="dxa"/>
            <w:tcBorders>
              <w:top w:val="single" w:color="auto" w:sz="4" w:space="0"/>
              <w:left w:val="single" w:color="auto" w:sz="4" w:space="0"/>
              <w:bottom w:val="single" w:color="auto" w:sz="4" w:space="0"/>
              <w:right w:val="single" w:color="auto" w:sz="4" w:space="0"/>
            </w:tcBorders>
          </w:tcPr>
          <w:p w14:paraId="0B6490C8">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122" w:type="dxa"/>
            <w:tcBorders>
              <w:top w:val="single" w:color="auto" w:sz="4" w:space="0"/>
              <w:left w:val="single" w:color="auto" w:sz="4" w:space="0"/>
              <w:bottom w:val="single" w:color="auto" w:sz="4" w:space="0"/>
              <w:right w:val="single" w:color="auto" w:sz="4" w:space="0"/>
            </w:tcBorders>
          </w:tcPr>
          <w:p w14:paraId="1E82A6D4">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983" w:type="dxa"/>
            <w:tcBorders>
              <w:top w:val="single" w:color="auto" w:sz="4" w:space="0"/>
              <w:left w:val="single" w:color="auto" w:sz="4" w:space="0"/>
              <w:bottom w:val="single" w:color="auto" w:sz="4" w:space="0"/>
              <w:right w:val="single" w:color="auto" w:sz="4" w:space="0"/>
            </w:tcBorders>
          </w:tcPr>
          <w:p w14:paraId="3DF07BA3">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r>
      <w:tr w14:paraId="0E51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80" w:type="dxa"/>
            <w:tcBorders>
              <w:top w:val="single" w:color="auto" w:sz="4" w:space="0"/>
              <w:left w:val="single" w:color="auto" w:sz="4" w:space="0"/>
              <w:bottom w:val="single" w:color="auto" w:sz="4" w:space="0"/>
              <w:right w:val="single" w:color="auto" w:sz="4" w:space="0"/>
            </w:tcBorders>
          </w:tcPr>
          <w:p w14:paraId="7CFF758E">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698" w:type="dxa"/>
            <w:tcBorders>
              <w:top w:val="single" w:color="auto" w:sz="4" w:space="0"/>
              <w:left w:val="single" w:color="auto" w:sz="4" w:space="0"/>
              <w:bottom w:val="single" w:color="auto" w:sz="4" w:space="0"/>
              <w:right w:val="single" w:color="auto" w:sz="4" w:space="0"/>
            </w:tcBorders>
          </w:tcPr>
          <w:p w14:paraId="0972F36E">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985" w:type="dxa"/>
            <w:tcBorders>
              <w:top w:val="single" w:color="auto" w:sz="4" w:space="0"/>
              <w:left w:val="single" w:color="auto" w:sz="4" w:space="0"/>
              <w:bottom w:val="single" w:color="auto" w:sz="4" w:space="0"/>
              <w:right w:val="single" w:color="auto" w:sz="4" w:space="0"/>
            </w:tcBorders>
          </w:tcPr>
          <w:p w14:paraId="31424E91">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2126" w:type="dxa"/>
            <w:tcBorders>
              <w:top w:val="single" w:color="auto" w:sz="4" w:space="0"/>
              <w:left w:val="single" w:color="auto" w:sz="4" w:space="0"/>
              <w:bottom w:val="single" w:color="auto" w:sz="4" w:space="0"/>
              <w:right w:val="single" w:color="auto" w:sz="4" w:space="0"/>
            </w:tcBorders>
          </w:tcPr>
          <w:p w14:paraId="4C935987">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122" w:type="dxa"/>
            <w:tcBorders>
              <w:top w:val="single" w:color="auto" w:sz="4" w:space="0"/>
              <w:left w:val="single" w:color="auto" w:sz="4" w:space="0"/>
              <w:bottom w:val="single" w:color="auto" w:sz="4" w:space="0"/>
              <w:right w:val="single" w:color="auto" w:sz="4" w:space="0"/>
            </w:tcBorders>
          </w:tcPr>
          <w:p w14:paraId="187B4740">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983" w:type="dxa"/>
            <w:tcBorders>
              <w:top w:val="single" w:color="auto" w:sz="4" w:space="0"/>
              <w:left w:val="single" w:color="auto" w:sz="4" w:space="0"/>
              <w:bottom w:val="single" w:color="auto" w:sz="4" w:space="0"/>
              <w:right w:val="single" w:color="auto" w:sz="4" w:space="0"/>
            </w:tcBorders>
          </w:tcPr>
          <w:p w14:paraId="7DE18A6F">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r>
      <w:tr w14:paraId="7C68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80" w:type="dxa"/>
            <w:tcBorders>
              <w:top w:val="single" w:color="auto" w:sz="4" w:space="0"/>
              <w:left w:val="single" w:color="auto" w:sz="4" w:space="0"/>
              <w:bottom w:val="single" w:color="auto" w:sz="4" w:space="0"/>
              <w:right w:val="single" w:color="auto" w:sz="4" w:space="0"/>
            </w:tcBorders>
          </w:tcPr>
          <w:p w14:paraId="7D6C6D1A">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698" w:type="dxa"/>
            <w:tcBorders>
              <w:top w:val="single" w:color="auto" w:sz="4" w:space="0"/>
              <w:left w:val="single" w:color="auto" w:sz="4" w:space="0"/>
              <w:bottom w:val="single" w:color="auto" w:sz="4" w:space="0"/>
              <w:right w:val="single" w:color="auto" w:sz="4" w:space="0"/>
            </w:tcBorders>
          </w:tcPr>
          <w:p w14:paraId="3578B73E">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985" w:type="dxa"/>
            <w:tcBorders>
              <w:top w:val="single" w:color="auto" w:sz="4" w:space="0"/>
              <w:left w:val="single" w:color="auto" w:sz="4" w:space="0"/>
              <w:bottom w:val="single" w:color="auto" w:sz="4" w:space="0"/>
              <w:right w:val="single" w:color="auto" w:sz="4" w:space="0"/>
            </w:tcBorders>
          </w:tcPr>
          <w:p w14:paraId="7060A36A">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2126" w:type="dxa"/>
            <w:tcBorders>
              <w:top w:val="single" w:color="auto" w:sz="4" w:space="0"/>
              <w:left w:val="single" w:color="auto" w:sz="4" w:space="0"/>
              <w:bottom w:val="single" w:color="auto" w:sz="4" w:space="0"/>
              <w:right w:val="single" w:color="auto" w:sz="4" w:space="0"/>
            </w:tcBorders>
          </w:tcPr>
          <w:p w14:paraId="27B1C238">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122" w:type="dxa"/>
            <w:tcBorders>
              <w:top w:val="single" w:color="auto" w:sz="4" w:space="0"/>
              <w:left w:val="single" w:color="auto" w:sz="4" w:space="0"/>
              <w:bottom w:val="single" w:color="auto" w:sz="4" w:space="0"/>
              <w:right w:val="single" w:color="auto" w:sz="4" w:space="0"/>
            </w:tcBorders>
          </w:tcPr>
          <w:p w14:paraId="0883928A">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983" w:type="dxa"/>
            <w:tcBorders>
              <w:top w:val="single" w:color="auto" w:sz="4" w:space="0"/>
              <w:left w:val="single" w:color="auto" w:sz="4" w:space="0"/>
              <w:bottom w:val="single" w:color="auto" w:sz="4" w:space="0"/>
              <w:right w:val="single" w:color="auto" w:sz="4" w:space="0"/>
            </w:tcBorders>
          </w:tcPr>
          <w:p w14:paraId="0D756082">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r>
      <w:tr w14:paraId="1206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80" w:type="dxa"/>
            <w:tcBorders>
              <w:top w:val="single" w:color="auto" w:sz="4" w:space="0"/>
              <w:left w:val="single" w:color="auto" w:sz="4" w:space="0"/>
              <w:bottom w:val="single" w:color="auto" w:sz="4" w:space="0"/>
              <w:right w:val="single" w:color="auto" w:sz="4" w:space="0"/>
            </w:tcBorders>
          </w:tcPr>
          <w:p w14:paraId="2BB7F41A">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698" w:type="dxa"/>
            <w:tcBorders>
              <w:top w:val="single" w:color="auto" w:sz="4" w:space="0"/>
              <w:left w:val="single" w:color="auto" w:sz="4" w:space="0"/>
              <w:bottom w:val="single" w:color="auto" w:sz="4" w:space="0"/>
              <w:right w:val="single" w:color="auto" w:sz="4" w:space="0"/>
            </w:tcBorders>
          </w:tcPr>
          <w:p w14:paraId="7C673831">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985" w:type="dxa"/>
            <w:tcBorders>
              <w:top w:val="single" w:color="auto" w:sz="4" w:space="0"/>
              <w:left w:val="single" w:color="auto" w:sz="4" w:space="0"/>
              <w:bottom w:val="single" w:color="auto" w:sz="4" w:space="0"/>
              <w:right w:val="single" w:color="auto" w:sz="4" w:space="0"/>
            </w:tcBorders>
          </w:tcPr>
          <w:p w14:paraId="61CA0666">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2126" w:type="dxa"/>
            <w:tcBorders>
              <w:top w:val="single" w:color="auto" w:sz="4" w:space="0"/>
              <w:left w:val="single" w:color="auto" w:sz="4" w:space="0"/>
              <w:bottom w:val="single" w:color="auto" w:sz="4" w:space="0"/>
              <w:right w:val="single" w:color="auto" w:sz="4" w:space="0"/>
            </w:tcBorders>
          </w:tcPr>
          <w:p w14:paraId="67B574CB">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122" w:type="dxa"/>
            <w:tcBorders>
              <w:top w:val="single" w:color="auto" w:sz="4" w:space="0"/>
              <w:left w:val="single" w:color="auto" w:sz="4" w:space="0"/>
              <w:bottom w:val="single" w:color="auto" w:sz="4" w:space="0"/>
              <w:right w:val="single" w:color="auto" w:sz="4" w:space="0"/>
            </w:tcBorders>
          </w:tcPr>
          <w:p w14:paraId="007B9584">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983" w:type="dxa"/>
            <w:tcBorders>
              <w:top w:val="single" w:color="auto" w:sz="4" w:space="0"/>
              <w:left w:val="single" w:color="auto" w:sz="4" w:space="0"/>
              <w:bottom w:val="single" w:color="auto" w:sz="4" w:space="0"/>
              <w:right w:val="single" w:color="auto" w:sz="4" w:space="0"/>
            </w:tcBorders>
          </w:tcPr>
          <w:p w14:paraId="23944CE0">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r>
      <w:tr w14:paraId="576B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80" w:type="dxa"/>
            <w:tcBorders>
              <w:top w:val="single" w:color="auto" w:sz="4" w:space="0"/>
              <w:left w:val="single" w:color="auto" w:sz="4" w:space="0"/>
              <w:bottom w:val="single" w:color="auto" w:sz="4" w:space="0"/>
              <w:right w:val="single" w:color="auto" w:sz="4" w:space="0"/>
            </w:tcBorders>
          </w:tcPr>
          <w:p w14:paraId="7D8C2ACA">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698" w:type="dxa"/>
            <w:tcBorders>
              <w:top w:val="single" w:color="auto" w:sz="4" w:space="0"/>
              <w:left w:val="single" w:color="auto" w:sz="4" w:space="0"/>
              <w:bottom w:val="single" w:color="auto" w:sz="4" w:space="0"/>
              <w:right w:val="single" w:color="auto" w:sz="4" w:space="0"/>
            </w:tcBorders>
          </w:tcPr>
          <w:p w14:paraId="600F23D7">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985" w:type="dxa"/>
            <w:tcBorders>
              <w:top w:val="single" w:color="auto" w:sz="4" w:space="0"/>
              <w:left w:val="single" w:color="auto" w:sz="4" w:space="0"/>
              <w:bottom w:val="single" w:color="auto" w:sz="4" w:space="0"/>
              <w:right w:val="single" w:color="auto" w:sz="4" w:space="0"/>
            </w:tcBorders>
          </w:tcPr>
          <w:p w14:paraId="295C329D">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2126" w:type="dxa"/>
            <w:tcBorders>
              <w:top w:val="single" w:color="auto" w:sz="4" w:space="0"/>
              <w:left w:val="single" w:color="auto" w:sz="4" w:space="0"/>
              <w:bottom w:val="single" w:color="auto" w:sz="4" w:space="0"/>
              <w:right w:val="single" w:color="auto" w:sz="4" w:space="0"/>
            </w:tcBorders>
          </w:tcPr>
          <w:p w14:paraId="28C6896C">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122" w:type="dxa"/>
            <w:tcBorders>
              <w:top w:val="single" w:color="auto" w:sz="4" w:space="0"/>
              <w:left w:val="single" w:color="auto" w:sz="4" w:space="0"/>
              <w:bottom w:val="single" w:color="auto" w:sz="4" w:space="0"/>
              <w:right w:val="single" w:color="auto" w:sz="4" w:space="0"/>
            </w:tcBorders>
          </w:tcPr>
          <w:p w14:paraId="75361047">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983" w:type="dxa"/>
            <w:tcBorders>
              <w:top w:val="single" w:color="auto" w:sz="4" w:space="0"/>
              <w:left w:val="single" w:color="auto" w:sz="4" w:space="0"/>
              <w:bottom w:val="single" w:color="auto" w:sz="4" w:space="0"/>
              <w:right w:val="single" w:color="auto" w:sz="4" w:space="0"/>
            </w:tcBorders>
          </w:tcPr>
          <w:p w14:paraId="213BC505">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r>
      <w:tr w14:paraId="7716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80" w:type="dxa"/>
            <w:tcBorders>
              <w:top w:val="single" w:color="auto" w:sz="4" w:space="0"/>
              <w:left w:val="single" w:color="auto" w:sz="4" w:space="0"/>
              <w:bottom w:val="single" w:color="auto" w:sz="4" w:space="0"/>
              <w:right w:val="single" w:color="auto" w:sz="4" w:space="0"/>
            </w:tcBorders>
          </w:tcPr>
          <w:p w14:paraId="432642CA">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698" w:type="dxa"/>
            <w:tcBorders>
              <w:top w:val="single" w:color="auto" w:sz="4" w:space="0"/>
              <w:left w:val="single" w:color="auto" w:sz="4" w:space="0"/>
              <w:bottom w:val="single" w:color="auto" w:sz="4" w:space="0"/>
              <w:right w:val="single" w:color="auto" w:sz="4" w:space="0"/>
            </w:tcBorders>
          </w:tcPr>
          <w:p w14:paraId="64EC9AFA">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985" w:type="dxa"/>
            <w:tcBorders>
              <w:top w:val="single" w:color="auto" w:sz="4" w:space="0"/>
              <w:left w:val="single" w:color="auto" w:sz="4" w:space="0"/>
              <w:bottom w:val="single" w:color="auto" w:sz="4" w:space="0"/>
              <w:right w:val="single" w:color="auto" w:sz="4" w:space="0"/>
            </w:tcBorders>
          </w:tcPr>
          <w:p w14:paraId="448ADACF">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2126" w:type="dxa"/>
            <w:tcBorders>
              <w:top w:val="single" w:color="auto" w:sz="4" w:space="0"/>
              <w:left w:val="single" w:color="auto" w:sz="4" w:space="0"/>
              <w:bottom w:val="single" w:color="auto" w:sz="4" w:space="0"/>
              <w:right w:val="single" w:color="auto" w:sz="4" w:space="0"/>
            </w:tcBorders>
          </w:tcPr>
          <w:p w14:paraId="238BBEBF">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122" w:type="dxa"/>
            <w:tcBorders>
              <w:top w:val="single" w:color="auto" w:sz="4" w:space="0"/>
              <w:left w:val="single" w:color="auto" w:sz="4" w:space="0"/>
              <w:bottom w:val="single" w:color="auto" w:sz="4" w:space="0"/>
              <w:right w:val="single" w:color="auto" w:sz="4" w:space="0"/>
            </w:tcBorders>
          </w:tcPr>
          <w:p w14:paraId="33B24683">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983" w:type="dxa"/>
            <w:tcBorders>
              <w:top w:val="single" w:color="auto" w:sz="4" w:space="0"/>
              <w:left w:val="single" w:color="auto" w:sz="4" w:space="0"/>
              <w:bottom w:val="single" w:color="auto" w:sz="4" w:space="0"/>
              <w:right w:val="single" w:color="auto" w:sz="4" w:space="0"/>
            </w:tcBorders>
          </w:tcPr>
          <w:p w14:paraId="197681A0">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r>
      <w:tr w14:paraId="1414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80" w:type="dxa"/>
            <w:tcBorders>
              <w:top w:val="single" w:color="auto" w:sz="4" w:space="0"/>
              <w:left w:val="single" w:color="auto" w:sz="4" w:space="0"/>
              <w:bottom w:val="single" w:color="auto" w:sz="4" w:space="0"/>
              <w:right w:val="single" w:color="auto" w:sz="4" w:space="0"/>
            </w:tcBorders>
          </w:tcPr>
          <w:p w14:paraId="69C660EC">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698" w:type="dxa"/>
            <w:tcBorders>
              <w:top w:val="single" w:color="auto" w:sz="4" w:space="0"/>
              <w:left w:val="single" w:color="auto" w:sz="4" w:space="0"/>
              <w:bottom w:val="single" w:color="auto" w:sz="4" w:space="0"/>
              <w:right w:val="single" w:color="auto" w:sz="4" w:space="0"/>
            </w:tcBorders>
          </w:tcPr>
          <w:p w14:paraId="1326E842">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985" w:type="dxa"/>
            <w:tcBorders>
              <w:top w:val="single" w:color="auto" w:sz="4" w:space="0"/>
              <w:left w:val="single" w:color="auto" w:sz="4" w:space="0"/>
              <w:bottom w:val="single" w:color="auto" w:sz="4" w:space="0"/>
              <w:right w:val="single" w:color="auto" w:sz="4" w:space="0"/>
            </w:tcBorders>
          </w:tcPr>
          <w:p w14:paraId="6A559783">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2126" w:type="dxa"/>
            <w:tcBorders>
              <w:top w:val="single" w:color="auto" w:sz="4" w:space="0"/>
              <w:left w:val="single" w:color="auto" w:sz="4" w:space="0"/>
              <w:bottom w:val="single" w:color="auto" w:sz="4" w:space="0"/>
              <w:right w:val="single" w:color="auto" w:sz="4" w:space="0"/>
            </w:tcBorders>
          </w:tcPr>
          <w:p w14:paraId="7EF8F060">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122" w:type="dxa"/>
            <w:tcBorders>
              <w:top w:val="single" w:color="auto" w:sz="4" w:space="0"/>
              <w:left w:val="single" w:color="auto" w:sz="4" w:space="0"/>
              <w:bottom w:val="single" w:color="auto" w:sz="4" w:space="0"/>
              <w:right w:val="single" w:color="auto" w:sz="4" w:space="0"/>
            </w:tcBorders>
          </w:tcPr>
          <w:p w14:paraId="3663E5E0">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983" w:type="dxa"/>
            <w:tcBorders>
              <w:top w:val="single" w:color="auto" w:sz="4" w:space="0"/>
              <w:left w:val="single" w:color="auto" w:sz="4" w:space="0"/>
              <w:bottom w:val="single" w:color="auto" w:sz="4" w:space="0"/>
              <w:right w:val="single" w:color="auto" w:sz="4" w:space="0"/>
            </w:tcBorders>
          </w:tcPr>
          <w:p w14:paraId="5AD0CE8A">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r>
      <w:tr w14:paraId="68A5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80" w:type="dxa"/>
            <w:tcBorders>
              <w:top w:val="single" w:color="auto" w:sz="4" w:space="0"/>
              <w:left w:val="single" w:color="auto" w:sz="4" w:space="0"/>
              <w:bottom w:val="single" w:color="auto" w:sz="4" w:space="0"/>
              <w:right w:val="single" w:color="auto" w:sz="4" w:space="0"/>
            </w:tcBorders>
          </w:tcPr>
          <w:p w14:paraId="268493CB">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698" w:type="dxa"/>
            <w:tcBorders>
              <w:top w:val="single" w:color="auto" w:sz="4" w:space="0"/>
              <w:left w:val="single" w:color="auto" w:sz="4" w:space="0"/>
              <w:bottom w:val="single" w:color="auto" w:sz="4" w:space="0"/>
              <w:right w:val="single" w:color="auto" w:sz="4" w:space="0"/>
            </w:tcBorders>
          </w:tcPr>
          <w:p w14:paraId="06154941">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985" w:type="dxa"/>
            <w:tcBorders>
              <w:top w:val="single" w:color="auto" w:sz="4" w:space="0"/>
              <w:left w:val="single" w:color="auto" w:sz="4" w:space="0"/>
              <w:bottom w:val="single" w:color="auto" w:sz="4" w:space="0"/>
              <w:right w:val="single" w:color="auto" w:sz="4" w:space="0"/>
            </w:tcBorders>
          </w:tcPr>
          <w:p w14:paraId="3309AA78">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2126" w:type="dxa"/>
            <w:tcBorders>
              <w:top w:val="single" w:color="auto" w:sz="4" w:space="0"/>
              <w:left w:val="single" w:color="auto" w:sz="4" w:space="0"/>
              <w:bottom w:val="single" w:color="auto" w:sz="4" w:space="0"/>
              <w:right w:val="single" w:color="auto" w:sz="4" w:space="0"/>
            </w:tcBorders>
          </w:tcPr>
          <w:p w14:paraId="3FFCB755">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122" w:type="dxa"/>
            <w:tcBorders>
              <w:top w:val="single" w:color="auto" w:sz="4" w:space="0"/>
              <w:left w:val="single" w:color="auto" w:sz="4" w:space="0"/>
              <w:bottom w:val="single" w:color="auto" w:sz="4" w:space="0"/>
              <w:right w:val="single" w:color="auto" w:sz="4" w:space="0"/>
            </w:tcBorders>
          </w:tcPr>
          <w:p w14:paraId="227A66BA">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983" w:type="dxa"/>
            <w:tcBorders>
              <w:top w:val="single" w:color="auto" w:sz="4" w:space="0"/>
              <w:left w:val="single" w:color="auto" w:sz="4" w:space="0"/>
              <w:bottom w:val="single" w:color="auto" w:sz="4" w:space="0"/>
              <w:right w:val="single" w:color="auto" w:sz="4" w:space="0"/>
            </w:tcBorders>
          </w:tcPr>
          <w:p w14:paraId="6E5A6AD7">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r>
      <w:tr w14:paraId="2F9E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80" w:type="dxa"/>
            <w:tcBorders>
              <w:top w:val="single" w:color="auto" w:sz="4" w:space="0"/>
              <w:left w:val="single" w:color="auto" w:sz="4" w:space="0"/>
              <w:bottom w:val="single" w:color="auto" w:sz="4" w:space="0"/>
              <w:right w:val="single" w:color="auto" w:sz="4" w:space="0"/>
            </w:tcBorders>
          </w:tcPr>
          <w:p w14:paraId="4613FA5A">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698" w:type="dxa"/>
            <w:tcBorders>
              <w:top w:val="single" w:color="auto" w:sz="4" w:space="0"/>
              <w:left w:val="single" w:color="auto" w:sz="4" w:space="0"/>
              <w:bottom w:val="single" w:color="auto" w:sz="4" w:space="0"/>
              <w:right w:val="single" w:color="auto" w:sz="4" w:space="0"/>
            </w:tcBorders>
          </w:tcPr>
          <w:p w14:paraId="239CE4FB">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985" w:type="dxa"/>
            <w:tcBorders>
              <w:top w:val="single" w:color="auto" w:sz="4" w:space="0"/>
              <w:left w:val="single" w:color="auto" w:sz="4" w:space="0"/>
              <w:bottom w:val="single" w:color="auto" w:sz="4" w:space="0"/>
              <w:right w:val="single" w:color="auto" w:sz="4" w:space="0"/>
            </w:tcBorders>
          </w:tcPr>
          <w:p w14:paraId="58A07F57">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2126" w:type="dxa"/>
            <w:tcBorders>
              <w:top w:val="single" w:color="auto" w:sz="4" w:space="0"/>
              <w:left w:val="single" w:color="auto" w:sz="4" w:space="0"/>
              <w:bottom w:val="single" w:color="auto" w:sz="4" w:space="0"/>
              <w:right w:val="single" w:color="auto" w:sz="4" w:space="0"/>
            </w:tcBorders>
          </w:tcPr>
          <w:p w14:paraId="458B5507">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122" w:type="dxa"/>
            <w:tcBorders>
              <w:top w:val="single" w:color="auto" w:sz="4" w:space="0"/>
              <w:left w:val="single" w:color="auto" w:sz="4" w:space="0"/>
              <w:bottom w:val="single" w:color="auto" w:sz="4" w:space="0"/>
              <w:right w:val="single" w:color="auto" w:sz="4" w:space="0"/>
            </w:tcBorders>
          </w:tcPr>
          <w:p w14:paraId="642AAD5A">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983" w:type="dxa"/>
            <w:tcBorders>
              <w:top w:val="single" w:color="auto" w:sz="4" w:space="0"/>
              <w:left w:val="single" w:color="auto" w:sz="4" w:space="0"/>
              <w:bottom w:val="single" w:color="auto" w:sz="4" w:space="0"/>
              <w:right w:val="single" w:color="auto" w:sz="4" w:space="0"/>
            </w:tcBorders>
          </w:tcPr>
          <w:p w14:paraId="3BF534BC">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r>
      <w:tr w14:paraId="17FD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80" w:type="dxa"/>
            <w:tcBorders>
              <w:top w:val="single" w:color="auto" w:sz="4" w:space="0"/>
              <w:left w:val="single" w:color="auto" w:sz="4" w:space="0"/>
              <w:bottom w:val="single" w:color="auto" w:sz="4" w:space="0"/>
              <w:right w:val="single" w:color="auto" w:sz="4" w:space="0"/>
            </w:tcBorders>
          </w:tcPr>
          <w:p w14:paraId="21684D1C">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698" w:type="dxa"/>
            <w:tcBorders>
              <w:top w:val="single" w:color="auto" w:sz="4" w:space="0"/>
              <w:left w:val="single" w:color="auto" w:sz="4" w:space="0"/>
              <w:bottom w:val="single" w:color="auto" w:sz="4" w:space="0"/>
              <w:right w:val="single" w:color="auto" w:sz="4" w:space="0"/>
            </w:tcBorders>
          </w:tcPr>
          <w:p w14:paraId="0C45F708">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985" w:type="dxa"/>
            <w:tcBorders>
              <w:top w:val="single" w:color="auto" w:sz="4" w:space="0"/>
              <w:left w:val="single" w:color="auto" w:sz="4" w:space="0"/>
              <w:bottom w:val="single" w:color="auto" w:sz="4" w:space="0"/>
              <w:right w:val="single" w:color="auto" w:sz="4" w:space="0"/>
            </w:tcBorders>
          </w:tcPr>
          <w:p w14:paraId="1D44903A">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2126" w:type="dxa"/>
            <w:tcBorders>
              <w:top w:val="single" w:color="auto" w:sz="4" w:space="0"/>
              <w:left w:val="single" w:color="auto" w:sz="4" w:space="0"/>
              <w:bottom w:val="single" w:color="auto" w:sz="4" w:space="0"/>
              <w:right w:val="single" w:color="auto" w:sz="4" w:space="0"/>
            </w:tcBorders>
          </w:tcPr>
          <w:p w14:paraId="0E76F408">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122" w:type="dxa"/>
            <w:tcBorders>
              <w:top w:val="single" w:color="auto" w:sz="4" w:space="0"/>
              <w:left w:val="single" w:color="auto" w:sz="4" w:space="0"/>
              <w:bottom w:val="single" w:color="auto" w:sz="4" w:space="0"/>
              <w:right w:val="single" w:color="auto" w:sz="4" w:space="0"/>
            </w:tcBorders>
          </w:tcPr>
          <w:p w14:paraId="4EFC2695">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983" w:type="dxa"/>
            <w:tcBorders>
              <w:top w:val="single" w:color="auto" w:sz="4" w:space="0"/>
              <w:left w:val="single" w:color="auto" w:sz="4" w:space="0"/>
              <w:bottom w:val="single" w:color="auto" w:sz="4" w:space="0"/>
              <w:right w:val="single" w:color="auto" w:sz="4" w:space="0"/>
            </w:tcBorders>
          </w:tcPr>
          <w:p w14:paraId="0C10EBC4">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r>
      <w:tr w14:paraId="5EF8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80" w:type="dxa"/>
            <w:tcBorders>
              <w:top w:val="single" w:color="auto" w:sz="4" w:space="0"/>
              <w:left w:val="single" w:color="auto" w:sz="4" w:space="0"/>
              <w:bottom w:val="single" w:color="auto" w:sz="4" w:space="0"/>
              <w:right w:val="single" w:color="auto" w:sz="4" w:space="0"/>
            </w:tcBorders>
          </w:tcPr>
          <w:p w14:paraId="0D2A6635">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698" w:type="dxa"/>
            <w:tcBorders>
              <w:top w:val="single" w:color="auto" w:sz="4" w:space="0"/>
              <w:left w:val="single" w:color="auto" w:sz="4" w:space="0"/>
              <w:bottom w:val="single" w:color="auto" w:sz="4" w:space="0"/>
              <w:right w:val="single" w:color="auto" w:sz="4" w:space="0"/>
            </w:tcBorders>
          </w:tcPr>
          <w:p w14:paraId="16E02AD9">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985" w:type="dxa"/>
            <w:tcBorders>
              <w:top w:val="single" w:color="auto" w:sz="4" w:space="0"/>
              <w:left w:val="single" w:color="auto" w:sz="4" w:space="0"/>
              <w:bottom w:val="single" w:color="auto" w:sz="4" w:space="0"/>
              <w:right w:val="single" w:color="auto" w:sz="4" w:space="0"/>
            </w:tcBorders>
          </w:tcPr>
          <w:p w14:paraId="229B88CA">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2126" w:type="dxa"/>
            <w:tcBorders>
              <w:top w:val="single" w:color="auto" w:sz="4" w:space="0"/>
              <w:left w:val="single" w:color="auto" w:sz="4" w:space="0"/>
              <w:bottom w:val="single" w:color="auto" w:sz="4" w:space="0"/>
              <w:right w:val="single" w:color="auto" w:sz="4" w:space="0"/>
            </w:tcBorders>
          </w:tcPr>
          <w:p w14:paraId="56857BC7">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122" w:type="dxa"/>
            <w:tcBorders>
              <w:top w:val="single" w:color="auto" w:sz="4" w:space="0"/>
              <w:left w:val="single" w:color="auto" w:sz="4" w:space="0"/>
              <w:bottom w:val="single" w:color="auto" w:sz="4" w:space="0"/>
              <w:right w:val="single" w:color="auto" w:sz="4" w:space="0"/>
            </w:tcBorders>
          </w:tcPr>
          <w:p w14:paraId="10BF1B4F">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983" w:type="dxa"/>
            <w:tcBorders>
              <w:top w:val="single" w:color="auto" w:sz="4" w:space="0"/>
              <w:left w:val="single" w:color="auto" w:sz="4" w:space="0"/>
              <w:bottom w:val="single" w:color="auto" w:sz="4" w:space="0"/>
              <w:right w:val="single" w:color="auto" w:sz="4" w:space="0"/>
            </w:tcBorders>
          </w:tcPr>
          <w:p w14:paraId="0901DFD0">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r>
      <w:tr w14:paraId="0A0D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80" w:type="dxa"/>
            <w:tcBorders>
              <w:top w:val="single" w:color="auto" w:sz="4" w:space="0"/>
              <w:left w:val="single" w:color="auto" w:sz="4" w:space="0"/>
              <w:bottom w:val="single" w:color="auto" w:sz="4" w:space="0"/>
              <w:right w:val="single" w:color="auto" w:sz="4" w:space="0"/>
            </w:tcBorders>
          </w:tcPr>
          <w:p w14:paraId="54C0E3D9">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698" w:type="dxa"/>
            <w:tcBorders>
              <w:top w:val="single" w:color="auto" w:sz="4" w:space="0"/>
              <w:left w:val="single" w:color="auto" w:sz="4" w:space="0"/>
              <w:bottom w:val="single" w:color="auto" w:sz="4" w:space="0"/>
              <w:right w:val="single" w:color="auto" w:sz="4" w:space="0"/>
            </w:tcBorders>
          </w:tcPr>
          <w:p w14:paraId="38EE182B">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985" w:type="dxa"/>
            <w:tcBorders>
              <w:top w:val="single" w:color="auto" w:sz="4" w:space="0"/>
              <w:left w:val="single" w:color="auto" w:sz="4" w:space="0"/>
              <w:bottom w:val="single" w:color="auto" w:sz="4" w:space="0"/>
              <w:right w:val="single" w:color="auto" w:sz="4" w:space="0"/>
            </w:tcBorders>
          </w:tcPr>
          <w:p w14:paraId="0DE983CC">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2126" w:type="dxa"/>
            <w:tcBorders>
              <w:top w:val="single" w:color="auto" w:sz="4" w:space="0"/>
              <w:left w:val="single" w:color="auto" w:sz="4" w:space="0"/>
              <w:bottom w:val="single" w:color="auto" w:sz="4" w:space="0"/>
              <w:right w:val="single" w:color="auto" w:sz="4" w:space="0"/>
            </w:tcBorders>
          </w:tcPr>
          <w:p w14:paraId="28D84DDF">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122" w:type="dxa"/>
            <w:tcBorders>
              <w:top w:val="single" w:color="auto" w:sz="4" w:space="0"/>
              <w:left w:val="single" w:color="auto" w:sz="4" w:space="0"/>
              <w:bottom w:val="single" w:color="auto" w:sz="4" w:space="0"/>
              <w:right w:val="single" w:color="auto" w:sz="4" w:space="0"/>
            </w:tcBorders>
          </w:tcPr>
          <w:p w14:paraId="70E038B3">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983" w:type="dxa"/>
            <w:tcBorders>
              <w:top w:val="single" w:color="auto" w:sz="4" w:space="0"/>
              <w:left w:val="single" w:color="auto" w:sz="4" w:space="0"/>
              <w:bottom w:val="single" w:color="auto" w:sz="4" w:space="0"/>
              <w:right w:val="single" w:color="auto" w:sz="4" w:space="0"/>
            </w:tcBorders>
          </w:tcPr>
          <w:p w14:paraId="6E1E3CDF">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r>
      <w:tr w14:paraId="1E91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80" w:type="dxa"/>
            <w:tcBorders>
              <w:top w:val="single" w:color="auto" w:sz="4" w:space="0"/>
              <w:left w:val="single" w:color="auto" w:sz="4" w:space="0"/>
              <w:bottom w:val="single" w:color="auto" w:sz="4" w:space="0"/>
              <w:right w:val="single" w:color="auto" w:sz="4" w:space="0"/>
            </w:tcBorders>
          </w:tcPr>
          <w:p w14:paraId="1638AA30">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698" w:type="dxa"/>
            <w:tcBorders>
              <w:top w:val="single" w:color="auto" w:sz="4" w:space="0"/>
              <w:left w:val="single" w:color="auto" w:sz="4" w:space="0"/>
              <w:bottom w:val="single" w:color="auto" w:sz="4" w:space="0"/>
              <w:right w:val="single" w:color="auto" w:sz="4" w:space="0"/>
            </w:tcBorders>
          </w:tcPr>
          <w:p w14:paraId="7CFB853B">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985" w:type="dxa"/>
            <w:tcBorders>
              <w:top w:val="single" w:color="auto" w:sz="4" w:space="0"/>
              <w:left w:val="single" w:color="auto" w:sz="4" w:space="0"/>
              <w:bottom w:val="single" w:color="auto" w:sz="4" w:space="0"/>
              <w:right w:val="single" w:color="auto" w:sz="4" w:space="0"/>
            </w:tcBorders>
          </w:tcPr>
          <w:p w14:paraId="6ACCD995">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2126" w:type="dxa"/>
            <w:tcBorders>
              <w:top w:val="single" w:color="auto" w:sz="4" w:space="0"/>
              <w:left w:val="single" w:color="auto" w:sz="4" w:space="0"/>
              <w:bottom w:val="single" w:color="auto" w:sz="4" w:space="0"/>
              <w:right w:val="single" w:color="auto" w:sz="4" w:space="0"/>
            </w:tcBorders>
          </w:tcPr>
          <w:p w14:paraId="16176416">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1122" w:type="dxa"/>
            <w:tcBorders>
              <w:top w:val="single" w:color="auto" w:sz="4" w:space="0"/>
              <w:left w:val="single" w:color="auto" w:sz="4" w:space="0"/>
              <w:bottom w:val="single" w:color="auto" w:sz="4" w:space="0"/>
              <w:right w:val="single" w:color="auto" w:sz="4" w:space="0"/>
            </w:tcBorders>
          </w:tcPr>
          <w:p w14:paraId="240AB3B4">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c>
          <w:tcPr>
            <w:tcW w:w="983" w:type="dxa"/>
            <w:tcBorders>
              <w:top w:val="single" w:color="auto" w:sz="4" w:space="0"/>
              <w:left w:val="single" w:color="auto" w:sz="4" w:space="0"/>
              <w:bottom w:val="single" w:color="auto" w:sz="4" w:space="0"/>
              <w:right w:val="single" w:color="auto" w:sz="4" w:space="0"/>
            </w:tcBorders>
          </w:tcPr>
          <w:p w14:paraId="246BBA7D">
            <w:pPr>
              <w:pStyle w:val="9"/>
              <w:keepNext w:val="0"/>
              <w:keepLines w:val="0"/>
              <w:pageBreakBefore w:val="0"/>
              <w:wordWrap/>
              <w:bidi w:val="0"/>
              <w:spacing w:line="440" w:lineRule="exact"/>
              <w:ind w:left="1080" w:leftChars="257" w:hanging="540"/>
              <w:textAlignment w:val="auto"/>
              <w:rPr>
                <w:rFonts w:ascii="仿宋_GB2312" w:eastAsia="仿宋_GB2312"/>
                <w:sz w:val="24"/>
              </w:rPr>
            </w:pPr>
          </w:p>
        </w:tc>
      </w:tr>
      <w:tr w14:paraId="0CE1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694" w:type="dxa"/>
            <w:gridSpan w:val="6"/>
            <w:tcBorders>
              <w:top w:val="single" w:color="auto" w:sz="4" w:space="0"/>
              <w:left w:val="single" w:color="auto" w:sz="4" w:space="0"/>
              <w:bottom w:val="single" w:color="auto" w:sz="4" w:space="0"/>
              <w:right w:val="single" w:color="auto" w:sz="4" w:space="0"/>
            </w:tcBorders>
          </w:tcPr>
          <w:p w14:paraId="785F36D5">
            <w:pPr>
              <w:pStyle w:val="9"/>
              <w:keepNext w:val="0"/>
              <w:keepLines w:val="0"/>
              <w:pageBreakBefore w:val="0"/>
              <w:wordWrap/>
              <w:bidi w:val="0"/>
              <w:spacing w:line="440" w:lineRule="exact"/>
              <w:ind w:firstLine="120" w:firstLineChars="50"/>
              <w:textAlignment w:val="auto"/>
              <w:rPr>
                <w:rFonts w:hAnsi="宋体" w:cs="仿宋"/>
                <w:kern w:val="2"/>
                <w:sz w:val="24"/>
                <w:szCs w:val="24"/>
              </w:rPr>
            </w:pPr>
            <w:r>
              <w:rPr>
                <w:rFonts w:hint="eastAsia" w:hAnsi="宋体" w:cs="仿宋"/>
                <w:kern w:val="2"/>
                <w:sz w:val="24"/>
                <w:szCs w:val="24"/>
              </w:rPr>
              <w:t>注：</w:t>
            </w:r>
            <w:r>
              <w:rPr>
                <w:rFonts w:hAnsi="宋体" w:cs="仿宋"/>
                <w:kern w:val="2"/>
                <w:sz w:val="24"/>
                <w:szCs w:val="24"/>
              </w:rPr>
              <w:t>1</w:t>
            </w:r>
            <w:r>
              <w:rPr>
                <w:rFonts w:hint="eastAsia" w:hAnsi="宋体" w:cs="仿宋"/>
                <w:kern w:val="2"/>
                <w:sz w:val="24"/>
                <w:szCs w:val="24"/>
              </w:rPr>
              <w:t>、在偏离项，必须注明“正偏离”或“完全响应”。未提供或技术指标负偏离按废标处理。</w:t>
            </w:r>
          </w:p>
          <w:p w14:paraId="6B767E97">
            <w:pPr>
              <w:pStyle w:val="9"/>
              <w:keepNext w:val="0"/>
              <w:keepLines w:val="0"/>
              <w:pageBreakBefore w:val="0"/>
              <w:wordWrap/>
              <w:bidi w:val="0"/>
              <w:spacing w:line="440" w:lineRule="exact"/>
              <w:ind w:firstLine="600" w:firstLineChars="250"/>
              <w:textAlignment w:val="auto"/>
              <w:rPr>
                <w:rFonts w:hAnsi="宋体" w:cs="仿宋"/>
                <w:sz w:val="24"/>
              </w:rPr>
            </w:pPr>
            <w:r>
              <w:rPr>
                <w:rFonts w:hint="eastAsia" w:hAnsi="宋体" w:cs="仿宋"/>
                <w:kern w:val="2"/>
                <w:sz w:val="24"/>
                <w:szCs w:val="24"/>
              </w:rPr>
              <w:t>2、若因供应商填写不真实造成的不利后果和风险，由其自行承担。</w:t>
            </w:r>
          </w:p>
        </w:tc>
      </w:tr>
    </w:tbl>
    <w:p w14:paraId="296A60E5">
      <w:pPr>
        <w:keepNext w:val="0"/>
        <w:keepLines w:val="0"/>
        <w:pageBreakBefore w:val="0"/>
        <w:wordWrap/>
        <w:bidi w:val="0"/>
        <w:spacing w:line="440" w:lineRule="exact"/>
        <w:ind w:firstLine="360" w:firstLineChars="150"/>
        <w:jc w:val="right"/>
        <w:textAlignment w:val="auto"/>
        <w:rPr>
          <w:rFonts w:ascii="宋体" w:hAnsi="宋体" w:cs="仿宋"/>
          <w:sz w:val="24"/>
        </w:rPr>
      </w:pPr>
    </w:p>
    <w:p w14:paraId="3BF60DFA">
      <w:pPr>
        <w:keepNext w:val="0"/>
        <w:keepLines w:val="0"/>
        <w:pageBreakBefore w:val="0"/>
        <w:wordWrap/>
        <w:bidi w:val="0"/>
        <w:spacing w:line="440" w:lineRule="exact"/>
        <w:ind w:firstLine="360" w:firstLineChars="150"/>
        <w:jc w:val="right"/>
        <w:textAlignment w:val="auto"/>
        <w:rPr>
          <w:rFonts w:ascii="宋体" w:hAnsi="宋体" w:cs="仿宋"/>
          <w:sz w:val="24"/>
        </w:rPr>
      </w:pPr>
      <w:r>
        <w:rPr>
          <w:rFonts w:hint="eastAsia" w:ascii="宋体" w:hAnsi="宋体" w:cs="仿宋"/>
          <w:sz w:val="24"/>
        </w:rPr>
        <w:tab/>
      </w:r>
      <w:r>
        <w:rPr>
          <w:rFonts w:hint="eastAsia" w:ascii="宋体" w:hAnsi="宋体" w:cs="仿宋"/>
          <w:sz w:val="24"/>
        </w:rPr>
        <w:t>供应商名称：</w:t>
      </w:r>
      <w:r>
        <w:rPr>
          <w:rFonts w:hint="eastAsia" w:ascii="宋体" w:hAnsi="宋体" w:cs="仿宋"/>
          <w:sz w:val="24"/>
          <w:u w:val="single"/>
        </w:rPr>
        <w:t xml:space="preserve">                    （公章）</w:t>
      </w:r>
    </w:p>
    <w:p w14:paraId="0D41FD72">
      <w:pPr>
        <w:keepNext w:val="0"/>
        <w:keepLines w:val="0"/>
        <w:pageBreakBefore w:val="0"/>
        <w:wordWrap/>
        <w:bidi w:val="0"/>
        <w:spacing w:line="440" w:lineRule="exact"/>
        <w:jc w:val="right"/>
        <w:textAlignment w:val="auto"/>
        <w:rPr>
          <w:rFonts w:ascii="宋体" w:hAnsi="宋体" w:cs="仿宋"/>
          <w:sz w:val="24"/>
        </w:rPr>
      </w:pPr>
      <w:r>
        <w:rPr>
          <w:rFonts w:hint="eastAsia" w:ascii="宋体" w:hAnsi="宋体" w:cs="仿宋"/>
          <w:sz w:val="24"/>
        </w:rPr>
        <w:t xml:space="preserve">        法定代表人或被授权代表：</w:t>
      </w:r>
      <w:r>
        <w:rPr>
          <w:rFonts w:hint="eastAsia" w:ascii="宋体" w:hAnsi="宋体" w:cs="仿宋"/>
          <w:sz w:val="24"/>
          <w:u w:val="single"/>
        </w:rPr>
        <w:t xml:space="preserve">           </w:t>
      </w:r>
      <w:r>
        <w:rPr>
          <w:rFonts w:hint="eastAsia" w:ascii="宋体" w:hAnsi="宋体" w:cs="仿宋"/>
          <w:sz w:val="24"/>
        </w:rPr>
        <w:t>（签字</w:t>
      </w:r>
      <w:r>
        <w:rPr>
          <w:rFonts w:hint="eastAsia" w:ascii="宋体" w:hAnsi="宋体" w:cs="仿宋"/>
          <w:sz w:val="24"/>
          <w:lang w:val="en-US" w:eastAsia="zh-CN"/>
        </w:rPr>
        <w:t>或</w:t>
      </w:r>
      <w:r>
        <w:rPr>
          <w:rFonts w:hint="eastAsia" w:ascii="宋体" w:hAnsi="宋体" w:cs="仿宋"/>
          <w:sz w:val="24"/>
        </w:rPr>
        <w:t xml:space="preserve">盖章） </w:t>
      </w:r>
    </w:p>
    <w:p w14:paraId="166A54A9">
      <w:pPr>
        <w:keepNext w:val="0"/>
        <w:keepLines w:val="0"/>
        <w:pageBreakBefore w:val="0"/>
        <w:wordWrap/>
        <w:bidi w:val="0"/>
        <w:spacing w:line="440" w:lineRule="exact"/>
        <w:jc w:val="center"/>
        <w:textAlignment w:val="auto"/>
        <w:outlineLvl w:val="1"/>
        <w:rPr>
          <w:rFonts w:ascii="黑体" w:hAnsi="宋体" w:eastAsia="黑体"/>
          <w:sz w:val="32"/>
          <w:szCs w:val="32"/>
        </w:rPr>
      </w:pPr>
      <w:r>
        <w:rPr>
          <w:rFonts w:hint="eastAsia" w:ascii="宋体" w:hAnsi="宋体" w:cs="仿宋"/>
          <w:sz w:val="24"/>
        </w:rPr>
        <w:t xml:space="preserve">              日期：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p>
    <w:p w14:paraId="6416E556">
      <w:pPr>
        <w:keepNext w:val="0"/>
        <w:keepLines w:val="0"/>
        <w:pageBreakBefore w:val="0"/>
        <w:wordWrap/>
        <w:bidi w:val="0"/>
        <w:spacing w:line="440" w:lineRule="exact"/>
        <w:jc w:val="center"/>
        <w:textAlignment w:val="auto"/>
        <w:outlineLvl w:val="1"/>
        <w:rPr>
          <w:rFonts w:ascii="宋体" w:hAnsi="宋体"/>
          <w:sz w:val="32"/>
          <w:szCs w:val="32"/>
        </w:rPr>
      </w:pPr>
      <w:r>
        <w:rPr>
          <w:rFonts w:ascii="宋体" w:hAnsi="宋体"/>
          <w:sz w:val="32"/>
          <w:szCs w:val="32"/>
        </w:rPr>
        <w:br w:type="page"/>
      </w:r>
      <w:r>
        <w:rPr>
          <w:rFonts w:hint="eastAsia" w:ascii="宋体" w:hAnsi="宋体"/>
          <w:sz w:val="32"/>
          <w:szCs w:val="32"/>
        </w:rPr>
        <w:t>6.3 商务条款偏离表</w:t>
      </w:r>
    </w:p>
    <w:p w14:paraId="4D6D3318">
      <w:pPr>
        <w:pStyle w:val="9"/>
        <w:keepNext w:val="0"/>
        <w:keepLines w:val="0"/>
        <w:pageBreakBefore w:val="0"/>
        <w:wordWrap/>
        <w:bidi w:val="0"/>
        <w:spacing w:line="440" w:lineRule="exact"/>
        <w:ind w:left="1080" w:leftChars="257" w:hanging="540"/>
        <w:textAlignment w:val="auto"/>
        <w:rPr>
          <w:rFonts w:hAnsi="宋体"/>
          <w:sz w:val="24"/>
          <w:szCs w:val="24"/>
        </w:rPr>
      </w:pPr>
      <w:r>
        <w:rPr>
          <w:rFonts w:hint="eastAsia" w:hAnsi="宋体"/>
          <w:sz w:val="24"/>
        </w:rPr>
        <w:t xml:space="preserve">项目名称:                                 </w:t>
      </w:r>
      <w:r>
        <w:rPr>
          <w:rFonts w:hint="eastAsia" w:hAnsi="宋体"/>
          <w:sz w:val="24"/>
          <w:lang w:eastAsia="zh-CN"/>
        </w:rPr>
        <w:t>项目编号</w:t>
      </w:r>
      <w:r>
        <w:rPr>
          <w:rFonts w:hint="eastAsia" w:hAnsi="宋体"/>
          <w:sz w:val="24"/>
        </w:rPr>
        <w:t>:</w:t>
      </w:r>
    </w:p>
    <w:tbl>
      <w:tblPr>
        <w:tblStyle w:val="20"/>
        <w:tblW w:w="90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16"/>
        <w:gridCol w:w="2052"/>
        <w:gridCol w:w="2284"/>
        <w:gridCol w:w="2120"/>
        <w:gridCol w:w="1047"/>
      </w:tblGrid>
      <w:tr w14:paraId="38960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516" w:type="dxa"/>
            <w:vAlign w:val="center"/>
          </w:tcPr>
          <w:p w14:paraId="3A753013">
            <w:pPr>
              <w:keepNext w:val="0"/>
              <w:keepLines w:val="0"/>
              <w:pageBreakBefore w:val="0"/>
              <w:wordWrap/>
              <w:bidi w:val="0"/>
              <w:spacing w:line="440" w:lineRule="exact"/>
              <w:jc w:val="center"/>
              <w:textAlignment w:val="auto"/>
              <w:rPr>
                <w:rFonts w:ascii="宋体" w:hAnsi="宋体"/>
                <w:sz w:val="24"/>
              </w:rPr>
            </w:pPr>
            <w:r>
              <w:rPr>
                <w:rFonts w:hint="eastAsia" w:ascii="宋体" w:hAnsi="宋体"/>
                <w:sz w:val="24"/>
              </w:rPr>
              <w:t>序号</w:t>
            </w:r>
          </w:p>
        </w:tc>
        <w:tc>
          <w:tcPr>
            <w:tcW w:w="2052" w:type="dxa"/>
            <w:vAlign w:val="center"/>
          </w:tcPr>
          <w:p w14:paraId="710315DA">
            <w:pPr>
              <w:keepNext w:val="0"/>
              <w:keepLines w:val="0"/>
              <w:pageBreakBefore w:val="0"/>
              <w:wordWrap/>
              <w:bidi w:val="0"/>
              <w:spacing w:line="440" w:lineRule="exact"/>
              <w:jc w:val="center"/>
              <w:textAlignment w:val="auto"/>
              <w:rPr>
                <w:rFonts w:ascii="宋体" w:hAnsi="宋体"/>
                <w:sz w:val="24"/>
              </w:rPr>
            </w:pPr>
            <w:r>
              <w:rPr>
                <w:rFonts w:hint="eastAsia" w:ascii="宋体" w:hAnsi="宋体"/>
                <w:sz w:val="24"/>
                <w:lang w:eastAsia="zh-CN"/>
              </w:rPr>
              <w:t>采购文件</w:t>
            </w:r>
            <w:r>
              <w:rPr>
                <w:rFonts w:hint="eastAsia" w:ascii="宋体" w:hAnsi="宋体"/>
                <w:sz w:val="24"/>
              </w:rPr>
              <w:t>商务要求</w:t>
            </w:r>
          </w:p>
        </w:tc>
        <w:tc>
          <w:tcPr>
            <w:tcW w:w="2284" w:type="dxa"/>
            <w:vAlign w:val="center"/>
          </w:tcPr>
          <w:p w14:paraId="0FA76491">
            <w:pPr>
              <w:keepNext w:val="0"/>
              <w:keepLines w:val="0"/>
              <w:pageBreakBefore w:val="0"/>
              <w:wordWrap/>
              <w:bidi w:val="0"/>
              <w:spacing w:line="440" w:lineRule="exact"/>
              <w:jc w:val="center"/>
              <w:textAlignment w:val="auto"/>
              <w:rPr>
                <w:rFonts w:ascii="宋体" w:hAnsi="宋体"/>
                <w:sz w:val="24"/>
              </w:rPr>
            </w:pPr>
            <w:r>
              <w:rPr>
                <w:rFonts w:hint="eastAsia" w:ascii="宋体" w:hAnsi="宋体"/>
                <w:sz w:val="24"/>
                <w:lang w:eastAsia="zh-CN"/>
              </w:rPr>
              <w:t>谈判响应文件</w:t>
            </w:r>
            <w:r>
              <w:rPr>
                <w:rFonts w:hint="eastAsia" w:ascii="宋体" w:hAnsi="宋体"/>
                <w:sz w:val="24"/>
              </w:rPr>
              <w:t>商务响应</w:t>
            </w:r>
          </w:p>
        </w:tc>
        <w:tc>
          <w:tcPr>
            <w:tcW w:w="2120" w:type="dxa"/>
            <w:vAlign w:val="center"/>
          </w:tcPr>
          <w:p w14:paraId="4AC893EF">
            <w:pPr>
              <w:keepNext w:val="0"/>
              <w:keepLines w:val="0"/>
              <w:pageBreakBefore w:val="0"/>
              <w:wordWrap/>
              <w:bidi w:val="0"/>
              <w:spacing w:line="440" w:lineRule="exact"/>
              <w:jc w:val="center"/>
              <w:textAlignment w:val="auto"/>
              <w:rPr>
                <w:rFonts w:ascii="宋体" w:hAnsi="宋体"/>
                <w:sz w:val="24"/>
              </w:rPr>
            </w:pPr>
            <w:r>
              <w:rPr>
                <w:rFonts w:hint="eastAsia" w:ascii="宋体" w:hAnsi="宋体"/>
                <w:sz w:val="24"/>
              </w:rPr>
              <w:t>偏离</w:t>
            </w:r>
          </w:p>
        </w:tc>
        <w:tc>
          <w:tcPr>
            <w:tcW w:w="1047" w:type="dxa"/>
            <w:vAlign w:val="center"/>
          </w:tcPr>
          <w:p w14:paraId="4A004ECE">
            <w:pPr>
              <w:keepNext w:val="0"/>
              <w:keepLines w:val="0"/>
              <w:pageBreakBefore w:val="0"/>
              <w:wordWrap/>
              <w:bidi w:val="0"/>
              <w:spacing w:line="440" w:lineRule="exact"/>
              <w:jc w:val="center"/>
              <w:textAlignment w:val="auto"/>
              <w:rPr>
                <w:rFonts w:ascii="宋体" w:hAnsi="宋体"/>
                <w:sz w:val="24"/>
              </w:rPr>
            </w:pPr>
            <w:r>
              <w:rPr>
                <w:rFonts w:hint="eastAsia" w:ascii="宋体" w:hAnsi="宋体"/>
                <w:sz w:val="24"/>
              </w:rPr>
              <w:t>说明</w:t>
            </w:r>
          </w:p>
        </w:tc>
      </w:tr>
      <w:tr w14:paraId="5E505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516" w:type="dxa"/>
          </w:tcPr>
          <w:p w14:paraId="2398013F">
            <w:pPr>
              <w:keepNext w:val="0"/>
              <w:keepLines w:val="0"/>
              <w:pageBreakBefore w:val="0"/>
              <w:wordWrap/>
              <w:bidi w:val="0"/>
              <w:spacing w:line="440" w:lineRule="exact"/>
              <w:jc w:val="center"/>
              <w:textAlignment w:val="auto"/>
              <w:rPr>
                <w:rFonts w:ascii="宋体" w:hAnsi="宋体" w:cs="仿宋"/>
                <w:sz w:val="28"/>
                <w:szCs w:val="28"/>
              </w:rPr>
            </w:pPr>
          </w:p>
        </w:tc>
        <w:tc>
          <w:tcPr>
            <w:tcW w:w="2052" w:type="dxa"/>
          </w:tcPr>
          <w:p w14:paraId="7DF21EDF">
            <w:pPr>
              <w:keepNext w:val="0"/>
              <w:keepLines w:val="0"/>
              <w:pageBreakBefore w:val="0"/>
              <w:wordWrap/>
              <w:bidi w:val="0"/>
              <w:spacing w:line="440" w:lineRule="exact"/>
              <w:jc w:val="center"/>
              <w:textAlignment w:val="auto"/>
              <w:rPr>
                <w:rFonts w:ascii="宋体" w:hAnsi="宋体" w:cs="仿宋"/>
                <w:sz w:val="28"/>
                <w:szCs w:val="28"/>
              </w:rPr>
            </w:pPr>
          </w:p>
        </w:tc>
        <w:tc>
          <w:tcPr>
            <w:tcW w:w="2284" w:type="dxa"/>
          </w:tcPr>
          <w:p w14:paraId="15430D8B">
            <w:pPr>
              <w:keepNext w:val="0"/>
              <w:keepLines w:val="0"/>
              <w:pageBreakBefore w:val="0"/>
              <w:wordWrap/>
              <w:bidi w:val="0"/>
              <w:spacing w:line="440" w:lineRule="exact"/>
              <w:jc w:val="center"/>
              <w:textAlignment w:val="auto"/>
              <w:rPr>
                <w:rFonts w:ascii="宋体" w:hAnsi="宋体" w:cs="仿宋"/>
                <w:sz w:val="28"/>
                <w:szCs w:val="28"/>
              </w:rPr>
            </w:pPr>
          </w:p>
        </w:tc>
        <w:tc>
          <w:tcPr>
            <w:tcW w:w="2120" w:type="dxa"/>
          </w:tcPr>
          <w:p w14:paraId="4D6B633B">
            <w:pPr>
              <w:keepNext w:val="0"/>
              <w:keepLines w:val="0"/>
              <w:pageBreakBefore w:val="0"/>
              <w:wordWrap/>
              <w:bidi w:val="0"/>
              <w:spacing w:line="440" w:lineRule="exact"/>
              <w:jc w:val="center"/>
              <w:textAlignment w:val="auto"/>
              <w:rPr>
                <w:rFonts w:ascii="宋体" w:hAnsi="宋体" w:cs="仿宋"/>
                <w:sz w:val="28"/>
                <w:szCs w:val="28"/>
              </w:rPr>
            </w:pPr>
          </w:p>
        </w:tc>
        <w:tc>
          <w:tcPr>
            <w:tcW w:w="1047" w:type="dxa"/>
          </w:tcPr>
          <w:p w14:paraId="6CD6A7AE">
            <w:pPr>
              <w:keepNext w:val="0"/>
              <w:keepLines w:val="0"/>
              <w:pageBreakBefore w:val="0"/>
              <w:wordWrap/>
              <w:bidi w:val="0"/>
              <w:spacing w:line="440" w:lineRule="exact"/>
              <w:jc w:val="center"/>
              <w:textAlignment w:val="auto"/>
              <w:rPr>
                <w:rFonts w:ascii="宋体" w:hAnsi="宋体" w:cs="仿宋"/>
                <w:sz w:val="28"/>
                <w:szCs w:val="28"/>
              </w:rPr>
            </w:pPr>
          </w:p>
        </w:tc>
      </w:tr>
      <w:tr w14:paraId="68332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516" w:type="dxa"/>
          </w:tcPr>
          <w:p w14:paraId="3BDAF71B">
            <w:pPr>
              <w:keepNext w:val="0"/>
              <w:keepLines w:val="0"/>
              <w:pageBreakBefore w:val="0"/>
              <w:wordWrap/>
              <w:bidi w:val="0"/>
              <w:spacing w:line="440" w:lineRule="exact"/>
              <w:jc w:val="center"/>
              <w:textAlignment w:val="auto"/>
              <w:rPr>
                <w:rFonts w:ascii="宋体" w:hAnsi="宋体" w:cs="仿宋"/>
                <w:sz w:val="28"/>
                <w:szCs w:val="28"/>
              </w:rPr>
            </w:pPr>
          </w:p>
        </w:tc>
        <w:tc>
          <w:tcPr>
            <w:tcW w:w="2052" w:type="dxa"/>
          </w:tcPr>
          <w:p w14:paraId="5506E393">
            <w:pPr>
              <w:keepNext w:val="0"/>
              <w:keepLines w:val="0"/>
              <w:pageBreakBefore w:val="0"/>
              <w:wordWrap/>
              <w:bidi w:val="0"/>
              <w:spacing w:line="440" w:lineRule="exact"/>
              <w:jc w:val="center"/>
              <w:textAlignment w:val="auto"/>
              <w:rPr>
                <w:rFonts w:ascii="宋体" w:hAnsi="宋体" w:cs="仿宋"/>
                <w:sz w:val="28"/>
                <w:szCs w:val="28"/>
              </w:rPr>
            </w:pPr>
          </w:p>
        </w:tc>
        <w:tc>
          <w:tcPr>
            <w:tcW w:w="2284" w:type="dxa"/>
          </w:tcPr>
          <w:p w14:paraId="4AB8DE47">
            <w:pPr>
              <w:keepNext w:val="0"/>
              <w:keepLines w:val="0"/>
              <w:pageBreakBefore w:val="0"/>
              <w:wordWrap/>
              <w:bidi w:val="0"/>
              <w:spacing w:line="440" w:lineRule="exact"/>
              <w:jc w:val="center"/>
              <w:textAlignment w:val="auto"/>
              <w:rPr>
                <w:rFonts w:ascii="宋体" w:hAnsi="宋体" w:cs="仿宋"/>
                <w:sz w:val="28"/>
                <w:szCs w:val="28"/>
              </w:rPr>
            </w:pPr>
          </w:p>
        </w:tc>
        <w:tc>
          <w:tcPr>
            <w:tcW w:w="2120" w:type="dxa"/>
          </w:tcPr>
          <w:p w14:paraId="2693971C">
            <w:pPr>
              <w:keepNext w:val="0"/>
              <w:keepLines w:val="0"/>
              <w:pageBreakBefore w:val="0"/>
              <w:wordWrap/>
              <w:bidi w:val="0"/>
              <w:spacing w:line="440" w:lineRule="exact"/>
              <w:jc w:val="center"/>
              <w:textAlignment w:val="auto"/>
              <w:rPr>
                <w:rFonts w:ascii="宋体" w:hAnsi="宋体" w:cs="仿宋"/>
                <w:sz w:val="28"/>
                <w:szCs w:val="28"/>
              </w:rPr>
            </w:pPr>
          </w:p>
        </w:tc>
        <w:tc>
          <w:tcPr>
            <w:tcW w:w="1047" w:type="dxa"/>
          </w:tcPr>
          <w:p w14:paraId="54D18AB3">
            <w:pPr>
              <w:keepNext w:val="0"/>
              <w:keepLines w:val="0"/>
              <w:pageBreakBefore w:val="0"/>
              <w:wordWrap/>
              <w:bidi w:val="0"/>
              <w:spacing w:line="440" w:lineRule="exact"/>
              <w:jc w:val="center"/>
              <w:textAlignment w:val="auto"/>
              <w:rPr>
                <w:rFonts w:ascii="宋体" w:hAnsi="宋体" w:cs="仿宋"/>
                <w:sz w:val="28"/>
                <w:szCs w:val="28"/>
              </w:rPr>
            </w:pPr>
          </w:p>
        </w:tc>
      </w:tr>
      <w:tr w14:paraId="23B94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516" w:type="dxa"/>
          </w:tcPr>
          <w:p w14:paraId="577035DA">
            <w:pPr>
              <w:keepNext w:val="0"/>
              <w:keepLines w:val="0"/>
              <w:pageBreakBefore w:val="0"/>
              <w:wordWrap/>
              <w:bidi w:val="0"/>
              <w:spacing w:line="440" w:lineRule="exact"/>
              <w:jc w:val="center"/>
              <w:textAlignment w:val="auto"/>
              <w:rPr>
                <w:rFonts w:ascii="宋体" w:hAnsi="宋体" w:cs="仿宋"/>
                <w:sz w:val="28"/>
                <w:szCs w:val="28"/>
              </w:rPr>
            </w:pPr>
          </w:p>
        </w:tc>
        <w:tc>
          <w:tcPr>
            <w:tcW w:w="2052" w:type="dxa"/>
          </w:tcPr>
          <w:p w14:paraId="280D3B1C">
            <w:pPr>
              <w:keepNext w:val="0"/>
              <w:keepLines w:val="0"/>
              <w:pageBreakBefore w:val="0"/>
              <w:wordWrap/>
              <w:bidi w:val="0"/>
              <w:spacing w:line="440" w:lineRule="exact"/>
              <w:jc w:val="center"/>
              <w:textAlignment w:val="auto"/>
              <w:rPr>
                <w:rFonts w:ascii="宋体" w:hAnsi="宋体" w:cs="仿宋"/>
                <w:sz w:val="28"/>
                <w:szCs w:val="28"/>
              </w:rPr>
            </w:pPr>
          </w:p>
        </w:tc>
        <w:tc>
          <w:tcPr>
            <w:tcW w:w="2284" w:type="dxa"/>
          </w:tcPr>
          <w:p w14:paraId="44A278C9">
            <w:pPr>
              <w:keepNext w:val="0"/>
              <w:keepLines w:val="0"/>
              <w:pageBreakBefore w:val="0"/>
              <w:wordWrap/>
              <w:bidi w:val="0"/>
              <w:spacing w:line="440" w:lineRule="exact"/>
              <w:jc w:val="center"/>
              <w:textAlignment w:val="auto"/>
              <w:rPr>
                <w:rFonts w:ascii="宋体" w:hAnsi="宋体" w:cs="仿宋"/>
                <w:sz w:val="28"/>
                <w:szCs w:val="28"/>
              </w:rPr>
            </w:pPr>
          </w:p>
        </w:tc>
        <w:tc>
          <w:tcPr>
            <w:tcW w:w="2120" w:type="dxa"/>
          </w:tcPr>
          <w:p w14:paraId="17A6E34C">
            <w:pPr>
              <w:keepNext w:val="0"/>
              <w:keepLines w:val="0"/>
              <w:pageBreakBefore w:val="0"/>
              <w:wordWrap/>
              <w:bidi w:val="0"/>
              <w:spacing w:line="440" w:lineRule="exact"/>
              <w:jc w:val="center"/>
              <w:textAlignment w:val="auto"/>
              <w:rPr>
                <w:rFonts w:ascii="宋体" w:hAnsi="宋体" w:cs="仿宋"/>
                <w:sz w:val="28"/>
                <w:szCs w:val="28"/>
              </w:rPr>
            </w:pPr>
          </w:p>
        </w:tc>
        <w:tc>
          <w:tcPr>
            <w:tcW w:w="1047" w:type="dxa"/>
          </w:tcPr>
          <w:p w14:paraId="4A122AD8">
            <w:pPr>
              <w:keepNext w:val="0"/>
              <w:keepLines w:val="0"/>
              <w:pageBreakBefore w:val="0"/>
              <w:wordWrap/>
              <w:bidi w:val="0"/>
              <w:spacing w:line="440" w:lineRule="exact"/>
              <w:jc w:val="center"/>
              <w:textAlignment w:val="auto"/>
              <w:rPr>
                <w:rFonts w:ascii="宋体" w:hAnsi="宋体" w:cs="仿宋"/>
                <w:sz w:val="28"/>
                <w:szCs w:val="28"/>
              </w:rPr>
            </w:pPr>
          </w:p>
        </w:tc>
      </w:tr>
      <w:tr w14:paraId="4E801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516" w:type="dxa"/>
          </w:tcPr>
          <w:p w14:paraId="1E1F16D4">
            <w:pPr>
              <w:keepNext w:val="0"/>
              <w:keepLines w:val="0"/>
              <w:pageBreakBefore w:val="0"/>
              <w:wordWrap/>
              <w:bidi w:val="0"/>
              <w:spacing w:line="440" w:lineRule="exact"/>
              <w:jc w:val="center"/>
              <w:textAlignment w:val="auto"/>
              <w:rPr>
                <w:rFonts w:ascii="宋体" w:hAnsi="宋体" w:cs="仿宋"/>
                <w:sz w:val="28"/>
                <w:szCs w:val="28"/>
              </w:rPr>
            </w:pPr>
          </w:p>
        </w:tc>
        <w:tc>
          <w:tcPr>
            <w:tcW w:w="2052" w:type="dxa"/>
          </w:tcPr>
          <w:p w14:paraId="5DCC8D08">
            <w:pPr>
              <w:keepNext w:val="0"/>
              <w:keepLines w:val="0"/>
              <w:pageBreakBefore w:val="0"/>
              <w:wordWrap/>
              <w:bidi w:val="0"/>
              <w:spacing w:line="440" w:lineRule="exact"/>
              <w:jc w:val="center"/>
              <w:textAlignment w:val="auto"/>
              <w:rPr>
                <w:rFonts w:ascii="宋体" w:hAnsi="宋体" w:cs="仿宋"/>
                <w:sz w:val="28"/>
                <w:szCs w:val="28"/>
              </w:rPr>
            </w:pPr>
          </w:p>
        </w:tc>
        <w:tc>
          <w:tcPr>
            <w:tcW w:w="2284" w:type="dxa"/>
          </w:tcPr>
          <w:p w14:paraId="2C295EF7">
            <w:pPr>
              <w:keepNext w:val="0"/>
              <w:keepLines w:val="0"/>
              <w:pageBreakBefore w:val="0"/>
              <w:wordWrap/>
              <w:bidi w:val="0"/>
              <w:spacing w:line="440" w:lineRule="exact"/>
              <w:jc w:val="center"/>
              <w:textAlignment w:val="auto"/>
              <w:rPr>
                <w:rFonts w:ascii="宋体" w:hAnsi="宋体" w:cs="仿宋"/>
                <w:sz w:val="28"/>
                <w:szCs w:val="28"/>
              </w:rPr>
            </w:pPr>
          </w:p>
        </w:tc>
        <w:tc>
          <w:tcPr>
            <w:tcW w:w="2120" w:type="dxa"/>
          </w:tcPr>
          <w:p w14:paraId="395F3327">
            <w:pPr>
              <w:keepNext w:val="0"/>
              <w:keepLines w:val="0"/>
              <w:pageBreakBefore w:val="0"/>
              <w:wordWrap/>
              <w:bidi w:val="0"/>
              <w:spacing w:line="440" w:lineRule="exact"/>
              <w:jc w:val="center"/>
              <w:textAlignment w:val="auto"/>
              <w:rPr>
                <w:rFonts w:ascii="宋体" w:hAnsi="宋体" w:cs="仿宋"/>
                <w:sz w:val="28"/>
                <w:szCs w:val="28"/>
              </w:rPr>
            </w:pPr>
          </w:p>
        </w:tc>
        <w:tc>
          <w:tcPr>
            <w:tcW w:w="1047" w:type="dxa"/>
          </w:tcPr>
          <w:p w14:paraId="7D723988">
            <w:pPr>
              <w:keepNext w:val="0"/>
              <w:keepLines w:val="0"/>
              <w:pageBreakBefore w:val="0"/>
              <w:wordWrap/>
              <w:bidi w:val="0"/>
              <w:spacing w:line="440" w:lineRule="exact"/>
              <w:jc w:val="center"/>
              <w:textAlignment w:val="auto"/>
              <w:rPr>
                <w:rFonts w:ascii="宋体" w:hAnsi="宋体" w:cs="仿宋"/>
                <w:sz w:val="28"/>
                <w:szCs w:val="28"/>
              </w:rPr>
            </w:pPr>
          </w:p>
        </w:tc>
      </w:tr>
      <w:tr w14:paraId="74337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516" w:type="dxa"/>
          </w:tcPr>
          <w:p w14:paraId="37D90E2A">
            <w:pPr>
              <w:keepNext w:val="0"/>
              <w:keepLines w:val="0"/>
              <w:pageBreakBefore w:val="0"/>
              <w:wordWrap/>
              <w:bidi w:val="0"/>
              <w:spacing w:line="440" w:lineRule="exact"/>
              <w:jc w:val="center"/>
              <w:textAlignment w:val="auto"/>
              <w:rPr>
                <w:rFonts w:ascii="宋体" w:hAnsi="宋体" w:cs="仿宋"/>
                <w:sz w:val="28"/>
                <w:szCs w:val="28"/>
              </w:rPr>
            </w:pPr>
          </w:p>
        </w:tc>
        <w:tc>
          <w:tcPr>
            <w:tcW w:w="2052" w:type="dxa"/>
          </w:tcPr>
          <w:p w14:paraId="2E989B10">
            <w:pPr>
              <w:keepNext w:val="0"/>
              <w:keepLines w:val="0"/>
              <w:pageBreakBefore w:val="0"/>
              <w:wordWrap/>
              <w:bidi w:val="0"/>
              <w:spacing w:line="440" w:lineRule="exact"/>
              <w:jc w:val="center"/>
              <w:textAlignment w:val="auto"/>
              <w:rPr>
                <w:rFonts w:ascii="宋体" w:hAnsi="宋体" w:cs="仿宋"/>
                <w:sz w:val="28"/>
                <w:szCs w:val="28"/>
              </w:rPr>
            </w:pPr>
          </w:p>
        </w:tc>
        <w:tc>
          <w:tcPr>
            <w:tcW w:w="2284" w:type="dxa"/>
          </w:tcPr>
          <w:p w14:paraId="0391A19E">
            <w:pPr>
              <w:keepNext w:val="0"/>
              <w:keepLines w:val="0"/>
              <w:pageBreakBefore w:val="0"/>
              <w:wordWrap/>
              <w:bidi w:val="0"/>
              <w:spacing w:line="440" w:lineRule="exact"/>
              <w:jc w:val="center"/>
              <w:textAlignment w:val="auto"/>
              <w:rPr>
                <w:rFonts w:ascii="宋体" w:hAnsi="宋体" w:cs="仿宋"/>
                <w:sz w:val="28"/>
                <w:szCs w:val="28"/>
              </w:rPr>
            </w:pPr>
          </w:p>
        </w:tc>
        <w:tc>
          <w:tcPr>
            <w:tcW w:w="2120" w:type="dxa"/>
          </w:tcPr>
          <w:p w14:paraId="483521C3">
            <w:pPr>
              <w:keepNext w:val="0"/>
              <w:keepLines w:val="0"/>
              <w:pageBreakBefore w:val="0"/>
              <w:wordWrap/>
              <w:bidi w:val="0"/>
              <w:spacing w:line="440" w:lineRule="exact"/>
              <w:jc w:val="center"/>
              <w:textAlignment w:val="auto"/>
              <w:rPr>
                <w:rFonts w:ascii="宋体" w:hAnsi="宋体" w:cs="仿宋"/>
                <w:sz w:val="28"/>
                <w:szCs w:val="28"/>
              </w:rPr>
            </w:pPr>
          </w:p>
        </w:tc>
        <w:tc>
          <w:tcPr>
            <w:tcW w:w="1047" w:type="dxa"/>
          </w:tcPr>
          <w:p w14:paraId="63348518">
            <w:pPr>
              <w:keepNext w:val="0"/>
              <w:keepLines w:val="0"/>
              <w:pageBreakBefore w:val="0"/>
              <w:wordWrap/>
              <w:bidi w:val="0"/>
              <w:spacing w:line="440" w:lineRule="exact"/>
              <w:jc w:val="center"/>
              <w:textAlignment w:val="auto"/>
              <w:rPr>
                <w:rFonts w:ascii="宋体" w:hAnsi="宋体" w:cs="仿宋"/>
                <w:sz w:val="28"/>
                <w:szCs w:val="28"/>
              </w:rPr>
            </w:pPr>
          </w:p>
        </w:tc>
      </w:tr>
      <w:tr w14:paraId="4ED30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516" w:type="dxa"/>
          </w:tcPr>
          <w:p w14:paraId="2FC764E3">
            <w:pPr>
              <w:keepNext w:val="0"/>
              <w:keepLines w:val="0"/>
              <w:pageBreakBefore w:val="0"/>
              <w:wordWrap/>
              <w:bidi w:val="0"/>
              <w:spacing w:line="440" w:lineRule="exact"/>
              <w:jc w:val="center"/>
              <w:textAlignment w:val="auto"/>
              <w:rPr>
                <w:rFonts w:ascii="宋体" w:hAnsi="宋体" w:cs="仿宋"/>
                <w:sz w:val="28"/>
                <w:szCs w:val="28"/>
              </w:rPr>
            </w:pPr>
          </w:p>
        </w:tc>
        <w:tc>
          <w:tcPr>
            <w:tcW w:w="2052" w:type="dxa"/>
          </w:tcPr>
          <w:p w14:paraId="4F0F5882">
            <w:pPr>
              <w:keepNext w:val="0"/>
              <w:keepLines w:val="0"/>
              <w:pageBreakBefore w:val="0"/>
              <w:wordWrap/>
              <w:bidi w:val="0"/>
              <w:spacing w:line="440" w:lineRule="exact"/>
              <w:jc w:val="center"/>
              <w:textAlignment w:val="auto"/>
              <w:rPr>
                <w:rFonts w:ascii="宋体" w:hAnsi="宋体" w:cs="仿宋"/>
                <w:sz w:val="28"/>
                <w:szCs w:val="28"/>
              </w:rPr>
            </w:pPr>
          </w:p>
        </w:tc>
        <w:tc>
          <w:tcPr>
            <w:tcW w:w="2284" w:type="dxa"/>
          </w:tcPr>
          <w:p w14:paraId="372CD1BA">
            <w:pPr>
              <w:keepNext w:val="0"/>
              <w:keepLines w:val="0"/>
              <w:pageBreakBefore w:val="0"/>
              <w:wordWrap/>
              <w:bidi w:val="0"/>
              <w:spacing w:line="440" w:lineRule="exact"/>
              <w:jc w:val="center"/>
              <w:textAlignment w:val="auto"/>
              <w:rPr>
                <w:rFonts w:ascii="宋体" w:hAnsi="宋体" w:cs="仿宋"/>
                <w:sz w:val="28"/>
                <w:szCs w:val="28"/>
              </w:rPr>
            </w:pPr>
          </w:p>
        </w:tc>
        <w:tc>
          <w:tcPr>
            <w:tcW w:w="2120" w:type="dxa"/>
          </w:tcPr>
          <w:p w14:paraId="4D431594">
            <w:pPr>
              <w:keepNext w:val="0"/>
              <w:keepLines w:val="0"/>
              <w:pageBreakBefore w:val="0"/>
              <w:wordWrap/>
              <w:bidi w:val="0"/>
              <w:spacing w:line="440" w:lineRule="exact"/>
              <w:jc w:val="center"/>
              <w:textAlignment w:val="auto"/>
              <w:rPr>
                <w:rFonts w:ascii="宋体" w:hAnsi="宋体" w:cs="仿宋"/>
                <w:sz w:val="28"/>
                <w:szCs w:val="28"/>
              </w:rPr>
            </w:pPr>
          </w:p>
        </w:tc>
        <w:tc>
          <w:tcPr>
            <w:tcW w:w="1047" w:type="dxa"/>
          </w:tcPr>
          <w:p w14:paraId="01CA21E6">
            <w:pPr>
              <w:keepNext w:val="0"/>
              <w:keepLines w:val="0"/>
              <w:pageBreakBefore w:val="0"/>
              <w:wordWrap/>
              <w:bidi w:val="0"/>
              <w:spacing w:line="440" w:lineRule="exact"/>
              <w:jc w:val="center"/>
              <w:textAlignment w:val="auto"/>
              <w:rPr>
                <w:rFonts w:ascii="宋体" w:hAnsi="宋体" w:cs="仿宋"/>
                <w:sz w:val="28"/>
                <w:szCs w:val="28"/>
              </w:rPr>
            </w:pPr>
          </w:p>
        </w:tc>
      </w:tr>
      <w:tr w14:paraId="600E7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516" w:type="dxa"/>
          </w:tcPr>
          <w:p w14:paraId="258FC389">
            <w:pPr>
              <w:keepNext w:val="0"/>
              <w:keepLines w:val="0"/>
              <w:pageBreakBefore w:val="0"/>
              <w:wordWrap/>
              <w:bidi w:val="0"/>
              <w:spacing w:line="440" w:lineRule="exact"/>
              <w:jc w:val="center"/>
              <w:textAlignment w:val="auto"/>
              <w:rPr>
                <w:rFonts w:ascii="宋体" w:hAnsi="宋体" w:cs="仿宋"/>
                <w:sz w:val="28"/>
                <w:szCs w:val="28"/>
              </w:rPr>
            </w:pPr>
          </w:p>
        </w:tc>
        <w:tc>
          <w:tcPr>
            <w:tcW w:w="2052" w:type="dxa"/>
          </w:tcPr>
          <w:p w14:paraId="2C3590D1">
            <w:pPr>
              <w:keepNext w:val="0"/>
              <w:keepLines w:val="0"/>
              <w:pageBreakBefore w:val="0"/>
              <w:wordWrap/>
              <w:bidi w:val="0"/>
              <w:spacing w:line="440" w:lineRule="exact"/>
              <w:jc w:val="center"/>
              <w:textAlignment w:val="auto"/>
              <w:rPr>
                <w:rFonts w:ascii="宋体" w:hAnsi="宋体" w:cs="仿宋"/>
                <w:sz w:val="28"/>
                <w:szCs w:val="28"/>
              </w:rPr>
            </w:pPr>
          </w:p>
        </w:tc>
        <w:tc>
          <w:tcPr>
            <w:tcW w:w="2284" w:type="dxa"/>
          </w:tcPr>
          <w:p w14:paraId="77DA3125">
            <w:pPr>
              <w:keepNext w:val="0"/>
              <w:keepLines w:val="0"/>
              <w:pageBreakBefore w:val="0"/>
              <w:wordWrap/>
              <w:bidi w:val="0"/>
              <w:spacing w:line="440" w:lineRule="exact"/>
              <w:jc w:val="center"/>
              <w:textAlignment w:val="auto"/>
              <w:rPr>
                <w:rFonts w:ascii="宋体" w:hAnsi="宋体" w:cs="仿宋"/>
                <w:sz w:val="28"/>
                <w:szCs w:val="28"/>
              </w:rPr>
            </w:pPr>
          </w:p>
        </w:tc>
        <w:tc>
          <w:tcPr>
            <w:tcW w:w="2120" w:type="dxa"/>
          </w:tcPr>
          <w:p w14:paraId="4CFD92C1">
            <w:pPr>
              <w:keepNext w:val="0"/>
              <w:keepLines w:val="0"/>
              <w:pageBreakBefore w:val="0"/>
              <w:wordWrap/>
              <w:bidi w:val="0"/>
              <w:spacing w:line="440" w:lineRule="exact"/>
              <w:jc w:val="center"/>
              <w:textAlignment w:val="auto"/>
              <w:rPr>
                <w:rFonts w:ascii="宋体" w:hAnsi="宋体" w:cs="仿宋"/>
                <w:sz w:val="28"/>
                <w:szCs w:val="28"/>
              </w:rPr>
            </w:pPr>
          </w:p>
        </w:tc>
        <w:tc>
          <w:tcPr>
            <w:tcW w:w="1047" w:type="dxa"/>
          </w:tcPr>
          <w:p w14:paraId="1E0F188F">
            <w:pPr>
              <w:keepNext w:val="0"/>
              <w:keepLines w:val="0"/>
              <w:pageBreakBefore w:val="0"/>
              <w:wordWrap/>
              <w:bidi w:val="0"/>
              <w:spacing w:line="440" w:lineRule="exact"/>
              <w:jc w:val="center"/>
              <w:textAlignment w:val="auto"/>
              <w:rPr>
                <w:rFonts w:ascii="宋体" w:hAnsi="宋体" w:cs="仿宋"/>
                <w:sz w:val="28"/>
                <w:szCs w:val="28"/>
              </w:rPr>
            </w:pPr>
          </w:p>
        </w:tc>
      </w:tr>
      <w:tr w14:paraId="1AEB7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516" w:type="dxa"/>
          </w:tcPr>
          <w:p w14:paraId="7B254B6C">
            <w:pPr>
              <w:keepNext w:val="0"/>
              <w:keepLines w:val="0"/>
              <w:pageBreakBefore w:val="0"/>
              <w:wordWrap/>
              <w:bidi w:val="0"/>
              <w:spacing w:line="440" w:lineRule="exact"/>
              <w:jc w:val="center"/>
              <w:textAlignment w:val="auto"/>
              <w:rPr>
                <w:rFonts w:ascii="宋体" w:hAnsi="宋体" w:cs="仿宋"/>
                <w:sz w:val="28"/>
                <w:szCs w:val="28"/>
              </w:rPr>
            </w:pPr>
          </w:p>
        </w:tc>
        <w:tc>
          <w:tcPr>
            <w:tcW w:w="2052" w:type="dxa"/>
          </w:tcPr>
          <w:p w14:paraId="3D5710A1">
            <w:pPr>
              <w:keepNext w:val="0"/>
              <w:keepLines w:val="0"/>
              <w:pageBreakBefore w:val="0"/>
              <w:wordWrap/>
              <w:bidi w:val="0"/>
              <w:spacing w:line="440" w:lineRule="exact"/>
              <w:jc w:val="center"/>
              <w:textAlignment w:val="auto"/>
              <w:rPr>
                <w:rFonts w:ascii="宋体" w:hAnsi="宋体" w:cs="仿宋"/>
                <w:sz w:val="28"/>
                <w:szCs w:val="28"/>
              </w:rPr>
            </w:pPr>
          </w:p>
        </w:tc>
        <w:tc>
          <w:tcPr>
            <w:tcW w:w="2284" w:type="dxa"/>
          </w:tcPr>
          <w:p w14:paraId="64D6AB94">
            <w:pPr>
              <w:keepNext w:val="0"/>
              <w:keepLines w:val="0"/>
              <w:pageBreakBefore w:val="0"/>
              <w:wordWrap/>
              <w:bidi w:val="0"/>
              <w:spacing w:line="440" w:lineRule="exact"/>
              <w:jc w:val="center"/>
              <w:textAlignment w:val="auto"/>
              <w:rPr>
                <w:rFonts w:ascii="宋体" w:hAnsi="宋体" w:cs="仿宋"/>
                <w:sz w:val="28"/>
                <w:szCs w:val="28"/>
              </w:rPr>
            </w:pPr>
          </w:p>
        </w:tc>
        <w:tc>
          <w:tcPr>
            <w:tcW w:w="2120" w:type="dxa"/>
          </w:tcPr>
          <w:p w14:paraId="239ECE09">
            <w:pPr>
              <w:keepNext w:val="0"/>
              <w:keepLines w:val="0"/>
              <w:pageBreakBefore w:val="0"/>
              <w:wordWrap/>
              <w:bidi w:val="0"/>
              <w:spacing w:line="440" w:lineRule="exact"/>
              <w:jc w:val="center"/>
              <w:textAlignment w:val="auto"/>
              <w:rPr>
                <w:rFonts w:ascii="宋体" w:hAnsi="宋体" w:cs="仿宋"/>
                <w:sz w:val="28"/>
                <w:szCs w:val="28"/>
              </w:rPr>
            </w:pPr>
          </w:p>
        </w:tc>
        <w:tc>
          <w:tcPr>
            <w:tcW w:w="1047" w:type="dxa"/>
          </w:tcPr>
          <w:p w14:paraId="67BA4EE8">
            <w:pPr>
              <w:keepNext w:val="0"/>
              <w:keepLines w:val="0"/>
              <w:pageBreakBefore w:val="0"/>
              <w:wordWrap/>
              <w:bidi w:val="0"/>
              <w:spacing w:line="440" w:lineRule="exact"/>
              <w:jc w:val="center"/>
              <w:textAlignment w:val="auto"/>
              <w:rPr>
                <w:rFonts w:ascii="宋体" w:hAnsi="宋体" w:cs="仿宋"/>
                <w:sz w:val="28"/>
                <w:szCs w:val="28"/>
              </w:rPr>
            </w:pPr>
          </w:p>
        </w:tc>
      </w:tr>
      <w:tr w14:paraId="1B65C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516" w:type="dxa"/>
          </w:tcPr>
          <w:p w14:paraId="18291659">
            <w:pPr>
              <w:keepNext w:val="0"/>
              <w:keepLines w:val="0"/>
              <w:pageBreakBefore w:val="0"/>
              <w:wordWrap/>
              <w:bidi w:val="0"/>
              <w:spacing w:line="440" w:lineRule="exact"/>
              <w:jc w:val="center"/>
              <w:textAlignment w:val="auto"/>
              <w:rPr>
                <w:rFonts w:ascii="宋体" w:hAnsi="宋体" w:cs="仿宋"/>
                <w:sz w:val="28"/>
                <w:szCs w:val="28"/>
              </w:rPr>
            </w:pPr>
          </w:p>
        </w:tc>
        <w:tc>
          <w:tcPr>
            <w:tcW w:w="2052" w:type="dxa"/>
          </w:tcPr>
          <w:p w14:paraId="7D364E04">
            <w:pPr>
              <w:keepNext w:val="0"/>
              <w:keepLines w:val="0"/>
              <w:pageBreakBefore w:val="0"/>
              <w:wordWrap/>
              <w:bidi w:val="0"/>
              <w:spacing w:line="440" w:lineRule="exact"/>
              <w:jc w:val="center"/>
              <w:textAlignment w:val="auto"/>
              <w:rPr>
                <w:rFonts w:ascii="宋体" w:hAnsi="宋体" w:cs="仿宋"/>
                <w:sz w:val="28"/>
                <w:szCs w:val="28"/>
              </w:rPr>
            </w:pPr>
          </w:p>
        </w:tc>
        <w:tc>
          <w:tcPr>
            <w:tcW w:w="2284" w:type="dxa"/>
          </w:tcPr>
          <w:p w14:paraId="70A181FF">
            <w:pPr>
              <w:keepNext w:val="0"/>
              <w:keepLines w:val="0"/>
              <w:pageBreakBefore w:val="0"/>
              <w:wordWrap/>
              <w:bidi w:val="0"/>
              <w:spacing w:line="440" w:lineRule="exact"/>
              <w:jc w:val="center"/>
              <w:textAlignment w:val="auto"/>
              <w:rPr>
                <w:rFonts w:ascii="宋体" w:hAnsi="宋体" w:cs="仿宋"/>
                <w:sz w:val="28"/>
                <w:szCs w:val="28"/>
              </w:rPr>
            </w:pPr>
          </w:p>
        </w:tc>
        <w:tc>
          <w:tcPr>
            <w:tcW w:w="2120" w:type="dxa"/>
          </w:tcPr>
          <w:p w14:paraId="7BC50635">
            <w:pPr>
              <w:keepNext w:val="0"/>
              <w:keepLines w:val="0"/>
              <w:pageBreakBefore w:val="0"/>
              <w:wordWrap/>
              <w:bidi w:val="0"/>
              <w:spacing w:line="440" w:lineRule="exact"/>
              <w:jc w:val="center"/>
              <w:textAlignment w:val="auto"/>
              <w:rPr>
                <w:rFonts w:ascii="宋体" w:hAnsi="宋体" w:cs="仿宋"/>
                <w:sz w:val="28"/>
                <w:szCs w:val="28"/>
              </w:rPr>
            </w:pPr>
          </w:p>
        </w:tc>
        <w:tc>
          <w:tcPr>
            <w:tcW w:w="1047" w:type="dxa"/>
          </w:tcPr>
          <w:p w14:paraId="540DD7B1">
            <w:pPr>
              <w:keepNext w:val="0"/>
              <w:keepLines w:val="0"/>
              <w:pageBreakBefore w:val="0"/>
              <w:wordWrap/>
              <w:bidi w:val="0"/>
              <w:spacing w:line="440" w:lineRule="exact"/>
              <w:jc w:val="center"/>
              <w:textAlignment w:val="auto"/>
              <w:rPr>
                <w:rFonts w:ascii="宋体" w:hAnsi="宋体" w:cs="仿宋"/>
                <w:sz w:val="28"/>
                <w:szCs w:val="28"/>
              </w:rPr>
            </w:pPr>
          </w:p>
        </w:tc>
      </w:tr>
      <w:tr w14:paraId="7CD25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516" w:type="dxa"/>
          </w:tcPr>
          <w:p w14:paraId="66D15E3A">
            <w:pPr>
              <w:keepNext w:val="0"/>
              <w:keepLines w:val="0"/>
              <w:pageBreakBefore w:val="0"/>
              <w:wordWrap/>
              <w:bidi w:val="0"/>
              <w:spacing w:line="440" w:lineRule="exact"/>
              <w:jc w:val="center"/>
              <w:textAlignment w:val="auto"/>
              <w:rPr>
                <w:rFonts w:ascii="宋体" w:hAnsi="宋体" w:cs="仿宋"/>
                <w:sz w:val="28"/>
                <w:szCs w:val="28"/>
              </w:rPr>
            </w:pPr>
          </w:p>
        </w:tc>
        <w:tc>
          <w:tcPr>
            <w:tcW w:w="2052" w:type="dxa"/>
          </w:tcPr>
          <w:p w14:paraId="2C3D47AC">
            <w:pPr>
              <w:keepNext w:val="0"/>
              <w:keepLines w:val="0"/>
              <w:pageBreakBefore w:val="0"/>
              <w:wordWrap/>
              <w:bidi w:val="0"/>
              <w:spacing w:line="440" w:lineRule="exact"/>
              <w:jc w:val="center"/>
              <w:textAlignment w:val="auto"/>
              <w:rPr>
                <w:rFonts w:ascii="宋体" w:hAnsi="宋体" w:cs="仿宋"/>
                <w:sz w:val="28"/>
                <w:szCs w:val="28"/>
              </w:rPr>
            </w:pPr>
          </w:p>
        </w:tc>
        <w:tc>
          <w:tcPr>
            <w:tcW w:w="2284" w:type="dxa"/>
          </w:tcPr>
          <w:p w14:paraId="098C29ED">
            <w:pPr>
              <w:keepNext w:val="0"/>
              <w:keepLines w:val="0"/>
              <w:pageBreakBefore w:val="0"/>
              <w:wordWrap/>
              <w:bidi w:val="0"/>
              <w:spacing w:line="440" w:lineRule="exact"/>
              <w:jc w:val="center"/>
              <w:textAlignment w:val="auto"/>
              <w:rPr>
                <w:rFonts w:ascii="宋体" w:hAnsi="宋体" w:cs="仿宋"/>
                <w:sz w:val="28"/>
                <w:szCs w:val="28"/>
              </w:rPr>
            </w:pPr>
          </w:p>
        </w:tc>
        <w:tc>
          <w:tcPr>
            <w:tcW w:w="2120" w:type="dxa"/>
          </w:tcPr>
          <w:p w14:paraId="64AD1136">
            <w:pPr>
              <w:keepNext w:val="0"/>
              <w:keepLines w:val="0"/>
              <w:pageBreakBefore w:val="0"/>
              <w:wordWrap/>
              <w:bidi w:val="0"/>
              <w:spacing w:line="440" w:lineRule="exact"/>
              <w:jc w:val="center"/>
              <w:textAlignment w:val="auto"/>
              <w:rPr>
                <w:rFonts w:ascii="宋体" w:hAnsi="宋体" w:cs="仿宋"/>
                <w:sz w:val="28"/>
                <w:szCs w:val="28"/>
              </w:rPr>
            </w:pPr>
          </w:p>
        </w:tc>
        <w:tc>
          <w:tcPr>
            <w:tcW w:w="1047" w:type="dxa"/>
          </w:tcPr>
          <w:p w14:paraId="6E81BE63">
            <w:pPr>
              <w:keepNext w:val="0"/>
              <w:keepLines w:val="0"/>
              <w:pageBreakBefore w:val="0"/>
              <w:wordWrap/>
              <w:bidi w:val="0"/>
              <w:spacing w:line="440" w:lineRule="exact"/>
              <w:jc w:val="center"/>
              <w:textAlignment w:val="auto"/>
              <w:rPr>
                <w:rFonts w:ascii="宋体" w:hAnsi="宋体" w:cs="仿宋"/>
                <w:sz w:val="28"/>
                <w:szCs w:val="28"/>
              </w:rPr>
            </w:pPr>
          </w:p>
        </w:tc>
      </w:tr>
      <w:tr w14:paraId="4839A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516" w:type="dxa"/>
          </w:tcPr>
          <w:p w14:paraId="107D2518">
            <w:pPr>
              <w:keepNext w:val="0"/>
              <w:keepLines w:val="0"/>
              <w:pageBreakBefore w:val="0"/>
              <w:wordWrap/>
              <w:bidi w:val="0"/>
              <w:spacing w:line="440" w:lineRule="exact"/>
              <w:jc w:val="center"/>
              <w:textAlignment w:val="auto"/>
              <w:rPr>
                <w:rFonts w:ascii="宋体" w:hAnsi="宋体" w:cs="仿宋"/>
                <w:sz w:val="28"/>
                <w:szCs w:val="28"/>
              </w:rPr>
            </w:pPr>
          </w:p>
        </w:tc>
        <w:tc>
          <w:tcPr>
            <w:tcW w:w="2052" w:type="dxa"/>
          </w:tcPr>
          <w:p w14:paraId="26DBDF89">
            <w:pPr>
              <w:keepNext w:val="0"/>
              <w:keepLines w:val="0"/>
              <w:pageBreakBefore w:val="0"/>
              <w:wordWrap/>
              <w:bidi w:val="0"/>
              <w:spacing w:line="440" w:lineRule="exact"/>
              <w:jc w:val="center"/>
              <w:textAlignment w:val="auto"/>
              <w:rPr>
                <w:rFonts w:ascii="宋体" w:hAnsi="宋体" w:cs="仿宋"/>
                <w:sz w:val="28"/>
                <w:szCs w:val="28"/>
              </w:rPr>
            </w:pPr>
          </w:p>
        </w:tc>
        <w:tc>
          <w:tcPr>
            <w:tcW w:w="2284" w:type="dxa"/>
          </w:tcPr>
          <w:p w14:paraId="6EBBD033">
            <w:pPr>
              <w:keepNext w:val="0"/>
              <w:keepLines w:val="0"/>
              <w:pageBreakBefore w:val="0"/>
              <w:wordWrap/>
              <w:bidi w:val="0"/>
              <w:spacing w:line="440" w:lineRule="exact"/>
              <w:jc w:val="center"/>
              <w:textAlignment w:val="auto"/>
              <w:rPr>
                <w:rFonts w:ascii="宋体" w:hAnsi="宋体" w:cs="仿宋"/>
                <w:sz w:val="28"/>
                <w:szCs w:val="28"/>
              </w:rPr>
            </w:pPr>
          </w:p>
        </w:tc>
        <w:tc>
          <w:tcPr>
            <w:tcW w:w="2120" w:type="dxa"/>
          </w:tcPr>
          <w:p w14:paraId="5C863B4E">
            <w:pPr>
              <w:keepNext w:val="0"/>
              <w:keepLines w:val="0"/>
              <w:pageBreakBefore w:val="0"/>
              <w:wordWrap/>
              <w:bidi w:val="0"/>
              <w:spacing w:line="440" w:lineRule="exact"/>
              <w:jc w:val="center"/>
              <w:textAlignment w:val="auto"/>
              <w:rPr>
                <w:rFonts w:ascii="宋体" w:hAnsi="宋体" w:cs="仿宋"/>
                <w:sz w:val="28"/>
                <w:szCs w:val="28"/>
              </w:rPr>
            </w:pPr>
          </w:p>
        </w:tc>
        <w:tc>
          <w:tcPr>
            <w:tcW w:w="1047" w:type="dxa"/>
          </w:tcPr>
          <w:p w14:paraId="335D1222">
            <w:pPr>
              <w:keepNext w:val="0"/>
              <w:keepLines w:val="0"/>
              <w:pageBreakBefore w:val="0"/>
              <w:wordWrap/>
              <w:bidi w:val="0"/>
              <w:spacing w:line="440" w:lineRule="exact"/>
              <w:jc w:val="center"/>
              <w:textAlignment w:val="auto"/>
              <w:rPr>
                <w:rFonts w:ascii="宋体" w:hAnsi="宋体" w:cs="仿宋"/>
                <w:sz w:val="28"/>
                <w:szCs w:val="28"/>
              </w:rPr>
            </w:pPr>
          </w:p>
        </w:tc>
      </w:tr>
      <w:tr w14:paraId="3BE3C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516" w:type="dxa"/>
          </w:tcPr>
          <w:p w14:paraId="13C37FAB">
            <w:pPr>
              <w:keepNext w:val="0"/>
              <w:keepLines w:val="0"/>
              <w:pageBreakBefore w:val="0"/>
              <w:wordWrap/>
              <w:bidi w:val="0"/>
              <w:spacing w:line="440" w:lineRule="exact"/>
              <w:jc w:val="center"/>
              <w:textAlignment w:val="auto"/>
              <w:rPr>
                <w:rFonts w:ascii="宋体" w:hAnsi="宋体" w:cs="仿宋"/>
                <w:sz w:val="28"/>
                <w:szCs w:val="28"/>
              </w:rPr>
            </w:pPr>
          </w:p>
        </w:tc>
        <w:tc>
          <w:tcPr>
            <w:tcW w:w="2052" w:type="dxa"/>
          </w:tcPr>
          <w:p w14:paraId="712E6DC8">
            <w:pPr>
              <w:keepNext w:val="0"/>
              <w:keepLines w:val="0"/>
              <w:pageBreakBefore w:val="0"/>
              <w:wordWrap/>
              <w:bidi w:val="0"/>
              <w:spacing w:line="440" w:lineRule="exact"/>
              <w:jc w:val="center"/>
              <w:textAlignment w:val="auto"/>
              <w:rPr>
                <w:rFonts w:ascii="宋体" w:hAnsi="宋体" w:cs="仿宋"/>
                <w:sz w:val="28"/>
                <w:szCs w:val="28"/>
              </w:rPr>
            </w:pPr>
          </w:p>
        </w:tc>
        <w:tc>
          <w:tcPr>
            <w:tcW w:w="2284" w:type="dxa"/>
          </w:tcPr>
          <w:p w14:paraId="1CEAC32F">
            <w:pPr>
              <w:keepNext w:val="0"/>
              <w:keepLines w:val="0"/>
              <w:pageBreakBefore w:val="0"/>
              <w:wordWrap/>
              <w:bidi w:val="0"/>
              <w:spacing w:line="440" w:lineRule="exact"/>
              <w:jc w:val="center"/>
              <w:textAlignment w:val="auto"/>
              <w:rPr>
                <w:rFonts w:ascii="宋体" w:hAnsi="宋体" w:cs="仿宋"/>
                <w:sz w:val="28"/>
                <w:szCs w:val="28"/>
              </w:rPr>
            </w:pPr>
          </w:p>
        </w:tc>
        <w:tc>
          <w:tcPr>
            <w:tcW w:w="2120" w:type="dxa"/>
          </w:tcPr>
          <w:p w14:paraId="79517B67">
            <w:pPr>
              <w:keepNext w:val="0"/>
              <w:keepLines w:val="0"/>
              <w:pageBreakBefore w:val="0"/>
              <w:wordWrap/>
              <w:bidi w:val="0"/>
              <w:spacing w:line="440" w:lineRule="exact"/>
              <w:jc w:val="center"/>
              <w:textAlignment w:val="auto"/>
              <w:rPr>
                <w:rFonts w:ascii="宋体" w:hAnsi="宋体" w:cs="仿宋"/>
                <w:sz w:val="28"/>
                <w:szCs w:val="28"/>
              </w:rPr>
            </w:pPr>
          </w:p>
        </w:tc>
        <w:tc>
          <w:tcPr>
            <w:tcW w:w="1047" w:type="dxa"/>
          </w:tcPr>
          <w:p w14:paraId="6530A455">
            <w:pPr>
              <w:keepNext w:val="0"/>
              <w:keepLines w:val="0"/>
              <w:pageBreakBefore w:val="0"/>
              <w:wordWrap/>
              <w:bidi w:val="0"/>
              <w:spacing w:line="440" w:lineRule="exact"/>
              <w:jc w:val="center"/>
              <w:textAlignment w:val="auto"/>
              <w:rPr>
                <w:rFonts w:ascii="宋体" w:hAnsi="宋体" w:cs="仿宋"/>
                <w:sz w:val="28"/>
                <w:szCs w:val="28"/>
              </w:rPr>
            </w:pPr>
          </w:p>
        </w:tc>
      </w:tr>
      <w:tr w14:paraId="0E7FA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516" w:type="dxa"/>
          </w:tcPr>
          <w:p w14:paraId="428A6204">
            <w:pPr>
              <w:keepNext w:val="0"/>
              <w:keepLines w:val="0"/>
              <w:pageBreakBefore w:val="0"/>
              <w:wordWrap/>
              <w:bidi w:val="0"/>
              <w:spacing w:line="440" w:lineRule="exact"/>
              <w:jc w:val="center"/>
              <w:textAlignment w:val="auto"/>
              <w:rPr>
                <w:rFonts w:ascii="宋体" w:hAnsi="宋体" w:cs="仿宋"/>
                <w:sz w:val="28"/>
                <w:szCs w:val="28"/>
              </w:rPr>
            </w:pPr>
          </w:p>
        </w:tc>
        <w:tc>
          <w:tcPr>
            <w:tcW w:w="2052" w:type="dxa"/>
          </w:tcPr>
          <w:p w14:paraId="535DB787">
            <w:pPr>
              <w:keepNext w:val="0"/>
              <w:keepLines w:val="0"/>
              <w:pageBreakBefore w:val="0"/>
              <w:wordWrap/>
              <w:bidi w:val="0"/>
              <w:spacing w:line="440" w:lineRule="exact"/>
              <w:jc w:val="center"/>
              <w:textAlignment w:val="auto"/>
              <w:rPr>
                <w:rFonts w:ascii="宋体" w:hAnsi="宋体" w:cs="仿宋"/>
                <w:sz w:val="28"/>
                <w:szCs w:val="28"/>
              </w:rPr>
            </w:pPr>
          </w:p>
        </w:tc>
        <w:tc>
          <w:tcPr>
            <w:tcW w:w="2284" w:type="dxa"/>
          </w:tcPr>
          <w:p w14:paraId="0873881C">
            <w:pPr>
              <w:keepNext w:val="0"/>
              <w:keepLines w:val="0"/>
              <w:pageBreakBefore w:val="0"/>
              <w:wordWrap/>
              <w:bidi w:val="0"/>
              <w:spacing w:line="440" w:lineRule="exact"/>
              <w:jc w:val="center"/>
              <w:textAlignment w:val="auto"/>
              <w:rPr>
                <w:rFonts w:ascii="宋体" w:hAnsi="宋体" w:cs="仿宋"/>
                <w:sz w:val="28"/>
                <w:szCs w:val="28"/>
              </w:rPr>
            </w:pPr>
          </w:p>
        </w:tc>
        <w:tc>
          <w:tcPr>
            <w:tcW w:w="2120" w:type="dxa"/>
          </w:tcPr>
          <w:p w14:paraId="5DD87649">
            <w:pPr>
              <w:keepNext w:val="0"/>
              <w:keepLines w:val="0"/>
              <w:pageBreakBefore w:val="0"/>
              <w:wordWrap/>
              <w:bidi w:val="0"/>
              <w:spacing w:line="440" w:lineRule="exact"/>
              <w:jc w:val="center"/>
              <w:textAlignment w:val="auto"/>
              <w:rPr>
                <w:rFonts w:ascii="宋体" w:hAnsi="宋体" w:cs="仿宋"/>
                <w:sz w:val="28"/>
                <w:szCs w:val="28"/>
              </w:rPr>
            </w:pPr>
          </w:p>
        </w:tc>
        <w:tc>
          <w:tcPr>
            <w:tcW w:w="1047" w:type="dxa"/>
          </w:tcPr>
          <w:p w14:paraId="6C9C6402">
            <w:pPr>
              <w:keepNext w:val="0"/>
              <w:keepLines w:val="0"/>
              <w:pageBreakBefore w:val="0"/>
              <w:wordWrap/>
              <w:bidi w:val="0"/>
              <w:spacing w:line="440" w:lineRule="exact"/>
              <w:jc w:val="center"/>
              <w:textAlignment w:val="auto"/>
              <w:rPr>
                <w:rFonts w:ascii="宋体" w:hAnsi="宋体" w:cs="仿宋"/>
                <w:sz w:val="28"/>
                <w:szCs w:val="28"/>
              </w:rPr>
            </w:pPr>
          </w:p>
        </w:tc>
      </w:tr>
      <w:tr w14:paraId="0262F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302" w:hRule="atLeast"/>
          <w:jc w:val="center"/>
        </w:trPr>
        <w:tc>
          <w:tcPr>
            <w:tcW w:w="9019" w:type="dxa"/>
            <w:gridSpan w:val="5"/>
          </w:tcPr>
          <w:p w14:paraId="6689397C">
            <w:pPr>
              <w:pStyle w:val="9"/>
              <w:keepNext w:val="0"/>
              <w:keepLines w:val="0"/>
              <w:pageBreakBefore w:val="0"/>
              <w:wordWrap/>
              <w:bidi w:val="0"/>
              <w:spacing w:line="440" w:lineRule="exact"/>
              <w:ind w:firstLine="120" w:firstLineChars="50"/>
              <w:textAlignment w:val="auto"/>
              <w:rPr>
                <w:rFonts w:hAnsi="宋体" w:cs="仿宋"/>
                <w:kern w:val="2"/>
                <w:sz w:val="24"/>
                <w:szCs w:val="24"/>
              </w:rPr>
            </w:pPr>
            <w:r>
              <w:rPr>
                <w:rFonts w:hint="eastAsia" w:hAnsi="宋体" w:cs="仿宋"/>
                <w:kern w:val="2"/>
                <w:sz w:val="24"/>
                <w:szCs w:val="24"/>
              </w:rPr>
              <w:t>注：</w:t>
            </w:r>
            <w:r>
              <w:rPr>
                <w:rFonts w:hAnsi="宋体" w:cs="仿宋"/>
                <w:kern w:val="2"/>
                <w:sz w:val="24"/>
                <w:szCs w:val="24"/>
              </w:rPr>
              <w:t>1</w:t>
            </w:r>
            <w:r>
              <w:rPr>
                <w:rFonts w:hint="eastAsia" w:hAnsi="宋体" w:cs="仿宋"/>
                <w:kern w:val="2"/>
                <w:sz w:val="24"/>
                <w:szCs w:val="24"/>
              </w:rPr>
              <w:t>、在偏离项，必须注明“正偏离”或“完全响应”。未提供或商务响应负偏离按废标处理。</w:t>
            </w:r>
          </w:p>
          <w:p w14:paraId="3E74E811">
            <w:pPr>
              <w:keepNext w:val="0"/>
              <w:keepLines w:val="0"/>
              <w:pageBreakBefore w:val="0"/>
              <w:wordWrap/>
              <w:bidi w:val="0"/>
              <w:spacing w:line="440" w:lineRule="exact"/>
              <w:ind w:firstLine="600" w:firstLineChars="250"/>
              <w:textAlignment w:val="auto"/>
              <w:rPr>
                <w:rFonts w:ascii="宋体" w:hAnsi="宋体" w:cs="仿宋"/>
                <w:sz w:val="24"/>
              </w:rPr>
            </w:pPr>
            <w:r>
              <w:rPr>
                <w:rFonts w:hint="eastAsia" w:hAnsi="宋体" w:cs="仿宋"/>
                <w:sz w:val="24"/>
              </w:rPr>
              <w:t>2、若因供应商填写不真实造成的不利后果和风险，由其自行承担。</w:t>
            </w:r>
          </w:p>
        </w:tc>
      </w:tr>
    </w:tbl>
    <w:p w14:paraId="727D544B">
      <w:pPr>
        <w:keepNext w:val="0"/>
        <w:keepLines w:val="0"/>
        <w:pageBreakBefore w:val="0"/>
        <w:wordWrap/>
        <w:bidi w:val="0"/>
        <w:spacing w:line="440" w:lineRule="exact"/>
        <w:ind w:right="480"/>
        <w:textAlignment w:val="auto"/>
        <w:rPr>
          <w:rFonts w:ascii="宋体" w:hAnsi="宋体" w:cs="仿宋"/>
          <w:sz w:val="24"/>
        </w:rPr>
      </w:pPr>
    </w:p>
    <w:p w14:paraId="7A746525">
      <w:pPr>
        <w:keepNext w:val="0"/>
        <w:keepLines w:val="0"/>
        <w:pageBreakBefore w:val="0"/>
        <w:wordWrap/>
        <w:bidi w:val="0"/>
        <w:spacing w:line="440" w:lineRule="exact"/>
        <w:ind w:firstLine="360" w:firstLineChars="150"/>
        <w:jc w:val="right"/>
        <w:textAlignment w:val="auto"/>
        <w:rPr>
          <w:rFonts w:ascii="宋体" w:hAnsi="宋体" w:cs="仿宋"/>
          <w:sz w:val="24"/>
        </w:rPr>
      </w:pPr>
      <w:r>
        <w:rPr>
          <w:rFonts w:hint="eastAsia" w:ascii="宋体" w:hAnsi="宋体" w:cs="仿宋"/>
          <w:sz w:val="24"/>
        </w:rPr>
        <w:tab/>
      </w:r>
      <w:r>
        <w:rPr>
          <w:rFonts w:hint="eastAsia" w:ascii="宋体" w:hAnsi="宋体" w:cs="仿宋"/>
          <w:sz w:val="24"/>
        </w:rPr>
        <w:t>供应商名称：</w:t>
      </w:r>
      <w:r>
        <w:rPr>
          <w:rFonts w:hint="eastAsia" w:ascii="宋体" w:hAnsi="宋体" w:cs="仿宋"/>
          <w:sz w:val="24"/>
          <w:u w:val="single"/>
        </w:rPr>
        <w:t xml:space="preserve">                    （公章）</w:t>
      </w:r>
    </w:p>
    <w:p w14:paraId="473D2FF1">
      <w:pPr>
        <w:keepNext w:val="0"/>
        <w:keepLines w:val="0"/>
        <w:pageBreakBefore w:val="0"/>
        <w:wordWrap/>
        <w:bidi w:val="0"/>
        <w:spacing w:line="440" w:lineRule="exact"/>
        <w:jc w:val="right"/>
        <w:textAlignment w:val="auto"/>
        <w:rPr>
          <w:rFonts w:ascii="宋体" w:hAnsi="宋体" w:cs="仿宋"/>
          <w:sz w:val="24"/>
        </w:rPr>
      </w:pPr>
      <w:r>
        <w:rPr>
          <w:rFonts w:hint="eastAsia" w:ascii="宋体" w:hAnsi="宋体" w:cs="仿宋"/>
          <w:sz w:val="24"/>
        </w:rPr>
        <w:t xml:space="preserve">        法定代表人或被授权代表：</w:t>
      </w:r>
      <w:r>
        <w:rPr>
          <w:rFonts w:hint="eastAsia" w:ascii="宋体" w:hAnsi="宋体" w:cs="仿宋"/>
          <w:sz w:val="24"/>
          <w:u w:val="single"/>
        </w:rPr>
        <w:t xml:space="preserve">           </w:t>
      </w:r>
      <w:r>
        <w:rPr>
          <w:rFonts w:hint="eastAsia" w:ascii="宋体" w:hAnsi="宋体" w:cs="仿宋"/>
          <w:sz w:val="24"/>
        </w:rPr>
        <w:t xml:space="preserve">（签字/盖章） </w:t>
      </w:r>
    </w:p>
    <w:p w14:paraId="17FA304F">
      <w:pPr>
        <w:keepNext w:val="0"/>
        <w:keepLines w:val="0"/>
        <w:pageBreakBefore w:val="0"/>
        <w:wordWrap/>
        <w:bidi w:val="0"/>
        <w:spacing w:line="440" w:lineRule="exact"/>
        <w:jc w:val="center"/>
        <w:textAlignment w:val="auto"/>
        <w:outlineLvl w:val="1"/>
        <w:rPr>
          <w:rFonts w:ascii="黑体" w:hAnsi="宋体" w:eastAsia="黑体"/>
          <w:sz w:val="32"/>
          <w:szCs w:val="32"/>
        </w:rPr>
      </w:pPr>
      <w:r>
        <w:rPr>
          <w:rFonts w:hint="eastAsia" w:ascii="宋体" w:hAnsi="宋体" w:cs="仿宋"/>
          <w:sz w:val="24"/>
        </w:rPr>
        <w:t xml:space="preserve">              日期：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p>
    <w:p w14:paraId="381583D1">
      <w:pPr>
        <w:keepNext w:val="0"/>
        <w:keepLines w:val="0"/>
        <w:pageBreakBefore w:val="0"/>
        <w:wordWrap/>
        <w:bidi w:val="0"/>
        <w:spacing w:line="440" w:lineRule="exact"/>
        <w:textAlignment w:val="auto"/>
        <w:outlineLvl w:val="9"/>
        <w:rPr>
          <w:rFonts w:ascii="宋体" w:hAnsi="宋体"/>
          <w:sz w:val="32"/>
          <w:szCs w:val="32"/>
        </w:rPr>
      </w:pPr>
    </w:p>
    <w:p w14:paraId="0F769550">
      <w:pPr>
        <w:keepNext w:val="0"/>
        <w:keepLines w:val="0"/>
        <w:pageBreakBefore w:val="0"/>
        <w:wordWrap/>
        <w:bidi w:val="0"/>
        <w:spacing w:line="440" w:lineRule="exact"/>
        <w:jc w:val="center"/>
        <w:textAlignment w:val="auto"/>
        <w:outlineLvl w:val="1"/>
        <w:rPr>
          <w:rFonts w:ascii="宋体" w:hAnsi="宋体"/>
          <w:sz w:val="32"/>
          <w:szCs w:val="32"/>
        </w:rPr>
      </w:pPr>
      <w:r>
        <w:rPr>
          <w:rFonts w:hint="eastAsia" w:ascii="宋体" w:hAnsi="宋体"/>
          <w:sz w:val="32"/>
          <w:szCs w:val="32"/>
        </w:rPr>
        <w:t>6.4 供应商性质</w:t>
      </w:r>
    </w:p>
    <w:p w14:paraId="4FBA8519">
      <w:pPr>
        <w:keepNext w:val="0"/>
        <w:keepLines w:val="0"/>
        <w:pageBreakBefore w:val="0"/>
        <w:wordWrap/>
        <w:bidi w:val="0"/>
        <w:spacing w:before="120" w:beforeLines="50" w:line="440" w:lineRule="exact"/>
        <w:jc w:val="center"/>
        <w:textAlignment w:val="auto"/>
        <w:rPr>
          <w:rFonts w:ascii="宋体" w:hAnsi="宋体" w:cs="宋体"/>
          <w:b/>
          <w:sz w:val="28"/>
          <w:szCs w:val="28"/>
        </w:rPr>
      </w:pPr>
    </w:p>
    <w:p w14:paraId="653809C6">
      <w:pPr>
        <w:keepNext w:val="0"/>
        <w:keepLines w:val="0"/>
        <w:pageBreakBefore w:val="0"/>
        <w:wordWrap/>
        <w:bidi w:val="0"/>
        <w:spacing w:line="440" w:lineRule="exact"/>
        <w:ind w:firstLine="480" w:firstLineChars="200"/>
        <w:textAlignment w:val="auto"/>
        <w:rPr>
          <w:rFonts w:ascii="宋体" w:hAnsi="宋体" w:cs="宋体"/>
          <w:sz w:val="24"/>
        </w:rPr>
      </w:pPr>
      <w:r>
        <w:rPr>
          <w:rFonts w:hint="eastAsia" w:ascii="宋体" w:hAnsi="宋体" w:cs="宋体"/>
          <w:sz w:val="24"/>
        </w:rPr>
        <w:t>中小企业、残疾人福利性单位投标时，应提供声明函（按下文给定格式）。未提供或未按给定格式提供声明函的，其所投产品中的小型、微型企业产品、残疾人福利性单位生产的产品将不能享受</w:t>
      </w:r>
      <w:r>
        <w:rPr>
          <w:rFonts w:hint="eastAsia" w:ascii="宋体" w:hAnsi="宋体" w:cs="宋体"/>
          <w:sz w:val="24"/>
          <w:lang w:eastAsia="zh-CN"/>
        </w:rPr>
        <w:t>采购文件</w:t>
      </w:r>
      <w:r>
        <w:rPr>
          <w:rFonts w:hint="eastAsia" w:ascii="宋体" w:hAnsi="宋体" w:cs="宋体"/>
          <w:sz w:val="24"/>
        </w:rPr>
        <w:t>规定的价格扣除，但不影响</w:t>
      </w:r>
      <w:r>
        <w:rPr>
          <w:rFonts w:hint="eastAsia" w:ascii="宋体" w:hAnsi="宋体" w:cs="宋体"/>
          <w:sz w:val="24"/>
          <w:lang w:eastAsia="zh-CN"/>
        </w:rPr>
        <w:t>谈判响应文件</w:t>
      </w:r>
      <w:r>
        <w:rPr>
          <w:rFonts w:hint="eastAsia" w:ascii="宋体" w:hAnsi="宋体" w:cs="宋体"/>
          <w:sz w:val="24"/>
        </w:rPr>
        <w:t>的有效性。</w:t>
      </w:r>
    </w:p>
    <w:p w14:paraId="758ABADB">
      <w:pPr>
        <w:keepNext w:val="0"/>
        <w:keepLines w:val="0"/>
        <w:pageBreakBefore w:val="0"/>
        <w:wordWrap/>
        <w:bidi w:val="0"/>
        <w:spacing w:line="440" w:lineRule="exact"/>
        <w:ind w:firstLine="480" w:firstLineChars="200"/>
        <w:textAlignment w:val="auto"/>
        <w:rPr>
          <w:rFonts w:ascii="宋体" w:hAnsi="宋体" w:cs="宋体"/>
          <w:sz w:val="24"/>
        </w:rPr>
      </w:pPr>
      <w:r>
        <w:rPr>
          <w:rFonts w:hint="eastAsia" w:ascii="宋体" w:hAnsi="宋体" w:cs="宋体"/>
          <w:sz w:val="24"/>
        </w:rPr>
        <w:t>监狱企业投标时，应当提供由省级以上监狱管理局、戒毒管理局（含新疆生产建设兵团）出具的属于监狱企业的证明文件（格式不做要求）。未提供证明文件的不能享受</w:t>
      </w:r>
      <w:r>
        <w:rPr>
          <w:rFonts w:hint="eastAsia" w:ascii="宋体" w:hAnsi="宋体" w:cs="宋体"/>
          <w:sz w:val="24"/>
          <w:lang w:eastAsia="zh-CN"/>
        </w:rPr>
        <w:t>采购文件</w:t>
      </w:r>
      <w:r>
        <w:rPr>
          <w:rFonts w:hint="eastAsia" w:ascii="宋体" w:hAnsi="宋体" w:cs="宋体"/>
          <w:sz w:val="24"/>
        </w:rPr>
        <w:t>规定的价格扣除，但不影响</w:t>
      </w:r>
      <w:r>
        <w:rPr>
          <w:rFonts w:hint="eastAsia" w:ascii="宋体" w:hAnsi="宋体" w:cs="宋体"/>
          <w:sz w:val="24"/>
          <w:lang w:eastAsia="zh-CN"/>
        </w:rPr>
        <w:t>谈判响应文件</w:t>
      </w:r>
      <w:r>
        <w:rPr>
          <w:rFonts w:hint="eastAsia" w:ascii="宋体" w:hAnsi="宋体" w:cs="宋体"/>
          <w:sz w:val="24"/>
        </w:rPr>
        <w:t>的有效性。</w:t>
      </w:r>
    </w:p>
    <w:p w14:paraId="431F7AFD">
      <w:pPr>
        <w:keepNext w:val="0"/>
        <w:keepLines w:val="0"/>
        <w:pageBreakBefore w:val="0"/>
        <w:wordWrap/>
        <w:bidi w:val="0"/>
        <w:spacing w:line="440" w:lineRule="exact"/>
        <w:jc w:val="center"/>
        <w:textAlignment w:val="auto"/>
        <w:outlineLvl w:val="9"/>
        <w:rPr>
          <w:rFonts w:ascii="宋体" w:hAnsi="宋体" w:cs="宋体"/>
          <w:sz w:val="24"/>
        </w:rPr>
      </w:pPr>
    </w:p>
    <w:p w14:paraId="19B834CA">
      <w:pPr>
        <w:keepNext w:val="0"/>
        <w:keepLines w:val="0"/>
        <w:pageBreakBefore w:val="0"/>
        <w:wordWrap/>
        <w:bidi w:val="0"/>
        <w:spacing w:line="440" w:lineRule="exact"/>
        <w:jc w:val="center"/>
        <w:textAlignment w:val="auto"/>
        <w:outlineLvl w:val="1"/>
        <w:rPr>
          <w:rFonts w:ascii="宋体" w:hAnsi="宋体"/>
          <w:sz w:val="32"/>
          <w:szCs w:val="32"/>
        </w:rPr>
      </w:pPr>
      <w:r>
        <w:rPr>
          <w:rFonts w:hint="eastAsia" w:ascii="宋体" w:hAnsi="宋体" w:cs="宋体"/>
          <w:sz w:val="24"/>
        </w:rPr>
        <w:t>特别提醒：供应商性质将随中标公告一同公布，接受社会监督。</w:t>
      </w:r>
    </w:p>
    <w:p w14:paraId="5FFC5B9E">
      <w:pPr>
        <w:keepNext w:val="0"/>
        <w:keepLines w:val="0"/>
        <w:pageBreakBefore w:val="0"/>
        <w:wordWrap/>
        <w:bidi w:val="0"/>
        <w:spacing w:line="440" w:lineRule="exact"/>
        <w:jc w:val="center"/>
        <w:textAlignment w:val="auto"/>
        <w:outlineLvl w:val="9"/>
        <w:rPr>
          <w:rFonts w:ascii="宋体" w:hAnsi="宋体"/>
          <w:sz w:val="32"/>
          <w:szCs w:val="32"/>
        </w:rPr>
      </w:pPr>
    </w:p>
    <w:p w14:paraId="35848FDE">
      <w:pPr>
        <w:keepNext w:val="0"/>
        <w:keepLines w:val="0"/>
        <w:pageBreakBefore w:val="0"/>
        <w:wordWrap/>
        <w:bidi w:val="0"/>
        <w:spacing w:line="440" w:lineRule="exact"/>
        <w:jc w:val="center"/>
        <w:textAlignment w:val="auto"/>
        <w:outlineLvl w:val="9"/>
        <w:rPr>
          <w:rFonts w:ascii="宋体" w:hAnsi="宋体"/>
          <w:sz w:val="32"/>
          <w:szCs w:val="32"/>
        </w:rPr>
      </w:pPr>
    </w:p>
    <w:p w14:paraId="424EE49C">
      <w:pPr>
        <w:keepNext w:val="0"/>
        <w:keepLines w:val="0"/>
        <w:pageBreakBefore w:val="0"/>
        <w:wordWrap/>
        <w:bidi w:val="0"/>
        <w:spacing w:line="440" w:lineRule="exact"/>
        <w:jc w:val="center"/>
        <w:textAlignment w:val="auto"/>
        <w:outlineLvl w:val="9"/>
        <w:rPr>
          <w:rFonts w:ascii="宋体" w:hAnsi="宋体"/>
          <w:sz w:val="32"/>
          <w:szCs w:val="32"/>
        </w:rPr>
      </w:pPr>
    </w:p>
    <w:p w14:paraId="60D7F90A">
      <w:pPr>
        <w:keepNext w:val="0"/>
        <w:keepLines w:val="0"/>
        <w:pageBreakBefore w:val="0"/>
        <w:wordWrap/>
        <w:bidi w:val="0"/>
        <w:spacing w:line="440" w:lineRule="exact"/>
        <w:jc w:val="center"/>
        <w:textAlignment w:val="auto"/>
        <w:outlineLvl w:val="9"/>
        <w:rPr>
          <w:rFonts w:ascii="宋体" w:hAnsi="宋体"/>
          <w:sz w:val="32"/>
          <w:szCs w:val="32"/>
        </w:rPr>
      </w:pPr>
    </w:p>
    <w:p w14:paraId="651975B8">
      <w:pPr>
        <w:keepNext w:val="0"/>
        <w:keepLines w:val="0"/>
        <w:pageBreakBefore w:val="0"/>
        <w:wordWrap/>
        <w:bidi w:val="0"/>
        <w:spacing w:line="440" w:lineRule="exact"/>
        <w:jc w:val="center"/>
        <w:textAlignment w:val="auto"/>
        <w:outlineLvl w:val="9"/>
        <w:rPr>
          <w:rFonts w:ascii="宋体" w:hAnsi="宋体"/>
          <w:sz w:val="32"/>
          <w:szCs w:val="32"/>
        </w:rPr>
      </w:pPr>
    </w:p>
    <w:p w14:paraId="3CB1A692">
      <w:pPr>
        <w:keepNext w:val="0"/>
        <w:keepLines w:val="0"/>
        <w:pageBreakBefore w:val="0"/>
        <w:wordWrap/>
        <w:bidi w:val="0"/>
        <w:spacing w:line="440" w:lineRule="exact"/>
        <w:jc w:val="center"/>
        <w:textAlignment w:val="auto"/>
        <w:outlineLvl w:val="9"/>
        <w:rPr>
          <w:rFonts w:ascii="宋体" w:hAnsi="宋体"/>
          <w:sz w:val="32"/>
          <w:szCs w:val="32"/>
        </w:rPr>
      </w:pPr>
    </w:p>
    <w:p w14:paraId="28DF2D50">
      <w:pPr>
        <w:keepNext w:val="0"/>
        <w:keepLines w:val="0"/>
        <w:pageBreakBefore w:val="0"/>
        <w:wordWrap/>
        <w:bidi w:val="0"/>
        <w:spacing w:line="440" w:lineRule="exact"/>
        <w:jc w:val="center"/>
        <w:textAlignment w:val="auto"/>
        <w:outlineLvl w:val="9"/>
        <w:rPr>
          <w:rFonts w:ascii="宋体" w:hAnsi="宋体"/>
          <w:sz w:val="32"/>
          <w:szCs w:val="32"/>
        </w:rPr>
      </w:pPr>
    </w:p>
    <w:p w14:paraId="40C0863C">
      <w:pPr>
        <w:keepNext w:val="0"/>
        <w:keepLines w:val="0"/>
        <w:pageBreakBefore w:val="0"/>
        <w:wordWrap/>
        <w:bidi w:val="0"/>
        <w:spacing w:line="440" w:lineRule="exact"/>
        <w:jc w:val="center"/>
        <w:textAlignment w:val="auto"/>
        <w:outlineLvl w:val="9"/>
        <w:rPr>
          <w:rFonts w:ascii="宋体" w:hAnsi="宋体"/>
          <w:sz w:val="32"/>
          <w:szCs w:val="32"/>
        </w:rPr>
      </w:pPr>
    </w:p>
    <w:p w14:paraId="72536B87">
      <w:pPr>
        <w:keepNext w:val="0"/>
        <w:keepLines w:val="0"/>
        <w:pageBreakBefore w:val="0"/>
        <w:wordWrap/>
        <w:bidi w:val="0"/>
        <w:spacing w:line="440" w:lineRule="exact"/>
        <w:jc w:val="center"/>
        <w:textAlignment w:val="auto"/>
        <w:outlineLvl w:val="9"/>
        <w:rPr>
          <w:rFonts w:ascii="宋体" w:hAnsi="宋体"/>
          <w:sz w:val="32"/>
          <w:szCs w:val="32"/>
        </w:rPr>
      </w:pPr>
    </w:p>
    <w:p w14:paraId="07E3A627">
      <w:pPr>
        <w:keepNext w:val="0"/>
        <w:keepLines w:val="0"/>
        <w:pageBreakBefore w:val="0"/>
        <w:wordWrap/>
        <w:bidi w:val="0"/>
        <w:spacing w:line="440" w:lineRule="exact"/>
        <w:jc w:val="center"/>
        <w:textAlignment w:val="auto"/>
        <w:outlineLvl w:val="9"/>
        <w:rPr>
          <w:rFonts w:ascii="宋体" w:hAnsi="宋体"/>
          <w:sz w:val="32"/>
          <w:szCs w:val="32"/>
        </w:rPr>
      </w:pPr>
    </w:p>
    <w:p w14:paraId="3075FA5E">
      <w:pPr>
        <w:keepNext w:val="0"/>
        <w:keepLines w:val="0"/>
        <w:pageBreakBefore w:val="0"/>
        <w:wordWrap/>
        <w:bidi w:val="0"/>
        <w:spacing w:line="440" w:lineRule="exact"/>
        <w:jc w:val="center"/>
        <w:textAlignment w:val="auto"/>
        <w:outlineLvl w:val="9"/>
        <w:rPr>
          <w:rFonts w:ascii="宋体" w:hAnsi="宋体"/>
          <w:sz w:val="32"/>
          <w:szCs w:val="32"/>
        </w:rPr>
      </w:pPr>
    </w:p>
    <w:p w14:paraId="789A3267">
      <w:pPr>
        <w:keepNext w:val="0"/>
        <w:keepLines w:val="0"/>
        <w:pageBreakBefore w:val="0"/>
        <w:wordWrap/>
        <w:bidi w:val="0"/>
        <w:spacing w:line="440" w:lineRule="exact"/>
        <w:jc w:val="center"/>
        <w:textAlignment w:val="auto"/>
        <w:outlineLvl w:val="9"/>
        <w:rPr>
          <w:rFonts w:ascii="宋体" w:hAnsi="宋体"/>
          <w:sz w:val="32"/>
          <w:szCs w:val="32"/>
        </w:rPr>
      </w:pPr>
    </w:p>
    <w:p w14:paraId="71685DC1">
      <w:pPr>
        <w:keepNext w:val="0"/>
        <w:keepLines w:val="0"/>
        <w:pageBreakBefore w:val="0"/>
        <w:wordWrap/>
        <w:bidi w:val="0"/>
        <w:spacing w:line="440" w:lineRule="exact"/>
        <w:jc w:val="center"/>
        <w:textAlignment w:val="auto"/>
        <w:outlineLvl w:val="9"/>
        <w:rPr>
          <w:rFonts w:ascii="宋体" w:hAnsi="宋体"/>
          <w:sz w:val="32"/>
          <w:szCs w:val="32"/>
        </w:rPr>
      </w:pPr>
    </w:p>
    <w:p w14:paraId="3CBFA480">
      <w:pPr>
        <w:keepNext w:val="0"/>
        <w:keepLines w:val="0"/>
        <w:pageBreakBefore w:val="0"/>
        <w:wordWrap/>
        <w:bidi w:val="0"/>
        <w:spacing w:line="440" w:lineRule="exact"/>
        <w:jc w:val="center"/>
        <w:textAlignment w:val="auto"/>
        <w:outlineLvl w:val="9"/>
        <w:rPr>
          <w:rFonts w:ascii="宋体" w:hAnsi="宋体"/>
          <w:sz w:val="32"/>
          <w:szCs w:val="32"/>
        </w:rPr>
      </w:pPr>
    </w:p>
    <w:p w14:paraId="7D2D30A3">
      <w:pPr>
        <w:keepNext w:val="0"/>
        <w:keepLines w:val="0"/>
        <w:pageBreakBefore w:val="0"/>
        <w:wordWrap/>
        <w:bidi w:val="0"/>
        <w:spacing w:line="440" w:lineRule="exact"/>
        <w:jc w:val="center"/>
        <w:textAlignment w:val="auto"/>
        <w:outlineLvl w:val="9"/>
        <w:rPr>
          <w:rFonts w:ascii="宋体" w:hAnsi="宋体"/>
          <w:sz w:val="32"/>
          <w:szCs w:val="32"/>
        </w:rPr>
      </w:pPr>
    </w:p>
    <w:p w14:paraId="3FA84DC8">
      <w:pPr>
        <w:keepNext w:val="0"/>
        <w:keepLines w:val="0"/>
        <w:pageBreakBefore w:val="0"/>
        <w:wordWrap/>
        <w:bidi w:val="0"/>
        <w:spacing w:line="440" w:lineRule="exact"/>
        <w:jc w:val="center"/>
        <w:textAlignment w:val="auto"/>
        <w:outlineLvl w:val="9"/>
        <w:rPr>
          <w:rFonts w:ascii="宋体" w:hAnsi="宋体"/>
          <w:sz w:val="32"/>
          <w:szCs w:val="32"/>
        </w:rPr>
      </w:pPr>
    </w:p>
    <w:p w14:paraId="1A1AAAFB">
      <w:pPr>
        <w:keepNext w:val="0"/>
        <w:keepLines w:val="0"/>
        <w:pageBreakBefore w:val="0"/>
        <w:wordWrap/>
        <w:bidi w:val="0"/>
        <w:spacing w:line="440" w:lineRule="exact"/>
        <w:jc w:val="center"/>
        <w:textAlignment w:val="auto"/>
        <w:outlineLvl w:val="9"/>
        <w:rPr>
          <w:rFonts w:ascii="宋体" w:hAnsi="宋体"/>
          <w:sz w:val="32"/>
          <w:szCs w:val="32"/>
        </w:rPr>
      </w:pPr>
    </w:p>
    <w:p w14:paraId="251D3D8F">
      <w:pPr>
        <w:keepNext w:val="0"/>
        <w:keepLines w:val="0"/>
        <w:pageBreakBefore w:val="0"/>
        <w:wordWrap/>
        <w:bidi w:val="0"/>
        <w:spacing w:line="440" w:lineRule="exact"/>
        <w:jc w:val="center"/>
        <w:textAlignment w:val="auto"/>
        <w:outlineLvl w:val="9"/>
        <w:rPr>
          <w:rFonts w:ascii="宋体" w:hAnsi="宋体"/>
          <w:sz w:val="32"/>
          <w:szCs w:val="32"/>
        </w:rPr>
      </w:pPr>
    </w:p>
    <w:p w14:paraId="07D3C22E">
      <w:pPr>
        <w:keepNext w:val="0"/>
        <w:keepLines w:val="0"/>
        <w:pageBreakBefore w:val="0"/>
        <w:wordWrap/>
        <w:bidi w:val="0"/>
        <w:spacing w:line="440" w:lineRule="exact"/>
        <w:jc w:val="center"/>
        <w:textAlignment w:val="auto"/>
        <w:outlineLvl w:val="9"/>
        <w:rPr>
          <w:rFonts w:ascii="宋体" w:hAnsi="宋体"/>
          <w:sz w:val="32"/>
          <w:szCs w:val="32"/>
        </w:rPr>
      </w:pPr>
    </w:p>
    <w:p w14:paraId="16827D32">
      <w:pPr>
        <w:keepNext w:val="0"/>
        <w:keepLines w:val="0"/>
        <w:pageBreakBefore w:val="0"/>
        <w:wordWrap/>
        <w:bidi w:val="0"/>
        <w:spacing w:line="440" w:lineRule="exact"/>
        <w:jc w:val="center"/>
        <w:textAlignment w:val="auto"/>
        <w:outlineLvl w:val="9"/>
        <w:rPr>
          <w:rFonts w:ascii="宋体" w:hAnsi="宋体"/>
          <w:sz w:val="32"/>
          <w:szCs w:val="32"/>
        </w:rPr>
      </w:pPr>
    </w:p>
    <w:p w14:paraId="1B8B7BB7">
      <w:pPr>
        <w:keepNext w:val="0"/>
        <w:keepLines w:val="0"/>
        <w:pageBreakBefore w:val="0"/>
        <w:wordWrap/>
        <w:bidi w:val="0"/>
        <w:spacing w:line="440" w:lineRule="exact"/>
        <w:jc w:val="center"/>
        <w:textAlignment w:val="auto"/>
        <w:rPr>
          <w:rFonts w:ascii="宋体" w:cs="宋体"/>
          <w:b/>
          <w:color w:val="000000"/>
          <w:sz w:val="32"/>
          <w:szCs w:val="32"/>
        </w:rPr>
      </w:pPr>
      <w:r>
        <w:rPr>
          <w:rFonts w:hint="eastAsia" w:ascii="宋体" w:hAnsi="宋体" w:cs="宋体"/>
          <w:b/>
          <w:color w:val="000000"/>
          <w:sz w:val="32"/>
          <w:szCs w:val="32"/>
        </w:rPr>
        <w:t>（一）中小企业声明函（格式）</w:t>
      </w:r>
    </w:p>
    <w:p w14:paraId="52A319B3">
      <w:pPr>
        <w:pStyle w:val="6"/>
        <w:keepNext w:val="0"/>
        <w:keepLines w:val="0"/>
        <w:pageBreakBefore w:val="0"/>
        <w:wordWrap/>
        <w:bidi w:val="0"/>
        <w:spacing w:line="440" w:lineRule="exact"/>
        <w:textAlignment w:val="auto"/>
      </w:pPr>
    </w:p>
    <w:p w14:paraId="71C326EE">
      <w:pPr>
        <w:keepNext w:val="0"/>
        <w:keepLines w:val="0"/>
        <w:pageBreakBefore w:val="0"/>
        <w:wordWrap/>
        <w:bidi w:val="0"/>
        <w:snapToGrid w:val="0"/>
        <w:spacing w:line="440" w:lineRule="exact"/>
        <w:ind w:firstLine="480" w:firstLineChars="200"/>
        <w:textAlignment w:val="auto"/>
        <w:rPr>
          <w:rFonts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采购活动，提供的货物全部由符合政策要求的中小企业制造。相关企业（含中小企业、签订分包意向协议的中小企业）得具体情况如下：</w:t>
      </w:r>
    </w:p>
    <w:p w14:paraId="66349846">
      <w:pPr>
        <w:pStyle w:val="6"/>
        <w:keepNext w:val="0"/>
        <w:keepLines w:val="0"/>
        <w:pageBreakBefore w:val="0"/>
        <w:numPr>
          <w:ilvl w:val="0"/>
          <w:numId w:val="2"/>
        </w:numPr>
        <w:wordWrap/>
        <w:bidi w:val="0"/>
        <w:snapToGrid w:val="0"/>
        <w:spacing w:line="440" w:lineRule="exact"/>
        <w:ind w:firstLine="480"/>
        <w:textAlignment w:val="auto"/>
        <w:rPr>
          <w:rFonts w:ascii="宋体" w:hAnsi="宋体" w:cs="宋体"/>
          <w:sz w:val="24"/>
          <w:szCs w:val="24"/>
        </w:rPr>
      </w:pP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行业，制造商为</w:t>
      </w:r>
      <w:r>
        <w:rPr>
          <w:rFonts w:hint="eastAsia" w:ascii="宋体" w:hAnsi="宋体" w:cs="宋体"/>
          <w:sz w:val="24"/>
          <w:szCs w:val="24"/>
          <w:u w:val="single"/>
        </w:rPr>
        <w:t>（企业名称）</w:t>
      </w:r>
      <w:r>
        <w:rPr>
          <w:rFonts w:hint="eastAsia" w:ascii="宋体" w:hAnsi="宋体" w:cs="宋体"/>
          <w:sz w:val="24"/>
          <w:szCs w:val="24"/>
        </w:rPr>
        <w:t>，从业人员人，营业收入为万元，资产总额为万元，属于（中型企业、小型企业、微型企业）。</w:t>
      </w:r>
    </w:p>
    <w:p w14:paraId="550514EB">
      <w:pPr>
        <w:pStyle w:val="6"/>
        <w:keepNext w:val="0"/>
        <w:keepLines w:val="0"/>
        <w:pageBreakBefore w:val="0"/>
        <w:numPr>
          <w:ilvl w:val="0"/>
          <w:numId w:val="2"/>
        </w:numPr>
        <w:wordWrap/>
        <w:bidi w:val="0"/>
        <w:snapToGrid w:val="0"/>
        <w:spacing w:line="440" w:lineRule="exact"/>
        <w:ind w:firstLine="480"/>
        <w:textAlignment w:val="auto"/>
        <w:rPr>
          <w:rFonts w:ascii="宋体" w:hAnsi="宋体" w:cs="宋体"/>
          <w:sz w:val="24"/>
          <w:szCs w:val="24"/>
        </w:rPr>
      </w:pP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行业，制造商为</w:t>
      </w:r>
      <w:r>
        <w:rPr>
          <w:rFonts w:hint="eastAsia" w:ascii="宋体" w:hAnsi="宋体" w:cs="宋体"/>
          <w:sz w:val="24"/>
          <w:szCs w:val="24"/>
          <w:u w:val="single"/>
        </w:rPr>
        <w:t>（企业名称）</w:t>
      </w:r>
      <w:r>
        <w:rPr>
          <w:rFonts w:hint="eastAsia" w:ascii="宋体" w:hAnsi="宋体" w:cs="宋体"/>
          <w:sz w:val="24"/>
          <w:szCs w:val="24"/>
        </w:rPr>
        <w:t>，从业人员人，营业收入为万元，资产总额为万元，属于（中型企业、小型企业、微型企业）。</w:t>
      </w:r>
    </w:p>
    <w:p w14:paraId="6C6F7CDD">
      <w:pPr>
        <w:pStyle w:val="6"/>
        <w:keepNext w:val="0"/>
        <w:keepLines w:val="0"/>
        <w:pageBreakBefore w:val="0"/>
        <w:wordWrap/>
        <w:bidi w:val="0"/>
        <w:snapToGrid w:val="0"/>
        <w:spacing w:line="440" w:lineRule="exact"/>
        <w:ind w:firstLine="0" w:firstLineChars="0"/>
        <w:textAlignment w:val="auto"/>
        <w:rPr>
          <w:rFonts w:ascii="宋体" w:hAnsi="宋体" w:cs="宋体"/>
          <w:sz w:val="24"/>
          <w:szCs w:val="24"/>
        </w:rPr>
      </w:pPr>
      <w:r>
        <w:rPr>
          <w:rFonts w:hint="eastAsia" w:ascii="宋体" w:hAnsi="宋体" w:cs="宋体"/>
          <w:sz w:val="24"/>
          <w:szCs w:val="24"/>
        </w:rPr>
        <w:t xml:space="preserve">   .....</w:t>
      </w:r>
    </w:p>
    <w:p w14:paraId="7F8E22F5">
      <w:pPr>
        <w:pStyle w:val="6"/>
        <w:keepNext w:val="0"/>
        <w:keepLines w:val="0"/>
        <w:pageBreakBefore w:val="0"/>
        <w:wordWrap/>
        <w:bidi w:val="0"/>
        <w:snapToGrid w:val="0"/>
        <w:spacing w:line="440" w:lineRule="exact"/>
        <w:ind w:firstLine="480"/>
        <w:textAlignment w:val="auto"/>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5F78B9F2">
      <w:pPr>
        <w:pStyle w:val="6"/>
        <w:keepNext w:val="0"/>
        <w:keepLines w:val="0"/>
        <w:pageBreakBefore w:val="0"/>
        <w:wordWrap/>
        <w:bidi w:val="0"/>
        <w:snapToGrid w:val="0"/>
        <w:spacing w:line="440" w:lineRule="exact"/>
        <w:ind w:firstLine="480"/>
        <w:textAlignment w:val="auto"/>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14:paraId="19C72567">
      <w:pPr>
        <w:keepNext w:val="0"/>
        <w:keepLines w:val="0"/>
        <w:pageBreakBefore w:val="0"/>
        <w:wordWrap/>
        <w:bidi w:val="0"/>
        <w:spacing w:line="440" w:lineRule="exact"/>
        <w:textAlignment w:val="auto"/>
        <w:rPr>
          <w:rFonts w:ascii="宋体" w:hAnsi="宋体" w:cs="宋体"/>
          <w:sz w:val="28"/>
          <w:szCs w:val="28"/>
        </w:rPr>
      </w:pPr>
    </w:p>
    <w:p w14:paraId="3BCCAC53">
      <w:pPr>
        <w:pStyle w:val="6"/>
        <w:keepNext w:val="0"/>
        <w:keepLines w:val="0"/>
        <w:pageBreakBefore w:val="0"/>
        <w:wordWrap/>
        <w:bidi w:val="0"/>
        <w:spacing w:line="440" w:lineRule="exact"/>
        <w:textAlignment w:val="auto"/>
      </w:pPr>
    </w:p>
    <w:p w14:paraId="2B27CA3F">
      <w:pPr>
        <w:keepNext w:val="0"/>
        <w:keepLines w:val="0"/>
        <w:pageBreakBefore w:val="0"/>
        <w:wordWrap/>
        <w:bidi w:val="0"/>
        <w:spacing w:line="440" w:lineRule="exact"/>
        <w:ind w:firstLine="560" w:firstLineChars="200"/>
        <w:textAlignment w:val="auto"/>
        <w:rPr>
          <w:rFonts w:ascii="宋体" w:hAnsi="宋体" w:cs="宋体"/>
          <w:sz w:val="28"/>
          <w:szCs w:val="28"/>
        </w:rPr>
      </w:pPr>
    </w:p>
    <w:p w14:paraId="5C23C573">
      <w:pPr>
        <w:keepNext w:val="0"/>
        <w:keepLines w:val="0"/>
        <w:pageBreakBefore w:val="0"/>
        <w:wordWrap/>
        <w:bidi w:val="0"/>
        <w:spacing w:line="440" w:lineRule="exact"/>
        <w:ind w:firstLine="560" w:firstLineChars="200"/>
        <w:textAlignment w:val="auto"/>
        <w:rPr>
          <w:rFonts w:ascii="宋体" w:hAnsi="宋体" w:cs="宋体"/>
          <w:sz w:val="28"/>
          <w:szCs w:val="28"/>
        </w:rPr>
      </w:pPr>
    </w:p>
    <w:p w14:paraId="1B80A04E">
      <w:pPr>
        <w:keepNext w:val="0"/>
        <w:keepLines w:val="0"/>
        <w:pageBreakBefore w:val="0"/>
        <w:wordWrap/>
        <w:bidi w:val="0"/>
        <w:spacing w:line="440" w:lineRule="exact"/>
        <w:ind w:firstLine="560" w:firstLineChars="200"/>
        <w:textAlignment w:val="auto"/>
        <w:rPr>
          <w:rFonts w:ascii="宋体" w:hAnsi="宋体" w:cs="宋体"/>
          <w:sz w:val="28"/>
          <w:szCs w:val="28"/>
        </w:rPr>
      </w:pPr>
    </w:p>
    <w:p w14:paraId="27C18C74">
      <w:pPr>
        <w:keepNext w:val="0"/>
        <w:keepLines w:val="0"/>
        <w:pageBreakBefore w:val="0"/>
        <w:wordWrap/>
        <w:bidi w:val="0"/>
        <w:spacing w:line="440" w:lineRule="exact"/>
        <w:ind w:firstLine="4080" w:firstLineChars="1700"/>
        <w:textAlignment w:val="auto"/>
        <w:rPr>
          <w:rFonts w:ascii="宋体" w:hAnsi="宋体" w:cs="宋体"/>
          <w:sz w:val="24"/>
        </w:rPr>
      </w:pPr>
      <w:r>
        <w:rPr>
          <w:rFonts w:hint="eastAsia" w:ascii="宋体" w:hAnsi="宋体" w:cs="宋体"/>
          <w:sz w:val="24"/>
        </w:rPr>
        <w:t xml:space="preserve">企业名称（盖章）：             </w:t>
      </w:r>
    </w:p>
    <w:p w14:paraId="76FD5442">
      <w:pPr>
        <w:keepNext w:val="0"/>
        <w:keepLines w:val="0"/>
        <w:pageBreakBefore w:val="0"/>
        <w:wordWrap/>
        <w:bidi w:val="0"/>
        <w:spacing w:line="440" w:lineRule="exact"/>
        <w:ind w:firstLine="4080" w:firstLineChars="1700"/>
        <w:textAlignment w:val="auto"/>
        <w:rPr>
          <w:rFonts w:ascii="宋体" w:hAnsi="宋体" w:cs="宋体"/>
          <w:sz w:val="24"/>
        </w:rPr>
      </w:pPr>
      <w:r>
        <w:rPr>
          <w:rFonts w:hint="eastAsia" w:ascii="宋体" w:hAnsi="宋体" w:cs="宋体"/>
          <w:sz w:val="24"/>
        </w:rPr>
        <w:t>日  期：</w:t>
      </w:r>
    </w:p>
    <w:p w14:paraId="6A940288">
      <w:pPr>
        <w:keepNext w:val="0"/>
        <w:keepLines w:val="0"/>
        <w:pageBreakBefore w:val="0"/>
        <w:tabs>
          <w:tab w:val="left" w:pos="5670"/>
        </w:tabs>
        <w:wordWrap/>
        <w:bidi w:val="0"/>
        <w:spacing w:line="440" w:lineRule="exact"/>
        <w:jc w:val="left"/>
        <w:textAlignment w:val="auto"/>
        <w:rPr>
          <w:rFonts w:ascii="宋体" w:cs="宋体"/>
          <w:color w:val="000000"/>
          <w:sz w:val="24"/>
        </w:rPr>
      </w:pPr>
    </w:p>
    <w:p w14:paraId="66C3F2DC">
      <w:pPr>
        <w:keepNext w:val="0"/>
        <w:keepLines w:val="0"/>
        <w:pageBreakBefore w:val="0"/>
        <w:tabs>
          <w:tab w:val="left" w:pos="5670"/>
        </w:tabs>
        <w:wordWrap/>
        <w:bidi w:val="0"/>
        <w:spacing w:line="440" w:lineRule="exact"/>
        <w:jc w:val="left"/>
        <w:textAlignment w:val="auto"/>
        <w:rPr>
          <w:rFonts w:ascii="宋体" w:cs="宋体"/>
          <w:color w:val="000000"/>
          <w:sz w:val="24"/>
        </w:rPr>
      </w:pPr>
    </w:p>
    <w:p w14:paraId="25B70AF3">
      <w:pPr>
        <w:keepNext w:val="0"/>
        <w:keepLines w:val="0"/>
        <w:pageBreakBefore w:val="0"/>
        <w:tabs>
          <w:tab w:val="left" w:pos="5670"/>
        </w:tabs>
        <w:wordWrap/>
        <w:bidi w:val="0"/>
        <w:spacing w:line="440" w:lineRule="exact"/>
        <w:jc w:val="left"/>
        <w:textAlignment w:val="auto"/>
        <w:rPr>
          <w:rFonts w:ascii="宋体" w:cs="宋体"/>
          <w:color w:val="000000"/>
          <w:sz w:val="24"/>
        </w:rPr>
      </w:pPr>
    </w:p>
    <w:p w14:paraId="756921F9">
      <w:pPr>
        <w:keepNext w:val="0"/>
        <w:keepLines w:val="0"/>
        <w:pageBreakBefore w:val="0"/>
        <w:tabs>
          <w:tab w:val="left" w:pos="5670"/>
        </w:tabs>
        <w:wordWrap/>
        <w:bidi w:val="0"/>
        <w:spacing w:line="440" w:lineRule="exact"/>
        <w:jc w:val="left"/>
        <w:textAlignment w:val="auto"/>
        <w:rPr>
          <w:rFonts w:ascii="宋体" w:cs="宋体"/>
          <w:color w:val="000000"/>
          <w:sz w:val="24"/>
        </w:rPr>
      </w:pPr>
    </w:p>
    <w:p w14:paraId="76B42CA3">
      <w:pPr>
        <w:keepNext w:val="0"/>
        <w:keepLines w:val="0"/>
        <w:pageBreakBefore w:val="0"/>
        <w:wordWrap/>
        <w:bidi w:val="0"/>
        <w:snapToGrid w:val="0"/>
        <w:spacing w:line="440" w:lineRule="exact"/>
        <w:textAlignment w:val="auto"/>
        <w:outlineLvl w:val="1"/>
        <w:rPr>
          <w:rFonts w:ascii="宋体" w:hAnsi="宋体"/>
          <w:color w:val="000000"/>
          <w:szCs w:val="21"/>
        </w:rPr>
      </w:pPr>
      <w:r>
        <w:rPr>
          <w:rFonts w:hint="eastAsia" w:ascii="宋体" w:hAnsi="宋体"/>
          <w:color w:val="000000"/>
          <w:szCs w:val="21"/>
        </w:rPr>
        <w:t>注：从业人员、营业收入、资产总额填报上一年度数据，无上一年度数据的新成立企业可不填报。</w:t>
      </w:r>
    </w:p>
    <w:p w14:paraId="03BF7F89">
      <w:pPr>
        <w:keepNext w:val="0"/>
        <w:keepLines w:val="0"/>
        <w:pageBreakBefore w:val="0"/>
        <w:wordWrap/>
        <w:bidi w:val="0"/>
        <w:spacing w:line="440" w:lineRule="exact"/>
        <w:jc w:val="center"/>
        <w:textAlignment w:val="auto"/>
        <w:outlineLvl w:val="9"/>
        <w:rPr>
          <w:rFonts w:ascii="黑体" w:hAnsi="宋体" w:eastAsia="黑体"/>
          <w:color w:val="000000"/>
          <w:sz w:val="32"/>
          <w:szCs w:val="32"/>
        </w:rPr>
      </w:pPr>
    </w:p>
    <w:p w14:paraId="689AAA0A">
      <w:pPr>
        <w:keepNext w:val="0"/>
        <w:keepLines w:val="0"/>
        <w:pageBreakBefore w:val="0"/>
        <w:wordWrap/>
        <w:bidi w:val="0"/>
        <w:spacing w:line="440" w:lineRule="exact"/>
        <w:jc w:val="center"/>
        <w:textAlignment w:val="auto"/>
        <w:outlineLvl w:val="9"/>
        <w:rPr>
          <w:rFonts w:ascii="黑体" w:hAnsi="宋体" w:eastAsia="黑体"/>
          <w:color w:val="000000"/>
          <w:sz w:val="32"/>
          <w:szCs w:val="32"/>
        </w:rPr>
      </w:pPr>
    </w:p>
    <w:p w14:paraId="6F1167E0">
      <w:pPr>
        <w:keepNext w:val="0"/>
        <w:keepLines w:val="0"/>
        <w:pageBreakBefore w:val="0"/>
        <w:wordWrap/>
        <w:bidi w:val="0"/>
        <w:spacing w:line="440" w:lineRule="exact"/>
        <w:jc w:val="center"/>
        <w:textAlignment w:val="auto"/>
        <w:outlineLvl w:val="1"/>
        <w:rPr>
          <w:rFonts w:ascii="宋体" w:hAnsi="宋体"/>
          <w:sz w:val="32"/>
          <w:szCs w:val="32"/>
        </w:rPr>
      </w:pPr>
      <w:r>
        <w:rPr>
          <w:rFonts w:hint="eastAsia" w:ascii="宋体" w:hAnsi="宋体"/>
          <w:sz w:val="32"/>
          <w:szCs w:val="32"/>
        </w:rPr>
        <w:t>（二） 残疾人福利性单位声明函</w:t>
      </w:r>
    </w:p>
    <w:p w14:paraId="25A045D3">
      <w:pPr>
        <w:keepNext w:val="0"/>
        <w:keepLines w:val="0"/>
        <w:pageBreakBefore w:val="0"/>
        <w:wordWrap/>
        <w:bidi w:val="0"/>
        <w:spacing w:line="440" w:lineRule="exact"/>
        <w:jc w:val="center"/>
        <w:textAlignment w:val="auto"/>
        <w:outlineLvl w:val="9"/>
        <w:rPr>
          <w:rFonts w:ascii="宋体" w:hAnsi="宋体"/>
          <w:sz w:val="32"/>
          <w:szCs w:val="32"/>
        </w:rPr>
      </w:pPr>
    </w:p>
    <w:p w14:paraId="6635C39D">
      <w:pPr>
        <w:keepNext w:val="0"/>
        <w:keepLines w:val="0"/>
        <w:pageBreakBefore w:val="0"/>
        <w:wordWrap/>
        <w:bidi w:val="0"/>
        <w:spacing w:line="440" w:lineRule="exact"/>
        <w:ind w:firstLine="480" w:firstLineChars="200"/>
        <w:textAlignment w:val="auto"/>
        <w:rPr>
          <w:rFonts w:ascii="宋体" w:hAnsi="宋体"/>
          <w:kern w:val="0"/>
          <w:sz w:val="24"/>
          <w:szCs w:val="20"/>
        </w:rPr>
      </w:pPr>
      <w:r>
        <w:rPr>
          <w:rFonts w:hint="eastAsia" w:ascii="宋体" w:hAnsi="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478AD0AD">
      <w:pPr>
        <w:keepNext w:val="0"/>
        <w:keepLines w:val="0"/>
        <w:pageBreakBefore w:val="0"/>
        <w:wordWrap/>
        <w:bidi w:val="0"/>
        <w:spacing w:line="440" w:lineRule="exact"/>
        <w:ind w:left="1080" w:leftChars="257" w:hanging="540"/>
        <w:textAlignment w:val="auto"/>
        <w:rPr>
          <w:rFonts w:ascii="宋体" w:hAnsi="宋体"/>
          <w:kern w:val="0"/>
          <w:sz w:val="24"/>
          <w:szCs w:val="20"/>
        </w:rPr>
      </w:pPr>
      <w:r>
        <w:rPr>
          <w:rFonts w:hint="eastAsia" w:ascii="宋体" w:hAnsi="宋体"/>
          <w:kern w:val="0"/>
          <w:sz w:val="24"/>
          <w:szCs w:val="20"/>
        </w:rPr>
        <w:t>本单位对上述声明的真实性负责。如有虚假，将依法承担相应责任。</w:t>
      </w:r>
    </w:p>
    <w:p w14:paraId="095C728F">
      <w:pPr>
        <w:keepNext w:val="0"/>
        <w:keepLines w:val="0"/>
        <w:pageBreakBefore w:val="0"/>
        <w:wordWrap/>
        <w:bidi w:val="0"/>
        <w:spacing w:line="440" w:lineRule="exact"/>
        <w:ind w:left="1080" w:leftChars="257" w:hanging="540"/>
        <w:jc w:val="center"/>
        <w:textAlignment w:val="auto"/>
        <w:rPr>
          <w:rFonts w:ascii="宋体" w:hAnsi="宋体"/>
          <w:kern w:val="0"/>
          <w:sz w:val="24"/>
          <w:szCs w:val="20"/>
        </w:rPr>
      </w:pPr>
    </w:p>
    <w:p w14:paraId="43F0C1C2">
      <w:pPr>
        <w:keepNext w:val="0"/>
        <w:keepLines w:val="0"/>
        <w:pageBreakBefore w:val="0"/>
        <w:wordWrap/>
        <w:bidi w:val="0"/>
        <w:spacing w:line="440" w:lineRule="exact"/>
        <w:ind w:left="1080" w:leftChars="257" w:hanging="540"/>
        <w:jc w:val="center"/>
        <w:textAlignment w:val="auto"/>
        <w:rPr>
          <w:rFonts w:ascii="宋体" w:hAnsi="宋体"/>
          <w:kern w:val="0"/>
          <w:sz w:val="24"/>
          <w:szCs w:val="20"/>
        </w:rPr>
      </w:pPr>
    </w:p>
    <w:p w14:paraId="3529B35D">
      <w:pPr>
        <w:keepNext w:val="0"/>
        <w:keepLines w:val="0"/>
        <w:pageBreakBefore w:val="0"/>
        <w:wordWrap/>
        <w:bidi w:val="0"/>
        <w:spacing w:line="440" w:lineRule="exact"/>
        <w:ind w:left="1080" w:leftChars="257" w:hanging="540"/>
        <w:jc w:val="center"/>
        <w:textAlignment w:val="auto"/>
        <w:rPr>
          <w:rFonts w:ascii="宋体" w:hAnsi="宋体"/>
          <w:kern w:val="0"/>
          <w:sz w:val="24"/>
          <w:szCs w:val="20"/>
        </w:rPr>
      </w:pPr>
    </w:p>
    <w:p w14:paraId="47FB42CF">
      <w:pPr>
        <w:keepNext w:val="0"/>
        <w:keepLines w:val="0"/>
        <w:pageBreakBefore w:val="0"/>
        <w:wordWrap/>
        <w:bidi w:val="0"/>
        <w:spacing w:line="440" w:lineRule="exact"/>
        <w:ind w:left="1080" w:leftChars="257" w:hanging="540"/>
        <w:jc w:val="center"/>
        <w:textAlignment w:val="auto"/>
        <w:rPr>
          <w:rFonts w:ascii="宋体" w:hAnsi="宋体"/>
          <w:kern w:val="0"/>
          <w:sz w:val="24"/>
          <w:szCs w:val="20"/>
        </w:rPr>
      </w:pPr>
      <w:r>
        <w:rPr>
          <w:rFonts w:hint="eastAsia" w:ascii="宋体" w:hAnsi="宋体"/>
          <w:kern w:val="0"/>
          <w:sz w:val="24"/>
          <w:szCs w:val="20"/>
        </w:rPr>
        <w:t xml:space="preserve">               残疾人福利性单位名称（盖单位章）：______________</w:t>
      </w:r>
    </w:p>
    <w:p w14:paraId="395CC460">
      <w:pPr>
        <w:keepNext w:val="0"/>
        <w:keepLines w:val="0"/>
        <w:pageBreakBefore w:val="0"/>
        <w:wordWrap/>
        <w:bidi w:val="0"/>
        <w:spacing w:line="440" w:lineRule="exact"/>
        <w:ind w:left="1080" w:leftChars="257" w:hanging="540"/>
        <w:jc w:val="center"/>
        <w:textAlignment w:val="auto"/>
        <w:rPr>
          <w:rFonts w:ascii="宋体" w:hAnsi="宋体"/>
          <w:kern w:val="0"/>
          <w:sz w:val="24"/>
          <w:szCs w:val="20"/>
        </w:rPr>
      </w:pPr>
      <w:r>
        <w:rPr>
          <w:rFonts w:hint="eastAsia" w:ascii="宋体" w:hAnsi="宋体" w:cs="仿宋"/>
          <w:sz w:val="24"/>
        </w:rPr>
        <w:t xml:space="preserve">                法定代表人或被授权代表：</w:t>
      </w:r>
      <w:r>
        <w:rPr>
          <w:rFonts w:hint="eastAsia" w:ascii="宋体" w:hAnsi="宋体" w:cs="仿宋"/>
          <w:sz w:val="24"/>
          <w:u w:val="single"/>
        </w:rPr>
        <w:t xml:space="preserve">           </w:t>
      </w:r>
      <w:r>
        <w:rPr>
          <w:rFonts w:hint="eastAsia" w:ascii="宋体" w:hAnsi="宋体" w:cs="仿宋"/>
          <w:sz w:val="24"/>
        </w:rPr>
        <w:t>（签字/盖章）</w:t>
      </w:r>
    </w:p>
    <w:p w14:paraId="1E8EEE76">
      <w:pPr>
        <w:keepNext w:val="0"/>
        <w:keepLines w:val="0"/>
        <w:pageBreakBefore w:val="0"/>
        <w:wordWrap/>
        <w:bidi w:val="0"/>
        <w:spacing w:line="440" w:lineRule="exact"/>
        <w:ind w:left="645" w:leftChars="307" w:firstLine="1800" w:firstLineChars="750"/>
        <w:textAlignment w:val="auto"/>
        <w:rPr>
          <w:rFonts w:ascii="宋体" w:hAnsi="宋体"/>
          <w:kern w:val="0"/>
          <w:sz w:val="24"/>
          <w:szCs w:val="20"/>
        </w:rPr>
      </w:pPr>
      <w:r>
        <w:rPr>
          <w:rFonts w:hint="eastAsia" w:ascii="宋体" w:hAnsi="宋体"/>
          <w:sz w:val="24"/>
        </w:rPr>
        <w:t>谈判报价时间</w:t>
      </w:r>
      <w:r>
        <w:rPr>
          <w:rFonts w:hint="eastAsia" w:ascii="宋体" w:hAnsi="宋体" w:cs="宋体"/>
          <w:kern w:val="0"/>
          <w:sz w:val="24"/>
        </w:rPr>
        <w:t>：</w:t>
      </w:r>
      <w:r>
        <w:rPr>
          <w:rFonts w:hint="eastAsia" w:ascii="宋体" w:hAnsi="宋体"/>
          <w:sz w:val="24"/>
        </w:rPr>
        <w:t>20 年 月 日</w:t>
      </w:r>
      <w:r>
        <w:rPr>
          <w:rFonts w:hint="eastAsia" w:ascii="宋体" w:hAnsi="宋体" w:cs="宋体"/>
          <w:kern w:val="0"/>
          <w:sz w:val="24"/>
        </w:rPr>
        <w:t xml:space="preserve">      </w:t>
      </w:r>
    </w:p>
    <w:p w14:paraId="0F8FBD19">
      <w:pPr>
        <w:keepNext w:val="0"/>
        <w:keepLines w:val="0"/>
        <w:pageBreakBefore w:val="0"/>
        <w:wordWrap/>
        <w:bidi w:val="0"/>
        <w:spacing w:line="440" w:lineRule="exact"/>
        <w:jc w:val="center"/>
        <w:textAlignment w:val="auto"/>
        <w:outlineLvl w:val="9"/>
        <w:rPr>
          <w:rFonts w:ascii="宋体" w:hAnsi="宋体"/>
          <w:sz w:val="32"/>
          <w:szCs w:val="32"/>
        </w:rPr>
      </w:pPr>
    </w:p>
    <w:p w14:paraId="15BC865D">
      <w:pPr>
        <w:keepNext w:val="0"/>
        <w:keepLines w:val="0"/>
        <w:pageBreakBefore w:val="0"/>
        <w:wordWrap/>
        <w:bidi w:val="0"/>
        <w:spacing w:line="440" w:lineRule="exact"/>
        <w:jc w:val="center"/>
        <w:textAlignment w:val="auto"/>
        <w:outlineLvl w:val="9"/>
        <w:rPr>
          <w:rFonts w:ascii="黑体" w:hAnsi="宋体" w:eastAsia="黑体"/>
          <w:sz w:val="32"/>
          <w:szCs w:val="32"/>
        </w:rPr>
      </w:pPr>
    </w:p>
    <w:p w14:paraId="01B54325">
      <w:pPr>
        <w:keepNext w:val="0"/>
        <w:keepLines w:val="0"/>
        <w:pageBreakBefore w:val="0"/>
        <w:wordWrap/>
        <w:bidi w:val="0"/>
        <w:spacing w:line="440" w:lineRule="exact"/>
        <w:jc w:val="center"/>
        <w:textAlignment w:val="auto"/>
        <w:outlineLvl w:val="9"/>
        <w:rPr>
          <w:rFonts w:ascii="黑体" w:hAnsi="宋体" w:eastAsia="黑体"/>
          <w:sz w:val="32"/>
          <w:szCs w:val="32"/>
        </w:rPr>
      </w:pPr>
    </w:p>
    <w:p w14:paraId="3FB5B9E9">
      <w:pPr>
        <w:keepNext w:val="0"/>
        <w:keepLines w:val="0"/>
        <w:pageBreakBefore w:val="0"/>
        <w:wordWrap/>
        <w:bidi w:val="0"/>
        <w:spacing w:line="440" w:lineRule="exact"/>
        <w:jc w:val="center"/>
        <w:textAlignment w:val="auto"/>
        <w:outlineLvl w:val="9"/>
        <w:rPr>
          <w:rFonts w:ascii="黑体" w:hAnsi="宋体" w:eastAsia="黑体"/>
          <w:sz w:val="32"/>
          <w:szCs w:val="32"/>
        </w:rPr>
      </w:pPr>
    </w:p>
    <w:p w14:paraId="0445D406">
      <w:pPr>
        <w:keepNext w:val="0"/>
        <w:keepLines w:val="0"/>
        <w:pageBreakBefore w:val="0"/>
        <w:wordWrap/>
        <w:bidi w:val="0"/>
        <w:spacing w:line="440" w:lineRule="exact"/>
        <w:jc w:val="center"/>
        <w:textAlignment w:val="auto"/>
        <w:outlineLvl w:val="9"/>
        <w:rPr>
          <w:rFonts w:ascii="黑体" w:hAnsi="宋体" w:eastAsia="黑体"/>
          <w:sz w:val="32"/>
          <w:szCs w:val="32"/>
        </w:rPr>
      </w:pPr>
    </w:p>
    <w:p w14:paraId="58DDFFC2">
      <w:pPr>
        <w:keepNext w:val="0"/>
        <w:keepLines w:val="0"/>
        <w:pageBreakBefore w:val="0"/>
        <w:wordWrap/>
        <w:bidi w:val="0"/>
        <w:spacing w:line="440" w:lineRule="exact"/>
        <w:jc w:val="center"/>
        <w:textAlignment w:val="auto"/>
        <w:outlineLvl w:val="9"/>
        <w:rPr>
          <w:rFonts w:ascii="黑体" w:hAnsi="宋体" w:eastAsia="黑体"/>
          <w:sz w:val="32"/>
          <w:szCs w:val="32"/>
        </w:rPr>
      </w:pPr>
    </w:p>
    <w:p w14:paraId="2C8F4163">
      <w:pPr>
        <w:keepNext w:val="0"/>
        <w:keepLines w:val="0"/>
        <w:pageBreakBefore w:val="0"/>
        <w:wordWrap/>
        <w:bidi w:val="0"/>
        <w:spacing w:line="440" w:lineRule="exact"/>
        <w:jc w:val="center"/>
        <w:textAlignment w:val="auto"/>
        <w:outlineLvl w:val="9"/>
        <w:rPr>
          <w:rFonts w:ascii="黑体" w:hAnsi="宋体" w:eastAsia="黑体"/>
          <w:sz w:val="32"/>
          <w:szCs w:val="32"/>
        </w:rPr>
      </w:pPr>
    </w:p>
    <w:p w14:paraId="0ACA6A7E">
      <w:pPr>
        <w:keepNext w:val="0"/>
        <w:keepLines w:val="0"/>
        <w:pageBreakBefore w:val="0"/>
        <w:wordWrap/>
        <w:bidi w:val="0"/>
        <w:spacing w:line="440" w:lineRule="exact"/>
        <w:jc w:val="center"/>
        <w:textAlignment w:val="auto"/>
        <w:outlineLvl w:val="9"/>
        <w:rPr>
          <w:rFonts w:ascii="黑体" w:hAnsi="宋体" w:eastAsia="黑体"/>
          <w:sz w:val="32"/>
          <w:szCs w:val="32"/>
        </w:rPr>
      </w:pPr>
    </w:p>
    <w:p w14:paraId="5AB07E7B">
      <w:pPr>
        <w:keepNext w:val="0"/>
        <w:keepLines w:val="0"/>
        <w:pageBreakBefore w:val="0"/>
        <w:wordWrap/>
        <w:bidi w:val="0"/>
        <w:spacing w:line="440" w:lineRule="exact"/>
        <w:jc w:val="center"/>
        <w:textAlignment w:val="auto"/>
        <w:outlineLvl w:val="9"/>
        <w:rPr>
          <w:rFonts w:ascii="黑体" w:hAnsi="宋体" w:eastAsia="黑体"/>
          <w:sz w:val="32"/>
          <w:szCs w:val="32"/>
        </w:rPr>
      </w:pPr>
    </w:p>
    <w:p w14:paraId="52E9F4A6">
      <w:pPr>
        <w:keepNext w:val="0"/>
        <w:keepLines w:val="0"/>
        <w:pageBreakBefore w:val="0"/>
        <w:wordWrap/>
        <w:bidi w:val="0"/>
        <w:spacing w:line="440" w:lineRule="exact"/>
        <w:jc w:val="center"/>
        <w:textAlignment w:val="auto"/>
        <w:outlineLvl w:val="9"/>
        <w:rPr>
          <w:rFonts w:ascii="黑体" w:hAnsi="宋体" w:eastAsia="黑体"/>
          <w:sz w:val="32"/>
          <w:szCs w:val="32"/>
        </w:rPr>
      </w:pPr>
    </w:p>
    <w:p w14:paraId="014F2842">
      <w:pPr>
        <w:rPr>
          <w:rFonts w:hint="eastAsia" w:ascii="宋体" w:hAnsi="宋体"/>
          <w:sz w:val="32"/>
          <w:szCs w:val="32"/>
        </w:rPr>
      </w:pPr>
      <w:r>
        <w:rPr>
          <w:rFonts w:hint="eastAsia" w:ascii="宋体" w:hAnsi="宋体"/>
          <w:sz w:val="32"/>
          <w:szCs w:val="32"/>
        </w:rPr>
        <w:br w:type="page"/>
      </w:r>
    </w:p>
    <w:p w14:paraId="64D340FC">
      <w:pPr>
        <w:keepNext w:val="0"/>
        <w:keepLines w:val="0"/>
        <w:pageBreakBefore w:val="0"/>
        <w:wordWrap/>
        <w:bidi w:val="0"/>
        <w:spacing w:line="440" w:lineRule="exact"/>
        <w:jc w:val="center"/>
        <w:textAlignment w:val="auto"/>
        <w:rPr>
          <w:rFonts w:ascii="宋体"/>
          <w:sz w:val="32"/>
          <w:szCs w:val="32"/>
        </w:rPr>
      </w:pPr>
      <w:r>
        <w:rPr>
          <w:rFonts w:hint="eastAsia" w:ascii="宋体" w:eastAsia="宋体"/>
          <w:sz w:val="32"/>
          <w:szCs w:val="32"/>
        </w:rPr>
        <w:t>6.</w:t>
      </w:r>
      <w:r>
        <w:rPr>
          <w:rFonts w:hint="default" w:ascii="宋体" w:eastAsia="宋体"/>
          <w:sz w:val="32"/>
          <w:szCs w:val="32"/>
          <w:lang w:val="en-US"/>
        </w:rPr>
        <mc:AlternateContent>
          <mc:Choice Requires="wps">
            <w:drawing>
              <wp:anchor distT="0" distB="0" distL="114300" distR="114300" simplePos="0" relativeHeight="251661312" behindDoc="0" locked="0" layoutInCell="1" hidden="1" allowOverlap="1">
                <wp:simplePos x="0" y="0"/>
                <wp:positionH relativeFrom="column">
                  <wp:posOffset>0</wp:posOffset>
                </wp:positionH>
                <wp:positionV relativeFrom="paragraph">
                  <wp:posOffset>0</wp:posOffset>
                </wp:positionV>
                <wp:extent cx="635000" cy="635000"/>
                <wp:effectExtent l="9525" t="9525" r="12700" b="12700"/>
                <wp:wrapNone/>
                <wp:docPr id="1"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ln>
                      </wps:spPr>
                      <wps:bodyPr/>
                    </wps:wsp>
                  </a:graphicData>
                </a:graphic>
              </wp:anchor>
            </w:drawing>
          </mc:Choice>
          <mc:Fallback>
            <w:pict>
              <v:shape id="AutoShape 4" o:spid="_x0000_s1026" o:spt="32" type="#_x0000_t32" style="position:absolute;left:0pt;margin-left:0pt;margin-top:0pt;height:50pt;width:50pt;visibility:hidden;z-index:251661312;mso-width-relative:page;mso-height-relative:page;" filled="f" stroked="t" coordsize="21600,21600" o:gfxdata="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f15IdAAAAAFAQAADwAAAAAA&#10;AAABACAAAAAiAAAAZHJzL2Rvd25yZXYueG1sUEsBAhQAFAAAAAgAh07iQFXuAtLiAQAAzgMAAA4A&#10;AAAAAAAAAQAgAAAAHwEAAGRycy9lMm9Eb2MueG1sUEsFBgAAAAAGAAYAWQEAAHMFAAAAAA==&#10;">
                <v:fill on="f" focussize="0,0"/>
                <v:stroke color="#000000" joinstyle="round"/>
                <v:imagedata o:title=""/>
                <o:lock v:ext="edit" selection="t" aspectratio="f"/>
              </v:shape>
            </w:pict>
          </mc:Fallback>
        </mc:AlternateContent>
      </w:r>
      <w:r>
        <w:rPr>
          <w:rFonts w:hint="eastAsia" w:ascii="宋体" w:eastAsia="宋体"/>
          <w:sz w:val="32"/>
          <w:szCs w:val="32"/>
          <w:lang w:val="en-US" w:eastAsia="zh-CN"/>
        </w:rPr>
        <w:t>5</w:t>
      </w:r>
      <w:r>
        <w:rPr>
          <w:rFonts w:hint="eastAsia" w:ascii="宋体" w:eastAsia="宋体"/>
          <w:sz w:val="32"/>
          <w:szCs w:val="32"/>
        </w:rPr>
        <w:t xml:space="preserve"> </w:t>
      </w:r>
      <w:r>
        <w:rPr>
          <w:rFonts w:hint="eastAsia"/>
          <w:sz w:val="32"/>
          <w:szCs w:val="32"/>
        </w:rPr>
        <w:t xml:space="preserve"> </w:t>
      </w:r>
      <w:r>
        <w:rPr>
          <w:rFonts w:hint="eastAsia" w:ascii="宋体"/>
          <w:sz w:val="32"/>
          <w:szCs w:val="32"/>
        </w:rPr>
        <w:t>宝鸡市政府采购供应商诚信承诺书</w:t>
      </w:r>
    </w:p>
    <w:p w14:paraId="073E72E2">
      <w:pPr>
        <w:keepNext w:val="0"/>
        <w:keepLines w:val="0"/>
        <w:pageBreakBefore w:val="0"/>
        <w:wordWrap/>
        <w:bidi w:val="0"/>
        <w:spacing w:line="440" w:lineRule="exact"/>
        <w:jc w:val="left"/>
        <w:textAlignment w:val="auto"/>
        <w:rPr>
          <w:rFonts w:ascii="宋体" w:hAnsi="宋体"/>
          <w:b/>
          <w:color w:val="000000"/>
          <w:kern w:val="0"/>
          <w:sz w:val="24"/>
        </w:rPr>
      </w:pPr>
    </w:p>
    <w:p w14:paraId="2B1BF648">
      <w:pPr>
        <w:keepNext w:val="0"/>
        <w:keepLines w:val="0"/>
        <w:pageBreakBefore w:val="0"/>
        <w:wordWrap/>
        <w:bidi w:val="0"/>
        <w:spacing w:line="440" w:lineRule="exact"/>
        <w:textAlignment w:val="auto"/>
        <w:rPr>
          <w:rFonts w:ascii="宋体" w:hAnsi="宋体"/>
          <w:color w:val="000000"/>
          <w:kern w:val="0"/>
          <w:sz w:val="24"/>
        </w:rPr>
      </w:pPr>
      <w:r>
        <w:rPr>
          <w:rFonts w:hint="eastAsia" w:ascii="宋体" w:hAnsi="宋体"/>
          <w:color w:val="000000"/>
          <w:kern w:val="0"/>
          <w:sz w:val="24"/>
        </w:rPr>
        <w:t xml:space="preserve">致： </w:t>
      </w:r>
      <w:r>
        <w:rPr>
          <w:rFonts w:hint="eastAsia" w:ascii="宋体" w:hAnsi="宋体"/>
          <w:color w:val="000000"/>
          <w:kern w:val="0"/>
          <w:sz w:val="24"/>
          <w:u w:val="single"/>
        </w:rPr>
        <w:t>（采购人或采购代理机构名称）</w:t>
      </w:r>
      <w:r>
        <w:rPr>
          <w:rFonts w:hint="eastAsia" w:ascii="宋体" w:hAnsi="宋体"/>
          <w:color w:val="000000"/>
          <w:kern w:val="0"/>
          <w:sz w:val="24"/>
        </w:rPr>
        <w:t xml:space="preserve"> </w:t>
      </w:r>
    </w:p>
    <w:p w14:paraId="34DCD326">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统一社会信用代码为</w:t>
      </w:r>
      <w:r>
        <w:rPr>
          <w:rFonts w:hint="eastAsia" w:ascii="宋体" w:hAnsi="宋体"/>
          <w:color w:val="000000"/>
          <w:kern w:val="0"/>
          <w:sz w:val="24"/>
          <w:u w:val="single"/>
        </w:rPr>
        <w:t xml:space="preserve">         </w:t>
      </w:r>
      <w:r>
        <w:rPr>
          <w:rFonts w:hint="eastAsia" w:ascii="宋体" w:hAnsi="宋体"/>
          <w:color w:val="000000"/>
          <w:kern w:val="0"/>
          <w:sz w:val="24"/>
        </w:rPr>
        <w:t>的我方</w:t>
      </w:r>
      <w:r>
        <w:rPr>
          <w:rFonts w:hint="eastAsia" w:ascii="宋体" w:hAnsi="宋体"/>
          <w:color w:val="000000"/>
          <w:kern w:val="0"/>
          <w:sz w:val="24"/>
          <w:u w:val="single"/>
        </w:rPr>
        <w:t xml:space="preserve">             </w:t>
      </w:r>
      <w:r>
        <w:rPr>
          <w:rFonts w:hint="eastAsia" w:ascii="宋体" w:hAnsi="宋体"/>
          <w:color w:val="000000"/>
          <w:kern w:val="0"/>
          <w:sz w:val="24"/>
        </w:rPr>
        <w:t>（供应商名称）自愿参加贵单位组织的编号为</w:t>
      </w:r>
      <w:r>
        <w:rPr>
          <w:rFonts w:hint="eastAsia" w:ascii="宋体" w:hAnsi="宋体"/>
          <w:color w:val="000000"/>
          <w:kern w:val="0"/>
          <w:sz w:val="24"/>
          <w:u w:val="single"/>
        </w:rPr>
        <w:t xml:space="preserve">           </w:t>
      </w:r>
      <w:r>
        <w:rPr>
          <w:rFonts w:hint="eastAsia" w:ascii="宋体" w:hAnsi="宋体"/>
          <w:color w:val="000000"/>
          <w:kern w:val="0"/>
          <w:sz w:val="24"/>
        </w:rPr>
        <w:t xml:space="preserve"> （采购项目编号）的</w:t>
      </w:r>
      <w:r>
        <w:rPr>
          <w:rFonts w:hint="eastAsia" w:ascii="宋体" w:hAnsi="宋体"/>
          <w:color w:val="000000"/>
          <w:kern w:val="0"/>
          <w:sz w:val="24"/>
          <w:u w:val="single"/>
        </w:rPr>
        <w:t xml:space="preserve">        </w:t>
      </w:r>
      <w:r>
        <w:rPr>
          <w:rFonts w:hint="eastAsia" w:ascii="宋体" w:hAnsi="宋体"/>
          <w:color w:val="000000"/>
          <w:kern w:val="0"/>
          <w:sz w:val="24"/>
        </w:rPr>
        <w:t>项目（采购项目名称）的政府采购活动，我方已知悉并理解本项目采购文件的各项要求。为贯彻公开、公平、公正和诚实信用的政府采购原则，共同维护宝鸡市政府采购市场良好秩序，我方郑重声明和承诺如下：</w:t>
      </w:r>
    </w:p>
    <w:p w14:paraId="3C63D2FA">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一、在参加本次政府采购活动中严格遵守《中国人民共和国政府采购法》等法律、法规、规章及宝鸡市有关规定。</w:t>
      </w:r>
    </w:p>
    <w:p w14:paraId="027EE43B">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二、我方郑重声明，在参加本次政府采购活动前三年内，无因违法经营受到刑事处罚或者责令停产停业、吊销许可证或者执照、较大数额罚款等重大违法记录。</w:t>
      </w:r>
    </w:p>
    <w:p w14:paraId="2DC5C063">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我方同时声明，在参加本次政府采购活动前，未被列入失信被执行人、</w:t>
      </w:r>
      <w:r>
        <w:rPr>
          <w:rFonts w:hint="eastAsia" w:ascii="宋体" w:hAnsi="宋体"/>
          <w:color w:val="000000"/>
          <w:kern w:val="0"/>
          <w:sz w:val="24"/>
          <w:lang w:eastAsia="zh-CN"/>
        </w:rPr>
        <w:t>重大税收违法失信主体</w:t>
      </w:r>
      <w:r>
        <w:rPr>
          <w:rFonts w:hint="eastAsia" w:ascii="宋体" w:hAnsi="宋体"/>
          <w:color w:val="000000"/>
          <w:kern w:val="0"/>
          <w:sz w:val="24"/>
        </w:rPr>
        <w:t>、政府采购严重违法失信行为记录名单。</w:t>
      </w:r>
    </w:p>
    <w:p w14:paraId="3E6A2929">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我方对以上声明的真实性负责，接受采购人、采购代理机构根据相关政策规定进行的信用记录查询。如发现以上声明不实，我方承担相应后果。</w:t>
      </w:r>
    </w:p>
    <w:p w14:paraId="13EF3069">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三、我方郑重承诺，在参加本次政府采购活动中：</w:t>
      </w:r>
    </w:p>
    <w:p w14:paraId="1529C6F6">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 xml:space="preserve">（1）不向采购人、采购代理机构和评审专家提供任何形式的商业贿赂或者提供其他不正当利益。对索取或接受商业贿赂的单位和个人，及时向财政部门和监察机关举报；  </w:t>
      </w:r>
    </w:p>
    <w:p w14:paraId="58D837BF">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（2）不与其它供应商串通采取围标、陪标等商业欺诈手段谋取中标（成交）；</w:t>
      </w:r>
    </w:p>
    <w:p w14:paraId="351D2D4B">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（3）不出借或借用资质；</w:t>
      </w:r>
    </w:p>
    <w:p w14:paraId="48F2C9B0">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（4）不与采购人、采购代理机构、评审专家恶意串通；</w:t>
      </w:r>
    </w:p>
    <w:p w14:paraId="308A7B6F">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（5）不采取不正当手段诋毁、排挤其他供应商；</w:t>
      </w:r>
    </w:p>
    <w:p w14:paraId="76FBBC61">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（6）不以虚假材料谋取中标（成交）；</w:t>
      </w:r>
    </w:p>
    <w:p w14:paraId="192C1626">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（7）不以低于成本价或恶意低价竞争；</w:t>
      </w:r>
    </w:p>
    <w:p w14:paraId="2ED27030">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（8）不与采购人在招标采购过程中进行协商；</w:t>
      </w:r>
    </w:p>
    <w:p w14:paraId="338B3AFA">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（9）中标或者成交后不得提供假冒伪劣产品；</w:t>
      </w:r>
    </w:p>
    <w:p w14:paraId="730BCC4A">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（10）中标或者成交后非因不可抗力不得变更投标（响应）文件中承诺的项目管理实施人员；</w:t>
      </w:r>
    </w:p>
    <w:p w14:paraId="289A7D97">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（11）中标或者成交后无正当理由不得拒不与采购人签订政府采购合同；</w:t>
      </w:r>
    </w:p>
    <w:p w14:paraId="3CC351AD">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（12）不得有未按照采购文件确定的事项与采购人签订政府采购合同，或者与采购人另行订立背离合同实质性内容协议的行为；</w:t>
      </w:r>
    </w:p>
    <w:p w14:paraId="5C9398DF">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（13）不转包或违法分包政府采购合同，不擅自变更、中止或者终止政府采购合同；</w:t>
      </w:r>
    </w:p>
    <w:p w14:paraId="01B2B724">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（14）不捏造事实、提供虚假材料或者以非法手段取得证明材料进行质疑、投诉；</w:t>
      </w:r>
    </w:p>
    <w:p w14:paraId="26E46A80">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（15）不得有拒绝有关部门监督检查或者提供虚假情况的行为；</w:t>
      </w:r>
    </w:p>
    <w:p w14:paraId="14485587">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（16）不得有其他违反国家法律法规和规章要求的违法犯罪或者失信行为。</w:t>
      </w:r>
    </w:p>
    <w:p w14:paraId="5A60A616">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 xml:space="preserve">四、如有违反以上声明或者承诺之一情形的，我方知悉并接受采购人、采购代理机构和政府采购监督管理部门等政府职能部门将采取以下一种或几种方式追究我方责任： </w:t>
      </w:r>
    </w:p>
    <w:p w14:paraId="7731F594">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1、投标（响应）无效；</w:t>
      </w:r>
    </w:p>
    <w:p w14:paraId="2B0617E5">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2、不予退还</w:t>
      </w:r>
      <w:r>
        <w:rPr>
          <w:rFonts w:hint="eastAsia" w:ascii="宋体" w:hAnsi="宋体"/>
          <w:color w:val="000000"/>
          <w:kern w:val="0"/>
          <w:sz w:val="24"/>
          <w:lang w:eastAsia="zh-CN"/>
        </w:rPr>
        <w:t>谈判保证金</w:t>
      </w:r>
      <w:r>
        <w:rPr>
          <w:rFonts w:hint="eastAsia" w:ascii="宋体" w:hAnsi="宋体"/>
          <w:color w:val="000000"/>
          <w:kern w:val="0"/>
          <w:sz w:val="24"/>
        </w:rPr>
        <w:t>或者履约保证金；</w:t>
      </w:r>
    </w:p>
    <w:p w14:paraId="1A651885">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3、约谈法人代表或者主要负责人，责令整改；</w:t>
      </w:r>
    </w:p>
    <w:p w14:paraId="09F721C6">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4、中标（成交）无效；</w:t>
      </w:r>
    </w:p>
    <w:p w14:paraId="303C046C">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5、处以采购金额千分之五以上千分之十以下的罚款，列入不良行为记录名单，在一至三年内禁止参加政府采购活动；</w:t>
      </w:r>
    </w:p>
    <w:p w14:paraId="3AA451AB">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6、没收违法得所得；</w:t>
      </w:r>
    </w:p>
    <w:p w14:paraId="02D3194A">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7、吊销营业执照；</w:t>
      </w:r>
    </w:p>
    <w:p w14:paraId="2C5E2A77">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8、政府相关部门的联合惩戒措施；</w:t>
      </w:r>
    </w:p>
    <w:p w14:paraId="58D9ACBB">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9、追究民事责任；</w:t>
      </w:r>
    </w:p>
    <w:p w14:paraId="3CAF9CD8">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10、追究刑事责任；</w:t>
      </w:r>
    </w:p>
    <w:p w14:paraId="5139B045">
      <w:pPr>
        <w:keepNext w:val="0"/>
        <w:keepLines w:val="0"/>
        <w:pageBreakBefore w:val="0"/>
        <w:wordWrap/>
        <w:bidi w:val="0"/>
        <w:spacing w:line="440" w:lineRule="exact"/>
        <w:ind w:firstLine="480" w:firstLineChars="200"/>
        <w:textAlignment w:val="auto"/>
        <w:rPr>
          <w:rFonts w:ascii="宋体" w:hAnsi="宋体"/>
          <w:color w:val="000000"/>
          <w:kern w:val="0"/>
          <w:sz w:val="24"/>
        </w:rPr>
      </w:pPr>
      <w:r>
        <w:rPr>
          <w:rFonts w:hint="eastAsia" w:ascii="宋体" w:hAnsi="宋体"/>
          <w:color w:val="000000"/>
          <w:kern w:val="0"/>
          <w:sz w:val="24"/>
        </w:rPr>
        <w:t>11、法律法规规定的其他处理处罚措施。</w:t>
      </w:r>
    </w:p>
    <w:p w14:paraId="0A43C9E1">
      <w:pPr>
        <w:keepNext w:val="0"/>
        <w:keepLines w:val="0"/>
        <w:pageBreakBefore w:val="0"/>
        <w:wordWrap/>
        <w:bidi w:val="0"/>
        <w:spacing w:line="440" w:lineRule="exact"/>
        <w:jc w:val="left"/>
        <w:textAlignment w:val="auto"/>
        <w:rPr>
          <w:rFonts w:ascii="宋体" w:hAnsi="宋体"/>
          <w:color w:val="000000"/>
          <w:kern w:val="0"/>
          <w:sz w:val="24"/>
        </w:rPr>
      </w:pPr>
    </w:p>
    <w:p w14:paraId="50979A0E">
      <w:pPr>
        <w:keepNext w:val="0"/>
        <w:keepLines w:val="0"/>
        <w:pageBreakBefore w:val="0"/>
        <w:wordWrap/>
        <w:bidi w:val="0"/>
        <w:spacing w:line="440" w:lineRule="exact"/>
        <w:jc w:val="left"/>
        <w:textAlignment w:val="auto"/>
        <w:rPr>
          <w:rFonts w:ascii="宋体" w:hAnsi="宋体"/>
          <w:color w:val="000000"/>
          <w:kern w:val="0"/>
          <w:sz w:val="24"/>
        </w:rPr>
      </w:pPr>
    </w:p>
    <w:p w14:paraId="2C2F8B03">
      <w:pPr>
        <w:keepNext w:val="0"/>
        <w:keepLines w:val="0"/>
        <w:pageBreakBefore w:val="0"/>
        <w:wordWrap/>
        <w:bidi w:val="0"/>
        <w:spacing w:line="440" w:lineRule="exact"/>
        <w:jc w:val="left"/>
        <w:textAlignment w:val="auto"/>
        <w:rPr>
          <w:rFonts w:ascii="宋体" w:hAnsi="宋体"/>
          <w:color w:val="000000"/>
          <w:kern w:val="0"/>
          <w:sz w:val="24"/>
        </w:rPr>
      </w:pPr>
    </w:p>
    <w:p w14:paraId="5CE0D867">
      <w:pPr>
        <w:keepNext w:val="0"/>
        <w:keepLines w:val="0"/>
        <w:pageBreakBefore w:val="0"/>
        <w:wordWrap/>
        <w:bidi w:val="0"/>
        <w:spacing w:line="440" w:lineRule="exact"/>
        <w:jc w:val="left"/>
        <w:textAlignment w:val="auto"/>
        <w:rPr>
          <w:rFonts w:ascii="宋体" w:hAnsi="宋体"/>
          <w:color w:val="000000"/>
          <w:kern w:val="0"/>
          <w:sz w:val="24"/>
        </w:rPr>
      </w:pPr>
      <w:r>
        <w:rPr>
          <w:rFonts w:hint="eastAsia" w:ascii="宋体" w:hAnsi="宋体"/>
          <w:color w:val="000000"/>
          <w:kern w:val="0"/>
          <w:sz w:val="24"/>
        </w:rPr>
        <w:t>单位名称（公章）：</w:t>
      </w:r>
    </w:p>
    <w:p w14:paraId="35C042C6">
      <w:pPr>
        <w:keepNext w:val="0"/>
        <w:keepLines w:val="0"/>
        <w:pageBreakBefore w:val="0"/>
        <w:wordWrap/>
        <w:bidi w:val="0"/>
        <w:spacing w:line="440" w:lineRule="exact"/>
        <w:jc w:val="left"/>
        <w:textAlignment w:val="auto"/>
        <w:rPr>
          <w:rFonts w:ascii="宋体" w:hAnsi="宋体"/>
          <w:color w:val="000000"/>
          <w:kern w:val="0"/>
          <w:sz w:val="24"/>
        </w:rPr>
      </w:pPr>
    </w:p>
    <w:p w14:paraId="0D38BB80">
      <w:pPr>
        <w:keepNext w:val="0"/>
        <w:keepLines w:val="0"/>
        <w:pageBreakBefore w:val="0"/>
        <w:wordWrap/>
        <w:bidi w:val="0"/>
        <w:spacing w:line="440" w:lineRule="exact"/>
        <w:jc w:val="left"/>
        <w:textAlignment w:val="auto"/>
        <w:rPr>
          <w:rFonts w:ascii="宋体" w:hAnsi="宋体"/>
          <w:color w:val="000000"/>
          <w:kern w:val="0"/>
          <w:sz w:val="24"/>
        </w:rPr>
      </w:pPr>
      <w:r>
        <w:rPr>
          <w:rFonts w:hint="eastAsia" w:ascii="宋体" w:hAnsi="宋体"/>
          <w:color w:val="000000"/>
          <w:kern w:val="0"/>
          <w:sz w:val="24"/>
        </w:rPr>
        <w:t>法定代表人或主要负责人签字：</w:t>
      </w:r>
    </w:p>
    <w:p w14:paraId="0F12A75B">
      <w:pPr>
        <w:keepNext w:val="0"/>
        <w:keepLines w:val="0"/>
        <w:pageBreakBefore w:val="0"/>
        <w:wordWrap/>
        <w:bidi w:val="0"/>
        <w:spacing w:line="440" w:lineRule="exact"/>
        <w:jc w:val="left"/>
        <w:textAlignment w:val="auto"/>
        <w:rPr>
          <w:rFonts w:ascii="宋体" w:hAnsi="宋体"/>
          <w:color w:val="000000"/>
          <w:kern w:val="0"/>
          <w:sz w:val="24"/>
        </w:rPr>
      </w:pPr>
    </w:p>
    <w:p w14:paraId="54D16EEA">
      <w:pPr>
        <w:keepNext w:val="0"/>
        <w:keepLines w:val="0"/>
        <w:pageBreakBefore w:val="0"/>
        <w:wordWrap/>
        <w:bidi w:val="0"/>
        <w:spacing w:line="440" w:lineRule="exact"/>
        <w:jc w:val="left"/>
        <w:textAlignment w:val="auto"/>
        <w:rPr>
          <w:rFonts w:ascii="宋体" w:hAnsi="宋体"/>
          <w:color w:val="000000"/>
          <w:kern w:val="0"/>
          <w:sz w:val="24"/>
        </w:rPr>
      </w:pPr>
      <w:r>
        <w:rPr>
          <w:rFonts w:hint="eastAsia" w:ascii="宋体" w:hAnsi="宋体"/>
          <w:color w:val="000000"/>
          <w:kern w:val="0"/>
          <w:sz w:val="24"/>
        </w:rPr>
        <w:t>法定代表人或主要负责人身份证复印件：</w:t>
      </w:r>
    </w:p>
    <w:p w14:paraId="3A2EC91A">
      <w:pPr>
        <w:keepNext w:val="0"/>
        <w:keepLines w:val="0"/>
        <w:pageBreakBefore w:val="0"/>
        <w:wordWrap/>
        <w:bidi w:val="0"/>
        <w:spacing w:line="440" w:lineRule="exact"/>
        <w:jc w:val="left"/>
        <w:textAlignment w:val="auto"/>
        <w:rPr>
          <w:rFonts w:ascii="宋体" w:hAnsi="宋体"/>
          <w:color w:val="000000"/>
          <w:kern w:val="0"/>
          <w:sz w:val="24"/>
        </w:rPr>
      </w:pPr>
    </w:p>
    <w:p w14:paraId="136E89EF">
      <w:pPr>
        <w:keepNext w:val="0"/>
        <w:keepLines w:val="0"/>
        <w:pageBreakBefore w:val="0"/>
        <w:wordWrap/>
        <w:bidi w:val="0"/>
        <w:spacing w:line="440" w:lineRule="exact"/>
        <w:jc w:val="left"/>
        <w:textAlignment w:val="auto"/>
        <w:rPr>
          <w:rFonts w:ascii="宋体" w:hAnsi="宋体"/>
          <w:color w:val="000000"/>
          <w:kern w:val="0"/>
          <w:sz w:val="24"/>
        </w:rPr>
      </w:pPr>
      <w:r>
        <w:rPr>
          <w:rFonts w:hint="eastAsia" w:ascii="宋体" w:hAnsi="宋体"/>
          <w:color w:val="000000"/>
          <w:kern w:val="0"/>
          <w:sz w:val="24"/>
        </w:rPr>
        <w:t>法定代表人或主要负责人联系电话：</w:t>
      </w:r>
    </w:p>
    <w:p w14:paraId="6B12A92D">
      <w:pPr>
        <w:keepNext w:val="0"/>
        <w:keepLines w:val="0"/>
        <w:pageBreakBefore w:val="0"/>
        <w:wordWrap/>
        <w:bidi w:val="0"/>
        <w:spacing w:line="440" w:lineRule="exact"/>
        <w:jc w:val="left"/>
        <w:textAlignment w:val="auto"/>
        <w:rPr>
          <w:rFonts w:ascii="宋体" w:hAnsi="宋体"/>
          <w:color w:val="000000"/>
          <w:kern w:val="0"/>
          <w:sz w:val="24"/>
        </w:rPr>
      </w:pPr>
    </w:p>
    <w:p w14:paraId="6261B6A9">
      <w:pPr>
        <w:keepNext w:val="0"/>
        <w:keepLines w:val="0"/>
        <w:pageBreakBefore w:val="0"/>
        <w:wordWrap/>
        <w:bidi w:val="0"/>
        <w:spacing w:line="440" w:lineRule="exact"/>
        <w:jc w:val="left"/>
        <w:textAlignment w:val="auto"/>
        <w:rPr>
          <w:rFonts w:ascii="宋体" w:hAnsi="宋体"/>
          <w:color w:val="000000"/>
          <w:kern w:val="0"/>
          <w:sz w:val="24"/>
        </w:rPr>
      </w:pPr>
      <w:r>
        <w:rPr>
          <w:rFonts w:hint="eastAsia" w:ascii="宋体" w:hAnsi="宋体"/>
          <w:color w:val="000000"/>
          <w:kern w:val="0"/>
          <w:sz w:val="24"/>
        </w:rPr>
        <w:t>法定代表人或主要负责人传真：</w:t>
      </w:r>
    </w:p>
    <w:p w14:paraId="128DA0AD">
      <w:pPr>
        <w:keepNext w:val="0"/>
        <w:keepLines w:val="0"/>
        <w:pageBreakBefore w:val="0"/>
        <w:wordWrap/>
        <w:bidi w:val="0"/>
        <w:spacing w:line="440" w:lineRule="exact"/>
        <w:textAlignment w:val="auto"/>
      </w:pPr>
    </w:p>
    <w:p w14:paraId="1ACC4FC8">
      <w:pPr>
        <w:keepNext w:val="0"/>
        <w:keepLines w:val="0"/>
        <w:pageBreakBefore w:val="0"/>
        <w:wordWrap/>
        <w:bidi w:val="0"/>
        <w:spacing w:line="440" w:lineRule="exact"/>
        <w:ind w:left="1260"/>
        <w:textAlignment w:val="auto"/>
        <w:rPr>
          <w:rFonts w:ascii="黑体" w:hAnsi="宋体" w:eastAsia="黑体" w:cs="宋体"/>
          <w:kern w:val="0"/>
          <w:sz w:val="32"/>
          <w:szCs w:val="32"/>
        </w:rPr>
      </w:pPr>
    </w:p>
    <w:p w14:paraId="17A20512">
      <w:pPr>
        <w:keepNext w:val="0"/>
        <w:keepLines w:val="0"/>
        <w:pageBreakBefore w:val="0"/>
        <w:wordWrap/>
        <w:bidi w:val="0"/>
        <w:spacing w:line="440" w:lineRule="exact"/>
        <w:ind w:left="1260"/>
        <w:textAlignment w:val="auto"/>
        <w:rPr>
          <w:rFonts w:ascii="黑体" w:hAnsi="宋体" w:eastAsia="黑体" w:cs="宋体"/>
          <w:kern w:val="0"/>
          <w:sz w:val="32"/>
          <w:szCs w:val="32"/>
        </w:rPr>
      </w:pPr>
    </w:p>
    <w:p w14:paraId="56E91E5E">
      <w:pPr>
        <w:keepNext w:val="0"/>
        <w:keepLines w:val="0"/>
        <w:pageBreakBefore w:val="0"/>
        <w:wordWrap/>
        <w:bidi w:val="0"/>
        <w:spacing w:line="440" w:lineRule="exact"/>
        <w:ind w:left="1260"/>
        <w:textAlignment w:val="auto"/>
        <w:rPr>
          <w:rFonts w:ascii="黑体" w:hAnsi="宋体" w:eastAsia="黑体" w:cs="宋体"/>
          <w:kern w:val="0"/>
          <w:sz w:val="32"/>
          <w:szCs w:val="32"/>
        </w:rPr>
      </w:pPr>
    </w:p>
    <w:p w14:paraId="09A0925D">
      <w:pPr>
        <w:keepNext w:val="0"/>
        <w:keepLines w:val="0"/>
        <w:pageBreakBefore w:val="0"/>
        <w:wordWrap/>
        <w:bidi w:val="0"/>
        <w:spacing w:line="440" w:lineRule="exact"/>
        <w:ind w:left="1260"/>
        <w:textAlignment w:val="auto"/>
        <w:rPr>
          <w:rFonts w:ascii="黑体" w:hAnsi="宋体" w:eastAsia="黑体" w:cs="宋体"/>
          <w:kern w:val="0"/>
          <w:sz w:val="32"/>
          <w:szCs w:val="32"/>
        </w:rPr>
      </w:pPr>
    </w:p>
    <w:p w14:paraId="611D1350">
      <w:pPr>
        <w:keepNext w:val="0"/>
        <w:keepLines w:val="0"/>
        <w:pageBreakBefore w:val="0"/>
        <w:wordWrap/>
        <w:bidi w:val="0"/>
        <w:spacing w:line="440" w:lineRule="exact"/>
        <w:ind w:left="1260"/>
        <w:textAlignment w:val="auto"/>
        <w:rPr>
          <w:rFonts w:ascii="黑体" w:hAnsi="宋体" w:eastAsia="黑体" w:cs="宋体"/>
          <w:kern w:val="0"/>
          <w:sz w:val="32"/>
          <w:szCs w:val="32"/>
        </w:rPr>
      </w:pPr>
    </w:p>
    <w:p w14:paraId="1F4F19D8">
      <w:pPr>
        <w:keepNext w:val="0"/>
        <w:keepLines w:val="0"/>
        <w:pageBreakBefore w:val="0"/>
        <w:wordWrap/>
        <w:bidi w:val="0"/>
        <w:spacing w:line="440" w:lineRule="exact"/>
        <w:ind w:left="1260"/>
        <w:textAlignment w:val="auto"/>
        <w:rPr>
          <w:rFonts w:ascii="黑体" w:hAnsi="宋体" w:eastAsia="黑体" w:cs="宋体"/>
          <w:kern w:val="0"/>
          <w:sz w:val="32"/>
          <w:szCs w:val="32"/>
        </w:rPr>
      </w:pPr>
    </w:p>
    <w:p w14:paraId="6320DEA5">
      <w:pPr>
        <w:keepNext w:val="0"/>
        <w:keepLines w:val="0"/>
        <w:pageBreakBefore w:val="0"/>
        <w:wordWrap/>
        <w:bidi w:val="0"/>
        <w:spacing w:line="440" w:lineRule="exact"/>
        <w:ind w:left="1260"/>
        <w:textAlignment w:val="auto"/>
        <w:rPr>
          <w:rFonts w:ascii="黑体" w:hAnsi="宋体" w:eastAsia="黑体" w:cs="宋体"/>
          <w:kern w:val="0"/>
          <w:sz w:val="32"/>
          <w:szCs w:val="32"/>
        </w:rPr>
      </w:pPr>
    </w:p>
    <w:p w14:paraId="7B7DEF67">
      <w:pPr>
        <w:pStyle w:val="17"/>
        <w:keepNext w:val="0"/>
        <w:keepLines w:val="0"/>
        <w:pageBreakBefore w:val="0"/>
        <w:wordWrap/>
        <w:bidi w:val="0"/>
        <w:spacing w:before="0" w:beforeAutospacing="0" w:after="0" w:afterAutospacing="0" w:line="440" w:lineRule="exact"/>
        <w:jc w:val="center"/>
        <w:textAlignment w:val="auto"/>
        <w:rPr>
          <w:rFonts w:hint="eastAsia"/>
          <w:color w:val="auto"/>
          <w:kern w:val="2"/>
          <w:sz w:val="32"/>
          <w:szCs w:val="32"/>
        </w:rPr>
      </w:pPr>
      <w:r>
        <w:rPr>
          <w:rFonts w:hint="eastAsia"/>
          <w:color w:val="auto"/>
          <w:kern w:val="2"/>
          <w:sz w:val="32"/>
          <w:szCs w:val="32"/>
        </w:rPr>
        <w:t xml:space="preserve">  </w:t>
      </w:r>
    </w:p>
    <w:p w14:paraId="6C8E5898">
      <w:pPr>
        <w:rPr>
          <w:rFonts w:hint="eastAsia"/>
          <w:color w:val="auto"/>
          <w:kern w:val="2"/>
          <w:sz w:val="32"/>
          <w:szCs w:val="32"/>
        </w:rPr>
      </w:pPr>
      <w:r>
        <w:rPr>
          <w:rFonts w:hint="eastAsia"/>
          <w:color w:val="auto"/>
          <w:kern w:val="2"/>
          <w:sz w:val="32"/>
          <w:szCs w:val="32"/>
        </w:rPr>
        <w:br w:type="page"/>
      </w:r>
    </w:p>
    <w:p w14:paraId="686D4D63">
      <w:pPr>
        <w:pStyle w:val="17"/>
        <w:keepNext w:val="0"/>
        <w:keepLines w:val="0"/>
        <w:pageBreakBefore w:val="0"/>
        <w:wordWrap/>
        <w:bidi w:val="0"/>
        <w:spacing w:before="0" w:beforeAutospacing="0" w:after="0" w:afterAutospacing="0" w:line="440" w:lineRule="exact"/>
        <w:jc w:val="center"/>
        <w:textAlignment w:val="auto"/>
        <w:rPr>
          <w:rFonts w:ascii="宋体" w:hAnsi="宋体"/>
          <w:color w:val="000000"/>
          <w:kern w:val="0"/>
          <w:sz w:val="24"/>
        </w:rPr>
      </w:pPr>
      <w:r>
        <w:rPr>
          <w:rFonts w:hint="eastAsia"/>
          <w:color w:val="auto"/>
          <w:kern w:val="2"/>
          <w:sz w:val="32"/>
          <w:szCs w:val="32"/>
        </w:rPr>
        <w:t xml:space="preserve">  6.</w:t>
      </w:r>
      <w:r>
        <w:rPr>
          <w:rFonts w:hint="eastAsia"/>
          <w:color w:val="auto"/>
          <w:kern w:val="2"/>
          <w:sz w:val="32"/>
          <w:szCs w:val="32"/>
          <w:lang w:val="en-US" w:eastAsia="zh-CN"/>
        </w:rPr>
        <w:t>6</w:t>
      </w:r>
      <w:r>
        <w:rPr>
          <w:rFonts w:hint="eastAsia"/>
          <w:color w:val="auto"/>
          <w:kern w:val="2"/>
          <w:sz w:val="32"/>
          <w:szCs w:val="32"/>
        </w:rPr>
        <w:t>《拒绝政府采购领域商业贿赂承诺书》</w:t>
      </w:r>
      <w:r>
        <w:rPr>
          <w:color w:val="auto"/>
          <w:kern w:val="2"/>
          <w:sz w:val="32"/>
          <w:szCs w:val="32"/>
        </w:rPr>
        <w:t> </w:t>
      </w:r>
    </w:p>
    <w:p w14:paraId="34695FAD">
      <w:pPr>
        <w:keepNext w:val="0"/>
        <w:keepLines w:val="0"/>
        <w:pageBreakBefore w:val="0"/>
        <w:wordWrap/>
        <w:bidi w:val="0"/>
        <w:spacing w:before="100" w:beforeAutospacing="1" w:after="100" w:afterAutospacing="1" w:line="440" w:lineRule="exact"/>
        <w:ind w:firstLine="480" w:firstLineChars="200"/>
        <w:textAlignment w:val="auto"/>
        <w:rPr>
          <w:rFonts w:hint="eastAsia" w:ascii="宋体" w:hAnsi="宋体" w:eastAsia="宋体"/>
          <w:color w:val="000000"/>
          <w:kern w:val="0"/>
          <w:sz w:val="24"/>
          <w:lang w:eastAsia="zh-CN"/>
        </w:rPr>
      </w:pPr>
      <w:r>
        <w:rPr>
          <w:rFonts w:hint="eastAsia" w:ascii="宋体" w:hAnsi="宋体"/>
          <w:color w:val="000000"/>
          <w:kern w:val="0"/>
          <w:sz w:val="24"/>
        </w:rPr>
        <w:t>为响应党中央、国务院关于治理政府采购领域商业贿赂行为的号召，我单位作为</w:t>
      </w:r>
      <w:r>
        <w:rPr>
          <w:rFonts w:ascii="宋体" w:hAnsi="宋体"/>
          <w:color w:val="000000"/>
          <w:kern w:val="0"/>
          <w:sz w:val="24"/>
        </w:rPr>
        <w:t xml:space="preserve">     </w:t>
      </w:r>
      <w:r>
        <w:rPr>
          <w:rFonts w:hint="eastAsia" w:ascii="宋体" w:hAnsi="宋体"/>
          <w:color w:val="000000"/>
          <w:kern w:val="0"/>
          <w:sz w:val="24"/>
        </w:rPr>
        <w:t>（项目名称）</w:t>
      </w:r>
      <w:r>
        <w:rPr>
          <w:rFonts w:ascii="宋体" w:hAnsi="宋体"/>
          <w:color w:val="000000"/>
          <w:kern w:val="0"/>
          <w:sz w:val="24"/>
        </w:rPr>
        <w:t xml:space="preserve">          </w:t>
      </w:r>
      <w:r>
        <w:rPr>
          <w:rFonts w:hint="eastAsia" w:ascii="宋体" w:hAnsi="宋体"/>
          <w:color w:val="000000"/>
          <w:kern w:val="0"/>
          <w:sz w:val="24"/>
        </w:rPr>
        <w:t>的</w:t>
      </w:r>
      <w:r>
        <w:rPr>
          <w:rFonts w:hint="eastAsia" w:ascii="宋体" w:hAnsi="宋体"/>
          <w:color w:val="000000"/>
          <w:kern w:val="0"/>
          <w:sz w:val="24"/>
          <w:lang w:eastAsia="zh-CN"/>
        </w:rPr>
        <w:t>供应商</w:t>
      </w:r>
      <w:r>
        <w:rPr>
          <w:rFonts w:hint="eastAsia" w:ascii="宋体" w:hAnsi="宋体"/>
          <w:color w:val="000000"/>
          <w:kern w:val="0"/>
          <w:sz w:val="24"/>
        </w:rPr>
        <w:t>，在此庄严承诺：</w:t>
      </w:r>
      <w:r>
        <w:rPr>
          <w:rFonts w:ascii="宋体" w:hAnsi="宋体"/>
          <w:color w:val="000000"/>
          <w:kern w:val="0"/>
          <w:sz w:val="24"/>
        </w:rPr>
        <w:t xml:space="preserve"> </w:t>
      </w:r>
    </w:p>
    <w:p w14:paraId="2EBFAA57">
      <w:pPr>
        <w:keepNext w:val="0"/>
        <w:keepLines w:val="0"/>
        <w:pageBreakBefore w:val="0"/>
        <w:wordWrap/>
        <w:bidi w:val="0"/>
        <w:spacing w:before="100" w:beforeAutospacing="1" w:after="100" w:afterAutospacing="1" w:line="440" w:lineRule="exact"/>
        <w:ind w:firstLine="480" w:firstLineChars="200"/>
        <w:textAlignment w:val="auto"/>
        <w:rPr>
          <w:rFonts w:hint="eastAsia" w:ascii="宋体" w:hAnsi="宋体" w:eastAsia="宋体"/>
          <w:color w:val="000000"/>
          <w:kern w:val="0"/>
          <w:sz w:val="24"/>
          <w:lang w:eastAsia="zh-CN"/>
        </w:rPr>
      </w:pPr>
      <w:r>
        <w:rPr>
          <w:rFonts w:ascii="宋体" w:hAnsi="宋体"/>
          <w:color w:val="000000"/>
          <w:kern w:val="0"/>
          <w:sz w:val="24"/>
        </w:rPr>
        <w:t xml:space="preserve">  1</w:t>
      </w:r>
      <w:r>
        <w:rPr>
          <w:rFonts w:hint="eastAsia" w:ascii="宋体" w:hAnsi="宋体"/>
          <w:color w:val="000000"/>
          <w:kern w:val="0"/>
          <w:sz w:val="24"/>
        </w:rPr>
        <w:t>、在参与政府采购活动中遵纪守法、诚信经营、公平竞标。</w:t>
      </w:r>
      <w:r>
        <w:rPr>
          <w:rFonts w:ascii="宋体" w:hAnsi="宋体"/>
          <w:color w:val="000000"/>
          <w:kern w:val="0"/>
          <w:sz w:val="24"/>
        </w:rPr>
        <w:t xml:space="preserve"> </w:t>
      </w:r>
    </w:p>
    <w:p w14:paraId="4986CF69">
      <w:pPr>
        <w:keepNext w:val="0"/>
        <w:keepLines w:val="0"/>
        <w:pageBreakBefore w:val="0"/>
        <w:wordWrap/>
        <w:bidi w:val="0"/>
        <w:spacing w:before="100" w:beforeAutospacing="1" w:after="100" w:afterAutospacing="1" w:line="440" w:lineRule="exact"/>
        <w:ind w:firstLine="480" w:firstLineChars="200"/>
        <w:textAlignment w:val="auto"/>
        <w:rPr>
          <w:rFonts w:hint="eastAsia" w:ascii="宋体" w:hAnsi="宋体" w:eastAsia="宋体"/>
          <w:color w:val="000000"/>
          <w:kern w:val="0"/>
          <w:sz w:val="24"/>
          <w:lang w:eastAsia="zh-CN"/>
        </w:rPr>
      </w:pPr>
      <w:r>
        <w:rPr>
          <w:rFonts w:ascii="宋体" w:hAnsi="宋体"/>
          <w:color w:val="000000"/>
          <w:kern w:val="0"/>
          <w:sz w:val="24"/>
        </w:rPr>
        <w:t xml:space="preserve">  2</w:t>
      </w:r>
      <w:r>
        <w:rPr>
          <w:rFonts w:hint="eastAsia" w:ascii="宋体" w:hAnsi="宋体"/>
          <w:color w:val="000000"/>
          <w:kern w:val="0"/>
          <w:sz w:val="24"/>
        </w:rPr>
        <w:t>、不向采购人、采购代理机构和政府采购评审专家进行任何形式的商业贿赂以谋取交易机会。</w:t>
      </w:r>
      <w:r>
        <w:rPr>
          <w:rFonts w:ascii="宋体" w:hAnsi="宋体"/>
          <w:color w:val="000000"/>
          <w:kern w:val="0"/>
          <w:sz w:val="24"/>
        </w:rPr>
        <w:t xml:space="preserve"> </w:t>
      </w:r>
    </w:p>
    <w:p w14:paraId="3542FDC0">
      <w:pPr>
        <w:keepNext w:val="0"/>
        <w:keepLines w:val="0"/>
        <w:pageBreakBefore w:val="0"/>
        <w:wordWrap/>
        <w:bidi w:val="0"/>
        <w:spacing w:before="100" w:beforeAutospacing="1" w:after="100" w:afterAutospacing="1" w:line="440" w:lineRule="exact"/>
        <w:ind w:firstLine="480" w:firstLineChars="200"/>
        <w:textAlignment w:val="auto"/>
        <w:rPr>
          <w:rFonts w:hint="eastAsia" w:ascii="宋体" w:hAnsi="宋体" w:eastAsia="宋体"/>
          <w:color w:val="000000"/>
          <w:kern w:val="0"/>
          <w:sz w:val="24"/>
          <w:lang w:eastAsia="zh-CN"/>
        </w:rPr>
      </w:pPr>
      <w:r>
        <w:rPr>
          <w:rFonts w:ascii="宋体" w:hAnsi="宋体"/>
          <w:color w:val="000000"/>
          <w:kern w:val="0"/>
          <w:sz w:val="24"/>
        </w:rPr>
        <w:t xml:space="preserve">  3</w:t>
      </w:r>
      <w:r>
        <w:rPr>
          <w:rFonts w:hint="eastAsia" w:ascii="宋体" w:hAnsi="宋体"/>
          <w:color w:val="000000"/>
          <w:kern w:val="0"/>
          <w:sz w:val="24"/>
        </w:rPr>
        <w:t>、不向采购代理机构和采购人提供虚假资质文件或采用虚假应标方式参与政府采购市场竞争并谋取中标、成交。</w:t>
      </w:r>
      <w:r>
        <w:rPr>
          <w:rFonts w:ascii="宋体" w:hAnsi="宋体"/>
          <w:color w:val="000000"/>
          <w:kern w:val="0"/>
          <w:sz w:val="24"/>
        </w:rPr>
        <w:t xml:space="preserve"> </w:t>
      </w:r>
    </w:p>
    <w:p w14:paraId="607E0267">
      <w:pPr>
        <w:keepNext w:val="0"/>
        <w:keepLines w:val="0"/>
        <w:pageBreakBefore w:val="0"/>
        <w:wordWrap/>
        <w:bidi w:val="0"/>
        <w:spacing w:before="100" w:beforeAutospacing="1" w:after="100" w:afterAutospacing="1" w:line="440" w:lineRule="exact"/>
        <w:ind w:firstLine="480" w:firstLineChars="200"/>
        <w:textAlignment w:val="auto"/>
        <w:rPr>
          <w:rFonts w:hint="eastAsia" w:ascii="宋体" w:hAnsi="宋体" w:eastAsia="宋体"/>
          <w:color w:val="000000"/>
          <w:kern w:val="0"/>
          <w:sz w:val="24"/>
          <w:lang w:eastAsia="zh-CN"/>
        </w:rPr>
      </w:pPr>
      <w:r>
        <w:rPr>
          <w:rFonts w:ascii="宋体" w:hAnsi="宋体"/>
          <w:color w:val="000000"/>
          <w:kern w:val="0"/>
          <w:sz w:val="24"/>
        </w:rPr>
        <w:t xml:space="preserve">  4</w:t>
      </w:r>
      <w:r>
        <w:rPr>
          <w:rFonts w:hint="eastAsia" w:ascii="宋体" w:hAnsi="宋体"/>
          <w:color w:val="000000"/>
          <w:kern w:val="0"/>
          <w:sz w:val="24"/>
        </w:rPr>
        <w:t>、不采取“围标、陪标”等商业欺诈手段获得政府采购定单。</w:t>
      </w:r>
      <w:r>
        <w:rPr>
          <w:rFonts w:ascii="宋体" w:hAnsi="宋体"/>
          <w:color w:val="000000"/>
          <w:kern w:val="0"/>
          <w:sz w:val="24"/>
        </w:rPr>
        <w:t xml:space="preserve"> </w:t>
      </w:r>
    </w:p>
    <w:p w14:paraId="442231A0">
      <w:pPr>
        <w:keepNext w:val="0"/>
        <w:keepLines w:val="0"/>
        <w:pageBreakBefore w:val="0"/>
        <w:wordWrap/>
        <w:bidi w:val="0"/>
        <w:spacing w:before="100" w:beforeAutospacing="1" w:after="100" w:afterAutospacing="1" w:line="440" w:lineRule="exact"/>
        <w:ind w:firstLine="480" w:firstLineChars="200"/>
        <w:textAlignment w:val="auto"/>
        <w:rPr>
          <w:rFonts w:hint="eastAsia" w:ascii="宋体" w:hAnsi="宋体" w:eastAsia="宋体"/>
          <w:color w:val="000000"/>
          <w:kern w:val="0"/>
          <w:sz w:val="24"/>
          <w:lang w:eastAsia="zh-CN"/>
        </w:rPr>
      </w:pPr>
      <w:r>
        <w:rPr>
          <w:rFonts w:ascii="宋体" w:hAnsi="宋体"/>
          <w:color w:val="000000"/>
          <w:kern w:val="0"/>
          <w:sz w:val="24"/>
        </w:rPr>
        <w:t xml:space="preserve">  5</w:t>
      </w:r>
      <w:r>
        <w:rPr>
          <w:rFonts w:hint="eastAsia" w:ascii="宋体" w:hAnsi="宋体"/>
          <w:color w:val="000000"/>
          <w:kern w:val="0"/>
          <w:sz w:val="24"/>
        </w:rPr>
        <w:t>、不采取不正当手段低毁、排挤其他</w:t>
      </w:r>
      <w:r>
        <w:rPr>
          <w:rFonts w:hint="eastAsia" w:ascii="宋体" w:hAnsi="宋体"/>
          <w:color w:val="000000"/>
          <w:kern w:val="0"/>
          <w:sz w:val="24"/>
          <w:lang w:eastAsia="zh-CN"/>
        </w:rPr>
        <w:t>供应商</w:t>
      </w:r>
      <w:r>
        <w:rPr>
          <w:rFonts w:hint="eastAsia" w:ascii="宋体" w:hAnsi="宋体"/>
          <w:color w:val="000000"/>
          <w:kern w:val="0"/>
          <w:sz w:val="24"/>
        </w:rPr>
        <w:t>。</w:t>
      </w:r>
      <w:r>
        <w:rPr>
          <w:rFonts w:ascii="宋体" w:hAnsi="宋体"/>
          <w:color w:val="000000"/>
          <w:kern w:val="0"/>
          <w:sz w:val="24"/>
        </w:rPr>
        <w:t xml:space="preserve"> </w:t>
      </w:r>
    </w:p>
    <w:p w14:paraId="4E425E04">
      <w:pPr>
        <w:keepNext w:val="0"/>
        <w:keepLines w:val="0"/>
        <w:pageBreakBefore w:val="0"/>
        <w:wordWrap/>
        <w:bidi w:val="0"/>
        <w:spacing w:before="100" w:beforeAutospacing="1" w:after="100" w:afterAutospacing="1" w:line="440" w:lineRule="exact"/>
        <w:ind w:firstLine="480" w:firstLineChars="200"/>
        <w:textAlignment w:val="auto"/>
        <w:rPr>
          <w:rFonts w:hint="eastAsia" w:ascii="宋体" w:hAnsi="宋体" w:eastAsia="宋体"/>
          <w:color w:val="000000"/>
          <w:kern w:val="0"/>
          <w:sz w:val="24"/>
          <w:lang w:eastAsia="zh-CN"/>
        </w:rPr>
      </w:pPr>
      <w:r>
        <w:rPr>
          <w:rFonts w:ascii="宋体" w:hAnsi="宋体"/>
          <w:color w:val="000000"/>
          <w:kern w:val="0"/>
          <w:sz w:val="24"/>
        </w:rPr>
        <w:t xml:space="preserve">  6</w:t>
      </w:r>
      <w:r>
        <w:rPr>
          <w:rFonts w:hint="eastAsia" w:ascii="宋体" w:hAnsi="宋体"/>
          <w:color w:val="000000"/>
          <w:kern w:val="0"/>
          <w:sz w:val="24"/>
        </w:rPr>
        <w:t>、不在提供商品和服务时“偷梁换柱、以次充好”损害采购人的合法权益。</w:t>
      </w:r>
      <w:r>
        <w:rPr>
          <w:rFonts w:ascii="宋体" w:hAnsi="宋体"/>
          <w:color w:val="000000"/>
          <w:kern w:val="0"/>
          <w:sz w:val="24"/>
        </w:rPr>
        <w:t xml:space="preserve"> </w:t>
      </w:r>
    </w:p>
    <w:p w14:paraId="364E8118">
      <w:pPr>
        <w:keepNext w:val="0"/>
        <w:keepLines w:val="0"/>
        <w:pageBreakBefore w:val="0"/>
        <w:wordWrap/>
        <w:bidi w:val="0"/>
        <w:spacing w:before="100" w:beforeAutospacing="1" w:after="100" w:afterAutospacing="1" w:line="440" w:lineRule="exact"/>
        <w:ind w:firstLine="480" w:firstLineChars="200"/>
        <w:textAlignment w:val="auto"/>
        <w:rPr>
          <w:rFonts w:hint="eastAsia" w:ascii="宋体" w:hAnsi="宋体" w:eastAsia="宋体"/>
          <w:color w:val="000000"/>
          <w:kern w:val="0"/>
          <w:sz w:val="24"/>
          <w:lang w:eastAsia="zh-CN"/>
        </w:rPr>
      </w:pPr>
      <w:r>
        <w:rPr>
          <w:rFonts w:ascii="宋体" w:hAnsi="宋体"/>
          <w:color w:val="000000"/>
          <w:kern w:val="0"/>
          <w:sz w:val="24"/>
        </w:rPr>
        <w:t xml:space="preserve">  7</w:t>
      </w:r>
      <w:r>
        <w:rPr>
          <w:rFonts w:hint="eastAsia" w:ascii="宋体" w:hAnsi="宋体"/>
          <w:color w:val="000000"/>
          <w:kern w:val="0"/>
          <w:sz w:val="24"/>
        </w:rPr>
        <w:t>、不与采购人、采购代理机构政府采购评审专家或其它</w:t>
      </w:r>
      <w:r>
        <w:rPr>
          <w:rFonts w:hint="eastAsia" w:ascii="宋体" w:hAnsi="宋体"/>
          <w:color w:val="000000"/>
          <w:kern w:val="0"/>
          <w:sz w:val="24"/>
          <w:lang w:eastAsia="zh-CN"/>
        </w:rPr>
        <w:t>供应商</w:t>
      </w:r>
      <w:r>
        <w:rPr>
          <w:rFonts w:hint="eastAsia" w:ascii="宋体" w:hAnsi="宋体"/>
          <w:color w:val="000000"/>
          <w:kern w:val="0"/>
          <w:sz w:val="24"/>
        </w:rPr>
        <w:t>恶意串通，进行质疑和投诉，维护政府采购市场秩序。</w:t>
      </w:r>
      <w:r>
        <w:rPr>
          <w:rFonts w:ascii="宋体" w:hAnsi="宋体"/>
          <w:color w:val="000000"/>
          <w:kern w:val="0"/>
          <w:sz w:val="24"/>
        </w:rPr>
        <w:t xml:space="preserve"> </w:t>
      </w:r>
    </w:p>
    <w:p w14:paraId="1494C134">
      <w:pPr>
        <w:keepNext w:val="0"/>
        <w:keepLines w:val="0"/>
        <w:pageBreakBefore w:val="0"/>
        <w:wordWrap/>
        <w:bidi w:val="0"/>
        <w:spacing w:before="100" w:beforeAutospacing="1" w:after="100" w:afterAutospacing="1" w:line="440" w:lineRule="exact"/>
        <w:ind w:firstLine="480" w:firstLineChars="200"/>
        <w:textAlignment w:val="auto"/>
        <w:rPr>
          <w:rFonts w:hint="eastAsia" w:ascii="宋体" w:hAnsi="宋体" w:eastAsia="宋体"/>
          <w:color w:val="000000"/>
          <w:kern w:val="0"/>
          <w:sz w:val="24"/>
          <w:lang w:eastAsia="zh-CN"/>
        </w:rPr>
      </w:pPr>
      <w:r>
        <w:rPr>
          <w:rFonts w:ascii="宋体" w:hAnsi="宋体"/>
          <w:color w:val="000000"/>
          <w:kern w:val="0"/>
          <w:sz w:val="24"/>
        </w:rPr>
        <w:t xml:space="preserve">  8</w:t>
      </w:r>
      <w:r>
        <w:rPr>
          <w:rFonts w:hint="eastAsia" w:ascii="宋体" w:hAnsi="宋体"/>
          <w:color w:val="000000"/>
          <w:kern w:val="0"/>
          <w:sz w:val="24"/>
        </w:rPr>
        <w:t>、尊重和接受政府采购监督管理部门的监督和政府采购代理机构招标要求，承担因违约行为给采购人造成的损失。</w:t>
      </w:r>
      <w:r>
        <w:rPr>
          <w:rFonts w:ascii="宋体" w:hAnsi="宋体"/>
          <w:color w:val="000000"/>
          <w:kern w:val="0"/>
          <w:sz w:val="24"/>
        </w:rPr>
        <w:t xml:space="preserve"> </w:t>
      </w:r>
    </w:p>
    <w:p w14:paraId="590E9648">
      <w:pPr>
        <w:keepNext w:val="0"/>
        <w:keepLines w:val="0"/>
        <w:pageBreakBefore w:val="0"/>
        <w:wordWrap/>
        <w:bidi w:val="0"/>
        <w:spacing w:before="100" w:beforeAutospacing="1" w:after="100" w:afterAutospacing="1" w:line="440" w:lineRule="exact"/>
        <w:ind w:firstLine="480" w:firstLineChars="200"/>
        <w:textAlignment w:val="auto"/>
        <w:rPr>
          <w:rFonts w:hint="eastAsia" w:ascii="宋体" w:hAnsi="宋体" w:eastAsia="宋体"/>
          <w:color w:val="000000"/>
          <w:kern w:val="0"/>
          <w:sz w:val="24"/>
          <w:lang w:eastAsia="zh-CN"/>
        </w:rPr>
      </w:pPr>
      <w:r>
        <w:rPr>
          <w:rFonts w:ascii="宋体" w:hAnsi="宋体"/>
          <w:color w:val="000000"/>
          <w:kern w:val="0"/>
          <w:sz w:val="24"/>
        </w:rPr>
        <w:t xml:space="preserve">  9</w:t>
      </w:r>
      <w:r>
        <w:rPr>
          <w:rFonts w:hint="eastAsia" w:ascii="宋体" w:hAnsi="宋体"/>
          <w:color w:val="000000"/>
          <w:kern w:val="0"/>
          <w:sz w:val="24"/>
        </w:rPr>
        <w:t>、不发生其他有悖于政府采购公开、公平、公正和诚信原则的行为。</w:t>
      </w:r>
      <w:r>
        <w:rPr>
          <w:rFonts w:ascii="宋体" w:hAnsi="宋体"/>
          <w:color w:val="000000"/>
          <w:kern w:val="0"/>
          <w:sz w:val="24"/>
        </w:rPr>
        <w:t xml:space="preserve"> </w:t>
      </w:r>
    </w:p>
    <w:p w14:paraId="242A502B">
      <w:pPr>
        <w:keepNext w:val="0"/>
        <w:keepLines w:val="0"/>
        <w:pageBreakBefore w:val="0"/>
        <w:wordWrap/>
        <w:bidi w:val="0"/>
        <w:spacing w:before="100" w:beforeAutospacing="1" w:after="100" w:afterAutospacing="1" w:line="440" w:lineRule="exact"/>
        <w:textAlignment w:val="auto"/>
        <w:rPr>
          <w:rFonts w:ascii="宋体" w:hAnsi="宋体"/>
          <w:color w:val="000000"/>
          <w:kern w:val="0"/>
          <w:sz w:val="24"/>
        </w:rPr>
      </w:pPr>
      <w:r>
        <w:rPr>
          <w:rFonts w:ascii="宋体" w:hAnsi="宋体"/>
          <w:color w:val="000000"/>
          <w:kern w:val="0"/>
          <w:sz w:val="24"/>
        </w:rPr>
        <w:t xml:space="preserve"> </w:t>
      </w:r>
      <w:r>
        <w:rPr>
          <w:rFonts w:hint="eastAsia" w:ascii="宋体" w:hAnsi="宋体"/>
          <w:color w:val="000000"/>
          <w:kern w:val="0"/>
          <w:sz w:val="24"/>
        </w:rPr>
        <w:t>承诺单位：　　</w:t>
      </w:r>
      <w:r>
        <w:rPr>
          <w:rFonts w:ascii="宋体" w:hAnsi="宋体"/>
          <w:color w:val="000000"/>
          <w:kern w:val="0"/>
          <w:sz w:val="24"/>
        </w:rPr>
        <w:t xml:space="preserve">                 </w:t>
      </w:r>
      <w:r>
        <w:rPr>
          <w:rFonts w:hint="eastAsia" w:ascii="宋体" w:hAnsi="宋体"/>
          <w:color w:val="000000"/>
          <w:kern w:val="0"/>
          <w:sz w:val="24"/>
        </w:rPr>
        <w:t>　（盖章）</w:t>
      </w:r>
      <w:r>
        <w:rPr>
          <w:rFonts w:ascii="宋体" w:hAnsi="宋体"/>
          <w:color w:val="000000"/>
          <w:kern w:val="0"/>
          <w:sz w:val="24"/>
        </w:rPr>
        <w:t xml:space="preserve"> </w:t>
      </w:r>
    </w:p>
    <w:p w14:paraId="216FCF9A">
      <w:pPr>
        <w:keepNext w:val="0"/>
        <w:keepLines w:val="0"/>
        <w:pageBreakBefore w:val="0"/>
        <w:wordWrap/>
        <w:bidi w:val="0"/>
        <w:spacing w:before="100" w:beforeAutospacing="1" w:after="100" w:afterAutospacing="1" w:line="440" w:lineRule="exact"/>
        <w:textAlignment w:val="auto"/>
        <w:rPr>
          <w:rFonts w:ascii="宋体" w:hAnsi="宋体"/>
          <w:color w:val="000000"/>
          <w:kern w:val="0"/>
          <w:sz w:val="24"/>
        </w:rPr>
      </w:pPr>
      <w:r>
        <w:rPr>
          <w:rFonts w:hint="eastAsia" w:ascii="宋体" w:hAnsi="宋体" w:cs="仿宋"/>
          <w:sz w:val="24"/>
        </w:rPr>
        <w:t>法定代表人或被授权代表：</w:t>
      </w:r>
      <w:r>
        <w:rPr>
          <w:rFonts w:hint="eastAsia" w:ascii="宋体" w:hAnsi="宋体" w:cs="仿宋"/>
          <w:sz w:val="24"/>
          <w:u w:val="single"/>
        </w:rPr>
        <w:t xml:space="preserve">           </w:t>
      </w:r>
      <w:r>
        <w:rPr>
          <w:rFonts w:hint="eastAsia" w:ascii="宋体" w:hAnsi="宋体" w:cs="仿宋"/>
          <w:sz w:val="24"/>
        </w:rPr>
        <w:t>（签字/盖章）</w:t>
      </w:r>
    </w:p>
    <w:p w14:paraId="20FCAA5D">
      <w:pPr>
        <w:keepNext w:val="0"/>
        <w:keepLines w:val="0"/>
        <w:pageBreakBefore w:val="0"/>
        <w:wordWrap/>
        <w:bidi w:val="0"/>
        <w:spacing w:before="100" w:beforeAutospacing="1" w:after="100" w:afterAutospacing="1" w:line="440" w:lineRule="exact"/>
        <w:ind w:firstLine="120" w:firstLineChars="50"/>
        <w:textAlignment w:val="auto"/>
        <w:rPr>
          <w:rFonts w:ascii="宋体" w:hAnsi="宋体"/>
          <w:color w:val="000000"/>
          <w:kern w:val="0"/>
          <w:sz w:val="24"/>
        </w:rPr>
      </w:pPr>
      <w:r>
        <w:rPr>
          <w:rFonts w:hint="eastAsia" w:ascii="宋体" w:hAnsi="宋体"/>
          <w:color w:val="000000"/>
          <w:kern w:val="0"/>
          <w:sz w:val="24"/>
        </w:rPr>
        <w:t>地　　址：</w:t>
      </w:r>
      <w:r>
        <w:rPr>
          <w:rFonts w:ascii="宋体" w:hAnsi="宋体"/>
          <w:color w:val="000000"/>
          <w:kern w:val="0"/>
          <w:sz w:val="24"/>
        </w:rPr>
        <w:t xml:space="preserve">                              </w:t>
      </w:r>
    </w:p>
    <w:p w14:paraId="7D4A8631">
      <w:pPr>
        <w:keepNext w:val="0"/>
        <w:keepLines w:val="0"/>
        <w:pageBreakBefore w:val="0"/>
        <w:wordWrap/>
        <w:bidi w:val="0"/>
        <w:spacing w:before="100" w:beforeAutospacing="1" w:after="100" w:afterAutospacing="1" w:line="440" w:lineRule="exact"/>
        <w:ind w:left="120" w:leftChars="57"/>
        <w:jc w:val="left"/>
        <w:textAlignment w:val="auto"/>
        <w:rPr>
          <w:rFonts w:hint="eastAsia" w:ascii="宋体" w:hAnsi="宋体" w:eastAsia="宋体"/>
          <w:color w:val="000000"/>
          <w:kern w:val="0"/>
          <w:sz w:val="24"/>
          <w:lang w:eastAsia="zh-CN"/>
        </w:rPr>
      </w:pPr>
      <w:r>
        <w:rPr>
          <w:rFonts w:hint="eastAsia" w:ascii="宋体" w:hAnsi="宋体"/>
          <w:color w:val="000000"/>
          <w:kern w:val="0"/>
          <w:sz w:val="24"/>
        </w:rPr>
        <w:t>邮</w:t>
      </w:r>
      <w:r>
        <w:rPr>
          <w:rFonts w:ascii="宋体" w:hAnsi="宋体"/>
          <w:color w:val="000000"/>
          <w:kern w:val="0"/>
          <w:sz w:val="24"/>
        </w:rPr>
        <w:t xml:space="preserve">    </w:t>
      </w:r>
      <w:r>
        <w:rPr>
          <w:rFonts w:hint="eastAsia" w:ascii="宋体" w:hAnsi="宋体"/>
          <w:color w:val="000000"/>
          <w:kern w:val="0"/>
          <w:sz w:val="24"/>
        </w:rPr>
        <w:t>编：　　</w:t>
      </w:r>
      <w:r>
        <w:rPr>
          <w:rFonts w:ascii="宋体" w:hAnsi="宋体"/>
          <w:color w:val="000000"/>
          <w:kern w:val="0"/>
          <w:sz w:val="24"/>
        </w:rPr>
        <w:t xml:space="preserve">                     </w:t>
      </w:r>
      <w:r>
        <w:rPr>
          <w:rFonts w:hint="eastAsia" w:ascii="宋体" w:hAnsi="宋体"/>
          <w:color w:val="000000"/>
          <w:kern w:val="0"/>
          <w:sz w:val="24"/>
        </w:rPr>
        <w:t>　　</w:t>
      </w:r>
      <w:r>
        <w:rPr>
          <w:rFonts w:ascii="宋体" w:hAnsi="宋体"/>
          <w:color w:val="000000"/>
          <w:kern w:val="0"/>
          <w:sz w:val="24"/>
        </w:rPr>
        <w:t xml:space="preserve"> </w:t>
      </w:r>
    </w:p>
    <w:p w14:paraId="6A55F5EF">
      <w:pPr>
        <w:keepNext w:val="0"/>
        <w:keepLines w:val="0"/>
        <w:pageBreakBefore w:val="0"/>
        <w:wordWrap/>
        <w:bidi w:val="0"/>
        <w:spacing w:before="100" w:beforeAutospacing="1" w:after="100" w:afterAutospacing="1" w:line="440" w:lineRule="exact"/>
        <w:ind w:left="120" w:leftChars="57"/>
        <w:jc w:val="left"/>
        <w:textAlignment w:val="auto"/>
      </w:pPr>
      <w:r>
        <w:rPr>
          <w:rFonts w:hint="eastAsia" w:ascii="宋体" w:hAnsi="宋体"/>
          <w:color w:val="000000"/>
          <w:kern w:val="0"/>
          <w:sz w:val="24"/>
        </w:rPr>
        <w:t>电　　话：　　　</w:t>
      </w:r>
      <w:r>
        <w:rPr>
          <w:rFonts w:ascii="宋体" w:hAnsi="宋体"/>
          <w:color w:val="000000"/>
          <w:kern w:val="0"/>
          <w:sz w:val="24"/>
        </w:rPr>
        <w:t xml:space="preserve">                </w:t>
      </w:r>
      <w:r>
        <w:rPr>
          <w:rFonts w:hint="eastAsia" w:ascii="宋体" w:hAnsi="宋体"/>
          <w:color w:val="000000"/>
          <w:kern w:val="0"/>
          <w:sz w:val="24"/>
        </w:rPr>
        <w:t>　　　　　</w:t>
      </w:r>
      <w:r>
        <w:rPr>
          <w:rFonts w:hint="eastAsia"/>
        </w:rPr>
        <w:t xml:space="preserve"> 年  月  日</w:t>
      </w:r>
    </w:p>
    <w:p w14:paraId="7C307292">
      <w:pPr>
        <w:pStyle w:val="18"/>
        <w:keepNext w:val="0"/>
        <w:keepLines w:val="0"/>
        <w:pageBreakBefore w:val="0"/>
        <w:wordWrap/>
        <w:bidi w:val="0"/>
        <w:spacing w:line="440" w:lineRule="exact"/>
        <w:textAlignment w:val="auto"/>
      </w:pPr>
      <w:bookmarkStart w:id="7" w:name="_Toc29151"/>
      <w:r>
        <w:rPr>
          <w:rFonts w:hint="eastAsia" w:cs="宋体"/>
          <w:kern w:val="0"/>
        </w:rPr>
        <w:t xml:space="preserve">第五章  </w:t>
      </w:r>
      <w:r>
        <w:rPr>
          <w:rFonts w:hint="eastAsia"/>
        </w:rPr>
        <w:t>评审程序及办法</w:t>
      </w:r>
      <w:bookmarkEnd w:id="7"/>
    </w:p>
    <w:p w14:paraId="44BFA9D1">
      <w:pPr>
        <w:keepNext w:val="0"/>
        <w:keepLines w:val="0"/>
        <w:pageBreakBefore w:val="0"/>
        <w:tabs>
          <w:tab w:val="left" w:pos="1155"/>
        </w:tabs>
        <w:wordWrap/>
        <w:overflowPunct w:val="0"/>
        <w:topLinePunct/>
        <w:bidi w:val="0"/>
        <w:snapToGrid w:val="0"/>
        <w:spacing w:line="440" w:lineRule="exact"/>
        <w:ind w:firstLine="463" w:firstLineChars="192"/>
        <w:textAlignment w:val="auto"/>
        <w:rPr>
          <w:rFonts w:ascii="宋体" w:hAnsi="宋体"/>
          <w:b/>
          <w:bCs/>
          <w:color w:val="000000"/>
          <w:sz w:val="24"/>
        </w:rPr>
      </w:pPr>
      <w:r>
        <w:rPr>
          <w:rFonts w:hint="eastAsia" w:ascii="宋体" w:hAnsi="宋体"/>
          <w:b/>
          <w:bCs/>
          <w:color w:val="000000"/>
          <w:sz w:val="24"/>
        </w:rPr>
        <w:t>1.评审方法</w:t>
      </w:r>
    </w:p>
    <w:p w14:paraId="0E0AF0B9">
      <w:pPr>
        <w:keepNext w:val="0"/>
        <w:keepLines w:val="0"/>
        <w:pageBreakBefore w:val="0"/>
        <w:tabs>
          <w:tab w:val="left" w:pos="1155"/>
        </w:tabs>
        <w:wordWrap/>
        <w:overflowPunct w:val="0"/>
        <w:topLinePunct/>
        <w:bidi w:val="0"/>
        <w:snapToGrid w:val="0"/>
        <w:spacing w:line="440" w:lineRule="exact"/>
        <w:ind w:firstLine="460" w:firstLineChars="192"/>
        <w:textAlignment w:val="auto"/>
        <w:rPr>
          <w:rFonts w:ascii="宋体" w:hAnsi="宋体"/>
          <w:sz w:val="24"/>
        </w:rPr>
      </w:pPr>
      <w:r>
        <w:rPr>
          <w:rFonts w:hint="eastAsia" w:ascii="宋体" w:hAnsi="宋体"/>
          <w:sz w:val="24"/>
        </w:rPr>
        <w:t>本次竞争性谈判根据符合采购需求、质量和服务满足且报价最低的原则推荐成交候选供应商。具体程序和办法如下：</w:t>
      </w:r>
    </w:p>
    <w:p w14:paraId="764900F7">
      <w:pPr>
        <w:keepNext w:val="0"/>
        <w:keepLines w:val="0"/>
        <w:pageBreakBefore w:val="0"/>
        <w:wordWrap/>
        <w:bidi w:val="0"/>
        <w:snapToGrid w:val="0"/>
        <w:spacing w:line="440" w:lineRule="exact"/>
        <w:ind w:firstLine="480" w:firstLineChars="200"/>
        <w:textAlignment w:val="auto"/>
        <w:rPr>
          <w:rFonts w:ascii="宋体" w:hAnsi="宋体"/>
          <w:sz w:val="24"/>
        </w:rPr>
      </w:pPr>
      <w:r>
        <w:rPr>
          <w:rFonts w:hint="eastAsia" w:ascii="宋体" w:hAnsi="宋体"/>
          <w:sz w:val="24"/>
        </w:rPr>
        <w:t>1.1由采购单位及采购代理机构或委托评审小组对供应商提供的资格证明文件逐一进行审查。</w:t>
      </w:r>
    </w:p>
    <w:p w14:paraId="47EB2FC9">
      <w:pPr>
        <w:keepNext w:val="0"/>
        <w:keepLines w:val="0"/>
        <w:pageBreakBefore w:val="0"/>
        <w:wordWrap/>
        <w:bidi w:val="0"/>
        <w:snapToGrid w:val="0"/>
        <w:spacing w:line="440" w:lineRule="exact"/>
        <w:ind w:firstLine="480" w:firstLineChars="200"/>
        <w:textAlignment w:val="auto"/>
        <w:rPr>
          <w:rFonts w:ascii="宋体" w:hAnsi="宋体"/>
          <w:sz w:val="24"/>
        </w:rPr>
      </w:pPr>
      <w:r>
        <w:rPr>
          <w:rFonts w:hint="eastAsia" w:ascii="宋体" w:hAnsi="宋体"/>
          <w:sz w:val="24"/>
        </w:rPr>
        <w:t>1.2由谈判评审小组成员对供应商响应文件中技术、质量和售后方案是否响应竞争性谈判文件的要求进行审查；</w:t>
      </w:r>
    </w:p>
    <w:p w14:paraId="12DE83D6">
      <w:pPr>
        <w:keepNext w:val="0"/>
        <w:keepLines w:val="0"/>
        <w:pageBreakBefore w:val="0"/>
        <w:wordWrap/>
        <w:bidi w:val="0"/>
        <w:snapToGrid w:val="0"/>
        <w:spacing w:line="440" w:lineRule="exact"/>
        <w:ind w:firstLine="480" w:firstLineChars="200"/>
        <w:textAlignment w:val="auto"/>
        <w:rPr>
          <w:rFonts w:ascii="宋体" w:hAnsi="宋体"/>
          <w:sz w:val="24"/>
        </w:rPr>
      </w:pPr>
      <w:r>
        <w:rPr>
          <w:rFonts w:hint="eastAsia" w:ascii="宋体" w:hAnsi="宋体"/>
          <w:sz w:val="24"/>
        </w:rPr>
        <w:t>1.3由谈判评审小组所有成员集中与单一供应商进行一至二轮的谈判。在最后一轮谈判结束后，由供应商提交最终报价。</w:t>
      </w:r>
    </w:p>
    <w:p w14:paraId="7CC824F6">
      <w:pPr>
        <w:keepNext w:val="0"/>
        <w:keepLines w:val="0"/>
        <w:pageBreakBefore w:val="0"/>
        <w:wordWrap/>
        <w:bidi w:val="0"/>
        <w:snapToGrid w:val="0"/>
        <w:spacing w:line="440" w:lineRule="exact"/>
        <w:ind w:firstLine="480" w:firstLineChars="200"/>
        <w:textAlignment w:val="auto"/>
        <w:rPr>
          <w:rFonts w:ascii="宋体" w:hAnsi="宋体"/>
          <w:sz w:val="24"/>
        </w:rPr>
      </w:pPr>
      <w:r>
        <w:rPr>
          <w:rFonts w:hint="eastAsia" w:ascii="宋体" w:hAnsi="宋体"/>
          <w:sz w:val="24"/>
        </w:rPr>
        <w:t>1.4根据符合采购需求、质量和服务满足且报价最低的原则推荐成交候选供应商。</w:t>
      </w:r>
    </w:p>
    <w:p w14:paraId="74028AEE">
      <w:pPr>
        <w:keepNext w:val="0"/>
        <w:keepLines w:val="0"/>
        <w:pageBreakBefore w:val="0"/>
        <w:wordWrap/>
        <w:bidi w:val="0"/>
        <w:snapToGrid w:val="0"/>
        <w:spacing w:line="440" w:lineRule="exact"/>
        <w:ind w:firstLine="480" w:firstLineChars="200"/>
        <w:textAlignment w:val="auto"/>
        <w:rPr>
          <w:rFonts w:ascii="宋体" w:hAnsi="宋体"/>
          <w:sz w:val="24"/>
        </w:rPr>
      </w:pPr>
      <w:r>
        <w:rPr>
          <w:rFonts w:hint="eastAsia" w:ascii="宋体" w:hAnsi="宋体"/>
          <w:sz w:val="24"/>
        </w:rPr>
        <w:t>1.5谈判过程中，供应商的实质性响应和报价情况应当保密，但最终报价和评审结果必须公开。</w:t>
      </w:r>
    </w:p>
    <w:p w14:paraId="5EF0C91D">
      <w:pPr>
        <w:keepNext w:val="0"/>
        <w:keepLines w:val="0"/>
        <w:pageBreakBefore w:val="0"/>
        <w:wordWrap/>
        <w:bidi w:val="0"/>
        <w:snapToGrid w:val="0"/>
        <w:spacing w:line="440" w:lineRule="exact"/>
        <w:ind w:firstLine="480" w:firstLineChars="200"/>
        <w:textAlignment w:val="auto"/>
        <w:rPr>
          <w:rFonts w:ascii="宋体" w:hAnsi="宋体"/>
          <w:bCs/>
          <w:color w:val="000000"/>
          <w:sz w:val="24"/>
        </w:rPr>
      </w:pPr>
      <w:r>
        <w:rPr>
          <w:rFonts w:hint="eastAsia" w:ascii="宋体" w:hAnsi="宋体"/>
          <w:sz w:val="24"/>
        </w:rPr>
        <w:t>1.6</w:t>
      </w:r>
      <w:r>
        <w:rPr>
          <w:rFonts w:hint="eastAsia" w:ascii="宋体" w:hAnsi="宋体"/>
          <w:bCs/>
          <w:color w:val="000000"/>
          <w:sz w:val="24"/>
        </w:rPr>
        <w:t>本次评审以响应报价最低的优先,当最低响应报价不是唯一时，</w:t>
      </w:r>
      <w:r>
        <w:rPr>
          <w:rFonts w:hint="eastAsia" w:ascii="宋体" w:hAnsi="宋体"/>
          <w:color w:val="000000"/>
          <w:sz w:val="24"/>
        </w:rPr>
        <w:t>按响应指标和服务承诺优劣顺序排列</w:t>
      </w:r>
      <w:r>
        <w:rPr>
          <w:rFonts w:hint="eastAsia" w:ascii="宋体" w:hAnsi="宋体"/>
          <w:sz w:val="24"/>
        </w:rPr>
        <w:t>。</w:t>
      </w:r>
    </w:p>
    <w:p w14:paraId="6F2C18C8">
      <w:pPr>
        <w:keepNext w:val="0"/>
        <w:keepLines w:val="0"/>
        <w:pageBreakBefore w:val="0"/>
        <w:tabs>
          <w:tab w:val="left" w:pos="1155"/>
        </w:tabs>
        <w:wordWrap/>
        <w:overflowPunct w:val="0"/>
        <w:topLinePunct/>
        <w:bidi w:val="0"/>
        <w:snapToGrid w:val="0"/>
        <w:spacing w:line="440" w:lineRule="exact"/>
        <w:ind w:firstLine="463" w:firstLineChars="192"/>
        <w:textAlignment w:val="auto"/>
        <w:rPr>
          <w:rFonts w:ascii="宋体" w:hAnsi="宋体"/>
          <w:b/>
          <w:bCs/>
          <w:color w:val="000000"/>
          <w:sz w:val="24"/>
        </w:rPr>
      </w:pPr>
      <w:r>
        <w:rPr>
          <w:rFonts w:hint="eastAsia" w:ascii="宋体" w:hAnsi="宋体"/>
          <w:b/>
          <w:bCs/>
          <w:color w:val="000000"/>
          <w:sz w:val="24"/>
        </w:rPr>
        <w:t>2.评审标准</w:t>
      </w:r>
    </w:p>
    <w:p w14:paraId="6D79E18F">
      <w:pPr>
        <w:keepNext w:val="0"/>
        <w:keepLines w:val="0"/>
        <w:pageBreakBefore w:val="0"/>
        <w:tabs>
          <w:tab w:val="left" w:pos="0"/>
          <w:tab w:val="left" w:pos="420"/>
        </w:tabs>
        <w:wordWrap/>
        <w:overflowPunct w:val="0"/>
        <w:topLinePunct/>
        <w:bidi w:val="0"/>
        <w:snapToGrid w:val="0"/>
        <w:spacing w:line="440" w:lineRule="exact"/>
        <w:ind w:firstLine="480" w:firstLineChars="200"/>
        <w:textAlignment w:val="auto"/>
        <w:rPr>
          <w:rFonts w:ascii="宋体" w:hAnsi="宋体"/>
          <w:bCs/>
          <w:color w:val="000000"/>
          <w:sz w:val="24"/>
        </w:rPr>
      </w:pPr>
      <w:r>
        <w:rPr>
          <w:rFonts w:hint="eastAsia" w:ascii="宋体" w:hAnsi="宋体"/>
          <w:bCs/>
          <w:color w:val="000000"/>
          <w:sz w:val="24"/>
        </w:rPr>
        <w:t>2.1资格评审标准：</w:t>
      </w:r>
    </w:p>
    <w:p w14:paraId="41B83CEF">
      <w:pPr>
        <w:keepNext w:val="0"/>
        <w:keepLines w:val="0"/>
        <w:pageBreakBefore w:val="0"/>
        <w:tabs>
          <w:tab w:val="left" w:pos="1155"/>
        </w:tabs>
        <w:wordWrap/>
        <w:overflowPunct w:val="0"/>
        <w:topLinePunct/>
        <w:bidi w:val="0"/>
        <w:snapToGrid w:val="0"/>
        <w:spacing w:line="440" w:lineRule="exact"/>
        <w:ind w:firstLine="460" w:firstLineChars="192"/>
        <w:textAlignment w:val="auto"/>
        <w:rPr>
          <w:rFonts w:ascii="宋体" w:hAnsi="宋体"/>
          <w:bCs/>
          <w:color w:val="auto"/>
          <w:sz w:val="24"/>
        </w:rPr>
      </w:pPr>
      <w:r>
        <w:rPr>
          <w:rFonts w:hint="eastAsia" w:ascii="宋体" w:hAnsi="宋体"/>
          <w:bCs/>
          <w:color w:val="auto"/>
          <w:sz w:val="24"/>
        </w:rPr>
        <w:t>（1）符合《中华人民共和国政府采购法》第二十二条规定；</w:t>
      </w:r>
    </w:p>
    <w:p w14:paraId="74483814">
      <w:pPr>
        <w:keepNext w:val="0"/>
        <w:keepLines w:val="0"/>
        <w:pageBreakBefore w:val="0"/>
        <w:tabs>
          <w:tab w:val="left" w:pos="1155"/>
        </w:tabs>
        <w:wordWrap/>
        <w:overflowPunct w:val="0"/>
        <w:topLinePunct/>
        <w:bidi w:val="0"/>
        <w:snapToGrid w:val="0"/>
        <w:spacing w:line="440" w:lineRule="exact"/>
        <w:ind w:firstLine="460" w:firstLineChars="192"/>
        <w:textAlignment w:val="auto"/>
        <w:rPr>
          <w:rFonts w:ascii="宋体" w:hAnsi="宋体"/>
          <w:bCs/>
          <w:color w:val="auto"/>
          <w:sz w:val="24"/>
        </w:rPr>
      </w:pPr>
      <w:r>
        <w:rPr>
          <w:rFonts w:hint="eastAsia" w:ascii="宋体" w:hAnsi="宋体"/>
          <w:bCs/>
          <w:color w:val="auto"/>
          <w:sz w:val="24"/>
        </w:rPr>
        <w:t>（2）本次采购不接受联合体谈判。</w:t>
      </w:r>
    </w:p>
    <w:p w14:paraId="07FEE98F">
      <w:pPr>
        <w:keepNext w:val="0"/>
        <w:keepLines w:val="0"/>
        <w:pageBreakBefore w:val="0"/>
        <w:tabs>
          <w:tab w:val="left" w:pos="1155"/>
        </w:tabs>
        <w:wordWrap/>
        <w:overflowPunct w:val="0"/>
        <w:topLinePunct/>
        <w:bidi w:val="0"/>
        <w:snapToGrid w:val="0"/>
        <w:spacing w:line="440" w:lineRule="exact"/>
        <w:ind w:firstLine="460" w:firstLineChars="192"/>
        <w:textAlignment w:val="auto"/>
        <w:rPr>
          <w:rFonts w:ascii="宋体" w:hAnsi="宋体"/>
          <w:bCs/>
          <w:color w:val="auto"/>
          <w:sz w:val="24"/>
        </w:rPr>
      </w:pPr>
      <w:r>
        <w:rPr>
          <w:rFonts w:hint="eastAsia" w:ascii="宋体" w:hAnsi="宋体"/>
          <w:bCs/>
          <w:color w:val="auto"/>
          <w:sz w:val="24"/>
        </w:rPr>
        <w:t>（3）具体评审按</w:t>
      </w:r>
      <w:r>
        <w:rPr>
          <w:rFonts w:hint="eastAsia" w:ascii="宋体" w:hAnsi="宋体"/>
          <w:color w:val="auto"/>
          <w:sz w:val="24"/>
        </w:rPr>
        <w:t>第三章供应商资格证明文件要求及审核办法进行。</w:t>
      </w:r>
    </w:p>
    <w:p w14:paraId="33006D56">
      <w:pPr>
        <w:keepNext w:val="0"/>
        <w:keepLines w:val="0"/>
        <w:pageBreakBefore w:val="0"/>
        <w:tabs>
          <w:tab w:val="left" w:pos="0"/>
          <w:tab w:val="left" w:pos="420"/>
        </w:tabs>
        <w:wordWrap/>
        <w:overflowPunct w:val="0"/>
        <w:topLinePunct/>
        <w:bidi w:val="0"/>
        <w:snapToGrid w:val="0"/>
        <w:spacing w:line="440" w:lineRule="exact"/>
        <w:ind w:firstLine="480" w:firstLineChars="200"/>
        <w:textAlignment w:val="auto"/>
        <w:rPr>
          <w:rFonts w:ascii="宋体" w:hAnsi="宋体"/>
          <w:bCs/>
          <w:color w:val="000000"/>
          <w:sz w:val="24"/>
        </w:rPr>
      </w:pPr>
      <w:r>
        <w:rPr>
          <w:rFonts w:hint="eastAsia" w:ascii="宋体" w:hAnsi="宋体"/>
          <w:bCs/>
          <w:color w:val="000000"/>
          <w:sz w:val="24"/>
          <w:lang w:val="en-US" w:eastAsia="zh-CN"/>
        </w:rPr>
        <w:t>2.2符合性</w:t>
      </w:r>
      <w:r>
        <w:rPr>
          <w:rFonts w:hint="eastAsia" w:ascii="宋体" w:hAnsi="宋体"/>
          <w:bCs/>
          <w:color w:val="000000"/>
          <w:sz w:val="24"/>
        </w:rPr>
        <w:t xml:space="preserve">评审标准： </w:t>
      </w:r>
    </w:p>
    <w:p w14:paraId="38037474">
      <w:pPr>
        <w:keepNext w:val="0"/>
        <w:keepLines w:val="0"/>
        <w:pageBreakBefore w:val="0"/>
        <w:tabs>
          <w:tab w:val="left" w:pos="0"/>
          <w:tab w:val="left" w:pos="420"/>
        </w:tabs>
        <w:wordWrap/>
        <w:overflowPunct w:val="0"/>
        <w:topLinePunct/>
        <w:bidi w:val="0"/>
        <w:snapToGrid w:val="0"/>
        <w:spacing w:line="440" w:lineRule="exact"/>
        <w:ind w:firstLine="480" w:firstLineChars="200"/>
        <w:textAlignment w:val="auto"/>
        <w:rPr>
          <w:rFonts w:ascii="宋体" w:hAnsi="宋体"/>
          <w:bCs/>
          <w:sz w:val="24"/>
        </w:rPr>
      </w:pPr>
      <w:r>
        <w:rPr>
          <w:rFonts w:hint="eastAsia" w:ascii="宋体" w:hAnsi="宋体"/>
          <w:bCs/>
          <w:color w:val="000000"/>
          <w:sz w:val="24"/>
        </w:rPr>
        <w:t>(1) 供应商名称应与营业执照一</w:t>
      </w:r>
      <w:r>
        <w:rPr>
          <w:rFonts w:hint="eastAsia" w:ascii="宋体" w:hAnsi="宋体"/>
          <w:bCs/>
          <w:sz w:val="24"/>
        </w:rPr>
        <w:t>致；</w:t>
      </w:r>
    </w:p>
    <w:p w14:paraId="6828D82E">
      <w:pPr>
        <w:keepNext w:val="0"/>
        <w:keepLines w:val="0"/>
        <w:pageBreakBefore w:val="0"/>
        <w:tabs>
          <w:tab w:val="left" w:pos="0"/>
          <w:tab w:val="left" w:pos="420"/>
        </w:tabs>
        <w:wordWrap/>
        <w:overflowPunct w:val="0"/>
        <w:topLinePunct/>
        <w:bidi w:val="0"/>
        <w:snapToGrid w:val="0"/>
        <w:spacing w:line="440" w:lineRule="exact"/>
        <w:ind w:firstLine="480" w:firstLineChars="200"/>
        <w:textAlignment w:val="auto"/>
        <w:rPr>
          <w:rFonts w:ascii="宋体" w:hAnsi="宋体"/>
          <w:bCs/>
          <w:color w:val="000000"/>
          <w:sz w:val="24"/>
        </w:rPr>
      </w:pPr>
      <w:r>
        <w:rPr>
          <w:rFonts w:hint="eastAsia" w:ascii="宋体" w:hAnsi="宋体"/>
          <w:bCs/>
          <w:color w:val="000000"/>
          <w:sz w:val="24"/>
        </w:rPr>
        <w:t>(2) 谈判响应文件的</w:t>
      </w:r>
      <w:r>
        <w:rPr>
          <w:rFonts w:hint="eastAsia" w:ascii="宋体" w:hAnsi="宋体"/>
          <w:bCs/>
          <w:color w:val="auto"/>
          <w:sz w:val="24"/>
        </w:rPr>
        <w:t>签字盖章符合第二章第四项规定；</w:t>
      </w:r>
    </w:p>
    <w:p w14:paraId="3EB83576">
      <w:pPr>
        <w:keepNext w:val="0"/>
        <w:keepLines w:val="0"/>
        <w:pageBreakBefore w:val="0"/>
        <w:tabs>
          <w:tab w:val="left" w:pos="0"/>
          <w:tab w:val="left" w:pos="420"/>
        </w:tabs>
        <w:wordWrap/>
        <w:overflowPunct w:val="0"/>
        <w:topLinePunct/>
        <w:bidi w:val="0"/>
        <w:snapToGrid w:val="0"/>
        <w:spacing w:line="440" w:lineRule="exact"/>
        <w:ind w:firstLine="480" w:firstLineChars="200"/>
        <w:textAlignment w:val="auto"/>
        <w:rPr>
          <w:rFonts w:ascii="宋体" w:hAnsi="宋体"/>
          <w:bCs/>
          <w:color w:val="000000"/>
          <w:sz w:val="24"/>
        </w:rPr>
      </w:pPr>
      <w:r>
        <w:rPr>
          <w:rFonts w:hint="eastAsia" w:ascii="宋体" w:hAnsi="宋体"/>
          <w:bCs/>
          <w:color w:val="000000"/>
          <w:sz w:val="24"/>
        </w:rPr>
        <w:t>(3) 谈判响应文件格式</w:t>
      </w:r>
      <w:r>
        <w:rPr>
          <w:rFonts w:hint="eastAsia" w:ascii="宋体" w:hAnsi="宋体"/>
          <w:bCs/>
          <w:color w:val="000000"/>
          <w:sz w:val="24"/>
          <w:lang w:val="en-US" w:eastAsia="zh-CN"/>
        </w:rPr>
        <w:t>符合采购文件要求</w:t>
      </w:r>
      <w:r>
        <w:rPr>
          <w:rFonts w:hint="eastAsia" w:ascii="宋体" w:hAnsi="宋体"/>
          <w:bCs/>
          <w:color w:val="000000"/>
          <w:sz w:val="24"/>
        </w:rPr>
        <w:t>；</w:t>
      </w:r>
    </w:p>
    <w:p w14:paraId="3DD57B6D">
      <w:pPr>
        <w:keepNext w:val="0"/>
        <w:keepLines w:val="0"/>
        <w:pageBreakBefore w:val="0"/>
        <w:tabs>
          <w:tab w:val="left" w:pos="0"/>
          <w:tab w:val="left" w:pos="420"/>
        </w:tabs>
        <w:wordWrap/>
        <w:overflowPunct w:val="0"/>
        <w:topLinePunct/>
        <w:bidi w:val="0"/>
        <w:snapToGrid w:val="0"/>
        <w:spacing w:line="440" w:lineRule="exact"/>
        <w:ind w:firstLine="480" w:firstLineChars="200"/>
        <w:textAlignment w:val="auto"/>
        <w:rPr>
          <w:rFonts w:ascii="宋体" w:hAnsi="宋体"/>
          <w:bCs/>
          <w:color w:val="000000"/>
          <w:sz w:val="24"/>
        </w:rPr>
      </w:pPr>
      <w:r>
        <w:rPr>
          <w:rFonts w:hint="eastAsia" w:ascii="宋体" w:hAnsi="宋体"/>
          <w:bCs/>
          <w:color w:val="000000"/>
          <w:sz w:val="24"/>
        </w:rPr>
        <w:t>(4) 谈判初次报价或最终报价只能有一个报价，且报价不得超过</w:t>
      </w:r>
      <w:r>
        <w:rPr>
          <w:rFonts w:hint="eastAsia" w:ascii="宋体" w:hAnsi="宋体"/>
          <w:bCs/>
          <w:color w:val="000000"/>
          <w:sz w:val="24"/>
          <w:lang w:val="en-US" w:eastAsia="zh-CN"/>
        </w:rPr>
        <w:t>最高限价</w:t>
      </w:r>
      <w:r>
        <w:rPr>
          <w:rFonts w:hint="eastAsia" w:ascii="宋体" w:hAnsi="宋体"/>
          <w:bCs/>
          <w:sz w:val="24"/>
        </w:rPr>
        <w:t>；</w:t>
      </w:r>
    </w:p>
    <w:p w14:paraId="7A056586">
      <w:pPr>
        <w:keepNext w:val="0"/>
        <w:keepLines w:val="0"/>
        <w:pageBreakBefore w:val="0"/>
        <w:tabs>
          <w:tab w:val="left" w:pos="0"/>
          <w:tab w:val="left" w:pos="420"/>
        </w:tabs>
        <w:wordWrap/>
        <w:overflowPunct w:val="0"/>
        <w:topLinePunct/>
        <w:bidi w:val="0"/>
        <w:snapToGrid w:val="0"/>
        <w:spacing w:line="440" w:lineRule="exact"/>
        <w:ind w:firstLine="480" w:firstLineChars="200"/>
        <w:textAlignment w:val="auto"/>
        <w:rPr>
          <w:rFonts w:ascii="宋体" w:hAnsi="宋体"/>
          <w:bCs/>
          <w:color w:val="auto"/>
          <w:sz w:val="24"/>
        </w:rPr>
      </w:pPr>
      <w:r>
        <w:rPr>
          <w:rFonts w:hint="eastAsia" w:ascii="宋体" w:hAnsi="宋体"/>
          <w:bCs/>
          <w:color w:val="000000"/>
          <w:sz w:val="24"/>
        </w:rPr>
        <w:t>(5) 谈判响应文件的正本、副本数量</w:t>
      </w:r>
      <w:r>
        <w:rPr>
          <w:rFonts w:hint="eastAsia" w:ascii="宋体" w:hAnsi="宋体"/>
          <w:bCs/>
          <w:color w:val="000000"/>
          <w:sz w:val="24"/>
          <w:lang w:val="en-US" w:eastAsia="zh-CN"/>
        </w:rPr>
        <w:t>符合采购文</w:t>
      </w:r>
      <w:r>
        <w:rPr>
          <w:rFonts w:hint="eastAsia" w:ascii="宋体" w:hAnsi="宋体"/>
          <w:bCs/>
          <w:color w:val="auto"/>
          <w:sz w:val="24"/>
          <w:lang w:val="en-US" w:eastAsia="zh-CN"/>
        </w:rPr>
        <w:t>件要求</w:t>
      </w:r>
      <w:r>
        <w:rPr>
          <w:rFonts w:hint="eastAsia" w:ascii="宋体" w:hAnsi="宋体"/>
          <w:bCs/>
          <w:color w:val="auto"/>
          <w:sz w:val="24"/>
        </w:rPr>
        <w:t>；</w:t>
      </w:r>
    </w:p>
    <w:p w14:paraId="514BB25A">
      <w:pPr>
        <w:keepNext w:val="0"/>
        <w:keepLines w:val="0"/>
        <w:pageBreakBefore w:val="0"/>
        <w:tabs>
          <w:tab w:val="left" w:pos="0"/>
          <w:tab w:val="left" w:pos="420"/>
        </w:tabs>
        <w:wordWrap/>
        <w:overflowPunct w:val="0"/>
        <w:topLinePunct/>
        <w:bidi w:val="0"/>
        <w:snapToGrid w:val="0"/>
        <w:spacing w:line="440" w:lineRule="exact"/>
        <w:ind w:firstLine="480" w:firstLineChars="200"/>
        <w:textAlignment w:val="auto"/>
        <w:rPr>
          <w:rFonts w:hint="eastAsia" w:ascii="宋体" w:hAnsi="宋体"/>
          <w:bCs/>
          <w:color w:val="auto"/>
          <w:sz w:val="24"/>
          <w:lang w:val="en-US" w:eastAsia="zh-CN"/>
        </w:rPr>
      </w:pPr>
      <w:r>
        <w:rPr>
          <w:rFonts w:hint="eastAsia" w:ascii="宋体" w:hAnsi="宋体"/>
          <w:bCs/>
          <w:color w:val="auto"/>
          <w:sz w:val="24"/>
        </w:rPr>
        <w:t xml:space="preserve">(6) </w:t>
      </w:r>
      <w:r>
        <w:rPr>
          <w:rFonts w:hint="eastAsia" w:ascii="宋体" w:hAnsi="宋体"/>
          <w:bCs/>
          <w:color w:val="auto"/>
          <w:sz w:val="24"/>
          <w:lang w:val="en-US" w:eastAsia="zh-CN"/>
        </w:rPr>
        <w:t>交货期是否符合采购文件要。</w:t>
      </w:r>
      <w:bookmarkStart w:id="44" w:name="_GoBack"/>
      <w:bookmarkEnd w:id="44"/>
    </w:p>
    <w:p w14:paraId="7A626D31">
      <w:pPr>
        <w:keepNext w:val="0"/>
        <w:keepLines w:val="0"/>
        <w:pageBreakBefore w:val="0"/>
        <w:tabs>
          <w:tab w:val="left" w:pos="0"/>
          <w:tab w:val="left" w:pos="420"/>
        </w:tabs>
        <w:wordWrap/>
        <w:overflowPunct w:val="0"/>
        <w:topLinePunct/>
        <w:bidi w:val="0"/>
        <w:snapToGrid w:val="0"/>
        <w:spacing w:line="440" w:lineRule="exact"/>
        <w:ind w:firstLine="480" w:firstLineChars="200"/>
        <w:textAlignment w:val="auto"/>
        <w:rPr>
          <w:rFonts w:ascii="宋体" w:hAnsi="宋体"/>
          <w:bCs/>
          <w:color w:val="000000"/>
          <w:sz w:val="24"/>
        </w:rPr>
      </w:pPr>
      <w:r>
        <w:rPr>
          <w:rFonts w:hint="eastAsia" w:ascii="宋体" w:hAnsi="宋体"/>
          <w:bCs/>
          <w:color w:val="000000"/>
          <w:sz w:val="24"/>
        </w:rPr>
        <w:t>2.</w:t>
      </w:r>
      <w:r>
        <w:rPr>
          <w:rFonts w:hint="eastAsia" w:ascii="宋体" w:hAnsi="宋体"/>
          <w:bCs/>
          <w:color w:val="000000"/>
          <w:sz w:val="24"/>
          <w:lang w:val="en-US" w:eastAsia="zh-CN"/>
        </w:rPr>
        <w:t>3</w:t>
      </w:r>
      <w:r>
        <w:rPr>
          <w:rFonts w:hint="eastAsia" w:ascii="宋体" w:hAnsi="宋体"/>
          <w:bCs/>
          <w:color w:val="000000"/>
          <w:sz w:val="24"/>
        </w:rPr>
        <w:t>评审程序</w:t>
      </w:r>
    </w:p>
    <w:p w14:paraId="0A82E57F">
      <w:pPr>
        <w:keepNext w:val="0"/>
        <w:keepLines w:val="0"/>
        <w:pageBreakBefore w:val="0"/>
        <w:tabs>
          <w:tab w:val="left" w:pos="1155"/>
        </w:tabs>
        <w:wordWrap/>
        <w:overflowPunct w:val="0"/>
        <w:topLinePunct/>
        <w:bidi w:val="0"/>
        <w:snapToGrid w:val="0"/>
        <w:spacing w:line="440" w:lineRule="exact"/>
        <w:ind w:firstLine="460" w:firstLineChars="192"/>
        <w:textAlignment w:val="auto"/>
        <w:rPr>
          <w:rFonts w:ascii="宋体" w:hAnsi="宋体"/>
          <w:bCs/>
          <w:color w:val="000000"/>
          <w:sz w:val="24"/>
        </w:rPr>
      </w:pPr>
      <w:r>
        <w:rPr>
          <w:rFonts w:hint="eastAsia" w:ascii="宋体" w:hAnsi="宋体"/>
          <w:bCs/>
          <w:color w:val="000000"/>
          <w:sz w:val="24"/>
        </w:rPr>
        <w:t>2.</w:t>
      </w:r>
      <w:r>
        <w:rPr>
          <w:rFonts w:hint="eastAsia" w:ascii="宋体" w:hAnsi="宋体"/>
          <w:bCs/>
          <w:color w:val="000000"/>
          <w:sz w:val="24"/>
          <w:lang w:val="en-US" w:eastAsia="zh-CN"/>
        </w:rPr>
        <w:t>3</w:t>
      </w:r>
      <w:r>
        <w:rPr>
          <w:rFonts w:hint="eastAsia" w:ascii="宋体" w:hAnsi="宋体"/>
          <w:bCs/>
          <w:color w:val="000000"/>
          <w:sz w:val="24"/>
        </w:rPr>
        <w:t>.1依据法律法规和谈判文件的规定，对供应商递交的响应文件的资格</w:t>
      </w:r>
      <w:r>
        <w:rPr>
          <w:rFonts w:hint="eastAsia" w:ascii="宋体" w:hAnsi="宋体"/>
          <w:bCs/>
          <w:color w:val="000000"/>
          <w:sz w:val="24"/>
          <w:lang w:val="en-US" w:eastAsia="zh-CN"/>
        </w:rPr>
        <w:t>和符合性</w:t>
      </w:r>
      <w:r>
        <w:rPr>
          <w:rFonts w:hint="eastAsia" w:ascii="宋体" w:hAnsi="宋体"/>
          <w:bCs/>
          <w:color w:val="000000"/>
          <w:sz w:val="24"/>
        </w:rPr>
        <w:t>进行评审，以确定供应商是否具备谈判资格及响应文件是否符合谈判文件规定。</w:t>
      </w:r>
    </w:p>
    <w:p w14:paraId="4A74E8A5">
      <w:pPr>
        <w:keepNext w:val="0"/>
        <w:keepLines w:val="0"/>
        <w:pageBreakBefore w:val="0"/>
        <w:tabs>
          <w:tab w:val="left" w:pos="1155"/>
        </w:tabs>
        <w:wordWrap/>
        <w:overflowPunct w:val="0"/>
        <w:topLinePunct/>
        <w:bidi w:val="0"/>
        <w:snapToGrid w:val="0"/>
        <w:spacing w:line="440" w:lineRule="exact"/>
        <w:ind w:firstLine="480" w:firstLineChars="200"/>
        <w:textAlignment w:val="auto"/>
        <w:rPr>
          <w:rFonts w:ascii="宋体" w:hAnsi="宋体"/>
          <w:bCs/>
          <w:color w:val="000000"/>
          <w:sz w:val="24"/>
        </w:rPr>
      </w:pPr>
      <w:r>
        <w:rPr>
          <w:rFonts w:hint="eastAsia" w:ascii="宋体" w:hAnsi="宋体"/>
          <w:bCs/>
          <w:color w:val="000000"/>
          <w:sz w:val="24"/>
        </w:rPr>
        <w:t>2.</w:t>
      </w:r>
      <w:r>
        <w:rPr>
          <w:rFonts w:hint="eastAsia" w:ascii="宋体" w:hAnsi="宋体"/>
          <w:bCs/>
          <w:color w:val="000000"/>
          <w:sz w:val="24"/>
          <w:lang w:val="en-US" w:eastAsia="zh-CN"/>
        </w:rPr>
        <w:t>3</w:t>
      </w:r>
      <w:r>
        <w:rPr>
          <w:rFonts w:hint="eastAsia" w:ascii="宋体" w:hAnsi="宋体"/>
          <w:bCs/>
          <w:color w:val="000000"/>
          <w:sz w:val="24"/>
        </w:rPr>
        <w:t>.2谈判及澄清有关问题。对响应文件中含义不明确、同类问题表述不一致或者有明显文字和计算错误的内容，谈判</w:t>
      </w:r>
      <w:r>
        <w:rPr>
          <w:rFonts w:hint="eastAsia" w:ascii="宋体" w:hAnsi="宋体"/>
          <w:sz w:val="24"/>
        </w:rPr>
        <w:t>评审</w:t>
      </w:r>
      <w:r>
        <w:rPr>
          <w:rFonts w:hint="eastAsia" w:ascii="宋体" w:hAnsi="宋体"/>
          <w:bCs/>
          <w:color w:val="000000"/>
          <w:sz w:val="24"/>
        </w:rPr>
        <w:t>小组可以要求供应商作出必要的澄清、说明或者纠正。供应商的澄清、说明或者补正应当采用书面形式，由其授权代表签字。并不得超出响应文件的范围或者改变响应文件的实质性内容。供应商在规定的澄清时限（期限）内，未能答复或者拒绝答复澄清、说明或者补正内容的，谈判</w:t>
      </w:r>
      <w:r>
        <w:rPr>
          <w:rFonts w:hint="eastAsia" w:ascii="宋体" w:hAnsi="宋体"/>
          <w:sz w:val="24"/>
        </w:rPr>
        <w:t>评审</w:t>
      </w:r>
      <w:r>
        <w:rPr>
          <w:rFonts w:hint="eastAsia" w:ascii="宋体" w:hAnsi="宋体"/>
          <w:bCs/>
          <w:color w:val="000000"/>
          <w:sz w:val="24"/>
        </w:rPr>
        <w:t>小组将根据其响应文件，按最大采购风险进行评审。</w:t>
      </w:r>
    </w:p>
    <w:p w14:paraId="7E843F29">
      <w:pPr>
        <w:keepNext w:val="0"/>
        <w:keepLines w:val="0"/>
        <w:pageBreakBefore w:val="0"/>
        <w:tabs>
          <w:tab w:val="left" w:pos="0"/>
          <w:tab w:val="left" w:pos="420"/>
        </w:tabs>
        <w:wordWrap/>
        <w:overflowPunct w:val="0"/>
        <w:topLinePunct/>
        <w:bidi w:val="0"/>
        <w:snapToGrid w:val="0"/>
        <w:spacing w:line="440" w:lineRule="exact"/>
        <w:ind w:firstLine="480" w:firstLineChars="200"/>
        <w:textAlignment w:val="auto"/>
        <w:rPr>
          <w:rFonts w:ascii="宋体" w:hAnsi="宋体"/>
          <w:bCs/>
          <w:color w:val="000000"/>
          <w:sz w:val="24"/>
        </w:rPr>
      </w:pPr>
      <w:r>
        <w:rPr>
          <w:rFonts w:hint="eastAsia" w:ascii="宋体" w:hAnsi="宋体"/>
          <w:bCs/>
          <w:color w:val="000000"/>
          <w:sz w:val="24"/>
        </w:rPr>
        <w:t>2.2.3谈判文件能够详细列明采购标的的技术、服务要求的，谈判结束后，谈判</w:t>
      </w:r>
      <w:r>
        <w:rPr>
          <w:rFonts w:hint="eastAsia" w:ascii="宋体" w:hAnsi="宋体"/>
          <w:sz w:val="24"/>
        </w:rPr>
        <w:t>评审</w:t>
      </w:r>
      <w:r>
        <w:rPr>
          <w:rFonts w:hint="eastAsia" w:ascii="宋体" w:hAnsi="宋体"/>
          <w:bCs/>
          <w:color w:val="000000"/>
          <w:sz w:val="24"/>
        </w:rPr>
        <w:t>小组应当要求所有继续参加谈判的供应商在规定时间内提交最终报价。</w:t>
      </w:r>
    </w:p>
    <w:p w14:paraId="14B947F7">
      <w:pPr>
        <w:keepNext w:val="0"/>
        <w:keepLines w:val="0"/>
        <w:pageBreakBefore w:val="0"/>
        <w:tabs>
          <w:tab w:val="left" w:pos="0"/>
          <w:tab w:val="left" w:pos="420"/>
        </w:tabs>
        <w:wordWrap/>
        <w:overflowPunct w:val="0"/>
        <w:topLinePunct/>
        <w:bidi w:val="0"/>
        <w:snapToGrid w:val="0"/>
        <w:spacing w:line="440" w:lineRule="exact"/>
        <w:ind w:firstLine="480" w:firstLineChars="200"/>
        <w:textAlignment w:val="auto"/>
        <w:rPr>
          <w:rFonts w:ascii="宋体" w:hAnsi="宋体"/>
          <w:bCs/>
          <w:sz w:val="24"/>
        </w:rPr>
      </w:pPr>
      <w:r>
        <w:rPr>
          <w:rFonts w:hint="eastAsia" w:ascii="宋体" w:hAnsi="宋体"/>
          <w:bCs/>
          <w:color w:val="000000"/>
          <w:sz w:val="24"/>
        </w:rPr>
        <w:t>谈判文件不能详细列明采购标的的技术、服务要求，需经谈判由供应商提供最终设计方案或解决方案的，谈判结束后，谈判</w:t>
      </w:r>
      <w:r>
        <w:rPr>
          <w:rFonts w:hint="eastAsia" w:ascii="宋体" w:hAnsi="宋体"/>
          <w:sz w:val="24"/>
        </w:rPr>
        <w:t>评审</w:t>
      </w:r>
      <w:r>
        <w:rPr>
          <w:rFonts w:hint="eastAsia" w:ascii="宋体" w:hAnsi="宋体"/>
          <w:bCs/>
          <w:sz w:val="24"/>
        </w:rPr>
        <w:t>小组应当按照少数服从多数的原则投票推荐3家供应商的设计方案或者解决方案，并要求其在规定时间内提交最终报价。</w:t>
      </w:r>
    </w:p>
    <w:p w14:paraId="0DBDA82B">
      <w:pPr>
        <w:keepNext w:val="0"/>
        <w:keepLines w:val="0"/>
        <w:pageBreakBefore w:val="0"/>
        <w:tabs>
          <w:tab w:val="left" w:pos="1155"/>
        </w:tabs>
        <w:wordWrap/>
        <w:overflowPunct w:val="0"/>
        <w:topLinePunct/>
        <w:bidi w:val="0"/>
        <w:snapToGrid w:val="0"/>
        <w:spacing w:line="440" w:lineRule="exact"/>
        <w:ind w:firstLine="460" w:firstLineChars="192"/>
        <w:textAlignment w:val="auto"/>
        <w:rPr>
          <w:rFonts w:ascii="宋体" w:hAnsi="宋体"/>
          <w:b/>
          <w:bCs/>
          <w:color w:val="000000"/>
          <w:sz w:val="24"/>
        </w:rPr>
      </w:pPr>
      <w:r>
        <w:rPr>
          <w:rFonts w:hint="eastAsia" w:ascii="宋体" w:hAnsi="宋体"/>
          <w:bCs/>
          <w:color w:val="000000"/>
          <w:sz w:val="24"/>
        </w:rPr>
        <w:t>2.2.4谈判</w:t>
      </w:r>
      <w:r>
        <w:rPr>
          <w:rFonts w:hint="eastAsia" w:ascii="宋体" w:hAnsi="宋体"/>
          <w:sz w:val="24"/>
        </w:rPr>
        <w:t>评审</w:t>
      </w:r>
      <w:r>
        <w:rPr>
          <w:rFonts w:hint="eastAsia" w:ascii="宋体" w:hAnsi="宋体"/>
          <w:bCs/>
          <w:color w:val="000000"/>
          <w:sz w:val="24"/>
        </w:rPr>
        <w:t>小组在与各供应商分别进行谈判后，</w:t>
      </w:r>
      <w:r>
        <w:rPr>
          <w:rFonts w:hint="eastAsia" w:ascii="宋体" w:hAnsi="宋体"/>
          <w:b/>
          <w:bCs/>
          <w:color w:val="000000"/>
          <w:sz w:val="24"/>
        </w:rPr>
        <w:t>供应商进行最终报价，作为评审的依据。</w:t>
      </w:r>
    </w:p>
    <w:p w14:paraId="34C523AB">
      <w:pPr>
        <w:keepNext w:val="0"/>
        <w:keepLines w:val="0"/>
        <w:pageBreakBefore w:val="0"/>
        <w:tabs>
          <w:tab w:val="left" w:pos="1155"/>
        </w:tabs>
        <w:wordWrap/>
        <w:overflowPunct w:val="0"/>
        <w:topLinePunct/>
        <w:bidi w:val="0"/>
        <w:snapToGrid w:val="0"/>
        <w:spacing w:line="440" w:lineRule="exact"/>
        <w:ind w:firstLine="480" w:firstLineChars="200"/>
        <w:textAlignment w:val="auto"/>
        <w:rPr>
          <w:rFonts w:ascii="宋体" w:hAnsi="宋体"/>
          <w:bCs/>
          <w:color w:val="000000"/>
          <w:sz w:val="24"/>
        </w:rPr>
      </w:pPr>
      <w:r>
        <w:rPr>
          <w:rFonts w:hint="eastAsia" w:ascii="宋体" w:hAnsi="宋体"/>
          <w:bCs/>
          <w:color w:val="000000"/>
          <w:sz w:val="24"/>
        </w:rPr>
        <w:t>2.2.</w:t>
      </w:r>
      <w:r>
        <w:rPr>
          <w:rFonts w:hint="eastAsia" w:ascii="宋体" w:hAnsi="宋体"/>
          <w:bCs/>
          <w:color w:val="000000"/>
          <w:sz w:val="24"/>
          <w:lang w:val="en-US" w:eastAsia="zh-CN"/>
        </w:rPr>
        <w:t>5</w:t>
      </w:r>
      <w:r>
        <w:rPr>
          <w:rFonts w:hint="eastAsia" w:ascii="宋体" w:hAnsi="宋体"/>
          <w:bCs/>
          <w:color w:val="000000"/>
          <w:sz w:val="24"/>
        </w:rPr>
        <w:t>比较与评价。按谈判文件中规定的评审方法和标准，对资格性检查和符合性检查合格的响应文件进行商务和技术评估，综合比较与评价。</w:t>
      </w:r>
    </w:p>
    <w:p w14:paraId="0603864D">
      <w:pPr>
        <w:keepNext w:val="0"/>
        <w:keepLines w:val="0"/>
        <w:pageBreakBefore w:val="0"/>
        <w:tabs>
          <w:tab w:val="left" w:pos="1155"/>
        </w:tabs>
        <w:wordWrap/>
        <w:overflowPunct w:val="0"/>
        <w:topLinePunct/>
        <w:bidi w:val="0"/>
        <w:snapToGrid w:val="0"/>
        <w:spacing w:line="440" w:lineRule="exact"/>
        <w:ind w:firstLine="480" w:firstLineChars="200"/>
        <w:textAlignment w:val="auto"/>
        <w:rPr>
          <w:rFonts w:ascii="宋体" w:hAnsi="宋体"/>
          <w:bCs/>
          <w:color w:val="000000"/>
          <w:sz w:val="24"/>
        </w:rPr>
      </w:pPr>
      <w:r>
        <w:rPr>
          <w:rFonts w:hint="eastAsia" w:ascii="宋体" w:hAnsi="宋体"/>
          <w:bCs/>
          <w:color w:val="000000"/>
          <w:sz w:val="24"/>
        </w:rPr>
        <w:t>2.2.</w:t>
      </w:r>
      <w:r>
        <w:rPr>
          <w:rFonts w:hint="eastAsia" w:ascii="宋体" w:hAnsi="宋体"/>
          <w:bCs/>
          <w:color w:val="000000"/>
          <w:sz w:val="24"/>
          <w:lang w:val="en-US" w:eastAsia="zh-CN"/>
        </w:rPr>
        <w:t>6</w:t>
      </w:r>
      <w:r>
        <w:rPr>
          <w:rFonts w:hint="eastAsia" w:ascii="宋体" w:hAnsi="宋体"/>
          <w:bCs/>
          <w:color w:val="000000"/>
          <w:sz w:val="24"/>
        </w:rPr>
        <w:t>提供相同品牌产品的不同供应商参加同一合同项下谈判的，以其中通过资格审查、符合性审查且报价最低的参加评审；报价相同的，由采购人或者采购人委托谈判评审小组按照谈判文件规定的方式确定一个参加评审的供应商，谈判文件未规定的采取随机抽取方式确定，其他同品牌供应商不作为成交供应商候选人。</w:t>
      </w:r>
    </w:p>
    <w:p w14:paraId="07418771">
      <w:pPr>
        <w:keepNext w:val="0"/>
        <w:keepLines w:val="0"/>
        <w:pageBreakBefore w:val="0"/>
        <w:tabs>
          <w:tab w:val="left" w:pos="1155"/>
        </w:tabs>
        <w:wordWrap/>
        <w:overflowPunct w:val="0"/>
        <w:topLinePunct/>
        <w:bidi w:val="0"/>
        <w:snapToGrid w:val="0"/>
        <w:spacing w:line="440" w:lineRule="exact"/>
        <w:ind w:firstLine="480" w:firstLineChars="200"/>
        <w:textAlignment w:val="auto"/>
        <w:rPr>
          <w:rFonts w:ascii="宋体" w:hAnsi="宋体"/>
          <w:bCs/>
          <w:color w:val="000000"/>
          <w:sz w:val="24"/>
        </w:rPr>
      </w:pPr>
      <w:r>
        <w:rPr>
          <w:rFonts w:hint="eastAsia" w:ascii="宋体" w:hAnsi="宋体"/>
          <w:bCs/>
          <w:color w:val="000000"/>
          <w:sz w:val="24"/>
        </w:rPr>
        <w:t>2.2.</w:t>
      </w:r>
      <w:r>
        <w:rPr>
          <w:rFonts w:hint="eastAsia" w:ascii="宋体" w:hAnsi="宋体"/>
          <w:bCs/>
          <w:color w:val="000000"/>
          <w:sz w:val="24"/>
          <w:lang w:val="en-US" w:eastAsia="zh-CN"/>
        </w:rPr>
        <w:t>7</w:t>
      </w:r>
      <w:r>
        <w:rPr>
          <w:rFonts w:hint="eastAsia" w:ascii="宋体" w:hAnsi="宋体"/>
          <w:bCs/>
          <w:color w:val="000000"/>
          <w:sz w:val="24"/>
        </w:rPr>
        <w:t>谈判评审小组一致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评审小组应当将其作为无效报价处理。</w:t>
      </w:r>
    </w:p>
    <w:p w14:paraId="4D7214CF">
      <w:pPr>
        <w:keepNext w:val="0"/>
        <w:keepLines w:val="0"/>
        <w:pageBreakBefore w:val="0"/>
        <w:tabs>
          <w:tab w:val="left" w:pos="1155"/>
        </w:tabs>
        <w:wordWrap/>
        <w:overflowPunct w:val="0"/>
        <w:topLinePunct/>
        <w:bidi w:val="0"/>
        <w:snapToGrid w:val="0"/>
        <w:spacing w:line="440" w:lineRule="exact"/>
        <w:ind w:firstLine="480" w:firstLineChars="200"/>
        <w:textAlignment w:val="auto"/>
        <w:rPr>
          <w:rFonts w:ascii="宋体" w:hAnsi="宋体"/>
          <w:bCs/>
          <w:color w:val="000000"/>
          <w:sz w:val="24"/>
        </w:rPr>
      </w:pPr>
      <w:r>
        <w:rPr>
          <w:rFonts w:hint="eastAsia" w:ascii="宋体" w:hAnsi="宋体"/>
          <w:bCs/>
          <w:color w:val="000000"/>
          <w:sz w:val="24"/>
        </w:rPr>
        <w:t>2.2.</w:t>
      </w:r>
      <w:r>
        <w:rPr>
          <w:rFonts w:hint="eastAsia" w:ascii="宋体" w:hAnsi="宋体"/>
          <w:bCs/>
          <w:color w:val="000000"/>
          <w:sz w:val="24"/>
          <w:lang w:val="en-US" w:eastAsia="zh-CN"/>
        </w:rPr>
        <w:t>8</w:t>
      </w:r>
      <w:r>
        <w:rPr>
          <w:rFonts w:hint="eastAsia" w:ascii="宋体" w:hAnsi="宋体"/>
          <w:bCs/>
          <w:color w:val="000000"/>
          <w:sz w:val="24"/>
        </w:rPr>
        <w:t>谈判评审小组根据符合采购需求、质量和服务相等且报价最低的原则推荐成交候选供应商。以响应报价最低的优先,当最低响应报价不是唯一时，按响应技术指标和服务承诺优劣顺序排列。</w:t>
      </w:r>
    </w:p>
    <w:p w14:paraId="19030939">
      <w:pPr>
        <w:keepNext w:val="0"/>
        <w:keepLines w:val="0"/>
        <w:pageBreakBefore w:val="0"/>
        <w:tabs>
          <w:tab w:val="left" w:pos="1155"/>
        </w:tabs>
        <w:wordWrap/>
        <w:overflowPunct w:val="0"/>
        <w:topLinePunct/>
        <w:bidi w:val="0"/>
        <w:snapToGrid w:val="0"/>
        <w:spacing w:line="440" w:lineRule="exact"/>
        <w:ind w:firstLine="480" w:firstLineChars="200"/>
        <w:textAlignment w:val="auto"/>
        <w:rPr>
          <w:rFonts w:ascii="宋体" w:hAnsi="宋体"/>
          <w:bCs/>
          <w:color w:val="000000"/>
          <w:sz w:val="24"/>
        </w:rPr>
      </w:pPr>
      <w:r>
        <w:rPr>
          <w:rFonts w:hint="eastAsia" w:ascii="宋体" w:hAnsi="宋体"/>
          <w:bCs/>
          <w:color w:val="000000"/>
          <w:sz w:val="24"/>
        </w:rPr>
        <w:t>2.2.</w:t>
      </w:r>
      <w:r>
        <w:rPr>
          <w:rFonts w:hint="eastAsia" w:ascii="宋体" w:hAnsi="宋体"/>
          <w:bCs/>
          <w:color w:val="000000"/>
          <w:sz w:val="24"/>
          <w:lang w:val="en-US" w:eastAsia="zh-CN"/>
        </w:rPr>
        <w:t>9</w:t>
      </w:r>
      <w:r>
        <w:rPr>
          <w:rFonts w:hint="eastAsia" w:ascii="宋体" w:hAnsi="宋体"/>
          <w:bCs/>
          <w:color w:val="000000"/>
          <w:sz w:val="24"/>
        </w:rPr>
        <w:t>评审报告应当由谈判评审小组全体人员签字认可。谈判评审小组成员对评审报告有异议的，谈判评审小组按照少数服从多数的原则推荐成交候选供应商，采购程序继续进行。对评审报告有异议的谈判评审小组成员，应当在报告上签署不同意见并说明理由，由谈判评审小组书面记录相关情况。谈判评审小组成员拒绝在报告上签字又不书面说明其不同意见和理由的，视为同意评审报告。</w:t>
      </w:r>
    </w:p>
    <w:p w14:paraId="20EBD2F2">
      <w:pPr>
        <w:keepNext w:val="0"/>
        <w:keepLines w:val="0"/>
        <w:pageBreakBefore w:val="0"/>
        <w:tabs>
          <w:tab w:val="left" w:pos="1155"/>
        </w:tabs>
        <w:wordWrap/>
        <w:overflowPunct w:val="0"/>
        <w:topLinePunct/>
        <w:bidi w:val="0"/>
        <w:snapToGrid w:val="0"/>
        <w:spacing w:line="440" w:lineRule="exact"/>
        <w:ind w:firstLine="480" w:firstLineChars="200"/>
        <w:textAlignment w:val="auto"/>
        <w:rPr>
          <w:rFonts w:ascii="宋体" w:hAnsi="宋体"/>
          <w:bCs/>
          <w:color w:val="000000"/>
          <w:sz w:val="24"/>
        </w:rPr>
      </w:pPr>
      <w:r>
        <w:rPr>
          <w:rFonts w:hint="eastAsia" w:ascii="宋体" w:hAnsi="宋体"/>
          <w:bCs/>
          <w:color w:val="000000"/>
          <w:sz w:val="24"/>
        </w:rPr>
        <w:t>3</w:t>
      </w:r>
      <w:r>
        <w:rPr>
          <w:rFonts w:hint="eastAsia" w:ascii="宋体" w:hAnsi="宋体"/>
          <w:bCs/>
          <w:color w:val="000000"/>
          <w:sz w:val="24"/>
          <w:lang w:val="en-US" w:eastAsia="zh-CN"/>
        </w:rPr>
        <w:t>.</w:t>
      </w:r>
      <w:r>
        <w:rPr>
          <w:rFonts w:hint="eastAsia" w:ascii="宋体" w:hAnsi="宋体"/>
          <w:bCs/>
          <w:color w:val="000000"/>
          <w:sz w:val="24"/>
        </w:rPr>
        <w:t>供应商参与谈判若出现下列情况之一的一律按无效报价处理：</w:t>
      </w:r>
    </w:p>
    <w:p w14:paraId="01A2F51F">
      <w:pPr>
        <w:keepNext w:val="0"/>
        <w:keepLines w:val="0"/>
        <w:pageBreakBefore w:val="0"/>
        <w:tabs>
          <w:tab w:val="left" w:pos="1155"/>
        </w:tabs>
        <w:wordWrap/>
        <w:overflowPunct w:val="0"/>
        <w:topLinePunct/>
        <w:bidi w:val="0"/>
        <w:snapToGrid w:val="0"/>
        <w:spacing w:line="440" w:lineRule="exact"/>
        <w:ind w:firstLine="480" w:firstLineChars="200"/>
        <w:textAlignment w:val="auto"/>
        <w:rPr>
          <w:rFonts w:ascii="宋体" w:hAnsi="宋体"/>
          <w:bCs/>
          <w:color w:val="000000"/>
          <w:sz w:val="24"/>
        </w:rPr>
      </w:pPr>
      <w:r>
        <w:rPr>
          <w:rFonts w:hint="eastAsia" w:ascii="宋体" w:hAnsi="宋体"/>
          <w:bCs/>
          <w:color w:val="000000"/>
          <w:sz w:val="24"/>
        </w:rPr>
        <w:t>（1）未按竞争性谈判文件的规定交纳谈判保证金的；</w:t>
      </w:r>
    </w:p>
    <w:p w14:paraId="0E715A85">
      <w:pPr>
        <w:keepNext w:val="0"/>
        <w:keepLines w:val="0"/>
        <w:pageBreakBefore w:val="0"/>
        <w:tabs>
          <w:tab w:val="left" w:pos="1155"/>
        </w:tabs>
        <w:wordWrap/>
        <w:overflowPunct w:val="0"/>
        <w:topLinePunct/>
        <w:bidi w:val="0"/>
        <w:snapToGrid w:val="0"/>
        <w:spacing w:line="440" w:lineRule="exact"/>
        <w:ind w:firstLine="480" w:firstLineChars="200"/>
        <w:textAlignment w:val="auto"/>
        <w:rPr>
          <w:rFonts w:ascii="宋体" w:hAnsi="宋体"/>
          <w:bCs/>
          <w:color w:val="000000"/>
          <w:sz w:val="24"/>
        </w:rPr>
      </w:pPr>
      <w:r>
        <w:rPr>
          <w:rFonts w:hint="eastAsia" w:ascii="宋体" w:hAnsi="宋体"/>
          <w:bCs/>
          <w:color w:val="000000"/>
          <w:sz w:val="24"/>
        </w:rPr>
        <w:t>（2）谈判响应文件未按竞争性谈判文件规定要求密封、签署、盖章的；</w:t>
      </w:r>
    </w:p>
    <w:p w14:paraId="27BC419A">
      <w:pPr>
        <w:keepNext w:val="0"/>
        <w:keepLines w:val="0"/>
        <w:pageBreakBefore w:val="0"/>
        <w:tabs>
          <w:tab w:val="left" w:pos="1155"/>
        </w:tabs>
        <w:wordWrap/>
        <w:overflowPunct w:val="0"/>
        <w:topLinePunct/>
        <w:bidi w:val="0"/>
        <w:snapToGrid w:val="0"/>
        <w:spacing w:line="440" w:lineRule="exact"/>
        <w:ind w:firstLine="480" w:firstLineChars="200"/>
        <w:textAlignment w:val="auto"/>
        <w:rPr>
          <w:rFonts w:ascii="宋体" w:hAnsi="宋体"/>
          <w:bCs/>
          <w:color w:val="000000"/>
          <w:sz w:val="24"/>
        </w:rPr>
      </w:pPr>
      <w:r>
        <w:rPr>
          <w:rFonts w:hint="eastAsia" w:ascii="宋体" w:hAnsi="宋体"/>
          <w:bCs/>
          <w:color w:val="000000"/>
          <w:sz w:val="24"/>
        </w:rPr>
        <w:t>（3）不具备竞争性谈判文件中规定的资格要求的；</w:t>
      </w:r>
    </w:p>
    <w:p w14:paraId="2C80F8DB">
      <w:pPr>
        <w:keepNext w:val="0"/>
        <w:keepLines w:val="0"/>
        <w:pageBreakBefore w:val="0"/>
        <w:tabs>
          <w:tab w:val="left" w:pos="1155"/>
        </w:tabs>
        <w:wordWrap/>
        <w:overflowPunct w:val="0"/>
        <w:topLinePunct/>
        <w:bidi w:val="0"/>
        <w:snapToGrid w:val="0"/>
        <w:spacing w:line="440" w:lineRule="exact"/>
        <w:ind w:firstLine="480" w:firstLineChars="200"/>
        <w:textAlignment w:val="auto"/>
        <w:rPr>
          <w:rFonts w:ascii="宋体" w:hAnsi="宋体"/>
          <w:bCs/>
          <w:color w:val="000000"/>
          <w:sz w:val="24"/>
        </w:rPr>
      </w:pPr>
      <w:r>
        <w:rPr>
          <w:rFonts w:hint="eastAsia" w:ascii="宋体" w:hAnsi="宋体"/>
          <w:bCs/>
          <w:color w:val="000000"/>
          <w:sz w:val="24"/>
        </w:rPr>
        <w:t>（4）报价超过竞争性谈判文件中规定的预算金额或者最高限价的；</w:t>
      </w:r>
    </w:p>
    <w:p w14:paraId="426A1C0B">
      <w:pPr>
        <w:keepNext w:val="0"/>
        <w:keepLines w:val="0"/>
        <w:pageBreakBefore w:val="0"/>
        <w:tabs>
          <w:tab w:val="left" w:pos="1155"/>
        </w:tabs>
        <w:wordWrap/>
        <w:overflowPunct w:val="0"/>
        <w:topLinePunct/>
        <w:bidi w:val="0"/>
        <w:snapToGrid w:val="0"/>
        <w:spacing w:line="440" w:lineRule="exact"/>
        <w:ind w:firstLine="480" w:firstLineChars="200"/>
        <w:textAlignment w:val="auto"/>
        <w:rPr>
          <w:rFonts w:ascii="宋体" w:hAnsi="宋体"/>
          <w:bCs/>
          <w:color w:val="000000"/>
          <w:sz w:val="24"/>
        </w:rPr>
      </w:pPr>
      <w:r>
        <w:rPr>
          <w:rFonts w:hint="eastAsia" w:ascii="宋体" w:hAnsi="宋体"/>
          <w:bCs/>
          <w:color w:val="000000"/>
          <w:sz w:val="24"/>
        </w:rPr>
        <w:t>（5）有重大缺、漏项，明显不符合技术规格、标准和要求的；</w:t>
      </w:r>
    </w:p>
    <w:p w14:paraId="1B01D59D">
      <w:pPr>
        <w:keepNext w:val="0"/>
        <w:keepLines w:val="0"/>
        <w:pageBreakBefore w:val="0"/>
        <w:tabs>
          <w:tab w:val="left" w:pos="1155"/>
        </w:tabs>
        <w:wordWrap/>
        <w:overflowPunct w:val="0"/>
        <w:topLinePunct/>
        <w:bidi w:val="0"/>
        <w:snapToGrid w:val="0"/>
        <w:spacing w:line="440" w:lineRule="exact"/>
        <w:ind w:firstLine="480" w:firstLineChars="200"/>
        <w:textAlignment w:val="auto"/>
        <w:rPr>
          <w:rFonts w:ascii="宋体" w:hAnsi="宋体"/>
          <w:bCs/>
          <w:color w:val="000000"/>
          <w:sz w:val="24"/>
        </w:rPr>
      </w:pPr>
      <w:r>
        <w:rPr>
          <w:rFonts w:hint="eastAsia" w:ascii="宋体" w:hAnsi="宋体"/>
          <w:bCs/>
          <w:color w:val="000000"/>
          <w:sz w:val="24"/>
        </w:rPr>
        <w:t>（6）以虚假资料谋取成交的；</w:t>
      </w:r>
    </w:p>
    <w:p w14:paraId="01A41605">
      <w:pPr>
        <w:keepNext w:val="0"/>
        <w:keepLines w:val="0"/>
        <w:pageBreakBefore w:val="0"/>
        <w:tabs>
          <w:tab w:val="left" w:pos="1155"/>
        </w:tabs>
        <w:wordWrap/>
        <w:overflowPunct w:val="0"/>
        <w:topLinePunct/>
        <w:bidi w:val="0"/>
        <w:snapToGrid w:val="0"/>
        <w:spacing w:line="440" w:lineRule="exact"/>
        <w:ind w:firstLine="480" w:firstLineChars="200"/>
        <w:textAlignment w:val="auto"/>
        <w:rPr>
          <w:rFonts w:ascii="宋体" w:hAnsi="宋体"/>
          <w:bCs/>
          <w:color w:val="000000"/>
          <w:sz w:val="24"/>
        </w:rPr>
      </w:pPr>
      <w:r>
        <w:rPr>
          <w:rFonts w:hint="eastAsia" w:ascii="宋体" w:hAnsi="宋体"/>
          <w:bCs/>
          <w:color w:val="000000"/>
          <w:sz w:val="24"/>
        </w:rPr>
        <w:t>（7）竞争性谈判响应文件中含有采购人不能接受的附加条件的;</w:t>
      </w:r>
    </w:p>
    <w:p w14:paraId="774A68A5">
      <w:pPr>
        <w:keepNext w:val="0"/>
        <w:keepLines w:val="0"/>
        <w:pageBreakBefore w:val="0"/>
        <w:tabs>
          <w:tab w:val="left" w:pos="1155"/>
        </w:tabs>
        <w:wordWrap/>
        <w:overflowPunct w:val="0"/>
        <w:topLinePunct/>
        <w:bidi w:val="0"/>
        <w:snapToGrid w:val="0"/>
        <w:spacing w:line="440" w:lineRule="exact"/>
        <w:ind w:firstLine="480" w:firstLineChars="200"/>
        <w:textAlignment w:val="auto"/>
        <w:rPr>
          <w:rFonts w:hint="eastAsia" w:ascii="宋体" w:hAnsi="宋体"/>
          <w:bCs/>
          <w:color w:val="000000"/>
          <w:sz w:val="24"/>
        </w:rPr>
      </w:pPr>
      <w:r>
        <w:rPr>
          <w:rFonts w:hint="eastAsia" w:ascii="宋体" w:hAnsi="宋体"/>
          <w:bCs/>
          <w:color w:val="000000"/>
          <w:sz w:val="24"/>
        </w:rPr>
        <w:t>（8）法律、法规和竞争性谈判文件规定的其他无效情形。</w:t>
      </w:r>
    </w:p>
    <w:p w14:paraId="706BD54C">
      <w:pPr>
        <w:tabs>
          <w:tab w:val="left" w:pos="1155"/>
        </w:tabs>
        <w:overflowPunct w:val="0"/>
        <w:topLinePunct/>
        <w:snapToGrid w:val="0"/>
        <w:spacing w:line="440" w:lineRule="exact"/>
        <w:ind w:firstLine="460" w:firstLineChars="192"/>
        <w:rPr>
          <w:rFonts w:hint="eastAsia" w:ascii="宋体" w:hAnsi="宋体" w:eastAsia="宋体" w:cs="宋体"/>
          <w:b/>
          <w:bCs w:val="0"/>
          <w:color w:val="000000"/>
          <w:sz w:val="24"/>
        </w:rPr>
      </w:pPr>
      <w:r>
        <w:rPr>
          <w:rFonts w:hint="eastAsia" w:ascii="宋体" w:hAnsi="宋体"/>
          <w:bCs/>
          <w:color w:val="000000"/>
          <w:sz w:val="24"/>
          <w:lang w:val="en-US" w:eastAsia="zh-CN"/>
        </w:rPr>
        <w:t>4.</w:t>
      </w:r>
      <w:r>
        <w:rPr>
          <w:rFonts w:hint="eastAsia" w:ascii="宋体" w:hAnsi="宋体" w:eastAsia="宋体" w:cs="宋体"/>
          <w:b/>
          <w:bCs w:val="0"/>
          <w:color w:val="000000"/>
          <w:sz w:val="24"/>
        </w:rPr>
        <w:t>政策性扣减</w:t>
      </w:r>
    </w:p>
    <w:p w14:paraId="3BCFD243">
      <w:pPr>
        <w:pStyle w:val="7"/>
        <w:spacing w:before="128" w:line="219" w:lineRule="auto"/>
        <w:ind w:left="481"/>
        <w:rPr>
          <w:color w:val="auto"/>
          <w:sz w:val="24"/>
          <w:szCs w:val="24"/>
        </w:rPr>
      </w:pPr>
      <w:r>
        <w:rPr>
          <w:rFonts w:hint="eastAsia"/>
          <w:color w:val="auto"/>
          <w:spacing w:val="1"/>
          <w:sz w:val="24"/>
          <w:szCs w:val="24"/>
          <w:lang w:val="en-US" w:eastAsia="zh-CN"/>
        </w:rPr>
        <w:t>4.1</w:t>
      </w:r>
      <w:r>
        <w:rPr>
          <w:color w:val="auto"/>
          <w:spacing w:val="1"/>
          <w:sz w:val="24"/>
          <w:szCs w:val="24"/>
        </w:rPr>
        <w:t>对小型和微型企业的价格给予</w:t>
      </w:r>
      <w:r>
        <w:rPr>
          <w:rFonts w:hint="eastAsia"/>
          <w:color w:val="auto"/>
          <w:spacing w:val="-46"/>
          <w:sz w:val="24"/>
          <w:szCs w:val="24"/>
          <w:lang w:val="en-US" w:eastAsia="zh-CN"/>
        </w:rPr>
        <w:t xml:space="preserve">10     </w:t>
      </w:r>
      <w:r>
        <w:rPr>
          <w:color w:val="auto"/>
          <w:spacing w:val="1"/>
          <w:sz w:val="24"/>
          <w:szCs w:val="24"/>
        </w:rPr>
        <w:t>%的扣除，用扣除后的价格参与评审。</w:t>
      </w:r>
    </w:p>
    <w:p w14:paraId="6D67E6BD">
      <w:pPr>
        <w:pStyle w:val="7"/>
        <w:spacing w:line="362" w:lineRule="auto"/>
        <w:ind w:right="117" w:firstLine="480"/>
        <w:rPr>
          <w:color w:val="auto"/>
          <w:spacing w:val="-3"/>
          <w:sz w:val="24"/>
          <w:szCs w:val="24"/>
        </w:rPr>
      </w:pPr>
      <w:r>
        <w:rPr>
          <w:rFonts w:hint="eastAsia"/>
          <w:color w:val="auto"/>
          <w:spacing w:val="-2"/>
          <w:sz w:val="24"/>
          <w:szCs w:val="24"/>
          <w:lang w:val="en-US" w:eastAsia="zh-CN"/>
        </w:rPr>
        <w:t>4.2</w:t>
      </w:r>
      <w:r>
        <w:rPr>
          <w:color w:val="auto"/>
          <w:spacing w:val="-2"/>
          <w:sz w:val="24"/>
          <w:szCs w:val="24"/>
        </w:rPr>
        <w:t>参加本项目的小微企业须提供《中小企业声明函》（附件</w:t>
      </w:r>
      <w:r>
        <w:rPr>
          <w:color w:val="auto"/>
          <w:spacing w:val="-6"/>
          <w:sz w:val="24"/>
          <w:szCs w:val="24"/>
        </w:rPr>
        <w:t>），</w:t>
      </w:r>
      <w:r>
        <w:rPr>
          <w:color w:val="auto"/>
          <w:spacing w:val="-2"/>
          <w:sz w:val="24"/>
          <w:szCs w:val="24"/>
        </w:rPr>
        <w:t>未提供的不视为小</w:t>
      </w:r>
      <w:r>
        <w:rPr>
          <w:color w:val="auto"/>
          <w:spacing w:val="-3"/>
          <w:sz w:val="24"/>
          <w:szCs w:val="24"/>
        </w:rPr>
        <w:t>微企业。</w:t>
      </w:r>
    </w:p>
    <w:p w14:paraId="7520543F">
      <w:pPr>
        <w:pStyle w:val="7"/>
        <w:spacing w:line="362" w:lineRule="auto"/>
        <w:ind w:right="117" w:firstLine="480"/>
        <w:rPr>
          <w:color w:val="auto"/>
          <w:sz w:val="24"/>
          <w:szCs w:val="24"/>
        </w:rPr>
      </w:pPr>
      <w:r>
        <w:rPr>
          <w:rFonts w:hint="eastAsia"/>
          <w:color w:val="auto"/>
          <w:spacing w:val="-10"/>
          <w:sz w:val="24"/>
          <w:szCs w:val="24"/>
          <w:lang w:val="en-US" w:eastAsia="zh-CN"/>
        </w:rPr>
        <w:t>4.3</w:t>
      </w:r>
      <w:r>
        <w:rPr>
          <w:color w:val="auto"/>
          <w:spacing w:val="-10"/>
          <w:sz w:val="24"/>
          <w:szCs w:val="24"/>
        </w:rPr>
        <w:t>小微企业按《政府采购促进中小企业发展管理办法》（财库〔2020〕46</w:t>
      </w:r>
      <w:r>
        <w:rPr>
          <w:color w:val="auto"/>
          <w:spacing w:val="-45"/>
          <w:sz w:val="24"/>
          <w:szCs w:val="24"/>
        </w:rPr>
        <w:t xml:space="preserve"> </w:t>
      </w:r>
      <w:r>
        <w:rPr>
          <w:color w:val="auto"/>
          <w:spacing w:val="-10"/>
          <w:sz w:val="24"/>
          <w:szCs w:val="24"/>
        </w:rPr>
        <w:t>号）和《工</w:t>
      </w:r>
      <w:r>
        <w:rPr>
          <w:color w:val="auto"/>
          <w:sz w:val="24"/>
          <w:szCs w:val="24"/>
        </w:rPr>
        <w:t>业和信息化部、国家统计局、国家发展和改革委员会、财政部关于</w:t>
      </w:r>
      <w:r>
        <w:rPr>
          <w:color w:val="auto"/>
          <w:spacing w:val="-1"/>
          <w:sz w:val="24"/>
          <w:szCs w:val="24"/>
        </w:rPr>
        <w:t>印发&lt;中小企业划型标准规定&gt;的通知》（工信部联企业【2011】300</w:t>
      </w:r>
      <w:r>
        <w:rPr>
          <w:color w:val="auto"/>
          <w:spacing w:val="-35"/>
          <w:sz w:val="24"/>
          <w:szCs w:val="24"/>
        </w:rPr>
        <w:t xml:space="preserve"> </w:t>
      </w:r>
      <w:r>
        <w:rPr>
          <w:color w:val="auto"/>
          <w:spacing w:val="-1"/>
          <w:sz w:val="24"/>
          <w:szCs w:val="24"/>
        </w:rPr>
        <w:t>号）文件规定标准确认。</w:t>
      </w:r>
    </w:p>
    <w:p w14:paraId="4DD57A59">
      <w:pPr>
        <w:pStyle w:val="7"/>
        <w:spacing w:line="220" w:lineRule="auto"/>
        <w:ind w:left="522"/>
        <w:rPr>
          <w:color w:val="auto"/>
          <w:sz w:val="24"/>
          <w:szCs w:val="24"/>
        </w:rPr>
      </w:pPr>
      <w:r>
        <w:rPr>
          <w:rFonts w:hint="eastAsia"/>
          <w:color w:val="auto"/>
          <w:spacing w:val="-2"/>
          <w:sz w:val="24"/>
          <w:szCs w:val="24"/>
          <w:lang w:val="en-US" w:eastAsia="zh-CN"/>
        </w:rPr>
        <w:t>4.4</w:t>
      </w:r>
      <w:r>
        <w:rPr>
          <w:color w:val="auto"/>
          <w:spacing w:val="-2"/>
          <w:sz w:val="24"/>
          <w:szCs w:val="24"/>
        </w:rPr>
        <w:t>节能产品、环境标志产品政策</w:t>
      </w:r>
    </w:p>
    <w:p w14:paraId="0673DA42">
      <w:pPr>
        <w:pStyle w:val="7"/>
        <w:spacing w:before="181" w:line="360" w:lineRule="auto"/>
        <w:ind w:left="45" w:right="67" w:firstLine="475"/>
        <w:rPr>
          <w:color w:val="auto"/>
          <w:sz w:val="24"/>
          <w:szCs w:val="24"/>
        </w:rPr>
      </w:pPr>
      <w:r>
        <w:rPr>
          <w:color w:val="auto"/>
          <w:sz w:val="24"/>
          <w:szCs w:val="24"/>
        </w:rPr>
        <w:t>对节能产品、环境标志产品按照《财政部、国家发展和改革委</w:t>
      </w:r>
      <w:r>
        <w:rPr>
          <w:color w:val="auto"/>
          <w:spacing w:val="-1"/>
          <w:sz w:val="24"/>
          <w:szCs w:val="24"/>
        </w:rPr>
        <w:t>员会关于印发&lt;节能产</w:t>
      </w:r>
      <w:r>
        <w:rPr>
          <w:color w:val="auto"/>
          <w:spacing w:val="1"/>
          <w:sz w:val="24"/>
          <w:szCs w:val="24"/>
        </w:rPr>
        <w:t>品政府采购实施意见&gt;的通知》（财库【2004】185</w:t>
      </w:r>
      <w:r>
        <w:rPr>
          <w:color w:val="auto"/>
          <w:spacing w:val="-43"/>
          <w:sz w:val="24"/>
          <w:szCs w:val="24"/>
        </w:rPr>
        <w:t xml:space="preserve"> </w:t>
      </w:r>
      <w:r>
        <w:rPr>
          <w:color w:val="auto"/>
          <w:spacing w:val="1"/>
          <w:sz w:val="24"/>
          <w:szCs w:val="24"/>
        </w:rPr>
        <w:t>号）</w:t>
      </w:r>
      <w:r>
        <w:rPr>
          <w:color w:val="auto"/>
          <w:sz w:val="24"/>
          <w:szCs w:val="24"/>
        </w:rPr>
        <w:t>、《财政部、国家环保总局联合</w:t>
      </w:r>
      <w:r>
        <w:rPr>
          <w:color w:val="auto"/>
          <w:spacing w:val="1"/>
          <w:sz w:val="24"/>
          <w:szCs w:val="24"/>
        </w:rPr>
        <w:t>印发&lt;关于环境标志产品政府采购实施的意见&gt;》（财库【20</w:t>
      </w:r>
      <w:r>
        <w:rPr>
          <w:color w:val="auto"/>
          <w:sz w:val="24"/>
          <w:szCs w:val="24"/>
        </w:rPr>
        <w:t>06】90</w:t>
      </w:r>
      <w:r>
        <w:rPr>
          <w:color w:val="auto"/>
          <w:spacing w:val="-45"/>
          <w:sz w:val="24"/>
          <w:szCs w:val="24"/>
        </w:rPr>
        <w:t xml:space="preserve"> </w:t>
      </w:r>
      <w:r>
        <w:rPr>
          <w:color w:val="auto"/>
          <w:sz w:val="24"/>
          <w:szCs w:val="24"/>
        </w:rPr>
        <w:t>号）、《国务院办公</w:t>
      </w:r>
      <w:r>
        <w:rPr>
          <w:color w:val="auto"/>
          <w:spacing w:val="-3"/>
          <w:sz w:val="24"/>
          <w:szCs w:val="24"/>
        </w:rPr>
        <w:t>厅关于建立政府强制采购节能产品制度的通知》（国办发〔2007〕51</w:t>
      </w:r>
      <w:r>
        <w:rPr>
          <w:color w:val="auto"/>
          <w:spacing w:val="-45"/>
          <w:sz w:val="24"/>
          <w:szCs w:val="24"/>
        </w:rPr>
        <w:t xml:space="preserve"> </w:t>
      </w:r>
      <w:r>
        <w:rPr>
          <w:color w:val="auto"/>
          <w:spacing w:val="-3"/>
          <w:sz w:val="24"/>
          <w:szCs w:val="24"/>
        </w:rPr>
        <w:t>号）有关规定</w:t>
      </w:r>
      <w:r>
        <w:rPr>
          <w:color w:val="auto"/>
          <w:spacing w:val="-4"/>
          <w:sz w:val="24"/>
          <w:szCs w:val="24"/>
        </w:rPr>
        <w:t>执行。</w:t>
      </w:r>
    </w:p>
    <w:p w14:paraId="39983473">
      <w:pPr>
        <w:pStyle w:val="7"/>
        <w:spacing w:line="218" w:lineRule="auto"/>
        <w:ind w:left="522"/>
        <w:rPr>
          <w:color w:val="auto"/>
          <w:sz w:val="24"/>
          <w:szCs w:val="24"/>
        </w:rPr>
      </w:pPr>
      <w:r>
        <w:rPr>
          <w:rFonts w:hint="eastAsia"/>
          <w:color w:val="auto"/>
          <w:spacing w:val="-2"/>
          <w:sz w:val="24"/>
          <w:szCs w:val="24"/>
          <w:lang w:val="en-US" w:eastAsia="zh-CN"/>
        </w:rPr>
        <w:t>4.5</w:t>
      </w:r>
      <w:r>
        <w:rPr>
          <w:color w:val="auto"/>
          <w:spacing w:val="-2"/>
          <w:sz w:val="24"/>
          <w:szCs w:val="24"/>
        </w:rPr>
        <w:t>监狱企业的价格评分标准</w:t>
      </w:r>
    </w:p>
    <w:p w14:paraId="3F49C51E">
      <w:pPr>
        <w:pStyle w:val="7"/>
        <w:spacing w:before="183" w:line="219" w:lineRule="auto"/>
        <w:ind w:left="522"/>
        <w:rPr>
          <w:color w:val="auto"/>
          <w:sz w:val="24"/>
          <w:szCs w:val="24"/>
        </w:rPr>
      </w:pPr>
      <w:r>
        <w:rPr>
          <w:rFonts w:hint="eastAsia"/>
          <w:color w:val="auto"/>
          <w:spacing w:val="-1"/>
          <w:sz w:val="24"/>
          <w:szCs w:val="24"/>
          <w:lang w:val="en-US" w:eastAsia="zh-CN"/>
        </w:rPr>
        <w:t>4.5.1</w:t>
      </w:r>
      <w:r>
        <w:rPr>
          <w:color w:val="auto"/>
          <w:spacing w:val="-1"/>
          <w:sz w:val="24"/>
          <w:szCs w:val="24"/>
        </w:rPr>
        <w:t>对监狱企业的价格给</w:t>
      </w:r>
      <w:r>
        <w:rPr>
          <w:color w:val="auto"/>
          <w:spacing w:val="-2"/>
          <w:sz w:val="24"/>
          <w:szCs w:val="24"/>
        </w:rPr>
        <w:t>予</w:t>
      </w:r>
      <w:r>
        <w:rPr>
          <w:rFonts w:hint="eastAsia"/>
          <w:color w:val="auto"/>
          <w:spacing w:val="-2"/>
          <w:sz w:val="24"/>
          <w:szCs w:val="24"/>
          <w:lang w:val="en-US" w:eastAsia="zh-CN"/>
        </w:rPr>
        <w:t>10</w:t>
      </w:r>
      <w:r>
        <w:rPr>
          <w:color w:val="auto"/>
          <w:spacing w:val="-2"/>
          <w:sz w:val="24"/>
          <w:szCs w:val="24"/>
        </w:rPr>
        <w:t>%的</w:t>
      </w:r>
      <w:r>
        <w:rPr>
          <w:color w:val="auto"/>
          <w:spacing w:val="-1"/>
          <w:sz w:val="24"/>
          <w:szCs w:val="24"/>
        </w:rPr>
        <w:t>扣除，用扣除后的价格参与评审。</w:t>
      </w:r>
    </w:p>
    <w:p w14:paraId="04711A74">
      <w:pPr>
        <w:pStyle w:val="7"/>
        <w:spacing w:before="184" w:line="360" w:lineRule="auto"/>
        <w:ind w:left="52" w:right="165" w:firstLine="469"/>
        <w:rPr>
          <w:color w:val="auto"/>
          <w:sz w:val="24"/>
          <w:szCs w:val="24"/>
        </w:rPr>
      </w:pPr>
      <w:r>
        <w:rPr>
          <w:rFonts w:hint="eastAsia"/>
          <w:color w:val="auto"/>
          <w:spacing w:val="1"/>
          <w:sz w:val="24"/>
          <w:szCs w:val="24"/>
          <w:lang w:val="en-US" w:eastAsia="zh-CN"/>
        </w:rPr>
        <w:t>4.5.2</w:t>
      </w:r>
      <w:r>
        <w:rPr>
          <w:color w:val="auto"/>
          <w:spacing w:val="1"/>
          <w:sz w:val="24"/>
          <w:szCs w:val="24"/>
        </w:rPr>
        <w:t>监狱企业按《财政部</w:t>
      </w:r>
      <w:r>
        <w:rPr>
          <w:rFonts w:hint="eastAsia"/>
          <w:color w:val="auto"/>
          <w:spacing w:val="1"/>
          <w:sz w:val="24"/>
          <w:szCs w:val="24"/>
          <w:lang w:eastAsia="zh-CN"/>
        </w:rPr>
        <w:t>、</w:t>
      </w:r>
      <w:r>
        <w:rPr>
          <w:color w:val="auto"/>
          <w:spacing w:val="1"/>
          <w:sz w:val="24"/>
          <w:szCs w:val="24"/>
        </w:rPr>
        <w:t>司法部关于政府采</w:t>
      </w:r>
      <w:r>
        <w:rPr>
          <w:color w:val="auto"/>
          <w:sz w:val="24"/>
          <w:szCs w:val="24"/>
        </w:rPr>
        <w:t xml:space="preserve">购支持监狱企业发展有关问题的通知》 </w:t>
      </w:r>
      <w:r>
        <w:rPr>
          <w:color w:val="auto"/>
          <w:spacing w:val="-2"/>
          <w:sz w:val="24"/>
          <w:szCs w:val="24"/>
        </w:rPr>
        <w:t>（财库〔2014〕68</w:t>
      </w:r>
      <w:r>
        <w:rPr>
          <w:color w:val="auto"/>
          <w:spacing w:val="-38"/>
          <w:sz w:val="24"/>
          <w:szCs w:val="24"/>
        </w:rPr>
        <w:t xml:space="preserve"> </w:t>
      </w:r>
      <w:r>
        <w:rPr>
          <w:color w:val="auto"/>
          <w:spacing w:val="-2"/>
          <w:sz w:val="24"/>
          <w:szCs w:val="24"/>
        </w:rPr>
        <w:t>号）文件规定标准执行。</w:t>
      </w:r>
    </w:p>
    <w:p w14:paraId="02A6B435">
      <w:pPr>
        <w:pStyle w:val="7"/>
        <w:spacing w:before="2" w:line="359" w:lineRule="auto"/>
        <w:ind w:left="78" w:right="149" w:firstLine="443"/>
        <w:rPr>
          <w:rFonts w:hint="eastAsia" w:ascii="宋体" w:hAnsi="宋体" w:eastAsia="宋体" w:cs="宋体"/>
          <w:bCs/>
          <w:sz w:val="24"/>
          <w:szCs w:val="24"/>
        </w:rPr>
      </w:pPr>
      <w:r>
        <w:rPr>
          <w:rFonts w:hint="eastAsia"/>
          <w:color w:val="auto"/>
          <w:spacing w:val="16"/>
          <w:sz w:val="24"/>
          <w:szCs w:val="24"/>
          <w:lang w:val="en-US" w:eastAsia="zh-CN"/>
        </w:rPr>
        <w:t>4.5.3</w:t>
      </w:r>
      <w:r>
        <w:rPr>
          <w:color w:val="auto"/>
          <w:spacing w:val="16"/>
          <w:sz w:val="24"/>
          <w:szCs w:val="24"/>
        </w:rPr>
        <w:t>符合《三部门联合发布关于促进残疾人就业政府采购政策的通知》</w:t>
      </w:r>
      <w:r>
        <w:rPr>
          <w:color w:val="auto"/>
          <w:spacing w:val="-77"/>
          <w:sz w:val="24"/>
          <w:szCs w:val="24"/>
        </w:rPr>
        <w:t xml:space="preserve"> </w:t>
      </w:r>
      <w:r>
        <w:rPr>
          <w:color w:val="auto"/>
          <w:spacing w:val="16"/>
          <w:sz w:val="24"/>
          <w:szCs w:val="24"/>
        </w:rPr>
        <w:t>（财库</w:t>
      </w:r>
      <w:r>
        <w:rPr>
          <w:color w:val="auto"/>
          <w:sz w:val="24"/>
          <w:szCs w:val="24"/>
        </w:rPr>
        <w:t xml:space="preserve"> </w:t>
      </w:r>
      <w:r>
        <w:rPr>
          <w:color w:val="auto"/>
          <w:spacing w:val="-3"/>
          <w:sz w:val="24"/>
          <w:szCs w:val="24"/>
        </w:rPr>
        <w:t>[2017]141</w:t>
      </w:r>
      <w:r>
        <w:rPr>
          <w:color w:val="auto"/>
          <w:spacing w:val="-42"/>
          <w:sz w:val="24"/>
          <w:szCs w:val="24"/>
        </w:rPr>
        <w:t xml:space="preserve"> </w:t>
      </w:r>
      <w:r>
        <w:rPr>
          <w:color w:val="auto"/>
          <w:spacing w:val="-3"/>
          <w:sz w:val="24"/>
          <w:szCs w:val="24"/>
        </w:rPr>
        <w:t>号）企业，按通知要求落实。</w:t>
      </w:r>
    </w:p>
    <w:p w14:paraId="3DC752C3">
      <w:pPr>
        <w:pStyle w:val="11"/>
        <w:rPr>
          <w:color w:val="auto"/>
          <w:spacing w:val="-2"/>
        </w:rPr>
      </w:pPr>
      <w:r>
        <w:rPr>
          <w:rFonts w:hint="eastAsia" w:ascii="宋体" w:hAnsi="宋体" w:eastAsia="宋体" w:cs="宋体"/>
          <w:b/>
          <w:bCs/>
          <w:color w:val="000000" w:themeColor="text1"/>
          <w:sz w:val="24"/>
          <w:lang w:val="en-US" w:eastAsia="zh-CN"/>
          <w14:textFill>
            <w14:solidFill>
              <w14:schemeClr w14:val="tx1"/>
            </w14:solidFill>
          </w14:textFill>
        </w:rPr>
        <w:t>本项目为专门面向中小企业，不参与政策性扣减。</w:t>
      </w:r>
    </w:p>
    <w:p w14:paraId="7BD4AFBA">
      <w:pPr>
        <w:pStyle w:val="19"/>
        <w:ind w:firstLine="480"/>
        <w:rPr>
          <w:rFonts w:hint="eastAsia" w:ascii="宋体" w:hAnsi="宋体" w:eastAsia="宋体" w:cs="宋体"/>
          <w:bCs/>
          <w:sz w:val="24"/>
          <w:szCs w:val="24"/>
        </w:rPr>
        <w:sectPr>
          <w:footerReference r:id="rId6" w:type="default"/>
          <w:pgSz w:w="11906" w:h="16838"/>
          <w:pgMar w:top="1440" w:right="1797" w:bottom="1440" w:left="1797" w:header="851" w:footer="992" w:gutter="0"/>
          <w:pgNumType w:fmt="decimal"/>
          <w:cols w:space="0" w:num="1"/>
          <w:docGrid w:linePitch="312" w:charSpace="0"/>
        </w:sectPr>
      </w:pPr>
    </w:p>
    <w:p w14:paraId="0AA68380">
      <w:pPr>
        <w:pStyle w:val="18"/>
        <w:keepNext w:val="0"/>
        <w:keepLines w:val="0"/>
        <w:pageBreakBefore w:val="0"/>
        <w:wordWrap/>
        <w:bidi w:val="0"/>
        <w:spacing w:line="440" w:lineRule="exact"/>
        <w:textAlignment w:val="auto"/>
        <w:rPr>
          <w:color w:val="auto"/>
          <w:highlight w:val="none"/>
        </w:rPr>
      </w:pPr>
      <w:bookmarkStart w:id="8" w:name="_Toc8962"/>
      <w:r>
        <w:rPr>
          <w:rFonts w:hint="eastAsia"/>
          <w:color w:val="auto"/>
          <w:highlight w:val="none"/>
        </w:rPr>
        <w:t>第六章 采购内容及具体要求</w:t>
      </w:r>
      <w:bookmarkEnd w:id="8"/>
    </w:p>
    <w:p w14:paraId="4E9677D1">
      <w:pPr>
        <w:pStyle w:val="18"/>
        <w:keepNext w:val="0"/>
        <w:keepLines w:val="0"/>
        <w:pageBreakBefore w:val="0"/>
        <w:wordWrap/>
        <w:bidi w:val="0"/>
        <w:spacing w:line="440" w:lineRule="exact"/>
        <w:textAlignment w:val="auto"/>
        <w:rPr>
          <w:rFonts w:hint="eastAsia"/>
        </w:rPr>
      </w:pPr>
      <w:bookmarkStart w:id="9" w:name="_Toc28054"/>
    </w:p>
    <w:tbl>
      <w:tblPr>
        <w:tblStyle w:val="20"/>
        <w:tblW w:w="10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5"/>
        <w:gridCol w:w="3092"/>
        <w:gridCol w:w="1073"/>
        <w:gridCol w:w="975"/>
        <w:gridCol w:w="1196"/>
        <w:gridCol w:w="2479"/>
      </w:tblGrid>
      <w:tr w14:paraId="1D2D3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DE88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B3D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品名</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CAC8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E321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年限</w:t>
            </w:r>
          </w:p>
        </w:tc>
        <w:tc>
          <w:tcPr>
            <w:tcW w:w="1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BBBE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数量</w:t>
            </w:r>
          </w:p>
        </w:tc>
        <w:tc>
          <w:tcPr>
            <w:tcW w:w="24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77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参数要求</w:t>
            </w:r>
          </w:p>
        </w:tc>
      </w:tr>
      <w:tr w14:paraId="151BF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AEC98">
            <w:pPr>
              <w:jc w:val="center"/>
              <w:rPr>
                <w:rFonts w:hint="default" w:ascii="Times New Roman" w:hAnsi="Times New Roman" w:eastAsia="宋体" w:cs="Times New Roman"/>
                <w:b/>
                <w:bCs/>
                <w:i w:val="0"/>
                <w:iCs w:val="0"/>
                <w:color w:val="000000"/>
                <w:sz w:val="20"/>
                <w:szCs w:val="20"/>
                <w:u w:val="none"/>
              </w:rPr>
            </w:pPr>
          </w:p>
        </w:tc>
        <w:tc>
          <w:tcPr>
            <w:tcW w:w="3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31E94">
            <w:pPr>
              <w:jc w:val="center"/>
              <w:rPr>
                <w:rFonts w:hint="eastAsia" w:ascii="宋体" w:hAnsi="宋体" w:eastAsia="宋体" w:cs="宋体"/>
                <w:b/>
                <w:bCs/>
                <w:i w:val="0"/>
                <w:iCs w:val="0"/>
                <w:color w:val="000000"/>
                <w:sz w:val="22"/>
                <w:szCs w:val="22"/>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0E088">
            <w:pPr>
              <w:jc w:val="center"/>
              <w:rPr>
                <w:rFonts w:hint="default" w:ascii="Times New Roman" w:hAnsi="Times New Roman" w:eastAsia="宋体" w:cs="Times New Roman"/>
                <w:b/>
                <w:bCs/>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1A873">
            <w:pPr>
              <w:jc w:val="center"/>
              <w:rPr>
                <w:rFonts w:hint="default" w:ascii="Times New Roman" w:hAnsi="Times New Roman" w:eastAsia="宋体" w:cs="Times New Roman"/>
                <w:b/>
                <w:bCs/>
                <w:i w:val="0"/>
                <w:iCs w:val="0"/>
                <w:color w:val="000000"/>
                <w:sz w:val="20"/>
                <w:szCs w:val="20"/>
                <w:u w:val="none"/>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C9884">
            <w:pPr>
              <w:jc w:val="center"/>
              <w:rPr>
                <w:rFonts w:hint="default" w:ascii="Times New Roman" w:hAnsi="Times New Roman" w:eastAsia="宋体" w:cs="Times New Roman"/>
                <w:b/>
                <w:bCs/>
                <w:i w:val="0"/>
                <w:iCs w:val="0"/>
                <w:color w:val="000000"/>
                <w:sz w:val="20"/>
                <w:szCs w:val="20"/>
                <w:u w:val="none"/>
              </w:rPr>
            </w:pPr>
          </w:p>
        </w:tc>
        <w:tc>
          <w:tcPr>
            <w:tcW w:w="24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78B4">
            <w:pPr>
              <w:jc w:val="center"/>
              <w:rPr>
                <w:rFonts w:hint="eastAsia" w:ascii="宋体" w:hAnsi="宋体" w:eastAsia="宋体" w:cs="宋体"/>
                <w:b/>
                <w:bCs/>
                <w:i w:val="0"/>
                <w:iCs w:val="0"/>
                <w:color w:val="000000"/>
                <w:sz w:val="22"/>
                <w:szCs w:val="22"/>
                <w:u w:val="none"/>
              </w:rPr>
            </w:pPr>
          </w:p>
        </w:tc>
      </w:tr>
      <w:tr w14:paraId="3B08E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8F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B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春秋常服</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2C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48"/>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55B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AF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03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执行《城市管理执法制式服装制服》CJ/T547-2023和建督〔2017〕31号（住房城乡建设部财政部关于印发城市管理执法制式服装和标志标识供应管理办法的通知）文</w:t>
            </w:r>
          </w:p>
        </w:tc>
      </w:tr>
      <w:tr w14:paraId="4BA89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0ED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8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春秋常服</w:t>
            </w:r>
            <w:r>
              <w:rPr>
                <w:rStyle w:val="49"/>
                <w:rFonts w:eastAsia="宋体"/>
                <w:lang w:val="en-US" w:eastAsia="zh-CN" w:bidi="ar"/>
              </w:rPr>
              <w:br w:type="textWrapping"/>
            </w:r>
            <w:r>
              <w:rPr>
                <w:rStyle w:val="50"/>
                <w:lang w:val="en-US" w:eastAsia="zh-CN" w:bidi="ar"/>
              </w:rPr>
              <w:t>配套衬衣</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2A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48"/>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42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56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2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B20C0">
            <w:pPr>
              <w:jc w:val="center"/>
              <w:rPr>
                <w:rFonts w:hint="eastAsia" w:ascii="宋体" w:hAnsi="宋体" w:eastAsia="宋体" w:cs="宋体"/>
                <w:i w:val="0"/>
                <w:iCs w:val="0"/>
                <w:color w:val="000000"/>
                <w:sz w:val="22"/>
                <w:szCs w:val="22"/>
                <w:u w:val="none"/>
              </w:rPr>
            </w:pPr>
          </w:p>
        </w:tc>
      </w:tr>
      <w:tr w14:paraId="4A2AB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C7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5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春秋茄克式</w:t>
            </w:r>
            <w:r>
              <w:rPr>
                <w:rStyle w:val="49"/>
                <w:rFonts w:eastAsia="宋体"/>
                <w:lang w:val="en-US" w:eastAsia="zh-CN" w:bidi="ar"/>
              </w:rPr>
              <w:br w:type="textWrapping"/>
            </w:r>
            <w:r>
              <w:rPr>
                <w:rStyle w:val="50"/>
                <w:lang w:val="en-US" w:eastAsia="zh-CN" w:bidi="ar"/>
              </w:rPr>
              <w:t>执勤服</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A8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48"/>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2D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13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2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06FEA">
            <w:pPr>
              <w:jc w:val="center"/>
              <w:rPr>
                <w:rFonts w:hint="eastAsia" w:ascii="宋体" w:hAnsi="宋体" w:eastAsia="宋体" w:cs="宋体"/>
                <w:i w:val="0"/>
                <w:iCs w:val="0"/>
                <w:color w:val="000000"/>
                <w:sz w:val="22"/>
                <w:szCs w:val="22"/>
                <w:u w:val="none"/>
              </w:rPr>
            </w:pPr>
          </w:p>
        </w:tc>
      </w:tr>
      <w:tr w14:paraId="2EED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63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E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冬茄克式</w:t>
            </w:r>
            <w:r>
              <w:rPr>
                <w:rStyle w:val="49"/>
                <w:rFonts w:eastAsia="宋体"/>
                <w:lang w:val="en-US" w:eastAsia="zh-CN" w:bidi="ar"/>
              </w:rPr>
              <w:br w:type="textWrapping"/>
            </w:r>
            <w:r>
              <w:rPr>
                <w:rStyle w:val="50"/>
                <w:lang w:val="en-US" w:eastAsia="zh-CN" w:bidi="ar"/>
              </w:rPr>
              <w:t>执勤服</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8C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48"/>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5DD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C2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2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BC1DB">
            <w:pPr>
              <w:jc w:val="center"/>
              <w:rPr>
                <w:rFonts w:hint="eastAsia" w:ascii="宋体" w:hAnsi="宋体" w:eastAsia="宋体" w:cs="宋体"/>
                <w:i w:val="0"/>
                <w:iCs w:val="0"/>
                <w:color w:val="000000"/>
                <w:sz w:val="22"/>
                <w:szCs w:val="22"/>
                <w:u w:val="none"/>
              </w:rPr>
            </w:pPr>
          </w:p>
        </w:tc>
      </w:tr>
      <w:tr w14:paraId="47077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E8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4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冬常服</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4D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48"/>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E0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278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2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46A2B">
            <w:pPr>
              <w:jc w:val="center"/>
              <w:rPr>
                <w:rFonts w:hint="eastAsia" w:ascii="宋体" w:hAnsi="宋体" w:eastAsia="宋体" w:cs="宋体"/>
                <w:i w:val="0"/>
                <w:iCs w:val="0"/>
                <w:color w:val="000000"/>
                <w:sz w:val="22"/>
                <w:szCs w:val="22"/>
                <w:u w:val="none"/>
              </w:rPr>
            </w:pPr>
          </w:p>
        </w:tc>
      </w:tr>
      <w:tr w14:paraId="5F877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86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A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防寒大衣</w:t>
            </w:r>
            <w:r>
              <w:rPr>
                <w:rStyle w:val="49"/>
                <w:rFonts w:eastAsia="宋体"/>
                <w:lang w:val="en-US" w:eastAsia="zh-CN" w:bidi="ar"/>
              </w:rPr>
              <w:br w:type="textWrapping"/>
            </w:r>
            <w:r>
              <w:rPr>
                <w:rStyle w:val="50"/>
                <w:lang w:val="en-US" w:eastAsia="zh-CN" w:bidi="ar"/>
              </w:rPr>
              <w:t>短款（长款）</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ED3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48"/>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84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D0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5C1F1">
            <w:pPr>
              <w:jc w:val="center"/>
              <w:rPr>
                <w:rFonts w:hint="eastAsia" w:ascii="宋体" w:hAnsi="宋体" w:eastAsia="宋体" w:cs="宋体"/>
                <w:i w:val="0"/>
                <w:iCs w:val="0"/>
                <w:color w:val="000000"/>
                <w:sz w:val="22"/>
                <w:szCs w:val="22"/>
                <w:u w:val="none"/>
              </w:rPr>
            </w:pPr>
          </w:p>
        </w:tc>
      </w:tr>
      <w:tr w14:paraId="06E34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F3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E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夏装制式</w:t>
            </w:r>
            <w:r>
              <w:rPr>
                <w:rStyle w:val="49"/>
                <w:rFonts w:eastAsia="宋体"/>
                <w:lang w:val="en-US" w:eastAsia="zh-CN" w:bidi="ar"/>
              </w:rPr>
              <w:br w:type="textWrapping"/>
            </w:r>
            <w:r>
              <w:rPr>
                <w:rStyle w:val="50"/>
                <w:lang w:val="en-US" w:eastAsia="zh-CN" w:bidi="ar"/>
              </w:rPr>
              <w:t>衬衣（短袖）</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18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48"/>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64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CE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186</w:t>
            </w:r>
          </w:p>
        </w:tc>
        <w:tc>
          <w:tcPr>
            <w:tcW w:w="2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D9E40">
            <w:pPr>
              <w:jc w:val="center"/>
              <w:rPr>
                <w:rFonts w:hint="eastAsia" w:ascii="宋体" w:hAnsi="宋体" w:eastAsia="宋体" w:cs="宋体"/>
                <w:i w:val="0"/>
                <w:iCs w:val="0"/>
                <w:color w:val="000000"/>
                <w:sz w:val="22"/>
                <w:szCs w:val="22"/>
                <w:u w:val="none"/>
              </w:rPr>
            </w:pPr>
          </w:p>
        </w:tc>
      </w:tr>
      <w:tr w14:paraId="5B362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46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2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夏装制式</w:t>
            </w:r>
            <w:r>
              <w:rPr>
                <w:rStyle w:val="49"/>
                <w:rFonts w:eastAsia="宋体"/>
                <w:lang w:val="en-US" w:eastAsia="zh-CN" w:bidi="ar"/>
              </w:rPr>
              <w:br w:type="textWrapping"/>
            </w:r>
            <w:r>
              <w:rPr>
                <w:rStyle w:val="50"/>
                <w:lang w:val="en-US" w:eastAsia="zh-CN" w:bidi="ar"/>
              </w:rPr>
              <w:t>衬衣（长袖）</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D3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48"/>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4C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A7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w:t>
            </w:r>
          </w:p>
        </w:tc>
        <w:tc>
          <w:tcPr>
            <w:tcW w:w="2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1DD60">
            <w:pPr>
              <w:jc w:val="center"/>
              <w:rPr>
                <w:rFonts w:hint="eastAsia" w:ascii="宋体" w:hAnsi="宋体" w:eastAsia="宋体" w:cs="宋体"/>
                <w:i w:val="0"/>
                <w:iCs w:val="0"/>
                <w:color w:val="000000"/>
                <w:sz w:val="22"/>
                <w:szCs w:val="22"/>
                <w:u w:val="none"/>
              </w:rPr>
            </w:pPr>
          </w:p>
        </w:tc>
      </w:tr>
      <w:tr w14:paraId="3BBD6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0A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6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单裤（裙子）</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E0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48"/>
                <w:lang w:val="en-US" w:eastAsia="zh-CN" w:bidi="ar"/>
              </w:rPr>
              <w:t>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46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4B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2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8C9E5">
            <w:pPr>
              <w:jc w:val="center"/>
              <w:rPr>
                <w:rFonts w:hint="eastAsia" w:ascii="宋体" w:hAnsi="宋体" w:eastAsia="宋体" w:cs="宋体"/>
                <w:i w:val="0"/>
                <w:iCs w:val="0"/>
                <w:color w:val="000000"/>
                <w:sz w:val="22"/>
                <w:szCs w:val="22"/>
                <w:u w:val="none"/>
              </w:rPr>
            </w:pPr>
          </w:p>
        </w:tc>
      </w:tr>
      <w:tr w14:paraId="1CFE2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E2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E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单皮鞋</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D3D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48"/>
                <w:lang w:val="en-US" w:eastAsia="zh-CN" w:bidi="ar"/>
              </w:rPr>
              <w:t>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B1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D0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F2F44">
            <w:pPr>
              <w:jc w:val="center"/>
              <w:rPr>
                <w:rFonts w:hint="eastAsia" w:ascii="宋体" w:hAnsi="宋体" w:eastAsia="宋体" w:cs="宋体"/>
                <w:i w:val="0"/>
                <w:iCs w:val="0"/>
                <w:color w:val="000000"/>
                <w:sz w:val="22"/>
                <w:szCs w:val="22"/>
                <w:u w:val="none"/>
              </w:rPr>
            </w:pPr>
          </w:p>
        </w:tc>
      </w:tr>
      <w:tr w14:paraId="3ACD2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95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7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皮凉鞋</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FE3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48"/>
                <w:lang w:val="en-US" w:eastAsia="zh-CN" w:bidi="ar"/>
              </w:rPr>
              <w:t>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5C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81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2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70DFA">
            <w:pPr>
              <w:jc w:val="center"/>
              <w:rPr>
                <w:rFonts w:hint="eastAsia" w:ascii="宋体" w:hAnsi="宋体" w:eastAsia="宋体" w:cs="宋体"/>
                <w:i w:val="0"/>
                <w:iCs w:val="0"/>
                <w:color w:val="000000"/>
                <w:sz w:val="22"/>
                <w:szCs w:val="22"/>
                <w:u w:val="none"/>
              </w:rPr>
            </w:pPr>
          </w:p>
        </w:tc>
      </w:tr>
      <w:tr w14:paraId="1BD26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82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A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棉皮鞋</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0D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48"/>
                <w:lang w:val="en-US" w:eastAsia="zh-CN" w:bidi="ar"/>
              </w:rPr>
              <w:t>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39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40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61F11">
            <w:pPr>
              <w:jc w:val="center"/>
              <w:rPr>
                <w:rFonts w:hint="eastAsia" w:ascii="宋体" w:hAnsi="宋体" w:eastAsia="宋体" w:cs="宋体"/>
                <w:i w:val="0"/>
                <w:iCs w:val="0"/>
                <w:color w:val="000000"/>
                <w:sz w:val="22"/>
                <w:szCs w:val="22"/>
                <w:u w:val="none"/>
              </w:rPr>
            </w:pPr>
          </w:p>
        </w:tc>
      </w:tr>
      <w:tr w14:paraId="5A1E1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81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F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大檐帽</w:t>
            </w:r>
            <w:r>
              <w:rPr>
                <w:rStyle w:val="49"/>
                <w:rFonts w:eastAsia="宋体"/>
                <w:lang w:val="en-US" w:eastAsia="zh-CN" w:bidi="ar"/>
              </w:rPr>
              <w:br w:type="textWrapping"/>
            </w:r>
            <w:r>
              <w:rPr>
                <w:rStyle w:val="50"/>
                <w:lang w:val="en-US" w:eastAsia="zh-CN" w:bidi="ar"/>
              </w:rPr>
              <w:t>（卷檐帽）</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BE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48"/>
                <w:lang w:val="en-US" w:eastAsia="zh-CN" w:bidi="ar"/>
              </w:rPr>
              <w:t>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2B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9D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D8CA2">
            <w:pPr>
              <w:jc w:val="center"/>
              <w:rPr>
                <w:rFonts w:hint="eastAsia" w:ascii="宋体" w:hAnsi="宋体" w:eastAsia="宋体" w:cs="宋体"/>
                <w:i w:val="0"/>
                <w:iCs w:val="0"/>
                <w:color w:val="000000"/>
                <w:sz w:val="22"/>
                <w:szCs w:val="22"/>
                <w:u w:val="none"/>
              </w:rPr>
            </w:pPr>
          </w:p>
        </w:tc>
      </w:tr>
      <w:tr w14:paraId="6FB0A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C2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9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大檐凉帽</w:t>
            </w:r>
            <w:r>
              <w:rPr>
                <w:rStyle w:val="49"/>
                <w:rFonts w:eastAsia="宋体"/>
                <w:lang w:val="en-US" w:eastAsia="zh-CN" w:bidi="ar"/>
              </w:rPr>
              <w:br w:type="textWrapping"/>
            </w:r>
            <w:r>
              <w:rPr>
                <w:rStyle w:val="50"/>
                <w:lang w:val="en-US" w:eastAsia="zh-CN" w:bidi="ar"/>
              </w:rPr>
              <w:t>（卷檐凉帽）</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90E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48"/>
                <w:lang w:val="en-US" w:eastAsia="zh-CN" w:bidi="ar"/>
              </w:rPr>
              <w:t>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2B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3B8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18B21">
            <w:pPr>
              <w:jc w:val="center"/>
              <w:rPr>
                <w:rFonts w:hint="eastAsia" w:ascii="宋体" w:hAnsi="宋体" w:eastAsia="宋体" w:cs="宋体"/>
                <w:i w:val="0"/>
                <w:iCs w:val="0"/>
                <w:color w:val="000000"/>
                <w:sz w:val="22"/>
                <w:szCs w:val="22"/>
                <w:u w:val="none"/>
              </w:rPr>
            </w:pPr>
          </w:p>
        </w:tc>
      </w:tr>
      <w:tr w14:paraId="759EF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C9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3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皮面栽绒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防寒帽</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34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48"/>
                <w:lang w:val="en-US" w:eastAsia="zh-CN" w:bidi="ar"/>
              </w:rPr>
              <w:t>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579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61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9C83B">
            <w:pPr>
              <w:jc w:val="center"/>
              <w:rPr>
                <w:rFonts w:hint="eastAsia" w:ascii="宋体" w:hAnsi="宋体" w:eastAsia="宋体" w:cs="宋体"/>
                <w:i w:val="0"/>
                <w:iCs w:val="0"/>
                <w:color w:val="000000"/>
                <w:sz w:val="22"/>
                <w:szCs w:val="22"/>
                <w:u w:val="none"/>
              </w:rPr>
            </w:pPr>
          </w:p>
        </w:tc>
      </w:tr>
      <w:tr w14:paraId="5F4D8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9F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E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标志标识</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B0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48"/>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5133">
            <w:pPr>
              <w:jc w:val="center"/>
              <w:rPr>
                <w:rFonts w:hint="default" w:ascii="Times New Roman" w:hAnsi="Times New Roman" w:eastAsia="宋体" w:cs="Times New Roman"/>
                <w:i w:val="0"/>
                <w:iCs w:val="0"/>
                <w:color w:val="000000"/>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71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428B3">
            <w:pPr>
              <w:jc w:val="center"/>
              <w:rPr>
                <w:rFonts w:hint="eastAsia" w:ascii="宋体" w:hAnsi="宋体" w:eastAsia="宋体" w:cs="宋体"/>
                <w:i w:val="0"/>
                <w:iCs w:val="0"/>
                <w:color w:val="000000"/>
                <w:sz w:val="22"/>
                <w:szCs w:val="22"/>
                <w:u w:val="none"/>
              </w:rPr>
            </w:pPr>
          </w:p>
        </w:tc>
      </w:tr>
      <w:tr w14:paraId="6B8E9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02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E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反光背心</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0B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48"/>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A36F">
            <w:pPr>
              <w:jc w:val="center"/>
              <w:rPr>
                <w:rFonts w:hint="default" w:ascii="Times New Roman" w:hAnsi="Times New Roman" w:eastAsia="宋体" w:cs="Times New Roman"/>
                <w:i w:val="0"/>
                <w:iCs w:val="0"/>
                <w:color w:val="000000"/>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5D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2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72768">
            <w:pPr>
              <w:jc w:val="center"/>
              <w:rPr>
                <w:rFonts w:hint="eastAsia" w:ascii="宋体" w:hAnsi="宋体" w:eastAsia="宋体" w:cs="宋体"/>
                <w:i w:val="0"/>
                <w:iCs w:val="0"/>
                <w:color w:val="000000"/>
                <w:sz w:val="22"/>
                <w:szCs w:val="22"/>
                <w:u w:val="none"/>
              </w:rPr>
            </w:pPr>
          </w:p>
        </w:tc>
      </w:tr>
      <w:tr w14:paraId="4F112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4AB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1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连帽雨衣</w:t>
            </w:r>
            <w:r>
              <w:rPr>
                <w:rStyle w:val="51"/>
                <w:rFonts w:eastAsia="宋体"/>
                <w:lang w:val="en-US" w:eastAsia="zh-CN" w:bidi="ar"/>
              </w:rPr>
              <w:br w:type="textWrapping"/>
            </w:r>
            <w:r>
              <w:rPr>
                <w:rStyle w:val="50"/>
                <w:lang w:val="en-US" w:eastAsia="zh-CN" w:bidi="ar"/>
              </w:rPr>
              <w:t>（含雨靴）</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8F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48"/>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45A5">
            <w:pPr>
              <w:jc w:val="center"/>
              <w:rPr>
                <w:rFonts w:hint="default" w:ascii="Times New Roman" w:hAnsi="Times New Roman" w:eastAsia="宋体" w:cs="Times New Roman"/>
                <w:i w:val="0"/>
                <w:iCs w:val="0"/>
                <w:color w:val="000000"/>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F4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E4A65">
            <w:pPr>
              <w:jc w:val="center"/>
              <w:rPr>
                <w:rFonts w:hint="eastAsia" w:ascii="宋体" w:hAnsi="宋体" w:eastAsia="宋体" w:cs="宋体"/>
                <w:i w:val="0"/>
                <w:iCs w:val="0"/>
                <w:color w:val="000000"/>
                <w:sz w:val="22"/>
                <w:szCs w:val="22"/>
                <w:u w:val="none"/>
              </w:rPr>
            </w:pPr>
          </w:p>
        </w:tc>
      </w:tr>
      <w:tr w14:paraId="5D237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0"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87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D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其他要求</w:t>
            </w:r>
          </w:p>
        </w:tc>
        <w:tc>
          <w:tcPr>
            <w:tcW w:w="57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580C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Style w:val="52"/>
                <w:lang w:val="en-US" w:eastAsia="zh-CN" w:bidi="ar"/>
              </w:rPr>
              <w:t>、检测：</w:t>
            </w:r>
            <w:r>
              <w:rPr>
                <w:rStyle w:val="49"/>
                <w:rFonts w:eastAsia="宋体"/>
                <w:lang w:val="en-US" w:eastAsia="zh-CN" w:bidi="ar"/>
              </w:rPr>
              <w:br w:type="textWrapping"/>
            </w:r>
            <w:r>
              <w:rPr>
                <w:rStyle w:val="52"/>
                <w:lang w:val="en-US" w:eastAsia="zh-CN" w:bidi="ar"/>
              </w:rPr>
              <w:t>样品检测为本项目采购程序中的重要环节，为了使检测达到真正目的，检测包括生产过程中的实地检测和在中标人交送货物中抽出相应实物品进行检测，检测过程中所产生的一切费用按照国家相关标准由中标人支付。</w:t>
            </w:r>
            <w:r>
              <w:rPr>
                <w:rStyle w:val="49"/>
                <w:rFonts w:eastAsia="宋体"/>
                <w:lang w:val="en-US" w:eastAsia="zh-CN" w:bidi="ar"/>
              </w:rPr>
              <w:br w:type="textWrapping"/>
            </w:r>
            <w:r>
              <w:rPr>
                <w:rStyle w:val="49"/>
                <w:rFonts w:eastAsia="宋体"/>
                <w:lang w:val="en-US" w:eastAsia="zh-CN" w:bidi="ar"/>
              </w:rPr>
              <w:t>1.2</w:t>
            </w:r>
            <w:r>
              <w:rPr>
                <w:rStyle w:val="52"/>
                <w:lang w:val="en-US" w:eastAsia="zh-CN" w:bidi="ar"/>
              </w:rPr>
              <w:t>如抽检样品检测结果不合格，采购人有权拒绝结算。</w:t>
            </w:r>
            <w:r>
              <w:rPr>
                <w:rStyle w:val="49"/>
                <w:rFonts w:eastAsia="宋体"/>
                <w:lang w:val="en-US" w:eastAsia="zh-CN" w:bidi="ar"/>
              </w:rPr>
              <w:br w:type="textWrapping"/>
            </w:r>
            <w:r>
              <w:rPr>
                <w:rStyle w:val="49"/>
                <w:rFonts w:eastAsia="宋体"/>
                <w:lang w:val="en-US" w:eastAsia="zh-CN" w:bidi="ar"/>
              </w:rPr>
              <w:t>2</w:t>
            </w:r>
            <w:r>
              <w:rPr>
                <w:rStyle w:val="52"/>
                <w:lang w:val="en-US" w:eastAsia="zh-CN" w:bidi="ar"/>
              </w:rPr>
              <w:t>、质量要求</w:t>
            </w:r>
            <w:r>
              <w:rPr>
                <w:rStyle w:val="49"/>
                <w:rFonts w:eastAsia="宋体"/>
                <w:lang w:val="en-US" w:eastAsia="zh-CN" w:bidi="ar"/>
              </w:rPr>
              <w:br w:type="textWrapping"/>
            </w:r>
            <w:r>
              <w:rPr>
                <w:rStyle w:val="49"/>
                <w:rFonts w:eastAsia="宋体"/>
                <w:lang w:val="en-US" w:eastAsia="zh-CN" w:bidi="ar"/>
              </w:rPr>
              <w:t>2.1</w:t>
            </w:r>
            <w:r>
              <w:rPr>
                <w:rStyle w:val="52"/>
                <w:lang w:val="en-US" w:eastAsia="zh-CN" w:bidi="ar"/>
              </w:rPr>
              <w:t>投标人必须根据招标文件的要求积极响应，提供的条件不得低于用户的要求。</w:t>
            </w:r>
            <w:r>
              <w:rPr>
                <w:rStyle w:val="49"/>
                <w:rFonts w:eastAsia="宋体"/>
                <w:lang w:val="en-US" w:eastAsia="zh-CN" w:bidi="ar"/>
              </w:rPr>
              <w:br w:type="textWrapping"/>
            </w:r>
            <w:r>
              <w:rPr>
                <w:rStyle w:val="49"/>
                <w:rFonts w:eastAsia="宋体"/>
                <w:lang w:val="en-US" w:eastAsia="zh-CN" w:bidi="ar"/>
              </w:rPr>
              <w:t>2.2.</w:t>
            </w:r>
            <w:r>
              <w:rPr>
                <w:rStyle w:val="52"/>
                <w:lang w:val="en-US" w:eastAsia="zh-CN" w:bidi="ar"/>
              </w:rPr>
              <w:t>提供所投产品由公安部相关检验测试中心或具有资质的第三方检测机构出具的</w:t>
            </w:r>
            <w:r>
              <w:rPr>
                <w:rStyle w:val="49"/>
                <w:rFonts w:eastAsia="宋体"/>
                <w:lang w:val="en-US" w:eastAsia="zh-CN" w:bidi="ar"/>
              </w:rPr>
              <w:t>2024</w:t>
            </w:r>
            <w:r>
              <w:rPr>
                <w:rStyle w:val="52"/>
                <w:lang w:val="en-US" w:eastAsia="zh-CN" w:bidi="ar"/>
              </w:rPr>
              <w:t>年以后的合格检测报告</w:t>
            </w:r>
            <w:r>
              <w:rPr>
                <w:rStyle w:val="49"/>
                <w:rFonts w:eastAsia="宋体"/>
                <w:lang w:val="en-US" w:eastAsia="zh-CN" w:bidi="ar"/>
              </w:rPr>
              <w:t>;</w:t>
            </w:r>
            <w:r>
              <w:rPr>
                <w:rStyle w:val="49"/>
                <w:rFonts w:eastAsia="宋体"/>
                <w:lang w:val="en-US" w:eastAsia="zh-CN" w:bidi="ar"/>
              </w:rPr>
              <w:br w:type="textWrapping"/>
            </w:r>
            <w:r>
              <w:rPr>
                <w:rStyle w:val="49"/>
                <w:rFonts w:eastAsia="宋体"/>
                <w:lang w:val="en-US" w:eastAsia="zh-CN" w:bidi="ar"/>
              </w:rPr>
              <w:t>3</w:t>
            </w:r>
            <w:r>
              <w:rPr>
                <w:rStyle w:val="52"/>
                <w:lang w:val="en-US" w:eastAsia="zh-CN" w:bidi="ar"/>
              </w:rPr>
              <w:t>、工艺要求</w:t>
            </w:r>
            <w:r>
              <w:rPr>
                <w:rStyle w:val="49"/>
                <w:rFonts w:eastAsia="宋体"/>
                <w:lang w:val="en-US" w:eastAsia="zh-CN" w:bidi="ar"/>
              </w:rPr>
              <w:br w:type="textWrapping"/>
            </w:r>
            <w:r>
              <w:rPr>
                <w:rStyle w:val="52"/>
                <w:lang w:val="en-US" w:eastAsia="zh-CN" w:bidi="ar"/>
              </w:rPr>
              <w:t>做工精细，线条整齐；生产流程要保证面辅料、半成品和成品的卫生，避免污染。</w:t>
            </w:r>
            <w:r>
              <w:rPr>
                <w:rStyle w:val="49"/>
                <w:rFonts w:eastAsia="宋体"/>
                <w:lang w:val="en-US" w:eastAsia="zh-CN" w:bidi="ar"/>
              </w:rPr>
              <w:br w:type="textWrapping"/>
            </w:r>
            <w:r>
              <w:rPr>
                <w:rStyle w:val="49"/>
                <w:rFonts w:eastAsia="宋体"/>
                <w:lang w:val="en-US" w:eastAsia="zh-CN" w:bidi="ar"/>
              </w:rPr>
              <w:t>4</w:t>
            </w:r>
            <w:r>
              <w:rPr>
                <w:rStyle w:val="52"/>
                <w:lang w:val="en-US" w:eastAsia="zh-CN" w:bidi="ar"/>
              </w:rPr>
              <w:t>、售后服务</w:t>
            </w:r>
            <w:r>
              <w:rPr>
                <w:rStyle w:val="49"/>
                <w:rFonts w:eastAsia="宋体"/>
                <w:lang w:val="en-US" w:eastAsia="zh-CN" w:bidi="ar"/>
              </w:rPr>
              <w:br w:type="textWrapping"/>
            </w:r>
            <w:r>
              <w:rPr>
                <w:rStyle w:val="49"/>
                <w:rFonts w:eastAsia="宋体"/>
                <w:lang w:val="en-US" w:eastAsia="zh-CN" w:bidi="ar"/>
              </w:rPr>
              <w:t>4.1</w:t>
            </w:r>
            <w:r>
              <w:rPr>
                <w:rStyle w:val="52"/>
                <w:lang w:val="en-US" w:eastAsia="zh-CN" w:bidi="ar"/>
              </w:rPr>
              <w:t>制服到达用户所在地后</w:t>
            </w:r>
            <w:r>
              <w:rPr>
                <w:rStyle w:val="49"/>
                <w:rFonts w:eastAsia="宋体"/>
                <w:lang w:val="en-US" w:eastAsia="zh-CN" w:bidi="ar"/>
              </w:rPr>
              <w:t>90</w:t>
            </w:r>
            <w:r>
              <w:rPr>
                <w:rStyle w:val="52"/>
                <w:lang w:val="en-US" w:eastAsia="zh-CN" w:bidi="ar"/>
              </w:rPr>
              <w:t>日内，如发现不合体的制服，制造厂商应</w:t>
            </w:r>
            <w:r>
              <w:rPr>
                <w:rStyle w:val="49"/>
                <w:rFonts w:eastAsia="宋体"/>
                <w:lang w:val="en-US" w:eastAsia="zh-CN" w:bidi="ar"/>
              </w:rPr>
              <w:t xml:space="preserve"> </w:t>
            </w:r>
            <w:r>
              <w:rPr>
                <w:rStyle w:val="52"/>
                <w:lang w:val="en-US" w:eastAsia="zh-CN" w:bidi="ar"/>
              </w:rPr>
              <w:t>负责包修、包换。</w:t>
            </w:r>
            <w:r>
              <w:rPr>
                <w:rStyle w:val="49"/>
                <w:rFonts w:eastAsia="宋体"/>
                <w:lang w:val="en-US" w:eastAsia="zh-CN" w:bidi="ar"/>
              </w:rPr>
              <w:br w:type="textWrapping"/>
            </w:r>
            <w:r>
              <w:rPr>
                <w:rStyle w:val="49"/>
                <w:rFonts w:eastAsia="宋体"/>
                <w:lang w:val="en-US" w:eastAsia="zh-CN" w:bidi="ar"/>
              </w:rPr>
              <w:t>4.2</w:t>
            </w:r>
            <w:r>
              <w:rPr>
                <w:rStyle w:val="52"/>
                <w:lang w:val="en-US" w:eastAsia="zh-CN" w:bidi="ar"/>
              </w:rPr>
              <w:t>制服到达用户所在地后</w:t>
            </w:r>
            <w:r>
              <w:rPr>
                <w:rStyle w:val="49"/>
                <w:rFonts w:eastAsia="宋体"/>
                <w:lang w:val="en-US" w:eastAsia="zh-CN" w:bidi="ar"/>
              </w:rPr>
              <w:t>90</w:t>
            </w:r>
            <w:r>
              <w:rPr>
                <w:rStyle w:val="52"/>
                <w:lang w:val="en-US" w:eastAsia="zh-CN" w:bidi="ar"/>
              </w:rPr>
              <w:t>日内，如发现制服材料及加工质量问题，制造厂商应负责包换。</w:t>
            </w:r>
            <w:r>
              <w:rPr>
                <w:rStyle w:val="49"/>
                <w:rFonts w:eastAsia="宋体"/>
                <w:lang w:val="en-US" w:eastAsia="zh-CN" w:bidi="ar"/>
              </w:rPr>
              <w:br w:type="textWrapping"/>
            </w:r>
            <w:r>
              <w:rPr>
                <w:rStyle w:val="49"/>
                <w:rFonts w:eastAsia="宋体"/>
                <w:lang w:val="en-US" w:eastAsia="zh-CN" w:bidi="ar"/>
              </w:rPr>
              <w:t>5</w:t>
            </w:r>
            <w:r>
              <w:rPr>
                <w:rStyle w:val="52"/>
                <w:lang w:val="en-US" w:eastAsia="zh-CN" w:bidi="ar"/>
              </w:rPr>
              <w:t>、供应商签订合同后，根据采购人的采购需要、制服标准款式，到采购人处量体裁衣、保证单裁单剪，因尺寸测量错误等原因由供应商</w:t>
            </w:r>
            <w:r>
              <w:rPr>
                <w:rStyle w:val="49"/>
                <w:rFonts w:eastAsia="宋体"/>
                <w:lang w:val="en-US" w:eastAsia="zh-CN" w:bidi="ar"/>
              </w:rPr>
              <w:t xml:space="preserve"> </w:t>
            </w:r>
            <w:r>
              <w:rPr>
                <w:rStyle w:val="52"/>
                <w:lang w:val="en-US" w:eastAsia="zh-CN" w:bidi="ar"/>
              </w:rPr>
              <w:t>负责。</w:t>
            </w:r>
            <w:r>
              <w:rPr>
                <w:rStyle w:val="49"/>
                <w:rFonts w:eastAsia="宋体"/>
                <w:lang w:val="en-US" w:eastAsia="zh-CN" w:bidi="ar"/>
              </w:rPr>
              <w:br w:type="textWrapping"/>
            </w:r>
            <w:r>
              <w:rPr>
                <w:rStyle w:val="49"/>
                <w:rFonts w:eastAsia="宋体"/>
                <w:lang w:val="en-US" w:eastAsia="zh-CN" w:bidi="ar"/>
              </w:rPr>
              <w:t>6</w:t>
            </w:r>
            <w:r>
              <w:rPr>
                <w:rStyle w:val="52"/>
                <w:lang w:val="en-US" w:eastAsia="zh-CN" w:bidi="ar"/>
              </w:rPr>
              <w:t>、涉及的商品包装和快递包装，均应符合《商品包装政府采购需求标准（试行）》《快递包装政府采购需求标准（试</w:t>
            </w:r>
            <w:r>
              <w:rPr>
                <w:rStyle w:val="49"/>
                <w:rFonts w:eastAsia="宋体"/>
                <w:lang w:val="en-US" w:eastAsia="zh-CN" w:bidi="ar"/>
              </w:rPr>
              <w:t xml:space="preserve"> </w:t>
            </w:r>
            <w:r>
              <w:rPr>
                <w:rStyle w:val="52"/>
                <w:lang w:val="en-US" w:eastAsia="zh-CN" w:bidi="ar"/>
              </w:rPr>
              <w:t>行）》的要求，包装应适应于远距离运输、防潮、防震、防锈和防野蛮装卸，以确保货物安全无损运抵指定地点。</w:t>
            </w:r>
          </w:p>
        </w:tc>
      </w:tr>
      <w:tr w14:paraId="02D28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0" w:hRule="atLeast"/>
          <w:jc w:val="center"/>
        </w:trPr>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90D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8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商务要求</w:t>
            </w:r>
          </w:p>
        </w:tc>
        <w:tc>
          <w:tcPr>
            <w:tcW w:w="57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CFC4F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Style w:val="52"/>
                <w:lang w:val="en-US" w:eastAsia="zh-CN" w:bidi="ar"/>
              </w:rPr>
              <w:t>、交货时间</w:t>
            </w:r>
            <w:r>
              <w:rPr>
                <w:rStyle w:val="49"/>
                <w:rFonts w:eastAsia="宋体"/>
                <w:lang w:val="en-US" w:eastAsia="zh-CN" w:bidi="ar"/>
              </w:rPr>
              <w:br w:type="textWrapping"/>
            </w:r>
            <w:r>
              <w:rPr>
                <w:rStyle w:val="52"/>
                <w:lang w:val="en-US" w:eastAsia="zh-CN" w:bidi="ar"/>
              </w:rPr>
              <w:t>合同签订后</w:t>
            </w:r>
            <w:r>
              <w:rPr>
                <w:rStyle w:val="49"/>
                <w:rFonts w:eastAsia="宋体"/>
                <w:lang w:val="en-US" w:eastAsia="zh-CN" w:bidi="ar"/>
              </w:rPr>
              <w:t>30</w:t>
            </w:r>
            <w:r>
              <w:rPr>
                <w:rStyle w:val="52"/>
                <w:lang w:val="en-US" w:eastAsia="zh-CN" w:bidi="ar"/>
              </w:rPr>
              <w:t>日历日交付使用</w:t>
            </w:r>
            <w:r>
              <w:rPr>
                <w:rStyle w:val="49"/>
                <w:rFonts w:eastAsia="宋体"/>
                <w:lang w:val="en-US" w:eastAsia="zh-CN" w:bidi="ar"/>
              </w:rPr>
              <w:br w:type="textWrapping"/>
            </w:r>
            <w:r>
              <w:rPr>
                <w:rStyle w:val="49"/>
                <w:rFonts w:eastAsia="宋体"/>
                <w:lang w:val="en-US" w:eastAsia="zh-CN" w:bidi="ar"/>
              </w:rPr>
              <w:t>2</w:t>
            </w:r>
            <w:r>
              <w:rPr>
                <w:rStyle w:val="52"/>
                <w:lang w:val="en-US" w:eastAsia="zh-CN" w:bidi="ar"/>
              </w:rPr>
              <w:t>、交货地点和方式</w:t>
            </w:r>
            <w:r>
              <w:rPr>
                <w:rStyle w:val="49"/>
                <w:rFonts w:eastAsia="宋体"/>
                <w:lang w:val="en-US" w:eastAsia="zh-CN" w:bidi="ar"/>
              </w:rPr>
              <w:br w:type="textWrapping"/>
            </w:r>
            <w:r>
              <w:rPr>
                <w:rStyle w:val="52"/>
                <w:lang w:val="en-US" w:eastAsia="zh-CN" w:bidi="ar"/>
              </w:rPr>
              <w:t>甲方指定地点</w:t>
            </w:r>
            <w:r>
              <w:rPr>
                <w:rStyle w:val="49"/>
                <w:rFonts w:eastAsia="宋体"/>
                <w:lang w:val="en-US" w:eastAsia="zh-CN" w:bidi="ar"/>
              </w:rPr>
              <w:t xml:space="preserve">                                                                                      </w:t>
            </w:r>
            <w:r>
              <w:rPr>
                <w:rStyle w:val="49"/>
                <w:rFonts w:eastAsia="宋体"/>
                <w:lang w:val="en-US" w:eastAsia="zh-CN" w:bidi="ar"/>
              </w:rPr>
              <w:br w:type="textWrapping"/>
            </w:r>
            <w:r>
              <w:rPr>
                <w:rStyle w:val="49"/>
                <w:rFonts w:eastAsia="宋体"/>
                <w:lang w:val="en-US" w:eastAsia="zh-CN" w:bidi="ar"/>
              </w:rPr>
              <w:t>3</w:t>
            </w:r>
            <w:r>
              <w:rPr>
                <w:rStyle w:val="52"/>
                <w:lang w:val="en-US" w:eastAsia="zh-CN" w:bidi="ar"/>
              </w:rPr>
              <w:t>、支付方式</w:t>
            </w:r>
            <w:r>
              <w:rPr>
                <w:rStyle w:val="49"/>
                <w:rFonts w:eastAsia="宋体"/>
                <w:lang w:val="en-US" w:eastAsia="zh-CN" w:bidi="ar"/>
              </w:rPr>
              <w:br w:type="textWrapping"/>
            </w:r>
            <w:r>
              <w:rPr>
                <w:rStyle w:val="52"/>
                <w:lang w:val="en-US" w:eastAsia="zh-CN" w:bidi="ar"/>
              </w:rPr>
              <w:t>合同签订，货到验收合格后支付货款的</w:t>
            </w:r>
            <w:r>
              <w:rPr>
                <w:rStyle w:val="53"/>
                <w:rFonts w:eastAsia="宋体"/>
                <w:lang w:val="en-US" w:eastAsia="zh-CN" w:bidi="ar"/>
              </w:rPr>
              <w:t>90%</w:t>
            </w:r>
            <w:r>
              <w:rPr>
                <w:rStyle w:val="52"/>
                <w:lang w:val="en-US" w:eastAsia="zh-CN" w:bidi="ar"/>
              </w:rPr>
              <w:t>，剩余</w:t>
            </w:r>
            <w:r>
              <w:rPr>
                <w:rStyle w:val="53"/>
                <w:rFonts w:eastAsia="宋体"/>
                <w:lang w:val="en-US" w:eastAsia="zh-CN" w:bidi="ar"/>
              </w:rPr>
              <w:t>10%</w:t>
            </w:r>
            <w:r>
              <w:rPr>
                <w:rStyle w:val="52"/>
                <w:lang w:val="en-US" w:eastAsia="zh-CN" w:bidi="ar"/>
              </w:rPr>
              <w:t>作为质保金，</w:t>
            </w:r>
            <w:r>
              <w:rPr>
                <w:rStyle w:val="53"/>
                <w:rFonts w:eastAsia="宋体"/>
                <w:lang w:val="en-US" w:eastAsia="zh-CN" w:bidi="ar"/>
              </w:rPr>
              <w:t>1</w:t>
            </w:r>
            <w:r>
              <w:rPr>
                <w:rStyle w:val="52"/>
                <w:lang w:val="en-US" w:eastAsia="zh-CN" w:bidi="ar"/>
              </w:rPr>
              <w:t>年后无质量问题时，全部付清。</w:t>
            </w:r>
            <w:r>
              <w:rPr>
                <w:rStyle w:val="49"/>
                <w:rFonts w:eastAsia="宋体"/>
                <w:lang w:val="en-US" w:eastAsia="zh-CN" w:bidi="ar"/>
              </w:rPr>
              <w:br w:type="textWrapping"/>
            </w:r>
            <w:r>
              <w:rPr>
                <w:rStyle w:val="49"/>
                <w:rFonts w:eastAsia="宋体"/>
                <w:lang w:val="en-US" w:eastAsia="zh-CN" w:bidi="ar"/>
              </w:rPr>
              <w:t>4</w:t>
            </w:r>
            <w:r>
              <w:rPr>
                <w:rStyle w:val="52"/>
                <w:lang w:val="en-US" w:eastAsia="zh-CN" w:bidi="ar"/>
              </w:rPr>
              <w:t>、支付约定</w:t>
            </w:r>
            <w:r>
              <w:rPr>
                <w:rStyle w:val="49"/>
                <w:rFonts w:eastAsia="宋体"/>
                <w:lang w:val="en-US" w:eastAsia="zh-CN" w:bidi="ar"/>
              </w:rPr>
              <w:br w:type="textWrapping"/>
            </w:r>
            <w:r>
              <w:rPr>
                <w:rStyle w:val="52"/>
                <w:lang w:val="en-US" w:eastAsia="zh-CN" w:bidi="ar"/>
              </w:rPr>
              <w:t>付款条件说明：</w:t>
            </w:r>
            <w:r>
              <w:rPr>
                <w:rStyle w:val="49"/>
                <w:rFonts w:eastAsia="宋体"/>
                <w:lang w:val="en-US" w:eastAsia="zh-CN" w:bidi="ar"/>
              </w:rPr>
              <w:t xml:space="preserve"> </w:t>
            </w:r>
            <w:r>
              <w:rPr>
                <w:rStyle w:val="52"/>
                <w:lang w:val="en-US" w:eastAsia="zh-CN" w:bidi="ar"/>
              </w:rPr>
              <w:t>验收合格后，提供等额发票</w:t>
            </w:r>
            <w:r>
              <w:rPr>
                <w:rStyle w:val="49"/>
                <w:rFonts w:eastAsia="宋体"/>
                <w:lang w:val="en-US" w:eastAsia="zh-CN" w:bidi="ar"/>
              </w:rPr>
              <w:t xml:space="preserve"> </w:t>
            </w:r>
            <w:r>
              <w:rPr>
                <w:rStyle w:val="52"/>
                <w:lang w:val="en-US" w:eastAsia="zh-CN" w:bidi="ar"/>
              </w:rPr>
              <w:t>，达到付款条件起</w:t>
            </w:r>
            <w:r>
              <w:rPr>
                <w:rStyle w:val="49"/>
                <w:rFonts w:eastAsia="宋体"/>
                <w:lang w:val="en-US" w:eastAsia="zh-CN" w:bidi="ar"/>
              </w:rPr>
              <w:t xml:space="preserve"> 30 </w:t>
            </w:r>
            <w:r>
              <w:rPr>
                <w:rStyle w:val="52"/>
                <w:lang w:val="en-US" w:eastAsia="zh-CN" w:bidi="ar"/>
              </w:rPr>
              <w:t>日内，支付合同总金额的</w:t>
            </w:r>
            <w:r>
              <w:rPr>
                <w:rStyle w:val="49"/>
                <w:rFonts w:eastAsia="宋体"/>
                <w:lang w:val="en-US" w:eastAsia="zh-CN" w:bidi="ar"/>
              </w:rPr>
              <w:t xml:space="preserve"> 100.00%</w:t>
            </w:r>
            <w:r>
              <w:rPr>
                <w:rStyle w:val="52"/>
                <w:lang w:val="en-US" w:eastAsia="zh-CN" w:bidi="ar"/>
              </w:rPr>
              <w:t>。</w:t>
            </w:r>
            <w:r>
              <w:rPr>
                <w:rStyle w:val="49"/>
                <w:rFonts w:eastAsia="宋体"/>
                <w:lang w:val="en-US" w:eastAsia="zh-CN" w:bidi="ar"/>
              </w:rPr>
              <w:br w:type="textWrapping"/>
            </w:r>
            <w:r>
              <w:rPr>
                <w:rStyle w:val="49"/>
                <w:rFonts w:eastAsia="宋体"/>
                <w:lang w:val="en-US" w:eastAsia="zh-CN" w:bidi="ar"/>
              </w:rPr>
              <w:t>5</w:t>
            </w:r>
            <w:r>
              <w:rPr>
                <w:rStyle w:val="52"/>
                <w:lang w:val="en-US" w:eastAsia="zh-CN" w:bidi="ar"/>
              </w:rPr>
              <w:t>、验收标准和方法</w:t>
            </w:r>
            <w:r>
              <w:rPr>
                <w:rStyle w:val="49"/>
                <w:rFonts w:eastAsia="宋体"/>
                <w:lang w:val="en-US" w:eastAsia="zh-CN" w:bidi="ar"/>
              </w:rPr>
              <w:br w:type="textWrapping"/>
            </w:r>
            <w:r>
              <w:rPr>
                <w:rStyle w:val="52"/>
                <w:lang w:val="en-US" w:eastAsia="zh-CN" w:bidi="ar"/>
              </w:rPr>
              <w:t>经采购人确认后，组织成交供应商进行验收（必要时采购人可委托具有相关资质的第三方检测机构</w:t>
            </w:r>
            <w:r>
              <w:rPr>
                <w:rStyle w:val="49"/>
                <w:rFonts w:eastAsia="宋体"/>
                <w:lang w:val="en-US" w:eastAsia="zh-CN" w:bidi="ar"/>
              </w:rPr>
              <w:t>/</w:t>
            </w:r>
            <w:r>
              <w:rPr>
                <w:rStyle w:val="52"/>
                <w:lang w:val="en-US" w:eastAsia="zh-CN" w:bidi="ar"/>
              </w:rPr>
              <w:t>技术专家对产品进行验收，需要国家法定检验部门进行检验或验收的由成交供应商负责联系）。</w:t>
            </w:r>
            <w:r>
              <w:rPr>
                <w:rStyle w:val="49"/>
                <w:rFonts w:eastAsia="宋体"/>
                <w:lang w:val="en-US" w:eastAsia="zh-CN" w:bidi="ar"/>
              </w:rPr>
              <w:br w:type="textWrapping"/>
            </w:r>
            <w:r>
              <w:rPr>
                <w:rStyle w:val="49"/>
                <w:rFonts w:eastAsia="宋体"/>
                <w:lang w:val="en-US" w:eastAsia="zh-CN" w:bidi="ar"/>
              </w:rPr>
              <w:t>6</w:t>
            </w:r>
            <w:r>
              <w:rPr>
                <w:rStyle w:val="52"/>
                <w:lang w:val="en-US" w:eastAsia="zh-CN" w:bidi="ar"/>
              </w:rPr>
              <w:t>、包装方式及运输</w:t>
            </w:r>
            <w:r>
              <w:rPr>
                <w:rStyle w:val="49"/>
                <w:rFonts w:eastAsia="宋体"/>
                <w:lang w:val="en-US" w:eastAsia="zh-CN" w:bidi="ar"/>
              </w:rPr>
              <w:br w:type="textWrapping"/>
            </w:r>
            <w:r>
              <w:rPr>
                <w:rStyle w:val="52"/>
                <w:lang w:val="en-US" w:eastAsia="zh-CN" w:bidi="ar"/>
              </w:rPr>
              <w:t>涉及的商品包装和快递包装，均应符合《商品包装政府采购需求标准（试行）》《快递包装政府采购需求标准（试行）》的要求，包装应适应于远距离运输、防潮、防震、防锈和防野蛮装卸，以确保货物安全无损运抵指定地点。</w:t>
            </w:r>
            <w:r>
              <w:rPr>
                <w:rStyle w:val="49"/>
                <w:rFonts w:eastAsia="宋体"/>
                <w:lang w:val="en-US" w:eastAsia="zh-CN" w:bidi="ar"/>
              </w:rPr>
              <w:br w:type="textWrapping"/>
            </w:r>
            <w:r>
              <w:rPr>
                <w:rStyle w:val="49"/>
                <w:rFonts w:eastAsia="宋体"/>
                <w:lang w:val="en-US" w:eastAsia="zh-CN" w:bidi="ar"/>
              </w:rPr>
              <w:t>7</w:t>
            </w:r>
            <w:r>
              <w:rPr>
                <w:rStyle w:val="52"/>
                <w:lang w:val="en-US" w:eastAsia="zh-CN" w:bidi="ar"/>
              </w:rPr>
              <w:t>、质量保修范围和保修期</w:t>
            </w:r>
            <w:r>
              <w:rPr>
                <w:rStyle w:val="49"/>
                <w:rFonts w:eastAsia="宋体"/>
                <w:lang w:val="en-US" w:eastAsia="zh-CN" w:bidi="ar"/>
              </w:rPr>
              <w:br w:type="textWrapping"/>
            </w:r>
            <w:r>
              <w:rPr>
                <w:rStyle w:val="52"/>
                <w:lang w:val="en-US" w:eastAsia="zh-CN" w:bidi="ar"/>
              </w:rPr>
              <w:t>自采购人签发最终验收合格证书之日起</w:t>
            </w:r>
            <w:r>
              <w:rPr>
                <w:rStyle w:val="49"/>
                <w:rFonts w:eastAsia="宋体"/>
                <w:lang w:val="en-US" w:eastAsia="zh-CN" w:bidi="ar"/>
              </w:rPr>
              <w:t xml:space="preserve"> </w:t>
            </w:r>
            <w:r>
              <w:rPr>
                <w:rStyle w:val="52"/>
                <w:lang w:val="en-US" w:eastAsia="zh-CN" w:bidi="ar"/>
              </w:rPr>
              <w:t>壹</w:t>
            </w:r>
            <w:r>
              <w:rPr>
                <w:rStyle w:val="49"/>
                <w:rFonts w:eastAsia="宋体"/>
                <w:lang w:val="en-US" w:eastAsia="zh-CN" w:bidi="ar"/>
              </w:rPr>
              <w:t xml:space="preserve"> </w:t>
            </w:r>
            <w:r>
              <w:rPr>
                <w:rStyle w:val="52"/>
                <w:lang w:val="en-US" w:eastAsia="zh-CN" w:bidi="ar"/>
              </w:rPr>
              <w:t>年</w:t>
            </w:r>
            <w:r>
              <w:rPr>
                <w:rStyle w:val="49"/>
                <w:rFonts w:eastAsia="宋体"/>
                <w:lang w:val="en-US" w:eastAsia="zh-CN" w:bidi="ar"/>
              </w:rPr>
              <w:t xml:space="preserve"> </w:t>
            </w:r>
            <w:r>
              <w:rPr>
                <w:rStyle w:val="52"/>
                <w:lang w:val="en-US" w:eastAsia="zh-CN" w:bidi="ar"/>
              </w:rPr>
              <w:t>，若该质量保证期小于国家标准，则以国家标准为准。产品终身维修，由乙方承担。</w:t>
            </w:r>
            <w:r>
              <w:rPr>
                <w:rStyle w:val="49"/>
                <w:rFonts w:eastAsia="宋体"/>
                <w:lang w:val="en-US" w:eastAsia="zh-CN" w:bidi="ar"/>
              </w:rPr>
              <w:br w:type="textWrapping"/>
            </w:r>
            <w:r>
              <w:rPr>
                <w:rStyle w:val="49"/>
                <w:rFonts w:eastAsia="宋体"/>
                <w:lang w:val="en-US" w:eastAsia="zh-CN" w:bidi="ar"/>
              </w:rPr>
              <w:t>8</w:t>
            </w:r>
            <w:r>
              <w:rPr>
                <w:rStyle w:val="52"/>
                <w:lang w:val="en-US" w:eastAsia="zh-CN" w:bidi="ar"/>
              </w:rPr>
              <w:t>、违约责任及解决争议的方法</w:t>
            </w:r>
            <w:r>
              <w:rPr>
                <w:rStyle w:val="49"/>
                <w:rFonts w:eastAsia="宋体"/>
                <w:lang w:val="en-US" w:eastAsia="zh-CN" w:bidi="ar"/>
              </w:rPr>
              <w:br w:type="textWrapping"/>
            </w:r>
            <w:r>
              <w:rPr>
                <w:rStyle w:val="52"/>
                <w:lang w:val="en-US" w:eastAsia="zh-CN" w:bidi="ar"/>
              </w:rPr>
              <w:t>因执行本合同所发生的或与本合同有关的一切争议</w:t>
            </w:r>
            <w:r>
              <w:rPr>
                <w:rStyle w:val="49"/>
                <w:rFonts w:eastAsia="宋体"/>
                <w:lang w:val="en-US" w:eastAsia="zh-CN" w:bidi="ar"/>
              </w:rPr>
              <w:t>,</w:t>
            </w:r>
            <w:r>
              <w:rPr>
                <w:rStyle w:val="52"/>
                <w:lang w:val="en-US" w:eastAsia="zh-CN" w:bidi="ar"/>
              </w:rPr>
              <w:t>双方应通过友好协商解决，协商不成的可依法向甲方所在地人民法院起诉。</w:t>
            </w:r>
          </w:p>
        </w:tc>
      </w:tr>
      <w:tr w14:paraId="5DBD5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357" w:type="dxa"/>
            <w:gridSpan w:val="2"/>
            <w:tcBorders>
              <w:top w:val="nil"/>
              <w:left w:val="nil"/>
              <w:bottom w:val="nil"/>
              <w:right w:val="nil"/>
            </w:tcBorders>
            <w:shd w:val="clear" w:color="auto" w:fill="auto"/>
            <w:noWrap/>
            <w:vAlign w:val="center"/>
          </w:tcPr>
          <w:p w14:paraId="0AFD03C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备注：按服装到期标准配发</w:t>
            </w:r>
          </w:p>
        </w:tc>
        <w:tc>
          <w:tcPr>
            <w:tcW w:w="1073" w:type="dxa"/>
            <w:tcBorders>
              <w:top w:val="nil"/>
              <w:left w:val="nil"/>
              <w:bottom w:val="nil"/>
              <w:right w:val="nil"/>
            </w:tcBorders>
            <w:shd w:val="clear" w:color="auto" w:fill="auto"/>
            <w:noWrap/>
            <w:vAlign w:val="center"/>
          </w:tcPr>
          <w:p w14:paraId="11015946">
            <w:pPr>
              <w:rPr>
                <w:rFonts w:hint="eastAsia" w:ascii="宋体" w:hAnsi="宋体" w:eastAsia="宋体" w:cs="宋体"/>
                <w:i w:val="0"/>
                <w:iCs w:val="0"/>
                <w:color w:val="000000"/>
                <w:sz w:val="22"/>
                <w:szCs w:val="22"/>
                <w:u w:val="none"/>
              </w:rPr>
            </w:pPr>
          </w:p>
        </w:tc>
        <w:tc>
          <w:tcPr>
            <w:tcW w:w="975" w:type="dxa"/>
            <w:tcBorders>
              <w:top w:val="nil"/>
              <w:left w:val="nil"/>
              <w:bottom w:val="nil"/>
              <w:right w:val="nil"/>
            </w:tcBorders>
            <w:shd w:val="clear" w:color="auto" w:fill="auto"/>
            <w:noWrap/>
            <w:vAlign w:val="center"/>
          </w:tcPr>
          <w:p w14:paraId="5ED13BDB">
            <w:pPr>
              <w:rPr>
                <w:rFonts w:hint="eastAsia" w:ascii="宋体" w:hAnsi="宋体" w:eastAsia="宋体" w:cs="宋体"/>
                <w:i w:val="0"/>
                <w:iCs w:val="0"/>
                <w:color w:val="000000"/>
                <w:sz w:val="22"/>
                <w:szCs w:val="22"/>
                <w:u w:val="none"/>
              </w:rPr>
            </w:pPr>
          </w:p>
        </w:tc>
        <w:tc>
          <w:tcPr>
            <w:tcW w:w="1196" w:type="dxa"/>
            <w:tcBorders>
              <w:top w:val="nil"/>
              <w:left w:val="nil"/>
              <w:bottom w:val="nil"/>
              <w:right w:val="nil"/>
            </w:tcBorders>
            <w:shd w:val="clear" w:color="auto" w:fill="auto"/>
            <w:noWrap/>
            <w:vAlign w:val="center"/>
          </w:tcPr>
          <w:p w14:paraId="1ACAF603">
            <w:pPr>
              <w:rPr>
                <w:rFonts w:hint="eastAsia" w:ascii="宋体" w:hAnsi="宋体" w:eastAsia="宋体" w:cs="宋体"/>
                <w:i w:val="0"/>
                <w:iCs w:val="0"/>
                <w:color w:val="000000"/>
                <w:sz w:val="22"/>
                <w:szCs w:val="22"/>
                <w:u w:val="none"/>
              </w:rPr>
            </w:pPr>
          </w:p>
        </w:tc>
        <w:tc>
          <w:tcPr>
            <w:tcW w:w="2479" w:type="dxa"/>
            <w:tcBorders>
              <w:top w:val="nil"/>
              <w:left w:val="nil"/>
              <w:bottom w:val="nil"/>
              <w:right w:val="nil"/>
            </w:tcBorders>
            <w:shd w:val="clear" w:color="auto" w:fill="auto"/>
            <w:noWrap/>
            <w:vAlign w:val="center"/>
          </w:tcPr>
          <w:p w14:paraId="491447E0">
            <w:pPr>
              <w:rPr>
                <w:rFonts w:hint="eastAsia" w:ascii="宋体" w:hAnsi="宋体" w:eastAsia="宋体" w:cs="宋体"/>
                <w:i w:val="0"/>
                <w:iCs w:val="0"/>
                <w:color w:val="000000"/>
                <w:sz w:val="22"/>
                <w:szCs w:val="22"/>
                <w:u w:val="none"/>
              </w:rPr>
            </w:pPr>
          </w:p>
        </w:tc>
      </w:tr>
    </w:tbl>
    <w:p w14:paraId="72E2189E">
      <w:pPr>
        <w:rPr>
          <w:rFonts w:hint="eastAsia"/>
        </w:rPr>
        <w:sectPr>
          <w:pgSz w:w="11906" w:h="16838"/>
          <w:pgMar w:top="1440" w:right="1797" w:bottom="1440" w:left="1797" w:header="851" w:footer="992" w:gutter="0"/>
          <w:pgNumType w:fmt="decimal"/>
          <w:cols w:space="0" w:num="1"/>
          <w:rtlGutter w:val="0"/>
          <w:docGrid w:linePitch="312" w:charSpace="0"/>
        </w:sectPr>
      </w:pPr>
    </w:p>
    <w:bookmarkEnd w:id="9"/>
    <w:p w14:paraId="515A69AE">
      <w:pPr>
        <w:pStyle w:val="18"/>
        <w:keepNext w:val="0"/>
        <w:keepLines w:val="0"/>
        <w:pageBreakBefore w:val="0"/>
        <w:wordWrap/>
        <w:bidi w:val="0"/>
        <w:spacing w:line="440" w:lineRule="exact"/>
        <w:jc w:val="center"/>
        <w:textAlignment w:val="auto"/>
      </w:pPr>
      <w:bookmarkStart w:id="10" w:name="_Toc6222"/>
      <w:r>
        <w:rPr>
          <w:rFonts w:hint="eastAsia"/>
        </w:rPr>
        <w:t>第</w:t>
      </w:r>
      <w:r>
        <w:rPr>
          <w:rFonts w:hint="eastAsia"/>
          <w:lang w:val="en-US" w:eastAsia="zh-CN"/>
        </w:rPr>
        <w:t>七</w:t>
      </w:r>
      <w:r>
        <w:rPr>
          <w:rFonts w:hint="eastAsia"/>
        </w:rPr>
        <w:t>章  政府采购合同文本</w:t>
      </w:r>
      <w:bookmarkEnd w:id="10"/>
    </w:p>
    <w:p w14:paraId="14AF1781">
      <w:pPr>
        <w:pStyle w:val="30"/>
        <w:keepNext w:val="0"/>
        <w:keepLines w:val="0"/>
        <w:pageBreakBefore w:val="0"/>
        <w:wordWrap/>
        <w:bidi w:val="0"/>
        <w:spacing w:line="440" w:lineRule="exact"/>
        <w:ind w:firstLine="0"/>
        <w:jc w:val="both"/>
        <w:textAlignment w:val="auto"/>
        <w:rPr>
          <w:b/>
          <w:szCs w:val="24"/>
          <w:lang w:eastAsia="zh-CN"/>
        </w:rPr>
      </w:pPr>
    </w:p>
    <w:p w14:paraId="6D048282">
      <w:pPr>
        <w:keepNext w:val="0"/>
        <w:keepLines w:val="0"/>
        <w:pageBreakBefore w:val="0"/>
        <w:wordWrap/>
        <w:bidi w:val="0"/>
        <w:spacing w:line="440" w:lineRule="exact"/>
        <w:textAlignment w:val="auto"/>
        <w:rPr>
          <w:rFonts w:ascii="宋体" w:hAnsi="宋体"/>
          <w:sz w:val="24"/>
          <w:u w:val="single"/>
        </w:rPr>
      </w:pPr>
      <w:r>
        <w:rPr>
          <w:rFonts w:hint="eastAsia" w:ascii="宋体" w:hAnsi="宋体"/>
          <w:sz w:val="24"/>
        </w:rPr>
        <w:t>甲方：</w:t>
      </w:r>
      <w:r>
        <w:rPr>
          <w:rFonts w:hint="eastAsia" w:ascii="宋体" w:hAnsi="宋体"/>
          <w:sz w:val="24"/>
          <w:u w:val="single"/>
        </w:rPr>
        <w:t xml:space="preserve">                                       </w:t>
      </w:r>
    </w:p>
    <w:p w14:paraId="6757DCDD">
      <w:pPr>
        <w:keepNext w:val="0"/>
        <w:keepLines w:val="0"/>
        <w:pageBreakBefore w:val="0"/>
        <w:wordWrap/>
        <w:bidi w:val="0"/>
        <w:spacing w:line="440" w:lineRule="exact"/>
        <w:textAlignment w:val="auto"/>
        <w:rPr>
          <w:rFonts w:ascii="宋体" w:hAnsi="宋体"/>
          <w:sz w:val="24"/>
          <w:u w:val="single"/>
        </w:rPr>
      </w:pPr>
      <w:r>
        <w:rPr>
          <w:rFonts w:hint="eastAsia" w:ascii="宋体" w:hAnsi="宋体"/>
          <w:sz w:val="24"/>
        </w:rPr>
        <w:t>乙方：</w:t>
      </w:r>
      <w:r>
        <w:rPr>
          <w:rFonts w:hint="eastAsia" w:ascii="宋体" w:hAnsi="宋体"/>
          <w:sz w:val="24"/>
          <w:u w:val="single"/>
        </w:rPr>
        <w:t xml:space="preserve">                                       </w:t>
      </w:r>
    </w:p>
    <w:p w14:paraId="395CA324">
      <w:pPr>
        <w:keepNext w:val="0"/>
        <w:keepLines w:val="0"/>
        <w:pageBreakBefore w:val="0"/>
        <w:wordWrap/>
        <w:bidi w:val="0"/>
        <w:spacing w:line="440" w:lineRule="exact"/>
        <w:ind w:firstLine="480" w:firstLineChars="200"/>
        <w:textAlignment w:val="auto"/>
        <w:rPr>
          <w:rFonts w:ascii="宋体" w:hAnsi="宋体"/>
          <w:sz w:val="24"/>
        </w:rPr>
      </w:pPr>
      <w:r>
        <w:rPr>
          <w:rFonts w:hint="eastAsia" w:ascii="宋体" w:hAnsi="宋体"/>
          <w:sz w:val="24"/>
          <w:u w:val="single"/>
          <w:lang w:val="zh-CN"/>
        </w:rPr>
        <w:t xml:space="preserve">        </w:t>
      </w:r>
      <w:r>
        <w:rPr>
          <w:rFonts w:hint="eastAsia" w:ascii="宋体" w:hAnsi="宋体"/>
          <w:sz w:val="24"/>
          <w:lang w:val="zh-CN"/>
        </w:rPr>
        <w:t>年</w:t>
      </w:r>
      <w:r>
        <w:rPr>
          <w:rFonts w:hint="eastAsia" w:ascii="宋体" w:hAnsi="宋体"/>
          <w:sz w:val="24"/>
          <w:u w:val="single"/>
          <w:lang w:val="zh-CN"/>
        </w:rPr>
        <w:t xml:space="preserve">    </w:t>
      </w:r>
      <w:r>
        <w:rPr>
          <w:rFonts w:hint="eastAsia" w:ascii="宋体" w:hAnsi="宋体"/>
          <w:sz w:val="24"/>
          <w:lang w:val="zh-CN"/>
        </w:rPr>
        <w:t>月</w:t>
      </w:r>
      <w:r>
        <w:rPr>
          <w:rFonts w:hint="eastAsia" w:ascii="宋体" w:hAnsi="宋体"/>
          <w:sz w:val="24"/>
          <w:u w:val="single"/>
          <w:lang w:val="zh-CN"/>
        </w:rPr>
        <w:t xml:space="preserve">    </w:t>
      </w:r>
      <w:r>
        <w:rPr>
          <w:rFonts w:hint="eastAsia" w:ascii="宋体" w:hAnsi="宋体"/>
          <w:sz w:val="24"/>
          <w:lang w:val="zh-CN"/>
        </w:rPr>
        <w:t>日</w:t>
      </w:r>
      <w:r>
        <w:rPr>
          <w:rFonts w:hint="eastAsia" w:ascii="宋体" w:hAnsi="宋体"/>
          <w:sz w:val="24"/>
        </w:rPr>
        <w:t>，</w:t>
      </w:r>
      <w:r>
        <w:rPr>
          <w:rFonts w:hint="eastAsia" w:ascii="宋体" w:hAnsi="宋体"/>
          <w:sz w:val="24"/>
          <w:u w:val="single"/>
        </w:rPr>
        <w:t xml:space="preserve">   （采购人名称）   </w:t>
      </w:r>
      <w:r>
        <w:rPr>
          <w:rFonts w:hint="eastAsia" w:ascii="宋体" w:hAnsi="宋体"/>
          <w:sz w:val="24"/>
        </w:rPr>
        <w:t>以</w:t>
      </w:r>
      <w:r>
        <w:rPr>
          <w:rFonts w:hint="eastAsia" w:ascii="宋体" w:hAnsi="宋体"/>
          <w:sz w:val="24"/>
          <w:u w:val="single"/>
        </w:rPr>
        <w:t xml:space="preserve">   （政府采购方式）  </w:t>
      </w:r>
      <w:r>
        <w:rPr>
          <w:rFonts w:hint="eastAsia" w:ascii="宋体" w:hAnsi="宋体"/>
          <w:sz w:val="24"/>
        </w:rPr>
        <w:t>对</w:t>
      </w:r>
      <w:r>
        <w:rPr>
          <w:rFonts w:hint="eastAsia" w:ascii="宋体" w:hAnsi="宋体"/>
          <w:sz w:val="24"/>
          <w:u w:val="single"/>
        </w:rPr>
        <w:t xml:space="preserve">   （项目名称）   </w:t>
      </w:r>
      <w:r>
        <w:rPr>
          <w:rFonts w:hint="eastAsia" w:ascii="宋体" w:hAnsi="宋体"/>
          <w:sz w:val="24"/>
        </w:rPr>
        <w:t>项目进行了采购。经</w:t>
      </w:r>
      <w:r>
        <w:rPr>
          <w:rFonts w:hint="eastAsia" w:ascii="宋体" w:hAnsi="宋体"/>
          <w:sz w:val="24"/>
          <w:u w:val="single"/>
        </w:rPr>
        <w:t xml:space="preserve">   （相关评定主体名称）   </w:t>
      </w:r>
      <w:r>
        <w:rPr>
          <w:rFonts w:hint="eastAsia" w:ascii="宋体" w:hAnsi="宋体"/>
          <w:sz w:val="24"/>
        </w:rPr>
        <w:t>评定，</w:t>
      </w:r>
      <w:r>
        <w:rPr>
          <w:rFonts w:hint="eastAsia" w:ascii="宋体" w:hAnsi="宋体"/>
          <w:sz w:val="24"/>
          <w:u w:val="single"/>
        </w:rPr>
        <w:t xml:space="preserve">   （</w:t>
      </w:r>
      <w:r>
        <w:rPr>
          <w:rFonts w:hint="eastAsia" w:ascii="宋体" w:hAnsi="宋体"/>
          <w:sz w:val="24"/>
          <w:u w:val="single"/>
          <w:lang w:eastAsia="zh-CN"/>
        </w:rPr>
        <w:t>成交供应商</w:t>
      </w:r>
      <w:r>
        <w:rPr>
          <w:rFonts w:hint="eastAsia" w:ascii="宋体" w:hAnsi="宋体"/>
          <w:sz w:val="24"/>
          <w:u w:val="single"/>
        </w:rPr>
        <w:t>名称）</w:t>
      </w:r>
      <w:r>
        <w:rPr>
          <w:rFonts w:hint="eastAsia" w:ascii="宋体" w:hAnsi="宋体"/>
          <w:sz w:val="24"/>
        </w:rPr>
        <w:t>为该项目</w:t>
      </w:r>
      <w:r>
        <w:rPr>
          <w:rFonts w:hint="eastAsia" w:ascii="宋体" w:hAnsi="宋体"/>
          <w:sz w:val="24"/>
          <w:lang w:eastAsia="zh-CN"/>
        </w:rPr>
        <w:t>成交供应商</w:t>
      </w:r>
      <w:r>
        <w:rPr>
          <w:rFonts w:hint="eastAsia" w:ascii="宋体" w:hAnsi="宋体"/>
          <w:sz w:val="24"/>
        </w:rPr>
        <w:t>。现于</w:t>
      </w:r>
      <w:r>
        <w:rPr>
          <w:rFonts w:hint="eastAsia" w:ascii="宋体" w:hAnsi="宋体"/>
          <w:sz w:val="24"/>
          <w:lang w:eastAsia="zh-CN"/>
        </w:rPr>
        <w:t>成交通知书</w:t>
      </w:r>
      <w:r>
        <w:rPr>
          <w:rFonts w:hint="eastAsia" w:ascii="宋体" w:hAnsi="宋体"/>
          <w:sz w:val="24"/>
        </w:rPr>
        <w:t>发出之日起三十日内，按照采购文件确定的事项签订本合同。</w:t>
      </w:r>
    </w:p>
    <w:p w14:paraId="75149003">
      <w:pPr>
        <w:keepNext w:val="0"/>
        <w:keepLines w:val="0"/>
        <w:pageBreakBefore w:val="0"/>
        <w:wordWrap/>
        <w:bidi w:val="0"/>
        <w:spacing w:line="440" w:lineRule="exact"/>
        <w:ind w:firstLine="480" w:firstLineChars="200"/>
        <w:textAlignment w:val="auto"/>
        <w:rPr>
          <w:rFonts w:ascii="宋体" w:hAnsi="宋体"/>
          <w:sz w:val="24"/>
        </w:rPr>
      </w:pPr>
      <w:r>
        <w:rPr>
          <w:rFonts w:hint="eastAsia" w:ascii="宋体" w:hAnsi="宋体"/>
          <w:sz w:val="24"/>
          <w:lang w:val="zh-CN"/>
        </w:rPr>
        <w:t>根据《中华人民共和国民法典》、《中华人民共和国政府采购法》等相关法律法规之规定，按照平等、自愿、公平和诚实信用的原则，经</w:t>
      </w:r>
      <w:r>
        <w:rPr>
          <w:rFonts w:hint="eastAsia" w:ascii="宋体" w:hAnsi="宋体"/>
          <w:sz w:val="24"/>
          <w:u w:val="single"/>
        </w:rPr>
        <w:t xml:space="preserve">   （采购人名称）   </w:t>
      </w:r>
      <w:r>
        <w:rPr>
          <w:rFonts w:hint="eastAsia" w:ascii="宋体" w:hAnsi="宋体"/>
          <w:sz w:val="24"/>
          <w:lang w:val="zh-CN"/>
        </w:rPr>
        <w:t>(以下简称：甲方)和</w:t>
      </w:r>
      <w:r>
        <w:rPr>
          <w:rFonts w:hint="eastAsia" w:ascii="宋体" w:hAnsi="宋体"/>
          <w:sz w:val="24"/>
          <w:u w:val="single"/>
        </w:rPr>
        <w:t xml:space="preserve">   （</w:t>
      </w:r>
      <w:r>
        <w:rPr>
          <w:rFonts w:hint="eastAsia" w:ascii="宋体" w:hAnsi="宋体"/>
          <w:sz w:val="24"/>
          <w:u w:val="single"/>
          <w:lang w:eastAsia="zh-CN"/>
        </w:rPr>
        <w:t>成交供应商</w:t>
      </w:r>
      <w:r>
        <w:rPr>
          <w:rFonts w:hint="eastAsia" w:ascii="宋体" w:hAnsi="宋体"/>
          <w:sz w:val="24"/>
          <w:u w:val="single"/>
        </w:rPr>
        <w:t xml:space="preserve">名称）   </w:t>
      </w:r>
      <w:r>
        <w:rPr>
          <w:rFonts w:hint="eastAsia" w:ascii="宋体" w:hAnsi="宋体"/>
          <w:sz w:val="24"/>
          <w:lang w:val="zh-CN"/>
        </w:rPr>
        <w:t>(以下简称：乙方)协商一致，约定以下合同</w:t>
      </w:r>
      <w:r>
        <w:rPr>
          <w:rFonts w:hint="eastAsia" w:ascii="宋体" w:hAnsi="宋体"/>
          <w:sz w:val="24"/>
        </w:rPr>
        <w:t>条款，以兹共同遵守、全面履行。</w:t>
      </w:r>
    </w:p>
    <w:p w14:paraId="4F73C128">
      <w:pPr>
        <w:keepNext w:val="0"/>
        <w:keepLines w:val="0"/>
        <w:pageBreakBefore w:val="0"/>
        <w:wordWrap/>
        <w:bidi w:val="0"/>
        <w:spacing w:line="440" w:lineRule="exact"/>
        <w:ind w:firstLine="482" w:firstLineChars="200"/>
        <w:textAlignment w:val="auto"/>
        <w:outlineLvl w:val="0"/>
        <w:rPr>
          <w:rFonts w:ascii="宋体" w:hAnsi="宋体"/>
          <w:b/>
          <w:sz w:val="24"/>
        </w:rPr>
      </w:pPr>
      <w:bookmarkStart w:id="11" w:name="_Toc2232"/>
      <w:bookmarkStart w:id="12" w:name="_Toc3029"/>
      <w:bookmarkStart w:id="13" w:name="_Toc24059"/>
      <w:bookmarkStart w:id="14" w:name="_Toc19320"/>
      <w:r>
        <w:rPr>
          <w:rFonts w:hint="eastAsia" w:ascii="宋体" w:hAnsi="宋体"/>
          <w:b/>
          <w:sz w:val="24"/>
        </w:rPr>
        <w:t>1.1 合同组成部分</w:t>
      </w:r>
      <w:bookmarkEnd w:id="11"/>
      <w:bookmarkEnd w:id="12"/>
      <w:bookmarkEnd w:id="13"/>
      <w:bookmarkEnd w:id="14"/>
    </w:p>
    <w:p w14:paraId="3C49A5D8">
      <w:pPr>
        <w:keepNext w:val="0"/>
        <w:keepLines w:val="0"/>
        <w:pageBreakBefore w:val="0"/>
        <w:wordWrap/>
        <w:bidi w:val="0"/>
        <w:spacing w:line="440" w:lineRule="exact"/>
        <w:ind w:firstLine="480" w:firstLineChars="200"/>
        <w:textAlignment w:val="auto"/>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C4EAD6F">
      <w:pPr>
        <w:keepNext w:val="0"/>
        <w:keepLines w:val="0"/>
        <w:pageBreakBefore w:val="0"/>
        <w:wordWrap/>
        <w:bidi w:val="0"/>
        <w:spacing w:line="440" w:lineRule="exact"/>
        <w:ind w:firstLine="480" w:firstLineChars="200"/>
        <w:textAlignment w:val="auto"/>
        <w:rPr>
          <w:rFonts w:ascii="宋体" w:hAnsi="宋体"/>
          <w:sz w:val="24"/>
        </w:rPr>
      </w:pPr>
      <w:r>
        <w:rPr>
          <w:rFonts w:hint="eastAsia" w:ascii="宋体" w:hAnsi="宋体"/>
          <w:sz w:val="24"/>
        </w:rPr>
        <w:t>1.1.1 本合同及其补充合同、变更协议；</w:t>
      </w:r>
    </w:p>
    <w:p w14:paraId="1E6242E9">
      <w:pPr>
        <w:keepNext w:val="0"/>
        <w:keepLines w:val="0"/>
        <w:pageBreakBefore w:val="0"/>
        <w:wordWrap/>
        <w:bidi w:val="0"/>
        <w:spacing w:line="440" w:lineRule="exact"/>
        <w:ind w:firstLine="480" w:firstLineChars="200"/>
        <w:textAlignment w:val="auto"/>
        <w:rPr>
          <w:rFonts w:ascii="宋体" w:hAnsi="宋体"/>
          <w:sz w:val="24"/>
        </w:rPr>
      </w:pPr>
      <w:r>
        <w:rPr>
          <w:rFonts w:hint="eastAsia" w:ascii="宋体" w:hAnsi="宋体"/>
          <w:sz w:val="24"/>
        </w:rPr>
        <w:t xml:space="preserve">1.1.2 </w:t>
      </w:r>
      <w:r>
        <w:rPr>
          <w:rFonts w:hint="eastAsia" w:ascii="宋体" w:hAnsi="宋体"/>
          <w:sz w:val="24"/>
          <w:lang w:eastAsia="zh-CN"/>
        </w:rPr>
        <w:t>成交通知书</w:t>
      </w:r>
      <w:r>
        <w:rPr>
          <w:rFonts w:hint="eastAsia" w:ascii="宋体" w:hAnsi="宋体"/>
          <w:sz w:val="24"/>
        </w:rPr>
        <w:t>；</w:t>
      </w:r>
    </w:p>
    <w:p w14:paraId="3628B888">
      <w:pPr>
        <w:keepNext w:val="0"/>
        <w:keepLines w:val="0"/>
        <w:pageBreakBefore w:val="0"/>
        <w:wordWrap/>
        <w:bidi w:val="0"/>
        <w:spacing w:line="440" w:lineRule="exact"/>
        <w:ind w:firstLine="480" w:firstLineChars="200"/>
        <w:textAlignment w:val="auto"/>
        <w:rPr>
          <w:rFonts w:ascii="宋体" w:hAnsi="宋体"/>
          <w:sz w:val="24"/>
        </w:rPr>
      </w:pPr>
      <w:r>
        <w:rPr>
          <w:rFonts w:hint="eastAsia" w:ascii="宋体" w:hAnsi="宋体"/>
          <w:sz w:val="24"/>
        </w:rPr>
        <w:t xml:space="preserve">1.1.3 </w:t>
      </w:r>
      <w:r>
        <w:rPr>
          <w:rFonts w:hint="eastAsia" w:ascii="宋体" w:hAnsi="宋体"/>
          <w:sz w:val="24"/>
          <w:lang w:eastAsia="zh-CN"/>
        </w:rPr>
        <w:t>谈判响应文件</w:t>
      </w:r>
      <w:r>
        <w:rPr>
          <w:rFonts w:hint="eastAsia" w:ascii="宋体" w:hAnsi="宋体"/>
          <w:sz w:val="24"/>
        </w:rPr>
        <w:t>（含澄清或者说明文件）；</w:t>
      </w:r>
    </w:p>
    <w:p w14:paraId="4D2DE78A">
      <w:pPr>
        <w:keepNext w:val="0"/>
        <w:keepLines w:val="0"/>
        <w:pageBreakBefore w:val="0"/>
        <w:wordWrap/>
        <w:bidi w:val="0"/>
        <w:spacing w:line="440" w:lineRule="exact"/>
        <w:ind w:firstLine="480" w:firstLineChars="200"/>
        <w:textAlignment w:val="auto"/>
        <w:rPr>
          <w:rFonts w:ascii="宋体" w:hAnsi="宋体"/>
          <w:sz w:val="24"/>
        </w:rPr>
      </w:pPr>
      <w:r>
        <w:rPr>
          <w:rFonts w:hint="eastAsia" w:ascii="宋体" w:hAnsi="宋体"/>
          <w:sz w:val="24"/>
        </w:rPr>
        <w:t xml:space="preserve">1.1.4 </w:t>
      </w:r>
      <w:r>
        <w:rPr>
          <w:rFonts w:hint="eastAsia" w:ascii="宋体" w:hAnsi="宋体"/>
          <w:sz w:val="24"/>
          <w:lang w:eastAsia="zh-CN"/>
        </w:rPr>
        <w:t>采购文件</w:t>
      </w:r>
      <w:r>
        <w:rPr>
          <w:rFonts w:hint="eastAsia" w:ascii="宋体" w:hAnsi="宋体"/>
          <w:sz w:val="24"/>
        </w:rPr>
        <w:t>（含澄清或者修改文件）；</w:t>
      </w:r>
    </w:p>
    <w:p w14:paraId="3AAE0158">
      <w:pPr>
        <w:keepNext w:val="0"/>
        <w:keepLines w:val="0"/>
        <w:pageBreakBefore w:val="0"/>
        <w:wordWrap/>
        <w:bidi w:val="0"/>
        <w:spacing w:line="440" w:lineRule="exact"/>
        <w:ind w:firstLine="480" w:firstLineChars="200"/>
        <w:textAlignment w:val="auto"/>
        <w:rPr>
          <w:rFonts w:ascii="宋体" w:hAnsi="宋体"/>
          <w:sz w:val="24"/>
        </w:rPr>
      </w:pPr>
      <w:r>
        <w:rPr>
          <w:rFonts w:hint="eastAsia" w:ascii="宋体" w:hAnsi="宋体"/>
          <w:sz w:val="24"/>
        </w:rPr>
        <w:t>1.1.5 其他相关采购文件。</w:t>
      </w:r>
    </w:p>
    <w:p w14:paraId="03A12691">
      <w:pPr>
        <w:keepNext w:val="0"/>
        <w:keepLines w:val="0"/>
        <w:pageBreakBefore w:val="0"/>
        <w:wordWrap/>
        <w:bidi w:val="0"/>
        <w:spacing w:line="440" w:lineRule="exact"/>
        <w:ind w:firstLine="482" w:firstLineChars="200"/>
        <w:textAlignment w:val="auto"/>
        <w:outlineLvl w:val="0"/>
        <w:rPr>
          <w:rFonts w:ascii="宋体" w:hAnsi="宋体"/>
          <w:b/>
          <w:sz w:val="24"/>
        </w:rPr>
      </w:pPr>
      <w:bookmarkStart w:id="15" w:name="_Toc24300"/>
      <w:bookmarkStart w:id="16" w:name="_Toc27126"/>
      <w:bookmarkStart w:id="17" w:name="_Toc24567"/>
      <w:bookmarkStart w:id="18" w:name="_Toc21295"/>
      <w:r>
        <w:rPr>
          <w:rFonts w:hint="eastAsia" w:ascii="宋体" w:hAnsi="宋体"/>
          <w:b/>
          <w:sz w:val="24"/>
        </w:rPr>
        <w:t>1.2 货物</w:t>
      </w:r>
      <w:bookmarkEnd w:id="15"/>
      <w:bookmarkEnd w:id="16"/>
      <w:bookmarkEnd w:id="17"/>
      <w:bookmarkEnd w:id="18"/>
    </w:p>
    <w:p w14:paraId="364A26EF">
      <w:pPr>
        <w:keepNext w:val="0"/>
        <w:keepLines w:val="0"/>
        <w:pageBreakBefore w:val="0"/>
        <w:wordWrap/>
        <w:bidi w:val="0"/>
        <w:spacing w:line="440" w:lineRule="exact"/>
        <w:ind w:firstLine="480" w:firstLineChars="200"/>
        <w:textAlignment w:val="auto"/>
        <w:rPr>
          <w:rFonts w:ascii="宋体" w:hAnsi="宋体"/>
          <w:sz w:val="24"/>
          <w:u w:val="single"/>
        </w:rPr>
      </w:pPr>
      <w:r>
        <w:rPr>
          <w:rFonts w:hint="eastAsia" w:ascii="宋体" w:hAnsi="宋体"/>
          <w:sz w:val="24"/>
        </w:rPr>
        <w:t>1.2.1 货物名称：</w:t>
      </w:r>
      <w:r>
        <w:rPr>
          <w:rFonts w:hint="eastAsia" w:ascii="宋体" w:hAnsi="宋体"/>
          <w:sz w:val="24"/>
          <w:u w:val="single"/>
        </w:rPr>
        <w:t xml:space="preserve">                                                </w:t>
      </w:r>
      <w:r>
        <w:rPr>
          <w:rFonts w:hint="eastAsia" w:ascii="宋体" w:hAnsi="宋体"/>
          <w:sz w:val="24"/>
        </w:rPr>
        <w:t>；</w:t>
      </w:r>
    </w:p>
    <w:p w14:paraId="085D4037">
      <w:pPr>
        <w:keepNext w:val="0"/>
        <w:keepLines w:val="0"/>
        <w:pageBreakBefore w:val="0"/>
        <w:wordWrap/>
        <w:bidi w:val="0"/>
        <w:spacing w:line="440" w:lineRule="exact"/>
        <w:ind w:firstLine="480" w:firstLineChars="200"/>
        <w:textAlignment w:val="auto"/>
        <w:rPr>
          <w:rFonts w:ascii="宋体" w:hAnsi="宋体"/>
          <w:sz w:val="24"/>
          <w:u w:val="single"/>
        </w:rPr>
      </w:pPr>
      <w:r>
        <w:rPr>
          <w:rFonts w:hint="eastAsia" w:ascii="宋体" w:hAnsi="宋体"/>
          <w:sz w:val="24"/>
        </w:rPr>
        <w:t>1.2.2 货物数量：</w:t>
      </w:r>
      <w:r>
        <w:rPr>
          <w:rFonts w:hint="eastAsia" w:ascii="宋体" w:hAnsi="宋体"/>
          <w:sz w:val="24"/>
          <w:u w:val="single"/>
        </w:rPr>
        <w:t xml:space="preserve">                                                </w:t>
      </w:r>
      <w:r>
        <w:rPr>
          <w:rFonts w:hint="eastAsia" w:ascii="宋体" w:hAnsi="宋体"/>
          <w:sz w:val="24"/>
        </w:rPr>
        <w:t>；</w:t>
      </w:r>
    </w:p>
    <w:p w14:paraId="13BDF8A9">
      <w:pPr>
        <w:keepNext w:val="0"/>
        <w:keepLines w:val="0"/>
        <w:pageBreakBefore w:val="0"/>
        <w:wordWrap/>
        <w:bidi w:val="0"/>
        <w:spacing w:line="440" w:lineRule="exact"/>
        <w:ind w:firstLine="480" w:firstLineChars="200"/>
        <w:textAlignment w:val="auto"/>
        <w:rPr>
          <w:rFonts w:ascii="宋体" w:hAnsi="宋体"/>
          <w:sz w:val="24"/>
        </w:rPr>
      </w:pPr>
      <w:r>
        <w:rPr>
          <w:rFonts w:hint="eastAsia" w:ascii="宋体" w:hAnsi="宋体"/>
          <w:sz w:val="24"/>
        </w:rPr>
        <w:t>1.2.3 货物质量：</w:t>
      </w:r>
      <w:r>
        <w:rPr>
          <w:rFonts w:hint="eastAsia" w:ascii="宋体" w:hAnsi="宋体"/>
          <w:sz w:val="24"/>
          <w:u w:val="single"/>
        </w:rPr>
        <w:t xml:space="preserve">　　　　　　　　　                      　      </w:t>
      </w:r>
      <w:r>
        <w:rPr>
          <w:rFonts w:hint="eastAsia" w:ascii="宋体" w:hAnsi="宋体"/>
          <w:sz w:val="24"/>
        </w:rPr>
        <w:t>。</w:t>
      </w:r>
    </w:p>
    <w:p w14:paraId="3E0E17E5">
      <w:pPr>
        <w:keepNext w:val="0"/>
        <w:keepLines w:val="0"/>
        <w:pageBreakBefore w:val="0"/>
        <w:wordWrap/>
        <w:bidi w:val="0"/>
        <w:spacing w:line="440" w:lineRule="exact"/>
        <w:ind w:firstLine="482" w:firstLineChars="200"/>
        <w:textAlignment w:val="auto"/>
        <w:outlineLvl w:val="0"/>
        <w:rPr>
          <w:rFonts w:ascii="宋体" w:hAnsi="宋体"/>
          <w:b/>
          <w:sz w:val="24"/>
        </w:rPr>
      </w:pPr>
      <w:bookmarkStart w:id="19" w:name="_Toc23292"/>
      <w:bookmarkStart w:id="20" w:name="_Toc21631"/>
      <w:bookmarkStart w:id="21" w:name="_Toc21551"/>
      <w:bookmarkStart w:id="22" w:name="_Toc182"/>
      <w:r>
        <w:rPr>
          <w:rFonts w:hint="eastAsia" w:ascii="宋体" w:hAnsi="宋体"/>
          <w:b/>
          <w:sz w:val="24"/>
        </w:rPr>
        <w:t>1.3 价款</w:t>
      </w:r>
      <w:bookmarkEnd w:id="19"/>
      <w:bookmarkEnd w:id="20"/>
      <w:bookmarkEnd w:id="21"/>
      <w:bookmarkEnd w:id="22"/>
    </w:p>
    <w:p w14:paraId="396E6681">
      <w:pPr>
        <w:keepNext w:val="0"/>
        <w:keepLines w:val="0"/>
        <w:pageBreakBefore w:val="0"/>
        <w:wordWrap/>
        <w:bidi w:val="0"/>
        <w:spacing w:line="440" w:lineRule="exact"/>
        <w:ind w:firstLine="480" w:firstLineChars="200"/>
        <w:textAlignment w:val="auto"/>
        <w:rPr>
          <w:rFonts w:ascii="宋体" w:hAnsi="宋体"/>
          <w:sz w:val="24"/>
        </w:rPr>
      </w:pPr>
      <w:r>
        <w:rPr>
          <w:rFonts w:hint="eastAsia" w:ascii="宋体" w:hAnsi="宋体"/>
          <w:sz w:val="24"/>
        </w:rPr>
        <w:t>本合同总价为：￥</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元人民币）。</w:t>
      </w:r>
    </w:p>
    <w:p w14:paraId="30FACFF9">
      <w:pPr>
        <w:keepNext w:val="0"/>
        <w:keepLines w:val="0"/>
        <w:pageBreakBefore w:val="0"/>
        <w:wordWrap/>
        <w:bidi w:val="0"/>
        <w:spacing w:line="440" w:lineRule="exact"/>
        <w:ind w:firstLine="480" w:firstLineChars="200"/>
        <w:textAlignment w:val="auto"/>
        <w:rPr>
          <w:rFonts w:ascii="宋体" w:hAnsi="宋体"/>
          <w:sz w:val="24"/>
          <w:u w:val="single"/>
        </w:rPr>
      </w:pPr>
      <w:r>
        <w:rPr>
          <w:rFonts w:hint="eastAsia" w:ascii="宋体" w:hAnsi="宋体"/>
          <w:sz w:val="24"/>
        </w:rPr>
        <w:t>分项价格：</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802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29134B02">
            <w:pPr>
              <w:pStyle w:val="32"/>
              <w:keepNext w:val="0"/>
              <w:keepLines w:val="0"/>
              <w:pageBreakBefore w:val="0"/>
              <w:wordWrap/>
              <w:bidi w:val="0"/>
              <w:spacing w:line="440" w:lineRule="exact"/>
              <w:jc w:val="center"/>
              <w:textAlignment w:val="auto"/>
              <w:rPr>
                <w:rFonts w:hAnsi="宋体"/>
                <w:sz w:val="24"/>
                <w:szCs w:val="24"/>
              </w:rPr>
            </w:pPr>
            <w:r>
              <w:rPr>
                <w:rFonts w:hint="eastAsia" w:hAnsi="宋体"/>
                <w:sz w:val="24"/>
                <w:szCs w:val="24"/>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5206CFC1">
            <w:pPr>
              <w:pStyle w:val="32"/>
              <w:keepNext w:val="0"/>
              <w:keepLines w:val="0"/>
              <w:pageBreakBefore w:val="0"/>
              <w:wordWrap/>
              <w:bidi w:val="0"/>
              <w:spacing w:line="440" w:lineRule="exact"/>
              <w:ind w:firstLine="200"/>
              <w:jc w:val="center"/>
              <w:textAlignment w:val="auto"/>
              <w:rPr>
                <w:rFonts w:hAnsi="宋体"/>
                <w:sz w:val="24"/>
                <w:szCs w:val="24"/>
              </w:rPr>
            </w:pPr>
            <w:r>
              <w:rPr>
                <w:rFonts w:hint="eastAsia" w:hAnsi="宋体"/>
                <w:sz w:val="24"/>
                <w:szCs w:val="24"/>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75C47B94">
            <w:pPr>
              <w:pStyle w:val="32"/>
              <w:keepNext w:val="0"/>
              <w:keepLines w:val="0"/>
              <w:pageBreakBefore w:val="0"/>
              <w:wordWrap/>
              <w:bidi w:val="0"/>
              <w:spacing w:line="440" w:lineRule="exact"/>
              <w:jc w:val="center"/>
              <w:textAlignment w:val="auto"/>
              <w:rPr>
                <w:rFonts w:hAnsi="宋体"/>
                <w:sz w:val="24"/>
                <w:szCs w:val="24"/>
              </w:rPr>
            </w:pPr>
            <w:r>
              <w:rPr>
                <w:rFonts w:hint="eastAsia" w:hAnsi="宋体"/>
                <w:sz w:val="24"/>
                <w:szCs w:val="24"/>
              </w:rPr>
              <w:t>分项价格</w:t>
            </w:r>
          </w:p>
        </w:tc>
      </w:tr>
      <w:tr w14:paraId="11F0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51D7CFFA">
            <w:pPr>
              <w:pStyle w:val="32"/>
              <w:keepNext w:val="0"/>
              <w:keepLines w:val="0"/>
              <w:pageBreakBefore w:val="0"/>
              <w:wordWrap/>
              <w:bidi w:val="0"/>
              <w:spacing w:line="440" w:lineRule="exact"/>
              <w:ind w:firstLine="200"/>
              <w:jc w:val="center"/>
              <w:textAlignment w:val="auto"/>
              <w:rPr>
                <w:rFonts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944803A">
            <w:pPr>
              <w:pStyle w:val="32"/>
              <w:keepNext w:val="0"/>
              <w:keepLines w:val="0"/>
              <w:pageBreakBefore w:val="0"/>
              <w:wordWrap/>
              <w:bidi w:val="0"/>
              <w:spacing w:line="440" w:lineRule="exact"/>
              <w:ind w:firstLine="200"/>
              <w:jc w:val="center"/>
              <w:textAlignment w:val="auto"/>
              <w:rPr>
                <w:rFonts w:hAnsi="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7FDDD57A">
            <w:pPr>
              <w:pStyle w:val="32"/>
              <w:keepNext w:val="0"/>
              <w:keepLines w:val="0"/>
              <w:pageBreakBefore w:val="0"/>
              <w:wordWrap/>
              <w:bidi w:val="0"/>
              <w:spacing w:line="440" w:lineRule="exact"/>
              <w:ind w:firstLine="200"/>
              <w:jc w:val="center"/>
              <w:textAlignment w:val="auto"/>
              <w:rPr>
                <w:rFonts w:hAnsi="宋体"/>
                <w:sz w:val="24"/>
                <w:szCs w:val="24"/>
              </w:rPr>
            </w:pPr>
          </w:p>
        </w:tc>
      </w:tr>
      <w:tr w14:paraId="1DBD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731A88A">
            <w:pPr>
              <w:pStyle w:val="32"/>
              <w:keepNext w:val="0"/>
              <w:keepLines w:val="0"/>
              <w:pageBreakBefore w:val="0"/>
              <w:wordWrap/>
              <w:bidi w:val="0"/>
              <w:spacing w:line="440" w:lineRule="exact"/>
              <w:ind w:firstLine="200"/>
              <w:jc w:val="center"/>
              <w:textAlignment w:val="auto"/>
              <w:rPr>
                <w:rFonts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F4057CB">
            <w:pPr>
              <w:pStyle w:val="32"/>
              <w:keepNext w:val="0"/>
              <w:keepLines w:val="0"/>
              <w:pageBreakBefore w:val="0"/>
              <w:wordWrap/>
              <w:bidi w:val="0"/>
              <w:spacing w:line="440" w:lineRule="exact"/>
              <w:ind w:firstLine="200"/>
              <w:jc w:val="center"/>
              <w:textAlignment w:val="auto"/>
              <w:rPr>
                <w:rFonts w:hAnsi="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2223AFCE">
            <w:pPr>
              <w:pStyle w:val="32"/>
              <w:keepNext w:val="0"/>
              <w:keepLines w:val="0"/>
              <w:pageBreakBefore w:val="0"/>
              <w:wordWrap/>
              <w:bidi w:val="0"/>
              <w:spacing w:line="440" w:lineRule="exact"/>
              <w:ind w:firstLine="200"/>
              <w:jc w:val="center"/>
              <w:textAlignment w:val="auto"/>
              <w:rPr>
                <w:rFonts w:hAnsi="宋体"/>
                <w:sz w:val="24"/>
                <w:szCs w:val="24"/>
              </w:rPr>
            </w:pPr>
          </w:p>
        </w:tc>
      </w:tr>
      <w:tr w14:paraId="4C84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8D8E442">
            <w:pPr>
              <w:pStyle w:val="32"/>
              <w:keepNext w:val="0"/>
              <w:keepLines w:val="0"/>
              <w:pageBreakBefore w:val="0"/>
              <w:wordWrap/>
              <w:bidi w:val="0"/>
              <w:spacing w:line="440" w:lineRule="exact"/>
              <w:ind w:firstLine="200"/>
              <w:jc w:val="center"/>
              <w:textAlignment w:val="auto"/>
              <w:rPr>
                <w:rFonts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24B67D1">
            <w:pPr>
              <w:pStyle w:val="32"/>
              <w:keepNext w:val="0"/>
              <w:keepLines w:val="0"/>
              <w:pageBreakBefore w:val="0"/>
              <w:wordWrap/>
              <w:bidi w:val="0"/>
              <w:spacing w:line="440" w:lineRule="exact"/>
              <w:ind w:firstLine="200"/>
              <w:jc w:val="center"/>
              <w:textAlignment w:val="auto"/>
              <w:rPr>
                <w:rFonts w:hAnsi="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5F68BC5C">
            <w:pPr>
              <w:pStyle w:val="32"/>
              <w:keepNext w:val="0"/>
              <w:keepLines w:val="0"/>
              <w:pageBreakBefore w:val="0"/>
              <w:wordWrap/>
              <w:bidi w:val="0"/>
              <w:spacing w:line="440" w:lineRule="exact"/>
              <w:ind w:firstLine="200"/>
              <w:jc w:val="center"/>
              <w:textAlignment w:val="auto"/>
              <w:rPr>
                <w:rFonts w:hAnsi="宋体"/>
                <w:sz w:val="24"/>
                <w:szCs w:val="24"/>
              </w:rPr>
            </w:pPr>
          </w:p>
        </w:tc>
      </w:tr>
      <w:tr w14:paraId="63BE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23F658A9">
            <w:pPr>
              <w:pStyle w:val="32"/>
              <w:keepNext w:val="0"/>
              <w:keepLines w:val="0"/>
              <w:pageBreakBefore w:val="0"/>
              <w:wordWrap/>
              <w:bidi w:val="0"/>
              <w:spacing w:line="440" w:lineRule="exact"/>
              <w:ind w:firstLine="200"/>
              <w:jc w:val="center"/>
              <w:textAlignment w:val="auto"/>
              <w:rPr>
                <w:rFonts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17128E1">
            <w:pPr>
              <w:pStyle w:val="32"/>
              <w:keepNext w:val="0"/>
              <w:keepLines w:val="0"/>
              <w:pageBreakBefore w:val="0"/>
              <w:wordWrap/>
              <w:bidi w:val="0"/>
              <w:spacing w:line="440" w:lineRule="exact"/>
              <w:ind w:firstLine="200"/>
              <w:jc w:val="center"/>
              <w:textAlignment w:val="auto"/>
              <w:rPr>
                <w:rFonts w:hAnsi="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5A79792F">
            <w:pPr>
              <w:pStyle w:val="32"/>
              <w:keepNext w:val="0"/>
              <w:keepLines w:val="0"/>
              <w:pageBreakBefore w:val="0"/>
              <w:wordWrap/>
              <w:bidi w:val="0"/>
              <w:spacing w:line="440" w:lineRule="exact"/>
              <w:ind w:firstLine="200"/>
              <w:jc w:val="center"/>
              <w:textAlignment w:val="auto"/>
              <w:rPr>
                <w:rFonts w:hAnsi="宋体"/>
                <w:sz w:val="24"/>
                <w:szCs w:val="24"/>
              </w:rPr>
            </w:pPr>
          </w:p>
        </w:tc>
      </w:tr>
      <w:tr w14:paraId="1D13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550BB1D8">
            <w:pPr>
              <w:pStyle w:val="32"/>
              <w:keepNext w:val="0"/>
              <w:keepLines w:val="0"/>
              <w:pageBreakBefore w:val="0"/>
              <w:wordWrap/>
              <w:bidi w:val="0"/>
              <w:spacing w:line="440" w:lineRule="exact"/>
              <w:ind w:firstLine="200"/>
              <w:jc w:val="center"/>
              <w:textAlignment w:val="auto"/>
              <w:rPr>
                <w:rFonts w:hAnsi="宋体"/>
                <w:sz w:val="24"/>
                <w:szCs w:val="24"/>
              </w:rPr>
            </w:pPr>
            <w:r>
              <w:rPr>
                <w:rFonts w:hint="eastAsia" w:hAnsi="宋体"/>
                <w:sz w:val="24"/>
                <w:szCs w:val="24"/>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704B64FB">
            <w:pPr>
              <w:pStyle w:val="32"/>
              <w:keepNext w:val="0"/>
              <w:keepLines w:val="0"/>
              <w:pageBreakBefore w:val="0"/>
              <w:wordWrap/>
              <w:bidi w:val="0"/>
              <w:spacing w:line="440" w:lineRule="exact"/>
              <w:ind w:firstLine="200"/>
              <w:jc w:val="center"/>
              <w:textAlignment w:val="auto"/>
              <w:rPr>
                <w:rFonts w:hAnsi="宋体"/>
                <w:sz w:val="24"/>
                <w:szCs w:val="24"/>
              </w:rPr>
            </w:pPr>
          </w:p>
        </w:tc>
      </w:tr>
    </w:tbl>
    <w:p w14:paraId="60B36A9B">
      <w:pPr>
        <w:keepNext w:val="0"/>
        <w:keepLines w:val="0"/>
        <w:pageBreakBefore w:val="0"/>
        <w:wordWrap/>
        <w:bidi w:val="0"/>
        <w:spacing w:line="440" w:lineRule="exact"/>
        <w:ind w:firstLine="482" w:firstLineChars="200"/>
        <w:textAlignment w:val="auto"/>
        <w:outlineLvl w:val="0"/>
        <w:rPr>
          <w:rFonts w:ascii="宋体" w:hAnsi="宋体"/>
          <w:b/>
          <w:sz w:val="24"/>
        </w:rPr>
      </w:pPr>
      <w:bookmarkStart w:id="23" w:name="_Toc22618"/>
      <w:bookmarkStart w:id="24" w:name="_Toc1814"/>
      <w:bookmarkStart w:id="25" w:name="_Toc2872"/>
      <w:bookmarkStart w:id="26" w:name="_Toc10340"/>
      <w:r>
        <w:rPr>
          <w:rFonts w:hint="eastAsia" w:ascii="宋体" w:hAnsi="宋体"/>
          <w:b/>
          <w:sz w:val="24"/>
        </w:rPr>
        <w:t>1.4 付款方式和发票开具方式</w:t>
      </w:r>
      <w:bookmarkEnd w:id="23"/>
      <w:bookmarkEnd w:id="24"/>
      <w:bookmarkEnd w:id="25"/>
      <w:bookmarkEnd w:id="26"/>
    </w:p>
    <w:p w14:paraId="4E4E5465">
      <w:pPr>
        <w:keepNext w:val="0"/>
        <w:keepLines w:val="0"/>
        <w:pageBreakBefore w:val="0"/>
        <w:wordWrap/>
        <w:bidi w:val="0"/>
        <w:spacing w:line="440" w:lineRule="exact"/>
        <w:ind w:firstLine="480" w:firstLineChars="200"/>
        <w:textAlignment w:val="auto"/>
        <w:rPr>
          <w:rFonts w:ascii="宋体" w:hAnsi="宋体"/>
          <w:sz w:val="24"/>
        </w:rPr>
      </w:pPr>
      <w:r>
        <w:rPr>
          <w:rFonts w:hint="eastAsia" w:ascii="宋体" w:hAnsi="宋体"/>
          <w:sz w:val="24"/>
        </w:rPr>
        <w:t>1.4.1 付款方式：</w:t>
      </w:r>
      <w:r>
        <w:rPr>
          <w:rFonts w:hint="eastAsia" w:ascii="宋体" w:hAnsi="宋体"/>
          <w:sz w:val="24"/>
          <w:u w:val="single"/>
        </w:rPr>
        <w:t xml:space="preserve">                                                </w:t>
      </w:r>
      <w:r>
        <w:rPr>
          <w:rFonts w:hint="eastAsia" w:ascii="宋体" w:hAnsi="宋体"/>
          <w:sz w:val="24"/>
        </w:rPr>
        <w:t>；</w:t>
      </w:r>
    </w:p>
    <w:p w14:paraId="42BFC187">
      <w:pPr>
        <w:keepNext w:val="0"/>
        <w:keepLines w:val="0"/>
        <w:pageBreakBefore w:val="0"/>
        <w:wordWrap/>
        <w:bidi w:val="0"/>
        <w:spacing w:line="440" w:lineRule="exact"/>
        <w:ind w:firstLine="480" w:firstLineChars="200"/>
        <w:textAlignment w:val="auto"/>
        <w:rPr>
          <w:rFonts w:ascii="宋体" w:hAnsi="宋体"/>
          <w:sz w:val="24"/>
        </w:rPr>
      </w:pPr>
      <w:r>
        <w:rPr>
          <w:rFonts w:hint="eastAsia" w:ascii="宋体" w:hAnsi="宋体"/>
          <w:sz w:val="24"/>
        </w:rPr>
        <w:t>1.4.2 发票开具方式：</w:t>
      </w:r>
      <w:r>
        <w:rPr>
          <w:rFonts w:hint="eastAsia" w:ascii="宋体" w:hAnsi="宋体"/>
          <w:sz w:val="24"/>
          <w:u w:val="single"/>
        </w:rPr>
        <w:t xml:space="preserve">                                            </w:t>
      </w:r>
      <w:r>
        <w:rPr>
          <w:rFonts w:hint="eastAsia" w:ascii="宋体" w:hAnsi="宋体"/>
          <w:sz w:val="24"/>
        </w:rPr>
        <w:t>。</w:t>
      </w:r>
    </w:p>
    <w:p w14:paraId="0B10451D">
      <w:pPr>
        <w:keepNext w:val="0"/>
        <w:keepLines w:val="0"/>
        <w:pageBreakBefore w:val="0"/>
        <w:wordWrap/>
        <w:bidi w:val="0"/>
        <w:spacing w:line="440" w:lineRule="exact"/>
        <w:ind w:firstLine="482" w:firstLineChars="200"/>
        <w:textAlignment w:val="auto"/>
        <w:outlineLvl w:val="0"/>
        <w:rPr>
          <w:rFonts w:ascii="宋体" w:hAnsi="宋体"/>
          <w:b/>
          <w:sz w:val="24"/>
        </w:rPr>
      </w:pPr>
      <w:bookmarkStart w:id="27" w:name="_Toc32071"/>
      <w:bookmarkStart w:id="28" w:name="_Toc19304"/>
      <w:bookmarkStart w:id="29" w:name="_Toc20262"/>
      <w:bookmarkStart w:id="30" w:name="_Toc2846"/>
      <w:r>
        <w:rPr>
          <w:rFonts w:hint="eastAsia" w:ascii="宋体" w:hAnsi="宋体"/>
          <w:b/>
          <w:sz w:val="24"/>
        </w:rPr>
        <w:t>1.5 货物交付期限、地点和方式</w:t>
      </w:r>
      <w:bookmarkEnd w:id="27"/>
      <w:bookmarkEnd w:id="28"/>
      <w:bookmarkEnd w:id="29"/>
      <w:bookmarkEnd w:id="30"/>
    </w:p>
    <w:p w14:paraId="7CBD8C21">
      <w:pPr>
        <w:keepNext w:val="0"/>
        <w:keepLines w:val="0"/>
        <w:pageBreakBefore w:val="0"/>
        <w:wordWrap/>
        <w:bidi w:val="0"/>
        <w:spacing w:line="440" w:lineRule="exact"/>
        <w:ind w:firstLine="480" w:firstLineChars="200"/>
        <w:textAlignment w:val="auto"/>
        <w:rPr>
          <w:rFonts w:ascii="宋体" w:hAnsi="宋体"/>
          <w:sz w:val="24"/>
          <w:u w:val="single"/>
        </w:rPr>
      </w:pPr>
      <w:r>
        <w:rPr>
          <w:rFonts w:hint="eastAsia" w:ascii="宋体" w:hAnsi="宋体"/>
          <w:sz w:val="24"/>
        </w:rPr>
        <w:t>1.5.1 交付期限：</w:t>
      </w:r>
      <w:r>
        <w:rPr>
          <w:rFonts w:hint="eastAsia" w:ascii="宋体" w:hAnsi="宋体"/>
          <w:sz w:val="24"/>
          <w:u w:val="single"/>
        </w:rPr>
        <w:t xml:space="preserve">                                                </w:t>
      </w:r>
      <w:r>
        <w:rPr>
          <w:rFonts w:hint="eastAsia" w:ascii="宋体" w:hAnsi="宋体"/>
          <w:sz w:val="24"/>
        </w:rPr>
        <w:t>；</w:t>
      </w:r>
    </w:p>
    <w:p w14:paraId="1CF3DF71">
      <w:pPr>
        <w:keepNext w:val="0"/>
        <w:keepLines w:val="0"/>
        <w:pageBreakBefore w:val="0"/>
        <w:wordWrap/>
        <w:bidi w:val="0"/>
        <w:spacing w:line="440" w:lineRule="exact"/>
        <w:ind w:firstLine="480" w:firstLineChars="200"/>
        <w:textAlignment w:val="auto"/>
        <w:rPr>
          <w:rFonts w:ascii="宋体" w:hAnsi="宋体"/>
          <w:sz w:val="24"/>
        </w:rPr>
      </w:pPr>
      <w:r>
        <w:rPr>
          <w:rFonts w:hint="eastAsia" w:ascii="宋体" w:hAnsi="宋体"/>
          <w:sz w:val="24"/>
        </w:rPr>
        <w:t>1.5.2 交付地点：</w:t>
      </w:r>
      <w:r>
        <w:rPr>
          <w:rFonts w:hint="eastAsia" w:ascii="宋体" w:hAnsi="宋体"/>
          <w:sz w:val="24"/>
          <w:u w:val="single"/>
        </w:rPr>
        <w:t xml:space="preserve">                                                </w:t>
      </w:r>
      <w:r>
        <w:rPr>
          <w:rFonts w:hint="eastAsia" w:ascii="宋体" w:hAnsi="宋体"/>
          <w:sz w:val="24"/>
        </w:rPr>
        <w:t>；</w:t>
      </w:r>
    </w:p>
    <w:p w14:paraId="54CA01E0">
      <w:pPr>
        <w:keepNext w:val="0"/>
        <w:keepLines w:val="0"/>
        <w:pageBreakBefore w:val="0"/>
        <w:wordWrap/>
        <w:bidi w:val="0"/>
        <w:spacing w:line="440" w:lineRule="exact"/>
        <w:ind w:firstLine="480" w:firstLineChars="200"/>
        <w:textAlignment w:val="auto"/>
        <w:rPr>
          <w:rFonts w:ascii="宋体" w:hAnsi="宋体"/>
          <w:sz w:val="24"/>
        </w:rPr>
      </w:pPr>
      <w:r>
        <w:rPr>
          <w:rFonts w:hint="eastAsia" w:ascii="宋体" w:hAnsi="宋体"/>
          <w:sz w:val="24"/>
        </w:rPr>
        <w:t>1.5.3 交付方式：</w:t>
      </w:r>
      <w:r>
        <w:rPr>
          <w:rFonts w:hint="eastAsia" w:ascii="宋体" w:hAnsi="宋体"/>
          <w:sz w:val="24"/>
          <w:u w:val="single"/>
        </w:rPr>
        <w:t xml:space="preserve">　　　　　　　　　                      　      </w:t>
      </w:r>
      <w:r>
        <w:rPr>
          <w:rFonts w:hint="eastAsia" w:ascii="宋体" w:hAnsi="宋体"/>
          <w:sz w:val="24"/>
        </w:rPr>
        <w:t>。</w:t>
      </w:r>
    </w:p>
    <w:p w14:paraId="2C19A966">
      <w:pPr>
        <w:keepNext w:val="0"/>
        <w:keepLines w:val="0"/>
        <w:pageBreakBefore w:val="0"/>
        <w:wordWrap/>
        <w:bidi w:val="0"/>
        <w:spacing w:line="440" w:lineRule="exact"/>
        <w:ind w:firstLine="482" w:firstLineChars="200"/>
        <w:textAlignment w:val="auto"/>
        <w:outlineLvl w:val="0"/>
        <w:rPr>
          <w:rFonts w:ascii="宋体" w:hAnsi="宋体"/>
          <w:b/>
          <w:sz w:val="24"/>
        </w:rPr>
      </w:pPr>
      <w:bookmarkStart w:id="31" w:name="_Toc21423"/>
      <w:bookmarkStart w:id="32" w:name="_Toc7151"/>
      <w:bookmarkStart w:id="33" w:name="_Toc19554"/>
      <w:bookmarkStart w:id="34" w:name="_Toc27250"/>
      <w:r>
        <w:rPr>
          <w:rFonts w:hint="eastAsia" w:ascii="宋体" w:hAnsi="宋体"/>
          <w:b/>
          <w:sz w:val="24"/>
        </w:rPr>
        <w:t>1.6 违约责任</w:t>
      </w:r>
      <w:bookmarkEnd w:id="31"/>
      <w:bookmarkEnd w:id="32"/>
      <w:bookmarkEnd w:id="33"/>
      <w:bookmarkEnd w:id="34"/>
    </w:p>
    <w:p w14:paraId="6B39E215">
      <w:pPr>
        <w:keepNext w:val="0"/>
        <w:keepLines w:val="0"/>
        <w:pageBreakBefore w:val="0"/>
        <w:wordWrap/>
        <w:bidi w:val="0"/>
        <w:spacing w:line="440" w:lineRule="exact"/>
        <w:ind w:firstLine="480" w:firstLineChars="200"/>
        <w:textAlignment w:val="auto"/>
        <w:rPr>
          <w:rFonts w:ascii="宋体" w:hAnsi="宋体"/>
          <w:sz w:val="24"/>
        </w:rPr>
      </w:pPr>
      <w:r>
        <w:rPr>
          <w:rFonts w:hint="eastAsia" w:ascii="宋体" w:hAnsi="宋体"/>
          <w:sz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sz w:val="24"/>
          <w:u w:val="single"/>
        </w:rPr>
        <w:t xml:space="preserve">    </w:t>
      </w:r>
      <w:r>
        <w:rPr>
          <w:rFonts w:hint="eastAsia" w:ascii="宋体" w:hAnsi="宋体"/>
          <w:sz w:val="24"/>
        </w:rPr>
        <w:t>%计算，最高限额为本合同总价的</w:t>
      </w:r>
      <w:r>
        <w:rPr>
          <w:rFonts w:hint="eastAsia" w:ascii="宋体" w:hAnsi="宋体"/>
          <w:sz w:val="24"/>
          <w:u w:val="single"/>
        </w:rPr>
        <w:t xml:space="preserve">     </w:t>
      </w:r>
      <w:r>
        <w:rPr>
          <w:rFonts w:hint="eastAsia" w:ascii="宋体" w:hAnsi="宋体"/>
          <w:sz w:val="24"/>
        </w:rPr>
        <w:t>%；迟延交付货物的违约金计算数额达到前述最高限额之日起，甲方有权在要求乙方支付违约金的同时，书面通知乙方解除本合同；</w:t>
      </w:r>
    </w:p>
    <w:p w14:paraId="3BF587F4">
      <w:pPr>
        <w:keepNext w:val="0"/>
        <w:keepLines w:val="0"/>
        <w:pageBreakBefore w:val="0"/>
        <w:wordWrap/>
        <w:bidi w:val="0"/>
        <w:spacing w:line="440" w:lineRule="exact"/>
        <w:ind w:firstLine="480" w:firstLineChars="200"/>
        <w:textAlignment w:val="auto"/>
        <w:rPr>
          <w:rFonts w:ascii="宋体" w:hAnsi="宋体"/>
          <w:sz w:val="24"/>
        </w:rPr>
      </w:pPr>
      <w:r>
        <w:rPr>
          <w:rFonts w:hint="eastAsia" w:ascii="宋体" w:hAnsi="宋体"/>
          <w:sz w:val="24"/>
        </w:rPr>
        <w:t>1.6.2 除不可抗力外，如果甲方没有按照本合同约定的付款方式付款，那么乙方可要求甲方支付违约金，违约金按每迟延付款一日的应付而未付款的</w:t>
      </w:r>
      <w:r>
        <w:rPr>
          <w:rFonts w:hint="eastAsia" w:ascii="宋体" w:hAnsi="宋体"/>
          <w:sz w:val="24"/>
          <w:u w:val="single"/>
        </w:rPr>
        <w:t xml:space="preserve">    </w:t>
      </w:r>
      <w:r>
        <w:rPr>
          <w:rFonts w:hint="eastAsia" w:ascii="宋体" w:hAnsi="宋体"/>
          <w:sz w:val="24"/>
        </w:rPr>
        <w:t>%计算，最高限额为本合同总价的</w:t>
      </w:r>
      <w:r>
        <w:rPr>
          <w:rFonts w:hint="eastAsia" w:ascii="宋体" w:hAnsi="宋体"/>
          <w:sz w:val="24"/>
          <w:u w:val="single"/>
        </w:rPr>
        <w:t xml:space="preserve">     </w:t>
      </w:r>
      <w:r>
        <w:rPr>
          <w:rFonts w:hint="eastAsia" w:ascii="宋体" w:hAnsi="宋体"/>
          <w:sz w:val="24"/>
        </w:rPr>
        <w:t>%；迟延付款的违约金计算数额达到前述最高限额之日起，乙方有权在要求甲方支付违约金的同时，书面通知甲方解除本合同；</w:t>
      </w:r>
    </w:p>
    <w:p w14:paraId="259CC3E5">
      <w:pPr>
        <w:keepNext w:val="0"/>
        <w:keepLines w:val="0"/>
        <w:pageBreakBefore w:val="0"/>
        <w:wordWrap/>
        <w:bidi w:val="0"/>
        <w:spacing w:line="440" w:lineRule="exact"/>
        <w:ind w:firstLine="480" w:firstLineChars="200"/>
        <w:textAlignment w:val="auto"/>
        <w:rPr>
          <w:rFonts w:ascii="宋体" w:hAnsi="宋体"/>
          <w:sz w:val="24"/>
        </w:rPr>
      </w:pPr>
      <w:r>
        <w:rPr>
          <w:rFonts w:hint="eastAsia" w:ascii="宋体" w:hAnsi="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7C3E7C0">
      <w:pPr>
        <w:keepNext w:val="0"/>
        <w:keepLines w:val="0"/>
        <w:pageBreakBefore w:val="0"/>
        <w:wordWrap/>
        <w:bidi w:val="0"/>
        <w:spacing w:line="440" w:lineRule="exact"/>
        <w:ind w:firstLine="480" w:firstLineChars="200"/>
        <w:textAlignment w:val="auto"/>
        <w:rPr>
          <w:rFonts w:ascii="宋体" w:hAnsi="宋体"/>
          <w:sz w:val="24"/>
        </w:rPr>
      </w:pPr>
      <w:r>
        <w:rPr>
          <w:rFonts w:hint="eastAsia" w:ascii="宋体" w:hAnsi="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5015174">
      <w:pPr>
        <w:keepNext w:val="0"/>
        <w:keepLines w:val="0"/>
        <w:pageBreakBefore w:val="0"/>
        <w:wordWrap/>
        <w:bidi w:val="0"/>
        <w:spacing w:line="440" w:lineRule="exact"/>
        <w:ind w:firstLine="480" w:firstLineChars="200"/>
        <w:textAlignment w:val="auto"/>
        <w:rPr>
          <w:rFonts w:ascii="宋体" w:hAnsi="宋体"/>
          <w:sz w:val="24"/>
        </w:rPr>
      </w:pPr>
      <w:r>
        <w:rPr>
          <w:rFonts w:hint="eastAsia" w:ascii="宋体" w:hAnsi="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F121AAD">
      <w:pPr>
        <w:keepNext w:val="0"/>
        <w:keepLines w:val="0"/>
        <w:pageBreakBefore w:val="0"/>
        <w:wordWrap/>
        <w:bidi w:val="0"/>
        <w:spacing w:line="440" w:lineRule="exact"/>
        <w:ind w:firstLine="480" w:firstLineChars="200"/>
        <w:textAlignment w:val="auto"/>
        <w:rPr>
          <w:rFonts w:ascii="宋体" w:hAnsi="宋体"/>
          <w:sz w:val="24"/>
        </w:rPr>
      </w:pPr>
      <w:r>
        <w:rPr>
          <w:rFonts w:hint="eastAsia" w:ascii="宋体" w:hAnsi="宋体"/>
          <w:sz w:val="24"/>
        </w:rPr>
        <w:t>1.6.6 如果出现政府采购监督管理部门在处理投诉事项期间，书面通知甲方暂停采购活动的情形，或者询问或质疑事项可能影响中标结果的，导致甲方中止履行合同的情形，均不视为甲方违约。</w:t>
      </w:r>
    </w:p>
    <w:p w14:paraId="798842FF">
      <w:pPr>
        <w:keepNext w:val="0"/>
        <w:keepLines w:val="0"/>
        <w:pageBreakBefore w:val="0"/>
        <w:wordWrap/>
        <w:bidi w:val="0"/>
        <w:spacing w:line="440" w:lineRule="exact"/>
        <w:ind w:firstLine="482" w:firstLineChars="200"/>
        <w:textAlignment w:val="auto"/>
        <w:outlineLvl w:val="0"/>
        <w:rPr>
          <w:rFonts w:ascii="宋体" w:hAnsi="宋体"/>
          <w:b/>
          <w:sz w:val="24"/>
        </w:rPr>
      </w:pPr>
      <w:bookmarkStart w:id="35" w:name="_Toc25350"/>
      <w:bookmarkStart w:id="36" w:name="_Toc28375"/>
      <w:bookmarkStart w:id="37" w:name="_Toc15583"/>
      <w:bookmarkStart w:id="38" w:name="_Toc16021"/>
      <w:r>
        <w:rPr>
          <w:rFonts w:hint="eastAsia" w:ascii="宋体" w:hAnsi="宋体"/>
          <w:b/>
          <w:sz w:val="24"/>
        </w:rPr>
        <w:t>1.7 合同争议的解决</w:t>
      </w:r>
      <w:bookmarkEnd w:id="35"/>
      <w:bookmarkEnd w:id="36"/>
      <w:bookmarkEnd w:id="37"/>
      <w:bookmarkEnd w:id="38"/>
    </w:p>
    <w:p w14:paraId="4C96713C">
      <w:pPr>
        <w:keepNext w:val="0"/>
        <w:keepLines w:val="0"/>
        <w:pageBreakBefore w:val="0"/>
        <w:wordWrap/>
        <w:bidi w:val="0"/>
        <w:spacing w:line="440" w:lineRule="exact"/>
        <w:ind w:firstLine="480" w:firstLineChars="200"/>
        <w:textAlignment w:val="auto"/>
        <w:rPr>
          <w:rFonts w:ascii="宋体" w:hAnsi="宋体"/>
          <w:sz w:val="24"/>
        </w:rPr>
      </w:pPr>
      <w:r>
        <w:rPr>
          <w:rFonts w:hint="eastAsia" w:ascii="宋体" w:hAnsi="宋体"/>
          <w:sz w:val="24"/>
        </w:rPr>
        <w:t>本合同履行过程中发生的任何争议，双方当事人均可通过和解或者调解解决；不愿和解、调解或者和解、调解不成的，可以选择下列第</w:t>
      </w:r>
      <w:r>
        <w:rPr>
          <w:rFonts w:hint="eastAsia" w:ascii="宋体" w:hAnsi="宋体"/>
          <w:sz w:val="24"/>
          <w:u w:val="single"/>
        </w:rPr>
        <w:t xml:space="preserve">    </w:t>
      </w:r>
      <w:r>
        <w:rPr>
          <w:rFonts w:hint="eastAsia" w:ascii="宋体" w:hAnsi="宋体"/>
          <w:sz w:val="24"/>
        </w:rPr>
        <w:t>种方式解决：</w:t>
      </w:r>
    </w:p>
    <w:p w14:paraId="2A0270C6">
      <w:pPr>
        <w:keepNext w:val="0"/>
        <w:keepLines w:val="0"/>
        <w:pageBreakBefore w:val="0"/>
        <w:wordWrap/>
        <w:bidi w:val="0"/>
        <w:spacing w:line="440" w:lineRule="exact"/>
        <w:ind w:firstLine="480" w:firstLineChars="200"/>
        <w:textAlignment w:val="auto"/>
        <w:rPr>
          <w:rFonts w:ascii="宋体" w:hAnsi="宋体"/>
          <w:sz w:val="24"/>
        </w:rPr>
      </w:pPr>
      <w:r>
        <w:rPr>
          <w:rFonts w:hint="eastAsia" w:ascii="宋体" w:hAnsi="宋体"/>
          <w:sz w:val="24"/>
        </w:rPr>
        <w:t>1.7.1 将争议提交</w:t>
      </w:r>
      <w:r>
        <w:rPr>
          <w:rFonts w:hint="eastAsia" w:ascii="宋体" w:hAnsi="宋体"/>
          <w:sz w:val="24"/>
          <w:u w:val="single"/>
        </w:rPr>
        <w:t xml:space="preserve">              </w:t>
      </w:r>
      <w:r>
        <w:rPr>
          <w:rFonts w:hint="eastAsia" w:ascii="宋体" w:hAnsi="宋体"/>
          <w:sz w:val="24"/>
        </w:rPr>
        <w:t>仲裁委员会依申请仲裁时其现行有效的仲裁规则裁决；</w:t>
      </w:r>
    </w:p>
    <w:p w14:paraId="7F691736">
      <w:pPr>
        <w:keepNext w:val="0"/>
        <w:keepLines w:val="0"/>
        <w:pageBreakBefore w:val="0"/>
        <w:wordWrap/>
        <w:bidi w:val="0"/>
        <w:spacing w:line="440" w:lineRule="exact"/>
        <w:ind w:firstLine="480" w:firstLineChars="200"/>
        <w:textAlignment w:val="auto"/>
        <w:rPr>
          <w:rFonts w:ascii="宋体" w:hAnsi="宋体"/>
          <w:sz w:val="24"/>
        </w:rPr>
      </w:pPr>
      <w:r>
        <w:rPr>
          <w:rFonts w:hint="eastAsia" w:ascii="宋体" w:hAnsi="宋体"/>
          <w:sz w:val="24"/>
        </w:rPr>
        <w:t>1.7.2 向</w:t>
      </w:r>
      <w:r>
        <w:rPr>
          <w:rFonts w:hint="eastAsia" w:ascii="宋体" w:hAnsi="宋体"/>
          <w:sz w:val="24"/>
          <w:u w:val="single"/>
        </w:rPr>
        <w:t xml:space="preserve">   （被告住所地、合同履行地、合同签订地、原告住所地、标的物所在地等与争议有实际联系的地点中选出的人民法院名称）    </w:t>
      </w:r>
      <w:r>
        <w:rPr>
          <w:rFonts w:hint="eastAsia" w:ascii="宋体" w:hAnsi="宋体"/>
          <w:sz w:val="24"/>
        </w:rPr>
        <w:t>人民法院起诉。</w:t>
      </w:r>
    </w:p>
    <w:p w14:paraId="38CAF694">
      <w:pPr>
        <w:keepNext w:val="0"/>
        <w:keepLines w:val="0"/>
        <w:pageBreakBefore w:val="0"/>
        <w:wordWrap/>
        <w:bidi w:val="0"/>
        <w:spacing w:line="440" w:lineRule="exact"/>
        <w:ind w:firstLine="482" w:firstLineChars="200"/>
        <w:textAlignment w:val="auto"/>
        <w:outlineLvl w:val="0"/>
        <w:rPr>
          <w:rFonts w:ascii="宋体" w:hAnsi="宋体"/>
          <w:b/>
          <w:sz w:val="24"/>
        </w:rPr>
      </w:pPr>
      <w:bookmarkStart w:id="39" w:name="_Toc11173"/>
      <w:bookmarkStart w:id="40" w:name="_Toc24534"/>
      <w:bookmarkStart w:id="41" w:name="_Toc7245"/>
      <w:bookmarkStart w:id="42" w:name="_Toc15322"/>
      <w:r>
        <w:rPr>
          <w:rFonts w:hint="eastAsia" w:ascii="宋体" w:hAnsi="宋体"/>
          <w:b/>
          <w:sz w:val="24"/>
        </w:rPr>
        <w:t>1.8 合同生效</w:t>
      </w:r>
      <w:bookmarkEnd w:id="39"/>
      <w:bookmarkEnd w:id="40"/>
      <w:bookmarkEnd w:id="41"/>
      <w:bookmarkEnd w:id="42"/>
    </w:p>
    <w:p w14:paraId="43E6C3C1">
      <w:pPr>
        <w:keepNext w:val="0"/>
        <w:keepLines w:val="0"/>
        <w:pageBreakBefore w:val="0"/>
        <w:wordWrap/>
        <w:bidi w:val="0"/>
        <w:spacing w:line="440" w:lineRule="exact"/>
        <w:ind w:firstLine="480" w:firstLineChars="200"/>
        <w:textAlignment w:val="auto"/>
        <w:rPr>
          <w:rFonts w:ascii="宋体" w:hAnsi="宋体"/>
          <w:b/>
          <w:sz w:val="24"/>
        </w:rPr>
      </w:pPr>
      <w:r>
        <w:rPr>
          <w:rFonts w:hint="eastAsia" w:ascii="宋体" w:hAnsi="宋体"/>
          <w:sz w:val="24"/>
        </w:rPr>
        <w:t>本合同自双方当事人盖章或者签字时生效。</w:t>
      </w:r>
    </w:p>
    <w:p w14:paraId="144D033D">
      <w:pPr>
        <w:keepNext w:val="0"/>
        <w:keepLines w:val="0"/>
        <w:pageBreakBefore w:val="0"/>
        <w:wordWrap/>
        <w:autoSpaceDE w:val="0"/>
        <w:autoSpaceDN w:val="0"/>
        <w:bidi w:val="0"/>
        <w:adjustRightInd w:val="0"/>
        <w:spacing w:line="440" w:lineRule="exact"/>
        <w:textAlignment w:val="auto"/>
        <w:rPr>
          <w:rFonts w:ascii="宋体" w:hAnsi="宋体"/>
          <w:sz w:val="24"/>
          <w:lang w:val="zh-CN"/>
        </w:rPr>
      </w:pPr>
    </w:p>
    <w:p w14:paraId="0F702BD9">
      <w:pPr>
        <w:keepNext w:val="0"/>
        <w:keepLines w:val="0"/>
        <w:pageBreakBefore w:val="0"/>
        <w:wordWrap/>
        <w:autoSpaceDE w:val="0"/>
        <w:autoSpaceDN w:val="0"/>
        <w:bidi w:val="0"/>
        <w:adjustRightInd w:val="0"/>
        <w:spacing w:line="440" w:lineRule="exact"/>
        <w:textAlignment w:val="auto"/>
        <w:rPr>
          <w:rFonts w:ascii="宋体" w:hAnsi="宋体"/>
          <w:sz w:val="24"/>
          <w:lang w:val="zh-CN"/>
        </w:rPr>
      </w:pPr>
      <w:r>
        <w:rPr>
          <w:rFonts w:hint="eastAsia" w:ascii="宋体" w:hAnsi="宋体"/>
          <w:b/>
          <w:sz w:val="24"/>
          <w:lang w:val="zh-CN"/>
        </w:rPr>
        <w:t>甲方</w:t>
      </w:r>
      <w:r>
        <w:rPr>
          <w:rFonts w:hint="eastAsia" w:ascii="宋体" w:hAnsi="宋体"/>
          <w:sz w:val="24"/>
          <w:lang w:val="zh-CN"/>
        </w:rPr>
        <w:t xml:space="preserve">：                             </w:t>
      </w:r>
      <w:r>
        <w:rPr>
          <w:rFonts w:hint="eastAsia" w:ascii="宋体" w:hAnsi="宋体"/>
          <w:b/>
          <w:sz w:val="24"/>
          <w:lang w:val="zh-CN"/>
        </w:rPr>
        <w:t xml:space="preserve">      乙方</w:t>
      </w:r>
      <w:r>
        <w:rPr>
          <w:rFonts w:hint="eastAsia" w:ascii="宋体" w:hAnsi="宋体"/>
          <w:sz w:val="24"/>
          <w:lang w:val="zh-CN"/>
        </w:rPr>
        <w:t>：</w:t>
      </w:r>
    </w:p>
    <w:p w14:paraId="17A6CF77">
      <w:pPr>
        <w:keepNext w:val="0"/>
        <w:keepLines w:val="0"/>
        <w:pageBreakBefore w:val="0"/>
        <w:wordWrap/>
        <w:autoSpaceDE w:val="0"/>
        <w:autoSpaceDN w:val="0"/>
        <w:bidi w:val="0"/>
        <w:adjustRightInd w:val="0"/>
        <w:spacing w:line="440" w:lineRule="exact"/>
        <w:textAlignment w:val="auto"/>
        <w:rPr>
          <w:rFonts w:ascii="宋体" w:hAnsi="宋体"/>
          <w:sz w:val="24"/>
          <w:lang w:val="zh-CN"/>
        </w:rPr>
      </w:pPr>
      <w:r>
        <w:rPr>
          <w:rFonts w:hint="eastAsia" w:ascii="宋体" w:hAnsi="宋体"/>
          <w:sz w:val="24"/>
          <w:lang w:val="zh-CN"/>
        </w:rPr>
        <w:t>统一社会信用代码：                       统一社会信用代码或身份证号码：</w:t>
      </w:r>
    </w:p>
    <w:p w14:paraId="5C6CDC40">
      <w:pPr>
        <w:keepNext w:val="0"/>
        <w:keepLines w:val="0"/>
        <w:pageBreakBefore w:val="0"/>
        <w:wordWrap/>
        <w:autoSpaceDE w:val="0"/>
        <w:autoSpaceDN w:val="0"/>
        <w:bidi w:val="0"/>
        <w:adjustRightInd w:val="0"/>
        <w:spacing w:line="440" w:lineRule="exact"/>
        <w:textAlignment w:val="auto"/>
        <w:rPr>
          <w:rFonts w:ascii="宋体" w:hAnsi="宋体"/>
          <w:sz w:val="24"/>
          <w:lang w:val="zh-CN"/>
        </w:rPr>
      </w:pPr>
    </w:p>
    <w:p w14:paraId="61EAC8F0">
      <w:pPr>
        <w:keepNext w:val="0"/>
        <w:keepLines w:val="0"/>
        <w:pageBreakBefore w:val="0"/>
        <w:wordWrap/>
        <w:autoSpaceDE w:val="0"/>
        <w:autoSpaceDN w:val="0"/>
        <w:bidi w:val="0"/>
        <w:adjustRightInd w:val="0"/>
        <w:spacing w:line="440" w:lineRule="exact"/>
        <w:textAlignment w:val="auto"/>
        <w:rPr>
          <w:rFonts w:ascii="宋体" w:hAnsi="宋体"/>
          <w:sz w:val="24"/>
          <w:lang w:val="zh-CN"/>
        </w:rPr>
      </w:pPr>
      <w:r>
        <w:rPr>
          <w:rFonts w:hint="eastAsia" w:ascii="宋体" w:hAnsi="宋体"/>
          <w:sz w:val="24"/>
          <w:lang w:val="zh-CN"/>
        </w:rPr>
        <w:t>住所：                                   住所：</w:t>
      </w:r>
    </w:p>
    <w:p w14:paraId="70142ED6">
      <w:pPr>
        <w:keepNext w:val="0"/>
        <w:keepLines w:val="0"/>
        <w:pageBreakBefore w:val="0"/>
        <w:wordWrap/>
        <w:autoSpaceDE w:val="0"/>
        <w:autoSpaceDN w:val="0"/>
        <w:bidi w:val="0"/>
        <w:adjustRightInd w:val="0"/>
        <w:spacing w:line="440" w:lineRule="exact"/>
        <w:textAlignment w:val="auto"/>
        <w:rPr>
          <w:rFonts w:ascii="宋体" w:hAnsi="宋体"/>
          <w:sz w:val="24"/>
          <w:lang w:val="zh-CN"/>
        </w:rPr>
      </w:pPr>
      <w:r>
        <w:rPr>
          <w:rFonts w:hint="eastAsia" w:ascii="宋体" w:hAnsi="宋体"/>
          <w:sz w:val="24"/>
          <w:lang w:val="zh-CN"/>
        </w:rPr>
        <w:t>法定代表人                               法定代表人</w:t>
      </w:r>
    </w:p>
    <w:p w14:paraId="76572E16">
      <w:pPr>
        <w:keepNext w:val="0"/>
        <w:keepLines w:val="0"/>
        <w:pageBreakBefore w:val="0"/>
        <w:wordWrap/>
        <w:autoSpaceDE w:val="0"/>
        <w:autoSpaceDN w:val="0"/>
        <w:bidi w:val="0"/>
        <w:adjustRightInd w:val="0"/>
        <w:spacing w:line="440" w:lineRule="exact"/>
        <w:textAlignment w:val="auto"/>
        <w:rPr>
          <w:rFonts w:ascii="宋体" w:hAnsi="宋体"/>
          <w:sz w:val="24"/>
          <w:lang w:val="zh-CN"/>
        </w:rPr>
      </w:pPr>
      <w:r>
        <w:rPr>
          <w:rFonts w:hint="eastAsia" w:ascii="宋体" w:hAnsi="宋体"/>
          <w:sz w:val="24"/>
          <w:lang w:val="zh-CN"/>
        </w:rPr>
        <w:t xml:space="preserve">或授权代表（签字）：                      或授权代表（签字）: </w:t>
      </w:r>
    </w:p>
    <w:p w14:paraId="193EC285">
      <w:pPr>
        <w:keepNext w:val="0"/>
        <w:keepLines w:val="0"/>
        <w:pageBreakBefore w:val="0"/>
        <w:wordWrap/>
        <w:autoSpaceDE w:val="0"/>
        <w:autoSpaceDN w:val="0"/>
        <w:bidi w:val="0"/>
        <w:adjustRightInd w:val="0"/>
        <w:spacing w:line="440" w:lineRule="exact"/>
        <w:textAlignment w:val="auto"/>
        <w:rPr>
          <w:rFonts w:ascii="宋体" w:hAnsi="宋体"/>
          <w:sz w:val="24"/>
          <w:lang w:val="zh-CN"/>
        </w:rPr>
      </w:pPr>
      <w:r>
        <w:rPr>
          <w:rFonts w:hint="eastAsia" w:ascii="宋体" w:hAnsi="宋体"/>
          <w:sz w:val="24"/>
          <w:lang w:val="zh-CN"/>
        </w:rPr>
        <w:t>联系人：                                 联系人：</w:t>
      </w:r>
    </w:p>
    <w:p w14:paraId="50EEA182">
      <w:pPr>
        <w:keepNext w:val="0"/>
        <w:keepLines w:val="0"/>
        <w:pageBreakBefore w:val="0"/>
        <w:wordWrap/>
        <w:autoSpaceDE w:val="0"/>
        <w:autoSpaceDN w:val="0"/>
        <w:bidi w:val="0"/>
        <w:adjustRightInd w:val="0"/>
        <w:spacing w:line="440" w:lineRule="exact"/>
        <w:textAlignment w:val="auto"/>
        <w:rPr>
          <w:rFonts w:ascii="宋体" w:hAnsi="宋体"/>
          <w:sz w:val="24"/>
          <w:lang w:val="zh-CN"/>
        </w:rPr>
      </w:pPr>
      <w:r>
        <w:rPr>
          <w:rFonts w:hint="eastAsia" w:ascii="宋体" w:hAnsi="宋体"/>
          <w:sz w:val="24"/>
          <w:lang w:val="zh-CN"/>
        </w:rPr>
        <w:t>约定送达地址：                           约定送达地址：</w:t>
      </w:r>
    </w:p>
    <w:p w14:paraId="76A752F9">
      <w:pPr>
        <w:keepNext w:val="0"/>
        <w:keepLines w:val="0"/>
        <w:pageBreakBefore w:val="0"/>
        <w:wordWrap/>
        <w:autoSpaceDE w:val="0"/>
        <w:autoSpaceDN w:val="0"/>
        <w:bidi w:val="0"/>
        <w:adjustRightInd w:val="0"/>
        <w:spacing w:line="440" w:lineRule="exact"/>
        <w:textAlignment w:val="auto"/>
        <w:rPr>
          <w:rFonts w:ascii="宋体" w:hAnsi="宋体"/>
          <w:sz w:val="24"/>
          <w:lang w:val="zh-CN"/>
        </w:rPr>
      </w:pPr>
      <w:r>
        <w:rPr>
          <w:rFonts w:hint="eastAsia" w:ascii="宋体" w:hAnsi="宋体"/>
          <w:sz w:val="24"/>
          <w:lang w:val="zh-CN"/>
        </w:rPr>
        <w:t>邮政编码：                               邮政编码：</w:t>
      </w:r>
    </w:p>
    <w:p w14:paraId="20A456D8">
      <w:pPr>
        <w:keepNext w:val="0"/>
        <w:keepLines w:val="0"/>
        <w:pageBreakBefore w:val="0"/>
        <w:wordWrap/>
        <w:autoSpaceDE w:val="0"/>
        <w:autoSpaceDN w:val="0"/>
        <w:bidi w:val="0"/>
        <w:adjustRightInd w:val="0"/>
        <w:spacing w:line="440" w:lineRule="exact"/>
        <w:textAlignment w:val="auto"/>
        <w:rPr>
          <w:rFonts w:ascii="宋体" w:hAnsi="宋体"/>
          <w:sz w:val="24"/>
          <w:lang w:val="zh-CN"/>
        </w:rPr>
      </w:pPr>
      <w:r>
        <w:rPr>
          <w:rFonts w:hint="eastAsia" w:ascii="宋体" w:hAnsi="宋体"/>
          <w:sz w:val="24"/>
          <w:lang w:val="zh-CN"/>
        </w:rPr>
        <w:t xml:space="preserve">电话:                                    电话: </w:t>
      </w:r>
    </w:p>
    <w:p w14:paraId="0557BA64">
      <w:pPr>
        <w:keepNext w:val="0"/>
        <w:keepLines w:val="0"/>
        <w:pageBreakBefore w:val="0"/>
        <w:wordWrap/>
        <w:autoSpaceDE w:val="0"/>
        <w:autoSpaceDN w:val="0"/>
        <w:bidi w:val="0"/>
        <w:adjustRightInd w:val="0"/>
        <w:spacing w:line="440" w:lineRule="exact"/>
        <w:textAlignment w:val="auto"/>
        <w:rPr>
          <w:rFonts w:ascii="宋体" w:hAnsi="宋体"/>
          <w:sz w:val="24"/>
          <w:lang w:val="zh-CN"/>
        </w:rPr>
      </w:pPr>
      <w:r>
        <w:rPr>
          <w:rFonts w:hint="eastAsia" w:ascii="宋体" w:hAnsi="宋体"/>
          <w:sz w:val="24"/>
          <w:lang w:val="zh-CN"/>
        </w:rPr>
        <w:t>传真:                                    传真:</w:t>
      </w:r>
    </w:p>
    <w:p w14:paraId="5C81EAC8">
      <w:pPr>
        <w:keepNext w:val="0"/>
        <w:keepLines w:val="0"/>
        <w:pageBreakBefore w:val="0"/>
        <w:wordWrap/>
        <w:autoSpaceDE w:val="0"/>
        <w:autoSpaceDN w:val="0"/>
        <w:bidi w:val="0"/>
        <w:adjustRightInd w:val="0"/>
        <w:spacing w:line="440" w:lineRule="exact"/>
        <w:textAlignment w:val="auto"/>
        <w:rPr>
          <w:rFonts w:ascii="宋体" w:hAnsi="宋体"/>
          <w:sz w:val="24"/>
        </w:rPr>
      </w:pPr>
      <w:r>
        <w:rPr>
          <w:rFonts w:hint="eastAsia" w:ascii="宋体" w:hAnsi="宋体"/>
          <w:sz w:val="24"/>
          <w:lang w:val="zh-CN"/>
        </w:rPr>
        <w:t>电子邮箱：                               电子邮箱：</w:t>
      </w:r>
    </w:p>
    <w:p w14:paraId="2C7460D6">
      <w:pPr>
        <w:keepNext w:val="0"/>
        <w:keepLines w:val="0"/>
        <w:pageBreakBefore w:val="0"/>
        <w:wordWrap/>
        <w:autoSpaceDE w:val="0"/>
        <w:autoSpaceDN w:val="0"/>
        <w:bidi w:val="0"/>
        <w:adjustRightInd w:val="0"/>
        <w:spacing w:line="440" w:lineRule="exact"/>
        <w:textAlignment w:val="auto"/>
        <w:rPr>
          <w:rFonts w:ascii="宋体" w:hAnsi="宋体"/>
          <w:sz w:val="24"/>
        </w:rPr>
      </w:pPr>
      <w:r>
        <w:rPr>
          <w:rFonts w:hint="eastAsia" w:ascii="宋体" w:hAnsi="宋体"/>
          <w:sz w:val="24"/>
        </w:rPr>
        <w:t xml:space="preserve">开户银行：                               开户银行： </w:t>
      </w:r>
    </w:p>
    <w:p w14:paraId="6C6B8FE9">
      <w:pPr>
        <w:keepNext w:val="0"/>
        <w:keepLines w:val="0"/>
        <w:pageBreakBefore w:val="0"/>
        <w:wordWrap/>
        <w:autoSpaceDE w:val="0"/>
        <w:autoSpaceDN w:val="0"/>
        <w:bidi w:val="0"/>
        <w:adjustRightInd w:val="0"/>
        <w:spacing w:line="440" w:lineRule="exact"/>
        <w:textAlignment w:val="auto"/>
        <w:rPr>
          <w:rFonts w:ascii="宋体" w:hAnsi="宋体"/>
          <w:sz w:val="24"/>
        </w:rPr>
      </w:pPr>
      <w:r>
        <w:rPr>
          <w:rFonts w:hint="eastAsia" w:ascii="宋体" w:hAnsi="宋体"/>
          <w:sz w:val="24"/>
        </w:rPr>
        <w:t xml:space="preserve">开户名称：                               开户名称： </w:t>
      </w:r>
    </w:p>
    <w:p w14:paraId="236481CD">
      <w:pPr>
        <w:keepNext w:val="0"/>
        <w:keepLines w:val="0"/>
        <w:pageBreakBefore w:val="0"/>
        <w:wordWrap/>
        <w:autoSpaceDE w:val="0"/>
        <w:autoSpaceDN w:val="0"/>
        <w:bidi w:val="0"/>
        <w:adjustRightInd w:val="0"/>
        <w:spacing w:line="440" w:lineRule="exact"/>
        <w:textAlignment w:val="auto"/>
        <w:rPr>
          <w:rFonts w:ascii="宋体" w:hAnsi="宋体"/>
          <w:sz w:val="24"/>
        </w:rPr>
      </w:pPr>
      <w:r>
        <w:rPr>
          <w:rFonts w:hint="eastAsia" w:ascii="宋体" w:hAnsi="宋体"/>
          <w:sz w:val="24"/>
        </w:rPr>
        <w:t>开户账号：</w:t>
      </w:r>
      <w:r>
        <w:rPr>
          <w:rFonts w:hint="eastAsia" w:ascii="宋体" w:hAnsi="宋体"/>
          <w:sz w:val="24"/>
          <w:lang w:val="zh-CN"/>
        </w:rPr>
        <w:t xml:space="preserve">                               </w:t>
      </w:r>
      <w:r>
        <w:rPr>
          <w:rFonts w:hint="eastAsia" w:ascii="宋体" w:hAnsi="宋体"/>
          <w:sz w:val="24"/>
        </w:rPr>
        <w:t>开户账号：</w:t>
      </w:r>
    </w:p>
    <w:p w14:paraId="1EC28852">
      <w:pPr>
        <w:keepNext w:val="0"/>
        <w:keepLines w:val="0"/>
        <w:pageBreakBefore w:val="0"/>
        <w:widowControl/>
        <w:wordWrap/>
        <w:bidi w:val="0"/>
        <w:spacing w:line="440" w:lineRule="exact"/>
        <w:jc w:val="left"/>
        <w:textAlignment w:val="auto"/>
        <w:rPr>
          <w:rFonts w:ascii="宋体" w:hAnsi="宋体"/>
          <w:b/>
          <w:sz w:val="24"/>
        </w:rPr>
      </w:pPr>
      <w:bookmarkStart w:id="43" w:name="_Toc331685783"/>
    </w:p>
    <w:p w14:paraId="4AB025AA">
      <w:pPr>
        <w:keepNext w:val="0"/>
        <w:keepLines w:val="0"/>
        <w:pageBreakBefore w:val="0"/>
        <w:widowControl/>
        <w:wordWrap/>
        <w:bidi w:val="0"/>
        <w:spacing w:line="440" w:lineRule="exact"/>
        <w:jc w:val="left"/>
        <w:textAlignment w:val="auto"/>
        <w:rPr>
          <w:rFonts w:ascii="宋体" w:hAnsi="宋体"/>
          <w:b/>
          <w:kern w:val="0"/>
          <w:sz w:val="24"/>
        </w:rPr>
      </w:pPr>
    </w:p>
    <w:bookmarkEnd w:id="43"/>
    <w:p w14:paraId="4E5F9400">
      <w:pPr>
        <w:keepNext w:val="0"/>
        <w:keepLines w:val="0"/>
        <w:pageBreakBefore w:val="0"/>
        <w:wordWrap/>
        <w:bidi w:val="0"/>
        <w:spacing w:line="440" w:lineRule="exact"/>
        <w:textAlignment w:val="auto"/>
      </w:pPr>
    </w:p>
    <w:sectPr>
      <w:pgSz w:w="11906" w:h="16838"/>
      <w:pgMar w:top="1440" w:right="1797" w:bottom="1440" w:left="1797" w:header="851"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书宋简体">
    <w:altName w:val="黑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Univers">
    <w:panose1 w:val="020B0603020202030204"/>
    <w:charset w:val="00"/>
    <w:family w:val="swiss"/>
    <w:pitch w:val="default"/>
    <w:sig w:usb0="00000007" w:usb1="00000000" w:usb2="00000000" w:usb3="00000000" w:csb0="00000093"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91711">
    <w:pPr>
      <w:pStyle w:val="12"/>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5B571926">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AC9CF">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91DE2">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891DE2">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29256">
    <w:pPr>
      <w:pStyle w:val="12"/>
      <w:ind w:firstLine="1800" w:firstLineChars="100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9952B">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619952B">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DAF58">
    <w:pPr>
      <w:pStyle w:val="13"/>
      <w:jc w:val="both"/>
    </w:pPr>
    <w:r>
      <w:rPr>
        <w:rFonts w:hint="eastAsia"/>
        <w:highlight w:val="none"/>
        <w:lang w:eastAsia="zh-CN"/>
      </w:rPr>
      <w:t>项目编号</w:t>
    </w:r>
    <w:r>
      <w:rPr>
        <w:rFonts w:hint="eastAsia"/>
        <w:highlight w:val="none"/>
      </w:rPr>
      <w:t>：</w:t>
    </w:r>
    <w:r>
      <w:rPr>
        <w:rFonts w:hint="eastAsia"/>
        <w:highlight w:val="none"/>
        <w:lang w:eastAsia="zh-CN"/>
      </w:rPr>
      <w:t>BRZ-2025-11411</w:t>
    </w:r>
    <w:r>
      <w:rPr>
        <w:rFonts w:hint="eastAsia"/>
        <w:highlight w:val="none"/>
      </w:rPr>
      <w:t xml:space="preserve">                                                竞争性谈判文件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6F1B06"/>
    <w:multiLevelType w:val="singleLevel"/>
    <w:tmpl w:val="D56F1B06"/>
    <w:lvl w:ilvl="0" w:tentative="0">
      <w:start w:val="2"/>
      <w:numFmt w:val="decimal"/>
      <w:suff w:val="nothing"/>
      <w:lvlText w:val="%1、"/>
      <w:lvlJc w:val="left"/>
    </w:lvl>
  </w:abstractNum>
  <w:abstractNum w:abstractNumId="1">
    <w:nsid w:val="4DB68C1D"/>
    <w:multiLevelType w:val="singleLevel"/>
    <w:tmpl w:val="4DB68C1D"/>
    <w:lvl w:ilvl="0" w:tentative="0">
      <w:start w:val="1"/>
      <w:numFmt w:val="decimal"/>
      <w:suff w:val="nothing"/>
      <w:lvlText w:val="%1、"/>
      <w:lvlJc w:val="left"/>
      <w:pPr>
        <w:ind w:left="0" w:firstLine="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5MjI2MGVlMTU5ZjhmMWZmZDVmNDNjNTI3MWJjNTAifQ=="/>
  </w:docVars>
  <w:rsids>
    <w:rsidRoot w:val="00172A27"/>
    <w:rsid w:val="0000041C"/>
    <w:rsid w:val="00027AF7"/>
    <w:rsid w:val="00032462"/>
    <w:rsid w:val="00035D16"/>
    <w:rsid w:val="0004098F"/>
    <w:rsid w:val="00043ABF"/>
    <w:rsid w:val="00054C57"/>
    <w:rsid w:val="000624DF"/>
    <w:rsid w:val="00066938"/>
    <w:rsid w:val="00066A05"/>
    <w:rsid w:val="00073166"/>
    <w:rsid w:val="000739FB"/>
    <w:rsid w:val="0008074E"/>
    <w:rsid w:val="000876B0"/>
    <w:rsid w:val="000917F5"/>
    <w:rsid w:val="00094BF6"/>
    <w:rsid w:val="000A45D8"/>
    <w:rsid w:val="000A6862"/>
    <w:rsid w:val="000B19D5"/>
    <w:rsid w:val="000B1B5A"/>
    <w:rsid w:val="000B7CD7"/>
    <w:rsid w:val="000C096B"/>
    <w:rsid w:val="000C5465"/>
    <w:rsid w:val="000C5B25"/>
    <w:rsid w:val="000E2250"/>
    <w:rsid w:val="000F4514"/>
    <w:rsid w:val="00105BF8"/>
    <w:rsid w:val="001125EA"/>
    <w:rsid w:val="0012432B"/>
    <w:rsid w:val="00124B16"/>
    <w:rsid w:val="00134082"/>
    <w:rsid w:val="001365DE"/>
    <w:rsid w:val="00137003"/>
    <w:rsid w:val="00144C19"/>
    <w:rsid w:val="00155695"/>
    <w:rsid w:val="001715D2"/>
    <w:rsid w:val="00185077"/>
    <w:rsid w:val="001A25C5"/>
    <w:rsid w:val="001B19A8"/>
    <w:rsid w:val="001B33AE"/>
    <w:rsid w:val="001B4693"/>
    <w:rsid w:val="001C36B6"/>
    <w:rsid w:val="001C7406"/>
    <w:rsid w:val="001D3B60"/>
    <w:rsid w:val="001D5134"/>
    <w:rsid w:val="001D7640"/>
    <w:rsid w:val="001E7DEF"/>
    <w:rsid w:val="001F07E8"/>
    <w:rsid w:val="00200E5E"/>
    <w:rsid w:val="002013E9"/>
    <w:rsid w:val="00210354"/>
    <w:rsid w:val="00221EB9"/>
    <w:rsid w:val="00227D26"/>
    <w:rsid w:val="00243E4F"/>
    <w:rsid w:val="00251F74"/>
    <w:rsid w:val="00254E0F"/>
    <w:rsid w:val="00256427"/>
    <w:rsid w:val="0025654F"/>
    <w:rsid w:val="00257A2C"/>
    <w:rsid w:val="002656C0"/>
    <w:rsid w:val="0026675F"/>
    <w:rsid w:val="00267803"/>
    <w:rsid w:val="00270B8F"/>
    <w:rsid w:val="002B1861"/>
    <w:rsid w:val="002C1CDF"/>
    <w:rsid w:val="002D6646"/>
    <w:rsid w:val="002D66A6"/>
    <w:rsid w:val="002F35AE"/>
    <w:rsid w:val="002F610B"/>
    <w:rsid w:val="00301535"/>
    <w:rsid w:val="00301B53"/>
    <w:rsid w:val="0031203C"/>
    <w:rsid w:val="00315BFC"/>
    <w:rsid w:val="00335408"/>
    <w:rsid w:val="003415D1"/>
    <w:rsid w:val="003476D2"/>
    <w:rsid w:val="003505E8"/>
    <w:rsid w:val="003538AB"/>
    <w:rsid w:val="003758BF"/>
    <w:rsid w:val="00385C10"/>
    <w:rsid w:val="003A312E"/>
    <w:rsid w:val="003B6360"/>
    <w:rsid w:val="003E49F6"/>
    <w:rsid w:val="003E6C56"/>
    <w:rsid w:val="003F1018"/>
    <w:rsid w:val="003F2C82"/>
    <w:rsid w:val="003F6BBE"/>
    <w:rsid w:val="004148AC"/>
    <w:rsid w:val="004178C7"/>
    <w:rsid w:val="004223ED"/>
    <w:rsid w:val="00424C3E"/>
    <w:rsid w:val="0043018A"/>
    <w:rsid w:val="0043185B"/>
    <w:rsid w:val="00433390"/>
    <w:rsid w:val="00434EB9"/>
    <w:rsid w:val="00437F18"/>
    <w:rsid w:val="004453AD"/>
    <w:rsid w:val="00445D48"/>
    <w:rsid w:val="00461708"/>
    <w:rsid w:val="00461944"/>
    <w:rsid w:val="00464101"/>
    <w:rsid w:val="00471C01"/>
    <w:rsid w:val="0047541A"/>
    <w:rsid w:val="00483A60"/>
    <w:rsid w:val="004851D9"/>
    <w:rsid w:val="00486D6D"/>
    <w:rsid w:val="004912ED"/>
    <w:rsid w:val="004B1C3D"/>
    <w:rsid w:val="004B3C08"/>
    <w:rsid w:val="004C5926"/>
    <w:rsid w:val="004D1FC5"/>
    <w:rsid w:val="004E576C"/>
    <w:rsid w:val="004E634F"/>
    <w:rsid w:val="004E7973"/>
    <w:rsid w:val="004F56F7"/>
    <w:rsid w:val="004F5819"/>
    <w:rsid w:val="00500A78"/>
    <w:rsid w:val="00502584"/>
    <w:rsid w:val="00504BCA"/>
    <w:rsid w:val="005079B3"/>
    <w:rsid w:val="005133C6"/>
    <w:rsid w:val="0051415E"/>
    <w:rsid w:val="005170FB"/>
    <w:rsid w:val="00524757"/>
    <w:rsid w:val="00526FEA"/>
    <w:rsid w:val="005311BF"/>
    <w:rsid w:val="00537838"/>
    <w:rsid w:val="00541A16"/>
    <w:rsid w:val="00542810"/>
    <w:rsid w:val="00543939"/>
    <w:rsid w:val="0054592A"/>
    <w:rsid w:val="005563FE"/>
    <w:rsid w:val="00557E09"/>
    <w:rsid w:val="005625E3"/>
    <w:rsid w:val="00564204"/>
    <w:rsid w:val="005721DD"/>
    <w:rsid w:val="005B1FC7"/>
    <w:rsid w:val="005C1588"/>
    <w:rsid w:val="005D4D35"/>
    <w:rsid w:val="005D5519"/>
    <w:rsid w:val="005D5CF8"/>
    <w:rsid w:val="005D7E2B"/>
    <w:rsid w:val="005E4264"/>
    <w:rsid w:val="005E523C"/>
    <w:rsid w:val="005F2DE1"/>
    <w:rsid w:val="005F3B56"/>
    <w:rsid w:val="005F6352"/>
    <w:rsid w:val="005F7C94"/>
    <w:rsid w:val="00602ADE"/>
    <w:rsid w:val="0060413E"/>
    <w:rsid w:val="00613638"/>
    <w:rsid w:val="00616354"/>
    <w:rsid w:val="00624377"/>
    <w:rsid w:val="006252AB"/>
    <w:rsid w:val="006308C1"/>
    <w:rsid w:val="00637FFA"/>
    <w:rsid w:val="006418F5"/>
    <w:rsid w:val="0065253B"/>
    <w:rsid w:val="0065607B"/>
    <w:rsid w:val="00656B07"/>
    <w:rsid w:val="00657362"/>
    <w:rsid w:val="00673341"/>
    <w:rsid w:val="00674EB2"/>
    <w:rsid w:val="006769F7"/>
    <w:rsid w:val="006817A9"/>
    <w:rsid w:val="006906FB"/>
    <w:rsid w:val="00692C67"/>
    <w:rsid w:val="006A1C50"/>
    <w:rsid w:val="006A1E74"/>
    <w:rsid w:val="006A5BC4"/>
    <w:rsid w:val="006B217B"/>
    <w:rsid w:val="006C0795"/>
    <w:rsid w:val="006C3BEE"/>
    <w:rsid w:val="006C3D2D"/>
    <w:rsid w:val="006C5A76"/>
    <w:rsid w:val="006D6242"/>
    <w:rsid w:val="006E67D0"/>
    <w:rsid w:val="006F0AAF"/>
    <w:rsid w:val="006F42D6"/>
    <w:rsid w:val="0070139F"/>
    <w:rsid w:val="007070D5"/>
    <w:rsid w:val="00710540"/>
    <w:rsid w:val="0072145C"/>
    <w:rsid w:val="007259C6"/>
    <w:rsid w:val="007425AC"/>
    <w:rsid w:val="00746DDA"/>
    <w:rsid w:val="0076365D"/>
    <w:rsid w:val="00764062"/>
    <w:rsid w:val="00764737"/>
    <w:rsid w:val="0076722B"/>
    <w:rsid w:val="00771CEF"/>
    <w:rsid w:val="00777229"/>
    <w:rsid w:val="007812A5"/>
    <w:rsid w:val="00786EB6"/>
    <w:rsid w:val="00787EAF"/>
    <w:rsid w:val="007A6451"/>
    <w:rsid w:val="007C0303"/>
    <w:rsid w:val="007D0B99"/>
    <w:rsid w:val="007F6AFF"/>
    <w:rsid w:val="007F6E70"/>
    <w:rsid w:val="007F7BAC"/>
    <w:rsid w:val="008008B1"/>
    <w:rsid w:val="00810166"/>
    <w:rsid w:val="00812652"/>
    <w:rsid w:val="0081477A"/>
    <w:rsid w:val="00821D8C"/>
    <w:rsid w:val="008237DA"/>
    <w:rsid w:val="008611BA"/>
    <w:rsid w:val="008623C5"/>
    <w:rsid w:val="008873A3"/>
    <w:rsid w:val="008911EC"/>
    <w:rsid w:val="008B4EEB"/>
    <w:rsid w:val="008C056F"/>
    <w:rsid w:val="008C3CF5"/>
    <w:rsid w:val="008D2817"/>
    <w:rsid w:val="008E1D52"/>
    <w:rsid w:val="008F0492"/>
    <w:rsid w:val="008F1295"/>
    <w:rsid w:val="008F2B5C"/>
    <w:rsid w:val="008F677C"/>
    <w:rsid w:val="00903D93"/>
    <w:rsid w:val="009159B4"/>
    <w:rsid w:val="009229B6"/>
    <w:rsid w:val="009229BB"/>
    <w:rsid w:val="00934834"/>
    <w:rsid w:val="00936583"/>
    <w:rsid w:val="0095393D"/>
    <w:rsid w:val="009549B0"/>
    <w:rsid w:val="009618EA"/>
    <w:rsid w:val="009675D1"/>
    <w:rsid w:val="00972C68"/>
    <w:rsid w:val="00980E40"/>
    <w:rsid w:val="00981D7F"/>
    <w:rsid w:val="00994E5D"/>
    <w:rsid w:val="00995EB9"/>
    <w:rsid w:val="009A126C"/>
    <w:rsid w:val="009A21A1"/>
    <w:rsid w:val="009F2347"/>
    <w:rsid w:val="00A016E3"/>
    <w:rsid w:val="00A01F85"/>
    <w:rsid w:val="00A118F4"/>
    <w:rsid w:val="00A167CC"/>
    <w:rsid w:val="00A203E5"/>
    <w:rsid w:val="00A2110D"/>
    <w:rsid w:val="00A32AE4"/>
    <w:rsid w:val="00A426CB"/>
    <w:rsid w:val="00A44948"/>
    <w:rsid w:val="00A4584D"/>
    <w:rsid w:val="00A53766"/>
    <w:rsid w:val="00A5617F"/>
    <w:rsid w:val="00A62900"/>
    <w:rsid w:val="00A62AAA"/>
    <w:rsid w:val="00A62C65"/>
    <w:rsid w:val="00A63EB6"/>
    <w:rsid w:val="00A661DB"/>
    <w:rsid w:val="00A802D3"/>
    <w:rsid w:val="00A81C55"/>
    <w:rsid w:val="00A83F60"/>
    <w:rsid w:val="00A91FB3"/>
    <w:rsid w:val="00AA05F1"/>
    <w:rsid w:val="00AB2229"/>
    <w:rsid w:val="00AC0CD0"/>
    <w:rsid w:val="00AC77F0"/>
    <w:rsid w:val="00AD24C8"/>
    <w:rsid w:val="00AD76E1"/>
    <w:rsid w:val="00AE209C"/>
    <w:rsid w:val="00AE6373"/>
    <w:rsid w:val="00AF1A95"/>
    <w:rsid w:val="00B01F00"/>
    <w:rsid w:val="00B04D64"/>
    <w:rsid w:val="00B1195E"/>
    <w:rsid w:val="00B1298E"/>
    <w:rsid w:val="00B1387B"/>
    <w:rsid w:val="00B20F32"/>
    <w:rsid w:val="00B21288"/>
    <w:rsid w:val="00B225AF"/>
    <w:rsid w:val="00B25D35"/>
    <w:rsid w:val="00B26BC7"/>
    <w:rsid w:val="00B312DC"/>
    <w:rsid w:val="00B35EED"/>
    <w:rsid w:val="00B36F9B"/>
    <w:rsid w:val="00B40697"/>
    <w:rsid w:val="00B45F5B"/>
    <w:rsid w:val="00B511B9"/>
    <w:rsid w:val="00B53826"/>
    <w:rsid w:val="00B70D2A"/>
    <w:rsid w:val="00B7446F"/>
    <w:rsid w:val="00B77080"/>
    <w:rsid w:val="00B93F35"/>
    <w:rsid w:val="00BA3382"/>
    <w:rsid w:val="00BB1705"/>
    <w:rsid w:val="00BB5BAE"/>
    <w:rsid w:val="00BC52CC"/>
    <w:rsid w:val="00BD1941"/>
    <w:rsid w:val="00BD2F76"/>
    <w:rsid w:val="00BD5247"/>
    <w:rsid w:val="00BE338B"/>
    <w:rsid w:val="00BE7910"/>
    <w:rsid w:val="00BF6031"/>
    <w:rsid w:val="00C008BF"/>
    <w:rsid w:val="00C14FE8"/>
    <w:rsid w:val="00C16A3D"/>
    <w:rsid w:val="00C2754A"/>
    <w:rsid w:val="00C41950"/>
    <w:rsid w:val="00C53687"/>
    <w:rsid w:val="00C55402"/>
    <w:rsid w:val="00C56835"/>
    <w:rsid w:val="00C6702F"/>
    <w:rsid w:val="00C921D4"/>
    <w:rsid w:val="00C95828"/>
    <w:rsid w:val="00C97BED"/>
    <w:rsid w:val="00CA1683"/>
    <w:rsid w:val="00CB0AD2"/>
    <w:rsid w:val="00CB21E5"/>
    <w:rsid w:val="00CD44DE"/>
    <w:rsid w:val="00CD6338"/>
    <w:rsid w:val="00CE2361"/>
    <w:rsid w:val="00CE2DBF"/>
    <w:rsid w:val="00CE60B5"/>
    <w:rsid w:val="00CF4B92"/>
    <w:rsid w:val="00D026AD"/>
    <w:rsid w:val="00D057D7"/>
    <w:rsid w:val="00D10610"/>
    <w:rsid w:val="00D12935"/>
    <w:rsid w:val="00D23A59"/>
    <w:rsid w:val="00D31AC2"/>
    <w:rsid w:val="00D338CA"/>
    <w:rsid w:val="00D45E66"/>
    <w:rsid w:val="00D51881"/>
    <w:rsid w:val="00D569FB"/>
    <w:rsid w:val="00D67727"/>
    <w:rsid w:val="00D76AF6"/>
    <w:rsid w:val="00D77902"/>
    <w:rsid w:val="00D8350A"/>
    <w:rsid w:val="00D8644E"/>
    <w:rsid w:val="00D9297F"/>
    <w:rsid w:val="00D969FE"/>
    <w:rsid w:val="00D97941"/>
    <w:rsid w:val="00DA2903"/>
    <w:rsid w:val="00DA406C"/>
    <w:rsid w:val="00DA7DB9"/>
    <w:rsid w:val="00DC3D9B"/>
    <w:rsid w:val="00DD03F7"/>
    <w:rsid w:val="00DD27C9"/>
    <w:rsid w:val="00DE0D64"/>
    <w:rsid w:val="00DE5472"/>
    <w:rsid w:val="00DE58FD"/>
    <w:rsid w:val="00DE75C3"/>
    <w:rsid w:val="00DE76EC"/>
    <w:rsid w:val="00E00912"/>
    <w:rsid w:val="00E10896"/>
    <w:rsid w:val="00E13F9D"/>
    <w:rsid w:val="00E233C1"/>
    <w:rsid w:val="00E24499"/>
    <w:rsid w:val="00E26E07"/>
    <w:rsid w:val="00E52357"/>
    <w:rsid w:val="00E53905"/>
    <w:rsid w:val="00E56683"/>
    <w:rsid w:val="00E643D0"/>
    <w:rsid w:val="00E65086"/>
    <w:rsid w:val="00E676F2"/>
    <w:rsid w:val="00E70DD0"/>
    <w:rsid w:val="00E85079"/>
    <w:rsid w:val="00E85959"/>
    <w:rsid w:val="00E90318"/>
    <w:rsid w:val="00EB0AA2"/>
    <w:rsid w:val="00EB67C7"/>
    <w:rsid w:val="00EC3370"/>
    <w:rsid w:val="00EC4815"/>
    <w:rsid w:val="00EC5C25"/>
    <w:rsid w:val="00ED0AD9"/>
    <w:rsid w:val="00EE6927"/>
    <w:rsid w:val="00EF0E59"/>
    <w:rsid w:val="00EF60BB"/>
    <w:rsid w:val="00F02DCE"/>
    <w:rsid w:val="00F07AC2"/>
    <w:rsid w:val="00F14A85"/>
    <w:rsid w:val="00F310A0"/>
    <w:rsid w:val="00F31484"/>
    <w:rsid w:val="00F32DBD"/>
    <w:rsid w:val="00F43D30"/>
    <w:rsid w:val="00F45693"/>
    <w:rsid w:val="00F60BAA"/>
    <w:rsid w:val="00F74848"/>
    <w:rsid w:val="00F83C6D"/>
    <w:rsid w:val="00F86BC5"/>
    <w:rsid w:val="00F871BE"/>
    <w:rsid w:val="00F9225E"/>
    <w:rsid w:val="00FA0A80"/>
    <w:rsid w:val="00FA3178"/>
    <w:rsid w:val="00FA7F0A"/>
    <w:rsid w:val="00FB0064"/>
    <w:rsid w:val="00FB16BD"/>
    <w:rsid w:val="00FC1069"/>
    <w:rsid w:val="00FC59F3"/>
    <w:rsid w:val="00FD0589"/>
    <w:rsid w:val="00FE4221"/>
    <w:rsid w:val="00FF2C81"/>
    <w:rsid w:val="044D0642"/>
    <w:rsid w:val="054017C5"/>
    <w:rsid w:val="064237B1"/>
    <w:rsid w:val="065D35AE"/>
    <w:rsid w:val="07E12596"/>
    <w:rsid w:val="08B1373D"/>
    <w:rsid w:val="0A8A693C"/>
    <w:rsid w:val="0B04224A"/>
    <w:rsid w:val="0C2A12D0"/>
    <w:rsid w:val="0CC259D4"/>
    <w:rsid w:val="0CF06F2A"/>
    <w:rsid w:val="0CFB58CF"/>
    <w:rsid w:val="0EF11883"/>
    <w:rsid w:val="0F5D5042"/>
    <w:rsid w:val="122953AB"/>
    <w:rsid w:val="13CF0161"/>
    <w:rsid w:val="13FF36BF"/>
    <w:rsid w:val="14DE1630"/>
    <w:rsid w:val="15015A4D"/>
    <w:rsid w:val="17A23AD9"/>
    <w:rsid w:val="17C70888"/>
    <w:rsid w:val="1865524A"/>
    <w:rsid w:val="18B03A11"/>
    <w:rsid w:val="18EA4BD0"/>
    <w:rsid w:val="1AE654C9"/>
    <w:rsid w:val="1BC60287"/>
    <w:rsid w:val="1CAD35BF"/>
    <w:rsid w:val="1CB735C0"/>
    <w:rsid w:val="1DAF4298"/>
    <w:rsid w:val="1DF24184"/>
    <w:rsid w:val="1E326C77"/>
    <w:rsid w:val="21502D5A"/>
    <w:rsid w:val="22015D1E"/>
    <w:rsid w:val="222F3BF9"/>
    <w:rsid w:val="235267F2"/>
    <w:rsid w:val="2377216D"/>
    <w:rsid w:val="2483022C"/>
    <w:rsid w:val="24B818F6"/>
    <w:rsid w:val="25C427A4"/>
    <w:rsid w:val="25EE7927"/>
    <w:rsid w:val="26663285"/>
    <w:rsid w:val="26775A77"/>
    <w:rsid w:val="274F623A"/>
    <w:rsid w:val="2AF0305B"/>
    <w:rsid w:val="2D6178B8"/>
    <w:rsid w:val="2E2E48E9"/>
    <w:rsid w:val="2F835584"/>
    <w:rsid w:val="31D43E75"/>
    <w:rsid w:val="31D82D37"/>
    <w:rsid w:val="322D6DFA"/>
    <w:rsid w:val="32885311"/>
    <w:rsid w:val="32E0684A"/>
    <w:rsid w:val="3557216B"/>
    <w:rsid w:val="37580ACA"/>
    <w:rsid w:val="37895178"/>
    <w:rsid w:val="37D72E90"/>
    <w:rsid w:val="37E26B92"/>
    <w:rsid w:val="38DC75F3"/>
    <w:rsid w:val="393F076E"/>
    <w:rsid w:val="39DF5AAD"/>
    <w:rsid w:val="3A015A23"/>
    <w:rsid w:val="3D3673FA"/>
    <w:rsid w:val="3D580050"/>
    <w:rsid w:val="3E5500EC"/>
    <w:rsid w:val="3E587BDC"/>
    <w:rsid w:val="3F6902F3"/>
    <w:rsid w:val="411C3143"/>
    <w:rsid w:val="41EE0F83"/>
    <w:rsid w:val="4208135F"/>
    <w:rsid w:val="436037BB"/>
    <w:rsid w:val="442C18EF"/>
    <w:rsid w:val="449966FA"/>
    <w:rsid w:val="44B547B3"/>
    <w:rsid w:val="450D18A3"/>
    <w:rsid w:val="468123C6"/>
    <w:rsid w:val="48A028AB"/>
    <w:rsid w:val="49845D29"/>
    <w:rsid w:val="4ACE6DF5"/>
    <w:rsid w:val="4ADF76BB"/>
    <w:rsid w:val="4C8525BF"/>
    <w:rsid w:val="4CBD55C3"/>
    <w:rsid w:val="4CD458D2"/>
    <w:rsid w:val="4D5A127B"/>
    <w:rsid w:val="4F644633"/>
    <w:rsid w:val="516C30BB"/>
    <w:rsid w:val="517F6763"/>
    <w:rsid w:val="52C27127"/>
    <w:rsid w:val="53F1220D"/>
    <w:rsid w:val="549332C4"/>
    <w:rsid w:val="55226C8B"/>
    <w:rsid w:val="560C1580"/>
    <w:rsid w:val="579E445A"/>
    <w:rsid w:val="58F02B74"/>
    <w:rsid w:val="59927FEE"/>
    <w:rsid w:val="5B3753A4"/>
    <w:rsid w:val="5B9E2C7A"/>
    <w:rsid w:val="5CC826A5"/>
    <w:rsid w:val="5D02548B"/>
    <w:rsid w:val="5D8D744A"/>
    <w:rsid w:val="5F356F94"/>
    <w:rsid w:val="5F956E98"/>
    <w:rsid w:val="5FC058B5"/>
    <w:rsid w:val="60773FAB"/>
    <w:rsid w:val="60C2740B"/>
    <w:rsid w:val="60EA02FE"/>
    <w:rsid w:val="618F19E3"/>
    <w:rsid w:val="62A3326C"/>
    <w:rsid w:val="63AD43A2"/>
    <w:rsid w:val="64C01EB3"/>
    <w:rsid w:val="684647A1"/>
    <w:rsid w:val="6A4C76A7"/>
    <w:rsid w:val="6BCF0C2E"/>
    <w:rsid w:val="6D3C6797"/>
    <w:rsid w:val="6DDB5FB0"/>
    <w:rsid w:val="73EC4A73"/>
    <w:rsid w:val="74B34F3A"/>
    <w:rsid w:val="77D575CC"/>
    <w:rsid w:val="784708BE"/>
    <w:rsid w:val="79C80EF2"/>
    <w:rsid w:val="7B790344"/>
    <w:rsid w:val="7C920181"/>
    <w:rsid w:val="7D2F29F8"/>
    <w:rsid w:val="7D711B45"/>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2"/>
    <w:basedOn w:val="1"/>
    <w:next w:val="1"/>
    <w:link w:val="36"/>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unhideWhenUsed/>
    <w:qFormat/>
    <w:uiPriority w:val="0"/>
    <w:pPr>
      <w:ind w:firstLine="420" w:firstLineChars="200"/>
    </w:pPr>
    <w:rPr>
      <w:rFonts w:ascii="Calibri" w:hAnsi="Calibri"/>
      <w:szCs w:val="22"/>
    </w:rPr>
  </w:style>
  <w:style w:type="paragraph" w:styleId="7">
    <w:name w:val="Body Text"/>
    <w:basedOn w:val="1"/>
    <w:next w:val="1"/>
    <w:link w:val="39"/>
    <w:qFormat/>
    <w:uiPriority w:val="0"/>
    <w:pPr>
      <w:spacing w:after="120"/>
    </w:pPr>
  </w:style>
  <w:style w:type="paragraph" w:styleId="8">
    <w:name w:val="Body Text Indent"/>
    <w:basedOn w:val="1"/>
    <w:link w:val="27"/>
    <w:qFormat/>
    <w:uiPriority w:val="0"/>
    <w:pPr>
      <w:autoSpaceDE w:val="0"/>
      <w:autoSpaceDN w:val="0"/>
      <w:adjustRightInd w:val="0"/>
      <w:spacing w:line="600" w:lineRule="exact"/>
      <w:ind w:firstLine="560"/>
    </w:pPr>
    <w:rPr>
      <w:rFonts w:ascii="方正书宋简体" w:eastAsia="方正书宋简体"/>
      <w:kern w:val="0"/>
      <w:sz w:val="28"/>
      <w:szCs w:val="28"/>
    </w:rPr>
  </w:style>
  <w:style w:type="paragraph" w:styleId="9">
    <w:name w:val="Plain Text"/>
    <w:basedOn w:val="1"/>
    <w:link w:val="28"/>
    <w:unhideWhenUsed/>
    <w:qFormat/>
    <w:uiPriority w:val="0"/>
    <w:rPr>
      <w:rFonts w:ascii="宋体" w:hAnsi="Courier New"/>
      <w:kern w:val="0"/>
      <w:sz w:val="20"/>
      <w:szCs w:val="20"/>
    </w:rPr>
  </w:style>
  <w:style w:type="paragraph" w:styleId="10">
    <w:name w:val="Date"/>
    <w:basedOn w:val="1"/>
    <w:next w:val="1"/>
    <w:link w:val="33"/>
    <w:qFormat/>
    <w:uiPriority w:val="0"/>
    <w:pPr>
      <w:ind w:left="100" w:leftChars="2500"/>
    </w:pPr>
  </w:style>
  <w:style w:type="paragraph" w:styleId="11">
    <w:name w:val="Body Text Indent 2"/>
    <w:basedOn w:val="1"/>
    <w:semiHidden/>
    <w:qFormat/>
    <w:uiPriority w:val="0"/>
    <w:pPr>
      <w:spacing w:after="120" w:line="480" w:lineRule="auto"/>
      <w:ind w:left="420" w:leftChars="200"/>
    </w:pPr>
    <w:rPr>
      <w:szCs w:val="20"/>
    </w:rPr>
  </w:style>
  <w:style w:type="paragraph" w:styleId="12">
    <w:name w:val="footer"/>
    <w:basedOn w:val="1"/>
    <w:next w:val="7"/>
    <w:qFormat/>
    <w:uiPriority w:val="0"/>
    <w:pPr>
      <w:tabs>
        <w:tab w:val="center" w:pos="4153"/>
        <w:tab w:val="right" w:pos="8306"/>
      </w:tabs>
      <w:snapToGrid w:val="0"/>
      <w:jc w:val="left"/>
    </w:pPr>
    <w:rPr>
      <w:sz w:val="18"/>
      <w:szCs w:val="18"/>
    </w:rPr>
  </w:style>
  <w:style w:type="paragraph" w:styleId="13">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8"/>
    <w:qFormat/>
    <w:uiPriority w:val="0"/>
    <w:pPr>
      <w:spacing w:before="240" w:after="60" w:line="312" w:lineRule="auto"/>
      <w:jc w:val="center"/>
      <w:outlineLvl w:val="1"/>
    </w:pPr>
    <w:rPr>
      <w:rFonts w:ascii="Cambria" w:hAnsi="Cambria"/>
      <w:b/>
      <w:bCs/>
      <w:kern w:val="28"/>
      <w:sz w:val="32"/>
      <w:szCs w:val="32"/>
    </w:rPr>
  </w:style>
  <w:style w:type="paragraph" w:styleId="15">
    <w:name w:val="Body Text Indent 3"/>
    <w:basedOn w:val="1"/>
    <w:link w:val="35"/>
    <w:qFormat/>
    <w:uiPriority w:val="0"/>
    <w:pPr>
      <w:spacing w:after="120"/>
      <w:ind w:left="420" w:leftChars="200"/>
    </w:pPr>
    <w:rPr>
      <w:sz w:val="16"/>
      <w:szCs w:val="16"/>
    </w:rPr>
  </w:style>
  <w:style w:type="paragraph" w:styleId="16">
    <w:name w:val="Body Text 2"/>
    <w:basedOn w:val="1"/>
    <w:link w:val="40"/>
    <w:qFormat/>
    <w:uiPriority w:val="0"/>
    <w:pPr>
      <w:spacing w:after="120" w:line="480" w:lineRule="auto"/>
    </w:pPr>
  </w:style>
  <w:style w:type="paragraph" w:styleId="17">
    <w:name w:val="Normal (Web)"/>
    <w:basedOn w:val="1"/>
    <w:unhideWhenUsed/>
    <w:qFormat/>
    <w:uiPriority w:val="99"/>
    <w:pPr>
      <w:widowControl/>
      <w:spacing w:before="100" w:beforeAutospacing="1" w:after="100" w:afterAutospacing="1"/>
      <w:jc w:val="left"/>
    </w:pPr>
    <w:rPr>
      <w:rFonts w:ascii="宋体" w:hAnsi="宋体"/>
      <w:color w:val="000000"/>
      <w:kern w:val="0"/>
      <w:sz w:val="24"/>
    </w:rPr>
  </w:style>
  <w:style w:type="paragraph" w:styleId="18">
    <w:name w:val="Title"/>
    <w:basedOn w:val="1"/>
    <w:next w:val="1"/>
    <w:link w:val="37"/>
    <w:qFormat/>
    <w:uiPriority w:val="0"/>
    <w:pPr>
      <w:spacing w:before="240" w:after="60"/>
      <w:jc w:val="center"/>
      <w:outlineLvl w:val="0"/>
    </w:pPr>
    <w:rPr>
      <w:rFonts w:ascii="Cambria" w:hAnsi="Cambria"/>
      <w:b/>
      <w:bCs/>
      <w:sz w:val="32"/>
      <w:szCs w:val="32"/>
    </w:rPr>
  </w:style>
  <w:style w:type="paragraph" w:styleId="19">
    <w:name w:val="Body Text First Indent 2"/>
    <w:basedOn w:val="8"/>
    <w:qFormat/>
    <w:uiPriority w:val="99"/>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22"/>
    <w:rPr>
      <w:b/>
      <w:bCs/>
    </w:rPr>
  </w:style>
  <w:style w:type="character" w:styleId="24">
    <w:name w:val="page number"/>
    <w:basedOn w:val="22"/>
    <w:qFormat/>
    <w:uiPriority w:val="0"/>
  </w:style>
  <w:style w:type="character" w:styleId="25">
    <w:name w:val="Hyperlink"/>
    <w:unhideWhenUsed/>
    <w:qFormat/>
    <w:uiPriority w:val="99"/>
    <w:rPr>
      <w:color w:val="0000FF"/>
      <w:u w:val="single"/>
    </w:rPr>
  </w:style>
  <w:style w:type="paragraph" w:customStyle="1" w:styleId="26">
    <w:name w:val="默认段落字体 Para Char Char Char Char"/>
    <w:basedOn w:val="1"/>
    <w:qFormat/>
    <w:uiPriority w:val="0"/>
  </w:style>
  <w:style w:type="character" w:customStyle="1" w:styleId="27">
    <w:name w:val="正文文本缩进 Char"/>
    <w:link w:val="8"/>
    <w:qFormat/>
    <w:uiPriority w:val="0"/>
    <w:rPr>
      <w:rFonts w:ascii="方正书宋简体" w:eastAsia="方正书宋简体"/>
      <w:sz w:val="28"/>
      <w:szCs w:val="28"/>
    </w:rPr>
  </w:style>
  <w:style w:type="character" w:customStyle="1" w:styleId="28">
    <w:name w:val="纯文本 Char"/>
    <w:link w:val="9"/>
    <w:qFormat/>
    <w:uiPriority w:val="0"/>
    <w:rPr>
      <w:rFonts w:ascii="宋体" w:hAnsi="Courier New"/>
    </w:rPr>
  </w:style>
  <w:style w:type="character" w:customStyle="1" w:styleId="29">
    <w:name w:val="正文缩进 Char1"/>
    <w:link w:val="30"/>
    <w:qFormat/>
    <w:locked/>
    <w:uiPriority w:val="0"/>
    <w:rPr>
      <w:rFonts w:ascii="宋体" w:hAnsi="宋体"/>
      <w:sz w:val="24"/>
    </w:rPr>
  </w:style>
  <w:style w:type="paragraph" w:customStyle="1" w:styleId="30">
    <w:name w:val="正文缩进1"/>
    <w:basedOn w:val="1"/>
    <w:link w:val="29"/>
    <w:qFormat/>
    <w:uiPriority w:val="0"/>
    <w:pPr>
      <w:autoSpaceDE w:val="0"/>
      <w:autoSpaceDN w:val="0"/>
      <w:adjustRightInd w:val="0"/>
      <w:ind w:firstLine="420"/>
      <w:jc w:val="left"/>
    </w:pPr>
    <w:rPr>
      <w:rFonts w:ascii="宋体" w:hAnsi="宋体"/>
      <w:kern w:val="0"/>
      <w:sz w:val="24"/>
      <w:szCs w:val="20"/>
      <w:lang w:val="zh-CN" w:eastAsia="zh-CN"/>
    </w:rPr>
  </w:style>
  <w:style w:type="character" w:customStyle="1" w:styleId="31">
    <w:name w:val="纯文本 Char1"/>
    <w:link w:val="32"/>
    <w:qFormat/>
    <w:locked/>
    <w:uiPriority w:val="0"/>
    <w:rPr>
      <w:rFonts w:ascii="宋体" w:hAnsi="Courier New" w:cs="Courier New"/>
      <w:kern w:val="2"/>
      <w:sz w:val="21"/>
      <w:szCs w:val="21"/>
    </w:rPr>
  </w:style>
  <w:style w:type="paragraph" w:customStyle="1" w:styleId="32">
    <w:name w:val="纯文本1"/>
    <w:basedOn w:val="1"/>
    <w:link w:val="31"/>
    <w:qFormat/>
    <w:uiPriority w:val="0"/>
    <w:rPr>
      <w:rFonts w:ascii="宋体" w:hAnsi="Courier New" w:cs="Courier New"/>
      <w:szCs w:val="21"/>
    </w:rPr>
  </w:style>
  <w:style w:type="character" w:customStyle="1" w:styleId="33">
    <w:name w:val="日期 Char"/>
    <w:link w:val="10"/>
    <w:qFormat/>
    <w:uiPriority w:val="0"/>
    <w:rPr>
      <w:kern w:val="2"/>
      <w:sz w:val="21"/>
      <w:szCs w:val="24"/>
    </w:rPr>
  </w:style>
  <w:style w:type="character" w:customStyle="1" w:styleId="34">
    <w:name w:val="页眉 Char"/>
    <w:link w:val="13"/>
    <w:qFormat/>
    <w:uiPriority w:val="99"/>
    <w:rPr>
      <w:kern w:val="2"/>
      <w:sz w:val="18"/>
      <w:szCs w:val="18"/>
    </w:rPr>
  </w:style>
  <w:style w:type="character" w:customStyle="1" w:styleId="35">
    <w:name w:val="正文文本缩进 3 Char"/>
    <w:link w:val="15"/>
    <w:qFormat/>
    <w:uiPriority w:val="0"/>
    <w:rPr>
      <w:kern w:val="2"/>
      <w:sz w:val="16"/>
      <w:szCs w:val="16"/>
    </w:rPr>
  </w:style>
  <w:style w:type="character" w:customStyle="1" w:styleId="36">
    <w:name w:val="标题 2 Char"/>
    <w:link w:val="3"/>
    <w:qFormat/>
    <w:uiPriority w:val="9"/>
    <w:rPr>
      <w:rFonts w:ascii="Cambria" w:hAnsi="Cambria" w:eastAsia="宋体" w:cs="Times New Roman"/>
      <w:b/>
      <w:bCs/>
      <w:kern w:val="2"/>
      <w:sz w:val="32"/>
      <w:szCs w:val="32"/>
    </w:rPr>
  </w:style>
  <w:style w:type="character" w:customStyle="1" w:styleId="37">
    <w:name w:val="标题 Char"/>
    <w:link w:val="18"/>
    <w:qFormat/>
    <w:uiPriority w:val="0"/>
    <w:rPr>
      <w:rFonts w:ascii="Cambria" w:hAnsi="Cambria" w:cs="Times New Roman"/>
      <w:b/>
      <w:bCs/>
      <w:kern w:val="2"/>
      <w:sz w:val="32"/>
      <w:szCs w:val="32"/>
    </w:rPr>
  </w:style>
  <w:style w:type="character" w:customStyle="1" w:styleId="38">
    <w:name w:val="副标题 Char"/>
    <w:link w:val="14"/>
    <w:qFormat/>
    <w:uiPriority w:val="0"/>
    <w:rPr>
      <w:rFonts w:ascii="Cambria" w:hAnsi="Cambria" w:cs="Times New Roman"/>
      <w:b/>
      <w:bCs/>
      <w:kern w:val="28"/>
      <w:sz w:val="32"/>
      <w:szCs w:val="32"/>
    </w:rPr>
  </w:style>
  <w:style w:type="character" w:customStyle="1" w:styleId="39">
    <w:name w:val="正文文本 Char"/>
    <w:link w:val="7"/>
    <w:qFormat/>
    <w:uiPriority w:val="0"/>
    <w:rPr>
      <w:kern w:val="2"/>
      <w:sz w:val="21"/>
      <w:szCs w:val="24"/>
    </w:rPr>
  </w:style>
  <w:style w:type="character" w:customStyle="1" w:styleId="40">
    <w:name w:val="正文文本 2 Char"/>
    <w:link w:val="16"/>
    <w:qFormat/>
    <w:uiPriority w:val="0"/>
    <w:rPr>
      <w:kern w:val="2"/>
      <w:sz w:val="21"/>
      <w:szCs w:val="24"/>
    </w:rPr>
  </w:style>
  <w:style w:type="paragraph" w:customStyle="1" w:styleId="41">
    <w:name w:val="xl36"/>
    <w:basedOn w:val="1"/>
    <w:qFormat/>
    <w:uiPriority w:val="0"/>
    <w:pPr>
      <w:widowControl/>
      <w:spacing w:before="100" w:after="100"/>
      <w:jc w:val="center"/>
    </w:pPr>
    <w:rPr>
      <w:rFonts w:hint="eastAsia" w:ascii="宋体" w:hAnsi="宋体"/>
      <w:kern w:val="0"/>
      <w:sz w:val="24"/>
      <w:szCs w:val="20"/>
    </w:rPr>
  </w:style>
  <w:style w:type="paragraph" w:customStyle="1" w:styleId="42">
    <w:name w:val="p0"/>
    <w:basedOn w:val="1"/>
    <w:qFormat/>
    <w:uiPriority w:val="0"/>
    <w:pPr>
      <w:widowControl/>
    </w:pPr>
    <w:rPr>
      <w:kern w:val="0"/>
      <w:szCs w:val="21"/>
    </w:rPr>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character" w:customStyle="1" w:styleId="44">
    <w:name w:val="font51"/>
    <w:basedOn w:val="22"/>
    <w:qFormat/>
    <w:uiPriority w:val="0"/>
    <w:rPr>
      <w:rFonts w:hint="eastAsia" w:ascii="宋体" w:hAnsi="宋体" w:eastAsia="宋体" w:cs="宋体"/>
      <w:color w:val="000000"/>
      <w:sz w:val="20"/>
      <w:szCs w:val="20"/>
      <w:u w:val="none"/>
    </w:rPr>
  </w:style>
  <w:style w:type="character" w:customStyle="1" w:styleId="45">
    <w:name w:val="font81"/>
    <w:basedOn w:val="22"/>
    <w:qFormat/>
    <w:uiPriority w:val="0"/>
    <w:rPr>
      <w:rFonts w:ascii="宋体" w:hAnsi="宋体" w:eastAsia="宋体" w:cs="宋体"/>
      <w:color w:val="000000"/>
      <w:sz w:val="20"/>
      <w:szCs w:val="20"/>
      <w:u w:val="none"/>
    </w:rPr>
  </w:style>
  <w:style w:type="paragraph" w:styleId="46">
    <w:name w:val="List Paragraph"/>
    <w:basedOn w:val="1"/>
    <w:qFormat/>
    <w:uiPriority w:val="34"/>
    <w:pPr>
      <w:ind w:firstLine="200" w:firstLineChars="200"/>
    </w:pPr>
  </w:style>
  <w:style w:type="paragraph" w:customStyle="1" w:styleId="47">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48">
    <w:name w:val="font91"/>
    <w:basedOn w:val="22"/>
    <w:qFormat/>
    <w:uiPriority w:val="0"/>
    <w:rPr>
      <w:rFonts w:hint="eastAsia" w:ascii="宋体" w:hAnsi="宋体" w:eastAsia="宋体" w:cs="宋体"/>
      <w:color w:val="000000"/>
      <w:sz w:val="20"/>
      <w:szCs w:val="20"/>
      <w:u w:val="none"/>
    </w:rPr>
  </w:style>
  <w:style w:type="character" w:customStyle="1" w:styleId="49">
    <w:name w:val="font71"/>
    <w:basedOn w:val="22"/>
    <w:qFormat/>
    <w:uiPriority w:val="0"/>
    <w:rPr>
      <w:rFonts w:hint="default" w:ascii="Times New Roman" w:hAnsi="Times New Roman" w:cs="Times New Roman"/>
      <w:color w:val="000000"/>
      <w:sz w:val="22"/>
      <w:szCs w:val="22"/>
      <w:u w:val="none"/>
    </w:rPr>
  </w:style>
  <w:style w:type="character" w:customStyle="1" w:styleId="50">
    <w:name w:val="font01"/>
    <w:basedOn w:val="22"/>
    <w:qFormat/>
    <w:uiPriority w:val="0"/>
    <w:rPr>
      <w:rFonts w:hint="eastAsia" w:ascii="宋体" w:hAnsi="宋体" w:eastAsia="宋体" w:cs="宋体"/>
      <w:color w:val="000000"/>
      <w:sz w:val="22"/>
      <w:szCs w:val="22"/>
      <w:u w:val="none"/>
    </w:rPr>
  </w:style>
  <w:style w:type="character" w:customStyle="1" w:styleId="51">
    <w:name w:val="font101"/>
    <w:basedOn w:val="22"/>
    <w:qFormat/>
    <w:uiPriority w:val="0"/>
    <w:rPr>
      <w:rFonts w:hint="default" w:ascii="Times New Roman" w:hAnsi="Times New Roman" w:cs="Times New Roman"/>
      <w:color w:val="000000"/>
      <w:sz w:val="22"/>
      <w:szCs w:val="22"/>
      <w:u w:val="none"/>
    </w:rPr>
  </w:style>
  <w:style w:type="character" w:customStyle="1" w:styleId="52">
    <w:name w:val="font112"/>
    <w:basedOn w:val="22"/>
    <w:qFormat/>
    <w:uiPriority w:val="0"/>
    <w:rPr>
      <w:rFonts w:hint="eastAsia" w:ascii="宋体" w:hAnsi="宋体" w:eastAsia="宋体" w:cs="宋体"/>
      <w:color w:val="000000"/>
      <w:sz w:val="22"/>
      <w:szCs w:val="22"/>
      <w:u w:val="none"/>
    </w:rPr>
  </w:style>
  <w:style w:type="character" w:customStyle="1" w:styleId="53">
    <w:name w:val="font121"/>
    <w:basedOn w:val="22"/>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B2AE75-5B18-475D-98AC-F63BF93BA04F}">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49</Pages>
  <Words>10735</Words>
  <Characters>11282</Characters>
  <Lines>48</Lines>
  <Paragraphs>59</Paragraphs>
  <TotalTime>15</TotalTime>
  <ScaleCrop>false</ScaleCrop>
  <LinksUpToDate>false</LinksUpToDate>
  <CharactersWithSpaces>11526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2021-10-29T07:05:00Z</dcterms:created>
  <dc:creator>微软用户</dc:creator>
  <cp:lastModifiedBy>ぃ因特乃神闹Lïηおゞ</cp:lastModifiedBy>
  <cp:lastPrinted>2021-04-22T06:58:00Z</cp:lastPrinted>
  <dcterms:modified xsi:type="dcterms:W3CDTF">2025-12-10T01:57:21Z</dcterms:modified>
  <dc:title>竞争性谈判文件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12576D4DFFF34748A59C0839A9F98ABF</vt:lpwstr>
  </property>
  <property fmtid="{D5CDD505-2E9C-101B-9397-08002B2CF9AE}" pid="4" name="KSOTemplateDocerSaveRecord">
    <vt:lpwstr>eyJoZGlkIjoiOWUxMDFmZjUyMjBlYzJjNjhiNGNkY2E5ZjgwZDk0Y2YiLCJ1c2VySWQiOiIzMDI3MjkxNjAifQ==</vt:lpwstr>
  </property>
</Properties>
</file>