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1F091">
      <w:pPr>
        <w:pStyle w:val="9"/>
        <w:spacing w:line="242" w:lineRule="auto"/>
        <w:rPr>
          <w:rFonts w:hint="eastAsia" w:ascii="仿宋" w:hAnsi="仿宋" w:eastAsia="仿宋" w:cs="仿宋"/>
          <w:highlight w:val="none"/>
        </w:rPr>
      </w:pPr>
    </w:p>
    <w:p w14:paraId="62EA2D50">
      <w:pPr>
        <w:spacing w:before="91" w:line="212" w:lineRule="auto"/>
        <w:ind w:left="4"/>
        <w:outlineLvl w:val="0"/>
        <w:rPr>
          <w:rFonts w:hint="eastAsia" w:ascii="仿宋" w:hAnsi="仿宋" w:eastAsia="仿宋" w:cs="仿宋"/>
          <w:b/>
          <w:bCs/>
          <w:spacing w:val="-3"/>
          <w:sz w:val="28"/>
          <w:szCs w:val="28"/>
          <w:lang w:val="en-US" w:eastAsia="zh-CN"/>
        </w:rPr>
      </w:pPr>
      <w:bookmarkStart w:id="0" w:name="_Toc18632"/>
      <w:r>
        <w:rPr>
          <w:rFonts w:hint="eastAsia" w:ascii="仿宋" w:hAnsi="仿宋" w:eastAsia="仿宋" w:cs="仿宋"/>
          <w:b/>
          <w:bCs/>
          <w:spacing w:val="-3"/>
          <w:sz w:val="28"/>
          <w:szCs w:val="28"/>
        </w:rPr>
        <w:t>项目编号：</w:t>
      </w:r>
      <w:bookmarkEnd w:id="0"/>
      <w:r>
        <w:rPr>
          <w:rFonts w:hint="eastAsia" w:ascii="仿宋" w:hAnsi="仿宋" w:eastAsia="仿宋" w:cs="仿宋"/>
          <w:b/>
          <w:bCs/>
          <w:spacing w:val="-3"/>
          <w:sz w:val="28"/>
          <w:szCs w:val="28"/>
          <w:lang w:eastAsia="zh-CN"/>
        </w:rPr>
        <w:t>QSYTZB【2025】-022</w:t>
      </w:r>
    </w:p>
    <w:p w14:paraId="4C7EEAD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仿宋" w:hAnsi="仿宋" w:eastAsia="仿宋" w:cs="仿宋"/>
          <w:b/>
          <w:bCs/>
          <w:spacing w:val="-3"/>
          <w:sz w:val="52"/>
          <w:szCs w:val="52"/>
          <w:lang w:eastAsia="zh-CN"/>
        </w:rPr>
      </w:pPr>
    </w:p>
    <w:p w14:paraId="77CBF7D8">
      <w:pPr>
        <w:pStyle w:val="9"/>
        <w:spacing w:line="241" w:lineRule="auto"/>
        <w:jc w:val="center"/>
        <w:outlineLvl w:val="0"/>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淳化县经济困难失能老年人居家养老</w:t>
      </w:r>
    </w:p>
    <w:p w14:paraId="74D4E472">
      <w:pPr>
        <w:pStyle w:val="9"/>
        <w:spacing w:line="241" w:lineRule="auto"/>
        <w:jc w:val="center"/>
        <w:outlineLvl w:val="0"/>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上门服务项目</w:t>
      </w:r>
    </w:p>
    <w:p w14:paraId="77781BE3">
      <w:pPr>
        <w:rPr>
          <w:rFonts w:hint="eastAsia" w:ascii="仿宋" w:hAnsi="仿宋" w:eastAsia="仿宋" w:cs="仿宋"/>
          <w:b/>
          <w:bCs/>
          <w:sz w:val="44"/>
          <w:szCs w:val="44"/>
          <w:highlight w:val="none"/>
          <w:lang w:val="en-US" w:eastAsia="zh-CN"/>
        </w:rPr>
      </w:pPr>
    </w:p>
    <w:p w14:paraId="13286B54">
      <w:pPr>
        <w:jc w:val="center"/>
        <w:outlineLvl w:val="0"/>
        <w:rPr>
          <w:rFonts w:hint="eastAsia" w:ascii="仿宋" w:hAnsi="仿宋" w:eastAsia="仿宋" w:cs="仿宋"/>
          <w:b/>
          <w:bCs/>
          <w:sz w:val="52"/>
          <w:szCs w:val="52"/>
          <w:highlight w:val="none"/>
          <w:lang w:val="en-US" w:eastAsia="zh-CN"/>
        </w:rPr>
      </w:pPr>
      <w:bookmarkStart w:id="1" w:name="_Toc30204"/>
      <w:r>
        <w:rPr>
          <w:rFonts w:hint="eastAsia" w:ascii="仿宋" w:hAnsi="仿宋" w:eastAsia="仿宋" w:cs="仿宋"/>
          <w:b/>
          <w:bCs/>
          <w:sz w:val="52"/>
          <w:szCs w:val="52"/>
          <w:highlight w:val="none"/>
          <w:lang w:val="en-US" w:eastAsia="zh-CN"/>
        </w:rPr>
        <w:t>竞争性磋商文件</w:t>
      </w:r>
      <w:bookmarkEnd w:id="1"/>
    </w:p>
    <w:p w14:paraId="7FBDE3D9">
      <w:pPr>
        <w:jc w:val="center"/>
        <w:rPr>
          <w:rFonts w:hint="eastAsia" w:ascii="仿宋" w:hAnsi="仿宋" w:eastAsia="仿宋" w:cs="仿宋"/>
          <w:b/>
          <w:bCs/>
          <w:sz w:val="44"/>
          <w:szCs w:val="44"/>
          <w:highlight w:val="none"/>
          <w:lang w:val="en-US" w:eastAsia="zh-CN"/>
        </w:rPr>
      </w:pPr>
    </w:p>
    <w:p w14:paraId="65CFB3D7">
      <w:pPr>
        <w:rPr>
          <w:rFonts w:hint="eastAsia" w:ascii="仿宋" w:hAnsi="仿宋" w:eastAsia="仿宋" w:cs="仿宋"/>
          <w:lang w:val="en-US" w:eastAsia="zh-CN"/>
        </w:rPr>
      </w:pPr>
      <w:r>
        <w:rPr>
          <w:rFonts w:hint="eastAsia" w:ascii="仿宋" w:hAnsi="仿宋" w:eastAsia="仿宋" w:cs="仿宋"/>
          <w:b/>
          <w:bCs/>
          <w:sz w:val="44"/>
          <w:szCs w:val="44"/>
          <w:highlight w:val="none"/>
        </w:rPr>
        <w:drawing>
          <wp:anchor distT="0" distB="0" distL="114300" distR="114300" simplePos="0" relativeHeight="251659264" behindDoc="0" locked="0" layoutInCell="1" allowOverlap="1">
            <wp:simplePos x="0" y="0"/>
            <wp:positionH relativeFrom="column">
              <wp:posOffset>1541780</wp:posOffset>
            </wp:positionH>
            <wp:positionV relativeFrom="paragraph">
              <wp:posOffset>127635</wp:posOffset>
            </wp:positionV>
            <wp:extent cx="2475230" cy="2228850"/>
            <wp:effectExtent l="0" t="0" r="1270" b="0"/>
            <wp:wrapNone/>
            <wp:docPr id="4" name="图片 1" descr="微信图片_2022041619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20416191204"/>
                    <pic:cNvPicPr>
                      <a:picLocks noChangeAspect="1"/>
                    </pic:cNvPicPr>
                  </pic:nvPicPr>
                  <pic:blipFill>
                    <a:blip r:embed="rId16">
                      <a:lum bright="-6000"/>
                    </a:blip>
                    <a:srcRect l="22444" r="23431"/>
                    <a:stretch>
                      <a:fillRect/>
                    </a:stretch>
                  </pic:blipFill>
                  <pic:spPr>
                    <a:xfrm>
                      <a:off x="0" y="0"/>
                      <a:ext cx="2475230" cy="2228850"/>
                    </a:xfrm>
                    <a:prstGeom prst="rect">
                      <a:avLst/>
                    </a:prstGeom>
                    <a:noFill/>
                    <a:ln>
                      <a:noFill/>
                    </a:ln>
                  </pic:spPr>
                </pic:pic>
              </a:graphicData>
            </a:graphic>
          </wp:anchor>
        </w:drawing>
      </w:r>
    </w:p>
    <w:p w14:paraId="5FAD1B59">
      <w:pPr>
        <w:pStyle w:val="9"/>
        <w:spacing w:line="241" w:lineRule="auto"/>
        <w:rPr>
          <w:rFonts w:hint="eastAsia" w:ascii="仿宋" w:hAnsi="仿宋" w:eastAsia="仿宋" w:cs="仿宋"/>
        </w:rPr>
      </w:pPr>
    </w:p>
    <w:p w14:paraId="11064F90">
      <w:pPr>
        <w:pStyle w:val="9"/>
        <w:spacing w:line="241" w:lineRule="auto"/>
        <w:rPr>
          <w:rFonts w:hint="eastAsia" w:ascii="仿宋" w:hAnsi="仿宋" w:eastAsia="仿宋" w:cs="仿宋"/>
        </w:rPr>
      </w:pPr>
    </w:p>
    <w:p w14:paraId="104F0D6B">
      <w:pPr>
        <w:pStyle w:val="9"/>
        <w:spacing w:line="241" w:lineRule="auto"/>
        <w:rPr>
          <w:rFonts w:hint="eastAsia" w:ascii="仿宋" w:hAnsi="仿宋" w:eastAsia="仿宋" w:cs="仿宋"/>
        </w:rPr>
      </w:pPr>
    </w:p>
    <w:p w14:paraId="130BD624">
      <w:pPr>
        <w:pStyle w:val="9"/>
        <w:spacing w:line="241" w:lineRule="auto"/>
        <w:rPr>
          <w:rFonts w:hint="eastAsia" w:ascii="仿宋" w:hAnsi="仿宋" w:eastAsia="仿宋" w:cs="仿宋"/>
        </w:rPr>
      </w:pPr>
    </w:p>
    <w:p w14:paraId="2DE8E562">
      <w:pPr>
        <w:pStyle w:val="9"/>
        <w:spacing w:line="241" w:lineRule="auto"/>
        <w:rPr>
          <w:rFonts w:hint="eastAsia" w:ascii="仿宋" w:hAnsi="仿宋" w:eastAsia="仿宋" w:cs="仿宋"/>
        </w:rPr>
      </w:pPr>
    </w:p>
    <w:p w14:paraId="547B069A">
      <w:pPr>
        <w:pStyle w:val="9"/>
        <w:spacing w:line="241" w:lineRule="auto"/>
        <w:rPr>
          <w:rFonts w:hint="eastAsia" w:ascii="仿宋" w:hAnsi="仿宋" w:eastAsia="仿宋" w:cs="仿宋"/>
        </w:rPr>
      </w:pPr>
    </w:p>
    <w:p w14:paraId="5D491B0A">
      <w:pPr>
        <w:pStyle w:val="9"/>
        <w:spacing w:line="241" w:lineRule="auto"/>
        <w:rPr>
          <w:rFonts w:hint="eastAsia" w:ascii="仿宋" w:hAnsi="仿宋" w:eastAsia="仿宋" w:cs="仿宋"/>
        </w:rPr>
      </w:pPr>
    </w:p>
    <w:p w14:paraId="6A46746B">
      <w:pPr>
        <w:pStyle w:val="9"/>
        <w:spacing w:line="242" w:lineRule="auto"/>
        <w:rPr>
          <w:rFonts w:hint="eastAsia" w:ascii="仿宋" w:hAnsi="仿宋" w:eastAsia="仿宋" w:cs="仿宋"/>
        </w:rPr>
      </w:pPr>
    </w:p>
    <w:p w14:paraId="3B73E150">
      <w:pPr>
        <w:pStyle w:val="9"/>
        <w:spacing w:line="242" w:lineRule="auto"/>
        <w:rPr>
          <w:rFonts w:hint="eastAsia" w:ascii="仿宋" w:hAnsi="仿宋" w:eastAsia="仿宋" w:cs="仿宋"/>
        </w:rPr>
      </w:pPr>
    </w:p>
    <w:p w14:paraId="254F9DA9">
      <w:pPr>
        <w:pStyle w:val="9"/>
        <w:spacing w:line="242" w:lineRule="auto"/>
        <w:rPr>
          <w:rFonts w:hint="eastAsia" w:ascii="仿宋" w:hAnsi="仿宋" w:eastAsia="仿宋" w:cs="仿宋"/>
        </w:rPr>
      </w:pPr>
    </w:p>
    <w:p w14:paraId="606A0DFE">
      <w:pPr>
        <w:spacing w:before="98" w:line="219" w:lineRule="auto"/>
        <w:ind w:firstLine="600" w:firstLineChars="200"/>
        <w:rPr>
          <w:rFonts w:hint="eastAsia" w:ascii="仿宋" w:hAnsi="仿宋" w:eastAsia="仿宋" w:cs="仿宋"/>
          <w:sz w:val="30"/>
          <w:szCs w:val="30"/>
        </w:rPr>
      </w:pPr>
    </w:p>
    <w:p w14:paraId="781DD3B0">
      <w:pPr>
        <w:spacing w:before="98" w:line="219" w:lineRule="auto"/>
        <w:ind w:firstLine="600" w:firstLineChars="200"/>
        <w:rPr>
          <w:rFonts w:hint="eastAsia" w:ascii="仿宋" w:hAnsi="仿宋" w:eastAsia="仿宋" w:cs="仿宋"/>
          <w:sz w:val="30"/>
          <w:szCs w:val="30"/>
        </w:rPr>
      </w:pPr>
    </w:p>
    <w:p w14:paraId="27C9B39B">
      <w:pPr>
        <w:spacing w:before="98" w:line="219" w:lineRule="auto"/>
        <w:ind w:firstLine="600" w:firstLineChars="200"/>
        <w:rPr>
          <w:rFonts w:hint="eastAsia" w:ascii="仿宋" w:hAnsi="仿宋" w:eastAsia="仿宋" w:cs="仿宋"/>
          <w:sz w:val="30"/>
          <w:szCs w:val="30"/>
        </w:rPr>
      </w:pPr>
    </w:p>
    <w:p w14:paraId="254FCF2C">
      <w:pPr>
        <w:spacing w:before="98" w:line="219" w:lineRule="auto"/>
        <w:ind w:firstLine="600" w:firstLineChars="200"/>
        <w:rPr>
          <w:rFonts w:hint="eastAsia" w:ascii="仿宋" w:hAnsi="仿宋" w:eastAsia="仿宋" w:cs="仿宋"/>
          <w:sz w:val="30"/>
          <w:szCs w:val="30"/>
        </w:rPr>
      </w:pPr>
    </w:p>
    <w:p w14:paraId="0624FB6A">
      <w:pPr>
        <w:spacing w:before="98" w:line="219" w:lineRule="auto"/>
        <w:ind w:firstLine="600" w:firstLineChars="200"/>
        <w:rPr>
          <w:rFonts w:hint="eastAsia" w:ascii="仿宋" w:hAnsi="仿宋" w:eastAsia="仿宋" w:cs="仿宋"/>
          <w:sz w:val="30"/>
          <w:szCs w:val="30"/>
        </w:rPr>
      </w:pPr>
    </w:p>
    <w:p w14:paraId="4B4E62DB">
      <w:pPr>
        <w:spacing w:before="98" w:line="219" w:lineRule="auto"/>
        <w:ind w:firstLine="600" w:firstLineChars="200"/>
        <w:rPr>
          <w:rFonts w:hint="eastAsia" w:ascii="仿宋" w:hAnsi="仿宋" w:eastAsia="仿宋" w:cs="仿宋"/>
          <w:sz w:val="30"/>
          <w:szCs w:val="30"/>
        </w:rPr>
      </w:pPr>
    </w:p>
    <w:p w14:paraId="0EF24560">
      <w:pPr>
        <w:spacing w:before="98" w:line="219" w:lineRule="auto"/>
        <w:ind w:firstLine="600" w:firstLineChars="200"/>
        <w:rPr>
          <w:rFonts w:hint="eastAsia" w:ascii="仿宋" w:hAnsi="仿宋" w:eastAsia="仿宋" w:cs="仿宋"/>
          <w:sz w:val="30"/>
          <w:szCs w:val="30"/>
        </w:rPr>
      </w:pPr>
    </w:p>
    <w:p w14:paraId="029FF88C">
      <w:pPr>
        <w:spacing w:before="98" w:line="219" w:lineRule="auto"/>
        <w:ind w:firstLine="600" w:firstLineChars="200"/>
        <w:rPr>
          <w:rFonts w:hint="eastAsia" w:ascii="仿宋" w:hAnsi="仿宋" w:eastAsia="仿宋" w:cs="仿宋"/>
          <w:sz w:val="30"/>
          <w:szCs w:val="30"/>
        </w:rPr>
      </w:pPr>
    </w:p>
    <w:p w14:paraId="6EEFA524">
      <w:pPr>
        <w:spacing w:before="98" w:line="219" w:lineRule="auto"/>
        <w:ind w:firstLine="600" w:firstLineChars="200"/>
        <w:outlineLvl w:val="0"/>
        <w:rPr>
          <w:rFonts w:hint="eastAsia" w:ascii="仿宋" w:hAnsi="仿宋" w:eastAsia="仿宋" w:cs="仿宋"/>
          <w:spacing w:val="-1"/>
          <w:sz w:val="30"/>
          <w:szCs w:val="30"/>
          <w:u w:val="none" w:color="auto"/>
        </w:rPr>
      </w:pPr>
      <w:bookmarkStart w:id="2" w:name="_Toc12236"/>
      <w:r>
        <w:rPr>
          <w:rFonts w:hint="eastAsia" w:ascii="仿宋" w:hAnsi="仿宋" w:eastAsia="仿宋" w:cs="仿宋"/>
          <w:sz w:val="30"/>
          <w:szCs w:val="30"/>
        </w:rPr>
        <w:t>采</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购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人：</w:t>
      </w:r>
      <w:r>
        <w:rPr>
          <w:rFonts w:hint="eastAsia" w:ascii="仿宋" w:hAnsi="仿宋" w:eastAsia="仿宋" w:cs="仿宋"/>
          <w:sz w:val="30"/>
          <w:szCs w:val="30"/>
          <w:u w:val="single" w:color="auto"/>
          <w:lang w:val="en-US" w:eastAsia="zh-CN"/>
        </w:rPr>
        <w:t>淳化县民政局</w:t>
      </w:r>
      <w:r>
        <w:rPr>
          <w:rFonts w:hint="eastAsia" w:ascii="仿宋" w:hAnsi="仿宋" w:eastAsia="仿宋" w:cs="仿宋"/>
          <w:sz w:val="30"/>
          <w:szCs w:val="30"/>
          <w:u w:val="single" w:color="auto"/>
        </w:rPr>
        <w:t xml:space="preserve"> </w:t>
      </w:r>
      <w:r>
        <w:rPr>
          <w:rFonts w:hint="eastAsia" w:ascii="仿宋" w:hAnsi="仿宋" w:eastAsia="仿宋" w:cs="仿宋"/>
          <w:spacing w:val="-1"/>
          <w:sz w:val="30"/>
          <w:szCs w:val="30"/>
          <w:u w:val="none" w:color="auto"/>
        </w:rPr>
        <w:t>（盖章）</w:t>
      </w:r>
      <w:bookmarkEnd w:id="2"/>
    </w:p>
    <w:p w14:paraId="0D270BF1">
      <w:pPr>
        <w:spacing w:before="98" w:line="219" w:lineRule="auto"/>
        <w:ind w:firstLine="596" w:firstLineChars="200"/>
        <w:rPr>
          <w:rFonts w:hint="eastAsia" w:ascii="仿宋" w:hAnsi="仿宋" w:eastAsia="仿宋" w:cs="仿宋"/>
          <w:spacing w:val="-1"/>
          <w:sz w:val="30"/>
          <w:szCs w:val="30"/>
          <w:u w:val="none" w:color="auto"/>
        </w:rPr>
      </w:pPr>
    </w:p>
    <w:p w14:paraId="0E51FAA9">
      <w:pPr>
        <w:spacing w:before="97" w:line="219" w:lineRule="auto"/>
        <w:ind w:firstLine="596" w:firstLineChars="200"/>
        <w:rPr>
          <w:rFonts w:hint="eastAsia" w:ascii="仿宋" w:hAnsi="仿宋" w:eastAsia="仿宋" w:cs="仿宋"/>
          <w:sz w:val="30"/>
          <w:szCs w:val="30"/>
        </w:rPr>
      </w:pPr>
      <w:r>
        <w:rPr>
          <w:rFonts w:hint="eastAsia" w:ascii="仿宋" w:hAnsi="仿宋" w:eastAsia="仿宋" w:cs="仿宋"/>
          <w:spacing w:val="-1"/>
          <w:sz w:val="30"/>
          <w:szCs w:val="30"/>
        </w:rPr>
        <w:t>采购代理机构：</w:t>
      </w:r>
      <w:r>
        <w:rPr>
          <w:rFonts w:hint="eastAsia" w:ascii="仿宋" w:hAnsi="仿宋" w:eastAsia="仿宋" w:cs="仿宋"/>
          <w:spacing w:val="-1"/>
          <w:sz w:val="30"/>
          <w:szCs w:val="30"/>
          <w:u w:val="single" w:color="auto"/>
          <w:lang w:eastAsia="zh-CN"/>
        </w:rPr>
        <w:t>陕西秦盛泳腾项目管理咨询有限公司</w:t>
      </w:r>
      <w:r>
        <w:rPr>
          <w:rFonts w:hint="eastAsia" w:ascii="仿宋" w:hAnsi="仿宋" w:eastAsia="仿宋" w:cs="仿宋"/>
          <w:spacing w:val="-1"/>
          <w:sz w:val="30"/>
          <w:szCs w:val="30"/>
          <w:u w:val="single" w:color="auto"/>
        </w:rPr>
        <w:t xml:space="preserve"> </w:t>
      </w:r>
      <w:r>
        <w:rPr>
          <w:rFonts w:hint="eastAsia" w:ascii="仿宋" w:hAnsi="仿宋" w:eastAsia="仿宋" w:cs="仿宋"/>
          <w:spacing w:val="-1"/>
          <w:sz w:val="30"/>
          <w:szCs w:val="30"/>
          <w:u w:val="none" w:color="auto"/>
        </w:rPr>
        <w:t>（盖章）</w:t>
      </w:r>
    </w:p>
    <w:p w14:paraId="26E8FD7A">
      <w:pPr>
        <w:pStyle w:val="9"/>
        <w:spacing w:line="355" w:lineRule="auto"/>
        <w:ind w:left="0" w:leftChars="0" w:firstLine="0" w:firstLineChars="0"/>
        <w:jc w:val="both"/>
        <w:rPr>
          <w:rFonts w:hint="eastAsia" w:ascii="仿宋" w:hAnsi="仿宋" w:eastAsia="仿宋" w:cs="仿宋"/>
        </w:rPr>
      </w:pPr>
    </w:p>
    <w:p w14:paraId="3A5B6564">
      <w:pPr>
        <w:spacing w:before="98" w:line="219" w:lineRule="auto"/>
        <w:ind w:left="3001"/>
        <w:rPr>
          <w:rFonts w:hint="eastAsia" w:ascii="仿宋" w:hAnsi="仿宋" w:eastAsia="仿宋" w:cs="仿宋"/>
          <w:spacing w:val="-4"/>
          <w:sz w:val="30"/>
          <w:szCs w:val="30"/>
        </w:rPr>
      </w:pPr>
      <w:r>
        <w:rPr>
          <w:rFonts w:hint="eastAsia" w:ascii="仿宋" w:hAnsi="仿宋" w:eastAsia="仿宋" w:cs="仿宋"/>
          <w:spacing w:val="-4"/>
          <w:sz w:val="30"/>
          <w:szCs w:val="30"/>
        </w:rPr>
        <w:t>二〇二</w:t>
      </w:r>
      <w:r>
        <w:rPr>
          <w:rFonts w:hint="eastAsia" w:ascii="仿宋" w:hAnsi="仿宋" w:eastAsia="仿宋" w:cs="仿宋"/>
          <w:spacing w:val="-4"/>
          <w:sz w:val="30"/>
          <w:szCs w:val="30"/>
          <w:lang w:val="en-US" w:eastAsia="zh-CN"/>
        </w:rPr>
        <w:t>五</w:t>
      </w:r>
      <w:r>
        <w:rPr>
          <w:rFonts w:hint="eastAsia" w:ascii="仿宋" w:hAnsi="仿宋" w:eastAsia="仿宋" w:cs="仿宋"/>
          <w:spacing w:val="-4"/>
          <w:sz w:val="30"/>
          <w:szCs w:val="30"/>
        </w:rPr>
        <w:t>年</w:t>
      </w:r>
      <w:r>
        <w:rPr>
          <w:rFonts w:hint="eastAsia" w:ascii="仿宋" w:hAnsi="仿宋" w:eastAsia="仿宋" w:cs="仿宋"/>
          <w:spacing w:val="-4"/>
          <w:sz w:val="30"/>
          <w:szCs w:val="30"/>
          <w:lang w:val="en-US" w:eastAsia="zh-CN"/>
        </w:rPr>
        <w:t>十一</w:t>
      </w:r>
      <w:r>
        <w:rPr>
          <w:rFonts w:hint="eastAsia" w:ascii="仿宋" w:hAnsi="仿宋" w:eastAsia="仿宋" w:cs="仿宋"/>
          <w:spacing w:val="-4"/>
          <w:sz w:val="30"/>
          <w:szCs w:val="30"/>
        </w:rPr>
        <w:t>月</w:t>
      </w:r>
    </w:p>
    <w:p w14:paraId="7C3B3D7A">
      <w:pPr>
        <w:spacing w:before="98" w:line="219" w:lineRule="auto"/>
        <w:ind w:left="3001"/>
        <w:rPr>
          <w:rFonts w:hint="eastAsia" w:ascii="仿宋" w:hAnsi="仿宋" w:eastAsia="仿宋" w:cs="仿宋"/>
          <w:spacing w:val="-4"/>
          <w:sz w:val="30"/>
          <w:szCs w:val="30"/>
        </w:rPr>
      </w:pPr>
    </w:p>
    <w:sdt>
      <w:sdtPr>
        <w:rPr>
          <w:rFonts w:hint="eastAsia" w:ascii="仿宋" w:hAnsi="仿宋" w:eastAsia="仿宋" w:cs="仿宋"/>
          <w:snapToGrid w:val="0"/>
          <w:color w:val="000000"/>
          <w:kern w:val="0"/>
          <w:sz w:val="21"/>
          <w:szCs w:val="21"/>
          <w:lang w:val="en-US" w:eastAsia="en-US" w:bidi="ar-SA"/>
        </w:rPr>
        <w:id w:val="147466720"/>
        <w15:color w:val="DBDBDB"/>
        <w:docPartObj>
          <w:docPartGallery w:val="Table of Contents"/>
          <w:docPartUnique/>
        </w:docPartObj>
      </w:sdtPr>
      <w:sdtEndPr>
        <w:rPr>
          <w:rFonts w:hint="eastAsia" w:ascii="仿宋" w:hAnsi="仿宋" w:eastAsia="仿宋" w:cs="仿宋"/>
          <w:snapToGrid w:val="0"/>
          <w:color w:val="000000"/>
          <w:kern w:val="0"/>
          <w:sz w:val="21"/>
          <w:szCs w:val="31"/>
          <w:highlight w:val="none"/>
          <w:lang w:val="en-US" w:eastAsia="en-US" w:bidi="ar-SA"/>
        </w:rPr>
      </w:sdtEndPr>
      <w:sdtContent>
        <w:p w14:paraId="436955ED">
          <w:pPr>
            <w:spacing w:before="0" w:beforeLines="0" w:after="0" w:afterLines="0" w:line="240" w:lineRule="auto"/>
            <w:ind w:left="0" w:leftChars="0" w:right="0" w:rightChars="0" w:firstLine="0" w:firstLineChars="0"/>
            <w:jc w:val="center"/>
            <w:rPr>
              <w:rFonts w:hint="eastAsia" w:ascii="仿宋" w:hAnsi="仿宋" w:eastAsia="仿宋" w:cs="仿宋"/>
              <w:snapToGrid w:val="0"/>
              <w:color w:val="000000"/>
              <w:kern w:val="0"/>
              <w:sz w:val="21"/>
              <w:szCs w:val="21"/>
              <w:lang w:val="en-US" w:eastAsia="en-US" w:bidi="ar-SA"/>
            </w:rPr>
          </w:pPr>
        </w:p>
        <w:p w14:paraId="45AABC81">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798EFBE7">
          <w:pPr>
            <w:pStyle w:val="25"/>
            <w:tabs>
              <w:tab w:val="right" w:leader="dot" w:pos="8957"/>
            </w:tabs>
            <w:rPr>
              <w:rFonts w:hint="eastAsia" w:ascii="仿宋" w:hAnsi="仿宋" w:eastAsia="仿宋" w:cs="仿宋"/>
            </w:rPr>
          </w:pPr>
          <w:r>
            <w:rPr>
              <w:rFonts w:hint="eastAsia" w:ascii="仿宋" w:hAnsi="仿宋" w:eastAsia="仿宋" w:cs="仿宋"/>
              <w:sz w:val="31"/>
              <w:szCs w:val="31"/>
              <w:highlight w:val="none"/>
            </w:rPr>
            <w:fldChar w:fldCharType="begin"/>
          </w:r>
          <w:r>
            <w:rPr>
              <w:rFonts w:hint="eastAsia" w:ascii="仿宋" w:hAnsi="仿宋" w:eastAsia="仿宋" w:cs="仿宋"/>
              <w:sz w:val="31"/>
              <w:szCs w:val="31"/>
              <w:highlight w:val="none"/>
            </w:rPr>
            <w:instrText xml:space="preserve">TOC \o "1-1" \h \u </w:instrText>
          </w:r>
          <w:r>
            <w:rPr>
              <w:rFonts w:hint="eastAsia" w:ascii="仿宋" w:hAnsi="仿宋" w:eastAsia="仿宋" w:cs="仿宋"/>
              <w:sz w:val="31"/>
              <w:szCs w:val="31"/>
              <w:highlight w:val="none"/>
            </w:rPr>
            <w:fldChar w:fldCharType="separate"/>
          </w:r>
        </w:p>
        <w:p w14:paraId="6229E9D7">
          <w:pPr>
            <w:pStyle w:val="25"/>
            <w:tabs>
              <w:tab w:val="right" w:leader="dot" w:pos="8957"/>
            </w:tabs>
            <w:rPr>
              <w:rFonts w:hint="eastAsia" w:ascii="仿宋" w:hAnsi="仿宋" w:eastAsia="仿宋" w:cs="仿宋"/>
              <w:sz w:val="24"/>
              <w:szCs w:val="24"/>
            </w:rPr>
          </w:pPr>
        </w:p>
        <w:p w14:paraId="07605999">
          <w:pPr>
            <w:pStyle w:val="25"/>
            <w:tabs>
              <w:tab w:val="right" w:leader="dot" w:pos="8957"/>
            </w:tabs>
            <w:rPr>
              <w:rFonts w:hint="eastAsia" w:ascii="仿宋" w:hAnsi="仿宋" w:eastAsia="仿宋" w:cs="仿宋"/>
              <w:sz w:val="24"/>
              <w:szCs w:val="24"/>
            </w:rPr>
          </w:pPr>
        </w:p>
        <w:p w14:paraId="22772A73">
          <w:pPr>
            <w:pStyle w:val="25"/>
            <w:tabs>
              <w:tab w:val="right" w:leader="dot" w:pos="8957"/>
            </w:tabs>
            <w:rPr>
              <w:rFonts w:hint="eastAsia" w:ascii="仿宋" w:hAnsi="仿宋" w:eastAsia="仿宋" w:cs="仿宋"/>
              <w:sz w:val="24"/>
              <w:szCs w:val="24"/>
            </w:rPr>
          </w:pPr>
        </w:p>
        <w:p w14:paraId="3E89CD47">
          <w:pPr>
            <w:pStyle w:val="25"/>
            <w:tabs>
              <w:tab w:val="right" w:leader="dot" w:pos="8957"/>
            </w:tabs>
            <w:rPr>
              <w:rFonts w:hint="eastAsia" w:ascii="仿宋" w:hAnsi="仿宋" w:eastAsia="仿宋" w:cs="仿宋"/>
              <w:sz w:val="24"/>
              <w:szCs w:val="24"/>
            </w:rPr>
          </w:pPr>
        </w:p>
        <w:p w14:paraId="67D9DDCE">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_Toc8969 </w:instrText>
          </w:r>
          <w:r>
            <w:rPr>
              <w:rFonts w:hint="eastAsia" w:ascii="仿宋" w:hAnsi="仿宋" w:eastAsia="仿宋" w:cs="仿宋"/>
              <w:sz w:val="24"/>
              <w:szCs w:val="40"/>
              <w:highlight w:val="none"/>
            </w:rPr>
            <w:fldChar w:fldCharType="separate"/>
          </w:r>
          <w:r>
            <w:rPr>
              <w:rFonts w:hint="eastAsia" w:ascii="仿宋" w:hAnsi="仿宋" w:eastAsia="仿宋" w:cs="仿宋"/>
              <w:bCs/>
              <w:spacing w:val="5"/>
              <w:sz w:val="24"/>
              <w:szCs w:val="40"/>
              <w:highlight w:val="none"/>
            </w:rPr>
            <w:t>第一章</w:t>
          </w:r>
          <w:r>
            <w:rPr>
              <w:rFonts w:hint="eastAsia" w:ascii="仿宋" w:hAnsi="仿宋" w:eastAsia="仿宋" w:cs="仿宋"/>
              <w:spacing w:val="5"/>
              <w:sz w:val="24"/>
              <w:szCs w:val="40"/>
              <w:highlight w:val="none"/>
            </w:rPr>
            <w:t xml:space="preserve">  </w:t>
          </w:r>
          <w:r>
            <w:rPr>
              <w:rFonts w:hint="eastAsia" w:ascii="仿宋" w:hAnsi="仿宋" w:eastAsia="仿宋" w:cs="仿宋"/>
              <w:bCs/>
              <w:spacing w:val="5"/>
              <w:sz w:val="24"/>
              <w:szCs w:val="40"/>
              <w:highlight w:val="none"/>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_Toc8969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5CD2535B">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_Toc12021 </w:instrText>
          </w:r>
          <w:r>
            <w:rPr>
              <w:rFonts w:hint="eastAsia" w:ascii="仿宋" w:hAnsi="仿宋" w:eastAsia="仿宋" w:cs="仿宋"/>
              <w:sz w:val="24"/>
              <w:szCs w:val="40"/>
              <w:highlight w:val="none"/>
            </w:rPr>
            <w:fldChar w:fldCharType="separate"/>
          </w:r>
          <w:r>
            <w:rPr>
              <w:rFonts w:hint="eastAsia" w:ascii="仿宋" w:hAnsi="仿宋" w:eastAsia="仿宋" w:cs="仿宋"/>
              <w:bCs/>
              <w:spacing w:val="4"/>
              <w:sz w:val="24"/>
              <w:szCs w:val="40"/>
              <w:highlight w:val="none"/>
            </w:rPr>
            <w:t>第二章</w:t>
          </w:r>
          <w:r>
            <w:rPr>
              <w:rFonts w:hint="eastAsia" w:ascii="仿宋" w:hAnsi="仿宋" w:eastAsia="仿宋" w:cs="仿宋"/>
              <w:spacing w:val="4"/>
              <w:sz w:val="24"/>
              <w:szCs w:val="40"/>
              <w:highlight w:val="none"/>
            </w:rPr>
            <w:t xml:space="preserve">  </w:t>
          </w:r>
          <w:r>
            <w:rPr>
              <w:rFonts w:hint="eastAsia" w:ascii="仿宋" w:hAnsi="仿宋" w:eastAsia="仿宋" w:cs="仿宋"/>
              <w:bCs/>
              <w:spacing w:val="4"/>
              <w:sz w:val="24"/>
              <w:szCs w:val="40"/>
              <w:highlight w:val="none"/>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_Toc12021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7804C61C">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_Toc17201 </w:instrText>
          </w:r>
          <w:r>
            <w:rPr>
              <w:rFonts w:hint="eastAsia" w:ascii="仿宋" w:hAnsi="仿宋" w:eastAsia="仿宋" w:cs="仿宋"/>
              <w:sz w:val="24"/>
              <w:szCs w:val="40"/>
              <w:highlight w:val="none"/>
            </w:rPr>
            <w:fldChar w:fldCharType="separate"/>
          </w:r>
          <w:r>
            <w:rPr>
              <w:rFonts w:hint="eastAsia" w:ascii="仿宋" w:hAnsi="仿宋" w:eastAsia="仿宋" w:cs="仿宋"/>
              <w:bCs/>
              <w:spacing w:val="4"/>
              <w:sz w:val="24"/>
              <w:szCs w:val="40"/>
              <w:highlight w:val="none"/>
            </w:rPr>
            <w:t>第三章</w:t>
          </w:r>
          <w:r>
            <w:rPr>
              <w:rFonts w:hint="eastAsia" w:ascii="仿宋" w:hAnsi="仿宋" w:eastAsia="仿宋" w:cs="仿宋"/>
              <w:spacing w:val="4"/>
              <w:sz w:val="24"/>
              <w:szCs w:val="40"/>
              <w:highlight w:val="none"/>
            </w:rPr>
            <w:t xml:space="preserve">  </w:t>
          </w:r>
          <w:r>
            <w:rPr>
              <w:rFonts w:hint="eastAsia" w:ascii="仿宋" w:hAnsi="仿宋" w:eastAsia="仿宋" w:cs="仿宋"/>
              <w:bCs/>
              <w:spacing w:val="4"/>
              <w:sz w:val="24"/>
              <w:szCs w:val="40"/>
              <w:highlight w:val="none"/>
            </w:rPr>
            <w:t>评审办法（</w:t>
          </w:r>
          <w:r>
            <w:rPr>
              <w:rFonts w:hint="eastAsia" w:ascii="仿宋" w:hAnsi="仿宋" w:eastAsia="仿宋" w:cs="仿宋"/>
              <w:bCs/>
              <w:spacing w:val="4"/>
              <w:sz w:val="24"/>
              <w:szCs w:val="40"/>
              <w:highlight w:val="none"/>
              <w:lang w:eastAsia="zh-CN"/>
            </w:rPr>
            <w:t>综合评分法</w:t>
          </w:r>
          <w:r>
            <w:rPr>
              <w:rFonts w:hint="eastAsia" w:ascii="仿宋" w:hAnsi="仿宋" w:eastAsia="仿宋" w:cs="仿宋"/>
              <w:bCs/>
              <w:spacing w:val="4"/>
              <w:sz w:val="24"/>
              <w:szCs w:val="40"/>
              <w:highlight w:val="none"/>
            </w:rPr>
            <w:t>）</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_Toc17201 \h </w:instrText>
          </w:r>
          <w:r>
            <w:rPr>
              <w:rFonts w:hint="eastAsia" w:ascii="仿宋" w:hAnsi="仿宋" w:eastAsia="仿宋" w:cs="仿宋"/>
              <w:sz w:val="24"/>
              <w:szCs w:val="24"/>
            </w:rPr>
            <w:fldChar w:fldCharType="separate"/>
          </w:r>
          <w:r>
            <w:rPr>
              <w:rFonts w:hint="eastAsia" w:ascii="仿宋" w:hAnsi="仿宋" w:eastAsia="仿宋" w:cs="仿宋"/>
              <w:sz w:val="24"/>
              <w:szCs w:val="24"/>
            </w:rPr>
            <w:t>- 21 -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420ADF4D">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_Toc6927 </w:instrText>
          </w:r>
          <w:r>
            <w:rPr>
              <w:rFonts w:hint="eastAsia" w:ascii="仿宋" w:hAnsi="仿宋" w:eastAsia="仿宋" w:cs="仿宋"/>
              <w:sz w:val="24"/>
              <w:szCs w:val="40"/>
              <w:highlight w:val="none"/>
            </w:rPr>
            <w:fldChar w:fldCharType="separate"/>
          </w:r>
          <w:r>
            <w:rPr>
              <w:rFonts w:hint="eastAsia" w:ascii="仿宋" w:hAnsi="仿宋" w:eastAsia="仿宋" w:cs="仿宋"/>
              <w:bCs/>
              <w:spacing w:val="5"/>
              <w:sz w:val="24"/>
              <w:szCs w:val="44"/>
              <w:highlight w:val="none"/>
            </w:rPr>
            <w:t>第四章</w:t>
          </w:r>
          <w:r>
            <w:rPr>
              <w:rFonts w:hint="eastAsia" w:ascii="仿宋" w:hAnsi="仿宋" w:eastAsia="仿宋" w:cs="仿宋"/>
              <w:spacing w:val="5"/>
              <w:sz w:val="24"/>
              <w:szCs w:val="44"/>
              <w:highlight w:val="none"/>
            </w:rPr>
            <w:t xml:space="preserve">  </w:t>
          </w:r>
          <w:r>
            <w:rPr>
              <w:rFonts w:hint="eastAsia" w:ascii="仿宋" w:hAnsi="仿宋" w:eastAsia="仿宋" w:cs="仿宋"/>
              <w:bCs/>
              <w:spacing w:val="5"/>
              <w:sz w:val="24"/>
              <w:szCs w:val="44"/>
              <w:highlight w:val="none"/>
            </w:rPr>
            <w:t>采购内容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_Toc6927 \h </w:instrText>
          </w:r>
          <w:r>
            <w:rPr>
              <w:rFonts w:hint="eastAsia" w:ascii="仿宋" w:hAnsi="仿宋" w:eastAsia="仿宋" w:cs="仿宋"/>
              <w:sz w:val="24"/>
              <w:szCs w:val="24"/>
            </w:rPr>
            <w:fldChar w:fldCharType="separate"/>
          </w:r>
          <w:r>
            <w:rPr>
              <w:rFonts w:hint="eastAsia" w:ascii="仿宋" w:hAnsi="仿宋" w:eastAsia="仿宋" w:cs="仿宋"/>
              <w:sz w:val="24"/>
              <w:szCs w:val="24"/>
            </w:rPr>
            <w:t>- 30 -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58C06B23">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_Toc9903 </w:instrText>
          </w:r>
          <w:r>
            <w:rPr>
              <w:rFonts w:hint="eastAsia" w:ascii="仿宋" w:hAnsi="仿宋" w:eastAsia="仿宋" w:cs="仿宋"/>
              <w:sz w:val="24"/>
              <w:szCs w:val="40"/>
              <w:highlight w:val="none"/>
            </w:rPr>
            <w:fldChar w:fldCharType="separate"/>
          </w:r>
          <w:r>
            <w:rPr>
              <w:rFonts w:hint="eastAsia" w:ascii="仿宋" w:hAnsi="仿宋" w:eastAsia="仿宋" w:cs="仿宋"/>
              <w:bCs/>
              <w:kern w:val="44"/>
              <w:sz w:val="24"/>
              <w:szCs w:val="44"/>
              <w:lang w:val="en-US" w:eastAsia="zh-CN" w:bidi="ar-SA"/>
            </w:rPr>
            <w:t>第五章  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_Toc9903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33484701">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24"/>
              <w:szCs w:val="24"/>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_Toc19239 </w:instrText>
          </w:r>
          <w:r>
            <w:rPr>
              <w:rFonts w:hint="eastAsia" w:ascii="仿宋" w:hAnsi="仿宋" w:eastAsia="仿宋" w:cs="仿宋"/>
              <w:sz w:val="24"/>
              <w:szCs w:val="40"/>
              <w:highlight w:val="none"/>
            </w:rPr>
            <w:fldChar w:fldCharType="separate"/>
          </w:r>
          <w:r>
            <w:rPr>
              <w:rFonts w:hint="eastAsia" w:ascii="仿宋" w:hAnsi="仿宋" w:eastAsia="仿宋" w:cs="仿宋"/>
              <w:bCs/>
              <w:kern w:val="44"/>
              <w:sz w:val="24"/>
              <w:szCs w:val="44"/>
              <w:lang w:val="en-US" w:eastAsia="zh-CN" w:bidi="ar-SA"/>
            </w:rPr>
            <w:t>第六章 合同主要条款（参考格式）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_Toc19239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7B2301C8">
          <w:pPr>
            <w:pStyle w:val="25"/>
            <w:keepNext w:val="0"/>
            <w:keepLines w:val="0"/>
            <w:pageBreakBefore w:val="0"/>
            <w:widowControl/>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HYPERLINK \l _Toc4856 </w:instrText>
          </w:r>
          <w:r>
            <w:rPr>
              <w:rFonts w:hint="eastAsia" w:ascii="仿宋" w:hAnsi="仿宋" w:eastAsia="仿宋" w:cs="仿宋"/>
              <w:sz w:val="24"/>
              <w:szCs w:val="40"/>
              <w:highlight w:val="none"/>
            </w:rPr>
            <w:fldChar w:fldCharType="separate"/>
          </w:r>
          <w:r>
            <w:rPr>
              <w:rFonts w:hint="eastAsia" w:ascii="仿宋" w:hAnsi="仿宋" w:eastAsia="仿宋" w:cs="仿宋"/>
              <w:bCs/>
              <w:spacing w:val="6"/>
              <w:sz w:val="24"/>
              <w:szCs w:val="40"/>
              <w:highlight w:val="none"/>
            </w:rPr>
            <w:t>第</w:t>
          </w:r>
          <w:r>
            <w:rPr>
              <w:rFonts w:hint="eastAsia" w:ascii="仿宋" w:hAnsi="仿宋" w:eastAsia="仿宋" w:cs="仿宋"/>
              <w:bCs/>
              <w:spacing w:val="6"/>
              <w:sz w:val="24"/>
              <w:szCs w:val="40"/>
              <w:highlight w:val="none"/>
              <w:lang w:val="en-US" w:eastAsia="zh-CN"/>
            </w:rPr>
            <w:t>七</w:t>
          </w:r>
          <w:r>
            <w:rPr>
              <w:rFonts w:hint="eastAsia" w:ascii="仿宋" w:hAnsi="仿宋" w:eastAsia="仿宋" w:cs="仿宋"/>
              <w:bCs/>
              <w:spacing w:val="6"/>
              <w:sz w:val="24"/>
              <w:szCs w:val="40"/>
              <w:highlight w:val="none"/>
            </w:rPr>
            <w:t>章</w:t>
          </w:r>
          <w:r>
            <w:rPr>
              <w:rFonts w:hint="eastAsia" w:ascii="仿宋" w:hAnsi="仿宋" w:eastAsia="仿宋" w:cs="仿宋"/>
              <w:spacing w:val="6"/>
              <w:sz w:val="24"/>
              <w:szCs w:val="40"/>
              <w:highlight w:val="none"/>
            </w:rPr>
            <w:t xml:space="preserve">  </w:t>
          </w:r>
          <w:r>
            <w:rPr>
              <w:rFonts w:hint="eastAsia" w:ascii="仿宋" w:hAnsi="仿宋" w:eastAsia="仿宋" w:cs="仿宋"/>
              <w:bCs/>
              <w:spacing w:val="6"/>
              <w:sz w:val="24"/>
              <w:szCs w:val="40"/>
              <w:highlight w:val="none"/>
            </w:rPr>
            <w:t>竞争性磋商响应文件格式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_Toc4856 \h </w:instrText>
          </w:r>
          <w:r>
            <w:rPr>
              <w:rFonts w:hint="eastAsia" w:ascii="仿宋" w:hAnsi="仿宋" w:eastAsia="仿宋" w:cs="仿宋"/>
              <w:sz w:val="24"/>
              <w:szCs w:val="24"/>
            </w:rPr>
            <w:fldChar w:fldCharType="separate"/>
          </w:r>
          <w:r>
            <w:rPr>
              <w:rFonts w:hint="eastAsia" w:ascii="仿宋" w:hAnsi="仿宋" w:eastAsia="仿宋" w:cs="仿宋"/>
              <w:sz w:val="24"/>
              <w:szCs w:val="24"/>
            </w:rPr>
            <w:t>- 35 -</w:t>
          </w:r>
          <w:r>
            <w:rPr>
              <w:rFonts w:hint="eastAsia" w:ascii="仿宋" w:hAnsi="仿宋" w:eastAsia="仿宋" w:cs="仿宋"/>
              <w:sz w:val="24"/>
              <w:szCs w:val="24"/>
            </w:rPr>
            <w:fldChar w:fldCharType="end"/>
          </w:r>
          <w:r>
            <w:rPr>
              <w:rFonts w:hint="eastAsia" w:ascii="仿宋" w:hAnsi="仿宋" w:eastAsia="仿宋" w:cs="仿宋"/>
              <w:sz w:val="24"/>
              <w:szCs w:val="40"/>
              <w:highlight w:val="none"/>
            </w:rPr>
            <w:fldChar w:fldCharType="end"/>
          </w:r>
        </w:p>
        <w:p w14:paraId="0A5B2A6C">
          <w:pPr>
            <w:spacing w:line="224" w:lineRule="auto"/>
            <w:rPr>
              <w:rFonts w:hint="eastAsia" w:ascii="仿宋" w:hAnsi="仿宋" w:eastAsia="仿宋" w:cs="仿宋"/>
              <w:snapToGrid w:val="0"/>
              <w:color w:val="000000"/>
              <w:kern w:val="0"/>
              <w:sz w:val="21"/>
              <w:szCs w:val="31"/>
              <w:highlight w:val="none"/>
              <w:lang w:val="en-US" w:eastAsia="en-US" w:bidi="ar-SA"/>
            </w:rPr>
          </w:pPr>
          <w:r>
            <w:rPr>
              <w:rFonts w:hint="eastAsia" w:ascii="仿宋" w:hAnsi="仿宋" w:eastAsia="仿宋" w:cs="仿宋"/>
              <w:szCs w:val="31"/>
              <w:highlight w:val="none"/>
            </w:rPr>
            <w:fldChar w:fldCharType="end"/>
          </w:r>
        </w:p>
      </w:sdtContent>
    </w:sdt>
    <w:p w14:paraId="72C6E097">
      <w:pPr>
        <w:spacing w:line="224" w:lineRule="auto"/>
        <w:rPr>
          <w:rFonts w:hint="eastAsia" w:ascii="仿宋" w:hAnsi="仿宋" w:eastAsia="仿宋" w:cs="仿宋"/>
          <w:snapToGrid w:val="0"/>
          <w:color w:val="000000"/>
          <w:kern w:val="0"/>
          <w:sz w:val="21"/>
          <w:szCs w:val="31"/>
          <w:highlight w:val="none"/>
          <w:lang w:val="en-US" w:eastAsia="en-US" w:bidi="ar-SA"/>
        </w:rPr>
        <w:sectPr>
          <w:headerReference r:id="rId5" w:type="default"/>
          <w:footerReference r:id="rId6" w:type="default"/>
          <w:pgSz w:w="11905" w:h="16838"/>
          <w:pgMar w:top="1417" w:right="1417" w:bottom="1417" w:left="1531" w:header="0" w:footer="0" w:gutter="0"/>
          <w:pgBorders>
            <w:top w:val="none" w:sz="0" w:space="0"/>
            <w:left w:val="none" w:sz="0" w:space="0"/>
            <w:bottom w:val="none" w:sz="0" w:space="0"/>
            <w:right w:val="none" w:sz="0" w:space="0"/>
          </w:pgBorders>
          <w:cols w:space="0" w:num="1"/>
          <w:rtlGutter w:val="0"/>
          <w:docGrid w:linePitch="0" w:charSpace="0"/>
        </w:sectPr>
      </w:pPr>
    </w:p>
    <w:p w14:paraId="67D9B978">
      <w:pPr>
        <w:spacing w:before="140" w:line="222" w:lineRule="auto"/>
        <w:jc w:val="center"/>
        <w:outlineLvl w:val="0"/>
        <w:rPr>
          <w:rFonts w:hint="eastAsia" w:ascii="仿宋" w:hAnsi="仿宋" w:eastAsia="仿宋" w:cs="仿宋"/>
          <w:sz w:val="28"/>
          <w:szCs w:val="28"/>
          <w:highlight w:val="none"/>
        </w:rPr>
      </w:pPr>
      <w:bookmarkStart w:id="3" w:name="bookmark1"/>
      <w:bookmarkEnd w:id="3"/>
      <w:bookmarkStart w:id="4" w:name="_Toc8969"/>
      <w:r>
        <w:rPr>
          <w:rFonts w:hint="eastAsia" w:ascii="仿宋" w:hAnsi="仿宋" w:eastAsia="仿宋" w:cs="仿宋"/>
          <w:b/>
          <w:bCs/>
          <w:spacing w:val="5"/>
          <w:sz w:val="28"/>
          <w:szCs w:val="28"/>
          <w:highlight w:val="none"/>
        </w:rPr>
        <w:t>第一章</w:t>
      </w:r>
      <w:r>
        <w:rPr>
          <w:rFonts w:hint="eastAsia" w:ascii="仿宋" w:hAnsi="仿宋" w:eastAsia="仿宋" w:cs="仿宋"/>
          <w:spacing w:val="5"/>
          <w:sz w:val="28"/>
          <w:szCs w:val="28"/>
          <w:highlight w:val="none"/>
        </w:rPr>
        <w:t xml:space="preserve">  </w:t>
      </w:r>
      <w:r>
        <w:rPr>
          <w:rFonts w:hint="eastAsia" w:ascii="仿宋" w:hAnsi="仿宋" w:eastAsia="仿宋" w:cs="仿宋"/>
          <w:b/>
          <w:bCs/>
          <w:spacing w:val="5"/>
          <w:sz w:val="28"/>
          <w:szCs w:val="28"/>
          <w:highlight w:val="none"/>
        </w:rPr>
        <w:t>竞争性磋商公告</w:t>
      </w:r>
      <w:bookmarkEnd w:id="4"/>
    </w:p>
    <w:p w14:paraId="2E0064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150" w:afterAutospacing="0" w:line="360" w:lineRule="auto"/>
        <w:ind w:left="0" w:right="0"/>
        <w:jc w:val="left"/>
        <w:textAlignment w:val="baseline"/>
        <w:rPr>
          <w:rFonts w:hint="eastAsia" w:ascii="仿宋" w:hAnsi="仿宋" w:eastAsia="仿宋" w:cs="仿宋"/>
          <w:b w:val="0"/>
          <w:bCs w:val="0"/>
          <w:sz w:val="22"/>
          <w:szCs w:val="22"/>
        </w:rPr>
      </w:pPr>
      <w:bookmarkStart w:id="5" w:name="bookmark3"/>
      <w:bookmarkEnd w:id="5"/>
      <w:bookmarkStart w:id="6" w:name="_Toc12021"/>
      <w:r>
        <w:rPr>
          <w:rStyle w:val="18"/>
          <w:rFonts w:hint="eastAsia" w:ascii="仿宋" w:hAnsi="仿宋" w:eastAsia="仿宋" w:cs="仿宋"/>
          <w:b/>
          <w:bCs/>
          <w:i w:val="0"/>
          <w:iCs w:val="0"/>
          <w:caps w:val="0"/>
          <w:color w:val="333333"/>
          <w:spacing w:val="0"/>
          <w:sz w:val="22"/>
          <w:szCs w:val="22"/>
          <w:shd w:val="clear" w:fill="FFFFFF"/>
        </w:rPr>
        <w:t>项目概况</w:t>
      </w:r>
    </w:p>
    <w:p w14:paraId="7A61B43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15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淳化县经济困难失能老年人居家养老上门服务项目采购项目的潜在供应商应在陕西省西咸新区沣西新城康定路以南先河之星综合写字楼 1902室获取采购文件，并于 2025年12月09日 14时30分 （北京时间）前提交响应文件。</w:t>
      </w:r>
    </w:p>
    <w:p w14:paraId="4C249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一、项目基本情况</w:t>
      </w:r>
    </w:p>
    <w:p w14:paraId="45C16F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项目编号：QSYTZB【2025】-022</w:t>
      </w:r>
    </w:p>
    <w:p w14:paraId="3626B5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项目名称：淳化县经济困难失能老年人居家养老上门服务项目</w:t>
      </w:r>
    </w:p>
    <w:p w14:paraId="40C22E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采购方式：竞争性磋商</w:t>
      </w:r>
    </w:p>
    <w:p w14:paraId="175C6B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预算金额：1,476,000.00元</w:t>
      </w:r>
    </w:p>
    <w:p w14:paraId="6A1E66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采购需求：</w:t>
      </w:r>
    </w:p>
    <w:p w14:paraId="7F681F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合同包1(淳化县经济困难失能老年人居家养老上门服务项目):</w:t>
      </w:r>
    </w:p>
    <w:p w14:paraId="1794C4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合同包预算金额：1,476,000.00元</w:t>
      </w:r>
    </w:p>
    <w:p w14:paraId="6BA2FE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合同包最高限价：1,476,000.00元</w:t>
      </w:r>
    </w:p>
    <w:tbl>
      <w:tblPr>
        <w:tblStyle w:val="15"/>
        <w:tblW w:w="88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0"/>
        <w:gridCol w:w="1120"/>
        <w:gridCol w:w="2805"/>
        <w:gridCol w:w="1171"/>
        <w:gridCol w:w="1560"/>
        <w:gridCol w:w="1611"/>
      </w:tblGrid>
      <w:tr w14:paraId="5FF77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1B25AB">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品目号</w:t>
            </w:r>
          </w:p>
        </w:tc>
        <w:tc>
          <w:tcPr>
            <w:tcW w:w="1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12404">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品目名称</w:t>
            </w:r>
          </w:p>
        </w:tc>
        <w:tc>
          <w:tcPr>
            <w:tcW w:w="2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DDACFF">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857244">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napToGrid w:val="0"/>
                <w:color w:val="000000"/>
                <w:kern w:val="0"/>
                <w:sz w:val="22"/>
                <w:szCs w:val="22"/>
                <w:lang w:val="en-US" w:eastAsia="zh-CN" w:bidi="ar"/>
              </w:rPr>
            </w:pPr>
            <w:r>
              <w:rPr>
                <w:rFonts w:hint="eastAsia" w:ascii="仿宋" w:hAnsi="仿宋" w:eastAsia="仿宋" w:cs="仿宋"/>
                <w:b/>
                <w:bCs/>
                <w:snapToGrid w:val="0"/>
                <w:color w:val="000000"/>
                <w:kern w:val="0"/>
                <w:sz w:val="22"/>
                <w:szCs w:val="22"/>
                <w:lang w:val="en-US" w:eastAsia="zh-CN" w:bidi="ar"/>
              </w:rPr>
              <w:t>数量</w:t>
            </w:r>
          </w:p>
          <w:p w14:paraId="169099A8">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（单位）</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34EC74">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技术规格、参数及要求</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841DB5">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b/>
                <w:bCs/>
                <w:sz w:val="22"/>
                <w:szCs w:val="22"/>
              </w:rPr>
            </w:pPr>
            <w:r>
              <w:rPr>
                <w:rFonts w:hint="eastAsia" w:ascii="仿宋" w:hAnsi="仿宋" w:eastAsia="仿宋" w:cs="仿宋"/>
                <w:b/>
                <w:bCs/>
                <w:snapToGrid w:val="0"/>
                <w:color w:val="000000"/>
                <w:kern w:val="0"/>
                <w:sz w:val="22"/>
                <w:szCs w:val="22"/>
                <w:lang w:val="en-US" w:eastAsia="zh-CN" w:bidi="ar"/>
              </w:rPr>
              <w:t>品目预算(元)</w:t>
            </w:r>
          </w:p>
        </w:tc>
      </w:tr>
      <w:tr w14:paraId="1B19E8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87D66B">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DD7941">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养老服务</w:t>
            </w:r>
          </w:p>
        </w:tc>
        <w:tc>
          <w:tcPr>
            <w:tcW w:w="2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3EB3E">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对淳化县有需求的经济困难失能老年人提供居家养老上门服务，包括但不限于生活照料、基础照护、探访关爱、健康管理、精神慰藉等。</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E6F0A1">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1(项)</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32F753">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BAC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right"/>
              <w:textAlignment w:val="baseline"/>
              <w:rPr>
                <w:rFonts w:hint="eastAsia" w:ascii="仿宋" w:hAnsi="仿宋" w:eastAsia="仿宋" w:cs="仿宋"/>
                <w:sz w:val="22"/>
                <w:szCs w:val="22"/>
              </w:rPr>
            </w:pPr>
            <w:r>
              <w:rPr>
                <w:rFonts w:hint="eastAsia" w:ascii="仿宋" w:hAnsi="仿宋" w:eastAsia="仿宋" w:cs="仿宋"/>
                <w:snapToGrid w:val="0"/>
                <w:color w:val="000000"/>
                <w:kern w:val="0"/>
                <w:sz w:val="22"/>
                <w:szCs w:val="22"/>
                <w:lang w:val="en-US" w:eastAsia="zh-CN" w:bidi="ar"/>
              </w:rPr>
              <w:t>1,476,000.00</w:t>
            </w:r>
          </w:p>
        </w:tc>
      </w:tr>
    </w:tbl>
    <w:p w14:paraId="6FD60B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本合同包不接受联合体投标</w:t>
      </w:r>
    </w:p>
    <w:p w14:paraId="7C881B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合同履行期限：自合同签订后 45 日历天</w:t>
      </w:r>
    </w:p>
    <w:p w14:paraId="5AA89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二、申请人的资格要求：</w:t>
      </w:r>
    </w:p>
    <w:p w14:paraId="79CC82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1.满足《中华人民共和国政府采购法》第二十二条规定;</w:t>
      </w:r>
    </w:p>
    <w:p w14:paraId="04B4CE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2.落实政府采购政策需满足的资格要求：</w:t>
      </w:r>
    </w:p>
    <w:p w14:paraId="17FC92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合同包1(淳化县经济困难失能老年人居家养老上门服务项目)落实政府采购政策需满足的资格要求如下:</w:t>
      </w:r>
    </w:p>
    <w:p w14:paraId="152F217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市场监管总局关于调整优化节能产品、环境标志产品政府采购执行机制的通知》（财库〔2019〕9号）；（7）《财政部 国务院扶贫办关于运用政府采购政策支持脱贫攻坚的通知》（财库〔2019〕27号）；（8）《政府采购促进中小企业发展管理办法》（财库〔2020〕46号）；（9）陕西省财政厅关于印发《陕西省中小企业政府采购信用融资办法》（陕财办采〔2018〕23号）；（10） 陕西省财政厅《关于加快推进我省中小企业政府采购信用融资工作的通知》（陕财办采〔2020〕15 号）；（11）《关于进一步加大政府采购支持中小企业力度的通知》（财库〔2022〕19 号）；（12）《陕西省财政厅关于进一步加大政府采购支持中小企业力度的通知》（陕财办采 〔2022〕5 号）；（13）《关于运用政府采购政策支持乡村产业振兴的通知》（财库〔2021〕19 号）；（14）《财政部农业农村部国家 乡村振兴局 中华全国 供销合作总社关于印发&lt;关于深入开展政府采购脱贫地区农副产品工作推进乡村产业振兴的实施意见&gt;的通知》（财库〔2021〕20 号）；（15）《陕西省财政厅关于进一步加强政府绿色采购有关问题的通知》（陕财办采〔2021〕29 号）；（16）《财政部关于在政府采购活动中落实平等对待内外资企业有关政策的通知》（财库〔2021〕35 号）；（17）其他需要落实的政府采购政策。</w:t>
      </w:r>
    </w:p>
    <w:p w14:paraId="7B4381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3.本项目的特定资格要求：</w:t>
      </w:r>
    </w:p>
    <w:p w14:paraId="3221F8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合同包1(淳化县经济困难失能老年人居家养老上门服务项目)特定资格要求如下:</w:t>
      </w:r>
    </w:p>
    <w:p w14:paraId="72DF907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1）具有独立承担民事责任能力的法人、其他组织或自然人，提供合法有效的统一社会信用代码营业执照(事业单位提供事业单位法人证书，自然人提供身份证明)；</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2）投标单位应授权合法的人员参加投标全过程，其中法定代表人直接参加投标的，须出具法定代表人身份证，并与营业执照信息一致。法定代表人授权他人参加投标的，须提供法定代表人授权委托书（法定代表人身份证复印件及被授权人身份证原件、复印件）； </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3）财务状况报告：提供2024年度经会计师事务所审计的财务审计报告，包括资产负债表、利润表、现金流量表、所有者权益变动表及其附注（成立时间至提交投标文件截止时间不足一年的可提供成立后任意时段的资产负债表）；或其基本存款账户开户银行出具的资信证明及基本存款账户开户许可证（或基本存款账户信息）；或信用担保机构出具的投标担保函。（以上三种形式的资料提供任何一种即可），事业单位零余额账户提供相应证明；</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4）税收缴纳证明：提供已缴纳的2024年11月至今任意一个月的纳税证明或完税证明，纳税证明或完税证明上应有代收机构或税务机关的公章或业务专用章。依法免税的供应商应提供相关文件证明；</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5)社会保障资金缴纳证明：提供已缴存的2024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6)供应商须提供具有履行合同所必需的设备和专业技术能力的承诺；</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7)供应商不得为“中国执行信息公开网”网站（zxgk.court.gov.cn/shixin/）中列入失信被执行人、不得为“信用中国”网站（www.creditchina.gov.cn/）中列入重大税收违法失信主体，不得为中国政府采购网（www.ccgp.gov.cn）政府采购严重违法失信行为记录名单中被财政部门禁止参加政府采购活动的当事人；</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8）出具参加本次政府采购活动前三年内在经营活动中没有重大违法记录的书面声明；</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9）单位负责人为同一人或者存在直接控股、管理关系的不同供应商，不得参加同一合同项下的政府采购活动；   </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10）供应商参与磋商提供基本资格条件承诺函；</w:t>
      </w:r>
      <w:r>
        <w:rPr>
          <w:rFonts w:hint="eastAsia" w:ascii="仿宋" w:hAnsi="仿宋" w:eastAsia="仿宋" w:cs="仿宋"/>
          <w:i w:val="0"/>
          <w:iCs w:val="0"/>
          <w:caps w:val="0"/>
          <w:color w:val="333333"/>
          <w:spacing w:val="0"/>
          <w:sz w:val="22"/>
          <w:szCs w:val="22"/>
          <w:shd w:val="clear" w:fill="FFFFFF"/>
        </w:rPr>
        <w:br w:type="textWrapping"/>
      </w:r>
      <w:r>
        <w:rPr>
          <w:rFonts w:hint="eastAsia" w:ascii="仿宋" w:hAnsi="仿宋" w:eastAsia="仿宋" w:cs="仿宋"/>
          <w:i w:val="0"/>
          <w:iCs w:val="0"/>
          <w:caps w:val="0"/>
          <w:color w:val="333333"/>
          <w:spacing w:val="0"/>
          <w:sz w:val="22"/>
          <w:szCs w:val="22"/>
          <w:shd w:val="clear" w:fill="FFFFFF"/>
        </w:rPr>
        <w:t>11）本项目专门面向中小型企业。</w:t>
      </w:r>
    </w:p>
    <w:p w14:paraId="0CC68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三、获取采购文件</w:t>
      </w:r>
    </w:p>
    <w:p w14:paraId="3BA8E2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时间： 2025年11月25日 至 2025年12月01日 ，每天上午 08:30:00 至 12:00:00 ，下午 13:00:00 至 17:30:00 （北京时间）</w:t>
      </w:r>
    </w:p>
    <w:p w14:paraId="0AE2E8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途径：陕西省西咸新区沣西新城康定路以南先河之星综合写字楼 1902室</w:t>
      </w:r>
    </w:p>
    <w:p w14:paraId="42A4399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方式：现场获取</w:t>
      </w:r>
    </w:p>
    <w:p w14:paraId="368B49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售价： 0元</w:t>
      </w:r>
    </w:p>
    <w:p w14:paraId="5C854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四、响应文件提交</w:t>
      </w:r>
    </w:p>
    <w:p w14:paraId="09F736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截止时间： 2025年12月09日 14时30分00秒 （北京时间）</w:t>
      </w:r>
    </w:p>
    <w:p w14:paraId="7DBEAA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地点：陕西省西咸新区沣西新城康定路以南先河之星综合写字楼 1902室</w:t>
      </w:r>
    </w:p>
    <w:p w14:paraId="4B6FF7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五、开启</w:t>
      </w:r>
    </w:p>
    <w:p w14:paraId="711643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时间： 2025年12月09日 14时30分00秒 （北京时间）</w:t>
      </w:r>
    </w:p>
    <w:p w14:paraId="3D593AE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地点：陕西省西咸新区沣西新城康定路以南先河之星综合写字楼 1902室</w:t>
      </w:r>
    </w:p>
    <w:p w14:paraId="20A0C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六、公告期限</w:t>
      </w:r>
    </w:p>
    <w:p w14:paraId="3FEA10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自本公告发布之日起3个工作日。</w:t>
      </w:r>
    </w:p>
    <w:p w14:paraId="6AFFE4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七、其他补充事宜</w:t>
      </w:r>
    </w:p>
    <w:p w14:paraId="0763B3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仿宋" w:hAnsi="仿宋" w:eastAsia="仿宋" w:cs="仿宋"/>
          <w:sz w:val="22"/>
          <w:szCs w:val="22"/>
        </w:rPr>
      </w:pPr>
      <w:r>
        <w:rPr>
          <w:rFonts w:hint="eastAsia" w:ascii="仿宋" w:hAnsi="仿宋" w:eastAsia="仿宋" w:cs="仿宋"/>
          <w:i w:val="0"/>
          <w:iCs w:val="0"/>
          <w:caps w:val="0"/>
          <w:color w:val="000000"/>
          <w:spacing w:val="0"/>
          <w:sz w:val="22"/>
          <w:szCs w:val="22"/>
          <w:shd w:val="clear" w:fill="FFFFFF"/>
        </w:rPr>
        <w:t>1、领取磋商文件时请携带单位介绍信以及经办人身份证原件及复印件加盖公章，现场领取，谢绝邮寄；</w:t>
      </w:r>
    </w:p>
    <w:p w14:paraId="68B038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仿宋" w:hAnsi="仿宋" w:eastAsia="仿宋" w:cs="仿宋"/>
          <w:sz w:val="22"/>
          <w:szCs w:val="22"/>
        </w:rPr>
      </w:pPr>
      <w:r>
        <w:rPr>
          <w:rFonts w:hint="eastAsia" w:ascii="仿宋" w:hAnsi="仿宋" w:eastAsia="仿宋" w:cs="仿宋"/>
          <w:i w:val="0"/>
          <w:iCs w:val="0"/>
          <w:caps w:val="0"/>
          <w:color w:val="000000"/>
          <w:spacing w:val="0"/>
          <w:sz w:val="22"/>
          <w:szCs w:val="22"/>
          <w:shd w:val="clear" w:fill="FFFFFF"/>
        </w:rPr>
        <w:t>2、请供应商按照陕西省财政厅关于政府采购供应商注册登记有关事项的通知中的要求，通过陕西省政府采购网（http://www.ccgp-shaanxi.gov.cn/）注册登记加入陕西省政府采购供应商库；</w:t>
      </w:r>
    </w:p>
    <w:p w14:paraId="6E02DB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仿宋" w:hAnsi="仿宋" w:eastAsia="仿宋" w:cs="仿宋"/>
          <w:sz w:val="22"/>
          <w:szCs w:val="22"/>
        </w:rPr>
      </w:pPr>
      <w:r>
        <w:rPr>
          <w:rFonts w:hint="eastAsia" w:ascii="仿宋" w:hAnsi="仿宋" w:eastAsia="仿宋" w:cs="仿宋"/>
          <w:i w:val="0"/>
          <w:iCs w:val="0"/>
          <w:caps w:val="0"/>
          <w:color w:val="000000"/>
          <w:spacing w:val="0"/>
          <w:sz w:val="22"/>
          <w:szCs w:val="22"/>
          <w:shd w:val="clear" w:fill="FFFFFF"/>
        </w:rPr>
        <w:t>3、融资平台：根据《陕西省财政厅关于加快推进我省中小企业政府采购信用融资工作的通知》陕财办采〔2020〕15 号文件精神，有融资需求的供应商可根据自身情况，在陕西省政府采购信用融资平台（含各市分平台）自主选择金融机构及其融资产品，凭政府采购中标（成交）通知书或政府采购合同向金融机构提出融资申请。</w:t>
      </w:r>
    </w:p>
    <w:p w14:paraId="58F44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150" w:beforeAutospacing="0" w:after="0" w:afterAutospacing="0" w:line="360" w:lineRule="auto"/>
        <w:ind w:left="0" w:right="0"/>
        <w:jc w:val="left"/>
        <w:textAlignment w:val="baseline"/>
        <w:rPr>
          <w:rFonts w:hint="eastAsia" w:ascii="仿宋" w:hAnsi="仿宋" w:eastAsia="仿宋" w:cs="仿宋"/>
          <w:b w:val="0"/>
          <w:bCs w:val="0"/>
          <w:sz w:val="22"/>
          <w:szCs w:val="22"/>
        </w:rPr>
      </w:pPr>
      <w:r>
        <w:rPr>
          <w:rStyle w:val="18"/>
          <w:rFonts w:hint="eastAsia" w:ascii="仿宋" w:hAnsi="仿宋" w:eastAsia="仿宋" w:cs="仿宋"/>
          <w:b/>
          <w:bCs/>
          <w:i w:val="0"/>
          <w:iCs w:val="0"/>
          <w:caps w:val="0"/>
          <w:color w:val="333333"/>
          <w:spacing w:val="0"/>
          <w:sz w:val="22"/>
          <w:szCs w:val="22"/>
          <w:shd w:val="clear" w:fill="FFFFFF"/>
        </w:rPr>
        <w:t>八、对本次招标提出询问，请按以下方式联系。</w:t>
      </w:r>
    </w:p>
    <w:p w14:paraId="0CA3BE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z w:val="22"/>
          <w:szCs w:val="22"/>
        </w:rPr>
      </w:pPr>
      <w:r>
        <w:rPr>
          <w:rFonts w:hint="eastAsia" w:ascii="仿宋" w:hAnsi="仿宋" w:eastAsia="仿宋" w:cs="仿宋"/>
          <w:b w:val="0"/>
          <w:bCs w:val="0"/>
          <w:i w:val="0"/>
          <w:iCs w:val="0"/>
          <w:caps w:val="0"/>
          <w:color w:val="333333"/>
          <w:spacing w:val="0"/>
          <w:sz w:val="22"/>
          <w:szCs w:val="22"/>
          <w:shd w:val="clear" w:fill="FFFFFF"/>
        </w:rPr>
        <w:t>1.采购人信息</w:t>
      </w:r>
    </w:p>
    <w:p w14:paraId="7B99FB1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名称：淳化县民政局</w:t>
      </w:r>
    </w:p>
    <w:p w14:paraId="4CC183F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地址：淳化县南新街</w:t>
      </w:r>
    </w:p>
    <w:p w14:paraId="0249BE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联系方式：13772556512</w:t>
      </w:r>
    </w:p>
    <w:p w14:paraId="05BFAC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z w:val="22"/>
          <w:szCs w:val="22"/>
        </w:rPr>
      </w:pPr>
      <w:r>
        <w:rPr>
          <w:rFonts w:hint="eastAsia" w:ascii="仿宋" w:hAnsi="仿宋" w:eastAsia="仿宋" w:cs="仿宋"/>
          <w:b w:val="0"/>
          <w:bCs w:val="0"/>
          <w:i w:val="0"/>
          <w:iCs w:val="0"/>
          <w:caps w:val="0"/>
          <w:color w:val="333333"/>
          <w:spacing w:val="0"/>
          <w:sz w:val="22"/>
          <w:szCs w:val="22"/>
          <w:shd w:val="clear" w:fill="FFFFFF"/>
        </w:rPr>
        <w:t>2.采购代理机构信息</w:t>
      </w:r>
    </w:p>
    <w:p w14:paraId="774B8C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名称：陕西秦盛泳腾项目管理咨询有限公司</w:t>
      </w:r>
    </w:p>
    <w:p w14:paraId="6E6DEA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地址：陕西省西咸新区沣西新城康定路以南先河之星综合写字楼 1902室</w:t>
      </w:r>
    </w:p>
    <w:p w14:paraId="0A7E31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联系方式：029-38025388</w:t>
      </w:r>
    </w:p>
    <w:p w14:paraId="1C893E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仿宋" w:hAnsi="仿宋" w:eastAsia="仿宋" w:cs="仿宋"/>
          <w:b w:val="0"/>
          <w:bCs w:val="0"/>
          <w:sz w:val="22"/>
          <w:szCs w:val="22"/>
        </w:rPr>
      </w:pPr>
      <w:r>
        <w:rPr>
          <w:rFonts w:hint="eastAsia" w:ascii="仿宋" w:hAnsi="仿宋" w:eastAsia="仿宋" w:cs="仿宋"/>
          <w:b w:val="0"/>
          <w:bCs w:val="0"/>
          <w:i w:val="0"/>
          <w:iCs w:val="0"/>
          <w:caps w:val="0"/>
          <w:color w:val="333333"/>
          <w:spacing w:val="0"/>
          <w:sz w:val="22"/>
          <w:szCs w:val="22"/>
          <w:shd w:val="clear" w:fill="FFFFFF"/>
        </w:rPr>
        <w:t>3.项目联系方式</w:t>
      </w:r>
    </w:p>
    <w:p w14:paraId="78A374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项目联系人：徐晶晶</w:t>
      </w:r>
    </w:p>
    <w:p w14:paraId="66593A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仿宋" w:hAnsi="仿宋" w:eastAsia="仿宋" w:cs="仿宋"/>
          <w:sz w:val="22"/>
          <w:szCs w:val="22"/>
        </w:rPr>
      </w:pPr>
      <w:r>
        <w:rPr>
          <w:rFonts w:hint="eastAsia" w:ascii="仿宋" w:hAnsi="仿宋" w:eastAsia="仿宋" w:cs="仿宋"/>
          <w:i w:val="0"/>
          <w:iCs w:val="0"/>
          <w:caps w:val="0"/>
          <w:color w:val="333333"/>
          <w:spacing w:val="0"/>
          <w:sz w:val="22"/>
          <w:szCs w:val="22"/>
          <w:shd w:val="clear" w:fill="FFFFFF"/>
        </w:rPr>
        <w:t>电话：029-38025388</w:t>
      </w:r>
    </w:p>
    <w:p w14:paraId="2248E129">
      <w:pPr>
        <w:keepNext w:val="0"/>
        <w:keepLines w:val="0"/>
        <w:pageBreakBefore w:val="0"/>
        <w:widowControl/>
        <w:kinsoku w:val="0"/>
        <w:overflowPunct/>
        <w:topLinePunct w:val="0"/>
        <w:autoSpaceDE w:val="0"/>
        <w:autoSpaceDN w:val="0"/>
        <w:bidi w:val="0"/>
        <w:adjustRightInd w:val="0"/>
        <w:snapToGrid w:val="0"/>
        <w:spacing w:line="360" w:lineRule="auto"/>
        <w:textAlignment w:val="baseline"/>
        <w:rPr>
          <w:rFonts w:hint="eastAsia" w:ascii="仿宋" w:hAnsi="仿宋" w:eastAsia="仿宋" w:cs="仿宋"/>
          <w:b/>
          <w:bCs/>
          <w:spacing w:val="4"/>
          <w:sz w:val="22"/>
          <w:szCs w:val="22"/>
          <w:highlight w:val="none"/>
        </w:rPr>
      </w:pPr>
      <w:r>
        <w:rPr>
          <w:rFonts w:hint="eastAsia" w:ascii="仿宋" w:hAnsi="仿宋" w:eastAsia="仿宋" w:cs="仿宋"/>
          <w:b/>
          <w:bCs/>
          <w:spacing w:val="4"/>
          <w:sz w:val="22"/>
          <w:szCs w:val="22"/>
          <w:highlight w:val="none"/>
        </w:rPr>
        <w:br w:type="page"/>
      </w:r>
    </w:p>
    <w:p w14:paraId="77D4F5EA">
      <w:pPr>
        <w:spacing w:before="140" w:line="222" w:lineRule="auto"/>
        <w:jc w:val="center"/>
        <w:outlineLvl w:val="0"/>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第二章</w:t>
      </w:r>
      <w:r>
        <w:rPr>
          <w:rFonts w:hint="eastAsia" w:ascii="仿宋" w:hAnsi="仿宋" w:eastAsia="仿宋" w:cs="仿宋"/>
          <w:spacing w:val="4"/>
          <w:sz w:val="28"/>
          <w:szCs w:val="28"/>
          <w:highlight w:val="none"/>
        </w:rPr>
        <w:t xml:space="preserve">  </w:t>
      </w:r>
      <w:r>
        <w:rPr>
          <w:rFonts w:hint="eastAsia" w:ascii="仿宋" w:hAnsi="仿宋" w:eastAsia="仿宋" w:cs="仿宋"/>
          <w:b/>
          <w:bCs/>
          <w:spacing w:val="4"/>
          <w:sz w:val="28"/>
          <w:szCs w:val="28"/>
          <w:highlight w:val="none"/>
        </w:rPr>
        <w:t>供应商须知</w:t>
      </w:r>
      <w:bookmarkEnd w:id="6"/>
    </w:p>
    <w:p w14:paraId="6E49E198">
      <w:pPr>
        <w:spacing w:before="144" w:line="218" w:lineRule="auto"/>
        <w:jc w:val="center"/>
        <w:outlineLvl w:val="1"/>
        <w:rPr>
          <w:rFonts w:hint="eastAsia" w:ascii="仿宋" w:hAnsi="仿宋" w:eastAsia="仿宋" w:cs="仿宋"/>
          <w:b/>
          <w:bCs/>
          <w:spacing w:val="6"/>
          <w:sz w:val="22"/>
          <w:szCs w:val="22"/>
          <w:highlight w:val="none"/>
        </w:rPr>
      </w:pPr>
      <w:r>
        <w:rPr>
          <w:rFonts w:hint="eastAsia" w:ascii="仿宋" w:hAnsi="仿宋" w:eastAsia="仿宋" w:cs="仿宋"/>
          <w:b/>
          <w:bCs/>
          <w:spacing w:val="6"/>
          <w:sz w:val="22"/>
          <w:szCs w:val="22"/>
          <w:highlight w:val="none"/>
        </w:rPr>
        <w:t>供应商须知前附表</w:t>
      </w:r>
    </w:p>
    <w:tbl>
      <w:tblPr>
        <w:tblStyle w:val="16"/>
        <w:tblW w:w="93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394"/>
        <w:gridCol w:w="6514"/>
      </w:tblGrid>
      <w:tr w14:paraId="502E0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67DEC91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条款号</w:t>
            </w:r>
          </w:p>
        </w:tc>
        <w:tc>
          <w:tcPr>
            <w:tcW w:w="1518" w:type="dxa"/>
            <w:tcBorders>
              <w:tl2br w:val="nil"/>
              <w:tr2bl w:val="nil"/>
            </w:tcBorders>
            <w:vAlign w:val="center"/>
          </w:tcPr>
          <w:p w14:paraId="44BA806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条款名称</w:t>
            </w:r>
          </w:p>
        </w:tc>
        <w:tc>
          <w:tcPr>
            <w:tcW w:w="6582" w:type="dxa"/>
            <w:tcBorders>
              <w:tl2br w:val="nil"/>
              <w:tr2bl w:val="nil"/>
            </w:tcBorders>
            <w:vAlign w:val="center"/>
          </w:tcPr>
          <w:p w14:paraId="5454709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编列内容</w:t>
            </w:r>
          </w:p>
        </w:tc>
      </w:tr>
      <w:tr w14:paraId="7D1A2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9" w:type="dxa"/>
            <w:tcBorders>
              <w:tl2br w:val="nil"/>
              <w:tr2bl w:val="nil"/>
            </w:tcBorders>
            <w:vAlign w:val="center"/>
          </w:tcPr>
          <w:p w14:paraId="7B7BFC8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1.1.2</w:t>
            </w:r>
          </w:p>
        </w:tc>
        <w:tc>
          <w:tcPr>
            <w:tcW w:w="1518" w:type="dxa"/>
            <w:tcBorders>
              <w:tl2br w:val="nil"/>
              <w:tr2bl w:val="nil"/>
            </w:tcBorders>
            <w:vAlign w:val="center"/>
          </w:tcPr>
          <w:p w14:paraId="5A4CEE7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采购人</w:t>
            </w:r>
          </w:p>
        </w:tc>
        <w:tc>
          <w:tcPr>
            <w:tcW w:w="6582" w:type="dxa"/>
            <w:tcBorders>
              <w:tl2br w:val="nil"/>
              <w:tr2bl w:val="nil"/>
            </w:tcBorders>
            <w:vAlign w:val="center"/>
          </w:tcPr>
          <w:p w14:paraId="41282C6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名    称：</w:t>
            </w:r>
            <w:r>
              <w:rPr>
                <w:rFonts w:hint="eastAsia" w:ascii="仿宋" w:hAnsi="仿宋" w:eastAsia="仿宋" w:cs="仿宋"/>
                <w:sz w:val="22"/>
                <w:szCs w:val="22"/>
                <w:highlight w:val="none"/>
                <w:lang w:eastAsia="zh-CN"/>
              </w:rPr>
              <w:t>淳化县民政局</w:t>
            </w:r>
          </w:p>
          <w:p w14:paraId="226D92A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地    址：</w:t>
            </w:r>
            <w:r>
              <w:rPr>
                <w:rFonts w:hint="eastAsia" w:ascii="仿宋" w:hAnsi="仿宋" w:eastAsia="仿宋" w:cs="仿宋"/>
                <w:sz w:val="22"/>
                <w:szCs w:val="22"/>
                <w:highlight w:val="none"/>
                <w:lang w:val="en-US" w:eastAsia="zh-CN"/>
              </w:rPr>
              <w:t>陕西省咸阳市淳化县南新街民政局</w:t>
            </w:r>
          </w:p>
          <w:p w14:paraId="758B277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联 系 人：</w:t>
            </w:r>
            <w:r>
              <w:rPr>
                <w:rFonts w:hint="eastAsia" w:ascii="仿宋" w:hAnsi="仿宋" w:eastAsia="仿宋" w:cs="仿宋"/>
                <w:sz w:val="22"/>
                <w:szCs w:val="22"/>
                <w:highlight w:val="none"/>
                <w:lang w:val="en-US" w:eastAsia="zh-CN"/>
              </w:rPr>
              <w:t>贺科长</w:t>
            </w:r>
          </w:p>
          <w:p w14:paraId="26D2F7A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联系电话：</w:t>
            </w:r>
            <w:r>
              <w:rPr>
                <w:rFonts w:hint="eastAsia" w:ascii="仿宋" w:hAnsi="仿宋" w:eastAsia="仿宋" w:cs="仿宋"/>
                <w:sz w:val="22"/>
                <w:szCs w:val="22"/>
                <w:highlight w:val="none"/>
                <w:lang w:val="en-US" w:eastAsia="zh-CN"/>
              </w:rPr>
              <w:t xml:space="preserve">13772556512 </w:t>
            </w:r>
          </w:p>
          <w:p w14:paraId="111A41D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电子邮件：/</w:t>
            </w:r>
          </w:p>
        </w:tc>
      </w:tr>
      <w:tr w14:paraId="5B2F7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9" w:type="dxa"/>
            <w:tcBorders>
              <w:tl2br w:val="nil"/>
              <w:tr2bl w:val="nil"/>
            </w:tcBorders>
            <w:vAlign w:val="center"/>
          </w:tcPr>
          <w:p w14:paraId="30D06E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1.1.3</w:t>
            </w:r>
          </w:p>
        </w:tc>
        <w:tc>
          <w:tcPr>
            <w:tcW w:w="1518" w:type="dxa"/>
            <w:tcBorders>
              <w:tl2br w:val="nil"/>
              <w:tr2bl w:val="nil"/>
            </w:tcBorders>
            <w:vAlign w:val="center"/>
          </w:tcPr>
          <w:p w14:paraId="18E5F31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采购代理机构</w:t>
            </w:r>
          </w:p>
        </w:tc>
        <w:tc>
          <w:tcPr>
            <w:tcW w:w="6582" w:type="dxa"/>
            <w:tcBorders>
              <w:tl2br w:val="nil"/>
              <w:tr2bl w:val="nil"/>
            </w:tcBorders>
            <w:vAlign w:val="center"/>
          </w:tcPr>
          <w:p w14:paraId="024E7E0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名    称：</w:t>
            </w:r>
            <w:r>
              <w:rPr>
                <w:rFonts w:hint="eastAsia" w:ascii="仿宋" w:hAnsi="仿宋" w:eastAsia="仿宋" w:cs="仿宋"/>
                <w:sz w:val="22"/>
                <w:szCs w:val="22"/>
                <w:highlight w:val="none"/>
                <w:lang w:eastAsia="zh-CN"/>
              </w:rPr>
              <w:t>陕西秦盛泳腾项目管理咨询有限公司</w:t>
            </w:r>
          </w:p>
          <w:p w14:paraId="0F2A60C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办公地址：</w:t>
            </w:r>
            <w:r>
              <w:rPr>
                <w:rFonts w:hint="eastAsia" w:ascii="仿宋" w:hAnsi="仿宋" w:eastAsia="仿宋" w:cs="仿宋"/>
                <w:sz w:val="22"/>
                <w:szCs w:val="22"/>
                <w:highlight w:val="none"/>
                <w:lang w:eastAsia="zh-CN"/>
              </w:rPr>
              <w:t>陕西省西咸新区沣西新城康定以南先河之星综合写字楼 1902 室</w:t>
            </w:r>
          </w:p>
          <w:p w14:paraId="31820F5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联 系 人：</w:t>
            </w:r>
            <w:r>
              <w:rPr>
                <w:rFonts w:hint="eastAsia" w:ascii="仿宋" w:hAnsi="仿宋" w:eastAsia="仿宋" w:cs="仿宋"/>
                <w:sz w:val="22"/>
                <w:szCs w:val="22"/>
                <w:highlight w:val="none"/>
                <w:lang w:val="en-US" w:eastAsia="zh-CN"/>
              </w:rPr>
              <w:t>徐晶晶</w:t>
            </w:r>
          </w:p>
          <w:p w14:paraId="0DB46F7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联系电话：</w:t>
            </w:r>
            <w:r>
              <w:rPr>
                <w:rFonts w:hint="eastAsia" w:ascii="仿宋" w:hAnsi="仿宋" w:eastAsia="仿宋" w:cs="仿宋"/>
                <w:sz w:val="22"/>
                <w:szCs w:val="22"/>
                <w:highlight w:val="none"/>
                <w:lang w:eastAsia="zh-CN"/>
              </w:rPr>
              <w:t>029-38025388</w:t>
            </w:r>
          </w:p>
        </w:tc>
      </w:tr>
      <w:tr w14:paraId="0693D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3DBEE88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1.1.4</w:t>
            </w:r>
          </w:p>
        </w:tc>
        <w:tc>
          <w:tcPr>
            <w:tcW w:w="1518" w:type="dxa"/>
            <w:tcBorders>
              <w:tl2br w:val="nil"/>
              <w:tr2bl w:val="nil"/>
            </w:tcBorders>
            <w:vAlign w:val="center"/>
          </w:tcPr>
          <w:p w14:paraId="708BD5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项目名称</w:t>
            </w:r>
          </w:p>
        </w:tc>
        <w:tc>
          <w:tcPr>
            <w:tcW w:w="6582" w:type="dxa"/>
            <w:tcBorders>
              <w:tl2br w:val="nil"/>
              <w:tr2bl w:val="nil"/>
            </w:tcBorders>
            <w:vAlign w:val="center"/>
          </w:tcPr>
          <w:p w14:paraId="5C19E57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淳化县经济困难失能老年人居家养老上门服务项目</w:t>
            </w:r>
          </w:p>
        </w:tc>
      </w:tr>
      <w:tr w14:paraId="1F4AC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219" w:type="dxa"/>
            <w:tcBorders>
              <w:tl2br w:val="nil"/>
              <w:tr2bl w:val="nil"/>
            </w:tcBorders>
            <w:vAlign w:val="center"/>
          </w:tcPr>
          <w:p w14:paraId="487FB53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1.1.5</w:t>
            </w:r>
          </w:p>
        </w:tc>
        <w:tc>
          <w:tcPr>
            <w:tcW w:w="1518" w:type="dxa"/>
            <w:tcBorders>
              <w:tl2br w:val="nil"/>
              <w:tr2bl w:val="nil"/>
            </w:tcBorders>
            <w:vAlign w:val="center"/>
          </w:tcPr>
          <w:p w14:paraId="3CAAC1E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项目内容</w:t>
            </w:r>
          </w:p>
        </w:tc>
        <w:tc>
          <w:tcPr>
            <w:tcW w:w="6582" w:type="dxa"/>
            <w:tcBorders>
              <w:tl2br w:val="nil"/>
              <w:tr2bl w:val="nil"/>
            </w:tcBorders>
            <w:vAlign w:val="center"/>
          </w:tcPr>
          <w:p w14:paraId="286CF0C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en-US"/>
              </w:rPr>
              <w:t>对淳化县有需求的经济困难失能老年人提供居家养老上门服务，包括但不限于生活照料、基础照护、探访关爱、健康管理、精神慰藉等。</w:t>
            </w:r>
          </w:p>
        </w:tc>
      </w:tr>
      <w:tr w14:paraId="3E880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9" w:type="dxa"/>
            <w:tcBorders>
              <w:tl2br w:val="nil"/>
              <w:tr2bl w:val="nil"/>
            </w:tcBorders>
            <w:vAlign w:val="center"/>
          </w:tcPr>
          <w:p w14:paraId="1C626DF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1.1.6</w:t>
            </w:r>
          </w:p>
        </w:tc>
        <w:tc>
          <w:tcPr>
            <w:tcW w:w="1518" w:type="dxa"/>
            <w:tcBorders>
              <w:tl2br w:val="nil"/>
              <w:tr2bl w:val="nil"/>
            </w:tcBorders>
            <w:vAlign w:val="center"/>
          </w:tcPr>
          <w:p w14:paraId="6714D4C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采购预算</w:t>
            </w:r>
          </w:p>
        </w:tc>
        <w:tc>
          <w:tcPr>
            <w:tcW w:w="6582" w:type="dxa"/>
            <w:tcBorders>
              <w:tl2br w:val="nil"/>
              <w:tr2bl w:val="nil"/>
            </w:tcBorders>
            <w:vAlign w:val="center"/>
          </w:tcPr>
          <w:p w14:paraId="0A3163C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壹佰肆拾柒万陆仟元整</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1476000.00</w:t>
            </w:r>
            <w:r>
              <w:rPr>
                <w:rFonts w:hint="eastAsia" w:ascii="仿宋" w:hAnsi="仿宋" w:eastAsia="仿宋" w:cs="仿宋"/>
                <w:sz w:val="22"/>
                <w:szCs w:val="22"/>
                <w:highlight w:val="none"/>
                <w:lang w:eastAsia="zh-CN"/>
              </w:rPr>
              <w:t>元</w:t>
            </w:r>
            <w:r>
              <w:rPr>
                <w:rFonts w:hint="eastAsia" w:ascii="仿宋" w:hAnsi="仿宋" w:eastAsia="仿宋" w:cs="仿宋"/>
                <w:sz w:val="22"/>
                <w:szCs w:val="22"/>
                <w:highlight w:val="none"/>
              </w:rPr>
              <w:t>）</w:t>
            </w:r>
          </w:p>
          <w:p w14:paraId="3A80D31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磋商报价不得高于采购预算，否则其报价无效。</w:t>
            </w:r>
          </w:p>
        </w:tc>
      </w:tr>
      <w:tr w14:paraId="0ABF3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61DF54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1.2.1</w:t>
            </w:r>
          </w:p>
        </w:tc>
        <w:tc>
          <w:tcPr>
            <w:tcW w:w="1518" w:type="dxa"/>
            <w:tcBorders>
              <w:tl2br w:val="nil"/>
              <w:tr2bl w:val="nil"/>
            </w:tcBorders>
            <w:vAlign w:val="center"/>
          </w:tcPr>
          <w:p w14:paraId="416CF2F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资金来源</w:t>
            </w:r>
          </w:p>
        </w:tc>
        <w:tc>
          <w:tcPr>
            <w:tcW w:w="6582" w:type="dxa"/>
            <w:tcBorders>
              <w:tl2br w:val="nil"/>
              <w:tr2bl w:val="nil"/>
            </w:tcBorders>
            <w:vAlign w:val="center"/>
          </w:tcPr>
          <w:p w14:paraId="75B6DCA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财政资金</w:t>
            </w:r>
          </w:p>
        </w:tc>
      </w:tr>
      <w:tr w14:paraId="63883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1455781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1.2.2</w:t>
            </w:r>
          </w:p>
        </w:tc>
        <w:tc>
          <w:tcPr>
            <w:tcW w:w="1518" w:type="dxa"/>
            <w:tcBorders>
              <w:tl2br w:val="nil"/>
              <w:tr2bl w:val="nil"/>
            </w:tcBorders>
            <w:vAlign w:val="center"/>
          </w:tcPr>
          <w:p w14:paraId="4E761BB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出资比例及资金落实情况</w:t>
            </w:r>
          </w:p>
        </w:tc>
        <w:tc>
          <w:tcPr>
            <w:tcW w:w="6582" w:type="dxa"/>
            <w:tcBorders>
              <w:tl2br w:val="nil"/>
              <w:tr2bl w:val="nil"/>
            </w:tcBorders>
            <w:vAlign w:val="center"/>
          </w:tcPr>
          <w:p w14:paraId="4580FD4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100%，已落实</w:t>
            </w:r>
          </w:p>
        </w:tc>
      </w:tr>
      <w:tr w14:paraId="6147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9" w:type="dxa"/>
            <w:tcBorders>
              <w:tl2br w:val="nil"/>
              <w:tr2bl w:val="nil"/>
            </w:tcBorders>
            <w:vAlign w:val="center"/>
          </w:tcPr>
          <w:p w14:paraId="7A1031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1.3.1</w:t>
            </w:r>
          </w:p>
        </w:tc>
        <w:tc>
          <w:tcPr>
            <w:tcW w:w="1518" w:type="dxa"/>
            <w:tcBorders>
              <w:tl2br w:val="nil"/>
              <w:tr2bl w:val="nil"/>
            </w:tcBorders>
            <w:vAlign w:val="center"/>
          </w:tcPr>
          <w:p w14:paraId="66DD172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磋商范围</w:t>
            </w:r>
          </w:p>
        </w:tc>
        <w:tc>
          <w:tcPr>
            <w:tcW w:w="6582" w:type="dxa"/>
            <w:tcBorders>
              <w:tl2br w:val="nil"/>
              <w:tr2bl w:val="nil"/>
            </w:tcBorders>
            <w:vAlign w:val="center"/>
          </w:tcPr>
          <w:p w14:paraId="2B8D55C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eastAsia="zh-CN"/>
              </w:rPr>
              <w:t>淳化县经济困难失能老年人居家养老上门服务项目</w:t>
            </w:r>
            <w:r>
              <w:rPr>
                <w:rFonts w:hint="eastAsia" w:ascii="仿宋" w:hAnsi="仿宋" w:eastAsia="仿宋" w:cs="仿宋"/>
                <w:sz w:val="22"/>
                <w:szCs w:val="22"/>
                <w:highlight w:val="none"/>
              </w:rPr>
              <w:t>，详见“第四章采购内容”</w:t>
            </w:r>
          </w:p>
        </w:tc>
      </w:tr>
      <w:tr w14:paraId="11B29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4C850A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1.3.2</w:t>
            </w:r>
          </w:p>
        </w:tc>
        <w:tc>
          <w:tcPr>
            <w:tcW w:w="1518" w:type="dxa"/>
            <w:tcBorders>
              <w:tl2br w:val="nil"/>
              <w:tr2bl w:val="nil"/>
            </w:tcBorders>
            <w:vAlign w:val="center"/>
          </w:tcPr>
          <w:p w14:paraId="436D0E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服务期</w:t>
            </w:r>
          </w:p>
        </w:tc>
        <w:tc>
          <w:tcPr>
            <w:tcW w:w="6582" w:type="dxa"/>
            <w:tcBorders>
              <w:tl2br w:val="nil"/>
              <w:tr2bl w:val="nil"/>
            </w:tcBorders>
            <w:vAlign w:val="center"/>
          </w:tcPr>
          <w:p w14:paraId="541044B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自合同签订后 45 日历天。</w:t>
            </w:r>
          </w:p>
        </w:tc>
      </w:tr>
      <w:tr w14:paraId="797F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9" w:type="dxa"/>
            <w:tcBorders>
              <w:tl2br w:val="nil"/>
              <w:tr2bl w:val="nil"/>
            </w:tcBorders>
            <w:vAlign w:val="center"/>
          </w:tcPr>
          <w:p w14:paraId="4F7F513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1.3.3</w:t>
            </w:r>
          </w:p>
        </w:tc>
        <w:tc>
          <w:tcPr>
            <w:tcW w:w="1518" w:type="dxa"/>
            <w:tcBorders>
              <w:tl2br w:val="nil"/>
              <w:tr2bl w:val="nil"/>
            </w:tcBorders>
            <w:vAlign w:val="center"/>
          </w:tcPr>
          <w:p w14:paraId="1BE0D1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质量标准</w:t>
            </w:r>
          </w:p>
        </w:tc>
        <w:tc>
          <w:tcPr>
            <w:tcW w:w="6582" w:type="dxa"/>
            <w:tcBorders>
              <w:tl2br w:val="nil"/>
              <w:tr2bl w:val="nil"/>
            </w:tcBorders>
            <w:vAlign w:val="center"/>
          </w:tcPr>
          <w:p w14:paraId="0FE20E1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符合国家相关行业合格标准</w:t>
            </w:r>
          </w:p>
        </w:tc>
      </w:tr>
      <w:tr w14:paraId="15CCC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9" w:type="dxa"/>
            <w:tcBorders>
              <w:tl2br w:val="nil"/>
              <w:tr2bl w:val="nil"/>
            </w:tcBorders>
            <w:vAlign w:val="center"/>
          </w:tcPr>
          <w:p w14:paraId="2087CB9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1.3.4</w:t>
            </w:r>
          </w:p>
        </w:tc>
        <w:tc>
          <w:tcPr>
            <w:tcW w:w="1518" w:type="dxa"/>
            <w:tcBorders>
              <w:tl2br w:val="nil"/>
              <w:tr2bl w:val="nil"/>
            </w:tcBorders>
            <w:vAlign w:val="center"/>
          </w:tcPr>
          <w:p w14:paraId="06651E6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服务</w:t>
            </w:r>
            <w:r>
              <w:rPr>
                <w:rFonts w:hint="eastAsia" w:ascii="仿宋" w:hAnsi="仿宋" w:eastAsia="仿宋" w:cs="仿宋"/>
                <w:sz w:val="22"/>
                <w:szCs w:val="22"/>
                <w:highlight w:val="none"/>
              </w:rPr>
              <w:t>地点</w:t>
            </w:r>
          </w:p>
        </w:tc>
        <w:tc>
          <w:tcPr>
            <w:tcW w:w="6582" w:type="dxa"/>
            <w:tcBorders>
              <w:tl2br w:val="nil"/>
              <w:tr2bl w:val="nil"/>
            </w:tcBorders>
            <w:vAlign w:val="center"/>
          </w:tcPr>
          <w:p w14:paraId="45C9821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采购人指定地点</w:t>
            </w:r>
          </w:p>
        </w:tc>
      </w:tr>
      <w:tr w14:paraId="5234E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596B44C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1.4.1</w:t>
            </w:r>
          </w:p>
        </w:tc>
        <w:tc>
          <w:tcPr>
            <w:tcW w:w="1518" w:type="dxa"/>
            <w:tcBorders>
              <w:tl2br w:val="nil"/>
              <w:tr2bl w:val="nil"/>
            </w:tcBorders>
            <w:vAlign w:val="center"/>
          </w:tcPr>
          <w:p w14:paraId="6ED1295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供应商资质条件、能力、信誉</w:t>
            </w:r>
          </w:p>
        </w:tc>
        <w:tc>
          <w:tcPr>
            <w:tcW w:w="6582" w:type="dxa"/>
            <w:tcBorders>
              <w:tl2br w:val="nil"/>
              <w:tr2bl w:val="nil"/>
            </w:tcBorders>
            <w:vAlign w:val="center"/>
          </w:tcPr>
          <w:p w14:paraId="38F25212">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1.满足《中华人民共和国政府采购法》第二十二条规定;</w:t>
            </w:r>
          </w:p>
          <w:p w14:paraId="63D9C325">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2.本项目的特定资格要求：</w:t>
            </w:r>
          </w:p>
          <w:p w14:paraId="1E340E3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lang w:val="en-US" w:eastAsia="en-US"/>
              </w:rPr>
              <w:t>具有独立承担民事责任能力的法人、其他组织或自然人，提供合法有效的统一社会信用代码营业执照(事业单位提供事业单位法人证书，自然人提供身份证明)；</w:t>
            </w:r>
          </w:p>
          <w:p w14:paraId="5ACB0F32">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lang w:val="en-US" w:eastAsia="en-US"/>
              </w:rPr>
              <w:t xml:space="preserve">投标单位应授权合法的人员参加投标全过程，其中法定代表人直接参加投标的，须出具法定代表人身份证，并与营业执照信息一致。法定代表人授权他人参加投标的，须提供法定代表人授权委托书（法定代表人身份证复印件及被授权人身份证原件、复印件）； </w:t>
            </w:r>
          </w:p>
          <w:p w14:paraId="49D8A640">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lang w:val="en-US" w:eastAsia="en-US"/>
              </w:rPr>
              <w:t>财务状况报告：提供2024年度经会计师事务所审计的财务审计报告，包括资产负债表、利润表、现金流量表、所有者权益变动表及其附注（成立时间至提交投标文件截止时间不足一年的可提供成立后任意时段的资产负债表）；或其基本存款账户开户银行出具的资信证明及基本存款账户开户许可证（或基本存款账户信息）；或信用担保机构出具的投标担保函。（以上三种形式的资料提供任何一种即可），事业单位零余额账户提供相应证明；</w:t>
            </w:r>
          </w:p>
          <w:p w14:paraId="1718DAC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lang w:val="en-US" w:eastAsia="en-US"/>
              </w:rPr>
              <w:t>税收缴纳证明：提供已缴纳的2024年11月至今任意一个月的纳税证明或完税证明，纳税证明或完税证明上应有代收机构或税务机关的公章或业务专用章。依法免税的供应商应提供相关文件证明；</w:t>
            </w:r>
          </w:p>
          <w:p w14:paraId="2C2ADDBF">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lang w:val="en-US" w:eastAsia="en-US"/>
              </w:rPr>
              <w:t>社会保障资金缴纳证明：提供已缴存的2024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0E590997">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lang w:val="en-US" w:eastAsia="en-US"/>
              </w:rPr>
              <w:t>供应商须提供具有履行合同所必需的设备和专业技术能力的承诺；</w:t>
            </w:r>
          </w:p>
          <w:p w14:paraId="40CECBD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lang w:val="en-US" w:eastAsia="en-US"/>
              </w:rPr>
              <w:t>供应商不得为“中国执行信息公开网”网站（zxgk.court.gov.cn/shixin/）中列入失信被执行人、不得为“信用中国”网站（www.creditchina.gov.cn/）中列入重大税收违法失信主体，不得为中国政府采购网（www.ccgp.gov.cn）政府采购严重违法失信行为记录名单中被财政部门禁止参加政府采购活动的当事人；</w:t>
            </w:r>
          </w:p>
          <w:p w14:paraId="67F1A43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lang w:val="en-US" w:eastAsia="en-US"/>
              </w:rPr>
              <w:t>出具参加本次政府采购活动前三年内在经营活动中没有重大违法记录的书面声明；</w:t>
            </w:r>
          </w:p>
          <w:p w14:paraId="11073D1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lang w:val="en-US" w:eastAsia="en-US"/>
              </w:rPr>
              <w:t xml:space="preserve">单位负责人为同一人或者存在直接控股、管理关系的不同供应商，不得参加同一合同项下的政府采购活动；   </w:t>
            </w:r>
          </w:p>
          <w:p w14:paraId="5E62ABA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lang w:val="en-US" w:eastAsia="en-US"/>
              </w:rPr>
              <w:t>供应商参与磋商提供基本资格条件承诺函；</w:t>
            </w:r>
          </w:p>
          <w:p w14:paraId="6DAB1D4A">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lang w:val="en-US" w:eastAsia="en-US"/>
              </w:rPr>
              <w:t>本项目专门面向中小型企业。    </w:t>
            </w:r>
          </w:p>
        </w:tc>
      </w:tr>
      <w:tr w14:paraId="144B2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tcBorders>
              <w:tl2br w:val="nil"/>
              <w:tr2bl w:val="nil"/>
            </w:tcBorders>
            <w:vAlign w:val="center"/>
          </w:tcPr>
          <w:p w14:paraId="51FAA66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1.4.2</w:t>
            </w:r>
          </w:p>
        </w:tc>
        <w:tc>
          <w:tcPr>
            <w:tcW w:w="1518" w:type="dxa"/>
            <w:tcBorders>
              <w:tl2br w:val="nil"/>
              <w:tr2bl w:val="nil"/>
            </w:tcBorders>
            <w:vAlign w:val="center"/>
          </w:tcPr>
          <w:p w14:paraId="4B93351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是否接受联合体磋商</w:t>
            </w:r>
          </w:p>
        </w:tc>
        <w:tc>
          <w:tcPr>
            <w:tcW w:w="6582" w:type="dxa"/>
            <w:tcBorders>
              <w:tl2br w:val="nil"/>
              <w:tr2bl w:val="nil"/>
            </w:tcBorders>
            <w:vAlign w:val="center"/>
          </w:tcPr>
          <w:p w14:paraId="7380B4E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不接受</w:t>
            </w:r>
          </w:p>
        </w:tc>
      </w:tr>
      <w:tr w14:paraId="1CD08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9" w:type="dxa"/>
            <w:tcBorders>
              <w:tl2br w:val="nil"/>
              <w:tr2bl w:val="nil"/>
            </w:tcBorders>
            <w:vAlign w:val="center"/>
          </w:tcPr>
          <w:p w14:paraId="009F9E6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1.4.3</w:t>
            </w:r>
          </w:p>
        </w:tc>
        <w:tc>
          <w:tcPr>
            <w:tcW w:w="1518" w:type="dxa"/>
            <w:tcBorders>
              <w:tl2br w:val="nil"/>
              <w:tr2bl w:val="nil"/>
            </w:tcBorders>
            <w:vAlign w:val="center"/>
          </w:tcPr>
          <w:p w14:paraId="5AB553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供应商不得存在的其他情形</w:t>
            </w:r>
          </w:p>
        </w:tc>
        <w:tc>
          <w:tcPr>
            <w:tcW w:w="6582" w:type="dxa"/>
            <w:tcBorders>
              <w:tl2br w:val="nil"/>
              <w:tr2bl w:val="nil"/>
            </w:tcBorders>
            <w:vAlign w:val="center"/>
          </w:tcPr>
          <w:p w14:paraId="3203690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w:t>
            </w:r>
          </w:p>
        </w:tc>
      </w:tr>
      <w:tr w14:paraId="7F856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74CAD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1.9.1</w:t>
            </w:r>
          </w:p>
        </w:tc>
        <w:tc>
          <w:tcPr>
            <w:tcW w:w="1518" w:type="dxa"/>
            <w:tcBorders>
              <w:tl2br w:val="nil"/>
              <w:tr2bl w:val="nil"/>
            </w:tcBorders>
            <w:vAlign w:val="center"/>
          </w:tcPr>
          <w:p w14:paraId="2014386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踏勘现场</w:t>
            </w:r>
          </w:p>
        </w:tc>
        <w:tc>
          <w:tcPr>
            <w:tcW w:w="6582" w:type="dxa"/>
            <w:tcBorders>
              <w:tl2br w:val="nil"/>
              <w:tr2bl w:val="nil"/>
            </w:tcBorders>
            <w:vAlign w:val="center"/>
          </w:tcPr>
          <w:p w14:paraId="0C37E46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不组织</w:t>
            </w:r>
          </w:p>
        </w:tc>
      </w:tr>
      <w:tr w14:paraId="600C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630118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1.10.1</w:t>
            </w:r>
          </w:p>
        </w:tc>
        <w:tc>
          <w:tcPr>
            <w:tcW w:w="1518" w:type="dxa"/>
            <w:tcBorders>
              <w:tl2br w:val="nil"/>
              <w:tr2bl w:val="nil"/>
            </w:tcBorders>
            <w:vAlign w:val="center"/>
          </w:tcPr>
          <w:p w14:paraId="25E39DC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磋商预备会</w:t>
            </w:r>
          </w:p>
        </w:tc>
        <w:tc>
          <w:tcPr>
            <w:tcW w:w="6582" w:type="dxa"/>
            <w:tcBorders>
              <w:tl2br w:val="nil"/>
              <w:tr2bl w:val="nil"/>
            </w:tcBorders>
            <w:vAlign w:val="center"/>
          </w:tcPr>
          <w:p w14:paraId="41B6B49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不召开</w:t>
            </w:r>
          </w:p>
        </w:tc>
      </w:tr>
      <w:tr w14:paraId="39D80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E450D9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1.11.1</w:t>
            </w:r>
          </w:p>
        </w:tc>
        <w:tc>
          <w:tcPr>
            <w:tcW w:w="1518" w:type="dxa"/>
            <w:tcBorders>
              <w:tl2br w:val="nil"/>
              <w:tr2bl w:val="nil"/>
            </w:tcBorders>
            <w:vAlign w:val="center"/>
          </w:tcPr>
          <w:p w14:paraId="64FE78A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分包</w:t>
            </w:r>
          </w:p>
        </w:tc>
        <w:tc>
          <w:tcPr>
            <w:tcW w:w="6582" w:type="dxa"/>
            <w:tcBorders>
              <w:tl2br w:val="nil"/>
              <w:tr2bl w:val="nil"/>
            </w:tcBorders>
            <w:vAlign w:val="center"/>
          </w:tcPr>
          <w:p w14:paraId="5A6A0CA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不允许</w:t>
            </w:r>
          </w:p>
        </w:tc>
      </w:tr>
      <w:tr w14:paraId="0B327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750205C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1.12.3</w:t>
            </w:r>
          </w:p>
        </w:tc>
        <w:tc>
          <w:tcPr>
            <w:tcW w:w="1518" w:type="dxa"/>
            <w:tcBorders>
              <w:tl2br w:val="nil"/>
              <w:tr2bl w:val="nil"/>
            </w:tcBorders>
            <w:vAlign w:val="center"/>
          </w:tcPr>
          <w:p w14:paraId="11E0E96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偏差</w:t>
            </w:r>
          </w:p>
        </w:tc>
        <w:tc>
          <w:tcPr>
            <w:tcW w:w="6582" w:type="dxa"/>
            <w:tcBorders>
              <w:tl2br w:val="nil"/>
              <w:tr2bl w:val="nil"/>
            </w:tcBorders>
            <w:vAlign w:val="center"/>
          </w:tcPr>
          <w:p w14:paraId="5B3BBEC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允许</w:t>
            </w:r>
          </w:p>
        </w:tc>
      </w:tr>
      <w:tr w14:paraId="62287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6C6B19D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2.1</w:t>
            </w:r>
          </w:p>
        </w:tc>
        <w:tc>
          <w:tcPr>
            <w:tcW w:w="1518" w:type="dxa"/>
            <w:tcBorders>
              <w:tl2br w:val="nil"/>
              <w:tr2bl w:val="nil"/>
            </w:tcBorders>
            <w:vAlign w:val="center"/>
          </w:tcPr>
          <w:p w14:paraId="32C6D4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构成竞争性磋商文件的其他资料</w:t>
            </w:r>
          </w:p>
        </w:tc>
        <w:tc>
          <w:tcPr>
            <w:tcW w:w="6582" w:type="dxa"/>
            <w:tcBorders>
              <w:tl2br w:val="nil"/>
              <w:tr2bl w:val="nil"/>
            </w:tcBorders>
            <w:vAlign w:val="center"/>
          </w:tcPr>
          <w:p w14:paraId="294C002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竞争性磋商文件电子版；</w:t>
            </w:r>
          </w:p>
          <w:p w14:paraId="6ED2E46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竞争性磋商文件的修改及澄清； 其他材料：  /</w:t>
            </w:r>
          </w:p>
        </w:tc>
      </w:tr>
      <w:tr w14:paraId="51DBC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vMerge w:val="restart"/>
            <w:tcBorders>
              <w:tl2br w:val="nil"/>
              <w:tr2bl w:val="nil"/>
            </w:tcBorders>
            <w:vAlign w:val="center"/>
          </w:tcPr>
          <w:p w14:paraId="578481E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2.2.1</w:t>
            </w:r>
          </w:p>
          <w:p w14:paraId="7404956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1518" w:type="dxa"/>
            <w:vMerge w:val="restart"/>
            <w:tcBorders>
              <w:tl2br w:val="nil"/>
              <w:tr2bl w:val="nil"/>
            </w:tcBorders>
            <w:vAlign w:val="center"/>
          </w:tcPr>
          <w:p w14:paraId="239ABCD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采购人或采购代理机构对竞争性磋商的澄清或修改</w:t>
            </w:r>
          </w:p>
        </w:tc>
        <w:tc>
          <w:tcPr>
            <w:tcW w:w="6582" w:type="dxa"/>
            <w:tcBorders>
              <w:tl2br w:val="nil"/>
              <w:tr2bl w:val="nil"/>
            </w:tcBorders>
            <w:vAlign w:val="center"/>
          </w:tcPr>
          <w:p w14:paraId="7145A5A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 xml:space="preserve">时间：竞争性磋商文件递交截止时间 </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 xml:space="preserve"> 日前</w:t>
            </w:r>
          </w:p>
        </w:tc>
      </w:tr>
      <w:tr w14:paraId="42BB3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vMerge w:val="continue"/>
            <w:tcBorders>
              <w:tl2br w:val="nil"/>
              <w:tr2bl w:val="nil"/>
            </w:tcBorders>
            <w:vAlign w:val="center"/>
          </w:tcPr>
          <w:p w14:paraId="496090C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1518" w:type="dxa"/>
            <w:vMerge w:val="continue"/>
            <w:tcBorders>
              <w:tl2br w:val="nil"/>
              <w:tr2bl w:val="nil"/>
            </w:tcBorders>
            <w:vAlign w:val="center"/>
          </w:tcPr>
          <w:p w14:paraId="6A51478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6582" w:type="dxa"/>
            <w:tcBorders>
              <w:tl2br w:val="nil"/>
              <w:tr2bl w:val="nil"/>
            </w:tcBorders>
            <w:vAlign w:val="center"/>
          </w:tcPr>
          <w:p w14:paraId="5D1ABF1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形式：书面形式</w:t>
            </w:r>
          </w:p>
        </w:tc>
      </w:tr>
      <w:tr w14:paraId="794A5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1712B4C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2.2.2</w:t>
            </w:r>
          </w:p>
        </w:tc>
        <w:tc>
          <w:tcPr>
            <w:tcW w:w="1518" w:type="dxa"/>
            <w:tcBorders>
              <w:tl2br w:val="nil"/>
              <w:tr2bl w:val="nil"/>
            </w:tcBorders>
            <w:vAlign w:val="center"/>
          </w:tcPr>
          <w:p w14:paraId="78E1574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竞争性磋商文件澄清发出的形式</w:t>
            </w:r>
          </w:p>
        </w:tc>
        <w:tc>
          <w:tcPr>
            <w:tcW w:w="6582" w:type="dxa"/>
            <w:tcBorders>
              <w:tl2br w:val="nil"/>
              <w:tr2bl w:val="nil"/>
            </w:tcBorders>
            <w:vAlign w:val="center"/>
          </w:tcPr>
          <w:p w14:paraId="770D9F5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书面形式</w:t>
            </w:r>
          </w:p>
        </w:tc>
      </w:tr>
      <w:tr w14:paraId="7A2FD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vMerge w:val="restart"/>
            <w:tcBorders>
              <w:tl2br w:val="nil"/>
              <w:tr2bl w:val="nil"/>
            </w:tcBorders>
            <w:vAlign w:val="center"/>
          </w:tcPr>
          <w:p w14:paraId="1790AE3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2.2.3</w:t>
            </w:r>
          </w:p>
          <w:p w14:paraId="3055116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1518" w:type="dxa"/>
            <w:vMerge w:val="restart"/>
            <w:tcBorders>
              <w:tl2br w:val="nil"/>
              <w:tr2bl w:val="nil"/>
            </w:tcBorders>
            <w:vAlign w:val="center"/>
          </w:tcPr>
          <w:p w14:paraId="60CBBB5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供应商确认收到竞争性磋商文件澄清</w:t>
            </w:r>
          </w:p>
        </w:tc>
        <w:tc>
          <w:tcPr>
            <w:tcW w:w="6582" w:type="dxa"/>
            <w:tcBorders>
              <w:tl2br w:val="nil"/>
              <w:tr2bl w:val="nil"/>
            </w:tcBorders>
            <w:vAlign w:val="center"/>
          </w:tcPr>
          <w:p w14:paraId="76DAC0C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在收到澄清内容后 24 小时内，超出视为已确认</w:t>
            </w:r>
          </w:p>
        </w:tc>
      </w:tr>
      <w:tr w14:paraId="3F853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vMerge w:val="continue"/>
            <w:tcBorders>
              <w:tl2br w:val="nil"/>
              <w:tr2bl w:val="nil"/>
            </w:tcBorders>
            <w:vAlign w:val="center"/>
          </w:tcPr>
          <w:p w14:paraId="69FBB61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1518" w:type="dxa"/>
            <w:vMerge w:val="continue"/>
            <w:tcBorders>
              <w:tl2br w:val="nil"/>
              <w:tr2bl w:val="nil"/>
            </w:tcBorders>
            <w:vAlign w:val="center"/>
          </w:tcPr>
          <w:p w14:paraId="6CB42F3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6582" w:type="dxa"/>
            <w:tcBorders>
              <w:tl2br w:val="nil"/>
              <w:tr2bl w:val="nil"/>
            </w:tcBorders>
            <w:vAlign w:val="center"/>
          </w:tcPr>
          <w:p w14:paraId="61E3E3C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形式：书面形式</w:t>
            </w:r>
          </w:p>
        </w:tc>
      </w:tr>
      <w:tr w14:paraId="6A2DB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19898B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2.3.1</w:t>
            </w:r>
          </w:p>
        </w:tc>
        <w:tc>
          <w:tcPr>
            <w:tcW w:w="1518" w:type="dxa"/>
            <w:tcBorders>
              <w:tl2br w:val="nil"/>
              <w:tr2bl w:val="nil"/>
            </w:tcBorders>
            <w:vAlign w:val="center"/>
          </w:tcPr>
          <w:p w14:paraId="3AC2DD4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竞争性磋商文件修改发出的形式</w:t>
            </w:r>
          </w:p>
        </w:tc>
        <w:tc>
          <w:tcPr>
            <w:tcW w:w="6582" w:type="dxa"/>
            <w:tcBorders>
              <w:tl2br w:val="nil"/>
              <w:tr2bl w:val="nil"/>
            </w:tcBorders>
            <w:vAlign w:val="center"/>
          </w:tcPr>
          <w:p w14:paraId="14964F9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书面形式</w:t>
            </w:r>
          </w:p>
        </w:tc>
      </w:tr>
      <w:tr w14:paraId="06C60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9" w:type="dxa"/>
            <w:vMerge w:val="restart"/>
            <w:tcBorders>
              <w:tl2br w:val="nil"/>
              <w:tr2bl w:val="nil"/>
            </w:tcBorders>
            <w:vAlign w:val="center"/>
          </w:tcPr>
          <w:p w14:paraId="5AB2AFA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2.3.2</w:t>
            </w:r>
          </w:p>
        </w:tc>
        <w:tc>
          <w:tcPr>
            <w:tcW w:w="1518" w:type="dxa"/>
            <w:vMerge w:val="restart"/>
            <w:tcBorders>
              <w:tl2br w:val="nil"/>
              <w:tr2bl w:val="nil"/>
            </w:tcBorders>
            <w:vAlign w:val="center"/>
          </w:tcPr>
          <w:p w14:paraId="3FE9E5C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供应商确认收到竞争性磋商文件修改</w:t>
            </w:r>
          </w:p>
        </w:tc>
        <w:tc>
          <w:tcPr>
            <w:tcW w:w="6582" w:type="dxa"/>
            <w:tcBorders>
              <w:tl2br w:val="nil"/>
              <w:tr2bl w:val="nil"/>
            </w:tcBorders>
            <w:vAlign w:val="center"/>
          </w:tcPr>
          <w:p w14:paraId="17D98AF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时间：在收到澄清内容后 24 小时内，超出视为已确认</w:t>
            </w:r>
          </w:p>
        </w:tc>
      </w:tr>
      <w:tr w14:paraId="3AA91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vMerge w:val="continue"/>
            <w:tcBorders>
              <w:tl2br w:val="nil"/>
              <w:tr2bl w:val="nil"/>
            </w:tcBorders>
            <w:vAlign w:val="center"/>
          </w:tcPr>
          <w:p w14:paraId="005FFE9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1518" w:type="dxa"/>
            <w:vMerge w:val="continue"/>
            <w:tcBorders>
              <w:tl2br w:val="nil"/>
              <w:tr2bl w:val="nil"/>
            </w:tcBorders>
            <w:vAlign w:val="center"/>
          </w:tcPr>
          <w:p w14:paraId="060C933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p>
        </w:tc>
        <w:tc>
          <w:tcPr>
            <w:tcW w:w="6582" w:type="dxa"/>
            <w:tcBorders>
              <w:tl2br w:val="nil"/>
              <w:tr2bl w:val="nil"/>
            </w:tcBorders>
            <w:vAlign w:val="center"/>
          </w:tcPr>
          <w:p w14:paraId="5EFEEE3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形式：书面形式</w:t>
            </w:r>
          </w:p>
        </w:tc>
      </w:tr>
      <w:tr w14:paraId="1525B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3A0492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3.1.1</w:t>
            </w:r>
          </w:p>
        </w:tc>
        <w:tc>
          <w:tcPr>
            <w:tcW w:w="1518" w:type="dxa"/>
            <w:tcBorders>
              <w:tl2br w:val="nil"/>
              <w:tr2bl w:val="nil"/>
            </w:tcBorders>
            <w:vAlign w:val="center"/>
          </w:tcPr>
          <w:p w14:paraId="72D3350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构成竞争性磋商响应文件的其他资料</w:t>
            </w:r>
          </w:p>
        </w:tc>
        <w:tc>
          <w:tcPr>
            <w:tcW w:w="6582" w:type="dxa"/>
            <w:tcBorders>
              <w:tl2br w:val="nil"/>
              <w:tr2bl w:val="nil"/>
            </w:tcBorders>
            <w:vAlign w:val="center"/>
          </w:tcPr>
          <w:p w14:paraId="73509A3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1.澄清、补正等相关文件；</w:t>
            </w:r>
          </w:p>
          <w:p w14:paraId="3621056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2.供应商认为应附的其它资料。</w:t>
            </w:r>
          </w:p>
        </w:tc>
      </w:tr>
      <w:tr w14:paraId="16A7E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34B8AF5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3.2.1</w:t>
            </w:r>
          </w:p>
        </w:tc>
        <w:tc>
          <w:tcPr>
            <w:tcW w:w="1518" w:type="dxa"/>
            <w:tcBorders>
              <w:tl2br w:val="nil"/>
              <w:tr2bl w:val="nil"/>
            </w:tcBorders>
            <w:vAlign w:val="center"/>
          </w:tcPr>
          <w:p w14:paraId="1C7950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增值税税金的计算方法</w:t>
            </w:r>
          </w:p>
        </w:tc>
        <w:tc>
          <w:tcPr>
            <w:tcW w:w="6582" w:type="dxa"/>
            <w:tcBorders>
              <w:tl2br w:val="nil"/>
              <w:tr2bl w:val="nil"/>
            </w:tcBorders>
            <w:vAlign w:val="center"/>
          </w:tcPr>
          <w:p w14:paraId="0B53A1B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一般计税方法计算</w:t>
            </w:r>
          </w:p>
        </w:tc>
      </w:tr>
      <w:tr w14:paraId="22364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4A3D538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3.2.3</w:t>
            </w:r>
          </w:p>
        </w:tc>
        <w:tc>
          <w:tcPr>
            <w:tcW w:w="1518" w:type="dxa"/>
            <w:tcBorders>
              <w:tl2br w:val="nil"/>
              <w:tr2bl w:val="nil"/>
            </w:tcBorders>
            <w:vAlign w:val="center"/>
          </w:tcPr>
          <w:p w14:paraId="6DE62C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报价方式</w:t>
            </w:r>
          </w:p>
        </w:tc>
        <w:tc>
          <w:tcPr>
            <w:tcW w:w="6582" w:type="dxa"/>
            <w:tcBorders>
              <w:tl2br w:val="nil"/>
              <w:tr2bl w:val="nil"/>
            </w:tcBorders>
            <w:vAlign w:val="center"/>
          </w:tcPr>
          <w:p w14:paraId="0443DAE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本次磋商采取二次报价的办法。第一次报价后，经磋商小组评审、磋商、补充有关要求后，磋商小组应当要求所有实质性响应的供应商在规定时间内提交第二次报价。</w:t>
            </w:r>
          </w:p>
        </w:tc>
      </w:tr>
      <w:tr w14:paraId="548ED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2B81F0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3.2.5</w:t>
            </w:r>
          </w:p>
        </w:tc>
        <w:tc>
          <w:tcPr>
            <w:tcW w:w="1518" w:type="dxa"/>
            <w:tcBorders>
              <w:tl2br w:val="nil"/>
              <w:tr2bl w:val="nil"/>
            </w:tcBorders>
            <w:vAlign w:val="center"/>
          </w:tcPr>
          <w:p w14:paraId="6803D1A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磋商报价的其他要求</w:t>
            </w:r>
          </w:p>
        </w:tc>
        <w:tc>
          <w:tcPr>
            <w:tcW w:w="6582" w:type="dxa"/>
            <w:tcBorders>
              <w:tl2br w:val="nil"/>
              <w:tr2bl w:val="nil"/>
            </w:tcBorders>
            <w:vAlign w:val="center"/>
          </w:tcPr>
          <w:p w14:paraId="49F488E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1.采购预算价：</w:t>
            </w:r>
            <w:r>
              <w:rPr>
                <w:rFonts w:hint="eastAsia" w:ascii="仿宋" w:hAnsi="仿宋" w:eastAsia="仿宋" w:cs="仿宋"/>
                <w:sz w:val="22"/>
                <w:szCs w:val="22"/>
                <w:highlight w:val="none"/>
                <w:lang w:eastAsia="zh-CN"/>
              </w:rPr>
              <w:t>1476000.00元</w:t>
            </w:r>
            <w:r>
              <w:rPr>
                <w:rFonts w:hint="eastAsia" w:ascii="仿宋" w:hAnsi="仿宋" w:eastAsia="仿宋" w:cs="仿宋"/>
                <w:sz w:val="22"/>
                <w:szCs w:val="22"/>
                <w:highlight w:val="none"/>
              </w:rPr>
              <w:t>，招标最高限价：</w:t>
            </w:r>
            <w:r>
              <w:rPr>
                <w:rFonts w:hint="eastAsia" w:ascii="仿宋" w:hAnsi="仿宋" w:eastAsia="仿宋" w:cs="仿宋"/>
                <w:sz w:val="22"/>
                <w:szCs w:val="22"/>
                <w:highlight w:val="none"/>
                <w:lang w:eastAsia="zh-CN"/>
              </w:rPr>
              <w:t>1476000.00元</w:t>
            </w:r>
            <w:r>
              <w:rPr>
                <w:rFonts w:hint="eastAsia" w:ascii="仿宋" w:hAnsi="仿宋" w:eastAsia="仿宋" w:cs="仿宋"/>
                <w:sz w:val="22"/>
                <w:szCs w:val="22"/>
                <w:highlight w:val="none"/>
              </w:rPr>
              <w:t>（供应商磋商报价超出招标最高限价的，作为不实质性响应磋商文件，按无效响应文件处理）。</w:t>
            </w:r>
          </w:p>
          <w:p w14:paraId="1D48218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2.最低报价不是成交的唯一依据；</w:t>
            </w:r>
          </w:p>
          <w:p w14:paraId="15951BB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3.本项目磋商报价一次性包死，在合同执行过程中不做任何调整；</w:t>
            </w:r>
          </w:p>
          <w:p w14:paraId="4481597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4.磋商报价其他说明：</w:t>
            </w:r>
          </w:p>
          <w:p w14:paraId="54647F4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（1）本次磋商第二次报价为最终报价；</w:t>
            </w:r>
          </w:p>
          <w:p w14:paraId="4641341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（2）磋商过程中，每次磋商结束时均不公开各供应商的报价；</w:t>
            </w:r>
          </w:p>
          <w:p w14:paraId="4678706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（3）任何一次磋商报价超出采购预算的，按废标处理。</w:t>
            </w:r>
          </w:p>
        </w:tc>
      </w:tr>
      <w:tr w14:paraId="4E507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21E60B6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3.3.1</w:t>
            </w:r>
          </w:p>
        </w:tc>
        <w:tc>
          <w:tcPr>
            <w:tcW w:w="1518" w:type="dxa"/>
            <w:tcBorders>
              <w:tl2br w:val="nil"/>
              <w:tr2bl w:val="nil"/>
            </w:tcBorders>
            <w:vAlign w:val="center"/>
          </w:tcPr>
          <w:p w14:paraId="67C78AF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磋商有效期</w:t>
            </w:r>
          </w:p>
        </w:tc>
        <w:tc>
          <w:tcPr>
            <w:tcW w:w="6582" w:type="dxa"/>
            <w:tcBorders>
              <w:tl2br w:val="nil"/>
              <w:tr2bl w:val="nil"/>
            </w:tcBorders>
            <w:vAlign w:val="center"/>
          </w:tcPr>
          <w:p w14:paraId="119D063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自提交磋商响应文件截止之日起 90 日历天</w:t>
            </w:r>
          </w:p>
        </w:tc>
      </w:tr>
      <w:tr w14:paraId="7DEAF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ADCCDF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3.5.1</w:t>
            </w:r>
          </w:p>
        </w:tc>
        <w:tc>
          <w:tcPr>
            <w:tcW w:w="1518" w:type="dxa"/>
            <w:tcBorders>
              <w:tl2br w:val="nil"/>
              <w:tr2bl w:val="nil"/>
            </w:tcBorders>
            <w:vAlign w:val="center"/>
          </w:tcPr>
          <w:p w14:paraId="346E2FB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是否允许递交备选磋商方案</w:t>
            </w:r>
          </w:p>
        </w:tc>
        <w:tc>
          <w:tcPr>
            <w:tcW w:w="6582" w:type="dxa"/>
            <w:tcBorders>
              <w:tl2br w:val="nil"/>
              <w:tr2bl w:val="nil"/>
            </w:tcBorders>
            <w:vAlign w:val="center"/>
          </w:tcPr>
          <w:p w14:paraId="190E036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不允许</w:t>
            </w:r>
          </w:p>
        </w:tc>
      </w:tr>
      <w:tr w14:paraId="3A5DC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1462AD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3.6.3</w:t>
            </w:r>
            <w:r>
              <w:rPr>
                <w:rFonts w:hint="eastAsia" w:ascii="仿宋" w:hAnsi="仿宋" w:eastAsia="仿宋" w:cs="仿宋"/>
                <w:sz w:val="22"/>
                <w:szCs w:val="22"/>
                <w:highlight w:val="none"/>
                <w:lang w:val="en-US" w:eastAsia="zh-CN"/>
              </w:rPr>
              <w:t xml:space="preserve">   </w:t>
            </w:r>
          </w:p>
          <w:p w14:paraId="3F7714C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w:t>
            </w:r>
          </w:p>
        </w:tc>
        <w:tc>
          <w:tcPr>
            <w:tcW w:w="1518" w:type="dxa"/>
            <w:tcBorders>
              <w:tl2br w:val="nil"/>
              <w:tr2bl w:val="nil"/>
            </w:tcBorders>
            <w:vAlign w:val="center"/>
          </w:tcPr>
          <w:p w14:paraId="417017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竞争性磋商响应文件副本份数及其他要求</w:t>
            </w:r>
          </w:p>
        </w:tc>
        <w:tc>
          <w:tcPr>
            <w:tcW w:w="6582" w:type="dxa"/>
            <w:tcBorders>
              <w:tl2br w:val="nil"/>
              <w:tr2bl w:val="nil"/>
            </w:tcBorders>
            <w:vAlign w:val="center"/>
          </w:tcPr>
          <w:p w14:paraId="194DDD0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竞争性磋商响应文件副本份数： 贰份</w:t>
            </w:r>
          </w:p>
          <w:p w14:paraId="5A7541B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电子版 2 份（U 盘）（编制要求见本表 10.2）</w:t>
            </w:r>
          </w:p>
          <w:p w14:paraId="2E69BA6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其他要求：   /</w:t>
            </w:r>
          </w:p>
        </w:tc>
      </w:tr>
      <w:tr w14:paraId="7C718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5CDCF59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3.6.3</w:t>
            </w:r>
            <w:r>
              <w:rPr>
                <w:rFonts w:hint="eastAsia" w:ascii="仿宋" w:hAnsi="仿宋" w:eastAsia="仿宋" w:cs="仿宋"/>
                <w:sz w:val="22"/>
                <w:szCs w:val="22"/>
                <w:highlight w:val="none"/>
                <w:lang w:val="en-US" w:eastAsia="zh-CN"/>
              </w:rPr>
              <w:t xml:space="preserve">   </w:t>
            </w:r>
          </w:p>
          <w:p w14:paraId="499F7AC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w:t>
            </w:r>
          </w:p>
        </w:tc>
        <w:tc>
          <w:tcPr>
            <w:tcW w:w="1518" w:type="dxa"/>
            <w:tcBorders>
              <w:tl2br w:val="nil"/>
              <w:tr2bl w:val="nil"/>
            </w:tcBorders>
            <w:vAlign w:val="center"/>
          </w:tcPr>
          <w:p w14:paraId="67A1BF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竞争性磋商响应文件是否需分册装订</w:t>
            </w:r>
          </w:p>
        </w:tc>
        <w:tc>
          <w:tcPr>
            <w:tcW w:w="6582" w:type="dxa"/>
            <w:tcBorders>
              <w:tl2br w:val="nil"/>
              <w:tr2bl w:val="nil"/>
            </w:tcBorders>
            <w:vAlign w:val="center"/>
          </w:tcPr>
          <w:p w14:paraId="5F12D49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不需要</w:t>
            </w:r>
          </w:p>
        </w:tc>
      </w:tr>
      <w:tr w14:paraId="6FD7D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21A3103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3.6.3</w:t>
            </w:r>
            <w:r>
              <w:rPr>
                <w:rFonts w:hint="eastAsia" w:ascii="仿宋" w:hAnsi="仿宋" w:eastAsia="仿宋" w:cs="仿宋"/>
                <w:sz w:val="22"/>
                <w:szCs w:val="22"/>
                <w:highlight w:val="none"/>
                <w:lang w:val="en-US" w:eastAsia="zh-CN"/>
              </w:rPr>
              <w:t xml:space="preserve">   </w:t>
            </w:r>
          </w:p>
          <w:p w14:paraId="2B010A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w:t>
            </w:r>
          </w:p>
        </w:tc>
        <w:tc>
          <w:tcPr>
            <w:tcW w:w="1518" w:type="dxa"/>
            <w:tcBorders>
              <w:tl2br w:val="nil"/>
              <w:tr2bl w:val="nil"/>
            </w:tcBorders>
            <w:vAlign w:val="center"/>
          </w:tcPr>
          <w:p w14:paraId="59AA72D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竞争性磋商文件签字或盖章的具体要求</w:t>
            </w:r>
          </w:p>
        </w:tc>
        <w:tc>
          <w:tcPr>
            <w:tcW w:w="6582" w:type="dxa"/>
            <w:tcBorders>
              <w:tl2br w:val="nil"/>
              <w:tr2bl w:val="nil"/>
            </w:tcBorders>
            <w:vAlign w:val="center"/>
          </w:tcPr>
          <w:p w14:paraId="25A2187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1.按第六章“竞争性磋商响应文件格式 ”中要求签字、盖章；</w:t>
            </w:r>
          </w:p>
          <w:p w14:paraId="27C9449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2.证明资料复印件、扫描件加盖供应商公章。</w:t>
            </w:r>
          </w:p>
        </w:tc>
      </w:tr>
      <w:tr w14:paraId="68081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97DF3A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4.1.2</w:t>
            </w:r>
          </w:p>
        </w:tc>
        <w:tc>
          <w:tcPr>
            <w:tcW w:w="1518" w:type="dxa"/>
            <w:tcBorders>
              <w:tl2br w:val="nil"/>
              <w:tr2bl w:val="nil"/>
            </w:tcBorders>
            <w:vAlign w:val="center"/>
          </w:tcPr>
          <w:p w14:paraId="5FDED67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封套上应载明的信息</w:t>
            </w:r>
          </w:p>
        </w:tc>
        <w:tc>
          <w:tcPr>
            <w:tcW w:w="6582" w:type="dxa"/>
            <w:tcBorders>
              <w:tl2br w:val="nil"/>
              <w:tr2bl w:val="nil"/>
            </w:tcBorders>
            <w:vAlign w:val="center"/>
          </w:tcPr>
          <w:p w14:paraId="2E3E688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项目名称：</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竞争性磋商响应文件</w:t>
            </w:r>
          </w:p>
          <w:p w14:paraId="5BDC141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在  年  月  日  时  分前不得开启</w:t>
            </w:r>
          </w:p>
          <w:p w14:paraId="48A8726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供应商：    （供应商全称并加盖公章）</w:t>
            </w:r>
          </w:p>
        </w:tc>
      </w:tr>
      <w:tr w14:paraId="24696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66FEB0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4.2.1</w:t>
            </w:r>
          </w:p>
        </w:tc>
        <w:tc>
          <w:tcPr>
            <w:tcW w:w="1518" w:type="dxa"/>
            <w:tcBorders>
              <w:tl2br w:val="nil"/>
              <w:tr2bl w:val="nil"/>
            </w:tcBorders>
            <w:vAlign w:val="center"/>
          </w:tcPr>
          <w:p w14:paraId="3412C18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磋商响应文件递交截止时间</w:t>
            </w:r>
          </w:p>
        </w:tc>
        <w:tc>
          <w:tcPr>
            <w:tcW w:w="6582" w:type="dxa"/>
            <w:tcBorders>
              <w:tl2br w:val="nil"/>
              <w:tr2bl w:val="nil"/>
            </w:tcBorders>
            <w:vAlign w:val="center"/>
          </w:tcPr>
          <w:p w14:paraId="0776DC1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2025年12月09日14时30分00秒</w:t>
            </w:r>
            <w:r>
              <w:rPr>
                <w:rFonts w:hint="eastAsia" w:ascii="仿宋" w:hAnsi="仿宋" w:eastAsia="仿宋" w:cs="仿宋"/>
                <w:sz w:val="22"/>
                <w:szCs w:val="22"/>
                <w:highlight w:val="none"/>
                <w:lang w:eastAsia="zh-CN"/>
              </w:rPr>
              <w:t>（北京时间）</w:t>
            </w:r>
          </w:p>
        </w:tc>
      </w:tr>
      <w:tr w14:paraId="128CC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294037B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4.2.2</w:t>
            </w:r>
          </w:p>
        </w:tc>
        <w:tc>
          <w:tcPr>
            <w:tcW w:w="1518" w:type="dxa"/>
            <w:tcBorders>
              <w:tl2br w:val="nil"/>
              <w:tr2bl w:val="nil"/>
            </w:tcBorders>
            <w:vAlign w:val="center"/>
          </w:tcPr>
          <w:p w14:paraId="37F5F9A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递交竞争性磋商响应文件地点</w:t>
            </w:r>
          </w:p>
        </w:tc>
        <w:tc>
          <w:tcPr>
            <w:tcW w:w="6582" w:type="dxa"/>
            <w:tcBorders>
              <w:tl2br w:val="nil"/>
              <w:tr2bl w:val="nil"/>
            </w:tcBorders>
            <w:vAlign w:val="center"/>
          </w:tcPr>
          <w:p w14:paraId="303765B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陕西省西咸新区沣西新城康定路以南先河之星综合写字楼 1902室</w:t>
            </w:r>
          </w:p>
        </w:tc>
      </w:tr>
      <w:tr w14:paraId="0953F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5C59A5D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4.2.3</w:t>
            </w:r>
          </w:p>
        </w:tc>
        <w:tc>
          <w:tcPr>
            <w:tcW w:w="1518" w:type="dxa"/>
            <w:tcBorders>
              <w:tl2br w:val="nil"/>
              <w:tr2bl w:val="nil"/>
            </w:tcBorders>
            <w:vAlign w:val="center"/>
          </w:tcPr>
          <w:p w14:paraId="7A6960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竞争性磋商响应文件是否退还</w:t>
            </w:r>
          </w:p>
        </w:tc>
        <w:tc>
          <w:tcPr>
            <w:tcW w:w="6582" w:type="dxa"/>
            <w:tcBorders>
              <w:tl2br w:val="nil"/>
              <w:tr2bl w:val="nil"/>
            </w:tcBorders>
            <w:vAlign w:val="center"/>
          </w:tcPr>
          <w:p w14:paraId="48B4EA9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否</w:t>
            </w:r>
          </w:p>
        </w:tc>
      </w:tr>
      <w:tr w14:paraId="5656F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6A72CFD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5.1</w:t>
            </w:r>
          </w:p>
        </w:tc>
        <w:tc>
          <w:tcPr>
            <w:tcW w:w="1518" w:type="dxa"/>
            <w:tcBorders>
              <w:tl2br w:val="nil"/>
              <w:tr2bl w:val="nil"/>
            </w:tcBorders>
            <w:vAlign w:val="center"/>
          </w:tcPr>
          <w:p w14:paraId="75E5B7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磋商时间和地点</w:t>
            </w:r>
          </w:p>
        </w:tc>
        <w:tc>
          <w:tcPr>
            <w:tcW w:w="6582" w:type="dxa"/>
            <w:tcBorders>
              <w:tl2br w:val="nil"/>
              <w:tr2bl w:val="nil"/>
            </w:tcBorders>
            <w:vAlign w:val="center"/>
          </w:tcPr>
          <w:p w14:paraId="4256F5E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磋商时间：</w:t>
            </w:r>
            <w:r>
              <w:rPr>
                <w:rFonts w:hint="eastAsia" w:ascii="仿宋" w:hAnsi="仿宋" w:eastAsia="仿宋" w:cs="仿宋"/>
                <w:sz w:val="22"/>
                <w:szCs w:val="22"/>
                <w:highlight w:val="none"/>
                <w:lang w:val="en-US" w:eastAsia="zh-CN"/>
              </w:rPr>
              <w:t>2025年12月09日14时30分00秒</w:t>
            </w:r>
            <w:r>
              <w:rPr>
                <w:rFonts w:hint="eastAsia" w:ascii="仿宋" w:hAnsi="仿宋" w:eastAsia="仿宋" w:cs="仿宋"/>
                <w:sz w:val="22"/>
                <w:szCs w:val="22"/>
                <w:highlight w:val="none"/>
                <w:lang w:eastAsia="zh-CN"/>
              </w:rPr>
              <w:t>（北京时间）</w:t>
            </w:r>
          </w:p>
          <w:p w14:paraId="3DC7052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磋商地点：</w:t>
            </w:r>
            <w:r>
              <w:rPr>
                <w:rFonts w:hint="eastAsia" w:ascii="仿宋" w:hAnsi="仿宋" w:eastAsia="仿宋" w:cs="仿宋"/>
                <w:sz w:val="22"/>
                <w:szCs w:val="22"/>
                <w:highlight w:val="none"/>
                <w:lang w:eastAsia="zh-CN"/>
              </w:rPr>
              <w:t>陕西省西咸新区沣西新城康定路以南先河之星综合写字楼 1902室</w:t>
            </w:r>
          </w:p>
        </w:tc>
      </w:tr>
      <w:tr w14:paraId="56766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4352687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5.2（5）</w:t>
            </w:r>
          </w:p>
        </w:tc>
        <w:tc>
          <w:tcPr>
            <w:tcW w:w="1518" w:type="dxa"/>
            <w:tcBorders>
              <w:tl2br w:val="nil"/>
              <w:tr2bl w:val="nil"/>
            </w:tcBorders>
            <w:vAlign w:val="center"/>
          </w:tcPr>
          <w:p w14:paraId="73E149E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磋商程序</w:t>
            </w:r>
          </w:p>
        </w:tc>
        <w:tc>
          <w:tcPr>
            <w:tcW w:w="6582" w:type="dxa"/>
            <w:tcBorders>
              <w:tl2br w:val="nil"/>
              <w:tr2bl w:val="nil"/>
            </w:tcBorders>
            <w:vAlign w:val="center"/>
          </w:tcPr>
          <w:p w14:paraId="326D669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磋商顺序：随机开启</w:t>
            </w:r>
          </w:p>
        </w:tc>
      </w:tr>
      <w:tr w14:paraId="4220C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3E58DF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6.1.1</w:t>
            </w:r>
          </w:p>
        </w:tc>
        <w:tc>
          <w:tcPr>
            <w:tcW w:w="1518" w:type="dxa"/>
            <w:tcBorders>
              <w:tl2br w:val="nil"/>
              <w:tr2bl w:val="nil"/>
            </w:tcBorders>
            <w:vAlign w:val="center"/>
          </w:tcPr>
          <w:p w14:paraId="1C2C206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磋商小组的组建</w:t>
            </w:r>
          </w:p>
        </w:tc>
        <w:tc>
          <w:tcPr>
            <w:tcW w:w="6582" w:type="dxa"/>
            <w:tcBorders>
              <w:tl2br w:val="nil"/>
              <w:tr2bl w:val="nil"/>
            </w:tcBorders>
            <w:vAlign w:val="center"/>
          </w:tcPr>
          <w:p w14:paraId="7BCAD31F">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磋商小组构成： 3 人，其中采购人代表 1 人，专家 2 人</w:t>
            </w:r>
          </w:p>
          <w:p w14:paraId="2198C31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磋商小组专家确定方式：在陕西省政府采购网专家库中随机抽取</w:t>
            </w:r>
          </w:p>
        </w:tc>
      </w:tr>
      <w:tr w14:paraId="21E2F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06284C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6.3.2</w:t>
            </w:r>
          </w:p>
        </w:tc>
        <w:tc>
          <w:tcPr>
            <w:tcW w:w="1518" w:type="dxa"/>
            <w:tcBorders>
              <w:tl2br w:val="nil"/>
              <w:tr2bl w:val="nil"/>
            </w:tcBorders>
            <w:vAlign w:val="center"/>
          </w:tcPr>
          <w:p w14:paraId="1DC7984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磋商小组推荐成交候选人的人数</w:t>
            </w:r>
          </w:p>
        </w:tc>
        <w:tc>
          <w:tcPr>
            <w:tcW w:w="6582" w:type="dxa"/>
            <w:tcBorders>
              <w:tl2br w:val="nil"/>
              <w:tr2bl w:val="nil"/>
            </w:tcBorders>
            <w:vAlign w:val="center"/>
          </w:tcPr>
          <w:p w14:paraId="0EF7C39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3 人</w:t>
            </w:r>
          </w:p>
        </w:tc>
      </w:tr>
      <w:tr w14:paraId="1B177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4535366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7.1.2</w:t>
            </w:r>
          </w:p>
        </w:tc>
        <w:tc>
          <w:tcPr>
            <w:tcW w:w="1518" w:type="dxa"/>
            <w:tcBorders>
              <w:tl2br w:val="nil"/>
              <w:tr2bl w:val="nil"/>
            </w:tcBorders>
            <w:vAlign w:val="center"/>
          </w:tcPr>
          <w:p w14:paraId="53D7FCA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是否授权磋商小组确定成交供应商</w:t>
            </w:r>
          </w:p>
        </w:tc>
        <w:tc>
          <w:tcPr>
            <w:tcW w:w="6582" w:type="dxa"/>
            <w:tcBorders>
              <w:tl2br w:val="nil"/>
              <w:tr2bl w:val="nil"/>
            </w:tcBorders>
            <w:vAlign w:val="center"/>
          </w:tcPr>
          <w:p w14:paraId="7894CDF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否</w:t>
            </w:r>
          </w:p>
        </w:tc>
      </w:tr>
      <w:tr w14:paraId="23A0B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395D1C4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7.1.3</w:t>
            </w:r>
          </w:p>
        </w:tc>
        <w:tc>
          <w:tcPr>
            <w:tcW w:w="1518" w:type="dxa"/>
            <w:tcBorders>
              <w:tl2br w:val="nil"/>
              <w:tr2bl w:val="nil"/>
            </w:tcBorders>
            <w:vAlign w:val="center"/>
          </w:tcPr>
          <w:p w14:paraId="1DE18EA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成交结果公告媒介及期限</w:t>
            </w:r>
          </w:p>
        </w:tc>
        <w:tc>
          <w:tcPr>
            <w:tcW w:w="6582" w:type="dxa"/>
            <w:tcBorders>
              <w:tl2br w:val="nil"/>
              <w:tr2bl w:val="nil"/>
            </w:tcBorders>
            <w:vAlign w:val="center"/>
          </w:tcPr>
          <w:p w14:paraId="14BE7AE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公示媒介：《陕西省政府采购网》</w:t>
            </w:r>
          </w:p>
          <w:p w14:paraId="4A5416D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公示期限：1 工作日</w:t>
            </w:r>
          </w:p>
        </w:tc>
      </w:tr>
      <w:tr w14:paraId="16553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23E2754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7.3.1</w:t>
            </w:r>
          </w:p>
        </w:tc>
        <w:tc>
          <w:tcPr>
            <w:tcW w:w="1518" w:type="dxa"/>
            <w:tcBorders>
              <w:tl2br w:val="nil"/>
              <w:tr2bl w:val="nil"/>
            </w:tcBorders>
            <w:vAlign w:val="center"/>
          </w:tcPr>
          <w:p w14:paraId="6FA3515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履约保证金</w:t>
            </w:r>
          </w:p>
        </w:tc>
        <w:tc>
          <w:tcPr>
            <w:tcW w:w="6582" w:type="dxa"/>
            <w:tcBorders>
              <w:tl2br w:val="nil"/>
              <w:tr2bl w:val="nil"/>
            </w:tcBorders>
            <w:vAlign w:val="center"/>
          </w:tcPr>
          <w:p w14:paraId="11ED3E3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不要求</w:t>
            </w:r>
          </w:p>
        </w:tc>
      </w:tr>
      <w:tr w14:paraId="1C808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19" w:type="dxa"/>
            <w:tcBorders>
              <w:tl2br w:val="nil"/>
              <w:tr2bl w:val="nil"/>
            </w:tcBorders>
            <w:vAlign w:val="center"/>
          </w:tcPr>
          <w:p w14:paraId="1BA7AF2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w:t>
            </w:r>
          </w:p>
        </w:tc>
        <w:tc>
          <w:tcPr>
            <w:tcW w:w="8100" w:type="dxa"/>
            <w:gridSpan w:val="2"/>
            <w:tcBorders>
              <w:tl2br w:val="nil"/>
              <w:tr2bl w:val="nil"/>
            </w:tcBorders>
            <w:vAlign w:val="center"/>
          </w:tcPr>
          <w:p w14:paraId="7355768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需要补充的其他内容</w:t>
            </w:r>
          </w:p>
        </w:tc>
      </w:tr>
      <w:tr w14:paraId="27D05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319" w:type="dxa"/>
            <w:gridSpan w:val="3"/>
            <w:tcBorders>
              <w:tl2br w:val="nil"/>
              <w:tr2bl w:val="nil"/>
            </w:tcBorders>
            <w:vAlign w:val="center"/>
          </w:tcPr>
          <w:p w14:paraId="64316A6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10.1 竞争性磋商文件电子版</w:t>
            </w:r>
          </w:p>
        </w:tc>
      </w:tr>
      <w:tr w14:paraId="6AD67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319" w:type="dxa"/>
            <w:gridSpan w:val="3"/>
            <w:tcBorders>
              <w:tl2br w:val="nil"/>
              <w:tr2bl w:val="nil"/>
            </w:tcBorders>
            <w:vAlign w:val="center"/>
          </w:tcPr>
          <w:p w14:paraId="5BDA361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竞争性磋商文件电子版内容包括： </w:t>
            </w:r>
          </w:p>
          <w:p w14:paraId="0E7CC1F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 PDF 版；竞争性磋商响应文件格式 Word 版。</w:t>
            </w:r>
          </w:p>
        </w:tc>
      </w:tr>
      <w:tr w14:paraId="258CF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319" w:type="dxa"/>
            <w:gridSpan w:val="3"/>
            <w:tcBorders>
              <w:tl2br w:val="nil"/>
              <w:tr2bl w:val="nil"/>
            </w:tcBorders>
            <w:vAlign w:val="center"/>
          </w:tcPr>
          <w:p w14:paraId="2494761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10.2 竞争性磋商响应文件电子版</w:t>
            </w:r>
          </w:p>
        </w:tc>
      </w:tr>
      <w:tr w14:paraId="5E0A7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771A1C8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竞争性磋商响应文件电子版是竞争性磋商响应文件的组成部分， 内容应包括：与纸质版竞争性磋商响应文件一致的 pdf 版竞争性磋商响应文件。</w:t>
            </w:r>
          </w:p>
        </w:tc>
      </w:tr>
      <w:tr w14:paraId="6E908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362B336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10.3 知识产权</w:t>
            </w:r>
          </w:p>
        </w:tc>
      </w:tr>
      <w:tr w14:paraId="6E0AF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61FC57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1.构成本竞争性磋商文件各个组成部分的文件，未经采购人书面同意，供应商不得擅自复印和 用于非本招标项目所需的其他目的；</w:t>
            </w:r>
          </w:p>
          <w:p w14:paraId="19AD9EF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2.采购人全部或者部分使用未成交供应商竞争性磋商响应文件中的技术成果或技术方案时，需 征得其书面同意，并不得擅自复印或提供给第三人。</w:t>
            </w:r>
          </w:p>
        </w:tc>
      </w:tr>
      <w:tr w14:paraId="6BE3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CFB0BC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10.4 同义词语</w:t>
            </w:r>
          </w:p>
        </w:tc>
      </w:tr>
      <w:tr w14:paraId="5EA08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4E26B16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竞争性磋商文件中出现的措辞“发包人 ”和“承包人 ”，在磋商阶段应当分别按“采购人 ”和 “供应商 ”进行理解。</w:t>
            </w:r>
          </w:p>
        </w:tc>
      </w:tr>
      <w:tr w14:paraId="3AAE4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4D1521D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10.5 解释权</w:t>
            </w:r>
          </w:p>
        </w:tc>
      </w:tr>
      <w:tr w14:paraId="6536D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99B47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构成本竞争性磋商文件的各个组成文件应互为解释，互为说明；如有不明确或不一致，构成合 同文件组成内容的，以合同文件约定内容为准，且以合同条款约定的合同文件优先顺序解释；除竞 争性磋商文件中有特别规定外，仅适用于磋商阶段的规定，按竞争性磋商公告、供应商须知、评审 办法、竞争性磋商响应文件格式的先后顺序解释；同一组成文件不同版本之间有不一致的，以形成时间在后者为准。按本款前述规定仍不能形成结论的，由采购人负责解释。</w:t>
            </w:r>
          </w:p>
        </w:tc>
      </w:tr>
      <w:tr w14:paraId="1A454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68873D5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10.6 供应商出席开标会议所需证件</w:t>
            </w:r>
          </w:p>
        </w:tc>
      </w:tr>
      <w:tr w14:paraId="23A85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6DD63E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授权委托人出席磋商会议：需提供授权委托书</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被授权人身份证原件及</w:t>
            </w:r>
            <w:r>
              <w:rPr>
                <w:rFonts w:hint="eastAsia" w:ascii="仿宋" w:hAnsi="仿宋" w:eastAsia="仿宋" w:cs="仿宋"/>
                <w:sz w:val="22"/>
                <w:szCs w:val="22"/>
                <w:highlight w:val="none"/>
                <w:lang w:val="en-US" w:eastAsia="zh-CN"/>
              </w:rPr>
              <w:t>复印件（加盖公章）</w:t>
            </w:r>
            <w:r>
              <w:rPr>
                <w:rFonts w:hint="eastAsia" w:ascii="仿宋" w:hAnsi="仿宋" w:eastAsia="仿宋" w:cs="仿宋"/>
                <w:sz w:val="22"/>
                <w:szCs w:val="22"/>
                <w:highlight w:val="none"/>
              </w:rPr>
              <w:t>；</w:t>
            </w:r>
          </w:p>
          <w:p w14:paraId="2F309B8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2、法定代表人出席磋商会议：需提供法定代表人身份证明及法定代表人身份证原件</w:t>
            </w:r>
            <w:r>
              <w:rPr>
                <w:rFonts w:hint="eastAsia" w:ascii="仿宋" w:hAnsi="仿宋" w:eastAsia="仿宋" w:cs="仿宋"/>
                <w:sz w:val="22"/>
                <w:szCs w:val="22"/>
                <w:highlight w:val="none"/>
                <w:lang w:val="en-US" w:eastAsia="zh-CN"/>
              </w:rPr>
              <w:t>及复印件（加盖公章）</w:t>
            </w:r>
            <w:r>
              <w:rPr>
                <w:rFonts w:hint="eastAsia" w:ascii="仿宋" w:hAnsi="仿宋" w:eastAsia="仿宋" w:cs="仿宋"/>
                <w:sz w:val="22"/>
                <w:szCs w:val="22"/>
                <w:highlight w:val="none"/>
              </w:rPr>
              <w:t>；</w:t>
            </w:r>
          </w:p>
        </w:tc>
      </w:tr>
      <w:tr w14:paraId="17290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492136F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10.7 代理服务费</w:t>
            </w:r>
          </w:p>
        </w:tc>
      </w:tr>
      <w:tr w14:paraId="01E83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EB2FD1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en-US"/>
              </w:rPr>
              <w:t xml:space="preserve">招标代理服务费：小写：￥16900.00，大写：壹万陆仟玖佰元整  </w:t>
            </w:r>
          </w:p>
          <w:p w14:paraId="7A9B3F5F">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lang w:val="en-US" w:eastAsia="en-US"/>
              </w:rPr>
              <w:t>招标代理服务费由成交供应商支付。</w:t>
            </w:r>
          </w:p>
          <w:p w14:paraId="1120EB5E">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p>
        </w:tc>
      </w:tr>
      <w:tr w14:paraId="67B62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0AB2B78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10.8 关于中小企业划分标准</w:t>
            </w:r>
          </w:p>
        </w:tc>
      </w:tr>
      <w:tr w14:paraId="6A25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4B6FF9C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根据《工业和信息化部、国家统计局、国家发展和改革委员会、财政部关于印发中小企业划型 标准规定的通知》（工信部联企业〔2011〕300号）对中小企业的划分标准的规定，本项目采购标的对应的所属行业划分为：</w:t>
            </w:r>
            <w:r>
              <w:rPr>
                <w:rFonts w:hint="eastAsia" w:ascii="仿宋" w:hAnsi="仿宋" w:eastAsia="仿宋" w:cs="仿宋"/>
                <w:sz w:val="22"/>
                <w:szCs w:val="22"/>
                <w:highlight w:val="none"/>
                <w:lang w:val="en-US" w:eastAsia="zh-CN"/>
              </w:rPr>
              <w:t>其他未列明行业</w:t>
            </w:r>
            <w:r>
              <w:rPr>
                <w:rFonts w:hint="eastAsia" w:ascii="仿宋" w:hAnsi="仿宋" w:eastAsia="仿宋" w:cs="仿宋"/>
                <w:sz w:val="22"/>
                <w:szCs w:val="22"/>
                <w:highlight w:val="none"/>
              </w:rPr>
              <w:t>。</w:t>
            </w:r>
          </w:p>
        </w:tc>
      </w:tr>
      <w:tr w14:paraId="1D9D9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74E0B11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10.9 其他事宜</w:t>
            </w:r>
          </w:p>
        </w:tc>
      </w:tr>
      <w:tr w14:paraId="37CB7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gridSpan w:val="3"/>
            <w:tcBorders>
              <w:tl2br w:val="nil"/>
              <w:tr2bl w:val="nil"/>
            </w:tcBorders>
            <w:vAlign w:val="center"/>
          </w:tcPr>
          <w:p w14:paraId="106E8A61">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 w:hAnsi="仿宋" w:eastAsia="仿宋" w:cs="仿宋"/>
                <w:sz w:val="22"/>
                <w:szCs w:val="22"/>
                <w:highlight w:val="none"/>
                <w:lang w:val="en-US" w:eastAsia="en-US"/>
              </w:rPr>
            </w:pPr>
            <w:r>
              <w:rPr>
                <w:rFonts w:hint="eastAsia" w:ascii="仿宋" w:hAnsi="仿宋" w:eastAsia="仿宋" w:cs="仿宋"/>
                <w:sz w:val="22"/>
                <w:szCs w:val="22"/>
                <w:highlight w:val="none"/>
              </w:rPr>
              <w:t>竞争性磋商文件未尽事宜，承发包双方协商确定。</w:t>
            </w:r>
          </w:p>
        </w:tc>
      </w:tr>
    </w:tbl>
    <w:p w14:paraId="40DE38E4">
      <w:pPr>
        <w:pStyle w:val="9"/>
        <w:rPr>
          <w:rFonts w:hint="eastAsia" w:ascii="仿宋" w:hAnsi="仿宋" w:eastAsia="仿宋" w:cs="仿宋"/>
          <w:highlight w:val="none"/>
        </w:rPr>
      </w:pPr>
    </w:p>
    <w:p w14:paraId="76FDC9A5">
      <w:pPr>
        <w:rPr>
          <w:rFonts w:hint="eastAsia" w:ascii="仿宋" w:hAnsi="仿宋" w:eastAsia="仿宋" w:cs="仿宋"/>
          <w:highlight w:val="none"/>
        </w:rPr>
        <w:sectPr>
          <w:footerReference r:id="rId7"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014784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 总则</w:t>
      </w:r>
    </w:p>
    <w:p w14:paraId="3419E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1.1 招标项目概况</w:t>
      </w:r>
    </w:p>
    <w:p w14:paraId="610BB74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1.1.1 根据有关法律、法规和规章的规定，本招标项目已具备招标条件，现对该项目进行招标。</w:t>
      </w:r>
    </w:p>
    <w:p w14:paraId="09EC6A6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1.1.2 采购人：见供应商须知前附表。</w:t>
      </w:r>
    </w:p>
    <w:p w14:paraId="1A06CF2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1.1.3 采购代理机构：见供应商须知前附表。</w:t>
      </w:r>
    </w:p>
    <w:p w14:paraId="2D3DB58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1.1.4 招标项目名称：见供应商须知前附表。</w:t>
      </w:r>
    </w:p>
    <w:p w14:paraId="7E5086F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1.1.5 项目内容：见供应商须知前附表。</w:t>
      </w:r>
    </w:p>
    <w:p w14:paraId="37FCF83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1.1.6 采购预算：见供应商须知前附表。</w:t>
      </w:r>
    </w:p>
    <w:p w14:paraId="0267BD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1.2 招标项目的资金来源和出资比例及资金落实情况</w:t>
      </w:r>
    </w:p>
    <w:p w14:paraId="153F67D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1.2.1 资金来源：见供应商须知前附表。</w:t>
      </w:r>
    </w:p>
    <w:p w14:paraId="0EB821B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1.2.2 出资比例及资金落实情况：见供应商须知前附表。</w:t>
      </w:r>
    </w:p>
    <w:p w14:paraId="6022DF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1.3 磋商范围、服务期限及质量标准</w:t>
      </w:r>
    </w:p>
    <w:p w14:paraId="1D443EB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1.3.1 磋商范围：见供应商须知前附表。</w:t>
      </w:r>
    </w:p>
    <w:p w14:paraId="69DF8DC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1.3.2 </w:t>
      </w:r>
      <w:r>
        <w:rPr>
          <w:rFonts w:hint="eastAsia" w:ascii="仿宋" w:hAnsi="仿宋" w:eastAsia="仿宋" w:cs="仿宋"/>
          <w:sz w:val="22"/>
          <w:szCs w:val="22"/>
          <w:highlight w:val="none"/>
          <w:lang w:eastAsia="zh-CN"/>
        </w:rPr>
        <w:t>服务期</w:t>
      </w:r>
      <w:r>
        <w:rPr>
          <w:rFonts w:hint="eastAsia" w:ascii="仿宋" w:hAnsi="仿宋" w:eastAsia="仿宋" w:cs="仿宋"/>
          <w:sz w:val="22"/>
          <w:szCs w:val="22"/>
          <w:highlight w:val="none"/>
        </w:rPr>
        <w:t>：见供应商须知前附表。</w:t>
      </w:r>
    </w:p>
    <w:p w14:paraId="7EDC91B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1.3.3 质量标准：见供应商须知前附表。</w:t>
      </w:r>
    </w:p>
    <w:p w14:paraId="525969D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1.3.4 </w:t>
      </w:r>
      <w:r>
        <w:rPr>
          <w:rFonts w:hint="eastAsia" w:ascii="仿宋" w:hAnsi="仿宋" w:eastAsia="仿宋" w:cs="仿宋"/>
          <w:sz w:val="22"/>
          <w:szCs w:val="22"/>
          <w:highlight w:val="none"/>
          <w:lang w:eastAsia="zh-CN"/>
        </w:rPr>
        <w:t>服务地点</w:t>
      </w:r>
      <w:r>
        <w:rPr>
          <w:rFonts w:hint="eastAsia" w:ascii="仿宋" w:hAnsi="仿宋" w:eastAsia="仿宋" w:cs="仿宋"/>
          <w:sz w:val="22"/>
          <w:szCs w:val="22"/>
          <w:highlight w:val="none"/>
        </w:rPr>
        <w:t>：见供应商须知前附表。</w:t>
      </w:r>
    </w:p>
    <w:p w14:paraId="6C069B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1.4 供应商资格要求</w:t>
      </w:r>
    </w:p>
    <w:p w14:paraId="38CFCE6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1.4.1 供应商应具备的资质条件、能力和信誉：见供应商须知前附表；</w:t>
      </w:r>
    </w:p>
    <w:p w14:paraId="2CE2632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1.4.2 供应商须知前附表规定接受联合体磋商的，联合体除应符合本章第 1.4.1 项和供应 商须知前附表的要求外，还应遵守以下规定：</w:t>
      </w:r>
    </w:p>
    <w:p w14:paraId="5D587DC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（1）联合体各方应按竞争性磋商文件提供的格式签订联合体协议书，明确联合体牵头人和各方权利义务，并承诺就成交项目向采购人承担连带责任；</w:t>
      </w:r>
    </w:p>
    <w:p w14:paraId="1ED27A2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 由同一专业的单位组成的联合体，按照资质等级较低的单位确定资质等级；</w:t>
      </w:r>
    </w:p>
    <w:p w14:paraId="461E351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（3）联合体各方不得再以自己名义单独或参加其他联合体在本招标项目中磋商，否则各相 关磋商均无效。</w:t>
      </w:r>
    </w:p>
    <w:p w14:paraId="7C73A7F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1.4.3 供应商不得存在下列情形之一：</w:t>
      </w:r>
    </w:p>
    <w:p w14:paraId="37D0865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（1）与采购人存在利害关系且可能影响招标公正性；</w:t>
      </w:r>
    </w:p>
    <w:p w14:paraId="15C2424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（2）与本招标项目的其他供应商为同一个单位负责人；</w:t>
      </w:r>
    </w:p>
    <w:p w14:paraId="6E93ECF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（3）与本招标项目的其他供应商存在控股、管理关系；</w:t>
      </w:r>
    </w:p>
    <w:p w14:paraId="1CA6F34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（4）为本招标项目提供过设计、编制技术规范和其他文件的咨询服务人；</w:t>
      </w:r>
    </w:p>
    <w:p w14:paraId="48A63E5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（5）为本工程项目的相关监理人，或者与本工程项目的相关监理人存在隶属关系或者其他利害关系；</w:t>
      </w:r>
    </w:p>
    <w:p w14:paraId="48B0543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（6）为本招标项目的采购代理机构；</w:t>
      </w:r>
    </w:p>
    <w:p w14:paraId="7AA00DC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（7）与本招标项目的监理人或采购代理机构同为一个法定代表人；</w:t>
      </w:r>
    </w:p>
    <w:p w14:paraId="5B68A42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（8）与本招标项目的监理人或采购代理机构存在控股或参股关系；</w:t>
      </w:r>
    </w:p>
    <w:p w14:paraId="3BCE962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（9）被依法暂停或者取消投标资格；</w:t>
      </w:r>
    </w:p>
    <w:p w14:paraId="7FF5B3F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（10）被责令停产停业、暂扣或者吊销许可证、暂扣或者吊销执照；</w:t>
      </w:r>
    </w:p>
    <w:p w14:paraId="60F1528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（11）进入清算程序，或被宣告破产，或其他丧失履约能力的情形；</w:t>
      </w:r>
    </w:p>
    <w:p w14:paraId="1EE1954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（12）法律法规规定的其他情形。</w:t>
      </w:r>
    </w:p>
    <w:p w14:paraId="37EC2F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1.5 费用承担</w:t>
      </w:r>
    </w:p>
    <w:p w14:paraId="28E1A62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供应商准备和参加磋商活动发生的费用自理。</w:t>
      </w:r>
    </w:p>
    <w:p w14:paraId="589053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1.6 保密</w:t>
      </w:r>
    </w:p>
    <w:p w14:paraId="4E9D6AB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参与招标投标活动的各方应对竞争性磋商文件和竞争性磋商响应文件中的商业和技术等秘密保密，否则应承担相应的法律责任。</w:t>
      </w:r>
    </w:p>
    <w:p w14:paraId="15CFB7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1.7 语言文字</w:t>
      </w:r>
    </w:p>
    <w:p w14:paraId="0D54A61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竞争性磋商文件使用的语言文字为中文。专用术语使用外文的，应附有中文注释。</w:t>
      </w:r>
    </w:p>
    <w:p w14:paraId="0B6A90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1.8 计量单位</w:t>
      </w:r>
    </w:p>
    <w:p w14:paraId="3594AC1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所有计量均采用中华人民共和国法定计量单位。</w:t>
      </w:r>
    </w:p>
    <w:p w14:paraId="756A80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1.9 踏勘现场</w:t>
      </w:r>
    </w:p>
    <w:p w14:paraId="5B3A680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1.9.1 供应商须知前附表规定组织踏勘现场的，采购人按供应商须知前附表规定的时间、地点组织供应商踏勘项目现场。部分供应商未按时参加踏勘现场的，不影响踏勘现场的正常进行。</w:t>
      </w:r>
    </w:p>
    <w:p w14:paraId="69816B1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1.9.2 供应商踏勘现场发生的费用自理。</w:t>
      </w:r>
    </w:p>
    <w:p w14:paraId="487D4037">
      <w:pPr>
        <w:keepNext w:val="0"/>
        <w:keepLines w:val="0"/>
        <w:pageBreakBefore w:val="0"/>
        <w:widowControl/>
        <w:kinsoku w:val="0"/>
        <w:wordWrap/>
        <w:overflowPunct/>
        <w:topLinePunct w:val="0"/>
        <w:autoSpaceDE w:val="0"/>
        <w:autoSpaceDN w:val="0"/>
        <w:bidi w:val="0"/>
        <w:adjustRightInd w:val="0"/>
        <w:snapToGrid w:val="0"/>
        <w:spacing w:line="360" w:lineRule="auto"/>
        <w:ind w:left="437" w:leftChars="208" w:firstLine="0" w:firstLineChars="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1.9.3 除采购人的原因外，供应商自行负责在踏勘现场中所发生的人员伤亡和财产损失</w:t>
      </w:r>
    </w:p>
    <w:p w14:paraId="54E6DBF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1.9.4 采购人在踏勘现场中介绍的工程场地和相关的周边环境情况，供供应商在编制竞争性磋商文件时参考，采购人不对供应商据此作出的判断和决策负责。</w:t>
      </w:r>
    </w:p>
    <w:p w14:paraId="742D19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1.10 磋商预备会</w:t>
      </w:r>
    </w:p>
    <w:p w14:paraId="0504B91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1.10.1 供应商须知前附表规定召开磋商预备会的，采购人按供应商须知前附表规定的时间和地点召开磋商预备会，澄清供应商提出的问题。</w:t>
      </w:r>
    </w:p>
    <w:p w14:paraId="3EB84DC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1.10.2 磋商预备会后，采购人将对供应商所提问题的澄清，以书面形式通知所有购买竞争性磋商文件的供应商。该澄清内容为竞争性磋商文件的组成部分。</w:t>
      </w:r>
    </w:p>
    <w:p w14:paraId="283ECD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rPr>
        <w:t>1.11 分包</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本项目不允许分包</w:t>
      </w:r>
      <w:r>
        <w:rPr>
          <w:rFonts w:hint="eastAsia" w:ascii="仿宋" w:hAnsi="仿宋" w:eastAsia="仿宋" w:cs="仿宋"/>
          <w:b/>
          <w:bCs/>
          <w:sz w:val="22"/>
          <w:szCs w:val="22"/>
          <w:highlight w:val="none"/>
          <w:lang w:eastAsia="zh-CN"/>
        </w:rPr>
        <w:t>）</w:t>
      </w:r>
    </w:p>
    <w:p w14:paraId="5C364EAE">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仿宋" w:hAnsi="仿宋" w:eastAsia="仿宋" w:cs="仿宋"/>
          <w:b/>
          <w:bCs/>
          <w:sz w:val="22"/>
          <w:szCs w:val="22"/>
          <w:highlight w:val="none"/>
        </w:rPr>
        <w:sectPr>
          <w:footerReference r:id="rId8"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7E65FD0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1.11.2 成交供应商不得向他人转让成交项目，接受分包的人不得再次分包。成交供应商应当就分包项目向采购人负责，接受分包的人就分包项目承担连带责任。</w:t>
      </w:r>
    </w:p>
    <w:p w14:paraId="75461D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1.12 响应和偏差</w:t>
      </w:r>
    </w:p>
    <w:p w14:paraId="1147228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1.12.1 竞争性磋商响应文件应当对竞争性磋商文件的实质性要求和条件作出满足性或更 有利于采购人的响应，否则，供应商的磋商将被否决。</w:t>
      </w:r>
    </w:p>
    <w:p w14:paraId="16CAB48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1.12.2 供应商应根据竞争性磋商文件的要求提供磋商编制方案等内容以对竞争性磋商文 件作出响应。</w:t>
      </w:r>
    </w:p>
    <w:p w14:paraId="0EB342B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1.12.3 供应商须知前附表允许竞争性磋商响应文件偏离竞争性磋商文件某些要求的，偏差 应当符合竞争性磋商文件规定的偏差范围和幅度。</w:t>
      </w:r>
    </w:p>
    <w:p w14:paraId="111AE70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1.12.4 竞争性磋商响应文件对竞争性磋商文件的全部偏差，均应在竞争性磋商响应文件的偏差表中列明，除列明的内容外，视为供应商响应竞争性磋商文件的全部要求。</w:t>
      </w:r>
    </w:p>
    <w:p w14:paraId="3E2883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 竞争性磋商文件</w:t>
      </w:r>
    </w:p>
    <w:p w14:paraId="3C8064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2.1 竞争性磋商文件的组成</w:t>
      </w:r>
    </w:p>
    <w:p w14:paraId="7B67E50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本竞争性磋商文件包括：</w:t>
      </w:r>
    </w:p>
    <w:p w14:paraId="026ECB4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（1）竞争性磋商公告；</w:t>
      </w:r>
    </w:p>
    <w:p w14:paraId="0CE3EE0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（2）供应商须知；</w:t>
      </w:r>
    </w:p>
    <w:p w14:paraId="7F4D7F7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（3）评审办法；</w:t>
      </w:r>
    </w:p>
    <w:p w14:paraId="294D62F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（4）采购内容和要求；</w:t>
      </w:r>
    </w:p>
    <w:p w14:paraId="4278B76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（5）合同条款及格式；</w:t>
      </w:r>
    </w:p>
    <w:p w14:paraId="1749CB3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（6）竞争性磋商响应文件格式；</w:t>
      </w:r>
    </w:p>
    <w:p w14:paraId="686B932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（7）供应商须知前附表规定的其他资料。</w:t>
      </w:r>
    </w:p>
    <w:p w14:paraId="3ADFE33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根据本章第 1.10 款、第 2.2 款和第 2.3 款对竞争性磋商文件所作的澄清、修改，构成竞争性磋商响应文件的组成部分。</w:t>
      </w:r>
    </w:p>
    <w:p w14:paraId="07BB48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2.2 竞争性磋商文件的澄清</w:t>
      </w:r>
    </w:p>
    <w:p w14:paraId="30DA160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2.2.1 供应商应仔细阅读和检查竞争性磋商文件的全部内容。如发现缺页或附件不全，应 及时向采购人提出，以便补齐。如有疑问，应按供应商须知前附表规定的时间和形式将提出的 问题送达采购人，要求采购人对竞争性磋商文件予以澄清。</w:t>
      </w:r>
    </w:p>
    <w:p w14:paraId="44828C3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2.2.2 竞争性磋商文件的澄清以供应商须知前附表规定的形式发给所有购买竞争性磋商文件的供应商，但不指明澄清问题的来源。澄清发出的时间距本章第 4.2.1项规定的磋商响应文件递交截止时间不足 5 日的，并且澄清内容可能影响竞争性磋商文件编制的，将相应延长磋商响应文件递交截止时间。</w:t>
      </w:r>
    </w:p>
    <w:p w14:paraId="6CB19E2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2.2.3 供应商在收到澄清后，应按供应商须知前附表规定的时间和形式通知采购人，确认已收到该澄清。</w:t>
      </w:r>
    </w:p>
    <w:p w14:paraId="3AA186F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2.2.4 除非采购人认为确有必要答复，否则，采购人有权拒绝回复供应商在本章第2.2.1项规定的时间后的任何澄清要求。</w:t>
      </w:r>
    </w:p>
    <w:p w14:paraId="7D1AC9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2.3 竞争性磋商文件的修改</w:t>
      </w:r>
    </w:p>
    <w:p w14:paraId="5C946AF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2.3.1 采购人以供应商须知前附表规定的形式修改竞争性磋商文件，并通知所有已购买竞争性磋商文件的供应商。修改竞争性磋商文件的时间距本章第 4.2.1 项规定的磋商响应文件递交截止时间不足 5 日的，并且修改内容可能影响竞争性磋商响应文件编制的，将相应延长磋商响应文件递交截止时间。</w:t>
      </w:r>
    </w:p>
    <w:p w14:paraId="2A405B1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2.3.2 供应商收到修改内容后，应按供应商须知前附表规定的时间和形式通知采购人，确认已收到该修改。</w:t>
      </w:r>
    </w:p>
    <w:p w14:paraId="7006FA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 竞争性磋商响应文件</w:t>
      </w:r>
    </w:p>
    <w:p w14:paraId="75955A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3.1 竞争性磋商响应文件的组成</w:t>
      </w:r>
    </w:p>
    <w:p w14:paraId="471603C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3.1.1 竞争性磋商响应文件应包括下列内容：</w:t>
      </w:r>
    </w:p>
    <w:p w14:paraId="69C5A61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磋商响应函</w:t>
      </w:r>
    </w:p>
    <w:p w14:paraId="6C95C86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）磋商报价一览表</w:t>
      </w:r>
    </w:p>
    <w:p w14:paraId="0A07D55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分项报价表</w:t>
      </w:r>
    </w:p>
    <w:p w14:paraId="6946964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zh-CN"/>
        </w:rPr>
        <w:t>法定代表人授权书</w:t>
      </w:r>
    </w:p>
    <w:p w14:paraId="0BEC7CF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商务</w:t>
      </w:r>
      <w:r>
        <w:rPr>
          <w:rFonts w:hint="eastAsia" w:ascii="仿宋" w:hAnsi="仿宋" w:eastAsia="仿宋" w:cs="仿宋"/>
          <w:color w:val="auto"/>
          <w:sz w:val="22"/>
          <w:szCs w:val="22"/>
        </w:rPr>
        <w:t>响应偏离表</w:t>
      </w:r>
    </w:p>
    <w:p w14:paraId="12E3362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投标人为本项目提供的资格证明文件</w:t>
      </w:r>
    </w:p>
    <w:p w14:paraId="2991C02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供应商基本情况表、拟任的主要人员汇总表</w:t>
      </w:r>
    </w:p>
    <w:p w14:paraId="1C7B6AF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政府采购供应商拒绝政府采购领域商业贿赂承诺书</w:t>
      </w:r>
    </w:p>
    <w:p w14:paraId="6CC860E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9</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磋商响应方案</w:t>
      </w:r>
    </w:p>
    <w:p w14:paraId="7A35358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其他证明材料</w:t>
      </w:r>
    </w:p>
    <w:p w14:paraId="7670B79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售后服务承诺</w:t>
      </w:r>
    </w:p>
    <w:p w14:paraId="299B9C6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相关声明</w:t>
      </w:r>
    </w:p>
    <w:p w14:paraId="79961A0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供应商认为有必要补充说明的事宜</w:t>
      </w:r>
    </w:p>
    <w:p w14:paraId="16F4A50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供应商在磋商过程中作出的符合法律法规和竞争性磋商文件规定的澄清、确认，构成竞争性磋商响应文件的组成部分。</w:t>
      </w:r>
    </w:p>
    <w:p w14:paraId="0DE79B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3.2 磋商报价</w:t>
      </w:r>
    </w:p>
    <w:p w14:paraId="38F8451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3.2.1 磋商报价应包括国家规定的税金。供应商应按第六章“竞争性磋商响应文件格式 ”的要求在磋商响应函中进行报价并填写费用清单。</w:t>
      </w:r>
    </w:p>
    <w:p w14:paraId="724538F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3.2.2 供应商应充分了解该项目的总体情况以及影响磋商报价的其他要素。</w:t>
      </w:r>
    </w:p>
    <w:p w14:paraId="7B7420E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3.2.3 本项目的报价方式见供应商须知前附表。供应商在磋商响应文件递交截止时间前修 改磋商响应函中的磋商报价总额，应同时修改竞争性磋商响应文件“费用清单”中的相应报价。此修改须符合本章第 4.3 款的有关要求。</w:t>
      </w:r>
    </w:p>
    <w:p w14:paraId="54A64E0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3.2.4 采购人设有采购预算的，供应商的磋商报价不得超过采购预算，若供应商的磋商报价超过采购预算，磋商小组将否决其磋商。</w:t>
      </w:r>
    </w:p>
    <w:p w14:paraId="730DC32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3.2.5 磋商报价的其他要求见供应商须知前附表。</w:t>
      </w:r>
    </w:p>
    <w:p w14:paraId="4DF913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3.3 磋商有效期</w:t>
      </w:r>
    </w:p>
    <w:p w14:paraId="60A5879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3.3.1 除供应商须知前附表另有规定外，磋商有效期为 90 日历天。</w:t>
      </w:r>
    </w:p>
    <w:p w14:paraId="3A155FA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3.3.2 在磋商有效期内，供应商撤销竞争性磋商响应文件的，应承担竞争性磋商文件和法律规定的责任。</w:t>
      </w:r>
    </w:p>
    <w:p w14:paraId="036FE8C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3.3.3 出现特殊情况需要延长磋商有效期的，采购人以书面形式通知所有供应商延长磋商有效期。供应商应予以书面答复，同意延长的，不得要求或被允许修改其竞争性磋商响应文件；供应商拒绝延长的，其投标失效。</w:t>
      </w:r>
    </w:p>
    <w:p w14:paraId="7F3245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3.4 资格审查资料</w:t>
      </w:r>
    </w:p>
    <w:p w14:paraId="514613B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3.4.1 除供应商须知前附表另有规定外，供应商应按第六章“竞争性磋商响应文件格式 ”中的要求提供资格审查资料，以证明其满足本章第1.4款规定的资质、财务、信誉等要求。</w:t>
      </w:r>
    </w:p>
    <w:p w14:paraId="7E49291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3.4.2 资格审查资料应按照第六章“竞争性磋商响应文件格式”中的要求编制，如有必要，可以增加附页，并作为竞争性磋商响应文件的组成部分。供应商须知前附表规定接受联合体磋商的，表格和资料应包括联合体各方相关情况。</w:t>
      </w:r>
    </w:p>
    <w:p w14:paraId="064C7E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3.5 备选磋商方案</w:t>
      </w:r>
    </w:p>
    <w:p w14:paraId="002833A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3.5.1 除供应商须知前附表规定允许外，供应商不得递交备选磋商方案，否则其磋商将被否决。</w:t>
      </w:r>
    </w:p>
    <w:p w14:paraId="7780D5E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3.5.2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464FEE5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3.5.3 供应商提供两个或两个以上磋商报价，或者在竞争性磋商响应文件中提供一个报价，但同时提供两个或两个以上编制方案的，视为提供备选方案。</w:t>
      </w:r>
    </w:p>
    <w:p w14:paraId="78FA6B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3.6 竞争性磋商响应文件的编制</w:t>
      </w:r>
    </w:p>
    <w:p w14:paraId="710C58E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3.6.1 竞争性磋商响应文件应按第六章“竞争性磋商文件响应格式 ”进行编写，如有必要，可以增加附页，作为竞争性磋商响应文件的组成部分。其中，磋商响应函在满足竞争性磋商文件实质性要求的基础上，可以提出比竞争性磋商文件要求更有利于采购人的承诺。</w:t>
      </w:r>
    </w:p>
    <w:p w14:paraId="5D5FF80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3.6.2 竞争性磋商响应文件应当对竞争性磋商文件有关服务期限、磋商有效期、采购内容及要求、磋商范围等实质性内容作出响应。</w:t>
      </w:r>
    </w:p>
    <w:p w14:paraId="1B8103B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3.6.3（1）竞争性磋商响应文件应用不褪色的材料书写或打印，磋商响应函、对竞争性磋商文件的澄清、说明和补正应由供应商的法定代表人或其授权的代理人签字或盖单位章。 由供应商的法定代表人签字的，应附法定代表人身份证明，由代理人签字的，应附授权委托书，身份证明或授权委托书应符合第六章“竞争性磋商响应文件格式”的要求。竞争性磋商响应文件应尽量避免涂改、行间插字或删除。如果出现上述情况，改动之处应由供应商的法定代表人或其授权的代理人签字或盖单位章。</w:t>
      </w:r>
    </w:p>
    <w:p w14:paraId="3646241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（2）竞争性磋商响应文件正本一份，副本份数见供应商须知前附表。正本和副本的封面右上角上应清楚地标记“正本 ”或“副本 ”的字样。供应商应根据供应商须知前附表要求提供电子版文件。当副本和正本不一致时，以纸质正本文件为准。</w:t>
      </w:r>
    </w:p>
    <w:p w14:paraId="72085BF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（3）竞争性磋商响应文件的正本与副本应分别装订，并编制目录，竞争性磋商响应文件需分册装订的，具体分册装订要求见供应商须知前附表规定。</w:t>
      </w:r>
    </w:p>
    <w:p w14:paraId="7FD4A4E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（4）竞争性磋商响应文件签字或盖章的具体要求：见供应商须知前附表。</w:t>
      </w:r>
    </w:p>
    <w:p w14:paraId="2D7223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 投标</w:t>
      </w:r>
    </w:p>
    <w:p w14:paraId="098AF2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4.1 竞争性磋商响应文件的密封和标记</w:t>
      </w:r>
    </w:p>
    <w:p w14:paraId="728D4AE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4.1.1 竞争性磋商响应文件应密封包装，并在封套的封口处加盖供应商单位章或由供应商 的法定代表人或其授权的代理人签字。</w:t>
      </w:r>
    </w:p>
    <w:p w14:paraId="650F2BF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4.1.2 竞争性磋商响应文件封套上应写明的内容见供应商须知前附表。</w:t>
      </w:r>
    </w:p>
    <w:p w14:paraId="799A092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4.1.3 未按本章第 4.1.1 项要求密封的竞争性磋商响应文件，采购人将予以拒收。</w:t>
      </w:r>
    </w:p>
    <w:p w14:paraId="2A68C1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4.2 竞争性磋商响应文件的递交</w:t>
      </w:r>
    </w:p>
    <w:p w14:paraId="3C6BB6C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4.2.1 供应商应在供应商须知前附表规定的磋商响应文件递交截止时间前递交竞争性磋商响应文件。</w:t>
      </w:r>
    </w:p>
    <w:p w14:paraId="4576B11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4.2.2 供应商递交竞争性磋商响应文件的地点：见供应商须知前附表。</w:t>
      </w:r>
    </w:p>
    <w:p w14:paraId="596E9F9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4.2.3 除供应商须知前附表另有规定外，供应商所递交的竞争性磋商响应文件不予退还</w:t>
      </w:r>
    </w:p>
    <w:p w14:paraId="1C0BAE3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4.2.4 逾期送达或者未送达指定地点的竞争性磋商响应文件，采购人将予以拒收。</w:t>
      </w:r>
    </w:p>
    <w:p w14:paraId="1B36ED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4.3 竞争性磋商响应文件的修改与撤回</w:t>
      </w:r>
    </w:p>
    <w:p w14:paraId="304B5F5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4.3.1 在本章第 4.2.1 项规定的磋商响应文件递交截止时间前，供应商可以修改或撤回已递交的竞争性磋商响应文件，但应以书面形式通知采购人。</w:t>
      </w:r>
    </w:p>
    <w:p w14:paraId="5409CCF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4.3.2 供应商修改或撤回已递交竞争性磋商响应文件的书面通知应按照本章第 3.7.3 项的要求签字或盖章。采购人收到书面通知后，向供应商出具签收凭证。</w:t>
      </w:r>
    </w:p>
    <w:p w14:paraId="5C9D673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4.3.3 修改的内容为竞争性磋商响应文件的组成部分。修改的竞争性磋商响应文件应按照本章第 3 条、第4条的规定进行编制、密封、标记和递交，并标明“修改”字样。</w:t>
      </w:r>
    </w:p>
    <w:p w14:paraId="38A900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5. 磋商</w:t>
      </w:r>
    </w:p>
    <w:p w14:paraId="0404B9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5.1 磋商时间和地点</w:t>
      </w:r>
    </w:p>
    <w:p w14:paraId="71459B7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采购人在本章第 4.2.1 项规定的磋商响应文件递交截止时间（磋商时间）和供应商须知前附表规定的地点举行磋商会议，并邀请所有供应商的法定代表人或其委托代理人准时参加。供应商的法定代表人或其委托代理人未参加磋商会议的，视为认可磋商会议结果，采购人可将其竞争性磋商响应文件按无效标处理。</w:t>
      </w:r>
    </w:p>
    <w:p w14:paraId="0E4FA06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5.2 磋商程序</w:t>
      </w:r>
    </w:p>
    <w:p w14:paraId="5D7F4E9B">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主持人按下列程序进行磋商：</w:t>
      </w:r>
    </w:p>
    <w:p w14:paraId="27ABAA8B">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 宣布磋商纪律；</w:t>
      </w:r>
    </w:p>
    <w:p w14:paraId="341E8910">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 公布在响应文件提交的截止时间前递交竞争性磋商响应文件的供应商名称；</w:t>
      </w:r>
    </w:p>
    <w:p w14:paraId="5A8CFD54">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 宣布唱标人、记录人、监督人等有关人员姓名；</w:t>
      </w:r>
    </w:p>
    <w:p w14:paraId="13984841">
      <w:pPr>
        <w:keepNext w:val="0"/>
        <w:keepLines w:val="0"/>
        <w:pageBreakBefore w:val="0"/>
        <w:widowControl/>
        <w:kinsoku w:val="0"/>
        <w:wordWrap/>
        <w:overflowPunct/>
        <w:topLinePunct w:val="0"/>
        <w:autoSpaceDE w:val="0"/>
        <w:autoSpaceDN w:val="0"/>
        <w:bidi w:val="0"/>
        <w:adjustRightInd w:val="0"/>
        <w:snapToGrid w:val="0"/>
        <w:spacing w:line="360" w:lineRule="exact"/>
        <w:ind w:firstLine="440" w:firstLineChars="200"/>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 由采购人及</w:t>
      </w:r>
      <w:r>
        <w:rPr>
          <w:rFonts w:hint="eastAsia" w:ascii="仿宋" w:hAnsi="仿宋" w:eastAsia="仿宋" w:cs="仿宋"/>
          <w:sz w:val="22"/>
          <w:szCs w:val="22"/>
          <w:highlight w:val="none"/>
          <w:lang w:eastAsia="zh-CN"/>
        </w:rPr>
        <w:t>监督人</w:t>
      </w:r>
      <w:r>
        <w:rPr>
          <w:rFonts w:hint="eastAsia" w:ascii="仿宋" w:hAnsi="仿宋" w:eastAsia="仿宋" w:cs="仿宋"/>
          <w:sz w:val="22"/>
          <w:szCs w:val="22"/>
          <w:highlight w:val="none"/>
        </w:rPr>
        <w:t>共同查验授权代表资格证件：</w:t>
      </w:r>
    </w:p>
    <w:p w14:paraId="5FB9A3FC">
      <w:pPr>
        <w:keepNext w:val="0"/>
        <w:keepLines w:val="0"/>
        <w:pageBreakBefore w:val="0"/>
        <w:widowControl/>
        <w:kinsoku w:val="0"/>
        <w:wordWrap/>
        <w:overflowPunct/>
        <w:topLinePunct w:val="0"/>
        <w:autoSpaceDE w:val="0"/>
        <w:autoSpaceDN w:val="0"/>
        <w:bidi w:val="0"/>
        <w:adjustRightInd w:val="0"/>
        <w:snapToGrid w:val="0"/>
        <w:spacing w:line="360" w:lineRule="exact"/>
        <w:ind w:firstLine="440" w:firstLineChars="200"/>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①授权委托人出席磋商会议：需提供授权委托书</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被授权人身份证原件及</w:t>
      </w:r>
      <w:r>
        <w:rPr>
          <w:rFonts w:hint="eastAsia" w:ascii="仿宋" w:hAnsi="仿宋" w:eastAsia="仿宋" w:cs="仿宋"/>
          <w:sz w:val="22"/>
          <w:szCs w:val="22"/>
          <w:highlight w:val="none"/>
          <w:lang w:val="en-US" w:eastAsia="zh-CN"/>
        </w:rPr>
        <w:t>复印件（加盖公章）</w:t>
      </w:r>
      <w:r>
        <w:rPr>
          <w:rFonts w:hint="eastAsia" w:ascii="仿宋" w:hAnsi="仿宋" w:eastAsia="仿宋" w:cs="仿宋"/>
          <w:sz w:val="22"/>
          <w:szCs w:val="22"/>
          <w:highlight w:val="none"/>
        </w:rPr>
        <w:t>；</w:t>
      </w:r>
    </w:p>
    <w:p w14:paraId="0E5126B5">
      <w:pPr>
        <w:keepNext w:val="0"/>
        <w:keepLines w:val="0"/>
        <w:pageBreakBefore w:val="0"/>
        <w:widowControl/>
        <w:kinsoku w:val="0"/>
        <w:wordWrap/>
        <w:overflowPunct/>
        <w:topLinePunct w:val="0"/>
        <w:autoSpaceDE w:val="0"/>
        <w:autoSpaceDN w:val="0"/>
        <w:bidi w:val="0"/>
        <w:adjustRightInd w:val="0"/>
        <w:snapToGrid w:val="0"/>
        <w:spacing w:line="360" w:lineRule="exact"/>
        <w:ind w:firstLine="440" w:firstLineChars="200"/>
        <w:jc w:val="both"/>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②法定代表人出席磋商会议：需提供法定代表人身份证明及法定代表人身份证原件</w:t>
      </w:r>
      <w:r>
        <w:rPr>
          <w:rFonts w:hint="eastAsia" w:ascii="仿宋" w:hAnsi="仿宋" w:eastAsia="仿宋" w:cs="仿宋"/>
          <w:sz w:val="22"/>
          <w:szCs w:val="22"/>
          <w:highlight w:val="none"/>
          <w:lang w:val="en-US" w:eastAsia="zh-CN"/>
        </w:rPr>
        <w:t>及复印件（加盖公章）</w:t>
      </w:r>
      <w:r>
        <w:rPr>
          <w:rFonts w:hint="eastAsia" w:ascii="仿宋" w:hAnsi="仿宋" w:eastAsia="仿宋" w:cs="仿宋"/>
          <w:sz w:val="22"/>
          <w:szCs w:val="22"/>
          <w:highlight w:val="none"/>
          <w:lang w:eastAsia="zh-CN"/>
        </w:rPr>
        <w:t>。</w:t>
      </w:r>
    </w:p>
    <w:p w14:paraId="2BA5F75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（5） 检查竞争性磋商响应文件的密封情况，按照供应商须知前附表规定的磋商顺序当众开标，公布招标项目名称、供应商名称的递交情况及其他内容，并记录在案；</w:t>
      </w:r>
    </w:p>
    <w:p w14:paraId="778E9D9E">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 供应商代表、采购人代表、</w:t>
      </w:r>
      <w:r>
        <w:rPr>
          <w:rFonts w:hint="eastAsia" w:ascii="仿宋" w:hAnsi="仿宋" w:eastAsia="仿宋" w:cs="仿宋"/>
          <w:sz w:val="22"/>
          <w:szCs w:val="22"/>
          <w:highlight w:val="none"/>
          <w:lang w:eastAsia="zh-CN"/>
        </w:rPr>
        <w:t>监督人</w:t>
      </w:r>
      <w:r>
        <w:rPr>
          <w:rFonts w:hint="eastAsia" w:ascii="仿宋" w:hAnsi="仿宋" w:eastAsia="仿宋" w:cs="仿宋"/>
          <w:sz w:val="22"/>
          <w:szCs w:val="22"/>
          <w:highlight w:val="none"/>
        </w:rPr>
        <w:t>、记录人等有关人员在磋商记录上签字确认；</w:t>
      </w:r>
    </w:p>
    <w:p w14:paraId="318875F9">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 磋商小组进行评审。</w:t>
      </w:r>
    </w:p>
    <w:p w14:paraId="27C5737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5.3 开标异议</w:t>
      </w:r>
    </w:p>
    <w:p w14:paraId="4ADC2139">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供应商对开标有异议的，应当在开标现场提出，采购人当场作出答复，并制作记录。</w:t>
      </w:r>
    </w:p>
    <w:p w14:paraId="630490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6. 磋商</w:t>
      </w:r>
    </w:p>
    <w:p w14:paraId="393C31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6.1 磋商小组</w:t>
      </w:r>
    </w:p>
    <w:p w14:paraId="2284E64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6.1.1 磋商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71485A1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6.1.2 磋商小组成员有下列情形之一的，应当回避：</w:t>
      </w:r>
    </w:p>
    <w:p w14:paraId="2ED9F113">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（1）参加采购活动前 3 年内，与供应商存在劳动关系，或者担任过供应商的董事、监事，或者是供应商的控股股东或实际控制人；</w:t>
      </w:r>
    </w:p>
    <w:p w14:paraId="710EF594">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（2）参加采购活动前 3 年内与供应商发生过法律纠纷；</w:t>
      </w:r>
    </w:p>
    <w:p w14:paraId="2A2A1AE5">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（3）与供应商的法定代表人或者负责人有夫妻、直系血亲、三代以内旁系血亲或者近姻亲关系；</w:t>
      </w:r>
    </w:p>
    <w:p w14:paraId="7E372E9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（4）与供应商有其他可能影响政府采购活动公平、公正进行的关系。</w:t>
      </w:r>
    </w:p>
    <w:p w14:paraId="5E1B4752">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6.1.3 磋商过程中，磋商小组成员有回避事由、擅离职守或者因健康等原因不能继续磋商的，采购人有权更换。被更换的磋商小组成员作出的评审结论无效，由更换后的磋商小组成员重新进行评审。</w:t>
      </w:r>
    </w:p>
    <w:p w14:paraId="7E863B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6.2 磋商原则</w:t>
      </w:r>
    </w:p>
    <w:p w14:paraId="044A275E">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磋商活动遵循公平、公正、科学和择优的原则。</w:t>
      </w:r>
    </w:p>
    <w:p w14:paraId="53B0FE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6.3 评审</w:t>
      </w:r>
    </w:p>
    <w:p w14:paraId="13F7D98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6.3.1 磋商小组按照第三章“评审办法”规定的方法、评审因素、标准和程序对竞争性磋商响应文件进行评审。第三章“评审办法”没有规定的方法、评审因素和标准，不作为评标依据。</w:t>
      </w:r>
    </w:p>
    <w:p w14:paraId="7EBB4C1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6.3.2 评标完成后，磋商小组应当向采购人提交书面评标报告和成交候选人名单。磋商小组推荐成交候选人的人数见供应商须知前附表。</w:t>
      </w:r>
    </w:p>
    <w:p w14:paraId="67EE8D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7. 合同授予</w:t>
      </w:r>
    </w:p>
    <w:p w14:paraId="2C05F2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7.1 定标方式</w:t>
      </w:r>
    </w:p>
    <w:p w14:paraId="6352B7C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7.1.1 采购代理机构应当在评标结束后 2 个工作日内将评标报告送采购人确认。</w:t>
      </w:r>
    </w:p>
    <w:p w14:paraId="285668B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7.1.2 采购人应当在收到评标报告后 5 个工作日内，从评标报告提出的成交候选人中，按照排序由高到低的原则确定成交供应商，也可以书面授权磋商小组直接确定成交供应商。采购人逾期未确定成交供应商且不提出异议的，视为确定评标报告提出的排序第一的成交候选人为成交供应商。</w:t>
      </w:r>
    </w:p>
    <w:p w14:paraId="43FDE9C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7.1.3 采购人或者采购代理机构应当在成交供应商确定后 2 个工作日内，在省级以上财政部门指定的政府采购信息发布媒体上公告成交结果，公告期 1 个工作日，同时向成交供应商发出成交通知书。</w:t>
      </w:r>
    </w:p>
    <w:p w14:paraId="56C9D1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7.2 成交通知书</w:t>
      </w:r>
    </w:p>
    <w:p w14:paraId="3C8C663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在发布采购结果公告的同时，采购人以书面形式向成交供应商发出成交通知书。</w:t>
      </w:r>
    </w:p>
    <w:p w14:paraId="6F24A2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7.3 履约担保</w:t>
      </w:r>
    </w:p>
    <w:p w14:paraId="2EEE91A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7.3.1 在签订合同前，成交供应商应按供应商须知前附表规定的金额、担保形式和竞争性磋商文件第四章“合同条款及格式”规定的履约担保格式向采购人提交履约担保。联合体成交的，其履约担保由牵头人递交，并应符合供应商须知前附表规定的金额、担保形式和竞争性磋商文件第四章“合同条款及格式”规定的履约担保格式要求。</w:t>
      </w:r>
    </w:p>
    <w:p w14:paraId="15A4AB9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7.3.2 成交供应商不能按本章第 7.3.1 项要求提交履约担保的，视为放弃成交，给采购人造成的损失的，成交供应商应予以赔偿。</w:t>
      </w:r>
    </w:p>
    <w:p w14:paraId="07D296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7.4 签订合同</w:t>
      </w:r>
    </w:p>
    <w:p w14:paraId="3F58185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7.4.1 采购人和成交供应商应当在成交通知书发出之日起 25 日内，根据竞争性磋商文件和 成交供应商的竞争性磋商响应文件订立书面合同。成交供应商无正当理由拒签合同，在签订合 同时向采购人提出附加条件，或者不按照竞争性磋商文件要求提交履约保证金的，采购人有权 取消其成交资格；给采购人造成损失的，成交供应商应予以赔偿。</w:t>
      </w:r>
    </w:p>
    <w:p w14:paraId="05FFA7C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7.4.2 发出成交通知书后，采购人无正当理由拒签合同，或者在签订合同时向成交供应商提出附加条件的，给成交供应商造成损失的，应当赔偿损失。</w:t>
      </w:r>
    </w:p>
    <w:p w14:paraId="1035C14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7.4.3 联合体成交的，联合体各方应当共同与采购人签订合同，就成交项目向采购人承担连带责任。</w:t>
      </w:r>
    </w:p>
    <w:p w14:paraId="03C1B4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8．纪律和监督</w:t>
      </w:r>
    </w:p>
    <w:p w14:paraId="376D45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8.1 对采购人的纪律要求</w:t>
      </w:r>
    </w:p>
    <w:p w14:paraId="633E441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采购人不得泄露磋商活动中应当保密的情况和资料，不得与供应商串通损害国家利益、社 会公共利益或者他人合法权益。</w:t>
      </w:r>
    </w:p>
    <w:p w14:paraId="0E2DF5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8.2 对供应商的纪律要求</w:t>
      </w:r>
    </w:p>
    <w:p w14:paraId="05ACC0E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供应商不得相互串通磋商或者与采购人串通磋商，不得向采购人或者磋商小组成员行贿谋取成交，不得以他人名义磋商或者以其他方式弄虚作假骗取成交；供应商不得以任何方式干扰、影响磋商工作。</w:t>
      </w:r>
    </w:p>
    <w:p w14:paraId="0D84B6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8.3 对磋商小组成员的纪律要求</w:t>
      </w:r>
    </w:p>
    <w:p w14:paraId="4A6713C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磋商小组成员不得收受他人的财物或者其他好处，不得向他人透露对竞争性磋商响应文件的评审和比较、成交候选人的推荐情况以及磋商有关的其他情况。在评标活动中，磋商小组成员应当客观、公正地履行职责，遵守职业道德，不得擅离职守，影响磋商程序正常进行，不得 使用第三章“评审办法”没有规定的评审因素和标准进行磋商。</w:t>
      </w:r>
    </w:p>
    <w:p w14:paraId="6949E8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8.4 对与磋商活动有关的工作人员的纪律要求</w:t>
      </w:r>
    </w:p>
    <w:p w14:paraId="79E74F5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与磋商活动有关的工作人员不得收受他人的财物或者其他好处，不得向他人透露对竞争性磋商响应文件的评审和比较、成交候选人的推荐情况以及磋商有关的其他情况。在磋商活动中，与磋商活动有关的工作人员不得擅离职守，影响磋商程序正常进行。</w:t>
      </w:r>
    </w:p>
    <w:p w14:paraId="19974E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9．质疑与投诉</w:t>
      </w:r>
    </w:p>
    <w:p w14:paraId="573483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9.1 质疑</w:t>
      </w:r>
    </w:p>
    <w:p w14:paraId="410B347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供应商认为采购文件、采购过程和成交、成交结果使自己的权益受到损害的，可以在知道 或者应知其权益受到损害之日起 7 个工作日内，以书面形式向采购人提出质疑。质疑函应符合《政府采购质疑和投诉办法》（中华人民共和国财政部令第 94 号）的相关规定（详见《陕西省政府采购网（陕西省政府购买服务信息平台）》政府采购供应商质疑函范本）。</w:t>
      </w:r>
    </w:p>
    <w:p w14:paraId="64F9AA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9.2 质疑回复</w:t>
      </w:r>
    </w:p>
    <w:p w14:paraId="299D1E9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符合要求的质疑，采购代理机构将予以受理并在规定时间内予以答复，采购代理机构具体联系方式如下：</w:t>
      </w:r>
    </w:p>
    <w:p w14:paraId="22A0CAB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联系人：</w:t>
      </w:r>
      <w:r>
        <w:rPr>
          <w:rFonts w:hint="eastAsia" w:ascii="仿宋" w:hAnsi="仿宋" w:eastAsia="仿宋" w:cs="仿宋"/>
          <w:sz w:val="22"/>
          <w:szCs w:val="22"/>
          <w:highlight w:val="none"/>
          <w:lang w:val="en-US" w:eastAsia="zh-CN"/>
        </w:rPr>
        <w:t>徐晶晶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联系电话：</w:t>
      </w:r>
      <w:r>
        <w:rPr>
          <w:rFonts w:hint="eastAsia" w:ascii="仿宋" w:hAnsi="仿宋" w:eastAsia="仿宋" w:cs="仿宋"/>
          <w:sz w:val="22"/>
          <w:szCs w:val="22"/>
          <w:highlight w:val="none"/>
          <w:lang w:eastAsia="zh-CN"/>
        </w:rPr>
        <w:t>029-38025388</w:t>
      </w:r>
    </w:p>
    <w:p w14:paraId="718FBBD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地址：</w:t>
      </w:r>
      <w:r>
        <w:rPr>
          <w:rFonts w:hint="eastAsia" w:ascii="仿宋" w:hAnsi="仿宋" w:eastAsia="仿宋" w:cs="仿宋"/>
          <w:sz w:val="22"/>
          <w:szCs w:val="22"/>
          <w:highlight w:val="none"/>
          <w:lang w:eastAsia="zh-CN"/>
        </w:rPr>
        <w:t>陕西省西咸新区沣西新城康定以南先河之星综合写字楼 1902 室</w:t>
      </w:r>
    </w:p>
    <w:p w14:paraId="319080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9.3 投诉</w:t>
      </w:r>
    </w:p>
    <w:p w14:paraId="601B734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rPr>
        <w:t>质疑人对采购人、采购代理机构的答复不满意或者采购人、采购代理机构未在规定的时间 内作出答复的，可按有关规定进行投诉。</w:t>
      </w:r>
    </w:p>
    <w:p w14:paraId="1D9073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10.需要补充的其他内容：</w:t>
      </w:r>
    </w:p>
    <w:p w14:paraId="353B103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 w:hAnsi="仿宋" w:eastAsia="仿宋" w:cs="仿宋"/>
          <w:sz w:val="22"/>
          <w:szCs w:val="22"/>
          <w:highlight w:val="none"/>
        </w:rPr>
        <w:sectPr>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sz w:val="22"/>
          <w:szCs w:val="22"/>
          <w:highlight w:val="none"/>
        </w:rPr>
        <w:t>见供应商须知前附表。</w:t>
      </w:r>
    </w:p>
    <w:p w14:paraId="7B3857EA">
      <w:pPr>
        <w:spacing w:before="140" w:line="222" w:lineRule="auto"/>
        <w:jc w:val="center"/>
        <w:outlineLvl w:val="0"/>
        <w:rPr>
          <w:rFonts w:hint="eastAsia" w:ascii="仿宋" w:hAnsi="仿宋" w:eastAsia="仿宋" w:cs="仿宋"/>
          <w:sz w:val="28"/>
          <w:szCs w:val="28"/>
          <w:highlight w:val="none"/>
        </w:rPr>
      </w:pPr>
      <w:bookmarkStart w:id="7" w:name="bookmark5"/>
      <w:bookmarkEnd w:id="7"/>
      <w:bookmarkStart w:id="8" w:name="_Toc17201"/>
      <w:r>
        <w:rPr>
          <w:rFonts w:hint="eastAsia" w:ascii="仿宋" w:hAnsi="仿宋" w:eastAsia="仿宋" w:cs="仿宋"/>
          <w:b/>
          <w:bCs/>
          <w:spacing w:val="4"/>
          <w:sz w:val="28"/>
          <w:szCs w:val="28"/>
          <w:highlight w:val="none"/>
        </w:rPr>
        <w:t>第三章</w:t>
      </w:r>
      <w:r>
        <w:rPr>
          <w:rFonts w:hint="eastAsia" w:ascii="仿宋" w:hAnsi="仿宋" w:eastAsia="仿宋" w:cs="仿宋"/>
          <w:spacing w:val="4"/>
          <w:sz w:val="28"/>
          <w:szCs w:val="28"/>
          <w:highlight w:val="none"/>
        </w:rPr>
        <w:t xml:space="preserve">  </w:t>
      </w:r>
      <w:r>
        <w:rPr>
          <w:rFonts w:hint="eastAsia" w:ascii="仿宋" w:hAnsi="仿宋" w:eastAsia="仿宋" w:cs="仿宋"/>
          <w:b/>
          <w:bCs/>
          <w:spacing w:val="4"/>
          <w:sz w:val="28"/>
          <w:szCs w:val="28"/>
          <w:highlight w:val="none"/>
        </w:rPr>
        <w:t>评审办法（综合评</w:t>
      </w:r>
      <w:r>
        <w:rPr>
          <w:rFonts w:hint="eastAsia" w:ascii="仿宋" w:hAnsi="仿宋" w:eastAsia="仿宋" w:cs="仿宋"/>
          <w:b/>
          <w:bCs/>
          <w:spacing w:val="4"/>
          <w:sz w:val="28"/>
          <w:szCs w:val="28"/>
          <w:highlight w:val="none"/>
          <w:lang w:val="en-US" w:eastAsia="zh-CN"/>
        </w:rPr>
        <w:t>分</w:t>
      </w:r>
      <w:r>
        <w:rPr>
          <w:rFonts w:hint="eastAsia" w:ascii="仿宋" w:hAnsi="仿宋" w:eastAsia="仿宋" w:cs="仿宋"/>
          <w:b/>
          <w:bCs/>
          <w:spacing w:val="4"/>
          <w:sz w:val="28"/>
          <w:szCs w:val="28"/>
          <w:highlight w:val="none"/>
        </w:rPr>
        <w:t>法）</w:t>
      </w:r>
      <w:bookmarkEnd w:id="8"/>
    </w:p>
    <w:p w14:paraId="60D9FDC0">
      <w:pPr>
        <w:spacing w:before="81" w:line="219" w:lineRule="auto"/>
        <w:jc w:val="center"/>
        <w:outlineLvl w:val="1"/>
        <w:rPr>
          <w:rFonts w:hint="eastAsia"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rPr>
        <w:t>评审办法前附表</w:t>
      </w:r>
    </w:p>
    <w:tbl>
      <w:tblPr>
        <w:tblStyle w:val="15"/>
        <w:tblW w:w="975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37"/>
        <w:gridCol w:w="2196"/>
        <w:gridCol w:w="6149"/>
      </w:tblGrid>
      <w:tr w14:paraId="4138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5D379826">
            <w:pPr>
              <w:rPr>
                <w:rFonts w:hint="eastAsia" w:ascii="仿宋" w:hAnsi="仿宋" w:eastAsia="仿宋" w:cs="仿宋"/>
                <w:sz w:val="21"/>
                <w:szCs w:val="21"/>
              </w:rPr>
            </w:pPr>
            <w:r>
              <w:rPr>
                <w:rFonts w:hint="eastAsia" w:ascii="仿宋" w:hAnsi="仿宋" w:eastAsia="仿宋" w:cs="仿宋"/>
                <w:sz w:val="21"/>
                <w:szCs w:val="21"/>
              </w:rPr>
              <w:t>检查类型</w:t>
            </w:r>
          </w:p>
        </w:tc>
        <w:tc>
          <w:tcPr>
            <w:tcW w:w="2196" w:type="dxa"/>
            <w:tcBorders>
              <w:top w:val="single" w:color="auto" w:sz="4" w:space="0"/>
              <w:left w:val="nil"/>
              <w:bottom w:val="single" w:color="auto" w:sz="4" w:space="0"/>
              <w:right w:val="single" w:color="auto" w:sz="4" w:space="0"/>
            </w:tcBorders>
            <w:noWrap w:val="0"/>
            <w:vAlign w:val="center"/>
          </w:tcPr>
          <w:p w14:paraId="398DC366">
            <w:pPr>
              <w:rPr>
                <w:rFonts w:hint="eastAsia" w:ascii="仿宋" w:hAnsi="仿宋" w:eastAsia="仿宋" w:cs="仿宋"/>
                <w:sz w:val="21"/>
                <w:szCs w:val="21"/>
              </w:rPr>
            </w:pPr>
            <w:r>
              <w:rPr>
                <w:rFonts w:hint="eastAsia" w:ascii="仿宋" w:hAnsi="仿宋" w:eastAsia="仿宋" w:cs="仿宋"/>
                <w:sz w:val="21"/>
                <w:szCs w:val="21"/>
              </w:rPr>
              <w:t>审查因素</w:t>
            </w:r>
          </w:p>
        </w:tc>
        <w:tc>
          <w:tcPr>
            <w:tcW w:w="6149" w:type="dxa"/>
            <w:tcBorders>
              <w:top w:val="single" w:color="auto" w:sz="4" w:space="0"/>
              <w:left w:val="nil"/>
              <w:bottom w:val="single" w:color="auto" w:sz="4" w:space="0"/>
              <w:right w:val="single" w:color="auto" w:sz="4" w:space="0"/>
            </w:tcBorders>
            <w:noWrap w:val="0"/>
            <w:vAlign w:val="center"/>
          </w:tcPr>
          <w:p w14:paraId="3955DF95">
            <w:pPr>
              <w:rPr>
                <w:rFonts w:hint="eastAsia" w:ascii="仿宋" w:hAnsi="仿宋" w:eastAsia="仿宋" w:cs="仿宋"/>
                <w:sz w:val="21"/>
                <w:szCs w:val="21"/>
              </w:rPr>
            </w:pPr>
            <w:r>
              <w:rPr>
                <w:rFonts w:hint="eastAsia" w:ascii="仿宋" w:hAnsi="仿宋" w:eastAsia="仿宋" w:cs="仿宋"/>
                <w:sz w:val="21"/>
                <w:szCs w:val="21"/>
              </w:rPr>
              <w:t>审查标准</w:t>
            </w:r>
          </w:p>
        </w:tc>
      </w:tr>
      <w:tr w14:paraId="43DF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7" w:type="dxa"/>
            <w:vMerge w:val="restart"/>
            <w:tcBorders>
              <w:left w:val="single" w:color="auto" w:sz="4" w:space="0"/>
              <w:right w:val="single" w:color="auto" w:sz="4" w:space="0"/>
            </w:tcBorders>
            <w:noWrap w:val="0"/>
            <w:vAlign w:val="center"/>
          </w:tcPr>
          <w:p w14:paraId="6A4504DF">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初步审查</w:t>
            </w:r>
            <w:bookmarkStart w:id="22" w:name="_GoBack"/>
            <w:bookmarkEnd w:id="22"/>
          </w:p>
        </w:tc>
        <w:tc>
          <w:tcPr>
            <w:tcW w:w="737" w:type="dxa"/>
            <w:vMerge w:val="restart"/>
            <w:tcBorders>
              <w:top w:val="nil"/>
              <w:left w:val="nil"/>
              <w:right w:val="single" w:color="auto" w:sz="4" w:space="0"/>
            </w:tcBorders>
            <w:noWrap w:val="0"/>
            <w:vAlign w:val="center"/>
          </w:tcPr>
          <w:p w14:paraId="655EAFD0">
            <w:pPr>
              <w:rPr>
                <w:rFonts w:hint="eastAsia" w:ascii="仿宋" w:hAnsi="仿宋" w:eastAsia="仿宋" w:cs="仿宋"/>
                <w:sz w:val="21"/>
                <w:szCs w:val="21"/>
              </w:rPr>
            </w:pPr>
            <w:r>
              <w:rPr>
                <w:rFonts w:hint="eastAsia" w:ascii="仿宋" w:hAnsi="仿宋" w:eastAsia="仿宋" w:cs="仿宋"/>
                <w:sz w:val="21"/>
                <w:szCs w:val="21"/>
              </w:rPr>
              <w:t>资格</w:t>
            </w:r>
            <w:r>
              <w:rPr>
                <w:rFonts w:hint="eastAsia" w:ascii="仿宋" w:hAnsi="仿宋" w:eastAsia="仿宋" w:cs="仿宋"/>
                <w:sz w:val="21"/>
                <w:szCs w:val="21"/>
                <w:lang w:val="en-US" w:eastAsia="zh-CN"/>
              </w:rPr>
              <w:t>性</w:t>
            </w:r>
            <w:r>
              <w:rPr>
                <w:rFonts w:hint="eastAsia" w:ascii="仿宋" w:hAnsi="仿宋" w:eastAsia="仿宋" w:cs="仿宋"/>
                <w:sz w:val="21"/>
                <w:szCs w:val="21"/>
              </w:rPr>
              <w:t>审查</w:t>
            </w:r>
          </w:p>
        </w:tc>
        <w:tc>
          <w:tcPr>
            <w:tcW w:w="2196" w:type="dxa"/>
            <w:tcBorders>
              <w:top w:val="single" w:color="auto" w:sz="4" w:space="0"/>
              <w:left w:val="nil"/>
              <w:bottom w:val="single" w:color="auto" w:sz="4" w:space="0"/>
              <w:right w:val="single" w:color="auto" w:sz="4" w:space="0"/>
            </w:tcBorders>
            <w:noWrap w:val="0"/>
            <w:vAlign w:val="center"/>
          </w:tcPr>
          <w:p w14:paraId="61278F8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营业执照</w:t>
            </w:r>
          </w:p>
        </w:tc>
        <w:tc>
          <w:tcPr>
            <w:tcW w:w="6149" w:type="dxa"/>
            <w:tcBorders>
              <w:top w:val="single" w:color="auto" w:sz="4" w:space="0"/>
              <w:left w:val="nil"/>
              <w:bottom w:val="single" w:color="auto" w:sz="4" w:space="0"/>
              <w:right w:val="single" w:color="auto" w:sz="4" w:space="0"/>
            </w:tcBorders>
            <w:noWrap w:val="0"/>
            <w:vAlign w:val="center"/>
          </w:tcPr>
          <w:p w14:paraId="6C70FE2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具有独立承担民事责任能力的法人、其他组织或自然人，提供合法有效的统一社会信用代码营业执照(事业单位提供事业单位法人证书，自然人提供身份证明)；</w:t>
            </w:r>
          </w:p>
        </w:tc>
      </w:tr>
      <w:tr w14:paraId="3302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77" w:type="dxa"/>
            <w:vMerge w:val="continue"/>
            <w:tcBorders>
              <w:left w:val="single" w:color="auto" w:sz="4" w:space="0"/>
              <w:right w:val="single" w:color="auto" w:sz="4" w:space="0"/>
            </w:tcBorders>
            <w:noWrap w:val="0"/>
            <w:vAlign w:val="center"/>
          </w:tcPr>
          <w:p w14:paraId="71470F85">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1EA656DE">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4F2DBB4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法定代表人身份证明或授权委托书</w:t>
            </w:r>
          </w:p>
        </w:tc>
        <w:tc>
          <w:tcPr>
            <w:tcW w:w="6149" w:type="dxa"/>
            <w:tcBorders>
              <w:top w:val="single" w:color="auto" w:sz="4" w:space="0"/>
              <w:left w:val="nil"/>
              <w:bottom w:val="single" w:color="auto" w:sz="4" w:space="0"/>
              <w:right w:val="single" w:color="auto" w:sz="4" w:space="0"/>
            </w:tcBorders>
            <w:noWrap w:val="0"/>
            <w:vAlign w:val="center"/>
          </w:tcPr>
          <w:p w14:paraId="6FB40651">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单位应授权合法的人员参加投标全过程，其中法定代表人直接参加投标的，须出具法定代表人身份证，并与营业执照信息一致。法定代表人授权他人参加投标的，须提供法定代表人授权委托书（法定代表人身份证复印件及被授权人身份证原件、复印件）</w:t>
            </w:r>
          </w:p>
        </w:tc>
      </w:tr>
      <w:tr w14:paraId="0CCB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7" w:type="dxa"/>
            <w:vMerge w:val="continue"/>
            <w:tcBorders>
              <w:left w:val="single" w:color="auto" w:sz="4" w:space="0"/>
              <w:right w:val="single" w:color="auto" w:sz="4" w:space="0"/>
            </w:tcBorders>
            <w:noWrap w:val="0"/>
            <w:vAlign w:val="center"/>
          </w:tcPr>
          <w:p w14:paraId="20CA3A90">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18E064EB">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504E214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财务状况报告</w:t>
            </w:r>
          </w:p>
        </w:tc>
        <w:tc>
          <w:tcPr>
            <w:tcW w:w="6149" w:type="dxa"/>
            <w:tcBorders>
              <w:top w:val="single" w:color="auto" w:sz="4" w:space="0"/>
              <w:left w:val="nil"/>
              <w:bottom w:val="single" w:color="auto" w:sz="4" w:space="0"/>
              <w:right w:val="single" w:color="auto" w:sz="4" w:space="0"/>
            </w:tcBorders>
            <w:noWrap w:val="0"/>
            <w:vAlign w:val="center"/>
          </w:tcPr>
          <w:p w14:paraId="3CCC97B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务状况报告：提供2024年度经会计师事务所审计的财务审计报告，包括资产负债表、利润表、现金流量表、所有者权益变动表及其附注（成立时间至提交投标文件截止时间不足一年的可提供成立后任意时段的资产负债表）；或其基本存款账户开户银行出具的资信证明及基本存款账户开户许可证（或基本存款账户信息）；或信用担保机构出具的投标担保函。（以上三种形式的资料提供任何一种即可），事业单位零余额账户提供相应证明</w:t>
            </w:r>
          </w:p>
        </w:tc>
      </w:tr>
      <w:tr w14:paraId="44DE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0FADB75D">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1061B8A1">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7950208E">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税收缴纳证明</w:t>
            </w:r>
          </w:p>
        </w:tc>
        <w:tc>
          <w:tcPr>
            <w:tcW w:w="6149" w:type="dxa"/>
            <w:tcBorders>
              <w:top w:val="single" w:color="auto" w:sz="4" w:space="0"/>
              <w:left w:val="nil"/>
              <w:bottom w:val="single" w:color="auto" w:sz="4" w:space="0"/>
              <w:right w:val="single" w:color="auto" w:sz="4" w:space="0"/>
            </w:tcBorders>
            <w:noWrap w:val="0"/>
            <w:vAlign w:val="center"/>
          </w:tcPr>
          <w:p w14:paraId="4878E74E">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税收缴纳证明：提供已缴纳的2024年11月至今任意一个月的纳税证明或完税证明，纳税证明或完税证明上应有代收机构或税务机关的公章或业务专用章。依法免税的供应商应提供相关文件证明</w:t>
            </w:r>
          </w:p>
        </w:tc>
      </w:tr>
      <w:tr w14:paraId="57F4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677" w:type="dxa"/>
            <w:vMerge w:val="continue"/>
            <w:tcBorders>
              <w:left w:val="single" w:color="auto" w:sz="4" w:space="0"/>
              <w:right w:val="single" w:color="auto" w:sz="4" w:space="0"/>
            </w:tcBorders>
            <w:noWrap w:val="0"/>
            <w:vAlign w:val="center"/>
          </w:tcPr>
          <w:p w14:paraId="03C4B8D6">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674F9AB8">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5403D5A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社会保障资金缴纳证明</w:t>
            </w:r>
          </w:p>
        </w:tc>
        <w:tc>
          <w:tcPr>
            <w:tcW w:w="6149" w:type="dxa"/>
            <w:tcBorders>
              <w:top w:val="single" w:color="auto" w:sz="4" w:space="0"/>
              <w:left w:val="nil"/>
              <w:bottom w:val="single" w:color="auto" w:sz="4" w:space="0"/>
              <w:right w:val="single" w:color="auto" w:sz="4" w:space="0"/>
            </w:tcBorders>
            <w:noWrap w:val="0"/>
            <w:vAlign w:val="center"/>
          </w:tcPr>
          <w:p w14:paraId="0A0869ED">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保障资金缴纳证明：提供已缴存的2024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3B98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7" w:type="dxa"/>
            <w:vMerge w:val="continue"/>
            <w:tcBorders>
              <w:left w:val="single" w:color="auto" w:sz="4" w:space="0"/>
              <w:right w:val="single" w:color="auto" w:sz="4" w:space="0"/>
            </w:tcBorders>
            <w:noWrap w:val="0"/>
            <w:vAlign w:val="center"/>
          </w:tcPr>
          <w:p w14:paraId="00E821F1">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23174A05">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3F29D86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承诺书</w:t>
            </w:r>
          </w:p>
        </w:tc>
        <w:tc>
          <w:tcPr>
            <w:tcW w:w="6149" w:type="dxa"/>
            <w:tcBorders>
              <w:top w:val="single" w:color="auto" w:sz="4" w:space="0"/>
              <w:left w:val="nil"/>
              <w:bottom w:val="single" w:color="auto" w:sz="4" w:space="0"/>
              <w:right w:val="single" w:color="auto" w:sz="4" w:space="0"/>
            </w:tcBorders>
            <w:noWrap w:val="0"/>
            <w:vAlign w:val="center"/>
          </w:tcPr>
          <w:p w14:paraId="336533F8">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供应商须提供具有履行合同所必需的设备和专业技术能力的承诺</w:t>
            </w:r>
          </w:p>
        </w:tc>
      </w:tr>
      <w:tr w14:paraId="1578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7" w:type="dxa"/>
            <w:vMerge w:val="continue"/>
            <w:tcBorders>
              <w:left w:val="single" w:color="auto" w:sz="4" w:space="0"/>
              <w:right w:val="single" w:color="auto" w:sz="4" w:space="0"/>
            </w:tcBorders>
            <w:noWrap w:val="0"/>
            <w:vAlign w:val="center"/>
          </w:tcPr>
          <w:p w14:paraId="12AB25F7">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2FC934DA">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123D0510">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相关信用查询</w:t>
            </w:r>
          </w:p>
        </w:tc>
        <w:tc>
          <w:tcPr>
            <w:tcW w:w="6149" w:type="dxa"/>
            <w:tcBorders>
              <w:top w:val="single" w:color="auto" w:sz="4" w:space="0"/>
              <w:left w:val="nil"/>
              <w:bottom w:val="single" w:color="auto" w:sz="4" w:space="0"/>
              <w:right w:val="single" w:color="auto" w:sz="4" w:space="0"/>
            </w:tcBorders>
            <w:noWrap w:val="0"/>
            <w:vAlign w:val="center"/>
          </w:tcPr>
          <w:p w14:paraId="220811B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不得为“中国执行信息公开网”网站（zxgk.court.gov.cn/shixin/）中列入失信被执行人、不得为“信用中国”网站（www.creditchina.gov.cn/）中列入重大税收违法失信主体，不得为中国政府采购网（www.ccgp.gov.cn）政府采购严重违法失信行为记录名单中被财政部门禁止参加政府采购活动的当事人</w:t>
            </w:r>
          </w:p>
        </w:tc>
      </w:tr>
      <w:tr w14:paraId="5911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7" w:type="dxa"/>
            <w:vMerge w:val="continue"/>
            <w:tcBorders>
              <w:left w:val="single" w:color="auto" w:sz="4" w:space="0"/>
              <w:right w:val="single" w:color="auto" w:sz="4" w:space="0"/>
            </w:tcBorders>
            <w:noWrap w:val="0"/>
            <w:vAlign w:val="center"/>
          </w:tcPr>
          <w:p w14:paraId="53FE0BFB">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48E3F482">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526D564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书面声明</w:t>
            </w:r>
          </w:p>
        </w:tc>
        <w:tc>
          <w:tcPr>
            <w:tcW w:w="6149" w:type="dxa"/>
            <w:tcBorders>
              <w:top w:val="single" w:color="auto" w:sz="4" w:space="0"/>
              <w:left w:val="nil"/>
              <w:bottom w:val="single" w:color="auto" w:sz="4" w:space="0"/>
              <w:right w:val="single" w:color="auto" w:sz="4" w:space="0"/>
            </w:tcBorders>
            <w:noWrap w:val="0"/>
            <w:vAlign w:val="center"/>
          </w:tcPr>
          <w:p w14:paraId="5FE7E9E6">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出具参加本次政府采购活动前三年内在经营活动中没有重大违法记录的书面声明</w:t>
            </w:r>
          </w:p>
        </w:tc>
      </w:tr>
      <w:tr w14:paraId="40AD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7" w:type="dxa"/>
            <w:vMerge w:val="continue"/>
            <w:tcBorders>
              <w:left w:val="single" w:color="auto" w:sz="4" w:space="0"/>
              <w:right w:val="single" w:color="auto" w:sz="4" w:space="0"/>
            </w:tcBorders>
            <w:noWrap w:val="0"/>
            <w:vAlign w:val="center"/>
          </w:tcPr>
          <w:p w14:paraId="40D7AE69">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33BEADF4">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777B5021">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控股管理关系</w:t>
            </w:r>
          </w:p>
        </w:tc>
        <w:tc>
          <w:tcPr>
            <w:tcW w:w="6149" w:type="dxa"/>
            <w:tcBorders>
              <w:top w:val="single" w:color="auto" w:sz="4" w:space="0"/>
              <w:left w:val="nil"/>
              <w:bottom w:val="single" w:color="auto" w:sz="4" w:space="0"/>
              <w:right w:val="single" w:color="auto" w:sz="4" w:space="0"/>
            </w:tcBorders>
            <w:noWrap w:val="0"/>
            <w:vAlign w:val="center"/>
          </w:tcPr>
          <w:p w14:paraId="200DF70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w:t>
            </w:r>
          </w:p>
        </w:tc>
      </w:tr>
      <w:tr w14:paraId="040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680C7EB0">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34FB71C1">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66D6DEE5">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供应商参与磋商提供基本资格条件承诺函</w:t>
            </w:r>
          </w:p>
        </w:tc>
        <w:tc>
          <w:tcPr>
            <w:tcW w:w="6149" w:type="dxa"/>
            <w:tcBorders>
              <w:top w:val="single" w:color="auto" w:sz="4" w:space="0"/>
              <w:left w:val="nil"/>
              <w:bottom w:val="single" w:color="auto" w:sz="4" w:space="0"/>
              <w:right w:val="single" w:color="auto" w:sz="4" w:space="0"/>
            </w:tcBorders>
            <w:noWrap w:val="0"/>
            <w:vAlign w:val="center"/>
          </w:tcPr>
          <w:p w14:paraId="1A70AAA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释：提供《基本资格条件承诺函》，供应商应对承诺内容的真实性、合法性、有效性负责。经调查核实为虚假承诺的，视同为“提供虚假材料谋取中标、成交”的违法行为，依照《中华人民共和国政府采购法》等法律法规追究相应责任。承诺函格式详情见投标文件格式。</w:t>
            </w:r>
          </w:p>
        </w:tc>
      </w:tr>
      <w:tr w14:paraId="7E3C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412E625C">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3D646A69">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5001C211">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落实政府采购政策需满足的资格要求</w:t>
            </w:r>
          </w:p>
        </w:tc>
        <w:tc>
          <w:tcPr>
            <w:tcW w:w="6149" w:type="dxa"/>
            <w:tcBorders>
              <w:top w:val="single" w:color="auto" w:sz="4" w:space="0"/>
              <w:left w:val="nil"/>
              <w:bottom w:val="single" w:color="auto" w:sz="4" w:space="0"/>
              <w:right w:val="single" w:color="auto" w:sz="4" w:space="0"/>
            </w:tcBorders>
            <w:noWrap w:val="0"/>
            <w:vAlign w:val="center"/>
          </w:tcPr>
          <w:p w14:paraId="5D75A3D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本项目专门面向中小型企业</w:t>
            </w:r>
          </w:p>
        </w:tc>
      </w:tr>
      <w:tr w14:paraId="3D92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6EE31E07">
            <w:pPr>
              <w:rPr>
                <w:rFonts w:hint="eastAsia" w:ascii="仿宋" w:hAnsi="仿宋" w:eastAsia="仿宋" w:cs="仿宋"/>
                <w:sz w:val="21"/>
                <w:szCs w:val="21"/>
              </w:rPr>
            </w:pPr>
          </w:p>
        </w:tc>
        <w:tc>
          <w:tcPr>
            <w:tcW w:w="737" w:type="dxa"/>
            <w:vMerge w:val="restart"/>
            <w:tcBorders>
              <w:left w:val="nil"/>
              <w:right w:val="single" w:color="auto" w:sz="4" w:space="0"/>
            </w:tcBorders>
            <w:noWrap w:val="0"/>
            <w:vAlign w:val="center"/>
          </w:tcPr>
          <w:p w14:paraId="6B38E6EA">
            <w:pPr>
              <w:rPr>
                <w:rFonts w:hint="eastAsia" w:ascii="仿宋" w:hAnsi="仿宋" w:eastAsia="仿宋" w:cs="仿宋"/>
                <w:sz w:val="21"/>
                <w:szCs w:val="21"/>
              </w:rPr>
            </w:pPr>
            <w:r>
              <w:rPr>
                <w:rFonts w:hint="eastAsia" w:ascii="仿宋" w:hAnsi="仿宋" w:eastAsia="仿宋" w:cs="仿宋"/>
                <w:sz w:val="21"/>
                <w:szCs w:val="21"/>
              </w:rPr>
              <w:t>符合性审查</w:t>
            </w:r>
          </w:p>
        </w:tc>
        <w:tc>
          <w:tcPr>
            <w:tcW w:w="2196" w:type="dxa"/>
            <w:tcBorders>
              <w:top w:val="single" w:color="auto" w:sz="4" w:space="0"/>
              <w:left w:val="nil"/>
              <w:bottom w:val="single" w:color="auto" w:sz="4" w:space="0"/>
              <w:right w:val="single" w:color="auto" w:sz="4" w:space="0"/>
            </w:tcBorders>
            <w:noWrap w:val="0"/>
            <w:vAlign w:val="center"/>
          </w:tcPr>
          <w:p w14:paraId="7DBC23CB">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c>
        <w:tc>
          <w:tcPr>
            <w:tcW w:w="6149" w:type="dxa"/>
            <w:tcBorders>
              <w:top w:val="single" w:color="auto" w:sz="4" w:space="0"/>
              <w:left w:val="nil"/>
              <w:bottom w:val="single" w:color="auto" w:sz="4" w:space="0"/>
              <w:right w:val="single" w:color="auto" w:sz="4" w:space="0"/>
            </w:tcBorders>
            <w:noWrap w:val="0"/>
            <w:vAlign w:val="center"/>
          </w:tcPr>
          <w:p w14:paraId="4D2762D7">
            <w:pPr>
              <w:rPr>
                <w:rFonts w:hint="eastAsia" w:ascii="仿宋" w:hAnsi="仿宋" w:eastAsia="仿宋" w:cs="仿宋"/>
                <w:sz w:val="21"/>
                <w:szCs w:val="21"/>
                <w:lang w:val="en-US" w:eastAsia="zh-CN"/>
              </w:rPr>
            </w:pPr>
            <w:r>
              <w:rPr>
                <w:rFonts w:hint="eastAsia" w:ascii="仿宋" w:hAnsi="仿宋" w:eastAsia="仿宋" w:cs="仿宋"/>
                <w:sz w:val="21"/>
                <w:szCs w:val="21"/>
              </w:rPr>
              <w:t>与营业执照一致</w:t>
            </w:r>
          </w:p>
        </w:tc>
      </w:tr>
      <w:tr w14:paraId="62EA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519FCA06">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51AA3CFD">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4A9D3BA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磋商响应</w:t>
            </w:r>
            <w:r>
              <w:rPr>
                <w:rFonts w:hint="eastAsia" w:ascii="仿宋" w:hAnsi="仿宋" w:eastAsia="仿宋" w:cs="仿宋"/>
                <w:sz w:val="21"/>
                <w:szCs w:val="21"/>
              </w:rPr>
              <w:t>文件份数</w:t>
            </w:r>
          </w:p>
        </w:tc>
        <w:tc>
          <w:tcPr>
            <w:tcW w:w="6149" w:type="dxa"/>
            <w:tcBorders>
              <w:top w:val="single" w:color="auto" w:sz="4" w:space="0"/>
              <w:left w:val="nil"/>
              <w:bottom w:val="single" w:color="auto" w:sz="4" w:space="0"/>
              <w:right w:val="single" w:color="auto" w:sz="4" w:space="0"/>
            </w:tcBorders>
            <w:noWrap w:val="0"/>
            <w:vAlign w:val="center"/>
          </w:tcPr>
          <w:p w14:paraId="3965B78F">
            <w:pPr>
              <w:rPr>
                <w:rFonts w:hint="eastAsia" w:ascii="仿宋" w:hAnsi="仿宋" w:eastAsia="仿宋" w:cs="仿宋"/>
                <w:sz w:val="21"/>
                <w:szCs w:val="21"/>
                <w:lang w:val="en-US" w:eastAsia="zh-CN"/>
              </w:rPr>
            </w:pPr>
            <w:r>
              <w:rPr>
                <w:rFonts w:hint="eastAsia" w:ascii="仿宋" w:hAnsi="仿宋" w:eastAsia="仿宋" w:cs="仿宋"/>
                <w:sz w:val="21"/>
                <w:szCs w:val="21"/>
              </w:rPr>
              <w:t>符合</w:t>
            </w:r>
            <w:r>
              <w:rPr>
                <w:rFonts w:hint="eastAsia" w:ascii="仿宋" w:hAnsi="仿宋" w:eastAsia="仿宋" w:cs="仿宋"/>
                <w:sz w:val="21"/>
                <w:szCs w:val="21"/>
                <w:lang w:val="en-US" w:eastAsia="zh-CN"/>
              </w:rPr>
              <w:t>竞争性磋商</w:t>
            </w:r>
            <w:r>
              <w:rPr>
                <w:rFonts w:hint="eastAsia" w:ascii="仿宋" w:hAnsi="仿宋" w:eastAsia="仿宋" w:cs="仿宋"/>
                <w:sz w:val="21"/>
                <w:szCs w:val="21"/>
              </w:rPr>
              <w:t>文件规定</w:t>
            </w:r>
          </w:p>
        </w:tc>
      </w:tr>
      <w:tr w14:paraId="5220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3EFE3AD3">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27B0CD62">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5DF9BCB2">
            <w:pPr>
              <w:rPr>
                <w:rFonts w:hint="eastAsia" w:ascii="仿宋" w:hAnsi="仿宋" w:eastAsia="仿宋" w:cs="仿宋"/>
                <w:sz w:val="21"/>
                <w:szCs w:val="21"/>
              </w:rPr>
            </w:pPr>
            <w:r>
              <w:rPr>
                <w:rFonts w:hint="eastAsia" w:ascii="仿宋" w:hAnsi="仿宋" w:eastAsia="仿宋" w:cs="仿宋"/>
                <w:sz w:val="21"/>
                <w:szCs w:val="21"/>
                <w:lang w:val="en-US" w:eastAsia="zh-CN"/>
              </w:rPr>
              <w:t>磋商响应</w:t>
            </w:r>
            <w:r>
              <w:rPr>
                <w:rFonts w:hint="eastAsia" w:ascii="仿宋" w:hAnsi="仿宋" w:eastAsia="仿宋" w:cs="仿宋"/>
                <w:sz w:val="21"/>
                <w:szCs w:val="21"/>
              </w:rPr>
              <w:t>文件</w:t>
            </w:r>
          </w:p>
          <w:p w14:paraId="0DECA152">
            <w:pPr>
              <w:rPr>
                <w:rFonts w:hint="eastAsia" w:ascii="仿宋" w:hAnsi="仿宋" w:eastAsia="仿宋" w:cs="仿宋"/>
                <w:sz w:val="21"/>
                <w:szCs w:val="21"/>
                <w:lang w:val="en-US" w:eastAsia="zh-CN"/>
              </w:rPr>
            </w:pPr>
            <w:r>
              <w:rPr>
                <w:rFonts w:hint="eastAsia" w:ascii="仿宋" w:hAnsi="仿宋" w:eastAsia="仿宋" w:cs="仿宋"/>
                <w:sz w:val="21"/>
                <w:szCs w:val="21"/>
              </w:rPr>
              <w:t>签字盖章</w:t>
            </w:r>
          </w:p>
        </w:tc>
        <w:tc>
          <w:tcPr>
            <w:tcW w:w="6149" w:type="dxa"/>
            <w:tcBorders>
              <w:top w:val="single" w:color="auto" w:sz="4" w:space="0"/>
              <w:left w:val="nil"/>
              <w:bottom w:val="single" w:color="auto" w:sz="4" w:space="0"/>
              <w:right w:val="single" w:color="auto" w:sz="4" w:space="0"/>
            </w:tcBorders>
            <w:noWrap w:val="0"/>
            <w:vAlign w:val="center"/>
          </w:tcPr>
          <w:p w14:paraId="4B10DFEE">
            <w:pPr>
              <w:rPr>
                <w:rFonts w:hint="eastAsia" w:ascii="仿宋" w:hAnsi="仿宋" w:eastAsia="仿宋" w:cs="仿宋"/>
                <w:sz w:val="21"/>
                <w:szCs w:val="21"/>
                <w:lang w:val="en-US" w:eastAsia="zh-CN"/>
              </w:rPr>
            </w:pPr>
            <w:r>
              <w:rPr>
                <w:rFonts w:hint="eastAsia" w:ascii="仿宋" w:hAnsi="仿宋" w:eastAsia="仿宋" w:cs="仿宋"/>
                <w:sz w:val="21"/>
                <w:szCs w:val="21"/>
              </w:rPr>
              <w:t>符合</w:t>
            </w:r>
            <w:r>
              <w:rPr>
                <w:rFonts w:hint="eastAsia" w:ascii="仿宋" w:hAnsi="仿宋" w:eastAsia="仿宋" w:cs="仿宋"/>
                <w:sz w:val="21"/>
                <w:szCs w:val="21"/>
                <w:lang w:val="en-US" w:eastAsia="zh-CN"/>
              </w:rPr>
              <w:t>竞争性磋商</w:t>
            </w:r>
            <w:r>
              <w:rPr>
                <w:rFonts w:hint="eastAsia" w:ascii="仿宋" w:hAnsi="仿宋" w:eastAsia="仿宋" w:cs="仿宋"/>
                <w:sz w:val="21"/>
                <w:szCs w:val="21"/>
              </w:rPr>
              <w:t>文件规定</w:t>
            </w:r>
          </w:p>
        </w:tc>
      </w:tr>
      <w:tr w14:paraId="3363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5364CE63">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3453FCA5">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2B41D253">
            <w:pPr>
              <w:rPr>
                <w:rFonts w:hint="eastAsia" w:ascii="仿宋" w:hAnsi="仿宋" w:eastAsia="仿宋" w:cs="仿宋"/>
                <w:sz w:val="21"/>
                <w:szCs w:val="21"/>
              </w:rPr>
            </w:pPr>
            <w:r>
              <w:rPr>
                <w:rFonts w:hint="eastAsia" w:ascii="仿宋" w:hAnsi="仿宋" w:eastAsia="仿宋" w:cs="仿宋"/>
                <w:sz w:val="21"/>
                <w:szCs w:val="21"/>
                <w:lang w:val="en-US" w:eastAsia="zh-CN"/>
              </w:rPr>
              <w:t>磋商响应</w:t>
            </w:r>
            <w:r>
              <w:rPr>
                <w:rFonts w:hint="eastAsia" w:ascii="仿宋" w:hAnsi="仿宋" w:eastAsia="仿宋" w:cs="仿宋"/>
                <w:sz w:val="21"/>
                <w:szCs w:val="21"/>
              </w:rPr>
              <w:t>文件</w:t>
            </w:r>
          </w:p>
          <w:p w14:paraId="5C9F727D">
            <w:pPr>
              <w:rPr>
                <w:rFonts w:hint="eastAsia" w:ascii="仿宋" w:hAnsi="仿宋" w:eastAsia="仿宋" w:cs="仿宋"/>
                <w:sz w:val="21"/>
                <w:szCs w:val="21"/>
                <w:lang w:val="en-US" w:eastAsia="zh-CN"/>
              </w:rPr>
            </w:pPr>
            <w:r>
              <w:rPr>
                <w:rFonts w:hint="eastAsia" w:ascii="仿宋" w:hAnsi="仿宋" w:eastAsia="仿宋" w:cs="仿宋"/>
                <w:sz w:val="21"/>
                <w:szCs w:val="21"/>
              </w:rPr>
              <w:t>格式</w:t>
            </w:r>
          </w:p>
        </w:tc>
        <w:tc>
          <w:tcPr>
            <w:tcW w:w="6149" w:type="dxa"/>
            <w:tcBorders>
              <w:top w:val="single" w:color="auto" w:sz="4" w:space="0"/>
              <w:left w:val="nil"/>
              <w:bottom w:val="single" w:color="auto" w:sz="4" w:space="0"/>
              <w:right w:val="single" w:color="auto" w:sz="4" w:space="0"/>
            </w:tcBorders>
            <w:noWrap w:val="0"/>
            <w:vAlign w:val="center"/>
          </w:tcPr>
          <w:p w14:paraId="4141CCCD">
            <w:pPr>
              <w:rPr>
                <w:rFonts w:hint="eastAsia" w:ascii="仿宋" w:hAnsi="仿宋" w:eastAsia="仿宋" w:cs="仿宋"/>
                <w:sz w:val="21"/>
                <w:szCs w:val="21"/>
                <w:lang w:val="en-US" w:eastAsia="zh-CN"/>
              </w:rPr>
            </w:pPr>
            <w:r>
              <w:rPr>
                <w:rFonts w:hint="eastAsia" w:ascii="仿宋" w:hAnsi="仿宋" w:eastAsia="仿宋" w:cs="仿宋"/>
                <w:sz w:val="21"/>
                <w:szCs w:val="21"/>
              </w:rPr>
              <w:t>符合“</w:t>
            </w:r>
            <w:r>
              <w:rPr>
                <w:rFonts w:hint="eastAsia" w:ascii="仿宋" w:hAnsi="仿宋" w:eastAsia="仿宋" w:cs="仿宋"/>
                <w:sz w:val="21"/>
                <w:szCs w:val="21"/>
                <w:lang w:val="en-US" w:eastAsia="zh-CN"/>
              </w:rPr>
              <w:t>竞争性磋商响应</w:t>
            </w:r>
            <w:r>
              <w:rPr>
                <w:rFonts w:hint="eastAsia" w:ascii="仿宋" w:hAnsi="仿宋" w:eastAsia="仿宋" w:cs="仿宋"/>
                <w:sz w:val="21"/>
                <w:szCs w:val="21"/>
              </w:rPr>
              <w:t>文件格式”的要求</w:t>
            </w:r>
          </w:p>
        </w:tc>
      </w:tr>
      <w:tr w14:paraId="6B22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457C680B">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24547301">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0AFBE4A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w:t>
            </w:r>
            <w:r>
              <w:rPr>
                <w:rFonts w:hint="eastAsia" w:ascii="仿宋" w:hAnsi="仿宋" w:eastAsia="仿宋" w:cs="仿宋"/>
                <w:sz w:val="21"/>
                <w:szCs w:val="21"/>
              </w:rPr>
              <w:t>有效期</w:t>
            </w:r>
          </w:p>
        </w:tc>
        <w:tc>
          <w:tcPr>
            <w:tcW w:w="6149" w:type="dxa"/>
            <w:tcBorders>
              <w:top w:val="single" w:color="auto" w:sz="4" w:space="0"/>
              <w:left w:val="nil"/>
              <w:bottom w:val="single" w:color="auto" w:sz="4" w:space="0"/>
              <w:right w:val="single" w:color="auto" w:sz="4" w:space="0"/>
            </w:tcBorders>
            <w:noWrap w:val="0"/>
            <w:vAlign w:val="center"/>
          </w:tcPr>
          <w:p w14:paraId="0F81556A">
            <w:pPr>
              <w:rPr>
                <w:rFonts w:hint="eastAsia" w:ascii="仿宋" w:hAnsi="仿宋" w:eastAsia="仿宋" w:cs="仿宋"/>
                <w:sz w:val="21"/>
                <w:szCs w:val="21"/>
                <w:lang w:val="en-US" w:eastAsia="zh-CN"/>
              </w:rPr>
            </w:pPr>
            <w:r>
              <w:rPr>
                <w:rFonts w:hint="eastAsia" w:ascii="仿宋" w:hAnsi="仿宋" w:eastAsia="仿宋" w:cs="仿宋"/>
                <w:sz w:val="21"/>
                <w:szCs w:val="21"/>
              </w:rPr>
              <w:t>符合</w:t>
            </w:r>
            <w:r>
              <w:rPr>
                <w:rFonts w:hint="eastAsia" w:ascii="仿宋" w:hAnsi="仿宋" w:eastAsia="仿宋" w:cs="仿宋"/>
                <w:sz w:val="21"/>
                <w:szCs w:val="21"/>
                <w:lang w:val="en-US" w:eastAsia="zh-CN"/>
              </w:rPr>
              <w:t>竞争性磋商</w:t>
            </w:r>
            <w:r>
              <w:rPr>
                <w:rFonts w:hint="eastAsia" w:ascii="仿宋" w:hAnsi="仿宋" w:eastAsia="仿宋" w:cs="仿宋"/>
                <w:sz w:val="21"/>
                <w:szCs w:val="21"/>
              </w:rPr>
              <w:t>文件规定</w:t>
            </w:r>
          </w:p>
        </w:tc>
      </w:tr>
      <w:tr w14:paraId="1B81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7" w:type="dxa"/>
            <w:vMerge w:val="continue"/>
            <w:tcBorders>
              <w:left w:val="single" w:color="auto" w:sz="4" w:space="0"/>
              <w:right w:val="single" w:color="auto" w:sz="4" w:space="0"/>
            </w:tcBorders>
            <w:noWrap w:val="0"/>
            <w:vAlign w:val="center"/>
          </w:tcPr>
          <w:p w14:paraId="531F3B6D">
            <w:pPr>
              <w:rPr>
                <w:rFonts w:hint="eastAsia" w:ascii="仿宋" w:hAnsi="仿宋" w:eastAsia="仿宋" w:cs="仿宋"/>
                <w:sz w:val="21"/>
                <w:szCs w:val="21"/>
              </w:rPr>
            </w:pPr>
          </w:p>
        </w:tc>
        <w:tc>
          <w:tcPr>
            <w:tcW w:w="737" w:type="dxa"/>
            <w:vMerge w:val="continue"/>
            <w:tcBorders>
              <w:left w:val="nil"/>
              <w:right w:val="single" w:color="auto" w:sz="4" w:space="0"/>
            </w:tcBorders>
            <w:noWrap w:val="0"/>
            <w:vAlign w:val="center"/>
          </w:tcPr>
          <w:p w14:paraId="0874DD16">
            <w:pPr>
              <w:rPr>
                <w:rFonts w:hint="eastAsia" w:ascii="仿宋" w:hAnsi="仿宋" w:eastAsia="仿宋" w:cs="仿宋"/>
                <w:sz w:val="21"/>
                <w:szCs w:val="21"/>
              </w:rPr>
            </w:pPr>
          </w:p>
        </w:tc>
        <w:tc>
          <w:tcPr>
            <w:tcW w:w="2196" w:type="dxa"/>
            <w:tcBorders>
              <w:top w:val="single" w:color="auto" w:sz="4" w:space="0"/>
              <w:left w:val="nil"/>
              <w:bottom w:val="single" w:color="auto" w:sz="4" w:space="0"/>
              <w:right w:val="single" w:color="auto" w:sz="4" w:space="0"/>
            </w:tcBorders>
            <w:noWrap w:val="0"/>
            <w:vAlign w:val="center"/>
          </w:tcPr>
          <w:p w14:paraId="0F28F6BD">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磋商报价</w:t>
            </w:r>
          </w:p>
        </w:tc>
        <w:tc>
          <w:tcPr>
            <w:tcW w:w="6149" w:type="dxa"/>
            <w:tcBorders>
              <w:top w:val="single" w:color="auto" w:sz="4" w:space="0"/>
              <w:left w:val="nil"/>
              <w:bottom w:val="single" w:color="auto" w:sz="4" w:space="0"/>
              <w:right w:val="single" w:color="auto" w:sz="4" w:space="0"/>
            </w:tcBorders>
            <w:noWrap w:val="0"/>
            <w:vAlign w:val="center"/>
          </w:tcPr>
          <w:p w14:paraId="4954F9CC">
            <w:pPr>
              <w:rPr>
                <w:rFonts w:hint="eastAsia" w:ascii="仿宋" w:hAnsi="仿宋" w:eastAsia="仿宋" w:cs="仿宋"/>
                <w:sz w:val="21"/>
                <w:szCs w:val="21"/>
                <w:lang w:val="en-US" w:eastAsia="zh-CN"/>
              </w:rPr>
            </w:pPr>
            <w:r>
              <w:rPr>
                <w:rFonts w:hint="eastAsia" w:ascii="仿宋" w:hAnsi="仿宋" w:eastAsia="仿宋" w:cs="仿宋"/>
                <w:sz w:val="21"/>
                <w:szCs w:val="21"/>
              </w:rPr>
              <w:t>符合</w:t>
            </w:r>
            <w:r>
              <w:rPr>
                <w:rFonts w:hint="eastAsia" w:ascii="仿宋" w:hAnsi="仿宋" w:eastAsia="仿宋" w:cs="仿宋"/>
                <w:sz w:val="21"/>
                <w:szCs w:val="21"/>
                <w:lang w:val="en-US" w:eastAsia="zh-CN"/>
              </w:rPr>
              <w:t>竞争性磋商</w:t>
            </w:r>
            <w:r>
              <w:rPr>
                <w:rFonts w:hint="eastAsia" w:ascii="仿宋" w:hAnsi="仿宋" w:eastAsia="仿宋" w:cs="仿宋"/>
                <w:sz w:val="21"/>
                <w:szCs w:val="21"/>
              </w:rPr>
              <w:t>文件规定</w:t>
            </w:r>
          </w:p>
        </w:tc>
      </w:tr>
    </w:tbl>
    <w:p w14:paraId="433DC88F">
      <w:pPr>
        <w:pStyle w:val="9"/>
        <w:jc w:val="center"/>
        <w:rPr>
          <w:rFonts w:hint="eastAsia" w:ascii="仿宋" w:hAnsi="仿宋" w:eastAsia="仿宋" w:cs="仿宋"/>
          <w:b/>
          <w:bCs/>
          <w:lang w:val="en-US" w:eastAsia="zh-CN"/>
        </w:rPr>
        <w:sectPr>
          <w:footerReference r:id="rId9"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6E7808AE">
      <w:pPr>
        <w:pStyle w:val="9"/>
        <w:jc w:val="center"/>
        <w:rPr>
          <w:rFonts w:hint="eastAsia" w:ascii="仿宋" w:hAnsi="仿宋" w:eastAsia="仿宋" w:cs="仿宋"/>
          <w:b/>
          <w:bCs/>
          <w:lang w:val="en-US" w:eastAsia="zh-CN"/>
        </w:rPr>
      </w:pPr>
      <w:r>
        <w:rPr>
          <w:rFonts w:hint="eastAsia" w:ascii="仿宋" w:hAnsi="仿宋" w:eastAsia="仿宋" w:cs="仿宋"/>
          <w:b/>
          <w:bCs/>
          <w:lang w:val="en-US" w:eastAsia="zh-CN"/>
        </w:rPr>
        <w:t>评分标准</w:t>
      </w:r>
    </w:p>
    <w:tbl>
      <w:tblPr>
        <w:tblStyle w:val="1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65"/>
        <w:gridCol w:w="1093"/>
        <w:gridCol w:w="6269"/>
        <w:gridCol w:w="682"/>
        <w:gridCol w:w="700"/>
      </w:tblGrid>
      <w:tr w14:paraId="199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blHeader/>
          <w:jc w:val="center"/>
        </w:trPr>
        <w:tc>
          <w:tcPr>
            <w:tcW w:w="481" w:type="dxa"/>
            <w:noWrap w:val="0"/>
            <w:vAlign w:val="center"/>
          </w:tcPr>
          <w:p w14:paraId="4606E347">
            <w:pPr>
              <w:pStyle w:val="10"/>
              <w:jc w:val="cente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类别</w:t>
            </w:r>
          </w:p>
        </w:tc>
        <w:tc>
          <w:tcPr>
            <w:tcW w:w="665" w:type="dxa"/>
            <w:noWrap w:val="0"/>
            <w:vAlign w:val="center"/>
          </w:tcPr>
          <w:p w14:paraId="30C2B866">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7362" w:type="dxa"/>
            <w:gridSpan w:val="2"/>
            <w:noWrap w:val="0"/>
            <w:vAlign w:val="center"/>
          </w:tcPr>
          <w:p w14:paraId="0FA60BC2">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评标因素</w:t>
            </w:r>
          </w:p>
        </w:tc>
        <w:tc>
          <w:tcPr>
            <w:tcW w:w="682" w:type="dxa"/>
            <w:noWrap w:val="0"/>
            <w:vAlign w:val="center"/>
          </w:tcPr>
          <w:p w14:paraId="6177B0B0">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最高</w:t>
            </w:r>
          </w:p>
          <w:p w14:paraId="36C701C0">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得分</w:t>
            </w:r>
          </w:p>
        </w:tc>
        <w:tc>
          <w:tcPr>
            <w:tcW w:w="700" w:type="dxa"/>
            <w:noWrap w:val="0"/>
            <w:vAlign w:val="center"/>
          </w:tcPr>
          <w:p w14:paraId="0C2B029F">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639D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481" w:type="dxa"/>
            <w:noWrap w:val="0"/>
            <w:vAlign w:val="center"/>
          </w:tcPr>
          <w:p w14:paraId="64B2B7D0">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价格评审</w:t>
            </w:r>
          </w:p>
        </w:tc>
        <w:tc>
          <w:tcPr>
            <w:tcW w:w="665" w:type="dxa"/>
            <w:noWrap w:val="0"/>
            <w:vAlign w:val="center"/>
          </w:tcPr>
          <w:p w14:paraId="6A614546">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10</w:t>
            </w:r>
            <w:r>
              <w:rPr>
                <w:rFonts w:hint="eastAsia" w:ascii="仿宋" w:hAnsi="仿宋" w:eastAsia="仿宋" w:cs="仿宋"/>
                <w:b/>
                <w:bCs/>
                <w:color w:val="auto"/>
                <w:sz w:val="21"/>
                <w:szCs w:val="21"/>
                <w:highlight w:val="none"/>
              </w:rPr>
              <w:t>分</w:t>
            </w:r>
          </w:p>
        </w:tc>
        <w:tc>
          <w:tcPr>
            <w:tcW w:w="7362" w:type="dxa"/>
            <w:gridSpan w:val="2"/>
            <w:noWrap w:val="0"/>
            <w:vAlign w:val="center"/>
          </w:tcPr>
          <w:p w14:paraId="53BEB5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评标价格满分10分，其价格评审原则如下：</w:t>
            </w:r>
          </w:p>
          <w:p w14:paraId="2AB460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价格分采用低价优先法计算，即满足磋商文件要求且最后报价最低的投标单位的价格为磋商基准价，其价格分为满分。其他投标单位的价格分统一按照下列公式计算：</w:t>
            </w:r>
          </w:p>
          <w:p w14:paraId="711D43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lang w:val="en-US" w:eastAsia="zh-CN"/>
              </w:rPr>
              <w:t>磋商报价得分=(磋商基准价/最后磋商报价)×10%×100</w:t>
            </w:r>
          </w:p>
        </w:tc>
        <w:tc>
          <w:tcPr>
            <w:tcW w:w="682" w:type="dxa"/>
            <w:noWrap w:val="0"/>
            <w:vAlign w:val="center"/>
          </w:tcPr>
          <w:p w14:paraId="3AEDBBF2">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700" w:type="dxa"/>
            <w:vMerge w:val="restart"/>
            <w:noWrap w:val="0"/>
            <w:vAlign w:val="center"/>
          </w:tcPr>
          <w:p w14:paraId="371CBC42">
            <w:pPr>
              <w:spacing w:line="360" w:lineRule="auto"/>
              <w:jc w:val="center"/>
              <w:rPr>
                <w:rFonts w:hint="eastAsia" w:ascii="仿宋" w:hAnsi="仿宋" w:eastAsia="仿宋" w:cs="仿宋"/>
                <w:color w:val="auto"/>
                <w:sz w:val="21"/>
                <w:szCs w:val="21"/>
                <w:highlight w:val="none"/>
              </w:rPr>
            </w:pPr>
          </w:p>
        </w:tc>
      </w:tr>
      <w:tr w14:paraId="4FFA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481" w:type="dxa"/>
            <w:vMerge w:val="restart"/>
            <w:noWrap w:val="0"/>
            <w:vAlign w:val="center"/>
          </w:tcPr>
          <w:p w14:paraId="0FB58358">
            <w:pPr>
              <w:spacing w:line="40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技术评审</w:t>
            </w:r>
          </w:p>
        </w:tc>
        <w:tc>
          <w:tcPr>
            <w:tcW w:w="665" w:type="dxa"/>
            <w:vMerge w:val="restart"/>
            <w:noWrap w:val="0"/>
            <w:vAlign w:val="center"/>
          </w:tcPr>
          <w:p w14:paraId="06D43DFC">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90</w:t>
            </w:r>
            <w:r>
              <w:rPr>
                <w:rFonts w:hint="eastAsia" w:ascii="仿宋" w:hAnsi="仿宋" w:eastAsia="仿宋" w:cs="仿宋"/>
                <w:b/>
                <w:bCs/>
                <w:color w:val="auto"/>
                <w:sz w:val="21"/>
                <w:szCs w:val="21"/>
                <w:highlight w:val="none"/>
              </w:rPr>
              <w:t>分</w:t>
            </w:r>
          </w:p>
        </w:tc>
        <w:tc>
          <w:tcPr>
            <w:tcW w:w="1093" w:type="dxa"/>
            <w:noWrap w:val="0"/>
            <w:vAlign w:val="center"/>
          </w:tcPr>
          <w:p w14:paraId="20F7856C">
            <w:pPr>
              <w:pStyle w:val="28"/>
              <w:jc w:val="center"/>
              <w:rPr>
                <w:rFonts w:hint="default" w:ascii="仿宋" w:hAnsi="仿宋" w:eastAsia="仿宋" w:cs="仿宋"/>
                <w:color w:val="auto"/>
                <w:sz w:val="21"/>
                <w:szCs w:val="21"/>
                <w:highlight w:val="none"/>
                <w:lang w:val="en-US" w:eastAsia="zh-CN"/>
              </w:rPr>
            </w:pPr>
            <w:r>
              <w:rPr>
                <w:rFonts w:ascii="仿宋_GB2312" w:hAnsi="仿宋_GB2312" w:eastAsia="仿宋_GB2312" w:cs="仿宋_GB2312"/>
                <w:color w:val="auto"/>
              </w:rPr>
              <w:t>项目理解</w:t>
            </w:r>
          </w:p>
        </w:tc>
        <w:tc>
          <w:tcPr>
            <w:tcW w:w="6269" w:type="dxa"/>
            <w:noWrap w:val="0"/>
            <w:vAlign w:val="top"/>
          </w:tcPr>
          <w:p w14:paraId="33E456E2">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对项目实施工作的理解程度，按照优劣程度赋分。了解程度详细，且完全了解本项目实施的重要意义，得7-10分；了解了基本大概，但对项目实施意义理解不够深刻，得4-7分（含</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分）；了解含糊不清，与项目实施本意有偏差，得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-4分（含4分）；不提供的不得分。</w:t>
            </w:r>
          </w:p>
        </w:tc>
        <w:tc>
          <w:tcPr>
            <w:tcW w:w="682" w:type="dxa"/>
            <w:noWrap w:val="0"/>
            <w:vAlign w:val="center"/>
          </w:tcPr>
          <w:p w14:paraId="103E2A26">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分</w:t>
            </w:r>
          </w:p>
        </w:tc>
        <w:tc>
          <w:tcPr>
            <w:tcW w:w="700" w:type="dxa"/>
            <w:vMerge w:val="continue"/>
            <w:noWrap w:val="0"/>
            <w:vAlign w:val="center"/>
          </w:tcPr>
          <w:p w14:paraId="2794E009">
            <w:pPr>
              <w:spacing w:line="360" w:lineRule="auto"/>
              <w:ind w:left="-94" w:leftChars="-45" w:firstLine="105" w:firstLineChars="50"/>
              <w:rPr>
                <w:rFonts w:hint="eastAsia" w:ascii="仿宋" w:hAnsi="仿宋" w:eastAsia="仿宋" w:cs="仿宋"/>
                <w:color w:val="auto"/>
                <w:sz w:val="21"/>
                <w:szCs w:val="21"/>
                <w:highlight w:val="none"/>
              </w:rPr>
            </w:pPr>
          </w:p>
        </w:tc>
      </w:tr>
      <w:tr w14:paraId="17FC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81" w:type="dxa"/>
            <w:vMerge w:val="continue"/>
            <w:noWrap w:val="0"/>
            <w:vAlign w:val="center"/>
          </w:tcPr>
          <w:p w14:paraId="3DB1A748">
            <w:pPr>
              <w:spacing w:line="360" w:lineRule="auto"/>
              <w:ind w:left="-94" w:leftChars="-45" w:firstLine="105" w:firstLineChars="50"/>
              <w:rPr>
                <w:rFonts w:hint="eastAsia" w:ascii="仿宋" w:hAnsi="仿宋" w:eastAsia="仿宋" w:cs="仿宋"/>
                <w:color w:val="auto"/>
                <w:sz w:val="21"/>
                <w:szCs w:val="21"/>
                <w:highlight w:val="none"/>
              </w:rPr>
            </w:pPr>
          </w:p>
        </w:tc>
        <w:tc>
          <w:tcPr>
            <w:tcW w:w="665" w:type="dxa"/>
            <w:vMerge w:val="continue"/>
            <w:noWrap w:val="0"/>
            <w:vAlign w:val="center"/>
          </w:tcPr>
          <w:p w14:paraId="0F130BD7">
            <w:pPr>
              <w:spacing w:line="360" w:lineRule="auto"/>
              <w:ind w:left="-94" w:leftChars="-45" w:firstLine="105" w:firstLineChars="50"/>
              <w:rPr>
                <w:rFonts w:hint="eastAsia" w:ascii="仿宋" w:hAnsi="仿宋" w:eastAsia="仿宋" w:cs="仿宋"/>
                <w:color w:val="auto"/>
                <w:sz w:val="21"/>
                <w:szCs w:val="21"/>
                <w:highlight w:val="none"/>
              </w:rPr>
            </w:pPr>
          </w:p>
        </w:tc>
        <w:tc>
          <w:tcPr>
            <w:tcW w:w="1093" w:type="dxa"/>
            <w:noWrap w:val="0"/>
            <w:vAlign w:val="center"/>
          </w:tcPr>
          <w:p w14:paraId="2DDFAE64">
            <w:pPr>
              <w:pStyle w:val="28"/>
              <w:jc w:val="center"/>
              <w:rPr>
                <w:rFonts w:hint="default" w:ascii="仿宋" w:hAnsi="仿宋" w:eastAsia="仿宋" w:cs="仿宋"/>
                <w:color w:val="auto"/>
                <w:sz w:val="21"/>
                <w:szCs w:val="21"/>
                <w:highlight w:val="none"/>
                <w:lang w:val="en-US" w:eastAsia="zh-CN"/>
              </w:rPr>
            </w:pPr>
            <w:r>
              <w:rPr>
                <w:rFonts w:ascii="仿宋_GB2312" w:hAnsi="仿宋_GB2312" w:eastAsia="仿宋_GB2312" w:cs="仿宋_GB2312"/>
                <w:color w:val="auto"/>
              </w:rPr>
              <w:t>服务方案</w:t>
            </w:r>
          </w:p>
        </w:tc>
        <w:tc>
          <w:tcPr>
            <w:tcW w:w="6269" w:type="dxa"/>
            <w:noWrap w:val="0"/>
            <w:vAlign w:val="top"/>
          </w:tcPr>
          <w:p w14:paraId="56362287">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评估实施方案描述完整、全面，评估内容、评估方法科学合理，能完全满足评估需求，得13-20分；评估实施方案基本满足要求，得7-13分（含</w:t>
            </w: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rPr>
              <w:t>分）； 评估实施方案欠合理，得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-7分（含</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分）；不提供的不得分。</w:t>
            </w:r>
          </w:p>
        </w:tc>
        <w:tc>
          <w:tcPr>
            <w:tcW w:w="682" w:type="dxa"/>
            <w:noWrap w:val="0"/>
            <w:vAlign w:val="center"/>
          </w:tcPr>
          <w:p w14:paraId="49E913DB">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700" w:type="dxa"/>
            <w:vMerge w:val="continue"/>
            <w:noWrap w:val="0"/>
            <w:vAlign w:val="center"/>
          </w:tcPr>
          <w:p w14:paraId="6940A792">
            <w:pPr>
              <w:spacing w:line="360" w:lineRule="auto"/>
              <w:ind w:left="-94" w:leftChars="-45" w:firstLine="105" w:firstLineChars="50"/>
              <w:rPr>
                <w:rFonts w:hint="eastAsia" w:ascii="仿宋" w:hAnsi="仿宋" w:eastAsia="仿宋" w:cs="仿宋"/>
                <w:color w:val="auto"/>
                <w:sz w:val="21"/>
                <w:szCs w:val="21"/>
                <w:highlight w:val="none"/>
              </w:rPr>
            </w:pPr>
          </w:p>
        </w:tc>
      </w:tr>
      <w:tr w14:paraId="01CE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noWrap w:val="0"/>
            <w:vAlign w:val="center"/>
          </w:tcPr>
          <w:p w14:paraId="37E2052E">
            <w:pPr>
              <w:spacing w:line="360" w:lineRule="auto"/>
              <w:ind w:left="-94" w:leftChars="-45" w:firstLine="105" w:firstLineChars="50"/>
              <w:rPr>
                <w:rFonts w:hint="eastAsia" w:ascii="仿宋" w:hAnsi="仿宋" w:eastAsia="仿宋" w:cs="仿宋"/>
                <w:color w:val="auto"/>
                <w:sz w:val="21"/>
                <w:szCs w:val="21"/>
                <w:highlight w:val="none"/>
              </w:rPr>
            </w:pPr>
          </w:p>
        </w:tc>
        <w:tc>
          <w:tcPr>
            <w:tcW w:w="665" w:type="dxa"/>
            <w:vMerge w:val="continue"/>
            <w:noWrap w:val="0"/>
            <w:vAlign w:val="center"/>
          </w:tcPr>
          <w:p w14:paraId="47230F63">
            <w:pPr>
              <w:spacing w:line="360" w:lineRule="auto"/>
              <w:ind w:left="-94" w:leftChars="-45" w:firstLine="105" w:firstLineChars="50"/>
              <w:rPr>
                <w:rFonts w:hint="eastAsia" w:ascii="仿宋" w:hAnsi="仿宋" w:eastAsia="仿宋" w:cs="仿宋"/>
                <w:color w:val="auto"/>
                <w:sz w:val="21"/>
                <w:szCs w:val="21"/>
                <w:highlight w:val="none"/>
              </w:rPr>
            </w:pPr>
          </w:p>
        </w:tc>
        <w:tc>
          <w:tcPr>
            <w:tcW w:w="1093" w:type="dxa"/>
            <w:noWrap w:val="0"/>
            <w:vAlign w:val="center"/>
          </w:tcPr>
          <w:p w14:paraId="1CB9DD5B">
            <w:pPr>
              <w:pStyle w:val="28"/>
              <w:jc w:val="center"/>
              <w:rPr>
                <w:rFonts w:hint="eastAsia" w:ascii="仿宋" w:hAnsi="仿宋" w:eastAsia="仿宋_GB2312" w:cs="仿宋"/>
                <w:color w:val="auto"/>
                <w:sz w:val="21"/>
                <w:szCs w:val="21"/>
                <w:highlight w:val="none"/>
                <w:lang w:val="en-US" w:eastAsia="zh-CN"/>
              </w:rPr>
            </w:pPr>
            <w:r>
              <w:rPr>
                <w:rFonts w:ascii="仿宋_GB2312" w:hAnsi="仿宋_GB2312" w:eastAsia="仿宋_GB2312" w:cs="仿宋_GB2312"/>
                <w:color w:val="auto"/>
              </w:rPr>
              <w:t>组织机构</w:t>
            </w:r>
          </w:p>
        </w:tc>
        <w:tc>
          <w:tcPr>
            <w:tcW w:w="6269" w:type="dxa"/>
            <w:noWrap w:val="0"/>
            <w:vAlign w:val="top"/>
          </w:tcPr>
          <w:p w14:paraId="0A6C0586">
            <w:pPr>
              <w:widowControl/>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组织机构设置合理，管理人员及技术人员配备数量充足、人员职责明确、分工清晰合理、相关项目实施经验丰富，得7-10分； 组织机构设置较为合理，管理人员及技术人员配备数量较充足、职责较明确、分工较清晰合理、相关项目实施经验较丰富，得4-7分（含7分）； 组织机构设置一般，管理人员及技术人员配备数量不够充足、职责不够明确、分工不够清晰合理，不具备相关项目实施经验，得1-4分（含4分）；</w:t>
            </w:r>
          </w:p>
        </w:tc>
        <w:tc>
          <w:tcPr>
            <w:tcW w:w="682" w:type="dxa"/>
            <w:noWrap w:val="0"/>
            <w:vAlign w:val="center"/>
          </w:tcPr>
          <w:p w14:paraId="6A88EEFD">
            <w:p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分</w:t>
            </w:r>
          </w:p>
        </w:tc>
        <w:tc>
          <w:tcPr>
            <w:tcW w:w="700" w:type="dxa"/>
            <w:vMerge w:val="continue"/>
            <w:noWrap w:val="0"/>
            <w:vAlign w:val="center"/>
          </w:tcPr>
          <w:p w14:paraId="60C32901">
            <w:pPr>
              <w:spacing w:line="360" w:lineRule="auto"/>
              <w:ind w:left="-94" w:leftChars="-45" w:firstLine="105" w:firstLineChars="50"/>
              <w:rPr>
                <w:rFonts w:hint="eastAsia" w:ascii="仿宋" w:hAnsi="仿宋" w:eastAsia="仿宋" w:cs="仿宋"/>
                <w:color w:val="auto"/>
                <w:sz w:val="21"/>
                <w:szCs w:val="21"/>
                <w:highlight w:val="none"/>
              </w:rPr>
            </w:pPr>
          </w:p>
        </w:tc>
      </w:tr>
      <w:tr w14:paraId="1F54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1" w:type="dxa"/>
            <w:vMerge w:val="continue"/>
            <w:noWrap w:val="0"/>
            <w:vAlign w:val="center"/>
          </w:tcPr>
          <w:p w14:paraId="7E61EB05">
            <w:pPr>
              <w:spacing w:line="360" w:lineRule="auto"/>
              <w:rPr>
                <w:rFonts w:hint="eastAsia" w:ascii="仿宋" w:hAnsi="仿宋" w:eastAsia="仿宋" w:cs="仿宋"/>
                <w:color w:val="auto"/>
                <w:sz w:val="21"/>
                <w:szCs w:val="21"/>
                <w:highlight w:val="none"/>
              </w:rPr>
            </w:pPr>
          </w:p>
        </w:tc>
        <w:tc>
          <w:tcPr>
            <w:tcW w:w="665" w:type="dxa"/>
            <w:vMerge w:val="continue"/>
            <w:noWrap w:val="0"/>
            <w:vAlign w:val="center"/>
          </w:tcPr>
          <w:p w14:paraId="61F11436">
            <w:pPr>
              <w:spacing w:line="360" w:lineRule="auto"/>
              <w:rPr>
                <w:rFonts w:hint="eastAsia" w:ascii="仿宋" w:hAnsi="仿宋" w:eastAsia="仿宋" w:cs="仿宋"/>
                <w:color w:val="auto"/>
                <w:sz w:val="21"/>
                <w:szCs w:val="21"/>
                <w:highlight w:val="none"/>
              </w:rPr>
            </w:pPr>
          </w:p>
        </w:tc>
        <w:tc>
          <w:tcPr>
            <w:tcW w:w="1093" w:type="dxa"/>
            <w:noWrap w:val="0"/>
            <w:vAlign w:val="center"/>
          </w:tcPr>
          <w:p w14:paraId="4E96C82E">
            <w:pPr>
              <w:pStyle w:val="28"/>
              <w:jc w:val="center"/>
              <w:rPr>
                <w:rFonts w:hint="eastAsia" w:ascii="仿宋" w:hAnsi="仿宋" w:eastAsia="仿宋" w:cs="仿宋"/>
                <w:color w:val="auto"/>
                <w:sz w:val="21"/>
                <w:szCs w:val="21"/>
                <w:highlight w:val="none"/>
              </w:rPr>
            </w:pPr>
            <w:r>
              <w:rPr>
                <w:rFonts w:ascii="仿宋_GB2312" w:hAnsi="仿宋_GB2312" w:eastAsia="仿宋_GB2312" w:cs="仿宋_GB2312"/>
                <w:color w:val="auto"/>
              </w:rPr>
              <w:t>保密措施</w:t>
            </w:r>
          </w:p>
        </w:tc>
        <w:tc>
          <w:tcPr>
            <w:tcW w:w="6269" w:type="dxa"/>
            <w:noWrap w:val="0"/>
            <w:vAlign w:val="top"/>
          </w:tcPr>
          <w:p w14:paraId="70414120">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安全保密方案周密有效、流程清晰、环节明确的，得</w:t>
            </w:r>
            <w:r>
              <w:rPr>
                <w:rFonts w:hint="eastAsia" w:ascii="仿宋" w:hAnsi="仿宋" w:eastAsia="仿宋" w:cs="仿宋"/>
                <w:color w:val="auto"/>
                <w:sz w:val="21"/>
                <w:szCs w:val="21"/>
                <w:highlight w:val="none"/>
                <w:lang w:val="en-US" w:eastAsia="zh-CN"/>
              </w:rPr>
              <w:t>7-10</w:t>
            </w:r>
            <w:r>
              <w:rPr>
                <w:rFonts w:hint="eastAsia" w:ascii="仿宋" w:hAnsi="仿宋" w:eastAsia="仿宋" w:cs="仿宋"/>
                <w:color w:val="auto"/>
                <w:sz w:val="21"/>
                <w:szCs w:val="21"/>
                <w:highlight w:val="none"/>
              </w:rPr>
              <w:t>分；安全保密方案笼统、流程模糊、环节简单的，得</w:t>
            </w:r>
            <w:r>
              <w:rPr>
                <w:rFonts w:hint="eastAsia" w:ascii="仿宋" w:hAnsi="仿宋" w:eastAsia="仿宋" w:cs="仿宋"/>
                <w:color w:val="auto"/>
                <w:sz w:val="21"/>
                <w:szCs w:val="21"/>
                <w:highlight w:val="none"/>
                <w:lang w:val="en-US" w:eastAsia="zh-CN"/>
              </w:rPr>
              <w:t>4-7</w:t>
            </w:r>
            <w:r>
              <w:rPr>
                <w:rFonts w:hint="eastAsia" w:ascii="仿宋" w:hAnsi="仿宋" w:eastAsia="仿宋" w:cs="仿宋"/>
                <w:color w:val="auto"/>
                <w:sz w:val="21"/>
                <w:szCs w:val="21"/>
                <w:highlight w:val="none"/>
              </w:rPr>
              <w:t>分（含</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分）；安全保密方案流程混乱无章，关键环节未定义或存在重大漏洞，无法满足项目基本保密需求的，得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分（含4分）；未提供相关描述的不得分。</w:t>
            </w:r>
          </w:p>
        </w:tc>
        <w:tc>
          <w:tcPr>
            <w:tcW w:w="682" w:type="dxa"/>
            <w:noWrap w:val="0"/>
            <w:vAlign w:val="center"/>
          </w:tcPr>
          <w:p w14:paraId="2294BC35">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700" w:type="dxa"/>
            <w:vMerge w:val="continue"/>
            <w:noWrap w:val="0"/>
            <w:vAlign w:val="center"/>
          </w:tcPr>
          <w:p w14:paraId="4D7BF637">
            <w:pPr>
              <w:spacing w:line="360" w:lineRule="auto"/>
              <w:rPr>
                <w:rFonts w:hint="eastAsia" w:ascii="仿宋" w:hAnsi="仿宋" w:eastAsia="仿宋" w:cs="仿宋"/>
                <w:color w:val="auto"/>
                <w:sz w:val="21"/>
                <w:szCs w:val="21"/>
                <w:highlight w:val="none"/>
              </w:rPr>
            </w:pPr>
          </w:p>
        </w:tc>
      </w:tr>
      <w:tr w14:paraId="6476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noWrap w:val="0"/>
            <w:vAlign w:val="center"/>
          </w:tcPr>
          <w:p w14:paraId="16006441">
            <w:pPr>
              <w:spacing w:line="360" w:lineRule="auto"/>
              <w:jc w:val="center"/>
              <w:rPr>
                <w:rFonts w:hint="eastAsia" w:ascii="仿宋" w:hAnsi="仿宋" w:eastAsia="仿宋" w:cs="仿宋"/>
                <w:color w:val="auto"/>
                <w:sz w:val="21"/>
                <w:szCs w:val="21"/>
                <w:highlight w:val="none"/>
              </w:rPr>
            </w:pPr>
          </w:p>
        </w:tc>
        <w:tc>
          <w:tcPr>
            <w:tcW w:w="665" w:type="dxa"/>
            <w:vMerge w:val="continue"/>
            <w:noWrap w:val="0"/>
            <w:vAlign w:val="center"/>
          </w:tcPr>
          <w:p w14:paraId="1A084813">
            <w:pPr>
              <w:spacing w:line="360" w:lineRule="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17AD52FD">
            <w:pPr>
              <w:pStyle w:val="28"/>
              <w:jc w:val="center"/>
              <w:rPr>
                <w:rFonts w:hint="eastAsia" w:ascii="仿宋" w:hAnsi="仿宋" w:eastAsia="仿宋" w:cs="仿宋"/>
                <w:color w:val="auto"/>
                <w:sz w:val="21"/>
                <w:szCs w:val="21"/>
                <w:highlight w:val="none"/>
              </w:rPr>
            </w:pPr>
            <w:r>
              <w:rPr>
                <w:rFonts w:ascii="仿宋_GB2312" w:hAnsi="仿宋_GB2312" w:eastAsia="仿宋_GB2312" w:cs="仿宋_GB2312"/>
                <w:color w:val="auto"/>
              </w:rPr>
              <w:t>评估档案管理</w:t>
            </w:r>
          </w:p>
        </w:tc>
        <w:tc>
          <w:tcPr>
            <w:tcW w:w="6269" w:type="dxa"/>
            <w:noWrap w:val="0"/>
            <w:vAlign w:val="top"/>
          </w:tcPr>
          <w:p w14:paraId="58E6571E">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对档案资料的真实性、合法性负责，根据档案资料管理的可行性、有效程度进行综合评价并酌情打分。满足项目实际要求的，得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分；措施较为合理的，一定程度上满足项目要求的，得</w:t>
            </w:r>
            <w:r>
              <w:rPr>
                <w:rFonts w:hint="eastAsia" w:ascii="仿宋" w:hAnsi="仿宋" w:eastAsia="仿宋" w:cs="仿宋"/>
                <w:color w:val="auto"/>
                <w:sz w:val="21"/>
                <w:szCs w:val="21"/>
                <w:highlight w:val="none"/>
                <w:lang w:val="en-US" w:eastAsia="zh-CN"/>
              </w:rPr>
              <w:t>4-7</w:t>
            </w:r>
            <w:r>
              <w:rPr>
                <w:rFonts w:hint="eastAsia" w:ascii="仿宋" w:hAnsi="仿宋" w:eastAsia="仿宋" w:cs="仿宋"/>
                <w:color w:val="auto"/>
                <w:sz w:val="21"/>
                <w:szCs w:val="21"/>
                <w:highlight w:val="none"/>
              </w:rPr>
              <w:t>分（含</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分）；措施不合理、不能完全贴合项目的，得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分（含4分）；不提供的不得分。</w:t>
            </w:r>
          </w:p>
        </w:tc>
        <w:tc>
          <w:tcPr>
            <w:tcW w:w="682" w:type="dxa"/>
            <w:noWrap w:val="0"/>
            <w:vAlign w:val="center"/>
          </w:tcPr>
          <w:p w14:paraId="71B9A024">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700" w:type="dxa"/>
            <w:vMerge w:val="continue"/>
            <w:noWrap w:val="0"/>
            <w:vAlign w:val="center"/>
          </w:tcPr>
          <w:p w14:paraId="4F3E91F2">
            <w:pPr>
              <w:spacing w:line="360" w:lineRule="auto"/>
              <w:ind w:left="-94" w:leftChars="-45" w:firstLine="105" w:firstLineChars="50"/>
              <w:rPr>
                <w:rFonts w:hint="eastAsia" w:ascii="仿宋" w:hAnsi="仿宋" w:eastAsia="仿宋" w:cs="仿宋"/>
                <w:color w:val="auto"/>
                <w:sz w:val="21"/>
                <w:szCs w:val="21"/>
                <w:highlight w:val="none"/>
              </w:rPr>
            </w:pPr>
          </w:p>
        </w:tc>
      </w:tr>
      <w:tr w14:paraId="3269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noWrap w:val="0"/>
            <w:vAlign w:val="center"/>
          </w:tcPr>
          <w:p w14:paraId="3F7875EC">
            <w:pPr>
              <w:spacing w:line="360" w:lineRule="auto"/>
              <w:jc w:val="center"/>
              <w:rPr>
                <w:rFonts w:hint="eastAsia" w:ascii="仿宋" w:hAnsi="仿宋" w:eastAsia="仿宋" w:cs="仿宋"/>
                <w:color w:val="auto"/>
                <w:sz w:val="21"/>
                <w:szCs w:val="21"/>
                <w:highlight w:val="none"/>
              </w:rPr>
            </w:pPr>
          </w:p>
        </w:tc>
        <w:tc>
          <w:tcPr>
            <w:tcW w:w="665" w:type="dxa"/>
            <w:vMerge w:val="continue"/>
            <w:noWrap w:val="0"/>
            <w:vAlign w:val="center"/>
          </w:tcPr>
          <w:p w14:paraId="2D2DE899">
            <w:pPr>
              <w:spacing w:line="360" w:lineRule="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7E583852">
            <w:pPr>
              <w:pStyle w:val="28"/>
              <w:jc w:val="center"/>
              <w:rPr>
                <w:rFonts w:hint="default" w:ascii="仿宋" w:hAnsi="仿宋" w:eastAsia="仿宋" w:cs="仿宋"/>
                <w:color w:val="auto"/>
                <w:sz w:val="21"/>
                <w:szCs w:val="21"/>
                <w:highlight w:val="none"/>
                <w:lang w:val="en-US" w:eastAsia="zh-CN"/>
              </w:rPr>
            </w:pPr>
            <w:r>
              <w:rPr>
                <w:rFonts w:ascii="仿宋_GB2312" w:hAnsi="仿宋_GB2312" w:eastAsia="仿宋_GB2312" w:cs="仿宋_GB2312"/>
                <w:color w:val="auto"/>
              </w:rPr>
              <w:t>应急措施</w:t>
            </w:r>
          </w:p>
        </w:tc>
        <w:tc>
          <w:tcPr>
            <w:tcW w:w="6269" w:type="dxa"/>
            <w:noWrap w:val="0"/>
            <w:vAlign w:val="top"/>
          </w:tcPr>
          <w:p w14:paraId="6F694575">
            <w:pPr>
              <w:widowControl/>
              <w:spacing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根据本项目的特点，对本项目的开展和顺利实施提出切合实际有针对性的应急措施。措施可行性，符合项目实际需求的，得3-5分；建议不够具体详细的，得2-3分（含</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分）；建议不符合实际的，得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-2分（含</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分）；不提供的不得分</w:t>
            </w:r>
            <w:r>
              <w:rPr>
                <w:rFonts w:hint="eastAsia" w:ascii="仿宋" w:hAnsi="仿宋" w:eastAsia="仿宋" w:cs="仿宋"/>
                <w:color w:val="auto"/>
                <w:sz w:val="21"/>
                <w:szCs w:val="21"/>
                <w:highlight w:val="none"/>
                <w:lang w:eastAsia="zh-CN"/>
              </w:rPr>
              <w:t>。</w:t>
            </w:r>
          </w:p>
        </w:tc>
        <w:tc>
          <w:tcPr>
            <w:tcW w:w="682" w:type="dxa"/>
            <w:noWrap w:val="0"/>
            <w:vAlign w:val="center"/>
          </w:tcPr>
          <w:p w14:paraId="0DCFFE02">
            <w:pPr>
              <w:spacing w:line="360" w:lineRule="auto"/>
              <w:ind w:left="-94" w:leftChars="-45" w:firstLine="105" w:firstLineChars="5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5分</w:t>
            </w:r>
          </w:p>
        </w:tc>
        <w:tc>
          <w:tcPr>
            <w:tcW w:w="700" w:type="dxa"/>
            <w:vMerge w:val="continue"/>
            <w:noWrap w:val="0"/>
            <w:vAlign w:val="center"/>
          </w:tcPr>
          <w:p w14:paraId="21E0991D">
            <w:pPr>
              <w:spacing w:line="360" w:lineRule="auto"/>
              <w:ind w:left="-94" w:leftChars="-45" w:firstLine="105" w:firstLineChars="50"/>
              <w:rPr>
                <w:rFonts w:hint="eastAsia" w:ascii="仿宋" w:hAnsi="仿宋" w:eastAsia="仿宋" w:cs="仿宋"/>
                <w:color w:val="auto"/>
                <w:sz w:val="21"/>
                <w:szCs w:val="21"/>
                <w:highlight w:val="none"/>
              </w:rPr>
            </w:pPr>
          </w:p>
        </w:tc>
      </w:tr>
      <w:tr w14:paraId="5A4A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noWrap w:val="0"/>
            <w:vAlign w:val="center"/>
          </w:tcPr>
          <w:p w14:paraId="1388AB08">
            <w:pPr>
              <w:spacing w:line="360" w:lineRule="auto"/>
              <w:jc w:val="center"/>
              <w:rPr>
                <w:rFonts w:hint="eastAsia" w:ascii="仿宋" w:hAnsi="仿宋" w:eastAsia="仿宋" w:cs="仿宋"/>
                <w:color w:val="auto"/>
                <w:sz w:val="21"/>
                <w:szCs w:val="21"/>
                <w:highlight w:val="none"/>
              </w:rPr>
            </w:pPr>
          </w:p>
        </w:tc>
        <w:tc>
          <w:tcPr>
            <w:tcW w:w="665" w:type="dxa"/>
            <w:vMerge w:val="continue"/>
            <w:noWrap w:val="0"/>
            <w:vAlign w:val="center"/>
          </w:tcPr>
          <w:p w14:paraId="76E91ABA">
            <w:pPr>
              <w:spacing w:line="360" w:lineRule="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3F8CF02D">
            <w:pPr>
              <w:pStyle w:val="28"/>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合理化建议</w:t>
            </w:r>
          </w:p>
        </w:tc>
        <w:tc>
          <w:tcPr>
            <w:tcW w:w="6269" w:type="dxa"/>
            <w:noWrap w:val="0"/>
            <w:vAlign w:val="top"/>
          </w:tcPr>
          <w:p w14:paraId="18F4CC5D">
            <w:pPr>
              <w:widowControl/>
              <w:spacing w:line="40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针对本项目实际情况提出合理化建议。 合理化建议详细可行，得4-</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 合理化建议基本合理，得1-4分（含4分）；</w:t>
            </w:r>
          </w:p>
        </w:tc>
        <w:tc>
          <w:tcPr>
            <w:tcW w:w="682" w:type="dxa"/>
            <w:noWrap w:val="0"/>
            <w:vAlign w:val="center"/>
          </w:tcPr>
          <w:p w14:paraId="3DF13804">
            <w:pPr>
              <w:spacing w:line="360" w:lineRule="auto"/>
              <w:ind w:left="-94" w:leftChars="-45" w:firstLine="105" w:firstLineChars="5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700" w:type="dxa"/>
            <w:vMerge w:val="continue"/>
            <w:noWrap w:val="0"/>
            <w:vAlign w:val="center"/>
          </w:tcPr>
          <w:p w14:paraId="706240F5">
            <w:pPr>
              <w:spacing w:line="360" w:lineRule="auto"/>
              <w:ind w:left="-94" w:leftChars="-45" w:firstLine="105" w:firstLineChars="50"/>
              <w:rPr>
                <w:rFonts w:hint="eastAsia" w:ascii="仿宋" w:hAnsi="仿宋" w:eastAsia="仿宋" w:cs="仿宋"/>
                <w:color w:val="auto"/>
                <w:sz w:val="21"/>
                <w:szCs w:val="21"/>
                <w:highlight w:val="none"/>
              </w:rPr>
            </w:pPr>
          </w:p>
        </w:tc>
      </w:tr>
      <w:tr w14:paraId="2963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dxa"/>
            <w:vMerge w:val="continue"/>
            <w:noWrap w:val="0"/>
            <w:vAlign w:val="center"/>
          </w:tcPr>
          <w:p w14:paraId="00CA6F36">
            <w:pPr>
              <w:spacing w:line="360" w:lineRule="auto"/>
              <w:jc w:val="center"/>
              <w:rPr>
                <w:rFonts w:hint="eastAsia" w:ascii="仿宋" w:hAnsi="仿宋" w:eastAsia="仿宋" w:cs="仿宋"/>
                <w:color w:val="auto"/>
                <w:sz w:val="21"/>
                <w:szCs w:val="21"/>
                <w:highlight w:val="none"/>
              </w:rPr>
            </w:pPr>
          </w:p>
        </w:tc>
        <w:tc>
          <w:tcPr>
            <w:tcW w:w="665" w:type="dxa"/>
            <w:vMerge w:val="continue"/>
            <w:noWrap w:val="0"/>
            <w:vAlign w:val="center"/>
          </w:tcPr>
          <w:p w14:paraId="2234DEC6">
            <w:pPr>
              <w:spacing w:line="360" w:lineRule="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744250C9">
            <w:pPr>
              <w:pStyle w:val="28"/>
              <w:jc w:val="center"/>
              <w:rPr>
                <w:rFonts w:ascii="仿宋_GB2312" w:hAnsi="仿宋_GB2312" w:eastAsia="仿宋_GB2312" w:cs="仿宋_GB2312"/>
                <w:color w:val="auto"/>
              </w:rPr>
            </w:pPr>
            <w:r>
              <w:rPr>
                <w:rFonts w:ascii="仿宋_GB2312" w:hAnsi="仿宋_GB2312" w:eastAsia="仿宋_GB2312" w:cs="仿宋_GB2312"/>
                <w:color w:val="auto"/>
              </w:rPr>
              <w:t>拟投入设备</w:t>
            </w:r>
          </w:p>
        </w:tc>
        <w:tc>
          <w:tcPr>
            <w:tcW w:w="6269" w:type="dxa"/>
            <w:noWrap w:val="0"/>
            <w:vAlign w:val="top"/>
          </w:tcPr>
          <w:p w14:paraId="0B34A45E">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针对本项目提供相应的设备、仪器。提供齐全、质量可靠，满足运维需求得4-7分；拟投入设备机械较差，不能较好满足施工检测使用需求得1-4分（含4分）。</w:t>
            </w:r>
          </w:p>
        </w:tc>
        <w:tc>
          <w:tcPr>
            <w:tcW w:w="682" w:type="dxa"/>
            <w:noWrap w:val="0"/>
            <w:vAlign w:val="center"/>
          </w:tcPr>
          <w:p w14:paraId="6ADADB71">
            <w:pPr>
              <w:spacing w:line="360" w:lineRule="auto"/>
              <w:ind w:left="-94" w:leftChars="-45" w:firstLine="105" w:firstLineChars="5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w:t>
            </w:r>
          </w:p>
        </w:tc>
        <w:tc>
          <w:tcPr>
            <w:tcW w:w="700" w:type="dxa"/>
            <w:vMerge w:val="continue"/>
            <w:noWrap w:val="0"/>
            <w:vAlign w:val="center"/>
          </w:tcPr>
          <w:p w14:paraId="21486234">
            <w:pPr>
              <w:spacing w:line="360" w:lineRule="auto"/>
              <w:ind w:left="-94" w:leftChars="-45" w:firstLine="105" w:firstLineChars="50"/>
              <w:rPr>
                <w:rFonts w:hint="eastAsia" w:ascii="仿宋" w:hAnsi="仿宋" w:eastAsia="仿宋" w:cs="仿宋"/>
                <w:color w:val="auto"/>
                <w:sz w:val="21"/>
                <w:szCs w:val="21"/>
                <w:highlight w:val="none"/>
              </w:rPr>
            </w:pPr>
          </w:p>
        </w:tc>
      </w:tr>
      <w:tr w14:paraId="63C4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1" w:type="dxa"/>
            <w:vMerge w:val="continue"/>
            <w:noWrap w:val="0"/>
            <w:vAlign w:val="center"/>
          </w:tcPr>
          <w:p w14:paraId="6D20885A">
            <w:pPr>
              <w:spacing w:line="360" w:lineRule="auto"/>
              <w:jc w:val="center"/>
              <w:rPr>
                <w:rFonts w:hint="eastAsia" w:ascii="仿宋" w:hAnsi="仿宋" w:eastAsia="仿宋" w:cs="仿宋"/>
                <w:color w:val="auto"/>
                <w:sz w:val="21"/>
                <w:szCs w:val="21"/>
                <w:highlight w:val="none"/>
              </w:rPr>
            </w:pPr>
          </w:p>
        </w:tc>
        <w:tc>
          <w:tcPr>
            <w:tcW w:w="665" w:type="dxa"/>
            <w:vMerge w:val="continue"/>
            <w:noWrap w:val="0"/>
            <w:vAlign w:val="center"/>
          </w:tcPr>
          <w:p w14:paraId="0C744B49">
            <w:pPr>
              <w:spacing w:line="360" w:lineRule="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43FC5C43">
            <w:pPr>
              <w:pStyle w:val="28"/>
              <w:jc w:val="center"/>
              <w:rPr>
                <w:rFonts w:ascii="仿宋_GB2312" w:hAnsi="仿宋_GB2312" w:eastAsia="仿宋_GB2312" w:cs="仿宋_GB2312"/>
                <w:color w:val="auto"/>
              </w:rPr>
            </w:pPr>
            <w:r>
              <w:rPr>
                <w:rFonts w:ascii="仿宋_GB2312" w:hAnsi="仿宋_GB2312" w:eastAsia="仿宋_GB2312" w:cs="仿宋_GB2312"/>
                <w:color w:val="auto"/>
              </w:rPr>
              <w:t>服务质量保证措施</w:t>
            </w:r>
          </w:p>
        </w:tc>
        <w:tc>
          <w:tcPr>
            <w:tcW w:w="6269" w:type="dxa"/>
            <w:noWrap w:val="0"/>
            <w:vAlign w:val="top"/>
          </w:tcPr>
          <w:p w14:paraId="3B37B205">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针对本项目质量保证措施。有具体可行的质量保证措施，方案具体、完整、可操作性强的得7-10分； 质量保证措施较完整、可操作性一般的得4-7分（含7分）； 质量保证措施较完整、可操作性差的得1-4分（含4分）。</w:t>
            </w:r>
          </w:p>
        </w:tc>
        <w:tc>
          <w:tcPr>
            <w:tcW w:w="682" w:type="dxa"/>
            <w:noWrap w:val="0"/>
            <w:vAlign w:val="center"/>
          </w:tcPr>
          <w:p w14:paraId="36429AE1">
            <w:pPr>
              <w:spacing w:line="360" w:lineRule="auto"/>
              <w:ind w:left="-94" w:leftChars="-45" w:firstLine="105" w:firstLineChars="5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700" w:type="dxa"/>
            <w:vMerge w:val="continue"/>
            <w:noWrap w:val="0"/>
            <w:vAlign w:val="center"/>
          </w:tcPr>
          <w:p w14:paraId="12AE5896">
            <w:pPr>
              <w:spacing w:line="360" w:lineRule="auto"/>
              <w:ind w:left="-94" w:leftChars="-45" w:firstLine="105" w:firstLineChars="50"/>
              <w:rPr>
                <w:rFonts w:hint="eastAsia" w:ascii="仿宋" w:hAnsi="仿宋" w:eastAsia="仿宋" w:cs="仿宋"/>
                <w:color w:val="auto"/>
                <w:sz w:val="21"/>
                <w:szCs w:val="21"/>
                <w:highlight w:val="none"/>
              </w:rPr>
            </w:pPr>
          </w:p>
        </w:tc>
      </w:tr>
      <w:tr w14:paraId="2E11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890" w:type="dxa"/>
            <w:gridSpan w:val="6"/>
            <w:noWrap w:val="0"/>
            <w:vAlign w:val="top"/>
          </w:tcPr>
          <w:p w14:paraId="376F396C">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1.若出现综合得分并列时，按照最后报价由低到高的顺序推荐，评审得分且最后报价相同的，按照技术指标优劣进行排序，如果还相同，则由全体磋商小组无记名投票，以得票高者排序在先。</w:t>
            </w:r>
          </w:p>
          <w:p w14:paraId="154A8022">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2.评委打分超过得分界限或未按本方法赋分时，该评委的打分按作废处理。</w:t>
            </w:r>
          </w:p>
          <w:p w14:paraId="33270CE6">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评标委员会认为投标人的报价明显低于其他通过符合性审查投标人的报价，有可能影响</w:t>
            </w:r>
            <w:r>
              <w:rPr>
                <w:rFonts w:hint="eastAsia" w:ascii="仿宋" w:hAnsi="仿宋" w:eastAsia="仿宋" w:cs="仿宋"/>
                <w:color w:val="auto"/>
                <w:sz w:val="21"/>
                <w:szCs w:val="21"/>
                <w:highlight w:val="none"/>
                <w:lang w:val="en-US" w:eastAsia="zh-CN"/>
              </w:rPr>
              <w:fldChar w:fldCharType="begin"/>
            </w:r>
            <w:r>
              <w:rPr>
                <w:rFonts w:hint="eastAsia" w:ascii="仿宋" w:hAnsi="仿宋" w:eastAsia="仿宋" w:cs="仿宋"/>
                <w:color w:val="auto"/>
                <w:sz w:val="21"/>
                <w:szCs w:val="21"/>
                <w:highlight w:val="none"/>
                <w:lang w:val="en-US" w:eastAsia="zh-CN"/>
              </w:rPr>
              <w:instrText xml:space="preserve"> HYPERLINK "https://baike.baidu.com/item/%E4%BA%A7%E5%93%81%E8%B4%A8%E9%87%8F/2920642?fromModule=lemma_inlink" \t "https://baike.baidu.com/item/%E6%94%BF%E5%BA%9C%E9%87%87%E8%B4%AD%E8%B4%A7%E7%89%A9%E5%92%8C%E6%9C%8D%E5%8A%A1%E6%8B%9B%E6%A0%87%E6%8A%95%E6%A0%87%E7%AE%A1%E7%90%86%E5%8A%9E%E6%B3%95/_blank" </w:instrText>
            </w:r>
            <w:r>
              <w:rPr>
                <w:rFonts w:hint="eastAsia" w:ascii="仿宋" w:hAnsi="仿宋" w:eastAsia="仿宋" w:cs="仿宋"/>
                <w:color w:val="auto"/>
                <w:sz w:val="21"/>
                <w:szCs w:val="21"/>
                <w:highlight w:val="none"/>
                <w:lang w:val="en-US" w:eastAsia="zh-CN"/>
              </w:rPr>
              <w:fldChar w:fldCharType="separate"/>
            </w:r>
            <w:r>
              <w:rPr>
                <w:rFonts w:hint="eastAsia" w:ascii="仿宋" w:hAnsi="仿宋" w:eastAsia="仿宋" w:cs="仿宋"/>
                <w:color w:val="auto"/>
                <w:sz w:val="21"/>
                <w:szCs w:val="21"/>
                <w:highlight w:val="none"/>
                <w:lang w:val="en-US" w:eastAsia="zh-CN"/>
              </w:rPr>
              <w:t>产品质量</w:t>
            </w:r>
            <w:r>
              <w:rPr>
                <w:rFonts w:hint="eastAsia" w:ascii="仿宋" w:hAnsi="仿宋" w:eastAsia="仿宋" w:cs="仿宋"/>
                <w:color w:val="auto"/>
                <w:sz w:val="21"/>
                <w:szCs w:val="21"/>
                <w:highlight w:val="none"/>
                <w:lang w:val="en-US" w:eastAsia="zh-CN"/>
              </w:rPr>
              <w:fldChar w:fldCharType="end"/>
            </w:r>
            <w:r>
              <w:rPr>
                <w:rFonts w:hint="eastAsia" w:ascii="仿宋" w:hAnsi="仿宋" w:eastAsia="仿宋" w:cs="仿宋"/>
                <w:color w:val="auto"/>
                <w:sz w:val="21"/>
                <w:szCs w:val="21"/>
                <w:highlight w:val="none"/>
                <w:lang w:val="en-US" w:eastAsia="zh-CN"/>
              </w:rPr>
              <w:t>或者不能诚信履约的，应当要求其在评标现场合理的时间内提供书面说明，必要时提交相关证明材料；投标人不能证明其报价</w:t>
            </w:r>
            <w:r>
              <w:rPr>
                <w:rFonts w:hint="eastAsia" w:ascii="仿宋" w:hAnsi="仿宋" w:eastAsia="仿宋" w:cs="仿宋"/>
                <w:color w:val="auto"/>
                <w:sz w:val="21"/>
                <w:szCs w:val="21"/>
                <w:highlight w:val="none"/>
                <w:lang w:val="en-US" w:eastAsia="zh-CN"/>
              </w:rPr>
              <w:fldChar w:fldCharType="begin"/>
            </w:r>
            <w:r>
              <w:rPr>
                <w:rFonts w:hint="eastAsia" w:ascii="仿宋" w:hAnsi="仿宋" w:eastAsia="仿宋" w:cs="仿宋"/>
                <w:color w:val="auto"/>
                <w:sz w:val="21"/>
                <w:szCs w:val="21"/>
                <w:highlight w:val="none"/>
                <w:lang w:val="en-US" w:eastAsia="zh-CN"/>
              </w:rPr>
              <w:instrText xml:space="preserve"> HYPERLINK "https://baike.baidu.com/item/%E5%90%88%E7%90%86%E6%80%A7/5077543?fromModule=lemma_inlink" \t "https://baike.baidu.com/item/%E6%94%BF%E5%BA%9C%E9%87%87%E8%B4%AD%E8%B4%A7%E7%89%A9%E5%92%8C%E6%9C%8D%E5%8A%A1%E6%8B%9B%E6%A0%87%E6%8A%95%E6%A0%87%E7%AE%A1%E7%90%86%E5%8A%9E%E6%B3%95/_blank" </w:instrText>
            </w:r>
            <w:r>
              <w:rPr>
                <w:rFonts w:hint="eastAsia" w:ascii="仿宋" w:hAnsi="仿宋" w:eastAsia="仿宋" w:cs="仿宋"/>
                <w:color w:val="auto"/>
                <w:sz w:val="21"/>
                <w:szCs w:val="21"/>
                <w:highlight w:val="none"/>
                <w:lang w:val="en-US" w:eastAsia="zh-CN"/>
              </w:rPr>
              <w:fldChar w:fldCharType="separate"/>
            </w:r>
            <w:r>
              <w:rPr>
                <w:rFonts w:hint="eastAsia" w:ascii="仿宋" w:hAnsi="仿宋" w:eastAsia="仿宋" w:cs="仿宋"/>
                <w:color w:val="auto"/>
                <w:sz w:val="21"/>
                <w:szCs w:val="21"/>
                <w:highlight w:val="none"/>
                <w:lang w:val="en-US" w:eastAsia="zh-CN"/>
              </w:rPr>
              <w:t>合理性</w:t>
            </w:r>
            <w:r>
              <w:rPr>
                <w:rFonts w:hint="eastAsia" w:ascii="仿宋" w:hAnsi="仿宋" w:eastAsia="仿宋" w:cs="仿宋"/>
                <w:color w:val="auto"/>
                <w:sz w:val="21"/>
                <w:szCs w:val="21"/>
                <w:highlight w:val="none"/>
                <w:lang w:val="en-US" w:eastAsia="zh-CN"/>
              </w:rPr>
              <w:fldChar w:fldCharType="end"/>
            </w:r>
            <w:r>
              <w:rPr>
                <w:rFonts w:hint="eastAsia" w:ascii="仿宋" w:hAnsi="仿宋" w:eastAsia="仿宋" w:cs="仿宋"/>
                <w:color w:val="auto"/>
                <w:sz w:val="21"/>
                <w:szCs w:val="21"/>
                <w:highlight w:val="none"/>
                <w:lang w:val="en-US" w:eastAsia="zh-CN"/>
              </w:rPr>
              <w:t>的，评标委员会应当将其作为</w:t>
            </w:r>
            <w:r>
              <w:rPr>
                <w:rFonts w:hint="eastAsia" w:ascii="仿宋" w:hAnsi="仿宋" w:eastAsia="仿宋" w:cs="仿宋"/>
                <w:color w:val="auto"/>
                <w:sz w:val="21"/>
                <w:szCs w:val="21"/>
                <w:highlight w:val="none"/>
                <w:lang w:val="en-US" w:eastAsia="zh-CN"/>
              </w:rPr>
              <w:fldChar w:fldCharType="begin"/>
            </w:r>
            <w:r>
              <w:rPr>
                <w:rFonts w:hint="eastAsia" w:ascii="仿宋" w:hAnsi="仿宋" w:eastAsia="仿宋" w:cs="仿宋"/>
                <w:color w:val="auto"/>
                <w:sz w:val="21"/>
                <w:szCs w:val="21"/>
                <w:highlight w:val="none"/>
                <w:lang w:val="en-US" w:eastAsia="zh-CN"/>
              </w:rPr>
              <w:instrText xml:space="preserve"> HYPERLINK "https://baike.baidu.com/item/%E6%97%A0%E6%95%88%E6%8A%95%E6%A0%87/6970526?fromModule=lemma_inlink" \t "https://baike.baidu.com/item/%E6%94%BF%E5%BA%9C%E9%87%87%E8%B4%AD%E8%B4%A7%E7%89%A9%E5%92%8C%E6%9C%8D%E5%8A%A1%E6%8B%9B%E6%A0%87%E6%8A%95%E6%A0%87%E7%AE%A1%E7%90%86%E5%8A%9E%E6%B3%95/_blank" </w:instrText>
            </w:r>
            <w:r>
              <w:rPr>
                <w:rFonts w:hint="eastAsia" w:ascii="仿宋" w:hAnsi="仿宋" w:eastAsia="仿宋" w:cs="仿宋"/>
                <w:color w:val="auto"/>
                <w:sz w:val="21"/>
                <w:szCs w:val="21"/>
                <w:highlight w:val="none"/>
                <w:lang w:val="en-US" w:eastAsia="zh-CN"/>
              </w:rPr>
              <w:fldChar w:fldCharType="separate"/>
            </w:r>
            <w:r>
              <w:rPr>
                <w:rFonts w:hint="eastAsia" w:ascii="仿宋" w:hAnsi="仿宋" w:eastAsia="仿宋" w:cs="仿宋"/>
                <w:color w:val="auto"/>
                <w:sz w:val="21"/>
                <w:szCs w:val="21"/>
                <w:highlight w:val="none"/>
                <w:lang w:val="en-US" w:eastAsia="zh-CN"/>
              </w:rPr>
              <w:t>无效投标</w:t>
            </w:r>
            <w:r>
              <w:rPr>
                <w:rFonts w:hint="eastAsia" w:ascii="仿宋" w:hAnsi="仿宋" w:eastAsia="仿宋" w:cs="仿宋"/>
                <w:color w:val="auto"/>
                <w:sz w:val="21"/>
                <w:szCs w:val="21"/>
                <w:highlight w:val="none"/>
                <w:lang w:val="en-US" w:eastAsia="zh-CN"/>
              </w:rPr>
              <w:fldChar w:fldCharType="end"/>
            </w:r>
            <w:r>
              <w:rPr>
                <w:rFonts w:hint="eastAsia" w:ascii="仿宋" w:hAnsi="仿宋" w:eastAsia="仿宋" w:cs="仿宋"/>
                <w:color w:val="auto"/>
                <w:sz w:val="21"/>
                <w:szCs w:val="21"/>
                <w:highlight w:val="none"/>
                <w:lang w:val="en-US" w:eastAsia="zh-CN"/>
              </w:rPr>
              <w:t>处理。</w:t>
            </w:r>
          </w:p>
          <w:p w14:paraId="5C8E28B6">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4.由于磋商响应文件有矛盾，造成对供应商不利的评标结果，由供应商自负。</w:t>
            </w:r>
          </w:p>
          <w:p w14:paraId="0BB4F164">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5.评审过程中，若出现特殊情况时，将暂停评标，有关情况的处理待磋商小组确认后，再行评定。</w:t>
            </w:r>
          </w:p>
          <w:p w14:paraId="40027ABA">
            <w:pPr>
              <w:widowControl/>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6.计算结果保留两位小数，第三位“四舍五入”。</w:t>
            </w:r>
          </w:p>
          <w:p w14:paraId="211CB472">
            <w:pPr>
              <w:widowControl/>
              <w:spacing w:line="40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7、供技术评审中有缺项或不符合招标文件要求得0分。</w:t>
            </w:r>
          </w:p>
        </w:tc>
      </w:tr>
    </w:tbl>
    <w:p w14:paraId="0A72130A">
      <w:pPr>
        <w:pStyle w:val="3"/>
        <w:pageBreakBefore w:val="0"/>
        <w:wordWrap/>
        <w:topLinePunct w:val="0"/>
        <w:bidi w:val="0"/>
        <w:spacing w:before="42" w:line="360" w:lineRule="auto"/>
        <w:ind w:right="1168"/>
        <w:jc w:val="center"/>
        <w:rPr>
          <w:rFonts w:hint="eastAsia" w:ascii="仿宋" w:hAnsi="仿宋" w:eastAsia="仿宋" w:cs="仿宋"/>
          <w:b/>
          <w:color w:val="auto"/>
          <w:w w:val="95"/>
          <w:sz w:val="24"/>
          <w:lang w:val="en-US" w:eastAsia="zh-CN"/>
        </w:rPr>
      </w:pPr>
      <w:r>
        <w:rPr>
          <w:rFonts w:hint="eastAsia" w:ascii="仿宋" w:hAnsi="仿宋" w:eastAsia="仿宋" w:cs="仿宋"/>
          <w:color w:val="auto"/>
          <w:w w:val="95"/>
        </w:rPr>
        <w:br w:type="page"/>
      </w:r>
      <w:r>
        <w:rPr>
          <w:rFonts w:hint="eastAsia" w:ascii="仿宋" w:hAnsi="仿宋" w:eastAsia="仿宋" w:cs="仿宋"/>
          <w:color w:val="auto"/>
          <w:w w:val="95"/>
        </w:rPr>
        <w:t>评分标</w:t>
      </w:r>
      <w:r>
        <w:rPr>
          <w:rFonts w:hint="eastAsia" w:ascii="仿宋" w:hAnsi="仿宋" w:eastAsia="仿宋" w:cs="仿宋"/>
          <w:color w:val="auto"/>
          <w:spacing w:val="-10"/>
          <w:w w:val="95"/>
        </w:rPr>
        <w:t>准</w:t>
      </w:r>
      <w:bookmarkStart w:id="9" w:name="10、响应文件的审核"/>
      <w:bookmarkEnd w:id="9"/>
    </w:p>
    <w:p w14:paraId="6CD177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3"/>
          <w:sz w:val="22"/>
          <w:szCs w:val="22"/>
          <w:highlight w:val="none"/>
        </w:rPr>
        <w:t>1.</w:t>
      </w:r>
      <w:r>
        <w:rPr>
          <w:rFonts w:hint="eastAsia" w:ascii="仿宋" w:hAnsi="仿宋" w:eastAsia="仿宋" w:cs="仿宋"/>
          <w:spacing w:val="3"/>
          <w:sz w:val="22"/>
          <w:szCs w:val="22"/>
          <w:highlight w:val="none"/>
        </w:rPr>
        <w:t xml:space="preserve"> </w:t>
      </w:r>
      <w:r>
        <w:rPr>
          <w:rFonts w:hint="eastAsia" w:ascii="仿宋" w:hAnsi="仿宋" w:eastAsia="仿宋" w:cs="仿宋"/>
          <w:b/>
          <w:bCs/>
          <w:spacing w:val="3"/>
          <w:sz w:val="22"/>
          <w:szCs w:val="22"/>
          <w:highlight w:val="none"/>
        </w:rPr>
        <w:t>磋商方法</w:t>
      </w:r>
    </w:p>
    <w:p w14:paraId="66721E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本次磋商采用</w:t>
      </w:r>
      <w:r>
        <w:rPr>
          <w:rFonts w:hint="eastAsia" w:ascii="仿宋" w:hAnsi="仿宋" w:eastAsia="仿宋" w:cs="仿宋"/>
          <w:spacing w:val="11"/>
          <w:sz w:val="22"/>
          <w:szCs w:val="22"/>
          <w:highlight w:val="none"/>
          <w:lang w:eastAsia="zh-CN"/>
        </w:rPr>
        <w:t>综合评分法</w:t>
      </w:r>
      <w:r>
        <w:rPr>
          <w:rFonts w:hint="eastAsia" w:ascii="仿宋" w:hAnsi="仿宋" w:eastAsia="仿宋" w:cs="仿宋"/>
          <w:spacing w:val="11"/>
          <w:sz w:val="22"/>
          <w:szCs w:val="22"/>
          <w:highlight w:val="none"/>
        </w:rPr>
        <w:t>。磋商小组对满足竞争性磋商文件实质性要求的竞争性磋商响应文件，按照本章</w:t>
      </w:r>
      <w:r>
        <w:rPr>
          <w:rFonts w:hint="eastAsia" w:ascii="仿宋" w:hAnsi="仿宋" w:eastAsia="仿宋" w:cs="仿宋"/>
          <w:spacing w:val="11"/>
          <w:sz w:val="22"/>
          <w:szCs w:val="22"/>
          <w:highlight w:val="none"/>
          <w:lang w:val="en-US" w:eastAsia="zh-CN"/>
        </w:rPr>
        <w:t>评标办法</w:t>
      </w:r>
      <w:r>
        <w:rPr>
          <w:rFonts w:hint="eastAsia" w:ascii="仿宋" w:hAnsi="仿宋" w:eastAsia="仿宋" w:cs="仿宋"/>
          <w:spacing w:val="11"/>
          <w:sz w:val="22"/>
          <w:szCs w:val="22"/>
          <w:highlight w:val="none"/>
        </w:rPr>
        <w:t>规定的评分标准进行打分，并按得分由高到低</w:t>
      </w:r>
      <w:r>
        <w:rPr>
          <w:rFonts w:hint="eastAsia" w:ascii="仿宋" w:hAnsi="仿宋" w:eastAsia="仿宋" w:cs="仿宋"/>
          <w:spacing w:val="10"/>
          <w:sz w:val="22"/>
          <w:szCs w:val="22"/>
          <w:highlight w:val="none"/>
        </w:rPr>
        <w:t>顺序推荐成交候选人，或根据采购人授权直接确定成交供应商，但磋商报价低于其成本的除外。综合评分相等时，以</w:t>
      </w:r>
      <w:r>
        <w:rPr>
          <w:rFonts w:hint="eastAsia" w:ascii="仿宋" w:hAnsi="仿宋" w:eastAsia="仿宋" w:cs="仿宋"/>
          <w:spacing w:val="8"/>
          <w:sz w:val="22"/>
          <w:szCs w:val="22"/>
          <w:highlight w:val="none"/>
        </w:rPr>
        <w:t>磋商报价低的优先；磋商报价也相等的，以技术部分得分</w:t>
      </w:r>
      <w:r>
        <w:rPr>
          <w:rFonts w:hint="eastAsia" w:ascii="仿宋" w:hAnsi="仿宋" w:eastAsia="仿宋" w:cs="仿宋"/>
          <w:spacing w:val="7"/>
          <w:sz w:val="22"/>
          <w:szCs w:val="22"/>
          <w:highlight w:val="none"/>
        </w:rPr>
        <w:t>高的优先；如果技术部分得分也相等，</w:t>
      </w:r>
      <w:r>
        <w:rPr>
          <w:rFonts w:hint="eastAsia" w:ascii="仿宋" w:hAnsi="仿宋" w:eastAsia="仿宋" w:cs="仿宋"/>
          <w:spacing w:val="9"/>
          <w:sz w:val="22"/>
          <w:szCs w:val="22"/>
          <w:highlight w:val="none"/>
        </w:rPr>
        <w:t>由磋商小组无记名投票，得票高者排名靠前。</w:t>
      </w:r>
    </w:p>
    <w:p w14:paraId="0A8D11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5"/>
          <w:sz w:val="22"/>
          <w:szCs w:val="22"/>
          <w:highlight w:val="none"/>
        </w:rPr>
        <w:t>2.</w:t>
      </w:r>
      <w:r>
        <w:rPr>
          <w:rFonts w:hint="eastAsia" w:ascii="仿宋" w:hAnsi="仿宋" w:eastAsia="仿宋" w:cs="仿宋"/>
          <w:spacing w:val="5"/>
          <w:sz w:val="22"/>
          <w:szCs w:val="22"/>
          <w:highlight w:val="none"/>
        </w:rPr>
        <w:t xml:space="preserve"> </w:t>
      </w:r>
      <w:r>
        <w:rPr>
          <w:rFonts w:hint="eastAsia" w:ascii="仿宋" w:hAnsi="仿宋" w:eastAsia="仿宋" w:cs="仿宋"/>
          <w:b/>
          <w:bCs/>
          <w:spacing w:val="5"/>
          <w:sz w:val="22"/>
          <w:szCs w:val="22"/>
          <w:highlight w:val="none"/>
        </w:rPr>
        <w:t>评审标准</w:t>
      </w:r>
    </w:p>
    <w:p w14:paraId="142F93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5"/>
          <w:sz w:val="22"/>
          <w:szCs w:val="22"/>
          <w:highlight w:val="none"/>
        </w:rPr>
        <w:t>2.1</w:t>
      </w:r>
      <w:r>
        <w:rPr>
          <w:rFonts w:hint="eastAsia" w:ascii="仿宋" w:hAnsi="仿宋" w:eastAsia="仿宋" w:cs="仿宋"/>
          <w:spacing w:val="5"/>
          <w:sz w:val="22"/>
          <w:szCs w:val="22"/>
          <w:highlight w:val="none"/>
        </w:rPr>
        <w:t xml:space="preserve"> </w:t>
      </w:r>
      <w:r>
        <w:rPr>
          <w:rFonts w:hint="eastAsia" w:ascii="仿宋" w:hAnsi="仿宋" w:eastAsia="仿宋" w:cs="仿宋"/>
          <w:b/>
          <w:bCs/>
          <w:spacing w:val="5"/>
          <w:sz w:val="22"/>
          <w:szCs w:val="22"/>
          <w:highlight w:val="none"/>
        </w:rPr>
        <w:t>初步评审标准</w:t>
      </w:r>
    </w:p>
    <w:p w14:paraId="5D6D4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6"/>
          <w:sz w:val="22"/>
          <w:szCs w:val="22"/>
          <w:highlight w:val="none"/>
        </w:rPr>
        <w:t>2.1.1</w:t>
      </w:r>
      <w:r>
        <w:rPr>
          <w:rFonts w:hint="eastAsia" w:ascii="仿宋" w:hAnsi="仿宋" w:eastAsia="仿宋" w:cs="仿宋"/>
          <w:spacing w:val="-11"/>
          <w:sz w:val="22"/>
          <w:szCs w:val="22"/>
          <w:highlight w:val="none"/>
        </w:rPr>
        <w:t xml:space="preserve"> </w:t>
      </w:r>
      <w:r>
        <w:rPr>
          <w:rFonts w:hint="eastAsia" w:ascii="仿宋" w:hAnsi="仿宋" w:eastAsia="仿宋" w:cs="仿宋"/>
          <w:spacing w:val="6"/>
          <w:sz w:val="22"/>
          <w:szCs w:val="22"/>
          <w:highlight w:val="none"/>
        </w:rPr>
        <w:t>资格评审标准：见评审办法前附表。</w:t>
      </w:r>
    </w:p>
    <w:p w14:paraId="79B849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2.1.2</w:t>
      </w:r>
      <w:r>
        <w:rPr>
          <w:rFonts w:hint="eastAsia" w:ascii="仿宋" w:hAnsi="仿宋" w:eastAsia="仿宋" w:cs="仿宋"/>
          <w:spacing w:val="-30"/>
          <w:sz w:val="22"/>
          <w:szCs w:val="22"/>
          <w:highlight w:val="none"/>
        </w:rPr>
        <w:t xml:space="preserve"> </w:t>
      </w:r>
      <w:r>
        <w:rPr>
          <w:rFonts w:hint="eastAsia" w:ascii="仿宋" w:hAnsi="仿宋" w:eastAsia="仿宋" w:cs="仿宋"/>
          <w:spacing w:val="7"/>
          <w:sz w:val="22"/>
          <w:szCs w:val="22"/>
          <w:highlight w:val="none"/>
        </w:rPr>
        <w:t>符合性评审标准：见评审办法前附表。</w:t>
      </w:r>
    </w:p>
    <w:p w14:paraId="322F3B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6"/>
          <w:sz w:val="22"/>
          <w:szCs w:val="22"/>
          <w:highlight w:val="none"/>
        </w:rPr>
        <w:t>2.2</w:t>
      </w:r>
      <w:r>
        <w:rPr>
          <w:rFonts w:hint="eastAsia" w:ascii="仿宋" w:hAnsi="仿宋" w:eastAsia="仿宋" w:cs="仿宋"/>
          <w:spacing w:val="6"/>
          <w:sz w:val="22"/>
          <w:szCs w:val="22"/>
          <w:highlight w:val="none"/>
        </w:rPr>
        <w:t xml:space="preserve"> </w:t>
      </w:r>
      <w:r>
        <w:rPr>
          <w:rFonts w:hint="eastAsia" w:ascii="仿宋" w:hAnsi="仿宋" w:eastAsia="仿宋" w:cs="仿宋"/>
          <w:b/>
          <w:bCs/>
          <w:spacing w:val="6"/>
          <w:sz w:val="22"/>
          <w:szCs w:val="22"/>
          <w:highlight w:val="none"/>
        </w:rPr>
        <w:t>分值构成与评分标准</w:t>
      </w:r>
    </w:p>
    <w:p w14:paraId="150B94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2.2.1</w:t>
      </w:r>
      <w:r>
        <w:rPr>
          <w:rFonts w:hint="eastAsia" w:ascii="仿宋" w:hAnsi="仿宋" w:eastAsia="仿宋" w:cs="仿宋"/>
          <w:spacing w:val="21"/>
          <w:sz w:val="22"/>
          <w:szCs w:val="22"/>
          <w:highlight w:val="none"/>
        </w:rPr>
        <w:t xml:space="preserve"> </w:t>
      </w:r>
      <w:r>
        <w:rPr>
          <w:rFonts w:hint="eastAsia" w:ascii="仿宋" w:hAnsi="仿宋" w:eastAsia="仿宋" w:cs="仿宋"/>
          <w:spacing w:val="4"/>
          <w:sz w:val="22"/>
          <w:szCs w:val="22"/>
          <w:highlight w:val="none"/>
        </w:rPr>
        <w:t>分值构成</w:t>
      </w:r>
    </w:p>
    <w:p w14:paraId="311EE5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11"/>
          <w:sz w:val="22"/>
          <w:szCs w:val="22"/>
          <w:highlight w:val="none"/>
        </w:rPr>
      </w:pPr>
      <w:r>
        <w:rPr>
          <w:rFonts w:hint="eastAsia" w:ascii="仿宋" w:hAnsi="仿宋" w:eastAsia="仿宋" w:cs="仿宋"/>
          <w:spacing w:val="8"/>
          <w:sz w:val="22"/>
          <w:szCs w:val="22"/>
          <w:highlight w:val="none"/>
        </w:rPr>
        <w:t>（1）最终磋商报价：见评审办法前附表</w:t>
      </w:r>
      <w:r>
        <w:rPr>
          <w:rFonts w:hint="eastAsia" w:ascii="仿宋" w:hAnsi="仿宋" w:eastAsia="仿宋" w:cs="仿宋"/>
          <w:spacing w:val="11"/>
          <w:sz w:val="22"/>
          <w:szCs w:val="22"/>
          <w:highlight w:val="none"/>
        </w:rPr>
        <w:t xml:space="preserve"> </w:t>
      </w:r>
    </w:p>
    <w:p w14:paraId="04F37B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（2）</w:t>
      </w:r>
      <w:r>
        <w:rPr>
          <w:rFonts w:hint="eastAsia" w:ascii="仿宋" w:hAnsi="仿宋" w:eastAsia="仿宋" w:cs="仿宋"/>
          <w:spacing w:val="8"/>
          <w:sz w:val="22"/>
          <w:szCs w:val="22"/>
          <w:highlight w:val="none"/>
          <w:lang w:val="en-US" w:eastAsia="zh-CN"/>
        </w:rPr>
        <w:t>技术评审</w:t>
      </w:r>
      <w:r>
        <w:rPr>
          <w:rFonts w:hint="eastAsia" w:ascii="仿宋" w:hAnsi="仿宋" w:eastAsia="仿宋" w:cs="仿宋"/>
          <w:spacing w:val="8"/>
          <w:sz w:val="22"/>
          <w:szCs w:val="22"/>
          <w:highlight w:val="none"/>
        </w:rPr>
        <w:t>：见评审办法前附表；</w:t>
      </w:r>
    </w:p>
    <w:p w14:paraId="08EE31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pacing w:val="6"/>
          <w:sz w:val="22"/>
          <w:szCs w:val="22"/>
          <w:highlight w:val="none"/>
        </w:rPr>
      </w:pPr>
      <w:r>
        <w:rPr>
          <w:rFonts w:hint="eastAsia" w:ascii="仿宋" w:hAnsi="仿宋" w:eastAsia="仿宋" w:cs="仿宋"/>
          <w:spacing w:val="6"/>
          <w:sz w:val="22"/>
          <w:szCs w:val="22"/>
          <w:highlight w:val="none"/>
        </w:rPr>
        <w:t>（3）</w:t>
      </w:r>
      <w:r>
        <w:rPr>
          <w:rFonts w:hint="eastAsia" w:ascii="仿宋" w:hAnsi="仿宋" w:eastAsia="仿宋" w:cs="仿宋"/>
          <w:spacing w:val="6"/>
          <w:sz w:val="22"/>
          <w:szCs w:val="22"/>
          <w:highlight w:val="none"/>
          <w:lang w:val="en-US" w:eastAsia="zh-CN"/>
        </w:rPr>
        <w:t>商务评审</w:t>
      </w:r>
      <w:r>
        <w:rPr>
          <w:rFonts w:hint="eastAsia" w:ascii="仿宋" w:hAnsi="仿宋" w:eastAsia="仿宋" w:cs="仿宋"/>
          <w:spacing w:val="6"/>
          <w:sz w:val="22"/>
          <w:szCs w:val="22"/>
          <w:highlight w:val="none"/>
        </w:rPr>
        <w:t>：见评审办法前附表。</w:t>
      </w:r>
    </w:p>
    <w:p w14:paraId="31D052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 xml:space="preserve"> </w:t>
      </w:r>
      <w:r>
        <w:rPr>
          <w:rFonts w:hint="eastAsia" w:ascii="仿宋" w:hAnsi="仿宋" w:eastAsia="仿宋" w:cs="仿宋"/>
          <w:spacing w:val="6"/>
          <w:sz w:val="22"/>
          <w:szCs w:val="22"/>
          <w:highlight w:val="none"/>
        </w:rPr>
        <w:t>2.2.2 磋商基准价计算</w:t>
      </w:r>
    </w:p>
    <w:p w14:paraId="43CB88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磋商基准价计算方法：见评审办法前附表。</w:t>
      </w:r>
    </w:p>
    <w:p w14:paraId="28FE2B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2.2.3 评分标准</w:t>
      </w:r>
    </w:p>
    <w:p w14:paraId="6B1B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（1）最终磋商报价评分标准：见评审办法</w:t>
      </w:r>
      <w:r>
        <w:rPr>
          <w:rFonts w:hint="eastAsia" w:ascii="仿宋" w:hAnsi="仿宋" w:eastAsia="仿宋" w:cs="仿宋"/>
          <w:spacing w:val="8"/>
          <w:sz w:val="22"/>
          <w:szCs w:val="22"/>
          <w:highlight w:val="none"/>
        </w:rPr>
        <w:t>前附表</w:t>
      </w:r>
    </w:p>
    <w:p w14:paraId="767B12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（2）</w:t>
      </w:r>
      <w:r>
        <w:rPr>
          <w:rFonts w:hint="eastAsia" w:ascii="仿宋" w:hAnsi="仿宋" w:eastAsia="仿宋" w:cs="仿宋"/>
          <w:spacing w:val="8"/>
          <w:sz w:val="22"/>
          <w:szCs w:val="22"/>
          <w:highlight w:val="none"/>
          <w:lang w:val="en-US" w:eastAsia="zh-CN"/>
        </w:rPr>
        <w:t>商务评审</w:t>
      </w:r>
      <w:r>
        <w:rPr>
          <w:rFonts w:hint="eastAsia" w:ascii="仿宋" w:hAnsi="仿宋" w:eastAsia="仿宋" w:cs="仿宋"/>
          <w:spacing w:val="8"/>
          <w:sz w:val="22"/>
          <w:szCs w:val="22"/>
          <w:highlight w:val="none"/>
        </w:rPr>
        <w:t>评分标准：见评审办法前附表；</w:t>
      </w:r>
    </w:p>
    <w:p w14:paraId="08B535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（3）技术</w:t>
      </w:r>
      <w:r>
        <w:rPr>
          <w:rFonts w:hint="eastAsia" w:ascii="仿宋" w:hAnsi="仿宋" w:eastAsia="仿宋" w:cs="仿宋"/>
          <w:spacing w:val="8"/>
          <w:sz w:val="22"/>
          <w:szCs w:val="22"/>
          <w:highlight w:val="none"/>
          <w:lang w:val="en-US" w:eastAsia="zh-CN"/>
        </w:rPr>
        <w:t>评审</w:t>
      </w:r>
      <w:r>
        <w:rPr>
          <w:rFonts w:hint="eastAsia" w:ascii="仿宋" w:hAnsi="仿宋" w:eastAsia="仿宋" w:cs="仿宋"/>
          <w:spacing w:val="8"/>
          <w:sz w:val="22"/>
          <w:szCs w:val="22"/>
          <w:highlight w:val="none"/>
        </w:rPr>
        <w:t>评分标准：见评审办法前附表。</w:t>
      </w:r>
    </w:p>
    <w:p w14:paraId="41786F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4"/>
          <w:sz w:val="22"/>
          <w:szCs w:val="22"/>
          <w:highlight w:val="none"/>
        </w:rPr>
        <w:t>3.</w:t>
      </w:r>
      <w:r>
        <w:rPr>
          <w:rFonts w:hint="eastAsia" w:ascii="仿宋" w:hAnsi="仿宋" w:eastAsia="仿宋" w:cs="仿宋"/>
          <w:spacing w:val="4"/>
          <w:sz w:val="22"/>
          <w:szCs w:val="22"/>
          <w:highlight w:val="none"/>
        </w:rPr>
        <w:t xml:space="preserve"> </w:t>
      </w:r>
      <w:r>
        <w:rPr>
          <w:rFonts w:hint="eastAsia" w:ascii="仿宋" w:hAnsi="仿宋" w:eastAsia="仿宋" w:cs="仿宋"/>
          <w:b/>
          <w:bCs/>
          <w:spacing w:val="4"/>
          <w:sz w:val="22"/>
          <w:szCs w:val="22"/>
          <w:highlight w:val="none"/>
        </w:rPr>
        <w:t>评标程序</w:t>
      </w:r>
    </w:p>
    <w:p w14:paraId="77882F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4"/>
          <w:sz w:val="22"/>
          <w:szCs w:val="22"/>
          <w:highlight w:val="none"/>
        </w:rPr>
        <w:t>3.1</w:t>
      </w:r>
      <w:r>
        <w:rPr>
          <w:rFonts w:hint="eastAsia" w:ascii="仿宋" w:hAnsi="仿宋" w:eastAsia="仿宋" w:cs="仿宋"/>
          <w:spacing w:val="4"/>
          <w:sz w:val="22"/>
          <w:szCs w:val="22"/>
          <w:highlight w:val="none"/>
        </w:rPr>
        <w:t xml:space="preserve"> </w:t>
      </w:r>
      <w:r>
        <w:rPr>
          <w:rFonts w:hint="eastAsia" w:ascii="仿宋" w:hAnsi="仿宋" w:eastAsia="仿宋" w:cs="仿宋"/>
          <w:b/>
          <w:bCs/>
          <w:spacing w:val="4"/>
          <w:sz w:val="22"/>
          <w:szCs w:val="22"/>
          <w:highlight w:val="none"/>
        </w:rPr>
        <w:t>初步评审</w:t>
      </w:r>
    </w:p>
    <w:p w14:paraId="06E1D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8"/>
          <w:sz w:val="22"/>
          <w:szCs w:val="22"/>
          <w:highlight w:val="none"/>
        </w:rPr>
      </w:pPr>
      <w:r>
        <w:rPr>
          <w:rFonts w:hint="eastAsia" w:ascii="仿宋" w:hAnsi="仿宋" w:eastAsia="仿宋" w:cs="仿宋"/>
          <w:spacing w:val="10"/>
          <w:sz w:val="22"/>
          <w:szCs w:val="22"/>
          <w:highlight w:val="none"/>
        </w:rPr>
        <w:t>3.1.1 磋商小组依据本章第</w:t>
      </w:r>
      <w:r>
        <w:rPr>
          <w:rFonts w:hint="eastAsia" w:ascii="仿宋" w:hAnsi="仿宋" w:eastAsia="仿宋" w:cs="仿宋"/>
          <w:spacing w:val="-32"/>
          <w:sz w:val="22"/>
          <w:szCs w:val="22"/>
          <w:highlight w:val="none"/>
        </w:rPr>
        <w:t xml:space="preserve"> </w:t>
      </w:r>
      <w:r>
        <w:rPr>
          <w:rFonts w:hint="eastAsia" w:ascii="仿宋" w:hAnsi="仿宋" w:eastAsia="仿宋" w:cs="仿宋"/>
          <w:spacing w:val="10"/>
          <w:sz w:val="22"/>
          <w:szCs w:val="22"/>
          <w:highlight w:val="none"/>
        </w:rPr>
        <w:t>2.1</w:t>
      </w:r>
      <w:r>
        <w:rPr>
          <w:rFonts w:hint="eastAsia" w:ascii="仿宋" w:hAnsi="仿宋" w:eastAsia="仿宋" w:cs="仿宋"/>
          <w:spacing w:val="-37"/>
          <w:sz w:val="22"/>
          <w:szCs w:val="22"/>
          <w:highlight w:val="none"/>
        </w:rPr>
        <w:t xml:space="preserve"> </w:t>
      </w:r>
      <w:r>
        <w:rPr>
          <w:rFonts w:hint="eastAsia" w:ascii="仿宋" w:hAnsi="仿宋" w:eastAsia="仿宋" w:cs="仿宋"/>
          <w:spacing w:val="10"/>
          <w:sz w:val="22"/>
          <w:szCs w:val="22"/>
          <w:highlight w:val="none"/>
        </w:rPr>
        <w:t>款规定的标准</w:t>
      </w:r>
      <w:r>
        <w:rPr>
          <w:rFonts w:hint="eastAsia" w:ascii="仿宋" w:hAnsi="仿宋" w:eastAsia="仿宋" w:cs="仿宋"/>
          <w:spacing w:val="9"/>
          <w:sz w:val="22"/>
          <w:szCs w:val="22"/>
          <w:highlight w:val="none"/>
        </w:rPr>
        <w:t>对竞争性磋商响应文件进行初步评审。有一项不符合评审标准的，磋商小组应当否决其磋</w:t>
      </w:r>
      <w:r>
        <w:rPr>
          <w:rFonts w:hint="eastAsia" w:ascii="仿宋" w:hAnsi="仿宋" w:eastAsia="仿宋" w:cs="仿宋"/>
          <w:spacing w:val="8"/>
          <w:sz w:val="22"/>
          <w:szCs w:val="22"/>
          <w:highlight w:val="none"/>
        </w:rPr>
        <w:t>商。</w:t>
      </w:r>
    </w:p>
    <w:p w14:paraId="46585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3.1.2 供应商有以下情形之一的，磋商小组应当否决其磋商：</w:t>
      </w:r>
    </w:p>
    <w:p w14:paraId="08D818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(l）第二章“供应商须知</w:t>
      </w:r>
      <w:r>
        <w:rPr>
          <w:rFonts w:hint="eastAsia" w:ascii="仿宋" w:hAnsi="仿宋" w:eastAsia="仿宋" w:cs="仿宋"/>
          <w:spacing w:val="-70"/>
          <w:sz w:val="22"/>
          <w:szCs w:val="22"/>
          <w:highlight w:val="none"/>
        </w:rPr>
        <w:t xml:space="preserve"> </w:t>
      </w:r>
      <w:r>
        <w:rPr>
          <w:rFonts w:hint="eastAsia" w:ascii="仿宋" w:hAnsi="仿宋" w:eastAsia="仿宋" w:cs="仿宋"/>
          <w:spacing w:val="5"/>
          <w:sz w:val="22"/>
          <w:szCs w:val="22"/>
          <w:highlight w:val="none"/>
        </w:rPr>
        <w:t>”第</w:t>
      </w:r>
      <w:r>
        <w:rPr>
          <w:rFonts w:hint="eastAsia" w:ascii="仿宋" w:hAnsi="仿宋" w:eastAsia="仿宋" w:cs="仿宋"/>
          <w:spacing w:val="-24"/>
          <w:sz w:val="22"/>
          <w:szCs w:val="22"/>
          <w:highlight w:val="none"/>
        </w:rPr>
        <w:t xml:space="preserve"> </w:t>
      </w:r>
      <w:r>
        <w:rPr>
          <w:rFonts w:hint="eastAsia" w:ascii="仿宋" w:hAnsi="仿宋" w:eastAsia="仿宋" w:cs="仿宋"/>
          <w:spacing w:val="5"/>
          <w:sz w:val="22"/>
          <w:szCs w:val="22"/>
          <w:highlight w:val="none"/>
        </w:rPr>
        <w:t>1.4.3</w:t>
      </w:r>
      <w:r>
        <w:rPr>
          <w:rFonts w:hint="eastAsia" w:ascii="仿宋" w:hAnsi="仿宋" w:eastAsia="仿宋" w:cs="仿宋"/>
          <w:spacing w:val="-35"/>
          <w:sz w:val="22"/>
          <w:szCs w:val="22"/>
          <w:highlight w:val="none"/>
        </w:rPr>
        <w:t xml:space="preserve"> </w:t>
      </w:r>
      <w:r>
        <w:rPr>
          <w:rFonts w:hint="eastAsia" w:ascii="仿宋" w:hAnsi="仿宋" w:eastAsia="仿宋" w:cs="仿宋"/>
          <w:spacing w:val="5"/>
          <w:sz w:val="22"/>
          <w:szCs w:val="22"/>
          <w:highlight w:val="none"/>
        </w:rPr>
        <w:t>项规定的任何一种</w:t>
      </w:r>
      <w:r>
        <w:rPr>
          <w:rFonts w:hint="eastAsia" w:ascii="仿宋" w:hAnsi="仿宋" w:eastAsia="仿宋" w:cs="仿宋"/>
          <w:spacing w:val="4"/>
          <w:sz w:val="22"/>
          <w:szCs w:val="22"/>
          <w:highlight w:val="none"/>
        </w:rPr>
        <w:t>情形的；</w:t>
      </w:r>
    </w:p>
    <w:p w14:paraId="59EC96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(2）串通磋商或弄虚作假或有其他违法行为的；</w:t>
      </w:r>
    </w:p>
    <w:p w14:paraId="58E2A8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6"/>
          <w:sz w:val="22"/>
          <w:szCs w:val="22"/>
          <w:highlight w:val="none"/>
        </w:rPr>
        <w:t>(3）不按磋商小组要求澄清、说明或补正的；</w:t>
      </w:r>
    </w:p>
    <w:p w14:paraId="76779A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(4）磋商报价高于采购预算；</w:t>
      </w:r>
    </w:p>
    <w:p w14:paraId="0FFFD2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(5）竞争性磋商响应文件没有对竞争性磋商文件的实质性要求和条件作出响应。</w:t>
      </w:r>
    </w:p>
    <w:p w14:paraId="70791B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3.1.3 磋商报价有算术错误及其他错误</w:t>
      </w:r>
      <w:r>
        <w:rPr>
          <w:rFonts w:hint="eastAsia" w:ascii="仿宋" w:hAnsi="仿宋" w:eastAsia="仿宋" w:cs="仿宋"/>
          <w:spacing w:val="10"/>
          <w:sz w:val="22"/>
          <w:szCs w:val="22"/>
          <w:highlight w:val="none"/>
        </w:rPr>
        <w:t>的，磋商小组按以下原则要求供应商对磋商报价进</w:t>
      </w:r>
      <w:r>
        <w:rPr>
          <w:rFonts w:hint="eastAsia" w:ascii="仿宋" w:hAnsi="仿宋" w:eastAsia="仿宋" w:cs="仿宋"/>
          <w:spacing w:val="9"/>
          <w:sz w:val="22"/>
          <w:szCs w:val="22"/>
          <w:highlight w:val="none"/>
        </w:rPr>
        <w:t>行修正，并要求供应商书面澄清确认。供应商拒不澄清确认的，磋商小组应当否决其磋商：</w:t>
      </w:r>
    </w:p>
    <w:p w14:paraId="4FF40D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（1）竞争性磋商响应文件中的大写金额与小写金额不一致的</w:t>
      </w:r>
      <w:r>
        <w:rPr>
          <w:rFonts w:hint="eastAsia" w:ascii="仿宋" w:hAnsi="仿宋" w:eastAsia="仿宋" w:cs="仿宋"/>
          <w:spacing w:val="8"/>
          <w:sz w:val="22"/>
          <w:szCs w:val="22"/>
          <w:highlight w:val="none"/>
          <w:lang w:eastAsia="zh-CN"/>
        </w:rPr>
        <w:t>，</w:t>
      </w:r>
      <w:r>
        <w:rPr>
          <w:rFonts w:hint="eastAsia" w:ascii="仿宋" w:hAnsi="仿宋" w:eastAsia="仿宋" w:cs="仿宋"/>
          <w:spacing w:val="-60"/>
          <w:sz w:val="22"/>
          <w:szCs w:val="22"/>
          <w:highlight w:val="none"/>
        </w:rPr>
        <w:t xml:space="preserve"> </w:t>
      </w:r>
      <w:r>
        <w:rPr>
          <w:rFonts w:hint="eastAsia" w:ascii="仿宋" w:hAnsi="仿宋" w:eastAsia="仿宋" w:cs="仿宋"/>
          <w:spacing w:val="8"/>
          <w:sz w:val="22"/>
          <w:szCs w:val="22"/>
          <w:highlight w:val="none"/>
        </w:rPr>
        <w:t>以大写</w:t>
      </w:r>
      <w:r>
        <w:rPr>
          <w:rFonts w:hint="eastAsia" w:ascii="仿宋" w:hAnsi="仿宋" w:eastAsia="仿宋" w:cs="仿宋"/>
          <w:spacing w:val="7"/>
          <w:sz w:val="22"/>
          <w:szCs w:val="22"/>
          <w:highlight w:val="none"/>
        </w:rPr>
        <w:t>金额为准；</w:t>
      </w:r>
    </w:p>
    <w:p w14:paraId="4ADF8B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（2）总价金额与单价金额不一致的，以单价金额为准，但单价金额小数点有明显错误的除</w:t>
      </w:r>
      <w:r>
        <w:rPr>
          <w:rFonts w:hint="eastAsia" w:ascii="仿宋" w:hAnsi="仿宋" w:eastAsia="仿宋" w:cs="仿宋"/>
          <w:spacing w:val="-2"/>
          <w:sz w:val="22"/>
          <w:szCs w:val="22"/>
          <w:highlight w:val="none"/>
        </w:rPr>
        <w:t>外。</w:t>
      </w:r>
    </w:p>
    <w:p w14:paraId="2120FC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3"/>
          <w:sz w:val="22"/>
          <w:szCs w:val="22"/>
          <w:highlight w:val="none"/>
        </w:rPr>
        <w:t>3.2</w:t>
      </w:r>
      <w:r>
        <w:rPr>
          <w:rFonts w:hint="eastAsia" w:ascii="仿宋" w:hAnsi="仿宋" w:eastAsia="仿宋" w:cs="仿宋"/>
          <w:spacing w:val="15"/>
          <w:sz w:val="22"/>
          <w:szCs w:val="22"/>
          <w:highlight w:val="none"/>
        </w:rPr>
        <w:t xml:space="preserve"> </w:t>
      </w:r>
      <w:r>
        <w:rPr>
          <w:rFonts w:hint="eastAsia" w:ascii="仿宋" w:hAnsi="仿宋" w:eastAsia="仿宋" w:cs="仿宋"/>
          <w:b/>
          <w:bCs/>
          <w:spacing w:val="3"/>
          <w:sz w:val="22"/>
          <w:szCs w:val="22"/>
          <w:highlight w:val="none"/>
        </w:rPr>
        <w:t>详细评审</w:t>
      </w:r>
    </w:p>
    <w:p w14:paraId="084D16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3.2.1 磋商小组按本章第</w:t>
      </w:r>
      <w:r>
        <w:rPr>
          <w:rFonts w:hint="eastAsia" w:ascii="仿宋" w:hAnsi="仿宋" w:eastAsia="仿宋" w:cs="仿宋"/>
          <w:spacing w:val="-37"/>
          <w:sz w:val="22"/>
          <w:szCs w:val="22"/>
          <w:highlight w:val="none"/>
        </w:rPr>
        <w:t xml:space="preserve"> </w:t>
      </w:r>
      <w:r>
        <w:rPr>
          <w:rFonts w:hint="eastAsia" w:ascii="仿宋" w:hAnsi="仿宋" w:eastAsia="仿宋" w:cs="仿宋"/>
          <w:spacing w:val="7"/>
          <w:sz w:val="22"/>
          <w:szCs w:val="22"/>
          <w:highlight w:val="none"/>
        </w:rPr>
        <w:t>2.2</w:t>
      </w:r>
      <w:r>
        <w:rPr>
          <w:rFonts w:hint="eastAsia" w:ascii="仿宋" w:hAnsi="仿宋" w:eastAsia="仿宋" w:cs="仿宋"/>
          <w:spacing w:val="-37"/>
          <w:sz w:val="22"/>
          <w:szCs w:val="22"/>
          <w:highlight w:val="none"/>
        </w:rPr>
        <w:t xml:space="preserve"> </w:t>
      </w:r>
      <w:r>
        <w:rPr>
          <w:rFonts w:hint="eastAsia" w:ascii="仿宋" w:hAnsi="仿宋" w:eastAsia="仿宋" w:cs="仿宋"/>
          <w:spacing w:val="7"/>
          <w:sz w:val="22"/>
          <w:szCs w:val="22"/>
          <w:highlight w:val="none"/>
        </w:rPr>
        <w:t>款规定的</w:t>
      </w:r>
      <w:r>
        <w:rPr>
          <w:rFonts w:hint="eastAsia" w:ascii="仿宋" w:hAnsi="仿宋" w:eastAsia="仿宋" w:cs="仿宋"/>
          <w:spacing w:val="6"/>
          <w:sz w:val="22"/>
          <w:szCs w:val="22"/>
          <w:highlight w:val="none"/>
        </w:rPr>
        <w:t>量化因素和分值进行打分，并计算出综合评估得分。</w:t>
      </w:r>
    </w:p>
    <w:p w14:paraId="4464A9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3.2.2 评分分值计算保留小数点后两位，小数</w:t>
      </w:r>
      <w:r>
        <w:rPr>
          <w:rFonts w:hint="eastAsia" w:ascii="仿宋" w:hAnsi="仿宋" w:eastAsia="仿宋" w:cs="仿宋"/>
          <w:spacing w:val="7"/>
          <w:sz w:val="22"/>
          <w:szCs w:val="22"/>
          <w:highlight w:val="none"/>
        </w:rPr>
        <w:t>点后第三位“</w:t>
      </w:r>
      <w:r>
        <w:rPr>
          <w:rFonts w:hint="eastAsia" w:ascii="仿宋" w:hAnsi="仿宋" w:eastAsia="仿宋" w:cs="仿宋"/>
          <w:spacing w:val="-72"/>
          <w:sz w:val="22"/>
          <w:szCs w:val="22"/>
          <w:highlight w:val="none"/>
        </w:rPr>
        <w:t xml:space="preserve"> </w:t>
      </w:r>
      <w:r>
        <w:rPr>
          <w:rFonts w:hint="eastAsia" w:ascii="仿宋" w:hAnsi="仿宋" w:eastAsia="仿宋" w:cs="仿宋"/>
          <w:spacing w:val="7"/>
          <w:sz w:val="22"/>
          <w:szCs w:val="22"/>
          <w:highlight w:val="none"/>
        </w:rPr>
        <w:t>四舍五入</w:t>
      </w:r>
      <w:r>
        <w:rPr>
          <w:rFonts w:hint="eastAsia" w:ascii="仿宋" w:hAnsi="仿宋" w:eastAsia="仿宋" w:cs="仿宋"/>
          <w:spacing w:val="-70"/>
          <w:sz w:val="22"/>
          <w:szCs w:val="22"/>
          <w:highlight w:val="none"/>
        </w:rPr>
        <w:t xml:space="preserve"> </w:t>
      </w:r>
      <w:r>
        <w:rPr>
          <w:rFonts w:hint="eastAsia" w:ascii="仿宋" w:hAnsi="仿宋" w:eastAsia="仿宋" w:cs="仿宋"/>
          <w:spacing w:val="7"/>
          <w:sz w:val="22"/>
          <w:szCs w:val="22"/>
          <w:highlight w:val="none"/>
        </w:rPr>
        <w:t>”。</w:t>
      </w:r>
    </w:p>
    <w:p w14:paraId="644903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3.2.3 供应商得分=A+B</w:t>
      </w:r>
      <w:r>
        <w:rPr>
          <w:rFonts w:hint="eastAsia" w:ascii="仿宋" w:hAnsi="仿宋" w:eastAsia="仿宋" w:cs="仿宋"/>
          <w:spacing w:val="5"/>
          <w:sz w:val="22"/>
          <w:szCs w:val="22"/>
          <w:highlight w:val="none"/>
          <w:lang w:val="en-US" w:eastAsia="zh-CN"/>
        </w:rPr>
        <w:t>+C</w:t>
      </w:r>
      <w:r>
        <w:rPr>
          <w:rFonts w:hint="eastAsia" w:ascii="仿宋" w:hAnsi="仿宋" w:eastAsia="仿宋" w:cs="仿宋"/>
          <w:spacing w:val="5"/>
          <w:sz w:val="22"/>
          <w:szCs w:val="22"/>
          <w:highlight w:val="none"/>
        </w:rPr>
        <w:t>。</w:t>
      </w:r>
    </w:p>
    <w:p w14:paraId="3642CF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3.2.4 磋商小组发现供应商的报价明显</w:t>
      </w:r>
      <w:r>
        <w:rPr>
          <w:rFonts w:hint="eastAsia" w:ascii="仿宋" w:hAnsi="仿宋" w:eastAsia="仿宋" w:cs="仿宋"/>
          <w:spacing w:val="10"/>
          <w:sz w:val="22"/>
          <w:szCs w:val="22"/>
          <w:highlight w:val="none"/>
        </w:rPr>
        <w:t>低于其他磋商报价，使得其磋商报价可能低于其个</w:t>
      </w:r>
      <w:r>
        <w:rPr>
          <w:rFonts w:hint="eastAsia" w:ascii="仿宋" w:hAnsi="仿宋" w:eastAsia="仿宋" w:cs="仿宋"/>
          <w:spacing w:val="11"/>
          <w:sz w:val="22"/>
          <w:szCs w:val="22"/>
          <w:highlight w:val="none"/>
        </w:rPr>
        <w:t>别成本的，应当要求该供应商作出书面说明并提供相应的证明材料。供应商不能合理说明或者</w:t>
      </w:r>
      <w:r>
        <w:rPr>
          <w:rFonts w:hint="eastAsia" w:ascii="仿宋" w:hAnsi="仿宋" w:eastAsia="仿宋" w:cs="仿宋"/>
          <w:spacing w:val="9"/>
          <w:sz w:val="22"/>
          <w:szCs w:val="22"/>
          <w:highlight w:val="none"/>
        </w:rPr>
        <w:t>不能提供相应证明材料的，磋商小组应当认定该供应商以低于成本报价竞标，并否决其磋商。</w:t>
      </w:r>
    </w:p>
    <w:p w14:paraId="362375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6"/>
          <w:sz w:val="22"/>
          <w:szCs w:val="22"/>
          <w:highlight w:val="none"/>
        </w:rPr>
        <w:t>3.3</w:t>
      </w:r>
      <w:r>
        <w:rPr>
          <w:rFonts w:hint="eastAsia" w:ascii="仿宋" w:hAnsi="仿宋" w:eastAsia="仿宋" w:cs="仿宋"/>
          <w:spacing w:val="6"/>
          <w:sz w:val="22"/>
          <w:szCs w:val="22"/>
          <w:highlight w:val="none"/>
        </w:rPr>
        <w:t xml:space="preserve"> </w:t>
      </w:r>
      <w:r>
        <w:rPr>
          <w:rFonts w:hint="eastAsia" w:ascii="仿宋" w:hAnsi="仿宋" w:eastAsia="仿宋" w:cs="仿宋"/>
          <w:b/>
          <w:bCs/>
          <w:spacing w:val="6"/>
          <w:sz w:val="22"/>
          <w:szCs w:val="22"/>
          <w:highlight w:val="none"/>
        </w:rPr>
        <w:t>竞争性磋商响应文件的澄清</w:t>
      </w:r>
    </w:p>
    <w:p w14:paraId="297E9D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3.3.1 在磋商过程中，磋商小组可以书</w:t>
      </w:r>
      <w:r>
        <w:rPr>
          <w:rFonts w:hint="eastAsia" w:ascii="仿宋" w:hAnsi="仿宋" w:eastAsia="仿宋" w:cs="仿宋"/>
          <w:spacing w:val="10"/>
          <w:sz w:val="22"/>
          <w:szCs w:val="22"/>
          <w:highlight w:val="none"/>
        </w:rPr>
        <w:t>面形式要求供应商对竞争性磋商响应文件中含义不</w:t>
      </w:r>
      <w:r>
        <w:rPr>
          <w:rFonts w:hint="eastAsia" w:ascii="仿宋" w:hAnsi="仿宋" w:eastAsia="仿宋" w:cs="仿宋"/>
          <w:spacing w:val="11"/>
          <w:sz w:val="22"/>
          <w:szCs w:val="22"/>
          <w:highlight w:val="none"/>
        </w:rPr>
        <w:t>明确、对同类问题表述不一致或者有明显文字和计算错误的内容作必要的澄清、说明或补正。</w:t>
      </w:r>
      <w:r>
        <w:rPr>
          <w:rFonts w:hint="eastAsia" w:ascii="仿宋" w:hAnsi="仿宋" w:eastAsia="仿宋" w:cs="仿宋"/>
          <w:spacing w:val="10"/>
          <w:sz w:val="22"/>
          <w:szCs w:val="22"/>
          <w:highlight w:val="none"/>
        </w:rPr>
        <w:t>澄清、说明或补正应以书面方式进行。磋商</w:t>
      </w:r>
      <w:r>
        <w:rPr>
          <w:rFonts w:hint="eastAsia" w:ascii="仿宋" w:hAnsi="仿宋" w:eastAsia="仿宋" w:cs="仿宋"/>
          <w:spacing w:val="9"/>
          <w:sz w:val="22"/>
          <w:szCs w:val="22"/>
          <w:highlight w:val="none"/>
        </w:rPr>
        <w:t>小组不接受供应商主动提出的澄清、说明或补正。</w:t>
      </w:r>
    </w:p>
    <w:p w14:paraId="5D8BD3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3.3.2 澄清、说明或补正不得超出竞争</w:t>
      </w:r>
      <w:r>
        <w:rPr>
          <w:rFonts w:hint="eastAsia" w:ascii="仿宋" w:hAnsi="仿宋" w:eastAsia="仿宋" w:cs="仿宋"/>
          <w:spacing w:val="10"/>
          <w:sz w:val="22"/>
          <w:szCs w:val="22"/>
          <w:highlight w:val="none"/>
        </w:rPr>
        <w:t>性磋商文件的范围且不得改变竞争性磋商文件的实</w:t>
      </w:r>
      <w:r>
        <w:rPr>
          <w:rFonts w:hint="eastAsia" w:ascii="仿宋" w:hAnsi="仿宋" w:eastAsia="仿宋" w:cs="仿宋"/>
          <w:sz w:val="22"/>
          <w:szCs w:val="22"/>
          <w:highlight w:val="none"/>
        </w:rPr>
        <w:t xml:space="preserve"> </w:t>
      </w:r>
      <w:r>
        <w:rPr>
          <w:rFonts w:hint="eastAsia" w:ascii="仿宋" w:hAnsi="仿宋" w:eastAsia="仿宋" w:cs="仿宋"/>
          <w:spacing w:val="9"/>
          <w:sz w:val="22"/>
          <w:szCs w:val="22"/>
          <w:highlight w:val="none"/>
        </w:rPr>
        <w:t>质性内容，并构成竞争性磋商响应文件的组成部分。</w:t>
      </w:r>
    </w:p>
    <w:p w14:paraId="721AF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3.3.3 磋商小组对供应商提交的澄清、说明或补正有疑问的，可以要求供应商进一步澄清、</w:t>
      </w:r>
      <w:r>
        <w:rPr>
          <w:rFonts w:hint="eastAsia" w:ascii="仿宋" w:hAnsi="仿宋" w:eastAsia="仿宋" w:cs="仿宋"/>
          <w:spacing w:val="8"/>
          <w:sz w:val="22"/>
          <w:szCs w:val="22"/>
          <w:highlight w:val="none"/>
        </w:rPr>
        <w:t>说明或补正，直至满足磋商小组的要求。</w:t>
      </w:r>
    </w:p>
    <w:p w14:paraId="6D3D3E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6"/>
          <w:sz w:val="22"/>
          <w:szCs w:val="22"/>
          <w:highlight w:val="none"/>
        </w:rPr>
        <w:t>3.4</w:t>
      </w:r>
      <w:r>
        <w:rPr>
          <w:rFonts w:hint="eastAsia" w:ascii="仿宋" w:hAnsi="仿宋" w:eastAsia="仿宋" w:cs="仿宋"/>
          <w:spacing w:val="6"/>
          <w:sz w:val="22"/>
          <w:szCs w:val="22"/>
          <w:highlight w:val="none"/>
        </w:rPr>
        <w:t xml:space="preserve"> </w:t>
      </w:r>
      <w:r>
        <w:rPr>
          <w:rFonts w:hint="eastAsia" w:ascii="仿宋" w:hAnsi="仿宋" w:eastAsia="仿宋" w:cs="仿宋"/>
          <w:b/>
          <w:bCs/>
          <w:spacing w:val="6"/>
          <w:sz w:val="22"/>
          <w:szCs w:val="22"/>
          <w:highlight w:val="none"/>
        </w:rPr>
        <w:t>政府采购政策评分标准</w:t>
      </w:r>
    </w:p>
    <w:p w14:paraId="4CA532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3.4.1</w:t>
      </w:r>
      <w:r>
        <w:rPr>
          <w:rFonts w:hint="eastAsia" w:ascii="仿宋" w:hAnsi="仿宋" w:eastAsia="仿宋" w:cs="仿宋"/>
          <w:spacing w:val="36"/>
          <w:sz w:val="22"/>
          <w:szCs w:val="22"/>
          <w:highlight w:val="none"/>
        </w:rPr>
        <w:t xml:space="preserve"> </w:t>
      </w:r>
      <w:r>
        <w:rPr>
          <w:rFonts w:hint="eastAsia" w:ascii="仿宋" w:hAnsi="仿宋" w:eastAsia="仿宋" w:cs="仿宋"/>
          <w:spacing w:val="5"/>
          <w:sz w:val="22"/>
          <w:szCs w:val="22"/>
          <w:highlight w:val="none"/>
        </w:rPr>
        <w:t>中小企业的评审标准</w:t>
      </w:r>
    </w:p>
    <w:p w14:paraId="2F298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（1）参加本项目的中小企业须提供《中小</w:t>
      </w:r>
      <w:r>
        <w:rPr>
          <w:rFonts w:hint="eastAsia" w:ascii="仿宋" w:hAnsi="仿宋" w:eastAsia="仿宋" w:cs="仿宋"/>
          <w:spacing w:val="8"/>
          <w:sz w:val="22"/>
          <w:szCs w:val="22"/>
          <w:highlight w:val="none"/>
        </w:rPr>
        <w:t>企业声明函》（见附件</w:t>
      </w:r>
      <w:r>
        <w:rPr>
          <w:rFonts w:hint="eastAsia" w:ascii="仿宋" w:hAnsi="仿宋" w:eastAsia="仿宋" w:cs="仿宋"/>
          <w:spacing w:val="-21"/>
          <w:sz w:val="22"/>
          <w:szCs w:val="22"/>
          <w:highlight w:val="none"/>
        </w:rPr>
        <w:t xml:space="preserve"> </w:t>
      </w:r>
      <w:r>
        <w:rPr>
          <w:rFonts w:hint="eastAsia" w:ascii="仿宋" w:hAnsi="仿宋" w:eastAsia="仿宋" w:cs="仿宋"/>
          <w:spacing w:val="8"/>
          <w:sz w:val="22"/>
          <w:szCs w:val="22"/>
          <w:highlight w:val="none"/>
        </w:rPr>
        <w:t>1</w:t>
      </w:r>
      <w:r>
        <w:rPr>
          <w:rFonts w:hint="eastAsia" w:ascii="仿宋" w:hAnsi="仿宋" w:eastAsia="仿宋" w:cs="仿宋"/>
          <w:spacing w:val="17"/>
          <w:sz w:val="22"/>
          <w:szCs w:val="22"/>
          <w:highlight w:val="none"/>
        </w:rPr>
        <w:t>），</w:t>
      </w:r>
      <w:r>
        <w:rPr>
          <w:rFonts w:hint="eastAsia" w:ascii="仿宋" w:hAnsi="仿宋" w:eastAsia="仿宋" w:cs="仿宋"/>
          <w:spacing w:val="8"/>
          <w:sz w:val="22"/>
          <w:szCs w:val="22"/>
          <w:highlight w:val="none"/>
        </w:rPr>
        <w:t>并对声明的真实性</w:t>
      </w:r>
      <w:r>
        <w:rPr>
          <w:rFonts w:hint="eastAsia" w:ascii="仿宋" w:hAnsi="仿宋" w:eastAsia="仿宋" w:cs="仿宋"/>
          <w:sz w:val="22"/>
          <w:szCs w:val="22"/>
          <w:highlight w:val="none"/>
        </w:rPr>
        <w:t xml:space="preserve"> </w:t>
      </w:r>
      <w:r>
        <w:rPr>
          <w:rFonts w:hint="eastAsia" w:ascii="仿宋" w:hAnsi="仿宋" w:eastAsia="仿宋" w:cs="仿宋"/>
          <w:spacing w:val="11"/>
          <w:sz w:val="22"/>
          <w:szCs w:val="22"/>
          <w:highlight w:val="none"/>
        </w:rPr>
        <w:t>负责，未提供的不视为中小企业。本项目提供的货物不包括使用大型企业注册商标的货物，小</w:t>
      </w:r>
      <w:r>
        <w:rPr>
          <w:rFonts w:hint="eastAsia" w:ascii="仿宋" w:hAnsi="仿宋" w:eastAsia="仿宋" w:cs="仿宋"/>
          <w:spacing w:val="9"/>
          <w:sz w:val="22"/>
          <w:szCs w:val="22"/>
          <w:highlight w:val="none"/>
        </w:rPr>
        <w:t xml:space="preserve"> </w:t>
      </w:r>
      <w:r>
        <w:rPr>
          <w:rFonts w:hint="eastAsia" w:ascii="仿宋" w:hAnsi="仿宋" w:eastAsia="仿宋" w:cs="仿宋"/>
          <w:spacing w:val="8"/>
          <w:sz w:val="22"/>
          <w:szCs w:val="22"/>
          <w:highlight w:val="none"/>
        </w:rPr>
        <w:t>型、微型企业提供中型企业制造的货物的，视同</w:t>
      </w:r>
      <w:r>
        <w:rPr>
          <w:rFonts w:hint="eastAsia" w:ascii="仿宋" w:hAnsi="仿宋" w:eastAsia="仿宋" w:cs="仿宋"/>
          <w:spacing w:val="7"/>
          <w:sz w:val="22"/>
          <w:szCs w:val="22"/>
          <w:highlight w:val="none"/>
        </w:rPr>
        <w:t>为中型企业。供应商须做出承诺，保证真实性，</w:t>
      </w:r>
      <w:r>
        <w:rPr>
          <w:rFonts w:hint="eastAsia" w:ascii="仿宋" w:hAnsi="仿宋" w:eastAsia="仿宋" w:cs="仿宋"/>
          <w:sz w:val="22"/>
          <w:szCs w:val="22"/>
          <w:highlight w:val="none"/>
        </w:rPr>
        <w:t xml:space="preserve"> </w:t>
      </w:r>
      <w:r>
        <w:rPr>
          <w:rFonts w:hint="eastAsia" w:ascii="仿宋" w:hAnsi="仿宋" w:eastAsia="仿宋" w:cs="仿宋"/>
          <w:spacing w:val="8"/>
          <w:sz w:val="22"/>
          <w:szCs w:val="22"/>
          <w:highlight w:val="none"/>
        </w:rPr>
        <w:t>如有虚假，将依法承担相应责任。</w:t>
      </w:r>
    </w:p>
    <w:p w14:paraId="6083A1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（2）中小企业按《政府采购促进中小企业发展管理办法》</w:t>
      </w:r>
      <w:r>
        <w:rPr>
          <w:rFonts w:hint="eastAsia" w:ascii="仿宋" w:hAnsi="仿宋" w:eastAsia="仿宋" w:cs="仿宋"/>
          <w:spacing w:val="-51"/>
          <w:sz w:val="22"/>
          <w:szCs w:val="22"/>
          <w:highlight w:val="none"/>
        </w:rPr>
        <w:t xml:space="preserve"> </w:t>
      </w:r>
      <w:r>
        <w:rPr>
          <w:rFonts w:hint="eastAsia" w:ascii="仿宋" w:hAnsi="仿宋" w:eastAsia="仿宋" w:cs="仿宋"/>
          <w:spacing w:val="5"/>
          <w:sz w:val="22"/>
          <w:szCs w:val="22"/>
          <w:highlight w:val="none"/>
        </w:rPr>
        <w:t>(财库【2020】46</w:t>
      </w:r>
      <w:r>
        <w:rPr>
          <w:rFonts w:hint="eastAsia" w:ascii="仿宋" w:hAnsi="仿宋" w:eastAsia="仿宋" w:cs="仿宋"/>
          <w:spacing w:val="-33"/>
          <w:sz w:val="22"/>
          <w:szCs w:val="22"/>
          <w:highlight w:val="none"/>
        </w:rPr>
        <w:t xml:space="preserve"> </w:t>
      </w:r>
      <w:r>
        <w:rPr>
          <w:rFonts w:hint="eastAsia" w:ascii="仿宋" w:hAnsi="仿宋" w:eastAsia="仿宋" w:cs="仿宋"/>
          <w:spacing w:val="5"/>
          <w:sz w:val="22"/>
          <w:szCs w:val="22"/>
          <w:highlight w:val="none"/>
        </w:rPr>
        <w:t>号)和《工业和</w:t>
      </w:r>
      <w:r>
        <w:rPr>
          <w:rFonts w:hint="eastAsia" w:ascii="仿宋" w:hAnsi="仿宋" w:eastAsia="仿宋" w:cs="仿宋"/>
          <w:sz w:val="22"/>
          <w:szCs w:val="22"/>
          <w:highlight w:val="none"/>
        </w:rPr>
        <w:t xml:space="preserve"> </w:t>
      </w:r>
      <w:r>
        <w:rPr>
          <w:rFonts w:hint="eastAsia" w:ascii="仿宋" w:hAnsi="仿宋" w:eastAsia="仿宋" w:cs="仿宋"/>
          <w:spacing w:val="11"/>
          <w:sz w:val="22"/>
          <w:szCs w:val="22"/>
          <w:highlight w:val="none"/>
        </w:rPr>
        <w:t>信息化部、国家统计局、国家发展和改革委员会、财政部关于印发&lt;中小企业划型标准规定&gt;的</w:t>
      </w:r>
      <w:r>
        <w:rPr>
          <w:rFonts w:hint="eastAsia" w:ascii="仿宋" w:hAnsi="仿宋" w:eastAsia="仿宋" w:cs="仿宋"/>
          <w:spacing w:val="8"/>
          <w:sz w:val="22"/>
          <w:szCs w:val="22"/>
          <w:highlight w:val="none"/>
        </w:rPr>
        <w:t>通知》（工信部联企业【2011】300</w:t>
      </w:r>
      <w:r>
        <w:rPr>
          <w:rFonts w:hint="eastAsia" w:ascii="仿宋" w:hAnsi="仿宋" w:eastAsia="仿宋" w:cs="仿宋"/>
          <w:spacing w:val="-36"/>
          <w:sz w:val="22"/>
          <w:szCs w:val="22"/>
          <w:highlight w:val="none"/>
        </w:rPr>
        <w:t xml:space="preserve"> </w:t>
      </w:r>
      <w:r>
        <w:rPr>
          <w:rFonts w:hint="eastAsia" w:ascii="仿宋" w:hAnsi="仿宋" w:eastAsia="仿宋" w:cs="仿宋"/>
          <w:spacing w:val="8"/>
          <w:sz w:val="22"/>
          <w:szCs w:val="22"/>
          <w:highlight w:val="none"/>
        </w:rPr>
        <w:t>号）</w:t>
      </w:r>
      <w:r>
        <w:rPr>
          <w:rFonts w:hint="eastAsia" w:ascii="仿宋" w:hAnsi="仿宋" w:eastAsia="仿宋" w:cs="仿宋"/>
          <w:spacing w:val="7"/>
          <w:sz w:val="22"/>
          <w:szCs w:val="22"/>
          <w:highlight w:val="none"/>
        </w:rPr>
        <w:t>文件规定标准确认。</w:t>
      </w:r>
    </w:p>
    <w:p w14:paraId="142EDE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3.4.2 监狱企业的评审标准</w:t>
      </w:r>
    </w:p>
    <w:p w14:paraId="3D6D94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（1）监狱企业按《财政部、司法部关于政府采购支持监狱企业发展有关问题的通知》（财</w:t>
      </w:r>
      <w:r>
        <w:rPr>
          <w:rFonts w:hint="eastAsia" w:ascii="仿宋" w:hAnsi="仿宋" w:eastAsia="仿宋" w:cs="仿宋"/>
          <w:spacing w:val="6"/>
          <w:sz w:val="22"/>
          <w:szCs w:val="22"/>
          <w:highlight w:val="none"/>
        </w:rPr>
        <w:t>库〔2014〕68</w:t>
      </w:r>
      <w:r>
        <w:rPr>
          <w:rFonts w:hint="eastAsia" w:ascii="仿宋" w:hAnsi="仿宋" w:eastAsia="仿宋" w:cs="仿宋"/>
          <w:spacing w:val="-20"/>
          <w:sz w:val="22"/>
          <w:szCs w:val="22"/>
          <w:highlight w:val="none"/>
        </w:rPr>
        <w:t xml:space="preserve"> </w:t>
      </w:r>
      <w:r>
        <w:rPr>
          <w:rFonts w:hint="eastAsia" w:ascii="仿宋" w:hAnsi="仿宋" w:eastAsia="仿宋" w:cs="仿宋"/>
          <w:spacing w:val="6"/>
          <w:sz w:val="22"/>
          <w:szCs w:val="22"/>
          <w:highlight w:val="none"/>
        </w:rPr>
        <w:t>号）文件规定标准执行。</w:t>
      </w:r>
    </w:p>
    <w:p w14:paraId="01374A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（2）符合条件的监狱企业在参加政府采购活动时，应当提供本通知规定的《监狱企业声明函》（见附件</w:t>
      </w:r>
      <w:r>
        <w:rPr>
          <w:rFonts w:hint="eastAsia" w:ascii="仿宋" w:hAnsi="仿宋" w:eastAsia="仿宋" w:cs="仿宋"/>
          <w:spacing w:val="-34"/>
          <w:sz w:val="22"/>
          <w:szCs w:val="22"/>
          <w:highlight w:val="none"/>
        </w:rPr>
        <w:t xml:space="preserve"> </w:t>
      </w:r>
      <w:r>
        <w:rPr>
          <w:rFonts w:hint="eastAsia" w:ascii="仿宋" w:hAnsi="仿宋" w:eastAsia="仿宋" w:cs="仿宋"/>
          <w:spacing w:val="8"/>
          <w:sz w:val="22"/>
          <w:szCs w:val="22"/>
          <w:highlight w:val="none"/>
        </w:rPr>
        <w:t>2</w:t>
      </w:r>
      <w:r>
        <w:rPr>
          <w:rFonts w:hint="eastAsia" w:ascii="仿宋" w:hAnsi="仿宋" w:eastAsia="仿宋" w:cs="仿宋"/>
          <w:spacing w:val="17"/>
          <w:sz w:val="22"/>
          <w:szCs w:val="22"/>
          <w:highlight w:val="none"/>
        </w:rPr>
        <w:t>），</w:t>
      </w:r>
      <w:r>
        <w:rPr>
          <w:rFonts w:hint="eastAsia" w:ascii="仿宋" w:hAnsi="仿宋" w:eastAsia="仿宋" w:cs="仿宋"/>
          <w:spacing w:val="8"/>
          <w:sz w:val="22"/>
          <w:szCs w:val="22"/>
          <w:highlight w:val="none"/>
        </w:rPr>
        <w:t>并对声明的真实性负责，未提供的不</w:t>
      </w:r>
      <w:r>
        <w:rPr>
          <w:rFonts w:hint="eastAsia" w:ascii="仿宋" w:hAnsi="仿宋" w:eastAsia="仿宋" w:cs="仿宋"/>
          <w:spacing w:val="7"/>
          <w:sz w:val="22"/>
          <w:szCs w:val="22"/>
          <w:highlight w:val="none"/>
        </w:rPr>
        <w:t>视为监狱企业。</w:t>
      </w:r>
    </w:p>
    <w:p w14:paraId="74BBE5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7"/>
          <w:sz w:val="22"/>
          <w:szCs w:val="22"/>
          <w:highlight w:val="none"/>
        </w:rPr>
        <w:t>3.4.3 残疾人福利性单位的评审标准</w:t>
      </w:r>
    </w:p>
    <w:p w14:paraId="7D6B58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（1）符合条件的残疾人福利性单位在参加政府采购活动时，应当提供本通知规定的《残疾人福利性单位声明函》（见附件</w:t>
      </w:r>
      <w:r>
        <w:rPr>
          <w:rFonts w:hint="eastAsia" w:ascii="仿宋" w:hAnsi="仿宋" w:eastAsia="仿宋" w:cs="仿宋"/>
          <w:spacing w:val="-35"/>
          <w:sz w:val="22"/>
          <w:szCs w:val="22"/>
          <w:highlight w:val="none"/>
        </w:rPr>
        <w:t xml:space="preserve"> </w:t>
      </w:r>
      <w:r>
        <w:rPr>
          <w:rFonts w:hint="eastAsia" w:ascii="仿宋" w:hAnsi="仿宋" w:eastAsia="仿宋" w:cs="仿宋"/>
          <w:spacing w:val="8"/>
          <w:sz w:val="22"/>
          <w:szCs w:val="22"/>
          <w:highlight w:val="none"/>
        </w:rPr>
        <w:t>3</w:t>
      </w:r>
      <w:r>
        <w:rPr>
          <w:rFonts w:hint="eastAsia" w:ascii="仿宋" w:hAnsi="仿宋" w:eastAsia="仿宋" w:cs="仿宋"/>
          <w:spacing w:val="-1"/>
          <w:sz w:val="22"/>
          <w:szCs w:val="22"/>
          <w:highlight w:val="none"/>
        </w:rPr>
        <w:t>），</w:t>
      </w:r>
      <w:r>
        <w:rPr>
          <w:rFonts w:hint="eastAsia" w:ascii="仿宋" w:hAnsi="仿宋" w:eastAsia="仿宋" w:cs="仿宋"/>
          <w:spacing w:val="8"/>
          <w:sz w:val="22"/>
          <w:szCs w:val="22"/>
          <w:highlight w:val="none"/>
        </w:rPr>
        <w:t>并对声明的真</w:t>
      </w:r>
      <w:r>
        <w:rPr>
          <w:rFonts w:hint="eastAsia" w:ascii="仿宋" w:hAnsi="仿宋" w:eastAsia="仿宋" w:cs="仿宋"/>
          <w:spacing w:val="7"/>
          <w:sz w:val="22"/>
          <w:szCs w:val="22"/>
          <w:highlight w:val="none"/>
        </w:rPr>
        <w:t>实性负责，未提供的不视为残疾人福利性单</w:t>
      </w:r>
      <w:r>
        <w:rPr>
          <w:rFonts w:hint="eastAsia" w:ascii="仿宋" w:hAnsi="仿宋" w:eastAsia="仿宋" w:cs="仿宋"/>
          <w:sz w:val="22"/>
          <w:szCs w:val="22"/>
          <w:highlight w:val="none"/>
        </w:rPr>
        <w:t>位。</w:t>
      </w:r>
    </w:p>
    <w:p w14:paraId="05E689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outlineLvl w:val="2"/>
        <w:rPr>
          <w:rFonts w:hint="eastAsia" w:ascii="仿宋" w:hAnsi="仿宋" w:eastAsia="仿宋" w:cs="仿宋"/>
          <w:sz w:val="22"/>
          <w:szCs w:val="22"/>
          <w:highlight w:val="none"/>
        </w:rPr>
      </w:pPr>
      <w:r>
        <w:rPr>
          <w:rFonts w:hint="eastAsia" w:ascii="仿宋" w:hAnsi="仿宋" w:eastAsia="仿宋" w:cs="仿宋"/>
          <w:b/>
          <w:bCs/>
          <w:spacing w:val="4"/>
          <w:sz w:val="22"/>
          <w:szCs w:val="22"/>
          <w:highlight w:val="none"/>
        </w:rPr>
        <w:t>3.5</w:t>
      </w:r>
      <w:r>
        <w:rPr>
          <w:rFonts w:hint="eastAsia" w:ascii="仿宋" w:hAnsi="仿宋" w:eastAsia="仿宋" w:cs="仿宋"/>
          <w:spacing w:val="4"/>
          <w:sz w:val="22"/>
          <w:szCs w:val="22"/>
          <w:highlight w:val="none"/>
        </w:rPr>
        <w:t xml:space="preserve"> </w:t>
      </w:r>
      <w:r>
        <w:rPr>
          <w:rFonts w:hint="eastAsia" w:ascii="仿宋" w:hAnsi="仿宋" w:eastAsia="仿宋" w:cs="仿宋"/>
          <w:b/>
          <w:bCs/>
          <w:spacing w:val="4"/>
          <w:sz w:val="22"/>
          <w:szCs w:val="22"/>
          <w:highlight w:val="none"/>
        </w:rPr>
        <w:t>磋商结果</w:t>
      </w:r>
    </w:p>
    <w:p w14:paraId="60AA17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0"/>
          <w:sz w:val="22"/>
          <w:szCs w:val="22"/>
          <w:highlight w:val="none"/>
        </w:rPr>
        <w:t>3.5.1 除第二章“供应商须知</w:t>
      </w:r>
      <w:r>
        <w:rPr>
          <w:rFonts w:hint="eastAsia" w:ascii="仿宋" w:hAnsi="仿宋" w:eastAsia="仿宋" w:cs="仿宋"/>
          <w:spacing w:val="-67"/>
          <w:sz w:val="22"/>
          <w:szCs w:val="22"/>
          <w:highlight w:val="none"/>
        </w:rPr>
        <w:t xml:space="preserve"> </w:t>
      </w:r>
      <w:r>
        <w:rPr>
          <w:rFonts w:hint="eastAsia" w:ascii="仿宋" w:hAnsi="仿宋" w:eastAsia="仿宋" w:cs="仿宋"/>
          <w:spacing w:val="10"/>
          <w:sz w:val="22"/>
          <w:szCs w:val="22"/>
          <w:highlight w:val="none"/>
        </w:rPr>
        <w:t>”前附表授权直接确定成交供</w:t>
      </w:r>
      <w:r>
        <w:rPr>
          <w:rFonts w:hint="eastAsia" w:ascii="仿宋" w:hAnsi="仿宋" w:eastAsia="仿宋" w:cs="仿宋"/>
          <w:spacing w:val="9"/>
          <w:sz w:val="22"/>
          <w:szCs w:val="22"/>
          <w:highlight w:val="none"/>
        </w:rPr>
        <w:t>应商外，磋商小组按照得分由</w:t>
      </w:r>
      <w:r>
        <w:rPr>
          <w:rFonts w:hint="eastAsia" w:ascii="仿宋" w:hAnsi="仿宋" w:eastAsia="仿宋" w:cs="仿宋"/>
          <w:sz w:val="22"/>
          <w:szCs w:val="22"/>
          <w:highlight w:val="none"/>
        </w:rPr>
        <w:t xml:space="preserve"> </w:t>
      </w:r>
      <w:r>
        <w:rPr>
          <w:rFonts w:hint="eastAsia" w:ascii="仿宋" w:hAnsi="仿宋" w:eastAsia="仿宋" w:cs="仿宋"/>
          <w:spacing w:val="8"/>
          <w:sz w:val="22"/>
          <w:szCs w:val="22"/>
          <w:highlight w:val="none"/>
        </w:rPr>
        <w:t>高到低的顺序推荐成交候选人，并标明排序。</w:t>
      </w:r>
    </w:p>
    <w:p w14:paraId="6FD589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3.5.2 磋商小组完成磋商后，应当向采购人提</w:t>
      </w:r>
      <w:r>
        <w:rPr>
          <w:rFonts w:hint="eastAsia" w:ascii="仿宋" w:hAnsi="仿宋" w:eastAsia="仿宋" w:cs="仿宋"/>
          <w:spacing w:val="8"/>
          <w:sz w:val="22"/>
          <w:szCs w:val="22"/>
          <w:highlight w:val="none"/>
        </w:rPr>
        <w:t>交书面磋商报告和成交候选人名单。</w:t>
      </w:r>
    </w:p>
    <w:p w14:paraId="693C02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仿宋" w:hAnsi="仿宋" w:eastAsia="仿宋" w:cs="仿宋"/>
          <w:sz w:val="22"/>
          <w:szCs w:val="22"/>
          <w:highlight w:val="none"/>
        </w:rPr>
      </w:pPr>
      <w:r>
        <w:rPr>
          <w:rFonts w:hint="eastAsia" w:ascii="仿宋" w:hAnsi="仿宋" w:eastAsia="仿宋" w:cs="仿宋"/>
          <w:b/>
          <w:bCs/>
          <w:spacing w:val="5"/>
          <w:sz w:val="22"/>
          <w:szCs w:val="22"/>
          <w:highlight w:val="none"/>
        </w:rPr>
        <w:t>3.6</w:t>
      </w:r>
      <w:r>
        <w:rPr>
          <w:rFonts w:hint="eastAsia" w:ascii="仿宋" w:hAnsi="仿宋" w:eastAsia="仿宋" w:cs="仿宋"/>
          <w:spacing w:val="5"/>
          <w:sz w:val="22"/>
          <w:szCs w:val="22"/>
          <w:highlight w:val="none"/>
        </w:rPr>
        <w:t xml:space="preserve"> </w:t>
      </w:r>
      <w:r>
        <w:rPr>
          <w:rFonts w:hint="eastAsia" w:ascii="仿宋" w:hAnsi="仿宋" w:eastAsia="仿宋" w:cs="仿宋"/>
          <w:b/>
          <w:bCs/>
          <w:spacing w:val="5"/>
          <w:sz w:val="22"/>
          <w:szCs w:val="22"/>
          <w:highlight w:val="none"/>
        </w:rPr>
        <w:t>特殊情况处理</w:t>
      </w:r>
      <w:r>
        <w:rPr>
          <w:rFonts w:hint="eastAsia" w:ascii="仿宋" w:hAnsi="仿宋" w:eastAsia="仿宋" w:cs="仿宋"/>
          <w:b/>
          <w:bCs/>
          <w:spacing w:val="4"/>
          <w:sz w:val="22"/>
          <w:szCs w:val="22"/>
          <w:highlight w:val="none"/>
          <w:lang w:eastAsia="zh-CN"/>
        </w:rPr>
        <w:t>（</w:t>
      </w:r>
      <w:r>
        <w:rPr>
          <w:rFonts w:hint="eastAsia" w:ascii="仿宋" w:hAnsi="仿宋" w:eastAsia="仿宋" w:cs="仿宋"/>
          <w:b/>
          <w:bCs/>
          <w:spacing w:val="4"/>
          <w:sz w:val="22"/>
          <w:szCs w:val="22"/>
          <w:highlight w:val="none"/>
          <w:lang w:val="en-US" w:eastAsia="zh-CN"/>
        </w:rPr>
        <w:t>如有</w:t>
      </w:r>
      <w:r>
        <w:rPr>
          <w:rFonts w:hint="eastAsia" w:ascii="仿宋" w:hAnsi="仿宋" w:eastAsia="仿宋" w:cs="仿宋"/>
          <w:b/>
          <w:bCs/>
          <w:spacing w:val="4"/>
          <w:sz w:val="22"/>
          <w:szCs w:val="22"/>
          <w:highlight w:val="none"/>
          <w:lang w:eastAsia="zh-CN"/>
        </w:rPr>
        <w:t>）</w:t>
      </w:r>
    </w:p>
    <w:p w14:paraId="6800FD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仿宋" w:hAnsi="仿宋" w:eastAsia="仿宋" w:cs="仿宋"/>
          <w:sz w:val="22"/>
          <w:szCs w:val="22"/>
          <w:highlight w:val="none"/>
          <w:lang w:eastAsia="zh-CN"/>
        </w:rPr>
      </w:pPr>
      <w:r>
        <w:rPr>
          <w:rFonts w:hint="eastAsia" w:ascii="仿宋" w:hAnsi="仿宋" w:eastAsia="仿宋" w:cs="仿宋"/>
          <w:b/>
          <w:bCs/>
          <w:spacing w:val="4"/>
          <w:sz w:val="22"/>
          <w:szCs w:val="22"/>
          <w:highlight w:val="none"/>
        </w:rPr>
        <w:t>3.6.1</w:t>
      </w:r>
      <w:r>
        <w:rPr>
          <w:rFonts w:hint="eastAsia" w:ascii="仿宋" w:hAnsi="仿宋" w:eastAsia="仿宋" w:cs="仿宋"/>
          <w:spacing w:val="-38"/>
          <w:sz w:val="22"/>
          <w:szCs w:val="22"/>
          <w:highlight w:val="none"/>
        </w:rPr>
        <w:t xml:space="preserve"> </w:t>
      </w:r>
      <w:r>
        <w:rPr>
          <w:rFonts w:hint="eastAsia" w:ascii="仿宋" w:hAnsi="仿宋" w:eastAsia="仿宋" w:cs="仿宋"/>
          <w:b/>
          <w:bCs/>
          <w:spacing w:val="4"/>
          <w:sz w:val="22"/>
          <w:szCs w:val="22"/>
          <w:highlight w:val="none"/>
        </w:rPr>
        <w:t>相同品牌产品</w:t>
      </w:r>
    </w:p>
    <w:p w14:paraId="29D8D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提供相同品牌产品且通过初步审查的不同供应商参加同一合同项下投标的，按一家供应商计算，评审后得分最高的同品牌供应商获得推荐中标候选人资格；评审得分相同的，磋商报价得分高者获得推荐中标候选人资格，若磋商报价得分相同，技术方案得分高者获得推荐中标候选人资格，若上述两项得分相同，则由全体磋商小组会无记名投票，得票高者获得推荐中标候</w:t>
      </w:r>
      <w:r>
        <w:rPr>
          <w:rFonts w:hint="eastAsia" w:ascii="仿宋" w:hAnsi="仿宋" w:eastAsia="仿宋" w:cs="仿宋"/>
          <w:spacing w:val="9"/>
          <w:sz w:val="22"/>
          <w:szCs w:val="22"/>
          <w:highlight w:val="none"/>
        </w:rPr>
        <w:t>选人资格，其他同品牌供应商不作为推荐中标候选人。</w:t>
      </w:r>
    </w:p>
    <w:p w14:paraId="1B85BD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2"/>
          <w:szCs w:val="22"/>
          <w:highlight w:val="none"/>
        </w:rPr>
      </w:pPr>
      <w:r>
        <w:rPr>
          <w:rFonts w:hint="eastAsia" w:ascii="仿宋" w:hAnsi="仿宋" w:eastAsia="仿宋" w:cs="仿宋"/>
          <w:spacing w:val="9"/>
          <w:sz w:val="22"/>
          <w:szCs w:val="22"/>
          <w:highlight w:val="none"/>
        </w:rPr>
        <w:t>非单一产品采购项目，多家供应商提供的核心产品品牌相同的，按照前款规定处理。</w:t>
      </w:r>
    </w:p>
    <w:p w14:paraId="7A159A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仿宋" w:hAnsi="仿宋" w:eastAsia="仿宋" w:cs="仿宋"/>
          <w:sz w:val="22"/>
          <w:szCs w:val="22"/>
          <w:highlight w:val="none"/>
        </w:rPr>
      </w:pPr>
      <w:r>
        <w:rPr>
          <w:rFonts w:hint="eastAsia" w:ascii="仿宋" w:hAnsi="仿宋" w:eastAsia="仿宋" w:cs="仿宋"/>
          <w:b/>
          <w:bCs/>
          <w:spacing w:val="6"/>
          <w:sz w:val="22"/>
          <w:szCs w:val="22"/>
          <w:highlight w:val="none"/>
        </w:rPr>
        <w:t>3.6.2</w:t>
      </w:r>
      <w:r>
        <w:rPr>
          <w:rFonts w:hint="eastAsia" w:ascii="仿宋" w:hAnsi="仿宋" w:eastAsia="仿宋" w:cs="仿宋"/>
          <w:spacing w:val="-31"/>
          <w:sz w:val="22"/>
          <w:szCs w:val="22"/>
          <w:highlight w:val="none"/>
        </w:rPr>
        <w:t xml:space="preserve"> </w:t>
      </w:r>
      <w:r>
        <w:rPr>
          <w:rFonts w:hint="eastAsia" w:ascii="仿宋" w:hAnsi="仿宋" w:eastAsia="仿宋" w:cs="仿宋"/>
          <w:b/>
          <w:bCs/>
          <w:spacing w:val="6"/>
          <w:sz w:val="22"/>
          <w:szCs w:val="22"/>
          <w:highlight w:val="none"/>
        </w:rPr>
        <w:t>关于供应商瑕疵滞后发现的处理规则</w:t>
      </w:r>
    </w:p>
    <w:p w14:paraId="7F6378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仿宋" w:hAnsi="仿宋" w:eastAsia="仿宋" w:cs="仿宋"/>
          <w:sz w:val="22"/>
          <w:szCs w:val="22"/>
          <w:highlight w:val="none"/>
        </w:rPr>
      </w:pPr>
      <w:bookmarkStart w:id="10" w:name="_Toc25520"/>
      <w:r>
        <w:rPr>
          <w:rFonts w:hint="eastAsia" w:ascii="仿宋" w:hAnsi="仿宋" w:eastAsia="仿宋" w:cs="仿宋"/>
          <w:spacing w:val="9"/>
          <w:sz w:val="22"/>
          <w:szCs w:val="22"/>
          <w:highlight w:val="none"/>
        </w:rPr>
        <w:t>关于供应商瑕疵滞后发现的处理规则</w:t>
      </w:r>
      <w:bookmarkEnd w:id="10"/>
    </w:p>
    <w:p w14:paraId="19CE00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sz w:val="22"/>
          <w:szCs w:val="22"/>
          <w:highlight w:val="none"/>
        </w:rPr>
      </w:pPr>
      <w:r>
        <w:rPr>
          <w:rFonts w:hint="eastAsia" w:ascii="仿宋" w:hAnsi="仿宋" w:eastAsia="仿宋" w:cs="仿宋"/>
          <w:spacing w:val="11"/>
          <w:sz w:val="22"/>
          <w:szCs w:val="22"/>
          <w:highlight w:val="none"/>
        </w:rPr>
        <w:t>无论基于何种原因，各项本应作拒绝报价处理的情形，即便未被及时发现而使该供应商进入初审、详细评审或其它后续程序，包括已经签约的情形。一旦被发现存在上述情形，采购人均有权决定取消该供应商的此前评议结果，或决定对该报价予以拒绝，并有权采取相应的补救</w:t>
      </w:r>
      <w:r>
        <w:rPr>
          <w:rFonts w:hint="eastAsia" w:ascii="仿宋" w:hAnsi="仿宋" w:eastAsia="仿宋" w:cs="仿宋"/>
          <w:spacing w:val="14"/>
          <w:sz w:val="22"/>
          <w:szCs w:val="22"/>
          <w:highlight w:val="none"/>
        </w:rPr>
        <w:t xml:space="preserve"> </w:t>
      </w:r>
      <w:r>
        <w:rPr>
          <w:rFonts w:hint="eastAsia" w:ascii="仿宋" w:hAnsi="仿宋" w:eastAsia="仿宋" w:cs="仿宋"/>
          <w:spacing w:val="6"/>
          <w:sz w:val="22"/>
          <w:szCs w:val="22"/>
          <w:highlight w:val="none"/>
        </w:rPr>
        <w:t>及纠正措施。</w:t>
      </w:r>
    </w:p>
    <w:p w14:paraId="6B9EC6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jc w:val="left"/>
        <w:textAlignment w:val="baseline"/>
        <w:rPr>
          <w:rFonts w:hint="eastAsia" w:ascii="仿宋" w:hAnsi="仿宋" w:eastAsia="仿宋" w:cs="仿宋"/>
          <w:sz w:val="18"/>
          <w:szCs w:val="18"/>
          <w:highlight w:val="none"/>
        </w:rPr>
        <w:sectPr>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3CF8A1D6">
      <w:pPr>
        <w:spacing w:before="65" w:line="227" w:lineRule="auto"/>
        <w:ind w:left="24"/>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附件一：竞争性磋商响应文件澄清通知（格式）</w:t>
      </w:r>
    </w:p>
    <w:p w14:paraId="3B983F1C">
      <w:pPr>
        <w:pStyle w:val="9"/>
        <w:spacing w:line="288" w:lineRule="auto"/>
        <w:rPr>
          <w:rFonts w:hint="eastAsia" w:ascii="仿宋" w:hAnsi="仿宋" w:eastAsia="仿宋" w:cs="仿宋"/>
          <w:highlight w:val="none"/>
        </w:rPr>
      </w:pPr>
    </w:p>
    <w:p w14:paraId="3931E84A">
      <w:pPr>
        <w:pStyle w:val="9"/>
        <w:spacing w:line="288" w:lineRule="auto"/>
        <w:rPr>
          <w:rFonts w:hint="eastAsia" w:ascii="仿宋" w:hAnsi="仿宋" w:eastAsia="仿宋" w:cs="仿宋"/>
          <w:highlight w:val="none"/>
        </w:rPr>
      </w:pPr>
    </w:p>
    <w:p w14:paraId="22715813">
      <w:pPr>
        <w:pStyle w:val="9"/>
        <w:spacing w:line="288" w:lineRule="auto"/>
        <w:rPr>
          <w:rFonts w:hint="eastAsia" w:ascii="仿宋" w:hAnsi="仿宋" w:eastAsia="仿宋" w:cs="仿宋"/>
          <w:highlight w:val="none"/>
        </w:rPr>
      </w:pPr>
    </w:p>
    <w:p w14:paraId="2E5E0747">
      <w:pPr>
        <w:spacing w:before="65" w:line="228" w:lineRule="auto"/>
        <w:ind w:left="2977"/>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竞争性磋商响应文件澄清通知</w:t>
      </w:r>
    </w:p>
    <w:p w14:paraId="0E10524B">
      <w:pPr>
        <w:spacing w:before="211" w:line="228" w:lineRule="auto"/>
        <w:ind w:left="4032"/>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编号：</w:t>
      </w:r>
    </w:p>
    <w:p w14:paraId="4CF82E3B">
      <w:pPr>
        <w:pStyle w:val="9"/>
        <w:spacing w:line="303" w:lineRule="auto"/>
        <w:rPr>
          <w:rFonts w:hint="eastAsia" w:ascii="仿宋" w:hAnsi="仿宋" w:eastAsia="仿宋" w:cs="仿宋"/>
          <w:highlight w:val="none"/>
        </w:rPr>
      </w:pPr>
    </w:p>
    <w:p w14:paraId="4B61E7DB">
      <w:pPr>
        <w:pStyle w:val="9"/>
        <w:spacing w:line="303" w:lineRule="auto"/>
        <w:rPr>
          <w:rFonts w:hint="eastAsia" w:ascii="仿宋" w:hAnsi="仿宋" w:eastAsia="仿宋" w:cs="仿宋"/>
          <w:highlight w:val="none"/>
        </w:rPr>
      </w:pPr>
    </w:p>
    <w:p w14:paraId="3ECCFC51">
      <w:pPr>
        <w:tabs>
          <w:tab w:val="left" w:pos="1786"/>
        </w:tabs>
        <w:spacing w:before="65" w:line="227" w:lineRule="auto"/>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9"/>
          <w:sz w:val="20"/>
          <w:szCs w:val="20"/>
          <w:highlight w:val="none"/>
        </w:rPr>
        <w:t>（供应商姓名</w:t>
      </w:r>
      <w:r>
        <w:rPr>
          <w:rFonts w:hint="eastAsia" w:ascii="仿宋" w:hAnsi="仿宋" w:eastAsia="仿宋" w:cs="仿宋"/>
          <w:spacing w:val="1"/>
          <w:sz w:val="20"/>
          <w:szCs w:val="20"/>
          <w:highlight w:val="none"/>
        </w:rPr>
        <w:t>）：</w:t>
      </w:r>
    </w:p>
    <w:p w14:paraId="0FA6CF96">
      <w:pPr>
        <w:tabs>
          <w:tab w:val="left" w:pos="2271"/>
        </w:tabs>
        <w:spacing w:before="213" w:line="410" w:lineRule="auto"/>
        <w:ind w:left="11" w:firstLine="468"/>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13"/>
          <w:sz w:val="20"/>
          <w:szCs w:val="20"/>
          <w:highlight w:val="none"/>
        </w:rPr>
        <w:t xml:space="preserve">（项目名称）磋商小组对你方的竞争性磋商响应文件进行了仔细的审 </w:t>
      </w:r>
      <w:r>
        <w:rPr>
          <w:rFonts w:hint="eastAsia" w:ascii="仿宋" w:hAnsi="仿宋" w:eastAsia="仿宋" w:cs="仿宋"/>
          <w:spacing w:val="8"/>
          <w:sz w:val="20"/>
          <w:szCs w:val="20"/>
          <w:highlight w:val="none"/>
        </w:rPr>
        <w:t>查，现需你方对下列问题以书面形式予以澄清：</w:t>
      </w:r>
    </w:p>
    <w:p w14:paraId="67772690">
      <w:pPr>
        <w:spacing w:before="32" w:line="268" w:lineRule="exact"/>
        <w:ind w:left="504"/>
        <w:rPr>
          <w:rFonts w:hint="eastAsia" w:ascii="仿宋" w:hAnsi="仿宋" w:eastAsia="仿宋" w:cs="仿宋"/>
          <w:sz w:val="20"/>
          <w:szCs w:val="20"/>
          <w:highlight w:val="none"/>
        </w:rPr>
      </w:pPr>
      <w:r>
        <w:rPr>
          <w:rFonts w:hint="eastAsia" w:ascii="仿宋" w:hAnsi="仿宋" w:eastAsia="仿宋" w:cs="仿宋"/>
          <w:spacing w:val="-11"/>
          <w:position w:val="1"/>
          <w:sz w:val="20"/>
          <w:szCs w:val="20"/>
          <w:highlight w:val="none"/>
        </w:rPr>
        <w:t>1.</w:t>
      </w:r>
      <w:r>
        <w:rPr>
          <w:rFonts w:hint="eastAsia" w:ascii="仿宋" w:hAnsi="仿宋" w:eastAsia="仿宋" w:cs="仿宋"/>
          <w:spacing w:val="52"/>
          <w:position w:val="1"/>
          <w:sz w:val="20"/>
          <w:szCs w:val="20"/>
          <w:highlight w:val="none"/>
        </w:rPr>
        <w:t xml:space="preserve"> </w:t>
      </w:r>
      <w:r>
        <w:rPr>
          <w:rFonts w:hint="eastAsia" w:ascii="仿宋" w:hAnsi="仿宋" w:eastAsia="仿宋" w:cs="仿宋"/>
          <w:spacing w:val="-11"/>
          <w:position w:val="1"/>
          <w:sz w:val="20"/>
          <w:szCs w:val="20"/>
          <w:highlight w:val="none"/>
        </w:rPr>
        <w:t>┈┈</w:t>
      </w:r>
    </w:p>
    <w:p w14:paraId="0D917993">
      <w:pPr>
        <w:spacing w:before="190" w:line="366" w:lineRule="auto"/>
        <w:ind w:left="480" w:right="7463" w:firstLine="10"/>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2.</w:t>
      </w:r>
      <w:r>
        <w:rPr>
          <w:rFonts w:hint="eastAsia" w:ascii="仿宋" w:hAnsi="仿宋" w:eastAsia="仿宋" w:cs="仿宋"/>
          <w:spacing w:val="52"/>
          <w:sz w:val="20"/>
          <w:szCs w:val="20"/>
          <w:highlight w:val="none"/>
        </w:rPr>
        <w:t xml:space="preserve"> </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w:t>
      </w:r>
    </w:p>
    <w:p w14:paraId="5B1E55D2">
      <w:pPr>
        <w:pStyle w:val="9"/>
        <w:rPr>
          <w:rFonts w:hint="eastAsia" w:ascii="仿宋" w:hAnsi="仿宋" w:eastAsia="仿宋" w:cs="仿宋"/>
          <w:highlight w:val="none"/>
        </w:rPr>
      </w:pPr>
    </w:p>
    <w:p w14:paraId="73E6213C">
      <w:pPr>
        <w:pStyle w:val="9"/>
        <w:rPr>
          <w:rFonts w:hint="eastAsia" w:ascii="仿宋" w:hAnsi="仿宋" w:eastAsia="仿宋" w:cs="仿宋"/>
          <w:highlight w:val="none"/>
        </w:rPr>
      </w:pPr>
    </w:p>
    <w:p w14:paraId="159D6ACB">
      <w:pPr>
        <w:pStyle w:val="9"/>
        <w:rPr>
          <w:rFonts w:hint="eastAsia" w:ascii="仿宋" w:hAnsi="仿宋" w:eastAsia="仿宋" w:cs="仿宋"/>
          <w:highlight w:val="none"/>
        </w:rPr>
      </w:pPr>
    </w:p>
    <w:p w14:paraId="1001159E">
      <w:pPr>
        <w:pStyle w:val="9"/>
        <w:rPr>
          <w:rFonts w:hint="eastAsia" w:ascii="仿宋" w:hAnsi="仿宋" w:eastAsia="仿宋" w:cs="仿宋"/>
          <w:highlight w:val="none"/>
        </w:rPr>
      </w:pPr>
    </w:p>
    <w:p w14:paraId="04400EE4">
      <w:pPr>
        <w:pStyle w:val="9"/>
        <w:rPr>
          <w:rFonts w:hint="eastAsia" w:ascii="仿宋" w:hAnsi="仿宋" w:eastAsia="仿宋" w:cs="仿宋"/>
          <w:highlight w:val="none"/>
        </w:rPr>
      </w:pPr>
    </w:p>
    <w:p w14:paraId="2BC7D84F">
      <w:pPr>
        <w:pStyle w:val="9"/>
        <w:rPr>
          <w:rFonts w:hint="eastAsia" w:ascii="仿宋" w:hAnsi="仿宋" w:eastAsia="仿宋" w:cs="仿宋"/>
          <w:highlight w:val="none"/>
        </w:rPr>
      </w:pPr>
    </w:p>
    <w:p w14:paraId="549D2545">
      <w:pPr>
        <w:pStyle w:val="9"/>
        <w:rPr>
          <w:rFonts w:hint="eastAsia" w:ascii="仿宋" w:hAnsi="仿宋" w:eastAsia="仿宋" w:cs="仿宋"/>
          <w:highlight w:val="none"/>
        </w:rPr>
      </w:pPr>
    </w:p>
    <w:p w14:paraId="1CA122B1">
      <w:pPr>
        <w:pStyle w:val="9"/>
        <w:spacing w:line="241" w:lineRule="auto"/>
        <w:rPr>
          <w:rFonts w:hint="eastAsia" w:ascii="仿宋" w:hAnsi="仿宋" w:eastAsia="仿宋" w:cs="仿宋"/>
          <w:highlight w:val="none"/>
        </w:rPr>
      </w:pPr>
    </w:p>
    <w:p w14:paraId="3C5867ED">
      <w:pPr>
        <w:pStyle w:val="9"/>
        <w:spacing w:line="241" w:lineRule="auto"/>
        <w:rPr>
          <w:rFonts w:hint="eastAsia" w:ascii="仿宋" w:hAnsi="仿宋" w:eastAsia="仿宋" w:cs="仿宋"/>
          <w:highlight w:val="none"/>
        </w:rPr>
      </w:pPr>
    </w:p>
    <w:p w14:paraId="5E30A238">
      <w:pPr>
        <w:spacing w:before="65" w:line="227" w:lineRule="auto"/>
        <w:ind w:right="2"/>
        <w:jc w:val="right"/>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请将上述问题的澄清函于</w:t>
      </w:r>
      <w:r>
        <w:rPr>
          <w:rFonts w:hint="eastAsia" w:ascii="仿宋" w:hAnsi="仿宋" w:eastAsia="仿宋" w:cs="仿宋"/>
          <w:spacing w:val="-99"/>
          <w:sz w:val="20"/>
          <w:szCs w:val="20"/>
          <w:highlight w:val="none"/>
        </w:rPr>
        <w:t xml:space="preserve"> </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4"/>
          <w:sz w:val="20"/>
          <w:szCs w:val="20"/>
          <w:highlight w:val="none"/>
        </w:rPr>
        <w:t xml:space="preserve"> 年</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86"/>
          <w:sz w:val="20"/>
          <w:szCs w:val="20"/>
          <w:highlight w:val="none"/>
        </w:rPr>
        <w:t xml:space="preserve"> </w:t>
      </w:r>
      <w:r>
        <w:rPr>
          <w:rFonts w:hint="eastAsia" w:ascii="仿宋" w:hAnsi="仿宋" w:eastAsia="仿宋" w:cs="仿宋"/>
          <w:spacing w:val="4"/>
          <w:sz w:val="20"/>
          <w:szCs w:val="20"/>
          <w:highlight w:val="none"/>
        </w:rPr>
        <w:t>月</w:t>
      </w:r>
      <w:r>
        <w:rPr>
          <w:rFonts w:hint="eastAsia" w:ascii="仿宋" w:hAnsi="仿宋" w:eastAsia="仿宋" w:cs="仿宋"/>
          <w:spacing w:val="-98"/>
          <w:sz w:val="20"/>
          <w:szCs w:val="20"/>
          <w:highlight w:val="none"/>
        </w:rPr>
        <w:t xml:space="preserve"> </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54"/>
          <w:sz w:val="20"/>
          <w:szCs w:val="20"/>
          <w:highlight w:val="none"/>
        </w:rPr>
        <w:t xml:space="preserve"> </w:t>
      </w:r>
      <w:r>
        <w:rPr>
          <w:rFonts w:hint="eastAsia" w:ascii="仿宋" w:hAnsi="仿宋" w:eastAsia="仿宋" w:cs="仿宋"/>
          <w:spacing w:val="4"/>
          <w:sz w:val="20"/>
          <w:szCs w:val="20"/>
          <w:highlight w:val="none"/>
        </w:rPr>
        <w:t>日</w:t>
      </w:r>
      <w:r>
        <w:rPr>
          <w:rFonts w:hint="eastAsia" w:ascii="仿宋" w:hAnsi="仿宋" w:eastAsia="仿宋" w:cs="仿宋"/>
          <w:spacing w:val="-98"/>
          <w:sz w:val="20"/>
          <w:szCs w:val="20"/>
          <w:highlight w:val="none"/>
        </w:rPr>
        <w:t xml:space="preserve"> </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82"/>
          <w:sz w:val="20"/>
          <w:szCs w:val="20"/>
          <w:highlight w:val="none"/>
        </w:rPr>
        <w:t xml:space="preserve"> </w:t>
      </w:r>
      <w:r>
        <w:rPr>
          <w:rFonts w:hint="eastAsia" w:ascii="仿宋" w:hAnsi="仿宋" w:eastAsia="仿宋" w:cs="仿宋"/>
          <w:spacing w:val="4"/>
          <w:sz w:val="20"/>
          <w:szCs w:val="20"/>
          <w:highlight w:val="none"/>
        </w:rPr>
        <w:t>时前递交至</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4"/>
          <w:sz w:val="20"/>
          <w:szCs w:val="20"/>
          <w:highlight w:val="none"/>
        </w:rPr>
        <w:t>（详细地址）或传真至</w:t>
      </w:r>
    </w:p>
    <w:p w14:paraId="2A3FF053">
      <w:pPr>
        <w:tabs>
          <w:tab w:val="left" w:pos="1153"/>
        </w:tabs>
        <w:spacing w:before="161" w:line="363" w:lineRule="auto"/>
        <w:ind w:right="1535" w:firstLine="18"/>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（传真号码）。采用传真方式的，应在</w:t>
      </w:r>
      <w:r>
        <w:rPr>
          <w:rFonts w:hint="eastAsia" w:ascii="仿宋" w:hAnsi="仿宋" w:eastAsia="仿宋" w:cs="仿宋"/>
          <w:spacing w:val="-98"/>
          <w:sz w:val="20"/>
          <w:szCs w:val="20"/>
          <w:highlight w:val="none"/>
        </w:rPr>
        <w:t xml:space="preserve"> </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90"/>
          <w:sz w:val="20"/>
          <w:szCs w:val="20"/>
          <w:highlight w:val="none"/>
        </w:rPr>
        <w:t xml:space="preserve"> </w:t>
      </w:r>
      <w:r>
        <w:rPr>
          <w:rFonts w:hint="eastAsia" w:ascii="仿宋" w:hAnsi="仿宋" w:eastAsia="仿宋" w:cs="仿宋"/>
          <w:spacing w:val="6"/>
          <w:sz w:val="20"/>
          <w:szCs w:val="20"/>
          <w:highlight w:val="none"/>
        </w:rPr>
        <w:t>年</w:t>
      </w:r>
      <w:r>
        <w:rPr>
          <w:rFonts w:hint="eastAsia" w:ascii="仿宋" w:hAnsi="仿宋" w:eastAsia="仿宋" w:cs="仿宋"/>
          <w:spacing w:val="6"/>
          <w:sz w:val="20"/>
          <w:szCs w:val="20"/>
          <w:highlight w:val="none"/>
          <w:u w:val="single" w:color="auto"/>
        </w:rPr>
        <w:t xml:space="preserve">    </w:t>
      </w:r>
      <w:r>
        <w:rPr>
          <w:rFonts w:hint="eastAsia" w:ascii="仿宋" w:hAnsi="仿宋" w:eastAsia="仿宋" w:cs="仿宋"/>
          <w:spacing w:val="-87"/>
          <w:sz w:val="20"/>
          <w:szCs w:val="20"/>
          <w:highlight w:val="none"/>
        </w:rPr>
        <w:t xml:space="preserve"> </w:t>
      </w:r>
      <w:r>
        <w:rPr>
          <w:rFonts w:hint="eastAsia" w:ascii="仿宋" w:hAnsi="仿宋" w:eastAsia="仿宋" w:cs="仿宋"/>
          <w:spacing w:val="6"/>
          <w:sz w:val="20"/>
          <w:szCs w:val="20"/>
          <w:highlight w:val="none"/>
        </w:rPr>
        <w:t>月</w:t>
      </w:r>
      <w:r>
        <w:rPr>
          <w:rFonts w:hint="eastAsia" w:ascii="仿宋" w:hAnsi="仿宋" w:eastAsia="仿宋" w:cs="仿宋"/>
          <w:spacing w:val="-98"/>
          <w:sz w:val="20"/>
          <w:szCs w:val="20"/>
          <w:highlight w:val="none"/>
        </w:rPr>
        <w:t xml:space="preserve"> </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56"/>
          <w:sz w:val="20"/>
          <w:szCs w:val="20"/>
          <w:highlight w:val="none"/>
        </w:rPr>
        <w:t xml:space="preserve"> </w:t>
      </w:r>
      <w:r>
        <w:rPr>
          <w:rFonts w:hint="eastAsia" w:ascii="仿宋" w:hAnsi="仿宋" w:eastAsia="仿宋" w:cs="仿宋"/>
          <w:spacing w:val="6"/>
          <w:sz w:val="20"/>
          <w:szCs w:val="20"/>
          <w:highlight w:val="none"/>
        </w:rPr>
        <w:t>日</w:t>
      </w:r>
      <w:r>
        <w:rPr>
          <w:rFonts w:hint="eastAsia" w:ascii="仿宋" w:hAnsi="仿宋" w:eastAsia="仿宋" w:cs="仿宋"/>
          <w:spacing w:val="6"/>
          <w:sz w:val="20"/>
          <w:szCs w:val="20"/>
          <w:highlight w:val="none"/>
          <w:u w:val="single" w:color="auto"/>
        </w:rPr>
        <w:t xml:space="preserve">  </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82"/>
          <w:sz w:val="20"/>
          <w:szCs w:val="20"/>
          <w:highlight w:val="none"/>
        </w:rPr>
        <w:t xml:space="preserve"> </w:t>
      </w:r>
      <w:r>
        <w:rPr>
          <w:rFonts w:hint="eastAsia" w:ascii="仿宋" w:hAnsi="仿宋" w:eastAsia="仿宋" w:cs="仿宋"/>
          <w:spacing w:val="5"/>
          <w:sz w:val="20"/>
          <w:szCs w:val="20"/>
          <w:highlight w:val="none"/>
        </w:rPr>
        <w:t>时前将原件交至</w:t>
      </w:r>
      <w:r>
        <w:rPr>
          <w:rFonts w:hint="eastAsia" w:ascii="仿宋" w:hAnsi="仿宋" w:eastAsia="仿宋" w:cs="仿宋"/>
          <w:sz w:val="20"/>
          <w:szCs w:val="20"/>
          <w:highlight w:val="none"/>
        </w:rPr>
        <w:t xml:space="preserve"> </w:t>
      </w:r>
      <w:r>
        <w:rPr>
          <w:rFonts w:hint="eastAsia" w:ascii="仿宋" w:hAnsi="仿宋" w:eastAsia="仿宋" w:cs="仿宋"/>
          <w:sz w:val="20"/>
          <w:szCs w:val="20"/>
          <w:highlight w:val="none"/>
          <w:u w:val="single" w:color="auto"/>
        </w:rPr>
        <w:tab/>
      </w:r>
      <w:r>
        <w:rPr>
          <w:rFonts w:hint="eastAsia" w:ascii="仿宋" w:hAnsi="仿宋" w:eastAsia="仿宋" w:cs="仿宋"/>
          <w:spacing w:val="7"/>
          <w:sz w:val="20"/>
          <w:szCs w:val="20"/>
          <w:highlight w:val="none"/>
        </w:rPr>
        <w:t>（详细地址）。</w:t>
      </w:r>
    </w:p>
    <w:p w14:paraId="67774AB0">
      <w:pPr>
        <w:pStyle w:val="9"/>
        <w:spacing w:line="245" w:lineRule="auto"/>
        <w:rPr>
          <w:rFonts w:hint="eastAsia" w:ascii="仿宋" w:hAnsi="仿宋" w:eastAsia="仿宋" w:cs="仿宋"/>
          <w:highlight w:val="none"/>
        </w:rPr>
      </w:pPr>
    </w:p>
    <w:p w14:paraId="7D4B59A3">
      <w:pPr>
        <w:pStyle w:val="9"/>
        <w:spacing w:line="245" w:lineRule="auto"/>
        <w:rPr>
          <w:rFonts w:hint="eastAsia" w:ascii="仿宋" w:hAnsi="仿宋" w:eastAsia="仿宋" w:cs="仿宋"/>
          <w:highlight w:val="none"/>
        </w:rPr>
      </w:pPr>
    </w:p>
    <w:p w14:paraId="4AC970B1">
      <w:pPr>
        <w:pStyle w:val="9"/>
        <w:spacing w:line="245" w:lineRule="auto"/>
        <w:rPr>
          <w:rFonts w:hint="eastAsia" w:ascii="仿宋" w:hAnsi="仿宋" w:eastAsia="仿宋" w:cs="仿宋"/>
          <w:highlight w:val="none"/>
        </w:rPr>
      </w:pPr>
    </w:p>
    <w:p w14:paraId="1A5AE935">
      <w:pPr>
        <w:pStyle w:val="9"/>
        <w:spacing w:line="245" w:lineRule="auto"/>
        <w:rPr>
          <w:rFonts w:hint="eastAsia" w:ascii="仿宋" w:hAnsi="仿宋" w:eastAsia="仿宋" w:cs="仿宋"/>
          <w:highlight w:val="none"/>
        </w:rPr>
      </w:pPr>
    </w:p>
    <w:p w14:paraId="52869FF4">
      <w:pPr>
        <w:pStyle w:val="9"/>
        <w:spacing w:line="246" w:lineRule="auto"/>
        <w:rPr>
          <w:rFonts w:hint="eastAsia" w:ascii="仿宋" w:hAnsi="仿宋" w:eastAsia="仿宋" w:cs="仿宋"/>
          <w:highlight w:val="none"/>
        </w:rPr>
      </w:pPr>
    </w:p>
    <w:p w14:paraId="1D778031">
      <w:pPr>
        <w:pStyle w:val="9"/>
        <w:spacing w:line="246" w:lineRule="auto"/>
        <w:rPr>
          <w:rFonts w:hint="eastAsia" w:ascii="仿宋" w:hAnsi="仿宋" w:eastAsia="仿宋" w:cs="仿宋"/>
          <w:highlight w:val="none"/>
        </w:rPr>
      </w:pPr>
    </w:p>
    <w:p w14:paraId="1278C4F7">
      <w:pPr>
        <w:tabs>
          <w:tab w:val="left" w:pos="5565"/>
        </w:tabs>
        <w:spacing w:before="66" w:line="411" w:lineRule="auto"/>
        <w:ind w:left="4513" w:right="550" w:hanging="455"/>
        <w:rPr>
          <w:rFonts w:hint="eastAsia" w:ascii="仿宋" w:hAnsi="仿宋" w:eastAsia="仿宋" w:cs="仿宋"/>
          <w:spacing w:val="6"/>
          <w:sz w:val="20"/>
          <w:szCs w:val="20"/>
          <w:highlight w:val="none"/>
        </w:rPr>
      </w:pPr>
      <w:r>
        <w:rPr>
          <w:rFonts w:hint="eastAsia" w:ascii="仿宋" w:hAnsi="仿宋" w:eastAsia="仿宋" w:cs="仿宋"/>
          <w:spacing w:val="6"/>
          <w:sz w:val="20"/>
          <w:szCs w:val="20"/>
          <w:highlight w:val="none"/>
        </w:rPr>
        <w:t>磋商小组负责人</w:t>
      </w:r>
      <w:r>
        <w:rPr>
          <w:rFonts w:hint="eastAsia" w:ascii="仿宋" w:hAnsi="仿宋" w:eastAsia="仿宋" w:cs="仿宋"/>
          <w:spacing w:val="12"/>
          <w:sz w:val="20"/>
          <w:szCs w:val="20"/>
          <w:highlight w:val="none"/>
        </w:rPr>
        <w:t>：</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12"/>
          <w:sz w:val="20"/>
          <w:szCs w:val="20"/>
          <w:highlight w:val="none"/>
          <w:u w:val="none" w:color="auto"/>
        </w:rPr>
        <w:t>（</w:t>
      </w:r>
      <w:r>
        <w:rPr>
          <w:rFonts w:hint="eastAsia" w:ascii="仿宋" w:hAnsi="仿宋" w:eastAsia="仿宋" w:cs="仿宋"/>
          <w:spacing w:val="6"/>
          <w:sz w:val="20"/>
          <w:szCs w:val="20"/>
          <w:highlight w:val="none"/>
          <w:u w:val="none" w:color="auto"/>
        </w:rPr>
        <w:t>签</w:t>
      </w:r>
      <w:r>
        <w:rPr>
          <w:rFonts w:hint="eastAsia" w:ascii="仿宋" w:hAnsi="仿宋" w:eastAsia="仿宋" w:cs="仿宋"/>
          <w:spacing w:val="6"/>
          <w:sz w:val="20"/>
          <w:szCs w:val="20"/>
          <w:highlight w:val="none"/>
          <w:u w:val="none"/>
        </w:rPr>
        <w:t>字</w:t>
      </w:r>
      <w:r>
        <w:rPr>
          <w:rFonts w:hint="eastAsia" w:ascii="仿宋" w:hAnsi="仿宋" w:eastAsia="仿宋" w:cs="仿宋"/>
          <w:spacing w:val="6"/>
          <w:sz w:val="20"/>
          <w:szCs w:val="20"/>
          <w:highlight w:val="none"/>
        </w:rPr>
        <w:t>）</w:t>
      </w:r>
    </w:p>
    <w:p w14:paraId="332EA63E">
      <w:pPr>
        <w:tabs>
          <w:tab w:val="left" w:pos="5565"/>
        </w:tabs>
        <w:spacing w:before="66" w:line="411" w:lineRule="auto"/>
        <w:ind w:left="4513" w:right="550" w:hanging="455"/>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 xml:space="preserve"> </w:t>
      </w:r>
      <w:r>
        <w:rPr>
          <w:rFonts w:hint="eastAsia" w:ascii="仿宋" w:hAnsi="仿宋" w:eastAsia="仿宋" w:cs="仿宋"/>
          <w:sz w:val="20"/>
          <w:szCs w:val="20"/>
          <w:highlight w:val="none"/>
          <w:u w:val="single" w:color="auto"/>
        </w:rPr>
        <w:tab/>
      </w:r>
      <w:r>
        <w:rPr>
          <w:rFonts w:hint="eastAsia" w:ascii="仿宋" w:hAnsi="仿宋" w:eastAsia="仿宋" w:cs="仿宋"/>
          <w:spacing w:val="-91"/>
          <w:sz w:val="20"/>
          <w:szCs w:val="20"/>
          <w:highlight w:val="none"/>
        </w:rPr>
        <w:t xml:space="preserve"> </w:t>
      </w:r>
      <w:r>
        <w:rPr>
          <w:rFonts w:hint="eastAsia" w:ascii="仿宋" w:hAnsi="仿宋" w:eastAsia="仿宋" w:cs="仿宋"/>
          <w:spacing w:val="-2"/>
          <w:sz w:val="20"/>
          <w:szCs w:val="20"/>
          <w:highlight w:val="none"/>
        </w:rPr>
        <w:t>年</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86"/>
          <w:sz w:val="20"/>
          <w:szCs w:val="20"/>
          <w:highlight w:val="none"/>
        </w:rPr>
        <w:t xml:space="preserve"> </w:t>
      </w:r>
      <w:r>
        <w:rPr>
          <w:rFonts w:hint="eastAsia" w:ascii="仿宋" w:hAnsi="仿宋" w:eastAsia="仿宋" w:cs="仿宋"/>
          <w:spacing w:val="-2"/>
          <w:sz w:val="20"/>
          <w:szCs w:val="20"/>
          <w:highlight w:val="none"/>
        </w:rPr>
        <w:t>月</w:t>
      </w:r>
      <w:r>
        <w:rPr>
          <w:rFonts w:hint="eastAsia" w:ascii="仿宋" w:hAnsi="仿宋" w:eastAsia="仿宋" w:cs="仿宋"/>
          <w:spacing w:val="-99"/>
          <w:sz w:val="20"/>
          <w:szCs w:val="20"/>
          <w:highlight w:val="none"/>
        </w:rPr>
        <w:t xml:space="preserve"> </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48"/>
          <w:sz w:val="20"/>
          <w:szCs w:val="20"/>
          <w:highlight w:val="none"/>
        </w:rPr>
        <w:t xml:space="preserve"> </w:t>
      </w:r>
      <w:r>
        <w:rPr>
          <w:rFonts w:hint="eastAsia" w:ascii="仿宋" w:hAnsi="仿宋" w:eastAsia="仿宋" w:cs="仿宋"/>
          <w:spacing w:val="-2"/>
          <w:sz w:val="20"/>
          <w:szCs w:val="20"/>
          <w:highlight w:val="none"/>
        </w:rPr>
        <w:t>日</w:t>
      </w:r>
    </w:p>
    <w:p w14:paraId="433AFEE0">
      <w:pPr>
        <w:spacing w:line="411" w:lineRule="auto"/>
        <w:rPr>
          <w:rFonts w:hint="eastAsia" w:ascii="仿宋" w:hAnsi="仿宋" w:eastAsia="仿宋" w:cs="仿宋"/>
          <w:sz w:val="20"/>
          <w:szCs w:val="20"/>
          <w:highlight w:val="none"/>
        </w:rPr>
        <w:sectPr>
          <w:footerReference r:id="rId10"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7711E5CD">
      <w:pPr>
        <w:spacing w:before="65" w:line="227" w:lineRule="auto"/>
        <w:ind w:left="24"/>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附件二：竞争性磋商响应文件澄清函（格式）</w:t>
      </w:r>
    </w:p>
    <w:p w14:paraId="245EBB71">
      <w:pPr>
        <w:pStyle w:val="9"/>
        <w:spacing w:line="303" w:lineRule="auto"/>
        <w:rPr>
          <w:rFonts w:hint="eastAsia" w:ascii="仿宋" w:hAnsi="仿宋" w:eastAsia="仿宋" w:cs="仿宋"/>
          <w:sz w:val="24"/>
          <w:szCs w:val="24"/>
          <w:highlight w:val="none"/>
        </w:rPr>
      </w:pPr>
    </w:p>
    <w:p w14:paraId="612754C5">
      <w:pPr>
        <w:pStyle w:val="9"/>
        <w:spacing w:line="303" w:lineRule="auto"/>
        <w:rPr>
          <w:rFonts w:hint="eastAsia" w:ascii="仿宋" w:hAnsi="仿宋" w:eastAsia="仿宋" w:cs="仿宋"/>
          <w:sz w:val="24"/>
          <w:szCs w:val="24"/>
          <w:highlight w:val="none"/>
        </w:rPr>
      </w:pPr>
    </w:p>
    <w:p w14:paraId="232DB98B">
      <w:pPr>
        <w:spacing w:before="65" w:line="228" w:lineRule="auto"/>
        <w:ind w:left="3325"/>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竞争性磋商响应文件澄清函</w:t>
      </w:r>
    </w:p>
    <w:p w14:paraId="0E87B3AE">
      <w:pPr>
        <w:spacing w:before="211" w:line="228" w:lineRule="auto"/>
        <w:ind w:left="4032"/>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编号：</w:t>
      </w:r>
    </w:p>
    <w:p w14:paraId="00D97C47">
      <w:pPr>
        <w:pStyle w:val="9"/>
        <w:spacing w:line="303" w:lineRule="auto"/>
        <w:rPr>
          <w:rFonts w:hint="eastAsia" w:ascii="仿宋" w:hAnsi="仿宋" w:eastAsia="仿宋" w:cs="仿宋"/>
          <w:highlight w:val="none"/>
        </w:rPr>
      </w:pPr>
    </w:p>
    <w:p w14:paraId="5C0004CA">
      <w:pPr>
        <w:pStyle w:val="9"/>
        <w:spacing w:line="303" w:lineRule="auto"/>
        <w:rPr>
          <w:rFonts w:hint="eastAsia" w:ascii="仿宋" w:hAnsi="仿宋" w:eastAsia="仿宋" w:cs="仿宋"/>
          <w:highlight w:val="none"/>
        </w:rPr>
      </w:pPr>
    </w:p>
    <w:p w14:paraId="04B33A0C">
      <w:pPr>
        <w:tabs>
          <w:tab w:val="left" w:pos="1476"/>
        </w:tabs>
        <w:spacing w:before="65" w:line="228" w:lineRule="auto"/>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8"/>
          <w:sz w:val="20"/>
          <w:szCs w:val="20"/>
          <w:highlight w:val="none"/>
        </w:rPr>
        <w:t>（项目名称）磋商小组：</w:t>
      </w:r>
    </w:p>
    <w:p w14:paraId="2C71A1DD">
      <w:pPr>
        <w:spacing w:before="210" w:line="228" w:lineRule="auto"/>
        <w:ind w:left="49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竞争性磋商响应文件澄清通知（编号</w:t>
      </w:r>
      <w:r>
        <w:rPr>
          <w:rFonts w:hint="eastAsia" w:ascii="仿宋" w:hAnsi="仿宋" w:eastAsia="仿宋" w:cs="仿宋"/>
          <w:spacing w:val="14"/>
          <w:sz w:val="20"/>
          <w:szCs w:val="20"/>
          <w:highlight w:val="none"/>
        </w:rPr>
        <w:t>：</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68"/>
          <w:sz w:val="20"/>
          <w:szCs w:val="20"/>
          <w:highlight w:val="none"/>
        </w:rPr>
        <w:t xml:space="preserve"> </w:t>
      </w:r>
      <w:r>
        <w:rPr>
          <w:rFonts w:hint="eastAsia" w:ascii="仿宋" w:hAnsi="仿宋" w:eastAsia="仿宋" w:cs="仿宋"/>
          <w:spacing w:val="14"/>
          <w:sz w:val="20"/>
          <w:szCs w:val="20"/>
          <w:highlight w:val="none"/>
        </w:rPr>
        <w:t>）</w:t>
      </w:r>
      <w:r>
        <w:rPr>
          <w:rFonts w:hint="eastAsia" w:ascii="仿宋" w:hAnsi="仿宋" w:eastAsia="仿宋" w:cs="仿宋"/>
          <w:spacing w:val="8"/>
          <w:sz w:val="20"/>
          <w:szCs w:val="20"/>
          <w:highlight w:val="none"/>
        </w:rPr>
        <w:t>已收悉，现就有关问题澄清如下：</w:t>
      </w:r>
    </w:p>
    <w:p w14:paraId="766403D5">
      <w:pPr>
        <w:spacing w:before="214" w:line="268" w:lineRule="exact"/>
        <w:ind w:left="504"/>
        <w:rPr>
          <w:rFonts w:hint="eastAsia" w:ascii="仿宋" w:hAnsi="仿宋" w:eastAsia="仿宋" w:cs="仿宋"/>
          <w:sz w:val="20"/>
          <w:szCs w:val="20"/>
          <w:highlight w:val="none"/>
        </w:rPr>
      </w:pPr>
      <w:r>
        <w:rPr>
          <w:rFonts w:hint="eastAsia" w:ascii="仿宋" w:hAnsi="仿宋" w:eastAsia="仿宋" w:cs="仿宋"/>
          <w:spacing w:val="-11"/>
          <w:position w:val="1"/>
          <w:sz w:val="20"/>
          <w:szCs w:val="20"/>
          <w:highlight w:val="none"/>
        </w:rPr>
        <w:t>1.</w:t>
      </w:r>
      <w:r>
        <w:rPr>
          <w:rFonts w:hint="eastAsia" w:ascii="仿宋" w:hAnsi="仿宋" w:eastAsia="仿宋" w:cs="仿宋"/>
          <w:spacing w:val="52"/>
          <w:position w:val="1"/>
          <w:sz w:val="20"/>
          <w:szCs w:val="20"/>
          <w:highlight w:val="none"/>
        </w:rPr>
        <w:t xml:space="preserve"> </w:t>
      </w:r>
      <w:r>
        <w:rPr>
          <w:rFonts w:hint="eastAsia" w:ascii="仿宋" w:hAnsi="仿宋" w:eastAsia="仿宋" w:cs="仿宋"/>
          <w:spacing w:val="-11"/>
          <w:position w:val="1"/>
          <w:sz w:val="20"/>
          <w:szCs w:val="20"/>
          <w:highlight w:val="none"/>
        </w:rPr>
        <w:t>┈┈</w:t>
      </w:r>
    </w:p>
    <w:p w14:paraId="510CC7EC">
      <w:pPr>
        <w:spacing w:before="192" w:line="365" w:lineRule="auto"/>
        <w:ind w:left="480" w:right="7353" w:firstLine="10"/>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2.</w:t>
      </w:r>
      <w:r>
        <w:rPr>
          <w:rFonts w:hint="eastAsia" w:ascii="仿宋" w:hAnsi="仿宋" w:eastAsia="仿宋" w:cs="仿宋"/>
          <w:spacing w:val="52"/>
          <w:sz w:val="20"/>
          <w:szCs w:val="20"/>
          <w:highlight w:val="none"/>
        </w:rPr>
        <w:t xml:space="preserve"> </w:t>
      </w:r>
      <w:r>
        <w:rPr>
          <w:rFonts w:hint="eastAsia" w:ascii="仿宋" w:hAnsi="仿宋" w:eastAsia="仿宋" w:cs="仿宋"/>
          <w:spacing w:val="-8"/>
          <w:sz w:val="20"/>
          <w:szCs w:val="20"/>
          <w:highlight w:val="none"/>
        </w:rPr>
        <w:t>┈┈</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w:t>
      </w:r>
    </w:p>
    <w:p w14:paraId="1EE1C10F">
      <w:pPr>
        <w:pStyle w:val="9"/>
        <w:spacing w:line="251" w:lineRule="auto"/>
        <w:rPr>
          <w:rFonts w:hint="eastAsia" w:ascii="仿宋" w:hAnsi="仿宋" w:eastAsia="仿宋" w:cs="仿宋"/>
          <w:highlight w:val="none"/>
        </w:rPr>
      </w:pPr>
    </w:p>
    <w:p w14:paraId="62504172">
      <w:pPr>
        <w:pStyle w:val="9"/>
        <w:spacing w:line="251" w:lineRule="auto"/>
        <w:rPr>
          <w:rFonts w:hint="eastAsia" w:ascii="仿宋" w:hAnsi="仿宋" w:eastAsia="仿宋" w:cs="仿宋"/>
          <w:highlight w:val="none"/>
        </w:rPr>
      </w:pPr>
    </w:p>
    <w:p w14:paraId="4B74AAD3">
      <w:pPr>
        <w:pStyle w:val="9"/>
        <w:spacing w:line="251" w:lineRule="auto"/>
        <w:rPr>
          <w:rFonts w:hint="eastAsia" w:ascii="仿宋" w:hAnsi="仿宋" w:eastAsia="仿宋" w:cs="仿宋"/>
          <w:highlight w:val="none"/>
        </w:rPr>
      </w:pPr>
    </w:p>
    <w:p w14:paraId="306DB9E1">
      <w:pPr>
        <w:pStyle w:val="9"/>
        <w:spacing w:line="251" w:lineRule="auto"/>
        <w:rPr>
          <w:rFonts w:hint="eastAsia" w:ascii="仿宋" w:hAnsi="仿宋" w:eastAsia="仿宋" w:cs="仿宋"/>
          <w:highlight w:val="none"/>
        </w:rPr>
      </w:pPr>
    </w:p>
    <w:p w14:paraId="2579C7B3">
      <w:pPr>
        <w:pStyle w:val="9"/>
        <w:spacing w:line="251" w:lineRule="auto"/>
        <w:rPr>
          <w:rFonts w:hint="eastAsia" w:ascii="仿宋" w:hAnsi="仿宋" w:eastAsia="仿宋" w:cs="仿宋"/>
          <w:highlight w:val="none"/>
        </w:rPr>
      </w:pPr>
    </w:p>
    <w:p w14:paraId="4D99C939">
      <w:pPr>
        <w:pStyle w:val="9"/>
        <w:spacing w:line="251" w:lineRule="auto"/>
        <w:rPr>
          <w:rFonts w:hint="eastAsia" w:ascii="仿宋" w:hAnsi="仿宋" w:eastAsia="仿宋" w:cs="仿宋"/>
          <w:highlight w:val="none"/>
        </w:rPr>
      </w:pPr>
    </w:p>
    <w:p w14:paraId="78DCDD9C">
      <w:pPr>
        <w:pStyle w:val="9"/>
        <w:spacing w:line="251" w:lineRule="auto"/>
        <w:rPr>
          <w:rFonts w:hint="eastAsia" w:ascii="仿宋" w:hAnsi="仿宋" w:eastAsia="仿宋" w:cs="仿宋"/>
          <w:highlight w:val="none"/>
        </w:rPr>
      </w:pPr>
    </w:p>
    <w:p w14:paraId="4863741E">
      <w:pPr>
        <w:pStyle w:val="9"/>
        <w:spacing w:line="251" w:lineRule="auto"/>
        <w:rPr>
          <w:rFonts w:hint="eastAsia" w:ascii="仿宋" w:hAnsi="仿宋" w:eastAsia="仿宋" w:cs="仿宋"/>
          <w:highlight w:val="none"/>
        </w:rPr>
      </w:pPr>
    </w:p>
    <w:p w14:paraId="0DC51690">
      <w:pPr>
        <w:pStyle w:val="9"/>
        <w:spacing w:line="251" w:lineRule="auto"/>
        <w:rPr>
          <w:rFonts w:hint="eastAsia" w:ascii="仿宋" w:hAnsi="仿宋" w:eastAsia="仿宋" w:cs="仿宋"/>
          <w:highlight w:val="none"/>
        </w:rPr>
      </w:pPr>
    </w:p>
    <w:p w14:paraId="643990E2">
      <w:pPr>
        <w:pStyle w:val="9"/>
        <w:spacing w:line="251" w:lineRule="auto"/>
        <w:rPr>
          <w:rFonts w:hint="eastAsia" w:ascii="仿宋" w:hAnsi="仿宋" w:eastAsia="仿宋" w:cs="仿宋"/>
          <w:highlight w:val="none"/>
        </w:rPr>
      </w:pPr>
    </w:p>
    <w:p w14:paraId="35E0C27A">
      <w:pPr>
        <w:pStyle w:val="9"/>
        <w:spacing w:line="251" w:lineRule="auto"/>
        <w:rPr>
          <w:rFonts w:hint="eastAsia" w:ascii="仿宋" w:hAnsi="仿宋" w:eastAsia="仿宋" w:cs="仿宋"/>
          <w:highlight w:val="none"/>
        </w:rPr>
      </w:pPr>
    </w:p>
    <w:p w14:paraId="7A66E91D">
      <w:pPr>
        <w:pStyle w:val="9"/>
        <w:spacing w:line="252" w:lineRule="auto"/>
        <w:rPr>
          <w:rFonts w:hint="eastAsia" w:ascii="仿宋" w:hAnsi="仿宋" w:eastAsia="仿宋" w:cs="仿宋"/>
          <w:highlight w:val="none"/>
        </w:rPr>
      </w:pPr>
    </w:p>
    <w:p w14:paraId="1327A017">
      <w:pPr>
        <w:pStyle w:val="9"/>
        <w:spacing w:line="252" w:lineRule="auto"/>
        <w:rPr>
          <w:rFonts w:hint="eastAsia" w:ascii="仿宋" w:hAnsi="仿宋" w:eastAsia="仿宋" w:cs="仿宋"/>
          <w:highlight w:val="none"/>
        </w:rPr>
      </w:pPr>
    </w:p>
    <w:p w14:paraId="7F138863">
      <w:pPr>
        <w:spacing w:before="66" w:line="408" w:lineRule="auto"/>
        <w:ind w:left="3639"/>
        <w:rPr>
          <w:rFonts w:hint="eastAsia" w:ascii="仿宋" w:hAnsi="仿宋" w:eastAsia="仿宋" w:cs="仿宋"/>
          <w:spacing w:val="17"/>
          <w:sz w:val="20"/>
          <w:szCs w:val="20"/>
          <w:highlight w:val="none"/>
        </w:rPr>
      </w:pPr>
      <w:r>
        <w:rPr>
          <w:rFonts w:hint="eastAsia" w:ascii="仿宋" w:hAnsi="仿宋" w:eastAsia="仿宋" w:cs="仿宋"/>
          <w:spacing w:val="7"/>
          <w:sz w:val="20"/>
          <w:szCs w:val="20"/>
          <w:highlight w:val="none"/>
        </w:rPr>
        <w:t>供应商：</w:t>
      </w:r>
      <w:r>
        <w:rPr>
          <w:rFonts w:hint="eastAsia" w:ascii="仿宋" w:hAnsi="仿宋" w:eastAsia="仿宋" w:cs="仿宋"/>
          <w:spacing w:val="2"/>
          <w:sz w:val="20"/>
          <w:szCs w:val="20"/>
          <w:highlight w:val="none"/>
          <w:u w:val="single" w:color="auto"/>
        </w:rPr>
        <w:t xml:space="preserve">                                        </w:t>
      </w:r>
      <w:r>
        <w:rPr>
          <w:rFonts w:hint="eastAsia" w:ascii="仿宋" w:hAnsi="仿宋" w:eastAsia="仿宋" w:cs="仿宋"/>
          <w:spacing w:val="17"/>
          <w:sz w:val="20"/>
          <w:szCs w:val="20"/>
          <w:highlight w:val="none"/>
        </w:rPr>
        <w:t xml:space="preserve"> </w:t>
      </w:r>
    </w:p>
    <w:p w14:paraId="3F817BA2">
      <w:pPr>
        <w:spacing w:before="66" w:line="408" w:lineRule="auto"/>
        <w:ind w:left="3639"/>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法定代表人或其委托代理人</w:t>
      </w:r>
      <w:r>
        <w:rPr>
          <w:rFonts w:hint="eastAsia" w:ascii="仿宋" w:hAnsi="仿宋" w:eastAsia="仿宋" w:cs="仿宋"/>
          <w:spacing w:val="-2"/>
          <w:sz w:val="20"/>
          <w:szCs w:val="20"/>
          <w:highlight w:val="none"/>
        </w:rPr>
        <w:t>：</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2"/>
          <w:sz w:val="20"/>
          <w:szCs w:val="20"/>
          <w:highlight w:val="none"/>
        </w:rPr>
        <w:t>（</w:t>
      </w:r>
      <w:r>
        <w:rPr>
          <w:rFonts w:hint="eastAsia" w:ascii="仿宋" w:hAnsi="仿宋" w:eastAsia="仿宋" w:cs="仿宋"/>
          <w:spacing w:val="10"/>
          <w:sz w:val="20"/>
          <w:szCs w:val="20"/>
          <w:highlight w:val="none"/>
        </w:rPr>
        <w:t>签字）</w:t>
      </w:r>
    </w:p>
    <w:p w14:paraId="18B478A8">
      <w:pPr>
        <w:tabs>
          <w:tab w:val="left" w:pos="5832"/>
        </w:tabs>
        <w:spacing w:before="34" w:line="228" w:lineRule="auto"/>
        <w:ind w:left="4890"/>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90"/>
          <w:sz w:val="20"/>
          <w:szCs w:val="20"/>
          <w:highlight w:val="none"/>
        </w:rPr>
        <w:t xml:space="preserve"> </w:t>
      </w:r>
      <w:r>
        <w:rPr>
          <w:rFonts w:hint="eastAsia" w:ascii="仿宋" w:hAnsi="仿宋" w:eastAsia="仿宋" w:cs="仿宋"/>
          <w:sz w:val="20"/>
          <w:szCs w:val="20"/>
          <w:highlight w:val="none"/>
        </w:rPr>
        <w:t>年</w:t>
      </w:r>
      <w:r>
        <w:rPr>
          <w:rFonts w:hint="eastAsia" w:ascii="仿宋" w:hAnsi="仿宋" w:eastAsia="仿宋" w:cs="仿宋"/>
          <w:spacing w:val="-98"/>
          <w:sz w:val="20"/>
          <w:szCs w:val="20"/>
          <w:highlight w:val="none"/>
        </w:rPr>
        <w:t xml:space="preserve"> </w:t>
      </w:r>
      <w:r>
        <w:rPr>
          <w:rFonts w:hint="eastAsia" w:ascii="仿宋" w:hAnsi="仿宋" w:eastAsia="仿宋" w:cs="仿宋"/>
          <w:spacing w:val="5"/>
          <w:sz w:val="20"/>
          <w:szCs w:val="20"/>
          <w:highlight w:val="none"/>
          <w:u w:val="single" w:color="auto"/>
        </w:rPr>
        <w:t xml:space="preserve">        </w:t>
      </w:r>
      <w:r>
        <w:rPr>
          <w:rFonts w:hint="eastAsia" w:ascii="仿宋" w:hAnsi="仿宋" w:eastAsia="仿宋" w:cs="仿宋"/>
          <w:spacing w:val="-87"/>
          <w:sz w:val="20"/>
          <w:szCs w:val="20"/>
          <w:highlight w:val="none"/>
        </w:rPr>
        <w:t xml:space="preserve"> </w:t>
      </w:r>
      <w:r>
        <w:rPr>
          <w:rFonts w:hint="eastAsia" w:ascii="仿宋" w:hAnsi="仿宋" w:eastAsia="仿宋" w:cs="仿宋"/>
          <w:sz w:val="20"/>
          <w:szCs w:val="20"/>
          <w:highlight w:val="none"/>
        </w:rPr>
        <w:t xml:space="preserve">月 </w:t>
      </w:r>
      <w:r>
        <w:rPr>
          <w:rFonts w:hint="eastAsia" w:ascii="仿宋" w:hAnsi="仿宋" w:eastAsia="仿宋" w:cs="仿宋"/>
          <w:spacing w:val="4"/>
          <w:sz w:val="20"/>
          <w:szCs w:val="20"/>
          <w:highlight w:val="none"/>
          <w:u w:val="single" w:color="auto"/>
        </w:rPr>
        <w:t xml:space="preserve">       </w:t>
      </w:r>
      <w:r>
        <w:rPr>
          <w:rFonts w:hint="eastAsia" w:ascii="仿宋" w:hAnsi="仿宋" w:eastAsia="仿宋" w:cs="仿宋"/>
          <w:spacing w:val="-49"/>
          <w:sz w:val="20"/>
          <w:szCs w:val="20"/>
          <w:highlight w:val="none"/>
        </w:rPr>
        <w:t xml:space="preserve"> </w:t>
      </w:r>
      <w:r>
        <w:rPr>
          <w:rFonts w:hint="eastAsia" w:ascii="仿宋" w:hAnsi="仿宋" w:eastAsia="仿宋" w:cs="仿宋"/>
          <w:sz w:val="20"/>
          <w:szCs w:val="20"/>
          <w:highlight w:val="none"/>
        </w:rPr>
        <w:t>日</w:t>
      </w:r>
    </w:p>
    <w:p w14:paraId="52A315D7">
      <w:pPr>
        <w:tabs>
          <w:tab w:val="left" w:pos="5832"/>
        </w:tabs>
        <w:spacing w:before="34" w:line="228" w:lineRule="auto"/>
        <w:ind w:left="4890"/>
        <w:rPr>
          <w:rFonts w:hint="eastAsia" w:ascii="仿宋" w:hAnsi="仿宋" w:eastAsia="仿宋" w:cs="仿宋"/>
          <w:sz w:val="20"/>
          <w:szCs w:val="20"/>
          <w:highlight w:val="none"/>
        </w:rPr>
      </w:pPr>
    </w:p>
    <w:p w14:paraId="0B204EFA">
      <w:pPr>
        <w:tabs>
          <w:tab w:val="left" w:pos="5832"/>
        </w:tabs>
        <w:spacing w:before="34" w:line="228" w:lineRule="auto"/>
        <w:ind w:left="4890"/>
        <w:rPr>
          <w:rFonts w:hint="eastAsia" w:ascii="仿宋" w:hAnsi="仿宋" w:eastAsia="仿宋" w:cs="仿宋"/>
          <w:sz w:val="20"/>
          <w:szCs w:val="20"/>
          <w:highlight w:val="none"/>
        </w:rPr>
        <w:sectPr>
          <w:footerReference r:id="rId11"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36EBFDD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40" w:line="340" w:lineRule="exact"/>
        <w:jc w:val="center"/>
        <w:textAlignment w:val="baseline"/>
        <w:outlineLvl w:val="0"/>
        <w:rPr>
          <w:rFonts w:hint="eastAsia" w:ascii="仿宋" w:hAnsi="仿宋" w:eastAsia="仿宋" w:cs="仿宋"/>
          <w:b/>
          <w:bCs/>
          <w:spacing w:val="5"/>
          <w:sz w:val="32"/>
          <w:szCs w:val="32"/>
          <w:highlight w:val="none"/>
        </w:rPr>
      </w:pPr>
      <w:bookmarkStart w:id="11" w:name="bookmark7"/>
      <w:bookmarkEnd w:id="11"/>
      <w:bookmarkStart w:id="12" w:name="_Toc6927"/>
      <w:r>
        <w:rPr>
          <w:rFonts w:hint="eastAsia" w:ascii="仿宋" w:hAnsi="仿宋" w:eastAsia="仿宋" w:cs="仿宋"/>
          <w:spacing w:val="5"/>
          <w:sz w:val="32"/>
          <w:szCs w:val="32"/>
          <w:highlight w:val="none"/>
        </w:rPr>
        <w:t xml:space="preserve"> </w:t>
      </w:r>
      <w:r>
        <w:rPr>
          <w:rFonts w:hint="eastAsia" w:ascii="仿宋" w:hAnsi="仿宋" w:eastAsia="仿宋" w:cs="仿宋"/>
          <w:b/>
          <w:bCs/>
          <w:spacing w:val="5"/>
          <w:sz w:val="32"/>
          <w:szCs w:val="32"/>
          <w:highlight w:val="none"/>
        </w:rPr>
        <w:t>采购内容</w:t>
      </w:r>
      <w:bookmarkEnd w:id="12"/>
    </w:p>
    <w:p w14:paraId="42AA1F9D">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default"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一、</w:t>
      </w:r>
      <w:r>
        <w:rPr>
          <w:rFonts w:hint="default" w:ascii="仿宋" w:hAnsi="仿宋" w:eastAsia="仿宋" w:cs="仿宋"/>
          <w:b/>
          <w:bCs/>
          <w:color w:val="auto"/>
          <w:spacing w:val="-2"/>
          <w:kern w:val="0"/>
          <w:sz w:val="24"/>
          <w:szCs w:val="24"/>
          <w:lang w:val="en-US" w:eastAsia="zh-CN"/>
        </w:rPr>
        <w:t>主要任务</w:t>
      </w:r>
    </w:p>
    <w:p w14:paraId="03DC52A5">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2" w:firstLineChars="200"/>
        <w:jc w:val="left"/>
        <w:textAlignment w:val="auto"/>
        <w:outlineLvl w:val="2"/>
        <w:rPr>
          <w:rFonts w:hint="default" w:ascii="仿宋" w:hAnsi="仿宋" w:eastAsia="仿宋" w:cs="仿宋"/>
          <w:b w:val="0"/>
          <w:bCs w:val="0"/>
          <w:color w:val="auto"/>
          <w:spacing w:val="-2"/>
          <w:kern w:val="0"/>
          <w:sz w:val="24"/>
          <w:szCs w:val="24"/>
          <w:lang w:val="en-US" w:eastAsia="zh-CN"/>
        </w:rPr>
      </w:pPr>
      <w:r>
        <w:rPr>
          <w:rFonts w:hint="default" w:ascii="仿宋" w:hAnsi="仿宋" w:eastAsia="仿宋" w:cs="仿宋"/>
          <w:b w:val="0"/>
          <w:bCs w:val="0"/>
          <w:color w:val="auto"/>
          <w:spacing w:val="-2"/>
          <w:kern w:val="0"/>
          <w:sz w:val="24"/>
          <w:szCs w:val="24"/>
          <w:lang w:val="en-US" w:eastAsia="zh-CN"/>
        </w:rPr>
        <w:t>在项目实施周期内，面向我县经济困难失能(部分失能)老年人，为492名老年人每人提供30次居家养老上门服务。通过项目的实施,形成可复制可推广的居家社区养老服务有效模式，提升居家和社区基本养老服务供给水平。</w:t>
      </w:r>
    </w:p>
    <w:p w14:paraId="2B0811E7">
      <w:pPr>
        <w:snapToGrid w:val="0"/>
        <w:spacing w:line="360" w:lineRule="auto"/>
        <w:ind w:firstLine="482"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居家养老上门服务基本项目参考清单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230"/>
        <w:gridCol w:w="5473"/>
        <w:gridCol w:w="700"/>
      </w:tblGrid>
      <w:tr w14:paraId="40E5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7" w:type="dxa"/>
            <w:vAlign w:val="center"/>
          </w:tcPr>
          <w:p w14:paraId="7AC8D6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auto"/>
                <w:sz w:val="24"/>
                <w:szCs w:val="24"/>
                <w:highlight w:val="none"/>
                <w:lang w:val="en-US" w:eastAsia="zh-CN"/>
              </w:rPr>
            </w:pPr>
            <w:bookmarkStart w:id="13" w:name="_Toc9903"/>
            <w:r>
              <w:rPr>
                <w:rFonts w:hint="eastAsia" w:ascii="仿宋" w:hAnsi="仿宋" w:eastAsia="仿宋" w:cs="仿宋"/>
                <w:b/>
                <w:bCs/>
                <w:color w:val="auto"/>
                <w:sz w:val="24"/>
                <w:szCs w:val="24"/>
                <w:highlight w:val="none"/>
                <w:lang w:val="en-US" w:eastAsia="zh-CN"/>
              </w:rPr>
              <w:t>类别</w:t>
            </w:r>
            <w:r>
              <w:rPr>
                <w:rFonts w:hint="eastAsia" w:ascii="仿宋" w:hAnsi="仿宋" w:eastAsia="仿宋" w:cs="仿宋"/>
                <w:b/>
                <w:bCs/>
                <w:color w:val="auto"/>
                <w:sz w:val="24"/>
                <w:szCs w:val="24"/>
                <w:highlight w:val="none"/>
                <w:lang w:val="en-US" w:eastAsia="zh-CN"/>
              </w:rPr>
              <w:br w:type="page"/>
            </w:r>
          </w:p>
        </w:tc>
        <w:tc>
          <w:tcPr>
            <w:tcW w:w="1230" w:type="dxa"/>
            <w:vAlign w:val="center"/>
          </w:tcPr>
          <w:p w14:paraId="193B43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项目名称</w:t>
            </w:r>
          </w:p>
        </w:tc>
        <w:tc>
          <w:tcPr>
            <w:tcW w:w="5473" w:type="dxa"/>
            <w:vAlign w:val="center"/>
          </w:tcPr>
          <w:p w14:paraId="12917E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服务内容</w:t>
            </w:r>
          </w:p>
        </w:tc>
        <w:tc>
          <w:tcPr>
            <w:tcW w:w="700" w:type="dxa"/>
            <w:vAlign w:val="center"/>
          </w:tcPr>
          <w:p w14:paraId="55A110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528D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restart"/>
            <w:vAlign w:val="center"/>
          </w:tcPr>
          <w:p w14:paraId="24DB321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生活照料服务</w:t>
            </w:r>
          </w:p>
        </w:tc>
        <w:tc>
          <w:tcPr>
            <w:tcW w:w="1230" w:type="dxa"/>
            <w:vAlign w:val="center"/>
          </w:tcPr>
          <w:p w14:paraId="3423AA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助餐</w:t>
            </w:r>
          </w:p>
        </w:tc>
        <w:tc>
          <w:tcPr>
            <w:tcW w:w="5473" w:type="dxa"/>
            <w:vAlign w:val="center"/>
          </w:tcPr>
          <w:p w14:paraId="7860CB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上门烹饪、协助老年人前往老年助餐点就餐、送餐上门等</w:t>
            </w:r>
          </w:p>
        </w:tc>
        <w:tc>
          <w:tcPr>
            <w:tcW w:w="700" w:type="dxa"/>
          </w:tcPr>
          <w:p w14:paraId="056255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4F17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continue"/>
            <w:vAlign w:val="center"/>
          </w:tcPr>
          <w:p w14:paraId="3AC8CE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auto"/>
                <w:sz w:val="24"/>
                <w:szCs w:val="24"/>
                <w:highlight w:val="none"/>
                <w:lang w:val="en-US" w:eastAsia="zh-CN"/>
              </w:rPr>
            </w:pPr>
          </w:p>
        </w:tc>
        <w:tc>
          <w:tcPr>
            <w:tcW w:w="1230" w:type="dxa"/>
            <w:vAlign w:val="center"/>
          </w:tcPr>
          <w:p w14:paraId="38CC6C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助浴</w:t>
            </w:r>
          </w:p>
        </w:tc>
        <w:tc>
          <w:tcPr>
            <w:tcW w:w="5473" w:type="dxa"/>
            <w:vAlign w:val="center"/>
          </w:tcPr>
          <w:p w14:paraId="6E3D8A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上门助浴或协助前往老年人助浴点进行身体清洁等</w:t>
            </w:r>
          </w:p>
        </w:tc>
        <w:tc>
          <w:tcPr>
            <w:tcW w:w="700" w:type="dxa"/>
          </w:tcPr>
          <w:p w14:paraId="6CBA91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0DC2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continue"/>
            <w:vAlign w:val="center"/>
          </w:tcPr>
          <w:p w14:paraId="61C7B5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auto"/>
                <w:sz w:val="24"/>
                <w:szCs w:val="24"/>
                <w:highlight w:val="none"/>
                <w:lang w:val="en-US" w:eastAsia="zh-CN"/>
              </w:rPr>
            </w:pPr>
          </w:p>
        </w:tc>
        <w:tc>
          <w:tcPr>
            <w:tcW w:w="1230" w:type="dxa"/>
            <w:vAlign w:val="center"/>
          </w:tcPr>
          <w:p w14:paraId="4030B1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助洁</w:t>
            </w:r>
          </w:p>
        </w:tc>
        <w:tc>
          <w:tcPr>
            <w:tcW w:w="5473" w:type="dxa"/>
            <w:vAlign w:val="center"/>
          </w:tcPr>
          <w:p w14:paraId="69F16D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洗漱、剪发剃须、洗脚、剪指(趾)甲等身体助洁服务，居家清洁、衣物洗涤、物品整理等普通助洁服务</w:t>
            </w:r>
          </w:p>
        </w:tc>
        <w:tc>
          <w:tcPr>
            <w:tcW w:w="700" w:type="dxa"/>
          </w:tcPr>
          <w:p w14:paraId="3C15E1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6A20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continue"/>
            <w:vAlign w:val="center"/>
          </w:tcPr>
          <w:p w14:paraId="271157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auto"/>
                <w:sz w:val="24"/>
                <w:szCs w:val="24"/>
                <w:highlight w:val="none"/>
                <w:lang w:val="en-US" w:eastAsia="zh-CN"/>
              </w:rPr>
            </w:pPr>
          </w:p>
        </w:tc>
        <w:tc>
          <w:tcPr>
            <w:tcW w:w="1230" w:type="dxa"/>
            <w:vAlign w:val="center"/>
          </w:tcPr>
          <w:p w14:paraId="5654B8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助行</w:t>
            </w:r>
          </w:p>
        </w:tc>
        <w:tc>
          <w:tcPr>
            <w:tcW w:w="5473" w:type="dxa"/>
            <w:vAlign w:val="center"/>
          </w:tcPr>
          <w:p w14:paraId="05DA2B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协助行走、陪伴外出、参加活动等</w:t>
            </w:r>
          </w:p>
        </w:tc>
        <w:tc>
          <w:tcPr>
            <w:tcW w:w="700" w:type="dxa"/>
          </w:tcPr>
          <w:p w14:paraId="237370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2E79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continue"/>
            <w:vAlign w:val="center"/>
          </w:tcPr>
          <w:p w14:paraId="6CD6F5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auto"/>
                <w:sz w:val="24"/>
                <w:szCs w:val="24"/>
                <w:highlight w:val="none"/>
                <w:lang w:val="en-US" w:eastAsia="zh-CN"/>
              </w:rPr>
            </w:pPr>
          </w:p>
        </w:tc>
        <w:tc>
          <w:tcPr>
            <w:tcW w:w="1230" w:type="dxa"/>
            <w:vAlign w:val="center"/>
          </w:tcPr>
          <w:p w14:paraId="65EF3F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助急</w:t>
            </w:r>
          </w:p>
        </w:tc>
        <w:tc>
          <w:tcPr>
            <w:tcW w:w="5473" w:type="dxa"/>
            <w:vAlign w:val="center"/>
          </w:tcPr>
          <w:p w14:paraId="7422B4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紧急呼叫受理、紧急转介等</w:t>
            </w:r>
          </w:p>
        </w:tc>
        <w:tc>
          <w:tcPr>
            <w:tcW w:w="700" w:type="dxa"/>
          </w:tcPr>
          <w:p w14:paraId="33A766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7055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7" w:type="dxa"/>
            <w:vMerge w:val="continue"/>
            <w:vAlign w:val="center"/>
          </w:tcPr>
          <w:p w14:paraId="6B4A25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auto"/>
                <w:sz w:val="24"/>
                <w:szCs w:val="24"/>
                <w:highlight w:val="none"/>
                <w:lang w:val="en-US" w:eastAsia="zh-CN"/>
              </w:rPr>
            </w:pPr>
          </w:p>
        </w:tc>
        <w:tc>
          <w:tcPr>
            <w:tcW w:w="1230" w:type="dxa"/>
            <w:vAlign w:val="center"/>
          </w:tcPr>
          <w:p w14:paraId="37AA2B8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助医</w:t>
            </w:r>
          </w:p>
        </w:tc>
        <w:tc>
          <w:tcPr>
            <w:tcW w:w="5473" w:type="dxa"/>
            <w:vAlign w:val="center"/>
          </w:tcPr>
          <w:p w14:paraId="53CD15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陪同就医、治疗陪伴等</w:t>
            </w:r>
          </w:p>
        </w:tc>
        <w:tc>
          <w:tcPr>
            <w:tcW w:w="700" w:type="dxa"/>
          </w:tcPr>
          <w:p w14:paraId="621B53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662B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restart"/>
            <w:vAlign w:val="center"/>
          </w:tcPr>
          <w:p w14:paraId="60BBEB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基础照</w:t>
            </w:r>
          </w:p>
          <w:p w14:paraId="38BCA9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护服务</w:t>
            </w:r>
          </w:p>
        </w:tc>
        <w:tc>
          <w:tcPr>
            <w:tcW w:w="1230" w:type="dxa"/>
            <w:vAlign w:val="center"/>
          </w:tcPr>
          <w:p w14:paraId="75B8B21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排泄护理</w:t>
            </w:r>
          </w:p>
        </w:tc>
        <w:tc>
          <w:tcPr>
            <w:tcW w:w="5473" w:type="dxa"/>
            <w:vAlign w:val="center"/>
          </w:tcPr>
          <w:p w14:paraId="21ACB3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排尿护理、排便护理、排气护理等</w:t>
            </w:r>
          </w:p>
        </w:tc>
        <w:tc>
          <w:tcPr>
            <w:tcW w:w="700" w:type="dxa"/>
          </w:tcPr>
          <w:p w14:paraId="107A78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4B2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411535F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0D7277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护理协助</w:t>
            </w:r>
          </w:p>
        </w:tc>
        <w:tc>
          <w:tcPr>
            <w:tcW w:w="5473" w:type="dxa"/>
            <w:vAlign w:val="center"/>
          </w:tcPr>
          <w:p w14:paraId="23CCCA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为老年人进行保暖和物理降温，协助和指导翻身、拍背、褥疮预防等</w:t>
            </w:r>
          </w:p>
        </w:tc>
        <w:tc>
          <w:tcPr>
            <w:tcW w:w="700" w:type="dxa"/>
          </w:tcPr>
          <w:p w14:paraId="5F8575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0568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56354C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064442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康复护理</w:t>
            </w:r>
          </w:p>
        </w:tc>
        <w:tc>
          <w:tcPr>
            <w:tcW w:w="5473" w:type="dxa"/>
            <w:vAlign w:val="center"/>
          </w:tcPr>
          <w:p w14:paraId="163911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包括康复评估、计划制定、康复指导、康复理疗等</w:t>
            </w:r>
          </w:p>
        </w:tc>
        <w:tc>
          <w:tcPr>
            <w:tcW w:w="700" w:type="dxa"/>
          </w:tcPr>
          <w:p w14:paraId="0E74018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3992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05A3208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61D148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生活照护</w:t>
            </w:r>
          </w:p>
        </w:tc>
        <w:tc>
          <w:tcPr>
            <w:tcW w:w="5473" w:type="dxa"/>
            <w:vAlign w:val="center"/>
          </w:tcPr>
          <w:p w14:paraId="7247E4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协助穿(脱)衣、饮食照护、睡眠照护等</w:t>
            </w:r>
          </w:p>
        </w:tc>
        <w:tc>
          <w:tcPr>
            <w:tcW w:w="700" w:type="dxa"/>
          </w:tcPr>
          <w:p w14:paraId="6C9A57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2C1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restart"/>
            <w:vAlign w:val="center"/>
          </w:tcPr>
          <w:p w14:paraId="4CC940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探访关爱服务</w:t>
            </w:r>
          </w:p>
        </w:tc>
        <w:tc>
          <w:tcPr>
            <w:tcW w:w="1230" w:type="dxa"/>
            <w:vAlign w:val="center"/>
          </w:tcPr>
          <w:p w14:paraId="19C97F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远程服务</w:t>
            </w:r>
          </w:p>
        </w:tc>
        <w:tc>
          <w:tcPr>
            <w:tcW w:w="5473" w:type="dxa"/>
            <w:vAlign w:val="center"/>
          </w:tcPr>
          <w:p w14:paraId="7B9536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接受与协助老年人电话呼叫和紧急求助</w:t>
            </w:r>
          </w:p>
        </w:tc>
        <w:tc>
          <w:tcPr>
            <w:tcW w:w="700" w:type="dxa"/>
          </w:tcPr>
          <w:p w14:paraId="2F902A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649D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422A19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3B54B9E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上门探访</w:t>
            </w:r>
          </w:p>
        </w:tc>
        <w:tc>
          <w:tcPr>
            <w:tcW w:w="5473" w:type="dxa"/>
            <w:vAlign w:val="center"/>
          </w:tcPr>
          <w:p w14:paraId="0D70CE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了解掌握老年人的健康状况、精神状况、安全情况、卫生状况、居室环境、服务需求等</w:t>
            </w:r>
          </w:p>
        </w:tc>
        <w:tc>
          <w:tcPr>
            <w:tcW w:w="700" w:type="dxa"/>
          </w:tcPr>
          <w:p w14:paraId="35A379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4FFC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restart"/>
            <w:vAlign w:val="center"/>
          </w:tcPr>
          <w:p w14:paraId="51B64D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健康管理服务</w:t>
            </w:r>
          </w:p>
        </w:tc>
        <w:tc>
          <w:tcPr>
            <w:tcW w:w="1230" w:type="dxa"/>
            <w:vAlign w:val="center"/>
          </w:tcPr>
          <w:p w14:paraId="2E1148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信息采集</w:t>
            </w:r>
          </w:p>
        </w:tc>
        <w:tc>
          <w:tcPr>
            <w:tcW w:w="5473" w:type="dxa"/>
            <w:vAlign w:val="center"/>
          </w:tcPr>
          <w:p w14:paraId="494507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采集老年人的体检信息、既往疾病史等健康信息，建立老年人健康档案等</w:t>
            </w:r>
          </w:p>
        </w:tc>
        <w:tc>
          <w:tcPr>
            <w:tcW w:w="700" w:type="dxa"/>
          </w:tcPr>
          <w:p w14:paraId="60B0F4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25DA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217282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531CA4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健康咨询</w:t>
            </w:r>
          </w:p>
        </w:tc>
        <w:tc>
          <w:tcPr>
            <w:tcW w:w="5473" w:type="dxa"/>
            <w:vAlign w:val="center"/>
          </w:tcPr>
          <w:p w14:paraId="76FB3B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为老年人提供防跌倒、疾病预防、用药提醒与指导、膳食营养、康复保健等指导</w:t>
            </w:r>
          </w:p>
        </w:tc>
        <w:tc>
          <w:tcPr>
            <w:tcW w:w="700" w:type="dxa"/>
          </w:tcPr>
          <w:p w14:paraId="72D64A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2C92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114942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307774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常规生理指标监测</w:t>
            </w:r>
          </w:p>
        </w:tc>
        <w:tc>
          <w:tcPr>
            <w:tcW w:w="5473" w:type="dxa"/>
            <w:vAlign w:val="center"/>
          </w:tcPr>
          <w:p w14:paraId="64D6A1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监测体温、体重、血压、呼吸、心率、血糖等</w:t>
            </w:r>
          </w:p>
        </w:tc>
        <w:tc>
          <w:tcPr>
            <w:tcW w:w="700" w:type="dxa"/>
          </w:tcPr>
          <w:p w14:paraId="6F128B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455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restart"/>
            <w:vAlign w:val="center"/>
          </w:tcPr>
          <w:p w14:paraId="4DAD70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委托代</w:t>
            </w:r>
          </w:p>
          <w:p w14:paraId="12D720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办服务</w:t>
            </w:r>
          </w:p>
        </w:tc>
        <w:tc>
          <w:tcPr>
            <w:tcW w:w="1230" w:type="dxa"/>
            <w:vAlign w:val="center"/>
          </w:tcPr>
          <w:p w14:paraId="422A8E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代购日常用品</w:t>
            </w:r>
          </w:p>
        </w:tc>
        <w:tc>
          <w:tcPr>
            <w:tcW w:w="5473" w:type="dxa"/>
            <w:vAlign w:val="center"/>
          </w:tcPr>
          <w:p w14:paraId="6467A0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代购日常生活用品、果蔬等</w:t>
            </w:r>
          </w:p>
        </w:tc>
        <w:tc>
          <w:tcPr>
            <w:tcW w:w="700" w:type="dxa"/>
          </w:tcPr>
          <w:p w14:paraId="240FC40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563B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615042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234E1E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代缴日常费用</w:t>
            </w:r>
          </w:p>
        </w:tc>
        <w:tc>
          <w:tcPr>
            <w:tcW w:w="5473" w:type="dxa"/>
            <w:vAlign w:val="center"/>
          </w:tcPr>
          <w:p w14:paraId="127306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代缴水、电、气、通讯费等日常费用</w:t>
            </w:r>
          </w:p>
        </w:tc>
        <w:tc>
          <w:tcPr>
            <w:tcW w:w="700" w:type="dxa"/>
          </w:tcPr>
          <w:p w14:paraId="5EDAEC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7248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335A3B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57D19A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代订代取业务</w:t>
            </w:r>
          </w:p>
        </w:tc>
        <w:tc>
          <w:tcPr>
            <w:tcW w:w="5473" w:type="dxa"/>
            <w:vAlign w:val="center"/>
          </w:tcPr>
          <w:p w14:paraId="22F91E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代订车票、预约车辆，代取送信函、文件和物品等</w:t>
            </w:r>
          </w:p>
        </w:tc>
        <w:tc>
          <w:tcPr>
            <w:tcW w:w="700" w:type="dxa"/>
          </w:tcPr>
          <w:p w14:paraId="0BA92B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174D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003B7D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24B220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代为申请服务</w:t>
            </w:r>
          </w:p>
        </w:tc>
        <w:tc>
          <w:tcPr>
            <w:tcW w:w="5473" w:type="dxa"/>
            <w:vAlign w:val="center"/>
          </w:tcPr>
          <w:p w14:paraId="579664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代为申请法律援助、救助服务等</w:t>
            </w:r>
          </w:p>
        </w:tc>
        <w:tc>
          <w:tcPr>
            <w:tcW w:w="700" w:type="dxa"/>
          </w:tcPr>
          <w:p w14:paraId="7F6E8A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764E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restart"/>
            <w:vAlign w:val="center"/>
          </w:tcPr>
          <w:p w14:paraId="3AA079E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精神慰</w:t>
            </w:r>
          </w:p>
          <w:p w14:paraId="6AE54F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藉服务</w:t>
            </w:r>
          </w:p>
        </w:tc>
        <w:tc>
          <w:tcPr>
            <w:tcW w:w="1230" w:type="dxa"/>
            <w:vAlign w:val="center"/>
          </w:tcPr>
          <w:p w14:paraId="07A076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亲情陪护</w:t>
            </w:r>
          </w:p>
        </w:tc>
        <w:tc>
          <w:tcPr>
            <w:tcW w:w="5473" w:type="dxa"/>
            <w:vAlign w:val="center"/>
          </w:tcPr>
          <w:p w14:paraId="7DBEDA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定期协助有意愿的老年人外出活动或前往服务机构参加集体活动</w:t>
            </w:r>
          </w:p>
        </w:tc>
        <w:tc>
          <w:tcPr>
            <w:tcW w:w="700" w:type="dxa"/>
          </w:tcPr>
          <w:p w14:paraId="3068E18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77D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653104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05BAD3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情绪疏导</w:t>
            </w:r>
          </w:p>
        </w:tc>
        <w:tc>
          <w:tcPr>
            <w:tcW w:w="5473" w:type="dxa"/>
            <w:vAlign w:val="center"/>
          </w:tcPr>
          <w:p w14:paraId="6F2436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与老年人进行谈心、交流，耐心倾听老年人的诉说</w:t>
            </w:r>
          </w:p>
        </w:tc>
        <w:tc>
          <w:tcPr>
            <w:tcW w:w="700" w:type="dxa"/>
          </w:tcPr>
          <w:p w14:paraId="76C70E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r w14:paraId="0662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7" w:type="dxa"/>
            <w:vMerge w:val="continue"/>
            <w:vAlign w:val="center"/>
          </w:tcPr>
          <w:p w14:paraId="1FABAE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p>
        </w:tc>
        <w:tc>
          <w:tcPr>
            <w:tcW w:w="1230" w:type="dxa"/>
            <w:vAlign w:val="center"/>
          </w:tcPr>
          <w:p w14:paraId="568E8F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心理慰藉</w:t>
            </w:r>
          </w:p>
        </w:tc>
        <w:tc>
          <w:tcPr>
            <w:tcW w:w="5473" w:type="dxa"/>
            <w:vAlign w:val="center"/>
          </w:tcPr>
          <w:p w14:paraId="4C75DC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仿宋" w:hAnsi="仿宋" w:eastAsia="仿宋" w:cs="仿宋"/>
                <w:b w:val="0"/>
                <w:bCs w:val="0"/>
                <w:color w:val="000000"/>
                <w:kern w:val="44"/>
                <w:sz w:val="24"/>
                <w:szCs w:val="24"/>
                <w:vertAlign w:val="baseline"/>
                <w:lang w:val="en-US" w:eastAsia="zh-CN" w:bidi="ar-SA"/>
              </w:rPr>
            </w:pPr>
            <w:r>
              <w:rPr>
                <w:rFonts w:hint="eastAsia" w:ascii="仿宋" w:hAnsi="仿宋" w:eastAsia="仿宋" w:cs="仿宋"/>
                <w:b w:val="0"/>
                <w:bCs w:val="0"/>
                <w:color w:val="000000"/>
                <w:kern w:val="44"/>
                <w:sz w:val="24"/>
                <w:szCs w:val="24"/>
                <w:vertAlign w:val="baseline"/>
                <w:lang w:val="en-US" w:eastAsia="zh-CN" w:bidi="ar-SA"/>
              </w:rPr>
              <w:t>通过心理健康教育、心理干预手段调整老年人心理状态</w:t>
            </w:r>
          </w:p>
        </w:tc>
        <w:tc>
          <w:tcPr>
            <w:tcW w:w="700" w:type="dxa"/>
          </w:tcPr>
          <w:p w14:paraId="2490FA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 w:hAnsi="仿宋" w:eastAsia="仿宋" w:cs="仿宋"/>
                <w:b w:val="0"/>
                <w:bCs w:val="0"/>
                <w:color w:val="000000"/>
                <w:kern w:val="44"/>
                <w:sz w:val="24"/>
                <w:szCs w:val="24"/>
                <w:vertAlign w:val="baseline"/>
                <w:lang w:val="en-US" w:eastAsia="zh-CN" w:bidi="ar-SA"/>
              </w:rPr>
            </w:pPr>
          </w:p>
        </w:tc>
      </w:tr>
    </w:tbl>
    <w:p w14:paraId="253C5C6D">
      <w:pPr>
        <w:rPr>
          <w:rFonts w:hint="eastAsia" w:ascii="仿宋" w:hAnsi="仿宋" w:eastAsia="仿宋" w:cs="仿宋"/>
          <w:b/>
          <w:bCs/>
          <w:color w:val="000000"/>
          <w:kern w:val="44"/>
          <w:sz w:val="32"/>
          <w:szCs w:val="32"/>
          <w:lang w:val="en-US" w:eastAsia="zh-CN" w:bidi="ar-SA"/>
        </w:rPr>
      </w:pPr>
      <w:r>
        <w:rPr>
          <w:rFonts w:hint="eastAsia" w:ascii="仿宋" w:hAnsi="仿宋" w:eastAsia="仿宋" w:cs="仿宋"/>
          <w:b/>
          <w:bCs/>
          <w:color w:val="000000"/>
          <w:kern w:val="44"/>
          <w:sz w:val="32"/>
          <w:szCs w:val="32"/>
          <w:lang w:val="en-US" w:eastAsia="zh-CN" w:bidi="ar-SA"/>
        </w:rPr>
        <w:br w:type="page"/>
      </w:r>
    </w:p>
    <w:p w14:paraId="23ABFD15">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643" w:firstLineChars="200"/>
        <w:jc w:val="center"/>
        <w:textAlignment w:val="auto"/>
        <w:outlineLvl w:val="0"/>
        <w:rPr>
          <w:rFonts w:hint="eastAsia" w:ascii="仿宋" w:hAnsi="仿宋" w:eastAsia="仿宋" w:cs="仿宋"/>
          <w:b/>
          <w:bCs/>
          <w:color w:val="000000"/>
          <w:kern w:val="44"/>
          <w:sz w:val="32"/>
          <w:szCs w:val="32"/>
          <w:lang w:val="en-US" w:eastAsia="zh-CN" w:bidi="ar-SA"/>
        </w:rPr>
      </w:pPr>
      <w:r>
        <w:rPr>
          <w:rFonts w:hint="eastAsia" w:ascii="仿宋" w:hAnsi="仿宋" w:eastAsia="仿宋" w:cs="仿宋"/>
          <w:b/>
          <w:bCs/>
          <w:color w:val="000000"/>
          <w:kern w:val="44"/>
          <w:sz w:val="32"/>
          <w:szCs w:val="32"/>
          <w:lang w:val="en-US" w:eastAsia="zh-CN" w:bidi="ar-SA"/>
        </w:rPr>
        <w:t>第五章  商务要求</w:t>
      </w:r>
      <w:bookmarkEnd w:id="13"/>
    </w:p>
    <w:p w14:paraId="219FEC6A">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一、项目名称：</w:t>
      </w:r>
      <w:r>
        <w:rPr>
          <w:rFonts w:hint="eastAsia" w:ascii="仿宋" w:hAnsi="仿宋" w:eastAsia="仿宋" w:cs="仿宋"/>
          <w:b w:val="0"/>
          <w:bCs w:val="0"/>
          <w:color w:val="auto"/>
          <w:spacing w:val="-2"/>
          <w:kern w:val="0"/>
          <w:sz w:val="24"/>
          <w:szCs w:val="24"/>
          <w:lang w:val="en-US" w:eastAsia="zh-CN"/>
        </w:rPr>
        <w:t xml:space="preserve">淳化县经济困难失能老年人居家养老上门服务项目 </w:t>
      </w:r>
    </w:p>
    <w:p w14:paraId="67A8F695">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二、服务范围:</w:t>
      </w:r>
      <w:r>
        <w:rPr>
          <w:rFonts w:hint="eastAsia" w:ascii="仿宋" w:hAnsi="仿宋" w:eastAsia="仿宋" w:cs="仿宋"/>
          <w:b w:val="0"/>
          <w:bCs w:val="0"/>
          <w:color w:val="auto"/>
          <w:spacing w:val="-2"/>
          <w:kern w:val="0"/>
          <w:sz w:val="24"/>
          <w:szCs w:val="24"/>
          <w:lang w:val="en-US" w:eastAsia="zh-CN"/>
        </w:rPr>
        <w:t>对淳化县有需求的经济困难失能老年人提供居家养老上门服务，包括但不限于生活照料、基础照护、探访关爱、健康管理、精神慰藉等。</w:t>
      </w:r>
    </w:p>
    <w:p w14:paraId="4C5586CE">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三、服务内容:</w:t>
      </w:r>
      <w:r>
        <w:rPr>
          <w:rFonts w:hint="eastAsia" w:ascii="仿宋" w:hAnsi="仿宋" w:eastAsia="仿宋" w:cs="仿宋"/>
          <w:b w:val="0"/>
          <w:bCs w:val="0"/>
          <w:color w:val="auto"/>
          <w:spacing w:val="-2"/>
          <w:kern w:val="0"/>
          <w:sz w:val="24"/>
          <w:szCs w:val="24"/>
          <w:lang w:val="en-US" w:eastAsia="zh-CN"/>
        </w:rPr>
        <w:t xml:space="preserve"> 本项目服务的对象为具有本县户籍并长期居住在本县辖区内且未入住养老机构的经济困难失能、部分失能老年人。其中，老年人是指项目地区户籍人口中60周岁及以上的居民;经济困难是指家庭人均收入符合低保、低保边缘标准，可视情扩大到当地人均可支配收入统计口径的低收入组和中间偏下收入组;失能、部分失能是指根据《老年人能力评估规范》(GB/T42195-2022)等标准评估为轻度失能及以上等级。</w:t>
      </w:r>
    </w:p>
    <w:p w14:paraId="7B85787B">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2"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服务对象应优先保障符合以上条件老年人中的高龄、孤寡、独居、重度残疾、计划生育特殊家庭、优抚对象。</w:t>
      </w:r>
    </w:p>
    <w:p w14:paraId="5DB9D74D">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2"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在项目实施周期内，服务机构为每名服务对象累计服务不少于30次上门服务，每次不少于1小时。具体详见第四章采购需求。</w:t>
      </w:r>
    </w:p>
    <w:p w14:paraId="73C86738">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 xml:space="preserve">四、最高限价: </w:t>
      </w:r>
      <w:r>
        <w:rPr>
          <w:rFonts w:hint="eastAsia" w:ascii="仿宋" w:hAnsi="仿宋" w:eastAsia="仿宋" w:cs="仿宋"/>
          <w:b w:val="0"/>
          <w:bCs w:val="0"/>
          <w:color w:val="auto"/>
          <w:spacing w:val="-2"/>
          <w:kern w:val="0"/>
          <w:sz w:val="24"/>
          <w:szCs w:val="24"/>
          <w:lang w:val="en-US" w:eastAsia="zh-CN"/>
        </w:rPr>
        <w:t xml:space="preserve">1476000.00元 </w:t>
      </w:r>
    </w:p>
    <w:p w14:paraId="36AEAD57">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五、服务期限：</w:t>
      </w:r>
      <w:r>
        <w:rPr>
          <w:rFonts w:hint="eastAsia" w:ascii="仿宋" w:hAnsi="仿宋" w:eastAsia="仿宋" w:cs="仿宋"/>
          <w:b w:val="0"/>
          <w:bCs w:val="0"/>
          <w:color w:val="auto"/>
          <w:spacing w:val="-2"/>
          <w:kern w:val="0"/>
          <w:sz w:val="24"/>
          <w:szCs w:val="24"/>
          <w:lang w:val="en-US" w:eastAsia="zh-CN"/>
        </w:rPr>
        <w:t>自合同签订后 45 日历天。</w:t>
      </w:r>
    </w:p>
    <w:p w14:paraId="1EFE82BC">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六、付款方式：</w:t>
      </w:r>
      <w:r>
        <w:rPr>
          <w:rFonts w:hint="eastAsia" w:ascii="仿宋" w:hAnsi="仿宋" w:eastAsia="仿宋" w:cs="仿宋"/>
          <w:b w:val="0"/>
          <w:bCs w:val="0"/>
          <w:color w:val="auto"/>
          <w:spacing w:val="-2"/>
          <w:kern w:val="0"/>
          <w:sz w:val="24"/>
          <w:szCs w:val="24"/>
          <w:lang w:val="en-US" w:eastAsia="zh-CN"/>
        </w:rPr>
        <w:t>合同签订后，预付合同价款的30％；所有资料验收合格付款剩余 70%</w:t>
      </w:r>
    </w:p>
    <w:p w14:paraId="4FEFD4E7">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七、质量标准：符合国家相关行业合格标准</w:t>
      </w:r>
    </w:p>
    <w:p w14:paraId="738DAB84">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4" w:firstLineChars="200"/>
        <w:jc w:val="left"/>
        <w:textAlignment w:val="auto"/>
        <w:outlineLvl w:val="2"/>
        <w:rPr>
          <w:rFonts w:hint="eastAsia" w:ascii="仿宋" w:hAnsi="仿宋" w:eastAsia="仿宋" w:cs="仿宋"/>
          <w:b/>
          <w:bCs/>
          <w:color w:val="auto"/>
          <w:spacing w:val="-2"/>
          <w:kern w:val="0"/>
          <w:sz w:val="24"/>
          <w:szCs w:val="24"/>
          <w:lang w:val="en-US" w:eastAsia="zh-CN"/>
        </w:rPr>
      </w:pPr>
      <w:r>
        <w:rPr>
          <w:rFonts w:hint="eastAsia" w:ascii="仿宋" w:hAnsi="仿宋" w:eastAsia="仿宋" w:cs="仿宋"/>
          <w:b/>
          <w:bCs/>
          <w:color w:val="auto"/>
          <w:spacing w:val="-2"/>
          <w:kern w:val="0"/>
          <w:sz w:val="24"/>
          <w:szCs w:val="24"/>
          <w:lang w:val="en-US" w:eastAsia="zh-CN"/>
        </w:rPr>
        <w:t>八、违约责任</w:t>
      </w:r>
    </w:p>
    <w:p w14:paraId="5B38462F">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2" w:firstLineChars="200"/>
        <w:jc w:val="left"/>
        <w:textAlignment w:val="auto"/>
        <w:outlineLvl w:val="2"/>
        <w:rPr>
          <w:rFonts w:hint="eastAsia" w:ascii="仿宋" w:hAnsi="仿宋" w:eastAsia="仿宋" w:cs="仿宋"/>
          <w:b w:val="0"/>
          <w:bCs w:val="0"/>
          <w:color w:val="auto"/>
          <w:spacing w:val="-2"/>
          <w:kern w:val="0"/>
          <w:sz w:val="24"/>
          <w:szCs w:val="24"/>
          <w:lang w:val="en-US" w:eastAsia="zh-CN"/>
        </w:rPr>
      </w:pPr>
      <w:r>
        <w:rPr>
          <w:rFonts w:hint="eastAsia" w:ascii="仿宋" w:hAnsi="仿宋" w:eastAsia="仿宋" w:cs="仿宋"/>
          <w:b w:val="0"/>
          <w:bCs w:val="0"/>
          <w:color w:val="auto"/>
          <w:spacing w:val="-2"/>
          <w:kern w:val="0"/>
          <w:sz w:val="24"/>
          <w:szCs w:val="24"/>
          <w:lang w:val="en-US" w:eastAsia="zh-CN"/>
        </w:rPr>
        <w:t>1、按《中华人民共和国民法典》中的相关条款执行。</w:t>
      </w:r>
    </w:p>
    <w:p w14:paraId="567A961D">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72" w:firstLineChars="200"/>
        <w:jc w:val="left"/>
        <w:textAlignment w:val="auto"/>
        <w:outlineLvl w:val="2"/>
        <w:rPr>
          <w:rFonts w:hint="eastAsia" w:ascii="仿宋" w:hAnsi="仿宋" w:eastAsia="仿宋" w:cs="仿宋"/>
          <w:color w:val="auto"/>
          <w:lang w:val="en-US" w:eastAsia="zh-CN"/>
        </w:rPr>
        <w:sectPr>
          <w:footerReference r:id="rId12" w:type="default"/>
          <w:pgSz w:w="11910" w:h="16840"/>
          <w:pgMar w:top="1440" w:right="1800" w:bottom="1440" w:left="1800" w:header="0" w:footer="975" w:gutter="0"/>
          <w:lnNumType w:countBy="0" w:distance="360"/>
          <w:pgNumType w:fmt="numberInDash"/>
          <w:cols w:space="720" w:num="1"/>
        </w:sectPr>
      </w:pPr>
      <w:r>
        <w:rPr>
          <w:rFonts w:hint="eastAsia" w:ascii="仿宋" w:hAnsi="仿宋" w:eastAsia="仿宋" w:cs="仿宋"/>
          <w:b w:val="0"/>
          <w:bCs w:val="0"/>
          <w:color w:val="auto"/>
          <w:spacing w:val="-2"/>
          <w:kern w:val="0"/>
          <w:sz w:val="24"/>
          <w:szCs w:val="24"/>
          <w:lang w:val="en-US" w:eastAsia="zh-CN"/>
        </w:rPr>
        <w:t>2、未按合同要求提供服务，质量不能满足服务要求，采购单位会同采购人有权终止合同，甚至对供方违约行为进行追究。</w:t>
      </w:r>
    </w:p>
    <w:p w14:paraId="1BC3ED67">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643" w:firstLineChars="200"/>
        <w:jc w:val="center"/>
        <w:textAlignment w:val="auto"/>
        <w:outlineLvl w:val="0"/>
        <w:rPr>
          <w:rFonts w:hint="eastAsia" w:ascii="仿宋" w:hAnsi="仿宋" w:eastAsia="仿宋" w:cs="仿宋"/>
          <w:b/>
          <w:bCs/>
          <w:color w:val="000000"/>
          <w:kern w:val="44"/>
          <w:sz w:val="32"/>
          <w:szCs w:val="32"/>
          <w:lang w:val="en-US" w:eastAsia="zh-CN" w:bidi="ar-SA"/>
        </w:rPr>
      </w:pPr>
      <w:bookmarkStart w:id="14" w:name="_Toc19239"/>
      <w:r>
        <w:rPr>
          <w:rFonts w:hint="eastAsia" w:ascii="仿宋" w:hAnsi="仿宋" w:eastAsia="仿宋" w:cs="仿宋"/>
          <w:b/>
          <w:bCs/>
          <w:color w:val="000000"/>
          <w:kern w:val="44"/>
          <w:sz w:val="32"/>
          <w:szCs w:val="32"/>
          <w:lang w:val="en-US" w:eastAsia="zh-CN" w:bidi="ar-SA"/>
        </w:rPr>
        <w:t>第六章 合同主要条款（参考格式）</w:t>
      </w:r>
      <w:bookmarkEnd w:id="14"/>
    </w:p>
    <w:p w14:paraId="113FD00E">
      <w:pPr>
        <w:snapToGrid/>
        <w:spacing w:before="0" w:beforeAutospacing="0" w:after="0" w:afterAutospacing="0" w:line="800" w:lineRule="exact"/>
        <w:ind w:right="0" w:firstLine="0"/>
        <w:jc w:val="center"/>
        <w:textAlignment w:val="baseline"/>
        <w:rPr>
          <w:rFonts w:hint="eastAsia" w:ascii="黑体" w:hAnsi="黑体" w:eastAsia="黑体"/>
          <w:b/>
          <w:i w:val="0"/>
          <w:caps w:val="0"/>
          <w:color w:val="000000"/>
          <w:spacing w:val="0"/>
          <w:w w:val="100"/>
          <w:sz w:val="44"/>
          <w:szCs w:val="44"/>
          <w:shd w:val="clear"/>
          <w:lang w:eastAsia="zh-CN"/>
        </w:rPr>
      </w:pPr>
    </w:p>
    <w:p w14:paraId="74A8EC6F">
      <w:pPr>
        <w:snapToGrid/>
        <w:spacing w:before="0" w:beforeAutospacing="0" w:after="0" w:afterAutospacing="0" w:line="800" w:lineRule="exact"/>
        <w:ind w:right="0" w:firstLine="0"/>
        <w:jc w:val="center"/>
        <w:textAlignment w:val="baseline"/>
        <w:rPr>
          <w:rFonts w:hint="eastAsia" w:ascii="黑体" w:hAnsi="黑体" w:eastAsia="黑体"/>
          <w:b/>
          <w:i w:val="0"/>
          <w:caps w:val="0"/>
          <w:color w:val="000000"/>
          <w:spacing w:val="0"/>
          <w:w w:val="100"/>
          <w:sz w:val="44"/>
          <w:szCs w:val="44"/>
          <w:shd w:val="clear"/>
          <w:lang w:eastAsia="zh-CN"/>
        </w:rPr>
      </w:pPr>
    </w:p>
    <w:p w14:paraId="2485EA13">
      <w:pPr>
        <w:snapToGrid/>
        <w:spacing w:before="0" w:beforeAutospacing="0" w:after="0" w:afterAutospacing="0" w:line="800" w:lineRule="exact"/>
        <w:ind w:right="0" w:firstLine="0"/>
        <w:jc w:val="center"/>
        <w:textAlignment w:val="baseline"/>
        <w:rPr>
          <w:rFonts w:hint="eastAsia" w:ascii="黑体" w:hAnsi="黑体" w:eastAsia="黑体"/>
          <w:b/>
          <w:i w:val="0"/>
          <w:caps w:val="0"/>
          <w:color w:val="000000"/>
          <w:spacing w:val="0"/>
          <w:w w:val="100"/>
          <w:sz w:val="44"/>
          <w:szCs w:val="44"/>
          <w:shd w:val="clear"/>
          <w:lang w:eastAsia="zh-CN"/>
        </w:rPr>
      </w:pPr>
      <w:r>
        <w:rPr>
          <w:rFonts w:hint="eastAsia" w:ascii="黑体" w:hAnsi="黑体" w:eastAsia="黑体"/>
          <w:b/>
          <w:i w:val="0"/>
          <w:caps w:val="0"/>
          <w:color w:val="000000"/>
          <w:spacing w:val="0"/>
          <w:w w:val="100"/>
          <w:sz w:val="44"/>
          <w:szCs w:val="44"/>
          <w:shd w:val="clear"/>
          <w:lang w:eastAsia="zh-CN"/>
        </w:rPr>
        <w:t>淳化县经济困难失能老年人居家养老</w:t>
      </w:r>
    </w:p>
    <w:p w14:paraId="5365BBD5">
      <w:pPr>
        <w:snapToGrid/>
        <w:spacing w:before="0" w:beforeAutospacing="0" w:after="0" w:afterAutospacing="0" w:line="800" w:lineRule="exact"/>
        <w:ind w:right="0" w:firstLine="0"/>
        <w:jc w:val="center"/>
        <w:textAlignment w:val="baseline"/>
        <w:rPr>
          <w:rFonts w:hint="eastAsia" w:ascii="黑体" w:hAnsi="黑体" w:eastAsia="黑体"/>
          <w:b/>
          <w:i w:val="0"/>
          <w:caps w:val="0"/>
          <w:color w:val="000000"/>
          <w:spacing w:val="0"/>
          <w:w w:val="100"/>
          <w:sz w:val="44"/>
          <w:szCs w:val="44"/>
          <w:shd w:val="clear"/>
          <w:lang w:eastAsia="zh-CN"/>
        </w:rPr>
      </w:pPr>
      <w:r>
        <w:rPr>
          <w:rFonts w:hint="eastAsia" w:ascii="黑体" w:hAnsi="黑体" w:eastAsia="黑体"/>
          <w:b/>
          <w:i w:val="0"/>
          <w:caps w:val="0"/>
          <w:color w:val="000000"/>
          <w:spacing w:val="0"/>
          <w:w w:val="100"/>
          <w:sz w:val="44"/>
          <w:szCs w:val="44"/>
          <w:shd w:val="clear"/>
          <w:lang w:eastAsia="zh-CN"/>
        </w:rPr>
        <w:t>上门服务项目</w:t>
      </w:r>
    </w:p>
    <w:p w14:paraId="2506F7B1">
      <w:pPr>
        <w:snapToGrid/>
        <w:spacing w:before="0" w:beforeAutospacing="0" w:after="0" w:afterAutospacing="0" w:line="800" w:lineRule="exact"/>
        <w:ind w:right="0" w:firstLine="0"/>
        <w:jc w:val="center"/>
        <w:textAlignment w:val="baseline"/>
        <w:rPr>
          <w:rFonts w:hint="default" w:ascii="宋体" w:hAnsi="宋体" w:eastAsia="宋体"/>
          <w:b w:val="0"/>
          <w:i w:val="0"/>
          <w:caps w:val="0"/>
          <w:color w:val="000000"/>
          <w:spacing w:val="0"/>
          <w:w w:val="100"/>
          <w:sz w:val="24"/>
          <w:szCs w:val="24"/>
        </w:rPr>
      </w:pPr>
      <w:r>
        <w:rPr>
          <w:rFonts w:hint="default" w:ascii="黑体" w:hAnsi="黑体" w:eastAsia="黑体"/>
          <w:b/>
          <w:i w:val="0"/>
          <w:caps w:val="0"/>
          <w:color w:val="000000"/>
          <w:spacing w:val="0"/>
          <w:w w:val="100"/>
          <w:sz w:val="44"/>
          <w:szCs w:val="44"/>
          <w:shd w:val="clear"/>
        </w:rPr>
        <w:t>服务合同</w:t>
      </w:r>
    </w:p>
    <w:p w14:paraId="21CD5E61">
      <w:pPr>
        <w:keepLines w:val="0"/>
        <w:widowControl/>
        <w:snapToGrid/>
        <w:spacing w:before="0" w:beforeAutospacing="0" w:after="0" w:afterAutospacing="0" w:line="560" w:lineRule="exact"/>
        <w:ind w:right="0" w:firstLine="5632"/>
        <w:jc w:val="left"/>
        <w:textAlignment w:val="baseline"/>
        <w:rPr>
          <w:rFonts w:hint="default" w:ascii="新宋体" w:hAnsi="新宋体" w:eastAsia="新宋体"/>
          <w:b w:val="0"/>
          <w:i w:val="0"/>
          <w:caps w:val="0"/>
          <w:color w:val="000000"/>
          <w:spacing w:val="0"/>
          <w:w w:val="100"/>
          <w:sz w:val="28"/>
          <w:szCs w:val="28"/>
        </w:rPr>
      </w:pPr>
    </w:p>
    <w:p w14:paraId="6A935EA7">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664E778F">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2167036E">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32067136">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596AAF88">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7C0527E1">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781A3015">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2BE27E2B">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6A0402ED">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24AA34F7">
      <w:pPr>
        <w:keepNext w:val="0"/>
        <w:keepLines w:val="0"/>
        <w:pageBreakBefore w:val="0"/>
        <w:widowControl/>
        <w:wordWrap/>
        <w:overflowPunct/>
        <w:topLinePunct w:val="0"/>
        <w:bidi w:val="0"/>
        <w:snapToGrid/>
        <w:spacing w:before="0" w:beforeAutospacing="0" w:after="0" w:afterAutospacing="0" w:line="360" w:lineRule="auto"/>
        <w:ind w:right="0" w:firstLine="440" w:firstLineChars="200"/>
        <w:jc w:val="left"/>
        <w:textAlignment w:val="baseline"/>
        <w:rPr>
          <w:rFonts w:hint="eastAsia" w:ascii="仿宋" w:hAnsi="仿宋" w:eastAsia="仿宋" w:cs="仿宋"/>
          <w:b w:val="0"/>
          <w:i w:val="0"/>
          <w:caps w:val="0"/>
          <w:color w:val="000000"/>
          <w:spacing w:val="0"/>
          <w:w w:val="100"/>
          <w:sz w:val="22"/>
          <w:szCs w:val="22"/>
          <w:shd w:val="clear"/>
        </w:rPr>
      </w:pPr>
    </w:p>
    <w:p w14:paraId="6E92B830">
      <w:pPr>
        <w:pStyle w:val="11"/>
        <w:spacing w:line="480" w:lineRule="auto"/>
        <w:ind w:firstLine="562" w:firstLineChars="200"/>
        <w:jc w:val="both"/>
        <w:outlineLvl w:val="9"/>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zh-CN"/>
        </w:rPr>
        <w:t>项</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目</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名</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称：</w:t>
      </w:r>
      <w:r>
        <w:rPr>
          <w:rFonts w:hint="eastAsia" w:ascii="宋体" w:hAnsi="宋体" w:eastAsia="宋体" w:cs="宋体"/>
          <w:b/>
          <w:bCs w:val="0"/>
          <w:color w:val="auto"/>
          <w:sz w:val="28"/>
          <w:szCs w:val="28"/>
          <w:highlight w:val="none"/>
          <w:u w:val="single"/>
          <w:lang w:val="en-US" w:eastAsia="zh-CN"/>
        </w:rPr>
        <w:t xml:space="preserve">淳化县经济困难失能老年人居家养老上门服务项目          </w:t>
      </w:r>
    </w:p>
    <w:p w14:paraId="6A6D7096">
      <w:pPr>
        <w:pStyle w:val="11"/>
        <w:spacing w:line="480" w:lineRule="auto"/>
        <w:ind w:firstLine="562" w:firstLineChars="200"/>
        <w:jc w:val="both"/>
        <w:outlineLvl w:val="9"/>
        <w:rPr>
          <w:rFonts w:hint="eastAsia" w:ascii="宋体" w:hAnsi="宋体" w:eastAsia="宋体" w:cs="宋体"/>
          <w:b/>
          <w:bCs w:val="0"/>
          <w:color w:val="auto"/>
          <w:sz w:val="28"/>
          <w:szCs w:val="28"/>
          <w:highlight w:val="none"/>
          <w:u w:val="single"/>
        </w:rPr>
      </w:pPr>
      <w:r>
        <w:rPr>
          <w:rFonts w:hint="eastAsia" w:ascii="宋体" w:hAnsi="宋体" w:eastAsia="宋体" w:cs="宋体"/>
          <w:b/>
          <w:bCs w:val="0"/>
          <w:color w:val="auto"/>
          <w:sz w:val="28"/>
          <w:szCs w:val="28"/>
          <w:highlight w:val="none"/>
          <w:lang w:val="zh-CN"/>
        </w:rPr>
        <w:t>委托方(甲方)：</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lang w:val="en-US" w:eastAsia="zh-CN"/>
        </w:rPr>
        <w:t xml:space="preserve">       淳化县民政局</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en-US" w:eastAsia="zh-CN"/>
        </w:rPr>
        <w:t xml:space="preserve">        </w:t>
      </w:r>
    </w:p>
    <w:p w14:paraId="73B1B5D9">
      <w:pPr>
        <w:pStyle w:val="11"/>
        <w:spacing w:line="480" w:lineRule="auto"/>
        <w:ind w:firstLine="562" w:firstLineChars="200"/>
        <w:jc w:val="both"/>
        <w:outlineLvl w:val="9"/>
        <w:rPr>
          <w:rFonts w:hint="eastAsia" w:ascii="宋体" w:hAnsi="宋体" w:eastAsia="宋体" w:cs="宋体"/>
          <w:b/>
          <w:bCs w:val="0"/>
          <w:color w:val="auto"/>
          <w:sz w:val="28"/>
          <w:szCs w:val="28"/>
          <w:highlight w:val="none"/>
          <w:u w:val="single"/>
        </w:rPr>
      </w:pPr>
      <w:r>
        <w:rPr>
          <w:rFonts w:hint="eastAsia" w:ascii="宋体" w:hAnsi="宋体" w:eastAsia="宋体" w:cs="宋体"/>
          <w:b/>
          <w:bCs w:val="0"/>
          <w:color w:val="auto"/>
          <w:sz w:val="28"/>
          <w:szCs w:val="28"/>
          <w:highlight w:val="none"/>
          <w:lang w:val="zh-CN"/>
        </w:rPr>
        <w:t>受托方(乙方)：</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en-US" w:eastAsia="zh-CN"/>
        </w:rPr>
        <w:t xml:space="preserve">                                 </w:t>
      </w:r>
    </w:p>
    <w:p w14:paraId="3B1FC923">
      <w:pPr>
        <w:pStyle w:val="11"/>
        <w:spacing w:line="480" w:lineRule="auto"/>
        <w:ind w:firstLine="562" w:firstLineChars="200"/>
        <w:jc w:val="both"/>
        <w:outlineLvl w:val="9"/>
        <w:rPr>
          <w:rFonts w:hint="eastAsia" w:ascii="宋体" w:hAnsi="宋体" w:eastAsia="宋体" w:cs="宋体"/>
          <w:b/>
          <w:bCs w:val="0"/>
          <w:color w:val="auto"/>
          <w:sz w:val="28"/>
          <w:szCs w:val="28"/>
          <w:highlight w:val="none"/>
          <w:u w:val="single"/>
        </w:rPr>
      </w:pPr>
      <w:r>
        <w:rPr>
          <w:rFonts w:hint="eastAsia" w:ascii="宋体" w:hAnsi="宋体" w:eastAsia="宋体" w:cs="宋体"/>
          <w:b/>
          <w:bCs w:val="0"/>
          <w:color w:val="auto"/>
          <w:sz w:val="28"/>
          <w:szCs w:val="28"/>
          <w:highlight w:val="none"/>
          <w:lang w:val="zh-CN"/>
        </w:rPr>
        <w:t>签</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订</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时</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间：</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202</w:t>
      </w:r>
      <w:r>
        <w:rPr>
          <w:rFonts w:hint="eastAsia" w:ascii="宋体" w:hAnsi="宋体" w:eastAsia="宋体" w:cs="宋体"/>
          <w:b/>
          <w:bCs w:val="0"/>
          <w:color w:val="auto"/>
          <w:sz w:val="28"/>
          <w:szCs w:val="28"/>
          <w:highlight w:val="none"/>
          <w:u w:val="single"/>
          <w:lang w:val="en-US" w:eastAsia="zh-CN"/>
        </w:rPr>
        <w:t>5</w:t>
      </w:r>
      <w:r>
        <w:rPr>
          <w:rFonts w:hint="eastAsia" w:ascii="宋体" w:hAnsi="宋体" w:eastAsia="宋体" w:cs="宋体"/>
          <w:b/>
          <w:bCs w:val="0"/>
          <w:color w:val="auto"/>
          <w:sz w:val="28"/>
          <w:szCs w:val="28"/>
          <w:highlight w:val="none"/>
          <w:u w:val="single"/>
        </w:rPr>
        <w:t>年</w:t>
      </w:r>
      <w:r>
        <w:rPr>
          <w:rFonts w:hint="eastAsia" w:ascii="宋体" w:hAnsi="宋体" w:eastAsia="宋体" w:cs="宋体"/>
          <w:b/>
          <w:bCs w:val="0"/>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月</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en-US" w:eastAsia="zh-CN"/>
        </w:rPr>
        <w:t xml:space="preserve"> </w:t>
      </w:r>
    </w:p>
    <w:p w14:paraId="6218E89A">
      <w:pPr>
        <w:pStyle w:val="11"/>
        <w:spacing w:line="480" w:lineRule="auto"/>
        <w:ind w:firstLine="562" w:firstLineChars="200"/>
        <w:jc w:val="both"/>
        <w:outlineLvl w:val="9"/>
        <w:rPr>
          <w:rFonts w:hint="eastAsia" w:ascii="宋体" w:hAnsi="宋体" w:eastAsia="宋体" w:cs="宋体"/>
          <w:b/>
          <w:bCs w:val="0"/>
          <w:color w:val="auto"/>
          <w:sz w:val="28"/>
          <w:szCs w:val="28"/>
          <w:highlight w:val="none"/>
          <w:u w:val="single"/>
        </w:rPr>
      </w:pPr>
      <w:r>
        <w:rPr>
          <w:rFonts w:hint="eastAsia" w:ascii="宋体" w:hAnsi="宋体" w:eastAsia="宋体" w:cs="宋体"/>
          <w:b/>
          <w:bCs w:val="0"/>
          <w:color w:val="auto"/>
          <w:sz w:val="28"/>
          <w:szCs w:val="28"/>
          <w:highlight w:val="none"/>
          <w:lang w:val="zh-CN"/>
        </w:rPr>
        <w:t>签</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订</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地</w:t>
      </w:r>
      <w:r>
        <w:rPr>
          <w:rFonts w:hint="eastAsia" w:ascii="宋体" w:hAnsi="宋体" w:eastAsia="宋体" w:cs="宋体"/>
          <w:b/>
          <w:bCs w:val="0"/>
          <w:color w:val="auto"/>
          <w:sz w:val="28"/>
          <w:szCs w:val="28"/>
          <w:highlight w:val="none"/>
        </w:rPr>
        <w:t xml:space="preserve">  </w:t>
      </w:r>
      <w:r>
        <w:rPr>
          <w:rFonts w:hint="eastAsia" w:ascii="宋体" w:hAnsi="宋体" w:eastAsia="宋体" w:cs="宋体"/>
          <w:b/>
          <w:bCs w:val="0"/>
          <w:color w:val="auto"/>
          <w:sz w:val="28"/>
          <w:szCs w:val="28"/>
          <w:highlight w:val="none"/>
          <w:lang w:val="zh-CN"/>
        </w:rPr>
        <w:t>点：</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lang w:val="zh-CN"/>
        </w:rPr>
        <w:t xml:space="preserve">     </w:t>
      </w:r>
      <w:r>
        <w:rPr>
          <w:rFonts w:hint="eastAsia" w:ascii="宋体" w:hAnsi="宋体" w:eastAsia="宋体" w:cs="宋体"/>
          <w:b/>
          <w:bCs w:val="0"/>
          <w:color w:val="auto"/>
          <w:sz w:val="28"/>
          <w:szCs w:val="28"/>
          <w:highlight w:val="none"/>
          <w:u w:val="single"/>
        </w:rPr>
        <w:t xml:space="preserve">   </w:t>
      </w:r>
      <w:r>
        <w:rPr>
          <w:rFonts w:hint="eastAsia" w:ascii="宋体" w:hAnsi="宋体" w:eastAsia="宋体" w:cs="宋体"/>
          <w:b/>
          <w:bCs w:val="0"/>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 xml:space="preserve">     </w:t>
      </w:r>
    </w:p>
    <w:p w14:paraId="1BC3CDB3">
      <w:pPr>
        <w:rPr>
          <w:rFonts w:hint="eastAsia" w:ascii="仿宋" w:hAnsi="仿宋" w:eastAsia="仿宋" w:cs="仿宋"/>
          <w:b/>
          <w:bCs/>
          <w:color w:val="auto"/>
          <w:spacing w:val="-2"/>
          <w:position w:val="15"/>
          <w:sz w:val="30"/>
          <w:szCs w:val="30"/>
          <w:highlight w:val="none"/>
          <w:u w:val="none"/>
          <w:lang w:val="en-US" w:eastAsia="zh-CN"/>
        </w:rPr>
      </w:pPr>
      <w:r>
        <w:rPr>
          <w:rFonts w:hint="eastAsia" w:ascii="仿宋" w:hAnsi="仿宋" w:eastAsia="仿宋" w:cs="仿宋"/>
          <w:b/>
          <w:bCs/>
          <w:color w:val="auto"/>
          <w:spacing w:val="-2"/>
          <w:position w:val="15"/>
          <w:sz w:val="30"/>
          <w:szCs w:val="30"/>
          <w:highlight w:val="none"/>
          <w:u w:val="none"/>
          <w:lang w:val="en-US" w:eastAsia="zh-CN"/>
        </w:rPr>
        <w:br w:type="page"/>
      </w:r>
    </w:p>
    <w:p w14:paraId="46C26875">
      <w:pPr>
        <w:keepNext w:val="0"/>
        <w:keepLines w:val="0"/>
        <w:pageBreakBefore w:val="0"/>
        <w:widowControl/>
        <w:wordWrap/>
        <w:overflowPunct/>
        <w:topLinePunct w:val="0"/>
        <w:autoSpaceDN/>
        <w:bidi w:val="0"/>
        <w:spacing w:after="240" w:afterLines="100" w:line="480" w:lineRule="exact"/>
        <w:ind w:firstLine="660" w:firstLineChars="150"/>
        <w:jc w:val="center"/>
        <w:textAlignment w:val="auto"/>
        <w:rPr>
          <w:rFonts w:hint="eastAsia" w:ascii="仿宋" w:hAnsi="仿宋" w:eastAsia="仿宋" w:cs="仿宋"/>
          <w:sz w:val="44"/>
          <w:szCs w:val="44"/>
        </w:rPr>
      </w:pPr>
      <w:bookmarkStart w:id="15" w:name="bookmark11"/>
      <w:bookmarkEnd w:id="15"/>
      <w:r>
        <w:rPr>
          <w:rFonts w:hint="eastAsia" w:ascii="仿宋" w:hAnsi="仿宋" w:eastAsia="仿宋" w:cs="仿宋"/>
          <w:sz w:val="44"/>
          <w:szCs w:val="44"/>
        </w:rPr>
        <w:t>第五章  政府采购合同格式</w:t>
      </w:r>
    </w:p>
    <w:p w14:paraId="05BD9FB5">
      <w:pPr>
        <w:spacing w:before="156" w:beforeLines="50" w:line="44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协议书</w:t>
      </w:r>
    </w:p>
    <w:p w14:paraId="6CD6CB05">
      <w:pPr>
        <w:adjustRightInd w:val="0"/>
        <w:snapToGrid w:val="0"/>
        <w:spacing w:line="440" w:lineRule="exact"/>
        <w:ind w:firstLine="442" w:firstLineChars="200"/>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采购人（全称）：</w:t>
      </w:r>
      <w:r>
        <w:rPr>
          <w:rFonts w:hint="eastAsia" w:ascii="仿宋" w:hAnsi="仿宋" w:eastAsia="仿宋" w:cs="仿宋"/>
          <w:b/>
          <w:color w:val="auto"/>
          <w:sz w:val="22"/>
          <w:szCs w:val="28"/>
          <w:highlight w:val="none"/>
          <w:u w:val="single"/>
        </w:rPr>
        <w:t xml:space="preserve">                                      </w:t>
      </w:r>
    </w:p>
    <w:p w14:paraId="208EECA7">
      <w:pPr>
        <w:adjustRightInd w:val="0"/>
        <w:snapToGrid w:val="0"/>
        <w:spacing w:line="440" w:lineRule="exact"/>
        <w:ind w:firstLine="442" w:firstLineChars="200"/>
        <w:rPr>
          <w:rFonts w:hint="eastAsia" w:ascii="仿宋" w:hAnsi="仿宋" w:eastAsia="仿宋" w:cs="仿宋"/>
          <w:color w:val="auto"/>
          <w:sz w:val="22"/>
          <w:szCs w:val="28"/>
          <w:highlight w:val="none"/>
          <w:u w:val="single"/>
        </w:rPr>
      </w:pPr>
      <w:r>
        <w:rPr>
          <w:rFonts w:hint="eastAsia" w:ascii="仿宋" w:hAnsi="仿宋" w:eastAsia="仿宋" w:cs="仿宋"/>
          <w:b/>
          <w:color w:val="auto"/>
          <w:sz w:val="22"/>
          <w:szCs w:val="28"/>
          <w:highlight w:val="none"/>
        </w:rPr>
        <w:t>供应商（全称）：</w:t>
      </w:r>
      <w:r>
        <w:rPr>
          <w:rFonts w:hint="eastAsia" w:ascii="仿宋" w:hAnsi="仿宋" w:eastAsia="仿宋" w:cs="仿宋"/>
          <w:b/>
          <w:color w:val="auto"/>
          <w:sz w:val="22"/>
          <w:szCs w:val="28"/>
          <w:highlight w:val="none"/>
          <w:u w:val="single"/>
        </w:rPr>
        <w:t xml:space="preserve">                                   </w:t>
      </w:r>
      <w:r>
        <w:rPr>
          <w:rFonts w:hint="eastAsia" w:ascii="仿宋" w:hAnsi="仿宋" w:eastAsia="仿宋" w:cs="仿宋"/>
          <w:color w:val="auto"/>
          <w:sz w:val="22"/>
          <w:szCs w:val="28"/>
          <w:highlight w:val="none"/>
          <w:u w:val="single"/>
        </w:rPr>
        <w:t xml:space="preserve">   </w:t>
      </w:r>
    </w:p>
    <w:p w14:paraId="29B567A5">
      <w:pPr>
        <w:adjustRightInd w:val="0"/>
        <w:snapToGrid w:val="0"/>
        <w:spacing w:line="440" w:lineRule="exact"/>
        <w:ind w:firstLine="440" w:firstLineChars="200"/>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根据《中华人民共和国</w:t>
      </w:r>
      <w:r>
        <w:rPr>
          <w:rFonts w:hint="eastAsia" w:ascii="仿宋" w:hAnsi="仿宋" w:eastAsia="仿宋" w:cs="仿宋"/>
          <w:color w:val="auto"/>
          <w:sz w:val="22"/>
          <w:szCs w:val="28"/>
          <w:highlight w:val="none"/>
          <w:lang w:val="en-US" w:eastAsia="zh-CN"/>
        </w:rPr>
        <w:t>民法典</w:t>
      </w:r>
      <w:r>
        <w:rPr>
          <w:rFonts w:hint="eastAsia" w:ascii="仿宋" w:hAnsi="仿宋" w:eastAsia="仿宋" w:cs="仿宋"/>
          <w:color w:val="auto"/>
          <w:sz w:val="22"/>
          <w:szCs w:val="28"/>
          <w:highlight w:val="none"/>
        </w:rPr>
        <w:t>》及其他有关法律、法规，遵循平等、自愿、公平和诚信的原则，双方就下述项目范围与相关服务事项协商一致，订立本合同。</w:t>
      </w:r>
    </w:p>
    <w:p w14:paraId="7700482F">
      <w:pPr>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一、项目概况</w:t>
      </w:r>
    </w:p>
    <w:p w14:paraId="1AA56EF8">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1.项目名称：</w:t>
      </w:r>
      <w:r>
        <w:rPr>
          <w:rFonts w:hint="eastAsia" w:ascii="仿宋" w:hAnsi="仿宋" w:eastAsia="仿宋" w:cs="仿宋"/>
          <w:color w:val="auto"/>
          <w:sz w:val="22"/>
          <w:szCs w:val="28"/>
          <w:highlight w:val="none"/>
          <w:u w:val="single"/>
        </w:rPr>
        <w:t xml:space="preserve">                                            ；</w:t>
      </w:r>
    </w:p>
    <w:p w14:paraId="4AC7EF29">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2.项目地点：</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w:t>
      </w:r>
    </w:p>
    <w:p w14:paraId="770DC29F">
      <w:pPr>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二、组成本合同的文件</w:t>
      </w:r>
    </w:p>
    <w:p w14:paraId="0987521E">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1.协议书；</w:t>
      </w:r>
    </w:p>
    <w:p w14:paraId="681E9AD6">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2.成交通知书、</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响应文件、</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文件、澄清、</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补充文件（或委托书）；</w:t>
      </w:r>
    </w:p>
    <w:p w14:paraId="50484D7D">
      <w:pPr>
        <w:adjustRightInd w:val="0"/>
        <w:snapToGrid w:val="0"/>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3.相关服务建议书；</w:t>
      </w:r>
    </w:p>
    <w:p w14:paraId="3BF6E47D">
      <w:pPr>
        <w:adjustRightInd w:val="0"/>
        <w:snapToGrid w:val="0"/>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4.附录，即：附表内相关服务的范围和内容；</w:t>
      </w:r>
    </w:p>
    <w:p w14:paraId="27AA8808">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本合同签订后，双方依法签订的补充协议也是本合同文件的组成部分。</w:t>
      </w:r>
    </w:p>
    <w:p w14:paraId="78C2D139">
      <w:pPr>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三、签约金额</w:t>
      </w:r>
    </w:p>
    <w:p w14:paraId="7B3C5B78">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签约金额（大写）：</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w:t>
      </w:r>
    </w:p>
    <w:p w14:paraId="08D4ADAB">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合同价格为含税价，供应商提供产品所发生的一切税（包括增值税）费等都已包含于合同价款中。</w:t>
      </w:r>
    </w:p>
    <w:p w14:paraId="0BEB3B79">
      <w:pPr>
        <w:adjustRightInd w:val="0"/>
        <w:snapToGrid w:val="0"/>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四、结算方式：</w:t>
      </w:r>
    </w:p>
    <w:p w14:paraId="448DBAC4">
      <w:pPr>
        <w:adjustRightInd w:val="0"/>
        <w:snapToGrid w:val="0"/>
        <w:spacing w:line="440" w:lineRule="exact"/>
        <w:ind w:firstLine="442" w:firstLineChars="200"/>
        <w:rPr>
          <w:rFonts w:hint="eastAsia" w:ascii="仿宋" w:hAnsi="仿宋" w:eastAsia="仿宋" w:cs="仿宋"/>
          <w:b/>
          <w:color w:val="auto"/>
          <w:sz w:val="22"/>
          <w:szCs w:val="28"/>
          <w:highlight w:val="none"/>
          <w:lang w:val="en-US" w:eastAsia="zh-CN"/>
        </w:rPr>
      </w:pPr>
      <w:r>
        <w:rPr>
          <w:rFonts w:hint="eastAsia" w:ascii="仿宋" w:hAnsi="仿宋" w:eastAsia="仿宋" w:cs="仿宋"/>
          <w:b/>
          <w:color w:val="auto"/>
          <w:sz w:val="22"/>
          <w:szCs w:val="28"/>
          <w:highlight w:val="none"/>
          <w:lang w:val="en-US" w:eastAsia="zh-CN"/>
        </w:rPr>
        <w:t>（1）合同签订后，预付合同价款的30％；所有资料验收合格付款剩余 70%</w:t>
      </w:r>
    </w:p>
    <w:p w14:paraId="3EC16723">
      <w:pPr>
        <w:adjustRightInd w:val="0"/>
        <w:snapToGrid w:val="0"/>
        <w:spacing w:line="440" w:lineRule="exact"/>
        <w:ind w:firstLine="442" w:firstLineChars="200"/>
        <w:rPr>
          <w:rFonts w:hint="default" w:ascii="仿宋" w:hAnsi="仿宋" w:eastAsia="仿宋" w:cs="仿宋"/>
          <w:b/>
          <w:color w:val="auto"/>
          <w:sz w:val="22"/>
          <w:szCs w:val="28"/>
          <w:highlight w:val="none"/>
          <w:lang w:val="en-US" w:eastAsia="zh-CN"/>
        </w:rPr>
      </w:pPr>
      <w:r>
        <w:rPr>
          <w:rFonts w:hint="eastAsia" w:ascii="仿宋" w:hAnsi="仿宋" w:eastAsia="仿宋" w:cs="仿宋"/>
          <w:b/>
          <w:color w:val="auto"/>
          <w:sz w:val="22"/>
          <w:szCs w:val="28"/>
          <w:highlight w:val="none"/>
          <w:lang w:val="en-US" w:eastAsia="zh-CN"/>
        </w:rPr>
        <w:t>（2）验收及交付标准和方法：完成所有合同约定工作内容且通过甲方验收。</w:t>
      </w:r>
    </w:p>
    <w:p w14:paraId="69705B5D">
      <w:pPr>
        <w:adjustRightInd w:val="0"/>
        <w:snapToGrid w:val="0"/>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五、</w:t>
      </w:r>
      <w:r>
        <w:rPr>
          <w:rFonts w:hint="eastAsia" w:ascii="仿宋" w:hAnsi="仿宋" w:eastAsia="仿宋" w:cs="仿宋"/>
          <w:b/>
          <w:color w:val="auto"/>
          <w:sz w:val="22"/>
          <w:szCs w:val="28"/>
          <w:highlight w:val="none"/>
          <w:lang w:eastAsia="zh-CN"/>
        </w:rPr>
        <w:t>服务</w:t>
      </w:r>
      <w:r>
        <w:rPr>
          <w:rFonts w:hint="eastAsia" w:ascii="仿宋" w:hAnsi="仿宋" w:eastAsia="仿宋" w:cs="仿宋"/>
          <w:b/>
          <w:color w:val="auto"/>
          <w:sz w:val="22"/>
          <w:szCs w:val="28"/>
          <w:highlight w:val="none"/>
        </w:rPr>
        <w:t>期限</w:t>
      </w:r>
    </w:p>
    <w:p w14:paraId="725CCC3A">
      <w:pPr>
        <w:adjustRightInd w:val="0"/>
        <w:snapToGrid w:val="0"/>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服务期：</w:t>
      </w:r>
      <w:r>
        <w:rPr>
          <w:rFonts w:hint="eastAsia" w:ascii="仿宋" w:hAnsi="仿宋" w:eastAsia="仿宋" w:cs="仿宋"/>
          <w:color w:val="auto"/>
          <w:sz w:val="22"/>
          <w:szCs w:val="28"/>
          <w:highlight w:val="none"/>
          <w:lang w:val="en-US" w:eastAsia="zh-CN"/>
        </w:rPr>
        <w:t>自合同签订后 45 日历天</w:t>
      </w:r>
      <w:r>
        <w:rPr>
          <w:rFonts w:hint="eastAsia" w:ascii="仿宋" w:hAnsi="仿宋" w:eastAsia="仿宋" w:cs="仿宋"/>
          <w:color w:val="auto"/>
          <w:sz w:val="22"/>
          <w:szCs w:val="28"/>
          <w:highlight w:val="none"/>
        </w:rPr>
        <w:t>。</w:t>
      </w:r>
    </w:p>
    <w:p w14:paraId="11F021E1">
      <w:pPr>
        <w:adjustRightInd w:val="0"/>
        <w:snapToGrid w:val="0"/>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六、服务标准：</w:t>
      </w:r>
    </w:p>
    <w:p w14:paraId="47417BEA">
      <w:pPr>
        <w:spacing w:line="360" w:lineRule="auto"/>
        <w:ind w:firstLine="424" w:firstLineChars="200"/>
        <w:rPr>
          <w:rFonts w:hint="eastAsia" w:ascii="仿宋" w:hAnsi="仿宋" w:eastAsia="仿宋" w:cs="仿宋"/>
          <w:color w:val="auto"/>
          <w:spacing w:val="-4"/>
          <w:sz w:val="22"/>
          <w:szCs w:val="28"/>
          <w:highlight w:val="none"/>
        </w:rPr>
      </w:pPr>
      <w:r>
        <w:rPr>
          <w:rFonts w:hint="eastAsia" w:ascii="仿宋" w:hAnsi="仿宋" w:eastAsia="仿宋" w:cs="仿宋"/>
          <w:color w:val="auto"/>
          <w:spacing w:val="-4"/>
          <w:sz w:val="22"/>
          <w:szCs w:val="28"/>
          <w:highlight w:val="none"/>
        </w:rPr>
        <w:t>满足相关行业规范及采购人需求</w:t>
      </w:r>
    </w:p>
    <w:p w14:paraId="2BA5B37F">
      <w:pPr>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六、双方承诺</w:t>
      </w:r>
    </w:p>
    <w:p w14:paraId="78B67447">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 供应商向采购人承诺，按照本合同约定提供相关服务。</w:t>
      </w:r>
    </w:p>
    <w:p w14:paraId="284DE7D0">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 采购人向供应商承诺，按照本合同约定支付服务款项。</w:t>
      </w:r>
    </w:p>
    <w:p w14:paraId="3365E654">
      <w:pPr>
        <w:tabs>
          <w:tab w:val="left" w:pos="840"/>
        </w:tabs>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七、内容及要求：</w:t>
      </w:r>
    </w:p>
    <w:p w14:paraId="30F378AD">
      <w:pPr>
        <w:tabs>
          <w:tab w:val="left" w:pos="840"/>
        </w:tabs>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即服务内容、数量与</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响应文件、</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文件等所指明的，或者与本合同所指明的产品、服务内容相一致。（附清单）</w:t>
      </w:r>
    </w:p>
    <w:p w14:paraId="333F1B9E">
      <w:pPr>
        <w:numPr>
          <w:ilvl w:val="0"/>
          <w:numId w:val="3"/>
        </w:numPr>
        <w:tabs>
          <w:tab w:val="left" w:pos="840"/>
        </w:tabs>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服务要求：</w:t>
      </w:r>
    </w:p>
    <w:p w14:paraId="7534CDE9">
      <w:pPr>
        <w:tabs>
          <w:tab w:val="left" w:pos="840"/>
        </w:tabs>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详见</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文件合同条款及格式前附表及相关的澄清资料</w:t>
      </w:r>
    </w:p>
    <w:p w14:paraId="57FB72EC">
      <w:pPr>
        <w:spacing w:line="440" w:lineRule="exac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九、项目实施地点：</w:t>
      </w:r>
      <w:r>
        <w:rPr>
          <w:rFonts w:hint="eastAsia" w:ascii="仿宋" w:hAnsi="仿宋" w:eastAsia="仿宋" w:cs="仿宋"/>
          <w:color w:val="auto"/>
          <w:sz w:val="22"/>
          <w:szCs w:val="28"/>
          <w:highlight w:val="none"/>
        </w:rPr>
        <w:t>采购人指定地点。</w:t>
      </w:r>
    </w:p>
    <w:p w14:paraId="423F3493">
      <w:pPr>
        <w:tabs>
          <w:tab w:val="left" w:pos="498"/>
        </w:tabs>
        <w:spacing w:line="440" w:lineRule="exact"/>
        <w:jc w:val="lef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十、合同争议的解决：</w:t>
      </w:r>
      <w:r>
        <w:rPr>
          <w:rFonts w:hint="eastAsia" w:ascii="仿宋" w:hAnsi="仿宋" w:eastAsia="仿宋" w:cs="仿宋"/>
          <w:color w:val="auto"/>
          <w:sz w:val="22"/>
          <w:szCs w:val="28"/>
          <w:highlight w:val="none"/>
        </w:rPr>
        <w:t>合同执行中发生争议的，当事人双方应协商解决，协商达不成一致时，可向</w:t>
      </w:r>
      <w:r>
        <w:rPr>
          <w:rFonts w:hint="eastAsia" w:ascii="仿宋" w:hAnsi="仿宋" w:eastAsia="仿宋" w:cs="仿宋"/>
          <w:color w:val="auto"/>
          <w:sz w:val="22"/>
          <w:szCs w:val="28"/>
          <w:highlight w:val="none"/>
          <w:lang w:val="en-US" w:eastAsia="zh-CN"/>
        </w:rPr>
        <w:t>采购人所在地</w:t>
      </w:r>
      <w:r>
        <w:rPr>
          <w:rFonts w:hint="eastAsia" w:ascii="仿宋" w:hAnsi="仿宋" w:eastAsia="仿宋" w:cs="仿宋"/>
          <w:color w:val="auto"/>
          <w:sz w:val="22"/>
          <w:szCs w:val="28"/>
          <w:highlight w:val="none"/>
        </w:rPr>
        <w:t>仲裁委员会申请仲裁。</w:t>
      </w:r>
    </w:p>
    <w:p w14:paraId="62E00AD5">
      <w:pPr>
        <w:tabs>
          <w:tab w:val="left" w:pos="498"/>
        </w:tabs>
        <w:spacing w:line="440" w:lineRule="exact"/>
        <w:jc w:val="lef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十一、</w:t>
      </w:r>
      <w:r>
        <w:rPr>
          <w:rFonts w:hint="eastAsia" w:ascii="仿宋" w:hAnsi="仿宋" w:eastAsia="仿宋" w:cs="仿宋"/>
          <w:color w:val="auto"/>
          <w:sz w:val="22"/>
          <w:szCs w:val="28"/>
          <w:highlight w:val="none"/>
        </w:rPr>
        <w:t>不可抗力情况下的免责约定，双方约定不可抗力情况包括：五级以上地震、大风、大雨、大雪。</w:t>
      </w:r>
    </w:p>
    <w:p w14:paraId="08B37D95">
      <w:pPr>
        <w:tabs>
          <w:tab w:val="left" w:pos="498"/>
        </w:tabs>
        <w:spacing w:line="440" w:lineRule="exact"/>
        <w:jc w:val="lef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十二、</w:t>
      </w:r>
      <w:r>
        <w:rPr>
          <w:rFonts w:hint="eastAsia" w:ascii="仿宋" w:hAnsi="仿宋" w:eastAsia="仿宋" w:cs="仿宋"/>
          <w:color w:val="auto"/>
          <w:sz w:val="22"/>
          <w:szCs w:val="28"/>
          <w:highlight w:val="none"/>
        </w:rPr>
        <w:t>合同执行中发生争议的，当事人双方应协商解决，协商达不成一致时，双方同意向</w:t>
      </w:r>
      <w:r>
        <w:rPr>
          <w:rFonts w:hint="eastAsia" w:ascii="仿宋" w:hAnsi="仿宋" w:eastAsia="仿宋" w:cs="仿宋"/>
          <w:color w:val="auto"/>
          <w:sz w:val="22"/>
          <w:szCs w:val="28"/>
          <w:highlight w:val="none"/>
          <w:lang w:val="en-US" w:eastAsia="zh-CN"/>
        </w:rPr>
        <w:t>采购人所在地</w:t>
      </w:r>
      <w:r>
        <w:rPr>
          <w:rFonts w:hint="eastAsia" w:ascii="仿宋" w:hAnsi="仿宋" w:eastAsia="仿宋" w:cs="仿宋"/>
          <w:color w:val="auto"/>
          <w:sz w:val="22"/>
          <w:szCs w:val="28"/>
          <w:highlight w:val="none"/>
        </w:rPr>
        <w:t xml:space="preserve">仲裁委员会申请仲裁。   </w:t>
      </w:r>
    </w:p>
    <w:p w14:paraId="0856ADFE">
      <w:pPr>
        <w:spacing w:line="440" w:lineRule="exac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十三、</w:t>
      </w:r>
      <w:r>
        <w:rPr>
          <w:rFonts w:hint="eastAsia" w:ascii="仿宋" w:hAnsi="仿宋" w:eastAsia="仿宋" w:cs="仿宋"/>
          <w:color w:val="auto"/>
          <w:sz w:val="22"/>
          <w:szCs w:val="28"/>
          <w:highlight w:val="none"/>
        </w:rPr>
        <w:t>除本合同约定，合同一经签订，不得擅自变更、中止或者终止合同。对确需变更、调整或者中止、终止合同的，应按规定履行相应的手续。</w:t>
      </w:r>
    </w:p>
    <w:p w14:paraId="222D97B6">
      <w:pPr>
        <w:spacing w:line="440" w:lineRule="exac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十四、违约责任：</w:t>
      </w:r>
      <w:r>
        <w:rPr>
          <w:rFonts w:hint="eastAsia" w:ascii="仿宋" w:hAnsi="仿宋" w:eastAsia="仿宋" w:cs="仿宋"/>
          <w:color w:val="auto"/>
          <w:sz w:val="22"/>
          <w:szCs w:val="28"/>
          <w:highlight w:val="none"/>
        </w:rPr>
        <w:t>按《</w:t>
      </w:r>
      <w:r>
        <w:rPr>
          <w:rFonts w:hint="eastAsia" w:ascii="仿宋" w:hAnsi="仿宋" w:eastAsia="仿宋" w:cs="仿宋"/>
          <w:color w:val="auto"/>
          <w:sz w:val="22"/>
          <w:szCs w:val="28"/>
          <w:highlight w:val="none"/>
          <w:lang w:eastAsia="zh-CN"/>
        </w:rPr>
        <w:t>民法典</w:t>
      </w:r>
      <w:r>
        <w:rPr>
          <w:rFonts w:hint="eastAsia" w:ascii="仿宋" w:hAnsi="仿宋" w:eastAsia="仿宋" w:cs="仿宋"/>
          <w:color w:val="auto"/>
          <w:sz w:val="22"/>
          <w:szCs w:val="28"/>
          <w:highlight w:val="none"/>
        </w:rPr>
        <w:t>》中的相关条款和本合同的约定执行。</w:t>
      </w:r>
    </w:p>
    <w:p w14:paraId="64E16138">
      <w:pPr>
        <w:spacing w:line="440" w:lineRule="exact"/>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未按合同或</w:t>
      </w:r>
      <w:r>
        <w:rPr>
          <w:rFonts w:hint="eastAsia" w:ascii="仿宋" w:hAnsi="仿宋" w:eastAsia="仿宋" w:cs="仿宋"/>
          <w:color w:val="auto"/>
          <w:sz w:val="22"/>
          <w:szCs w:val="28"/>
          <w:highlight w:val="none"/>
          <w:lang w:eastAsia="zh-CN"/>
        </w:rPr>
        <w:t>磋商</w:t>
      </w:r>
      <w:r>
        <w:rPr>
          <w:rFonts w:hint="eastAsia" w:ascii="仿宋" w:hAnsi="仿宋" w:eastAsia="仿宋" w:cs="仿宋"/>
          <w:color w:val="auto"/>
          <w:sz w:val="22"/>
          <w:szCs w:val="28"/>
          <w:highlight w:val="none"/>
        </w:rPr>
        <w:t>文件要求提供产品或供应的产品质量不能满足采购人技术要求，采购人有权终止合同，甚至对供应商违约行为进行追究。</w:t>
      </w:r>
    </w:p>
    <w:p w14:paraId="153FA325">
      <w:pPr>
        <w:spacing w:line="440" w:lineRule="exact"/>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十五、其他（</w:t>
      </w:r>
      <w:r>
        <w:rPr>
          <w:rFonts w:hint="eastAsia" w:ascii="仿宋" w:hAnsi="仿宋" w:eastAsia="仿宋" w:cs="仿宋"/>
          <w:color w:val="auto"/>
          <w:sz w:val="22"/>
          <w:szCs w:val="28"/>
          <w:highlight w:val="none"/>
        </w:rPr>
        <w:t>在合同中具体明确）</w:t>
      </w:r>
    </w:p>
    <w:p w14:paraId="316A7CF6">
      <w:pPr>
        <w:spacing w:line="440" w:lineRule="exact"/>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十六、合同订立</w:t>
      </w:r>
    </w:p>
    <w:p w14:paraId="47E03D94">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1. 订立时间：</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年</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月</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日。</w:t>
      </w:r>
    </w:p>
    <w:p w14:paraId="7BA71CBF">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2. 订立地点：</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w:t>
      </w:r>
    </w:p>
    <w:p w14:paraId="1339F357">
      <w:pPr>
        <w:tabs>
          <w:tab w:val="left" w:pos="980"/>
        </w:tabs>
        <w:kinsoku w:val="0"/>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3.本合同一式</w:t>
      </w:r>
      <w:r>
        <w:rPr>
          <w:rFonts w:hint="eastAsia" w:ascii="仿宋" w:hAnsi="仿宋" w:eastAsia="仿宋" w:cs="仿宋"/>
          <w:color w:val="auto"/>
          <w:sz w:val="22"/>
          <w:szCs w:val="28"/>
          <w:highlight w:val="none"/>
          <w:u w:val="single"/>
        </w:rPr>
        <w:t xml:space="preserve"> 陆 </w:t>
      </w:r>
      <w:r>
        <w:rPr>
          <w:rFonts w:hint="eastAsia" w:ascii="仿宋" w:hAnsi="仿宋" w:eastAsia="仿宋" w:cs="仿宋"/>
          <w:color w:val="auto"/>
          <w:sz w:val="22"/>
          <w:szCs w:val="28"/>
          <w:highlight w:val="none"/>
        </w:rPr>
        <w:t>份，具有同等法律效力，双方各执</w:t>
      </w:r>
      <w:r>
        <w:rPr>
          <w:rFonts w:hint="eastAsia" w:ascii="仿宋" w:hAnsi="仿宋" w:eastAsia="仿宋" w:cs="仿宋"/>
          <w:color w:val="auto"/>
          <w:sz w:val="22"/>
          <w:szCs w:val="28"/>
          <w:highlight w:val="none"/>
          <w:u w:val="single"/>
        </w:rPr>
        <w:t xml:space="preserve"> 贰 </w:t>
      </w:r>
      <w:r>
        <w:rPr>
          <w:rFonts w:hint="eastAsia" w:ascii="仿宋" w:hAnsi="仿宋" w:eastAsia="仿宋" w:cs="仿宋"/>
          <w:color w:val="auto"/>
          <w:sz w:val="22"/>
          <w:szCs w:val="28"/>
          <w:highlight w:val="none"/>
        </w:rPr>
        <w:t>份，监管部门备案壹份、招标代理机构存档壹份。各方签字盖章后生效，合同执行完毕自动失效。（合同的服务承诺则长期有效）。</w:t>
      </w:r>
    </w:p>
    <w:p w14:paraId="5A8D4A70">
      <w:pPr>
        <w:tabs>
          <w:tab w:val="left" w:pos="980"/>
        </w:tabs>
        <w:kinsoku w:val="0"/>
        <w:spacing w:line="440" w:lineRule="exact"/>
        <w:ind w:firstLine="420" w:firstLineChars="200"/>
        <w:rPr>
          <w:rFonts w:hint="eastAsia" w:ascii="仿宋" w:hAnsi="仿宋" w:eastAsia="仿宋" w:cs="仿宋"/>
          <w:color w:val="auto"/>
          <w:szCs w:val="24"/>
          <w:highlight w:val="none"/>
        </w:rPr>
      </w:pPr>
    </w:p>
    <w:p w14:paraId="373F3ED3">
      <w:pPr>
        <w:adjustRightInd w:val="0"/>
        <w:snapToGrid w:val="0"/>
        <w:spacing w:line="440" w:lineRule="exact"/>
        <w:ind w:firstLine="435" w:firstLineChars="198"/>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采购人：</w:t>
      </w:r>
      <w:r>
        <w:rPr>
          <w:rFonts w:hint="eastAsia" w:ascii="仿宋" w:hAnsi="仿宋" w:eastAsia="仿宋" w:cs="仿宋"/>
          <w:color w:val="auto"/>
          <w:sz w:val="22"/>
          <w:szCs w:val="28"/>
          <w:highlight w:val="none"/>
          <w:u w:val="single"/>
        </w:rPr>
        <w:t xml:space="preserve">   （盖章）     </w:t>
      </w:r>
      <w:r>
        <w:rPr>
          <w:rFonts w:hint="eastAsia" w:ascii="仿宋" w:hAnsi="仿宋" w:eastAsia="仿宋" w:cs="仿宋"/>
          <w:color w:val="auto"/>
          <w:sz w:val="22"/>
          <w:szCs w:val="28"/>
          <w:highlight w:val="none"/>
        </w:rPr>
        <w:t xml:space="preserve">           供应商：</w:t>
      </w:r>
      <w:r>
        <w:rPr>
          <w:rFonts w:hint="eastAsia" w:ascii="仿宋" w:hAnsi="仿宋" w:eastAsia="仿宋" w:cs="仿宋"/>
          <w:color w:val="auto"/>
          <w:sz w:val="22"/>
          <w:szCs w:val="28"/>
          <w:highlight w:val="none"/>
          <w:u w:val="single"/>
        </w:rPr>
        <w:t xml:space="preserve">   （盖章）    </w:t>
      </w:r>
    </w:p>
    <w:p w14:paraId="5BE83685">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法定代表人或其授权                 法定代表人或其授权</w:t>
      </w:r>
    </w:p>
    <w:p w14:paraId="0C3628CE">
      <w:pPr>
        <w:adjustRightInd w:val="0"/>
        <w:snapToGrid w:val="0"/>
        <w:spacing w:line="440" w:lineRule="exact"/>
        <w:ind w:firstLine="435" w:firstLineChars="198"/>
        <w:rPr>
          <w:rFonts w:hint="eastAsia" w:ascii="仿宋" w:hAnsi="仿宋" w:eastAsia="仿宋" w:cs="仿宋"/>
          <w:sz w:val="22"/>
          <w:szCs w:val="28"/>
        </w:rPr>
      </w:pPr>
      <w:r>
        <w:rPr>
          <w:rFonts w:hint="eastAsia" w:ascii="仿宋" w:hAnsi="仿宋" w:eastAsia="仿宋" w:cs="仿宋"/>
          <w:color w:val="auto"/>
          <w:sz w:val="22"/>
          <w:szCs w:val="28"/>
          <w:highlight w:val="none"/>
        </w:rPr>
        <w:t>的代理人：</w:t>
      </w:r>
      <w:r>
        <w:rPr>
          <w:rFonts w:hint="eastAsia" w:ascii="仿宋" w:hAnsi="仿宋" w:eastAsia="仿宋" w:cs="仿宋"/>
          <w:color w:val="auto"/>
          <w:sz w:val="22"/>
          <w:szCs w:val="28"/>
          <w:highlight w:val="none"/>
          <w:u w:val="single"/>
        </w:rPr>
        <w:t xml:space="preserve">（签字）      </w:t>
      </w:r>
      <w:r>
        <w:rPr>
          <w:rFonts w:hint="eastAsia" w:ascii="仿宋" w:hAnsi="仿宋" w:eastAsia="仿宋" w:cs="仿宋"/>
          <w:color w:val="auto"/>
          <w:sz w:val="22"/>
          <w:szCs w:val="28"/>
          <w:highlight w:val="none"/>
        </w:rPr>
        <w:t xml:space="preserve">           的代理人：</w:t>
      </w:r>
      <w:r>
        <w:rPr>
          <w:rFonts w:hint="eastAsia" w:ascii="仿宋" w:hAnsi="仿宋" w:eastAsia="仿宋" w:cs="仿宋"/>
          <w:color w:val="auto"/>
          <w:sz w:val="22"/>
          <w:szCs w:val="28"/>
          <w:highlight w:val="none"/>
          <w:u w:val="single"/>
        </w:rPr>
        <w:t xml:space="preserve">（签字）          </w:t>
      </w:r>
    </w:p>
    <w:p w14:paraId="40B5FCD8">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 xml:space="preserve">地址： </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地址： </w:t>
      </w:r>
      <w:r>
        <w:rPr>
          <w:rFonts w:hint="eastAsia" w:ascii="仿宋" w:hAnsi="仿宋" w:eastAsia="仿宋" w:cs="仿宋"/>
          <w:color w:val="auto"/>
          <w:sz w:val="22"/>
          <w:szCs w:val="28"/>
          <w:highlight w:val="none"/>
          <w:u w:val="single"/>
        </w:rPr>
        <w:t xml:space="preserve">                      </w:t>
      </w:r>
    </w:p>
    <w:p w14:paraId="672CEE27">
      <w:pPr>
        <w:adjustRightInd w:val="0"/>
        <w:snapToGrid w:val="0"/>
        <w:spacing w:line="440" w:lineRule="exact"/>
        <w:ind w:firstLine="440" w:firstLineChars="200"/>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邮政编码：</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邮政编码：</w:t>
      </w:r>
      <w:r>
        <w:rPr>
          <w:rFonts w:hint="eastAsia" w:ascii="仿宋" w:hAnsi="仿宋" w:eastAsia="仿宋" w:cs="仿宋"/>
          <w:color w:val="auto"/>
          <w:sz w:val="22"/>
          <w:szCs w:val="28"/>
          <w:highlight w:val="none"/>
          <w:u w:val="single"/>
        </w:rPr>
        <w:t xml:space="preserve">                  </w:t>
      </w:r>
    </w:p>
    <w:p w14:paraId="5E31F4BF">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开户银行：</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开户银行：</w:t>
      </w:r>
      <w:r>
        <w:rPr>
          <w:rFonts w:hint="eastAsia" w:ascii="仿宋" w:hAnsi="仿宋" w:eastAsia="仿宋" w:cs="仿宋"/>
          <w:color w:val="auto"/>
          <w:sz w:val="22"/>
          <w:szCs w:val="28"/>
          <w:highlight w:val="none"/>
          <w:u w:val="single"/>
        </w:rPr>
        <w:t xml:space="preserve">                  </w:t>
      </w:r>
    </w:p>
    <w:p w14:paraId="40C3FF23">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账号：</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账号：</w:t>
      </w:r>
      <w:r>
        <w:rPr>
          <w:rFonts w:hint="eastAsia" w:ascii="仿宋" w:hAnsi="仿宋" w:eastAsia="仿宋" w:cs="仿宋"/>
          <w:color w:val="auto"/>
          <w:sz w:val="22"/>
          <w:szCs w:val="28"/>
          <w:highlight w:val="none"/>
          <w:u w:val="single"/>
        </w:rPr>
        <w:t xml:space="preserve">                       </w:t>
      </w:r>
    </w:p>
    <w:p w14:paraId="28689704">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电话：</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电话：</w:t>
      </w:r>
      <w:r>
        <w:rPr>
          <w:rFonts w:hint="eastAsia" w:ascii="仿宋" w:hAnsi="仿宋" w:eastAsia="仿宋" w:cs="仿宋"/>
          <w:color w:val="auto"/>
          <w:sz w:val="22"/>
          <w:szCs w:val="28"/>
          <w:highlight w:val="none"/>
          <w:u w:val="single"/>
        </w:rPr>
        <w:t xml:space="preserve">                       </w:t>
      </w:r>
    </w:p>
    <w:p w14:paraId="0A8D2CA5">
      <w:pPr>
        <w:adjustRightInd w:val="0"/>
        <w:snapToGrid w:val="0"/>
        <w:spacing w:line="440" w:lineRule="exact"/>
        <w:ind w:firstLine="435" w:firstLineChars="198"/>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传真：</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传真：</w:t>
      </w:r>
      <w:r>
        <w:rPr>
          <w:rFonts w:hint="eastAsia" w:ascii="仿宋" w:hAnsi="仿宋" w:eastAsia="仿宋" w:cs="仿宋"/>
          <w:color w:val="auto"/>
          <w:sz w:val="22"/>
          <w:szCs w:val="28"/>
          <w:highlight w:val="none"/>
          <w:u w:val="single"/>
        </w:rPr>
        <w:t xml:space="preserve">                       </w:t>
      </w:r>
    </w:p>
    <w:p w14:paraId="071E2B5E">
      <w:pPr>
        <w:adjustRightInd w:val="0"/>
        <w:snapToGrid w:val="0"/>
        <w:spacing w:line="440" w:lineRule="exact"/>
        <w:ind w:firstLine="435" w:firstLineChars="198"/>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电子邮箱：</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电子邮箱：</w:t>
      </w:r>
      <w:r>
        <w:rPr>
          <w:rFonts w:hint="eastAsia" w:ascii="仿宋" w:hAnsi="仿宋" w:eastAsia="仿宋" w:cs="仿宋"/>
          <w:color w:val="auto"/>
          <w:sz w:val="22"/>
          <w:szCs w:val="28"/>
          <w:highlight w:val="none"/>
          <w:u w:val="single"/>
        </w:rPr>
        <w:t xml:space="preserve">                  </w:t>
      </w:r>
    </w:p>
    <w:p w14:paraId="625C0C53">
      <w:pPr>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u w:val="single"/>
        </w:rPr>
        <w:br w:type="page"/>
      </w:r>
    </w:p>
    <w:p w14:paraId="44B5137B">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28"/>
          <w:highlight w:val="none"/>
        </w:rPr>
      </w:pPr>
      <w:r>
        <w:rPr>
          <w:rFonts w:hint="eastAsia" w:ascii="仿宋" w:hAnsi="仿宋" w:eastAsia="仿宋" w:cs="仿宋"/>
          <w:b/>
          <w:bCs/>
          <w:sz w:val="32"/>
          <w:szCs w:val="28"/>
          <w:highlight w:val="none"/>
        </w:rPr>
        <w:t>政府采购合同履约验收书</w:t>
      </w:r>
    </w:p>
    <w:p w14:paraId="1872FC03">
      <w:pPr>
        <w:keepNext w:val="0"/>
        <w:keepLines w:val="0"/>
        <w:pageBreakBefore w:val="0"/>
        <w:widowControl/>
        <w:kinsoku/>
        <w:wordWrap/>
        <w:overflowPunct/>
        <w:topLinePunct w:val="0"/>
        <w:autoSpaceDE/>
        <w:autoSpaceDN/>
        <w:bidi w:val="0"/>
        <w:adjustRightInd/>
        <w:snapToGrid w:val="0"/>
        <w:spacing w:line="560" w:lineRule="atLeas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根据政府采购合同（编号：</w:t>
      </w:r>
      <w:r>
        <w:rPr>
          <w:rFonts w:hint="eastAsia" w:ascii="仿宋" w:hAnsi="仿宋" w:eastAsia="仿宋" w:cs="仿宋"/>
          <w:kern w:val="0"/>
          <w:sz w:val="24"/>
          <w:szCs w:val="24"/>
          <w:highlight w:val="none"/>
        </w:rPr>
        <w:softHyphen/>
      </w:r>
      <w:r>
        <w:rPr>
          <w:rFonts w:hint="eastAsia" w:ascii="仿宋" w:hAnsi="仿宋" w:eastAsia="仿宋" w:cs="仿宋"/>
          <w:kern w:val="0"/>
          <w:sz w:val="24"/>
          <w:szCs w:val="24"/>
          <w:highlight w:val="none"/>
        </w:rPr>
        <w:t xml:space="preserve">    ）的约定，我单位对</w:t>
      </w:r>
      <w:r>
        <w:rPr>
          <w:rFonts w:hint="eastAsia" w:ascii="仿宋" w:hAnsi="仿宋" w:eastAsia="仿宋" w:cs="仿宋"/>
          <w:kern w:val="0"/>
          <w:sz w:val="24"/>
          <w:szCs w:val="24"/>
          <w:highlight w:val="none"/>
          <w:u w:val="single"/>
        </w:rPr>
        <w:t xml:space="preserve">（项目名称）  </w:t>
      </w:r>
      <w:r>
        <w:rPr>
          <w:rFonts w:hint="eastAsia" w:ascii="仿宋" w:hAnsi="仿宋" w:eastAsia="仿宋" w:cs="仿宋"/>
          <w:kern w:val="0"/>
          <w:sz w:val="24"/>
          <w:szCs w:val="24"/>
          <w:highlight w:val="none"/>
        </w:rPr>
        <w:t>项目中标（或成交）供应商</w:t>
      </w:r>
      <w:r>
        <w:rPr>
          <w:rFonts w:hint="eastAsia" w:ascii="仿宋" w:hAnsi="仿宋" w:eastAsia="仿宋" w:cs="仿宋"/>
          <w:kern w:val="0"/>
          <w:sz w:val="24"/>
          <w:szCs w:val="24"/>
          <w:highlight w:val="none"/>
          <w:u w:val="single"/>
        </w:rPr>
        <w:t xml:space="preserve">（公司名称）   </w:t>
      </w:r>
      <w:r>
        <w:rPr>
          <w:rFonts w:hint="eastAsia" w:ascii="仿宋" w:hAnsi="仿宋" w:eastAsia="仿宋" w:cs="仿宋"/>
          <w:kern w:val="0"/>
          <w:sz w:val="24"/>
          <w:szCs w:val="24"/>
          <w:highlight w:val="none"/>
        </w:rPr>
        <w:t>提供的货物（工程、服务）进行了履约验收，验收情况如下：</w:t>
      </w:r>
    </w:p>
    <w:tbl>
      <w:tblPr>
        <w:tblStyle w:val="1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15"/>
        <w:gridCol w:w="73"/>
        <w:gridCol w:w="606"/>
        <w:gridCol w:w="953"/>
        <w:gridCol w:w="3413"/>
        <w:gridCol w:w="1230"/>
      </w:tblGrid>
      <w:tr w14:paraId="42B7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noWrap w:val="0"/>
            <w:vAlign w:val="center"/>
          </w:tcPr>
          <w:p w14:paraId="392EFB55">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289E00A6">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5F322E4">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3413" w:type="dxa"/>
            <w:tcBorders>
              <w:top w:val="single" w:color="auto" w:sz="4" w:space="0"/>
              <w:left w:val="single" w:color="auto" w:sz="4" w:space="0"/>
              <w:bottom w:val="single" w:color="auto" w:sz="4" w:space="0"/>
              <w:right w:val="single" w:color="auto" w:sz="4" w:space="0"/>
            </w:tcBorders>
            <w:noWrap w:val="0"/>
            <w:vAlign w:val="center"/>
          </w:tcPr>
          <w:p w14:paraId="324D2980">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型号、规格、配置标准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6318093">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金额</w:t>
            </w:r>
          </w:p>
        </w:tc>
      </w:tr>
      <w:tr w14:paraId="4D9E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248922BE">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0919BD36">
            <w:pPr>
              <w:widowControl/>
              <w:snapToGrid w:val="0"/>
              <w:spacing w:line="560" w:lineRule="atLeast"/>
              <w:jc w:val="center"/>
              <w:rPr>
                <w:rFonts w:hint="eastAsia" w:ascii="仿宋" w:hAnsi="仿宋" w:eastAsia="仿宋" w:cs="仿宋"/>
                <w:kern w:val="0"/>
                <w:sz w:val="24"/>
                <w:szCs w:val="24"/>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7A0F0F0">
            <w:pPr>
              <w:widowControl/>
              <w:snapToGrid w:val="0"/>
              <w:spacing w:line="560" w:lineRule="atLeast"/>
              <w:jc w:val="center"/>
              <w:rPr>
                <w:rFonts w:hint="eastAsia" w:ascii="仿宋" w:hAnsi="仿宋" w:eastAsia="仿宋" w:cs="仿宋"/>
                <w:kern w:val="0"/>
                <w:sz w:val="24"/>
                <w:szCs w:val="24"/>
                <w:highlight w:val="none"/>
              </w:rPr>
            </w:pPr>
          </w:p>
        </w:tc>
        <w:tc>
          <w:tcPr>
            <w:tcW w:w="3413" w:type="dxa"/>
            <w:tcBorders>
              <w:top w:val="single" w:color="auto" w:sz="4" w:space="0"/>
              <w:left w:val="single" w:color="auto" w:sz="4" w:space="0"/>
              <w:bottom w:val="single" w:color="auto" w:sz="4" w:space="0"/>
              <w:right w:val="single" w:color="auto" w:sz="4" w:space="0"/>
            </w:tcBorders>
            <w:noWrap w:val="0"/>
            <w:vAlign w:val="center"/>
          </w:tcPr>
          <w:p w14:paraId="427283EB">
            <w:pPr>
              <w:widowControl/>
              <w:snapToGrid w:val="0"/>
              <w:spacing w:line="560" w:lineRule="atLeast"/>
              <w:jc w:val="center"/>
              <w:rPr>
                <w:rFonts w:hint="eastAsia" w:ascii="仿宋" w:hAnsi="仿宋" w:eastAsia="仿宋" w:cs="仿宋"/>
                <w:kern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A2F48A2">
            <w:pPr>
              <w:widowControl/>
              <w:snapToGrid w:val="0"/>
              <w:spacing w:line="560" w:lineRule="atLeast"/>
              <w:jc w:val="center"/>
              <w:rPr>
                <w:rFonts w:hint="eastAsia" w:ascii="仿宋" w:hAnsi="仿宋" w:eastAsia="仿宋" w:cs="仿宋"/>
                <w:kern w:val="0"/>
                <w:sz w:val="24"/>
                <w:szCs w:val="24"/>
                <w:highlight w:val="none"/>
              </w:rPr>
            </w:pPr>
          </w:p>
        </w:tc>
      </w:tr>
      <w:tr w14:paraId="19B6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noWrap w:val="0"/>
            <w:vAlign w:val="center"/>
          </w:tcPr>
          <w:p w14:paraId="44073B09">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46908C98">
            <w:pPr>
              <w:widowControl/>
              <w:snapToGrid w:val="0"/>
              <w:spacing w:line="560" w:lineRule="atLeast"/>
              <w:jc w:val="center"/>
              <w:rPr>
                <w:rFonts w:hint="eastAsia" w:ascii="仿宋" w:hAnsi="仿宋" w:eastAsia="仿宋" w:cs="仿宋"/>
                <w:kern w:val="0"/>
                <w:sz w:val="24"/>
                <w:szCs w:val="24"/>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227C2AA">
            <w:pPr>
              <w:widowControl/>
              <w:snapToGrid w:val="0"/>
              <w:spacing w:line="560" w:lineRule="atLeast"/>
              <w:jc w:val="center"/>
              <w:rPr>
                <w:rFonts w:hint="eastAsia" w:ascii="仿宋" w:hAnsi="仿宋" w:eastAsia="仿宋" w:cs="仿宋"/>
                <w:kern w:val="0"/>
                <w:sz w:val="24"/>
                <w:szCs w:val="24"/>
                <w:highlight w:val="none"/>
              </w:rPr>
            </w:pPr>
          </w:p>
        </w:tc>
        <w:tc>
          <w:tcPr>
            <w:tcW w:w="3413" w:type="dxa"/>
            <w:tcBorders>
              <w:top w:val="single" w:color="auto" w:sz="4" w:space="0"/>
              <w:left w:val="single" w:color="auto" w:sz="4" w:space="0"/>
              <w:bottom w:val="single" w:color="auto" w:sz="4" w:space="0"/>
              <w:right w:val="single" w:color="auto" w:sz="4" w:space="0"/>
            </w:tcBorders>
            <w:noWrap w:val="0"/>
            <w:vAlign w:val="center"/>
          </w:tcPr>
          <w:p w14:paraId="18D26155">
            <w:pPr>
              <w:widowControl/>
              <w:snapToGrid w:val="0"/>
              <w:spacing w:line="560" w:lineRule="atLeast"/>
              <w:jc w:val="center"/>
              <w:rPr>
                <w:rFonts w:hint="eastAsia" w:ascii="仿宋" w:hAnsi="仿宋" w:eastAsia="仿宋" w:cs="仿宋"/>
                <w:kern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1499F49">
            <w:pPr>
              <w:widowControl/>
              <w:snapToGrid w:val="0"/>
              <w:spacing w:line="560" w:lineRule="atLeast"/>
              <w:jc w:val="center"/>
              <w:rPr>
                <w:rFonts w:hint="eastAsia" w:ascii="仿宋" w:hAnsi="仿宋" w:eastAsia="仿宋" w:cs="仿宋"/>
                <w:kern w:val="0"/>
                <w:sz w:val="24"/>
                <w:szCs w:val="24"/>
                <w:highlight w:val="none"/>
              </w:rPr>
            </w:pPr>
          </w:p>
        </w:tc>
      </w:tr>
      <w:tr w14:paraId="558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Borders>
              <w:top w:val="single" w:color="auto" w:sz="4" w:space="0"/>
              <w:left w:val="single" w:color="auto" w:sz="4" w:space="0"/>
              <w:bottom w:val="single" w:color="auto" w:sz="4" w:space="0"/>
              <w:right w:val="single" w:color="auto" w:sz="4" w:space="0"/>
            </w:tcBorders>
            <w:noWrap w:val="0"/>
            <w:vAlign w:val="center"/>
          </w:tcPr>
          <w:p w14:paraId="2E0AA8D8">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合计</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35AA6393">
            <w:pPr>
              <w:widowControl/>
              <w:snapToGrid w:val="0"/>
              <w:spacing w:line="560" w:lineRule="atLeast"/>
              <w:jc w:val="center"/>
              <w:rPr>
                <w:rFonts w:hint="eastAsia" w:ascii="仿宋" w:hAnsi="仿宋" w:eastAsia="仿宋" w:cs="仿宋"/>
                <w:kern w:val="0"/>
                <w:sz w:val="24"/>
                <w:szCs w:val="24"/>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6308B71E">
            <w:pPr>
              <w:widowControl/>
              <w:snapToGrid w:val="0"/>
              <w:spacing w:line="560" w:lineRule="atLeast"/>
              <w:jc w:val="center"/>
              <w:rPr>
                <w:rFonts w:hint="eastAsia" w:ascii="仿宋" w:hAnsi="仿宋" w:eastAsia="仿宋" w:cs="仿宋"/>
                <w:kern w:val="0"/>
                <w:sz w:val="24"/>
                <w:szCs w:val="24"/>
                <w:highlight w:val="none"/>
              </w:rPr>
            </w:pPr>
          </w:p>
        </w:tc>
        <w:tc>
          <w:tcPr>
            <w:tcW w:w="3413" w:type="dxa"/>
            <w:tcBorders>
              <w:top w:val="single" w:color="auto" w:sz="4" w:space="0"/>
              <w:left w:val="single" w:color="auto" w:sz="4" w:space="0"/>
              <w:bottom w:val="single" w:color="auto" w:sz="4" w:space="0"/>
              <w:right w:val="single" w:color="auto" w:sz="4" w:space="0"/>
            </w:tcBorders>
            <w:noWrap w:val="0"/>
            <w:vAlign w:val="center"/>
          </w:tcPr>
          <w:p w14:paraId="66E36928">
            <w:pPr>
              <w:widowControl/>
              <w:snapToGrid w:val="0"/>
              <w:spacing w:line="560" w:lineRule="atLeast"/>
              <w:jc w:val="center"/>
              <w:rPr>
                <w:rFonts w:hint="eastAsia" w:ascii="仿宋" w:hAnsi="仿宋" w:eastAsia="仿宋" w:cs="仿宋"/>
                <w:kern w:val="0"/>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C8F37DE">
            <w:pPr>
              <w:widowControl/>
              <w:snapToGrid w:val="0"/>
              <w:spacing w:line="560" w:lineRule="atLeast"/>
              <w:jc w:val="center"/>
              <w:rPr>
                <w:rFonts w:hint="eastAsia" w:ascii="仿宋" w:hAnsi="仿宋" w:eastAsia="仿宋" w:cs="仿宋"/>
                <w:kern w:val="0"/>
                <w:sz w:val="24"/>
                <w:szCs w:val="24"/>
                <w:highlight w:val="none"/>
              </w:rPr>
            </w:pPr>
          </w:p>
        </w:tc>
      </w:tr>
      <w:tr w14:paraId="3544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gridSpan w:val="2"/>
            <w:tcBorders>
              <w:top w:val="single" w:color="auto" w:sz="4" w:space="0"/>
              <w:left w:val="single" w:color="auto" w:sz="4" w:space="0"/>
              <w:bottom w:val="single" w:color="auto" w:sz="4" w:space="0"/>
              <w:right w:val="single" w:color="auto" w:sz="4" w:space="0"/>
            </w:tcBorders>
            <w:noWrap w:val="0"/>
            <w:vAlign w:val="center"/>
          </w:tcPr>
          <w:p w14:paraId="532ED6E7">
            <w:pPr>
              <w:widowControl/>
              <w:snapToGrid w:val="0"/>
              <w:spacing w:line="560" w:lineRule="atLeas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合计金额(大写)：</w:t>
            </w:r>
          </w:p>
        </w:tc>
        <w:tc>
          <w:tcPr>
            <w:tcW w:w="6275" w:type="dxa"/>
            <w:gridSpan w:val="5"/>
            <w:tcBorders>
              <w:top w:val="single" w:color="auto" w:sz="4" w:space="0"/>
              <w:left w:val="single" w:color="auto" w:sz="4" w:space="0"/>
              <w:bottom w:val="single" w:color="auto" w:sz="4" w:space="0"/>
              <w:right w:val="single" w:color="auto" w:sz="4" w:space="0"/>
            </w:tcBorders>
            <w:noWrap w:val="0"/>
            <w:vAlign w:val="center"/>
          </w:tcPr>
          <w:p w14:paraId="3B7C9114">
            <w:pPr>
              <w:widowControl/>
              <w:snapToGrid w:val="0"/>
              <w:spacing w:line="560" w:lineRule="atLeast"/>
              <w:rPr>
                <w:rFonts w:hint="eastAsia" w:ascii="仿宋" w:hAnsi="仿宋" w:eastAsia="仿宋" w:cs="仿宋"/>
                <w:kern w:val="0"/>
                <w:sz w:val="24"/>
                <w:szCs w:val="24"/>
                <w:highlight w:val="none"/>
              </w:rPr>
            </w:pPr>
          </w:p>
        </w:tc>
      </w:tr>
      <w:tr w14:paraId="2770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4D74E1F1">
            <w:pPr>
              <w:keepNext w:val="0"/>
              <w:keepLines w:val="0"/>
              <w:pageBreakBefore w:val="0"/>
              <w:widowControl/>
              <w:kinsoku/>
              <w:wordWrap/>
              <w:overflowPunct/>
              <w:topLinePunct w:val="0"/>
              <w:autoSpaceDE/>
              <w:autoSpaceDN/>
              <w:bidi w:val="0"/>
              <w:adjustRightInd/>
              <w:snapToGrid w:val="0"/>
              <w:spacing w:line="560" w:lineRule="atLeas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履约验收具体</w:t>
            </w:r>
          </w:p>
          <w:p w14:paraId="21F3481E">
            <w:pPr>
              <w:keepNext w:val="0"/>
              <w:keepLines w:val="0"/>
              <w:pageBreakBefore w:val="0"/>
              <w:widowControl/>
              <w:kinsoku/>
              <w:wordWrap/>
              <w:overflowPunct/>
              <w:topLinePunct w:val="0"/>
              <w:autoSpaceDE/>
              <w:autoSpaceDN/>
              <w:bidi w:val="0"/>
              <w:adjustRightInd/>
              <w:snapToGrid w:val="0"/>
              <w:spacing w:line="560" w:lineRule="atLeas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内容</w:t>
            </w:r>
          </w:p>
        </w:tc>
        <w:tc>
          <w:tcPr>
            <w:tcW w:w="7590" w:type="dxa"/>
            <w:gridSpan w:val="6"/>
            <w:tcBorders>
              <w:top w:val="single" w:color="auto" w:sz="4" w:space="0"/>
              <w:left w:val="single" w:color="auto" w:sz="4" w:space="0"/>
              <w:bottom w:val="single" w:color="auto" w:sz="4" w:space="0"/>
              <w:right w:val="single" w:color="auto" w:sz="4" w:space="0"/>
            </w:tcBorders>
            <w:noWrap w:val="0"/>
            <w:vAlign w:val="top"/>
          </w:tcPr>
          <w:p w14:paraId="75B0C1DF">
            <w:pPr>
              <w:widowControl/>
              <w:snapToGrid w:val="0"/>
              <w:spacing w:line="56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(按招标采购文件、投标响应文件及验收方案)</w:t>
            </w:r>
          </w:p>
          <w:p w14:paraId="62F74533">
            <w:pPr>
              <w:widowControl/>
              <w:snapToGrid w:val="0"/>
              <w:spacing w:line="560" w:lineRule="atLeast"/>
              <w:jc w:val="left"/>
              <w:rPr>
                <w:rFonts w:hint="eastAsia" w:ascii="仿宋" w:hAnsi="仿宋" w:eastAsia="仿宋" w:cs="仿宋"/>
                <w:kern w:val="0"/>
                <w:sz w:val="24"/>
                <w:szCs w:val="24"/>
                <w:highlight w:val="none"/>
              </w:rPr>
            </w:pPr>
          </w:p>
          <w:p w14:paraId="21C48CFB">
            <w:pPr>
              <w:widowControl/>
              <w:snapToGrid w:val="0"/>
              <w:spacing w:line="560" w:lineRule="atLeast"/>
              <w:jc w:val="left"/>
              <w:rPr>
                <w:rFonts w:hint="eastAsia" w:ascii="仿宋" w:hAnsi="仿宋" w:eastAsia="仿宋" w:cs="仿宋"/>
                <w:kern w:val="0"/>
                <w:sz w:val="24"/>
                <w:szCs w:val="24"/>
                <w:highlight w:val="none"/>
              </w:rPr>
            </w:pPr>
          </w:p>
        </w:tc>
      </w:tr>
      <w:tr w14:paraId="6E82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164" w:type="dxa"/>
            <w:tcBorders>
              <w:top w:val="single" w:color="auto" w:sz="4" w:space="0"/>
              <w:left w:val="single" w:color="auto" w:sz="4" w:space="0"/>
              <w:bottom w:val="single" w:color="auto" w:sz="4" w:space="0"/>
              <w:right w:val="single" w:color="auto" w:sz="4" w:space="0"/>
            </w:tcBorders>
            <w:noWrap w:val="0"/>
            <w:vAlign w:val="center"/>
          </w:tcPr>
          <w:p w14:paraId="50425988">
            <w:pPr>
              <w:keepNext w:val="0"/>
              <w:keepLines w:val="0"/>
              <w:pageBreakBefore w:val="0"/>
              <w:widowControl/>
              <w:kinsoku/>
              <w:wordWrap/>
              <w:overflowPunct/>
              <w:topLinePunct w:val="0"/>
              <w:autoSpaceDE/>
              <w:autoSpaceDN/>
              <w:bidi w:val="0"/>
              <w:adjustRightInd/>
              <w:snapToGrid w:val="0"/>
              <w:spacing w:line="560" w:lineRule="atLeas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履约验收结论性意见</w:t>
            </w:r>
          </w:p>
        </w:tc>
        <w:tc>
          <w:tcPr>
            <w:tcW w:w="7590" w:type="dxa"/>
            <w:gridSpan w:val="6"/>
            <w:tcBorders>
              <w:top w:val="single" w:color="auto" w:sz="4" w:space="0"/>
              <w:left w:val="single" w:color="auto" w:sz="4" w:space="0"/>
              <w:bottom w:val="single" w:color="auto" w:sz="4" w:space="0"/>
              <w:right w:val="single" w:color="auto" w:sz="4" w:space="0"/>
            </w:tcBorders>
            <w:noWrap w:val="0"/>
            <w:vAlign w:val="top"/>
          </w:tcPr>
          <w:p w14:paraId="1E23C14A">
            <w:pPr>
              <w:widowControl/>
              <w:snapToGrid w:val="0"/>
              <w:spacing w:line="56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(必须由验收小组填写。请注明合格或不合格，如经专家或质量检测机构验收，请附检测报告。)</w:t>
            </w:r>
          </w:p>
          <w:p w14:paraId="554728FE">
            <w:pPr>
              <w:widowControl/>
              <w:snapToGrid w:val="0"/>
              <w:spacing w:line="560" w:lineRule="atLeast"/>
              <w:jc w:val="left"/>
              <w:rPr>
                <w:rFonts w:hint="eastAsia" w:ascii="仿宋" w:hAnsi="仿宋" w:eastAsia="仿宋" w:cs="仿宋"/>
                <w:kern w:val="0"/>
                <w:sz w:val="24"/>
                <w:szCs w:val="24"/>
                <w:highlight w:val="none"/>
              </w:rPr>
            </w:pPr>
          </w:p>
        </w:tc>
      </w:tr>
      <w:tr w14:paraId="663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0AF45BC7">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验收小组成员签字</w:t>
            </w:r>
          </w:p>
        </w:tc>
        <w:tc>
          <w:tcPr>
            <w:tcW w:w="6202" w:type="dxa"/>
            <w:gridSpan w:val="4"/>
            <w:tcBorders>
              <w:top w:val="single" w:color="auto" w:sz="4" w:space="0"/>
              <w:left w:val="single" w:color="auto" w:sz="4" w:space="0"/>
              <w:bottom w:val="single" w:color="auto" w:sz="4" w:space="0"/>
              <w:right w:val="single" w:color="auto" w:sz="4" w:space="0"/>
            </w:tcBorders>
            <w:noWrap w:val="0"/>
            <w:vAlign w:val="top"/>
          </w:tcPr>
          <w:p w14:paraId="3030910F">
            <w:pPr>
              <w:widowControl/>
              <w:snapToGrid w:val="0"/>
              <w:spacing w:line="560" w:lineRule="atLeast"/>
              <w:jc w:val="left"/>
              <w:rPr>
                <w:rFonts w:hint="eastAsia" w:ascii="仿宋" w:hAnsi="仿宋" w:eastAsia="仿宋" w:cs="仿宋"/>
                <w:kern w:val="0"/>
                <w:sz w:val="24"/>
                <w:szCs w:val="24"/>
                <w:highlight w:val="none"/>
              </w:rPr>
            </w:pPr>
          </w:p>
        </w:tc>
      </w:tr>
      <w:tr w14:paraId="322C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0E5A9B7F">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采购人代表签字</w:t>
            </w:r>
          </w:p>
        </w:tc>
        <w:tc>
          <w:tcPr>
            <w:tcW w:w="6202" w:type="dxa"/>
            <w:gridSpan w:val="4"/>
            <w:tcBorders>
              <w:top w:val="single" w:color="auto" w:sz="4" w:space="0"/>
              <w:left w:val="single" w:color="auto" w:sz="4" w:space="0"/>
              <w:bottom w:val="single" w:color="auto" w:sz="4" w:space="0"/>
              <w:right w:val="single" w:color="auto" w:sz="4" w:space="0"/>
            </w:tcBorders>
            <w:noWrap w:val="0"/>
            <w:vAlign w:val="top"/>
          </w:tcPr>
          <w:p w14:paraId="658CA571">
            <w:pPr>
              <w:widowControl/>
              <w:snapToGrid w:val="0"/>
              <w:spacing w:line="560" w:lineRule="atLeast"/>
              <w:jc w:val="left"/>
              <w:rPr>
                <w:rFonts w:hint="eastAsia" w:ascii="仿宋" w:hAnsi="仿宋" w:eastAsia="仿宋" w:cs="仿宋"/>
                <w:kern w:val="0"/>
                <w:sz w:val="24"/>
                <w:szCs w:val="24"/>
                <w:highlight w:val="none"/>
              </w:rPr>
            </w:pPr>
          </w:p>
        </w:tc>
      </w:tr>
      <w:tr w14:paraId="22E3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0C4C3D83">
            <w:pPr>
              <w:widowControl/>
              <w:snapToGrid w:val="0"/>
              <w:spacing w:line="56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监督人员签字</w:t>
            </w:r>
          </w:p>
        </w:tc>
        <w:tc>
          <w:tcPr>
            <w:tcW w:w="6202" w:type="dxa"/>
            <w:gridSpan w:val="4"/>
            <w:tcBorders>
              <w:top w:val="single" w:color="auto" w:sz="4" w:space="0"/>
              <w:left w:val="single" w:color="auto" w:sz="4" w:space="0"/>
              <w:bottom w:val="single" w:color="auto" w:sz="4" w:space="0"/>
              <w:right w:val="single" w:color="auto" w:sz="4" w:space="0"/>
            </w:tcBorders>
            <w:noWrap w:val="0"/>
            <w:vAlign w:val="top"/>
          </w:tcPr>
          <w:p w14:paraId="09F92EA5">
            <w:pPr>
              <w:widowControl/>
              <w:snapToGrid w:val="0"/>
              <w:spacing w:line="560" w:lineRule="atLeast"/>
              <w:jc w:val="left"/>
              <w:rPr>
                <w:rFonts w:hint="eastAsia" w:ascii="仿宋" w:hAnsi="仿宋" w:eastAsia="仿宋" w:cs="仿宋"/>
                <w:kern w:val="0"/>
                <w:sz w:val="24"/>
                <w:szCs w:val="24"/>
                <w:highlight w:val="none"/>
              </w:rPr>
            </w:pPr>
          </w:p>
        </w:tc>
      </w:tr>
      <w:tr w14:paraId="7895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8754" w:type="dxa"/>
            <w:gridSpan w:val="7"/>
            <w:tcBorders>
              <w:top w:val="single" w:color="auto" w:sz="4" w:space="0"/>
              <w:left w:val="single" w:color="auto" w:sz="4" w:space="0"/>
              <w:bottom w:val="single" w:color="auto" w:sz="4" w:space="0"/>
              <w:right w:val="single" w:color="auto" w:sz="4" w:space="0"/>
            </w:tcBorders>
            <w:noWrap w:val="0"/>
            <w:vAlign w:val="center"/>
          </w:tcPr>
          <w:p w14:paraId="365DC7B7">
            <w:pPr>
              <w:widowControl/>
              <w:snapToGrid w:val="0"/>
              <w:spacing w:line="560" w:lineRule="atLeast"/>
              <w:jc w:val="left"/>
              <w:rPr>
                <w:rFonts w:hint="eastAsia" w:ascii="仿宋" w:hAnsi="仿宋" w:eastAsia="仿宋" w:cs="仿宋"/>
                <w:kern w:val="0"/>
                <w:sz w:val="24"/>
                <w:szCs w:val="24"/>
                <w:highlight w:val="none"/>
              </w:rPr>
            </w:pPr>
          </w:p>
          <w:p w14:paraId="3521BE94">
            <w:pPr>
              <w:widowControl/>
              <w:snapToGrid w:val="0"/>
              <w:spacing w:line="560" w:lineRule="atLeast"/>
              <w:ind w:firstLine="5760" w:firstLineChars="2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采购人(公章)</w:t>
            </w:r>
          </w:p>
          <w:p w14:paraId="41DF9D33">
            <w:pPr>
              <w:widowControl/>
              <w:snapToGrid w:val="0"/>
              <w:spacing w:line="560" w:lineRule="atLeast"/>
              <w:ind w:firstLine="5880" w:firstLineChars="24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月  日</w:t>
            </w:r>
          </w:p>
        </w:tc>
      </w:tr>
    </w:tbl>
    <w:p w14:paraId="19094731">
      <w:pPr>
        <w:spacing w:before="101" w:line="224" w:lineRule="auto"/>
        <w:ind w:left="1826"/>
        <w:outlineLvl w:val="9"/>
        <w:rPr>
          <w:rFonts w:hint="eastAsia" w:ascii="仿宋" w:hAnsi="仿宋" w:eastAsia="仿宋" w:cs="仿宋"/>
          <w:b/>
          <w:bCs/>
          <w:spacing w:val="6"/>
          <w:sz w:val="31"/>
          <w:szCs w:val="31"/>
          <w:highlight w:val="none"/>
        </w:rPr>
      </w:pPr>
    </w:p>
    <w:p w14:paraId="15B227BD">
      <w:pPr>
        <w:rPr>
          <w:rFonts w:hint="eastAsia" w:ascii="仿宋" w:hAnsi="仿宋" w:eastAsia="仿宋" w:cs="仿宋"/>
          <w:b/>
          <w:bCs/>
          <w:spacing w:val="6"/>
          <w:sz w:val="31"/>
          <w:szCs w:val="31"/>
          <w:highlight w:val="none"/>
        </w:rPr>
      </w:pPr>
      <w:bookmarkStart w:id="16" w:name="_Toc4856"/>
      <w:r>
        <w:rPr>
          <w:rFonts w:hint="eastAsia" w:ascii="仿宋" w:hAnsi="仿宋" w:eastAsia="仿宋" w:cs="仿宋"/>
          <w:b/>
          <w:bCs/>
          <w:spacing w:val="6"/>
          <w:sz w:val="31"/>
          <w:szCs w:val="31"/>
          <w:highlight w:val="none"/>
        </w:rPr>
        <w:br w:type="page"/>
      </w:r>
    </w:p>
    <w:p w14:paraId="551A5D70">
      <w:pPr>
        <w:spacing w:before="101" w:line="224" w:lineRule="auto"/>
        <w:ind w:left="1826"/>
        <w:outlineLvl w:val="0"/>
        <w:rPr>
          <w:rFonts w:hint="eastAsia" w:ascii="仿宋" w:hAnsi="仿宋" w:eastAsia="仿宋" w:cs="仿宋"/>
          <w:color w:val="000000"/>
          <w:sz w:val="32"/>
          <w:szCs w:val="32"/>
          <w:lang w:val="en-US" w:eastAsia="zh-CN"/>
        </w:rPr>
      </w:pPr>
      <w:r>
        <w:rPr>
          <w:rFonts w:hint="eastAsia" w:ascii="仿宋" w:hAnsi="仿宋" w:eastAsia="仿宋" w:cs="仿宋"/>
          <w:b/>
          <w:bCs/>
          <w:spacing w:val="6"/>
          <w:sz w:val="31"/>
          <w:szCs w:val="31"/>
          <w:highlight w:val="none"/>
        </w:rPr>
        <w:t>第</w:t>
      </w:r>
      <w:r>
        <w:rPr>
          <w:rFonts w:hint="eastAsia" w:ascii="仿宋" w:hAnsi="仿宋" w:eastAsia="仿宋" w:cs="仿宋"/>
          <w:b/>
          <w:bCs/>
          <w:spacing w:val="6"/>
          <w:sz w:val="31"/>
          <w:szCs w:val="31"/>
          <w:highlight w:val="none"/>
          <w:lang w:val="en-US" w:eastAsia="zh-CN"/>
        </w:rPr>
        <w:t>七</w:t>
      </w:r>
      <w:r>
        <w:rPr>
          <w:rFonts w:hint="eastAsia" w:ascii="仿宋" w:hAnsi="仿宋" w:eastAsia="仿宋" w:cs="仿宋"/>
          <w:b/>
          <w:bCs/>
          <w:spacing w:val="6"/>
          <w:sz w:val="31"/>
          <w:szCs w:val="31"/>
          <w:highlight w:val="none"/>
        </w:rPr>
        <w:t>章</w:t>
      </w:r>
      <w:r>
        <w:rPr>
          <w:rFonts w:hint="eastAsia" w:ascii="仿宋" w:hAnsi="仿宋" w:eastAsia="仿宋" w:cs="仿宋"/>
          <w:spacing w:val="6"/>
          <w:sz w:val="31"/>
          <w:szCs w:val="31"/>
          <w:highlight w:val="none"/>
        </w:rPr>
        <w:t xml:space="preserve">  </w:t>
      </w:r>
      <w:r>
        <w:rPr>
          <w:rFonts w:hint="eastAsia" w:ascii="仿宋" w:hAnsi="仿宋" w:eastAsia="仿宋" w:cs="仿宋"/>
          <w:b/>
          <w:bCs/>
          <w:spacing w:val="6"/>
          <w:sz w:val="31"/>
          <w:szCs w:val="31"/>
          <w:highlight w:val="none"/>
        </w:rPr>
        <w:t>竞争性磋商响应文件格式</w:t>
      </w:r>
      <w:bookmarkEnd w:id="16"/>
    </w:p>
    <w:p w14:paraId="732B1196">
      <w:pPr>
        <w:spacing w:before="282" w:line="224" w:lineRule="auto"/>
        <w:jc w:val="right"/>
        <w:rPr>
          <w:rFonts w:hint="eastAsia" w:ascii="仿宋" w:hAnsi="仿宋" w:eastAsia="仿宋" w:cs="仿宋"/>
          <w:sz w:val="35"/>
          <w:szCs w:val="35"/>
          <w:highlight w:val="none"/>
        </w:rPr>
      </w:pPr>
      <w:r>
        <w:rPr>
          <w:rFonts w:hint="eastAsia" w:ascii="仿宋" w:hAnsi="仿宋" w:eastAsia="仿宋" w:cs="仿宋"/>
          <w:b/>
          <w:bCs/>
          <w:spacing w:val="4"/>
          <w:sz w:val="35"/>
          <w:szCs w:val="35"/>
          <w:highlight w:val="none"/>
        </w:rPr>
        <w:t>【正/副本】</w:t>
      </w:r>
    </w:p>
    <w:p w14:paraId="5D9EC505">
      <w:pPr>
        <w:rPr>
          <w:rFonts w:hint="eastAsia" w:ascii="仿宋" w:hAnsi="仿宋" w:eastAsia="仿宋" w:cs="仿宋"/>
          <w:lang w:val="en-US" w:eastAsia="zh-CN"/>
        </w:rPr>
      </w:pPr>
    </w:p>
    <w:p w14:paraId="7F7CEB74">
      <w:pPr>
        <w:spacing w:before="152" w:line="224" w:lineRule="auto"/>
        <w:ind w:firstLine="1400" w:firstLineChars="500"/>
        <w:rPr>
          <w:rFonts w:hint="eastAsia" w:ascii="仿宋" w:hAnsi="仿宋" w:eastAsia="仿宋" w:cs="仿宋"/>
          <w:sz w:val="28"/>
          <w:szCs w:val="28"/>
          <w:highlight w:val="none"/>
          <w:u w:val="single" w:color="auto"/>
        </w:rPr>
      </w:pPr>
    </w:p>
    <w:p w14:paraId="21CA8EC2">
      <w:pPr>
        <w:spacing w:before="152" w:line="224" w:lineRule="auto"/>
        <w:ind w:firstLine="1400" w:firstLineChars="500"/>
        <w:rPr>
          <w:rFonts w:hint="eastAsia" w:ascii="仿宋" w:hAnsi="仿宋" w:eastAsia="仿宋" w:cs="仿宋"/>
          <w:sz w:val="28"/>
          <w:szCs w:val="28"/>
          <w:highlight w:val="none"/>
          <w:u w:val="single" w:color="auto"/>
        </w:rPr>
      </w:pPr>
    </w:p>
    <w:p w14:paraId="68C2EE3A">
      <w:pPr>
        <w:spacing w:before="152" w:line="224" w:lineRule="auto"/>
        <w:ind w:firstLine="1400" w:firstLineChars="500"/>
        <w:rPr>
          <w:rFonts w:hint="eastAsia" w:ascii="仿宋" w:hAnsi="仿宋" w:eastAsia="仿宋" w:cs="仿宋"/>
          <w:b/>
          <w:bCs/>
          <w:spacing w:val="-2"/>
          <w:sz w:val="47"/>
          <w:szCs w:val="47"/>
          <w:highlight w:val="none"/>
        </w:rPr>
      </w:pP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b/>
          <w:bCs/>
          <w:spacing w:val="-2"/>
          <w:sz w:val="47"/>
          <w:szCs w:val="47"/>
          <w:highlight w:val="none"/>
        </w:rPr>
        <w:t>（项目名称）</w:t>
      </w:r>
    </w:p>
    <w:p w14:paraId="32B36E86">
      <w:pPr>
        <w:spacing w:before="152" w:line="224" w:lineRule="auto"/>
        <w:ind w:left="3206"/>
        <w:rPr>
          <w:rFonts w:hint="eastAsia" w:ascii="仿宋" w:hAnsi="仿宋" w:eastAsia="仿宋" w:cs="仿宋"/>
          <w:b/>
          <w:bCs/>
          <w:spacing w:val="-2"/>
          <w:sz w:val="47"/>
          <w:szCs w:val="47"/>
          <w:highlight w:val="none"/>
        </w:rPr>
      </w:pPr>
    </w:p>
    <w:p w14:paraId="3F69A782">
      <w:pPr>
        <w:pStyle w:val="9"/>
        <w:spacing w:line="268" w:lineRule="auto"/>
        <w:rPr>
          <w:rFonts w:hint="eastAsia" w:ascii="仿宋" w:hAnsi="仿宋" w:eastAsia="仿宋" w:cs="仿宋"/>
          <w:highlight w:val="none"/>
        </w:rPr>
      </w:pPr>
    </w:p>
    <w:p w14:paraId="539E64A7">
      <w:pPr>
        <w:pStyle w:val="9"/>
        <w:spacing w:line="268" w:lineRule="auto"/>
        <w:rPr>
          <w:rFonts w:hint="eastAsia" w:ascii="仿宋" w:hAnsi="仿宋" w:eastAsia="仿宋" w:cs="仿宋"/>
          <w:highlight w:val="none"/>
        </w:rPr>
      </w:pPr>
    </w:p>
    <w:p w14:paraId="7762259B">
      <w:pPr>
        <w:pStyle w:val="9"/>
        <w:spacing w:line="268" w:lineRule="auto"/>
        <w:rPr>
          <w:rFonts w:hint="eastAsia" w:ascii="仿宋" w:hAnsi="仿宋" w:eastAsia="仿宋" w:cs="仿宋"/>
          <w:highlight w:val="none"/>
        </w:rPr>
      </w:pPr>
    </w:p>
    <w:p w14:paraId="7D4E0C5B">
      <w:pPr>
        <w:pStyle w:val="9"/>
        <w:spacing w:line="269" w:lineRule="auto"/>
        <w:rPr>
          <w:rFonts w:hint="eastAsia" w:ascii="仿宋" w:hAnsi="仿宋" w:eastAsia="仿宋" w:cs="仿宋"/>
          <w:highlight w:val="none"/>
        </w:rPr>
      </w:pPr>
    </w:p>
    <w:p w14:paraId="206C14FC">
      <w:pPr>
        <w:spacing w:before="230" w:line="222" w:lineRule="auto"/>
        <w:ind w:left="1008"/>
        <w:rPr>
          <w:rFonts w:hint="eastAsia" w:ascii="仿宋" w:hAnsi="仿宋" w:eastAsia="仿宋" w:cs="仿宋"/>
          <w:sz w:val="71"/>
          <w:szCs w:val="71"/>
          <w:highlight w:val="none"/>
        </w:rPr>
      </w:pPr>
      <w:r>
        <w:rPr>
          <w:rFonts w:hint="eastAsia" w:ascii="仿宋" w:hAnsi="仿宋" w:eastAsia="仿宋" w:cs="仿宋"/>
          <w:b/>
          <w:bCs/>
          <w:sz w:val="71"/>
          <w:szCs w:val="71"/>
          <w:highlight w:val="none"/>
        </w:rPr>
        <w:t>竞争性磋商响应文件</w:t>
      </w:r>
    </w:p>
    <w:p w14:paraId="5F630C30">
      <w:pPr>
        <w:pStyle w:val="9"/>
        <w:spacing w:line="249" w:lineRule="auto"/>
        <w:rPr>
          <w:rFonts w:hint="eastAsia" w:ascii="仿宋" w:hAnsi="仿宋" w:eastAsia="仿宋" w:cs="仿宋"/>
          <w:highlight w:val="none"/>
        </w:rPr>
      </w:pPr>
    </w:p>
    <w:p w14:paraId="29375678">
      <w:pPr>
        <w:pStyle w:val="9"/>
        <w:spacing w:line="249" w:lineRule="auto"/>
        <w:rPr>
          <w:rFonts w:hint="eastAsia" w:ascii="仿宋" w:hAnsi="仿宋" w:eastAsia="仿宋" w:cs="仿宋"/>
          <w:highlight w:val="none"/>
        </w:rPr>
      </w:pPr>
    </w:p>
    <w:p w14:paraId="5219E139">
      <w:pPr>
        <w:pStyle w:val="9"/>
        <w:spacing w:line="249" w:lineRule="auto"/>
        <w:rPr>
          <w:rFonts w:hint="eastAsia" w:ascii="仿宋" w:hAnsi="仿宋" w:eastAsia="仿宋" w:cs="仿宋"/>
          <w:highlight w:val="none"/>
        </w:rPr>
      </w:pPr>
    </w:p>
    <w:p w14:paraId="490EA297">
      <w:pPr>
        <w:pStyle w:val="9"/>
        <w:spacing w:line="249" w:lineRule="auto"/>
        <w:rPr>
          <w:rFonts w:hint="eastAsia" w:ascii="仿宋" w:hAnsi="仿宋" w:eastAsia="仿宋" w:cs="仿宋"/>
          <w:highlight w:val="none"/>
        </w:rPr>
      </w:pPr>
    </w:p>
    <w:p w14:paraId="472CE3EB">
      <w:pPr>
        <w:pStyle w:val="9"/>
        <w:spacing w:line="249" w:lineRule="auto"/>
        <w:rPr>
          <w:rFonts w:hint="eastAsia" w:ascii="仿宋" w:hAnsi="仿宋" w:eastAsia="仿宋" w:cs="仿宋"/>
          <w:highlight w:val="none"/>
        </w:rPr>
      </w:pPr>
    </w:p>
    <w:p w14:paraId="1B5C9944">
      <w:pPr>
        <w:pStyle w:val="9"/>
        <w:spacing w:line="249" w:lineRule="auto"/>
        <w:rPr>
          <w:rFonts w:hint="eastAsia" w:ascii="仿宋" w:hAnsi="仿宋" w:eastAsia="仿宋" w:cs="仿宋"/>
          <w:highlight w:val="none"/>
        </w:rPr>
      </w:pPr>
    </w:p>
    <w:p w14:paraId="6B8DA752">
      <w:pPr>
        <w:pStyle w:val="9"/>
        <w:spacing w:line="249" w:lineRule="auto"/>
        <w:rPr>
          <w:rFonts w:hint="eastAsia" w:ascii="仿宋" w:hAnsi="仿宋" w:eastAsia="仿宋" w:cs="仿宋"/>
          <w:highlight w:val="none"/>
        </w:rPr>
      </w:pPr>
    </w:p>
    <w:p w14:paraId="0AA3B35B">
      <w:pPr>
        <w:pStyle w:val="9"/>
        <w:spacing w:line="249" w:lineRule="auto"/>
        <w:rPr>
          <w:rFonts w:hint="eastAsia" w:ascii="仿宋" w:hAnsi="仿宋" w:eastAsia="仿宋" w:cs="仿宋"/>
          <w:highlight w:val="none"/>
        </w:rPr>
      </w:pPr>
    </w:p>
    <w:p w14:paraId="000A2A34">
      <w:pPr>
        <w:pStyle w:val="9"/>
        <w:spacing w:line="249" w:lineRule="auto"/>
        <w:rPr>
          <w:rFonts w:hint="eastAsia" w:ascii="仿宋" w:hAnsi="仿宋" w:eastAsia="仿宋" w:cs="仿宋"/>
          <w:highlight w:val="none"/>
        </w:rPr>
      </w:pPr>
    </w:p>
    <w:p w14:paraId="3FA2E6B8">
      <w:pPr>
        <w:pStyle w:val="9"/>
        <w:spacing w:line="249" w:lineRule="auto"/>
        <w:rPr>
          <w:rFonts w:hint="eastAsia" w:ascii="仿宋" w:hAnsi="仿宋" w:eastAsia="仿宋" w:cs="仿宋"/>
          <w:highlight w:val="none"/>
        </w:rPr>
      </w:pPr>
    </w:p>
    <w:p w14:paraId="547AA04D">
      <w:pPr>
        <w:pStyle w:val="9"/>
        <w:spacing w:line="249" w:lineRule="auto"/>
        <w:rPr>
          <w:rFonts w:hint="eastAsia" w:ascii="仿宋" w:hAnsi="仿宋" w:eastAsia="仿宋" w:cs="仿宋"/>
          <w:highlight w:val="none"/>
        </w:rPr>
      </w:pPr>
    </w:p>
    <w:p w14:paraId="638D4439">
      <w:pPr>
        <w:pStyle w:val="9"/>
        <w:spacing w:line="249" w:lineRule="auto"/>
        <w:rPr>
          <w:rFonts w:hint="eastAsia" w:ascii="仿宋" w:hAnsi="仿宋" w:eastAsia="仿宋" w:cs="仿宋"/>
          <w:highlight w:val="none"/>
        </w:rPr>
      </w:pPr>
    </w:p>
    <w:p w14:paraId="08C2345E">
      <w:pPr>
        <w:pStyle w:val="9"/>
        <w:spacing w:line="249" w:lineRule="auto"/>
        <w:rPr>
          <w:rFonts w:hint="eastAsia" w:ascii="仿宋" w:hAnsi="仿宋" w:eastAsia="仿宋" w:cs="仿宋"/>
          <w:highlight w:val="none"/>
        </w:rPr>
      </w:pPr>
    </w:p>
    <w:p w14:paraId="55A4CEE3">
      <w:pPr>
        <w:pStyle w:val="9"/>
        <w:spacing w:line="249" w:lineRule="auto"/>
        <w:rPr>
          <w:rFonts w:hint="eastAsia" w:ascii="仿宋" w:hAnsi="仿宋" w:eastAsia="仿宋" w:cs="仿宋"/>
          <w:highlight w:val="none"/>
        </w:rPr>
      </w:pPr>
    </w:p>
    <w:p w14:paraId="5F2F0B5C">
      <w:pPr>
        <w:pStyle w:val="9"/>
        <w:spacing w:line="250" w:lineRule="auto"/>
        <w:rPr>
          <w:rFonts w:hint="eastAsia" w:ascii="仿宋" w:hAnsi="仿宋" w:eastAsia="仿宋" w:cs="仿宋"/>
          <w:highlight w:val="none"/>
        </w:rPr>
      </w:pPr>
    </w:p>
    <w:p w14:paraId="076D36DC">
      <w:pPr>
        <w:pStyle w:val="9"/>
        <w:spacing w:line="250" w:lineRule="auto"/>
        <w:rPr>
          <w:rFonts w:hint="eastAsia" w:ascii="仿宋" w:hAnsi="仿宋" w:eastAsia="仿宋" w:cs="仿宋"/>
          <w:highlight w:val="none"/>
        </w:rPr>
      </w:pPr>
    </w:p>
    <w:p w14:paraId="5D0C16B7">
      <w:pPr>
        <w:pStyle w:val="9"/>
        <w:spacing w:line="250" w:lineRule="auto"/>
        <w:rPr>
          <w:rFonts w:hint="eastAsia" w:ascii="仿宋" w:hAnsi="仿宋" w:eastAsia="仿宋" w:cs="仿宋"/>
          <w:highlight w:val="none"/>
        </w:rPr>
      </w:pPr>
    </w:p>
    <w:p w14:paraId="79BCDDE0">
      <w:pPr>
        <w:spacing w:before="91" w:line="219" w:lineRule="auto"/>
        <w:ind w:left="653"/>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供应商</w:t>
      </w:r>
      <w:r>
        <w:rPr>
          <w:rFonts w:hint="eastAsia" w:ascii="仿宋" w:hAnsi="仿宋" w:eastAsia="仿宋" w:cs="仿宋"/>
          <w:b/>
          <w:bCs/>
          <w:spacing w:val="-21"/>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b/>
          <w:bCs/>
          <w:spacing w:val="-21"/>
          <w:sz w:val="28"/>
          <w:szCs w:val="28"/>
          <w:highlight w:val="none"/>
        </w:rPr>
        <w:t>（</w:t>
      </w:r>
      <w:r>
        <w:rPr>
          <w:rFonts w:hint="eastAsia" w:ascii="仿宋" w:hAnsi="仿宋" w:eastAsia="仿宋" w:cs="仿宋"/>
          <w:b/>
          <w:bCs/>
          <w:spacing w:val="1"/>
          <w:sz w:val="28"/>
          <w:szCs w:val="28"/>
          <w:highlight w:val="none"/>
        </w:rPr>
        <w:t>盖单位章）</w:t>
      </w:r>
    </w:p>
    <w:p w14:paraId="26941B37">
      <w:pPr>
        <w:pStyle w:val="9"/>
        <w:spacing w:line="241" w:lineRule="auto"/>
        <w:rPr>
          <w:rFonts w:hint="eastAsia" w:ascii="仿宋" w:hAnsi="仿宋" w:eastAsia="仿宋" w:cs="仿宋"/>
          <w:highlight w:val="none"/>
        </w:rPr>
      </w:pPr>
    </w:p>
    <w:p w14:paraId="520ED3DA">
      <w:pPr>
        <w:pStyle w:val="9"/>
        <w:spacing w:line="242" w:lineRule="auto"/>
        <w:rPr>
          <w:rFonts w:hint="eastAsia" w:ascii="仿宋" w:hAnsi="仿宋" w:eastAsia="仿宋" w:cs="仿宋"/>
          <w:highlight w:val="none"/>
        </w:rPr>
      </w:pPr>
    </w:p>
    <w:p w14:paraId="0DBD64FA">
      <w:pPr>
        <w:spacing w:before="91" w:line="219" w:lineRule="auto"/>
        <w:ind w:left="654"/>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法定代表人或其委托代理人</w:t>
      </w:r>
      <w:r>
        <w:rPr>
          <w:rFonts w:hint="eastAsia" w:ascii="仿宋" w:hAnsi="仿宋" w:eastAsia="仿宋" w:cs="仿宋"/>
          <w:b/>
          <w:bCs/>
          <w:spacing w:val="-18"/>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b/>
          <w:bCs/>
          <w:spacing w:val="-18"/>
          <w:sz w:val="28"/>
          <w:szCs w:val="28"/>
          <w:highlight w:val="none"/>
        </w:rPr>
        <w:t>（</w:t>
      </w:r>
      <w:r>
        <w:rPr>
          <w:rFonts w:hint="eastAsia" w:ascii="仿宋" w:hAnsi="仿宋" w:eastAsia="仿宋" w:cs="仿宋"/>
          <w:b/>
          <w:bCs/>
          <w:spacing w:val="-1"/>
          <w:sz w:val="28"/>
          <w:szCs w:val="28"/>
          <w:highlight w:val="none"/>
        </w:rPr>
        <w:t>签字或盖章）</w:t>
      </w:r>
    </w:p>
    <w:p w14:paraId="7E546EC0">
      <w:pPr>
        <w:pStyle w:val="9"/>
        <w:rPr>
          <w:rFonts w:hint="eastAsia" w:ascii="仿宋" w:hAnsi="仿宋" w:eastAsia="仿宋" w:cs="仿宋"/>
          <w:highlight w:val="none"/>
        </w:rPr>
      </w:pPr>
    </w:p>
    <w:p w14:paraId="06DB6174">
      <w:pPr>
        <w:pStyle w:val="9"/>
        <w:rPr>
          <w:rFonts w:hint="eastAsia" w:ascii="仿宋" w:hAnsi="仿宋" w:eastAsia="仿宋" w:cs="仿宋"/>
          <w:highlight w:val="none"/>
        </w:rPr>
      </w:pPr>
    </w:p>
    <w:p w14:paraId="3CEFC12A">
      <w:pPr>
        <w:tabs>
          <w:tab w:val="left" w:pos="3802"/>
        </w:tabs>
        <w:spacing w:before="92" w:line="220" w:lineRule="auto"/>
        <w:ind w:left="2257"/>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125"/>
          <w:sz w:val="28"/>
          <w:szCs w:val="28"/>
          <w:highlight w:val="none"/>
        </w:rPr>
        <w:t xml:space="preserve"> </w:t>
      </w:r>
      <w:r>
        <w:rPr>
          <w:rFonts w:hint="eastAsia" w:ascii="仿宋" w:hAnsi="仿宋" w:eastAsia="仿宋" w:cs="仿宋"/>
          <w:b/>
          <w:bCs/>
          <w:spacing w:val="-13"/>
          <w:sz w:val="28"/>
          <w:szCs w:val="28"/>
          <w:highlight w:val="none"/>
        </w:rPr>
        <w:t>年</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22"/>
          <w:sz w:val="28"/>
          <w:szCs w:val="28"/>
          <w:highlight w:val="none"/>
        </w:rPr>
        <w:t xml:space="preserve"> </w:t>
      </w:r>
      <w:r>
        <w:rPr>
          <w:rFonts w:hint="eastAsia" w:ascii="仿宋" w:hAnsi="仿宋" w:eastAsia="仿宋" w:cs="仿宋"/>
          <w:b/>
          <w:bCs/>
          <w:spacing w:val="-13"/>
          <w:sz w:val="28"/>
          <w:szCs w:val="28"/>
          <w:highlight w:val="none"/>
        </w:rPr>
        <w:t>月</w:t>
      </w:r>
      <w:r>
        <w:rPr>
          <w:rFonts w:hint="eastAsia" w:ascii="仿宋" w:hAnsi="仿宋" w:eastAsia="仿宋" w:cs="仿宋"/>
          <w:spacing w:val="-138"/>
          <w:sz w:val="28"/>
          <w:szCs w:val="28"/>
          <w:highlight w:val="none"/>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78"/>
          <w:sz w:val="28"/>
          <w:szCs w:val="28"/>
          <w:highlight w:val="none"/>
        </w:rPr>
        <w:t xml:space="preserve"> </w:t>
      </w:r>
      <w:r>
        <w:rPr>
          <w:rFonts w:hint="eastAsia" w:ascii="仿宋" w:hAnsi="仿宋" w:eastAsia="仿宋" w:cs="仿宋"/>
          <w:b/>
          <w:bCs/>
          <w:spacing w:val="-13"/>
          <w:sz w:val="28"/>
          <w:szCs w:val="28"/>
          <w:highlight w:val="none"/>
        </w:rPr>
        <w:t>日</w:t>
      </w:r>
    </w:p>
    <w:p w14:paraId="763779E1">
      <w:pPr>
        <w:spacing w:line="220" w:lineRule="auto"/>
        <w:rPr>
          <w:rFonts w:hint="eastAsia" w:ascii="仿宋" w:hAnsi="仿宋" w:eastAsia="仿宋" w:cs="仿宋"/>
          <w:sz w:val="28"/>
          <w:szCs w:val="28"/>
          <w:highlight w:val="none"/>
        </w:rPr>
        <w:sectPr>
          <w:footerReference r:id="rId13"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0F2A5EBD">
      <w:pPr>
        <w:pStyle w:val="9"/>
        <w:spacing w:line="267" w:lineRule="auto"/>
        <w:rPr>
          <w:rFonts w:hint="eastAsia" w:ascii="仿宋" w:hAnsi="仿宋" w:eastAsia="仿宋" w:cs="仿宋"/>
          <w:highlight w:val="none"/>
        </w:rPr>
      </w:pPr>
    </w:p>
    <w:p w14:paraId="4B59544E">
      <w:pPr>
        <w:pageBreakBefore w:val="0"/>
        <w:wordWrap/>
        <w:topLinePunct w:val="0"/>
        <w:bidi w:val="0"/>
        <w:spacing w:line="360" w:lineRule="auto"/>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目  录</w:t>
      </w:r>
    </w:p>
    <w:p w14:paraId="598E7126">
      <w:pPr>
        <w:pStyle w:val="9"/>
        <w:pageBreakBefore w:val="0"/>
        <w:wordWrap/>
        <w:topLinePunct w:val="0"/>
        <w:bidi w:val="0"/>
        <w:spacing w:line="360" w:lineRule="auto"/>
        <w:rPr>
          <w:rFonts w:hint="eastAsia" w:ascii="仿宋" w:hAnsi="仿宋" w:eastAsia="仿宋" w:cs="仿宋"/>
          <w:color w:val="auto"/>
          <w:lang w:val="en-US" w:eastAsia="zh-CN"/>
        </w:rPr>
      </w:pPr>
    </w:p>
    <w:p w14:paraId="37BFC38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一、磋商响应函</w:t>
      </w:r>
    </w:p>
    <w:p w14:paraId="4F7B73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二、磋商报价一览表</w:t>
      </w:r>
    </w:p>
    <w:p w14:paraId="1A65FA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、分项报价表</w:t>
      </w:r>
    </w:p>
    <w:p w14:paraId="104AEB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val="zh-CN"/>
        </w:rPr>
        <w:t>法定代表人授权书</w:t>
      </w:r>
    </w:p>
    <w:p w14:paraId="2735A3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五、商务</w:t>
      </w:r>
      <w:r>
        <w:rPr>
          <w:rFonts w:hint="eastAsia" w:ascii="仿宋" w:hAnsi="仿宋" w:eastAsia="仿宋" w:cs="仿宋"/>
          <w:color w:val="auto"/>
          <w:sz w:val="24"/>
          <w:szCs w:val="24"/>
        </w:rPr>
        <w:t>响应偏离表</w:t>
      </w:r>
    </w:p>
    <w:p w14:paraId="6AD31F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投标人为本项目提供的资格证明文件</w:t>
      </w:r>
    </w:p>
    <w:p w14:paraId="3D0950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七、供应商基本情况表、拟任的主要人员汇总表</w:t>
      </w:r>
    </w:p>
    <w:p w14:paraId="7A8A1E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、政府采购供应商拒绝政府采购领域商业贿赂承诺书</w:t>
      </w:r>
    </w:p>
    <w:p w14:paraId="01BDEA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九、磋商响应方案</w:t>
      </w:r>
    </w:p>
    <w:p w14:paraId="0DB646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十、其他证明材料</w:t>
      </w:r>
    </w:p>
    <w:p w14:paraId="72745A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十一、售后服务承诺</w:t>
      </w:r>
    </w:p>
    <w:p w14:paraId="31E5AC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十二、相关声明</w:t>
      </w:r>
    </w:p>
    <w:p w14:paraId="012CB1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十三、供应商认为有必要补充说明的事宜</w:t>
      </w:r>
    </w:p>
    <w:p w14:paraId="769A5CB5">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0F8DAF25">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746B3962">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250B37BB">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7DFD261D">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50DD88ED">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07726369">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14D69E8C">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2B5F6439">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5FBD074F">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760109C7">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236D407C">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5653B153">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0AE302A5">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0C6DADF4">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442B4491">
      <w:pPr>
        <w:pStyle w:val="8"/>
        <w:pageBreakBefore w:val="0"/>
        <w:wordWrap/>
        <w:topLinePunct w:val="0"/>
        <w:bidi w:val="0"/>
        <w:spacing w:line="360" w:lineRule="auto"/>
        <w:ind w:left="0" w:leftChars="0" w:firstLine="0" w:firstLineChars="0"/>
        <w:jc w:val="center"/>
        <w:rPr>
          <w:rFonts w:hint="eastAsia" w:ascii="仿宋" w:hAnsi="仿宋" w:eastAsia="仿宋" w:cs="仿宋"/>
          <w:b/>
          <w:color w:val="auto"/>
        </w:rPr>
      </w:pPr>
    </w:p>
    <w:p w14:paraId="557BBBF3">
      <w:pPr>
        <w:pStyle w:val="8"/>
        <w:pageBreakBefore w:val="0"/>
        <w:wordWrap/>
        <w:topLinePunct w:val="0"/>
        <w:bidi w:val="0"/>
        <w:spacing w:line="360" w:lineRule="auto"/>
        <w:ind w:left="0" w:leftChars="0" w:firstLine="0" w:firstLineChars="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一</w:t>
      </w:r>
      <w:r>
        <w:rPr>
          <w:rFonts w:hint="eastAsia" w:ascii="仿宋" w:hAnsi="仿宋" w:eastAsia="仿宋" w:cs="仿宋"/>
          <w:b/>
          <w:bCs/>
          <w:color w:val="auto"/>
          <w:spacing w:val="2"/>
          <w:sz w:val="30"/>
          <w:szCs w:val="30"/>
        </w:rPr>
        <w:t>、</w:t>
      </w:r>
      <w:r>
        <w:rPr>
          <w:rFonts w:hint="eastAsia" w:ascii="仿宋" w:hAnsi="仿宋" w:eastAsia="仿宋" w:cs="仿宋"/>
          <w:b/>
          <w:bCs/>
          <w:color w:val="auto"/>
          <w:sz w:val="30"/>
          <w:szCs w:val="30"/>
        </w:rPr>
        <w:t>磋商响应函</w:t>
      </w:r>
    </w:p>
    <w:p w14:paraId="739627DC">
      <w:pPr>
        <w:pageBreakBefore w:val="0"/>
        <w:kinsoku w:val="0"/>
        <w:wordWrap/>
        <w:overflowPunct w:val="0"/>
        <w:topLinePunct w:val="0"/>
        <w:bidi w:val="0"/>
        <w:spacing w:before="4"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F369421">
      <w:pPr>
        <w:pStyle w:val="9"/>
        <w:pageBreakBefore w:val="0"/>
        <w:kinsoku w:val="0"/>
        <w:wordWrap/>
        <w:overflowPunct w:val="0"/>
        <w:topLinePunct w:val="0"/>
        <w:bidi w:val="0"/>
        <w:spacing w:line="360" w:lineRule="auto"/>
        <w:ind w:left="63" w:right="63"/>
        <w:rPr>
          <w:rFonts w:hint="eastAsia" w:ascii="仿宋" w:hAnsi="仿宋" w:eastAsia="仿宋" w:cs="仿宋"/>
          <w:b/>
          <w:bCs/>
          <w:color w:val="auto"/>
          <w:sz w:val="24"/>
          <w:szCs w:val="24"/>
        </w:rPr>
      </w:pPr>
      <w:r>
        <w:rPr>
          <w:rFonts w:hint="eastAsia" w:ascii="仿宋" w:hAnsi="仿宋" w:eastAsia="仿宋" w:cs="仿宋"/>
          <w:b/>
          <w:bCs/>
          <w:color w:val="auto"/>
          <w:sz w:val="24"/>
          <w:szCs w:val="24"/>
        </w:rPr>
        <w:t>致：</w:t>
      </w:r>
      <w:r>
        <w:rPr>
          <w:rFonts w:hint="eastAsia" w:ascii="仿宋" w:hAnsi="仿宋" w:eastAsia="仿宋" w:cs="仿宋"/>
          <w:b/>
          <w:bCs/>
          <w:color w:val="auto"/>
          <w:sz w:val="24"/>
          <w:szCs w:val="24"/>
          <w:u w:val="single"/>
        </w:rPr>
        <w:t xml:space="preserve">  （采购人）</w:t>
      </w:r>
    </w:p>
    <w:p w14:paraId="213A39B2">
      <w:pPr>
        <w:pageBreakBefore w:val="0"/>
        <w:kinsoku w:val="0"/>
        <w:wordWrap/>
        <w:overflowPunct w:val="0"/>
        <w:topLinePunct w:val="0"/>
        <w:bidi w:val="0"/>
        <w:spacing w:before="4"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720A0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lang w:val="en-US" w:eastAsia="zh-CN"/>
        </w:rPr>
        <w:t>我单位</w:t>
      </w:r>
      <w:r>
        <w:rPr>
          <w:rFonts w:hint="eastAsia" w:ascii="仿宋" w:hAnsi="仿宋" w:eastAsia="仿宋" w:cs="仿宋"/>
          <w:color w:val="auto"/>
          <w:sz w:val="24"/>
          <w:szCs w:val="24"/>
          <w:u w:val="single"/>
          <w:lang w:val="en-US" w:eastAsia="zh-CN"/>
        </w:rPr>
        <w:t>（单位全称）</w:t>
      </w:r>
      <w:r>
        <w:rPr>
          <w:rFonts w:hint="eastAsia" w:ascii="仿宋" w:hAnsi="仿宋" w:eastAsia="仿宋" w:cs="仿宋"/>
          <w:color w:val="auto"/>
          <w:sz w:val="24"/>
          <w:szCs w:val="24"/>
          <w:lang w:val="en-US" w:eastAsia="zh-CN"/>
        </w:rPr>
        <w:t>经详细研究，决定参加贵单位组织的</w:t>
      </w:r>
      <w:r>
        <w:rPr>
          <w:rFonts w:hint="eastAsia" w:ascii="仿宋" w:hAnsi="仿宋" w:eastAsia="仿宋" w:cs="仿宋"/>
          <w:color w:val="auto"/>
          <w:sz w:val="24"/>
          <w:szCs w:val="24"/>
          <w:u w:val="single"/>
          <w:lang w:val="en-US" w:eastAsia="zh-CN"/>
        </w:rPr>
        <w:t>（项目名称、项目编号）</w:t>
      </w:r>
      <w:r>
        <w:rPr>
          <w:rFonts w:hint="eastAsia" w:ascii="仿宋" w:hAnsi="仿宋" w:eastAsia="仿宋" w:cs="仿宋"/>
          <w:color w:val="auto"/>
          <w:sz w:val="24"/>
          <w:szCs w:val="24"/>
          <w:lang w:val="en-US" w:eastAsia="zh-CN"/>
        </w:rPr>
        <w:t xml:space="preserve">的竞争性磋商采购活动，为此，我方郑重声明如下： </w:t>
      </w:r>
    </w:p>
    <w:p w14:paraId="2BF743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1、按磋商文件的规定，我公司的第一次磋商总报价为：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元；并对其后的磋商报价负法律责任。 </w:t>
      </w:r>
    </w:p>
    <w:p w14:paraId="0F49DE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2、如果我方成交，我方将履行磋商文件中规定的每一项要求，按质、按期、按量完成所有服务。 </w:t>
      </w:r>
    </w:p>
    <w:p w14:paraId="48F68F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3、我们理解，最低磋商总报价不是成交的唯一条件，你们有选择成交的权力。 </w:t>
      </w:r>
    </w:p>
    <w:p w14:paraId="2B81CE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4、我方愿按《中华人民共和国民法典》履行自己的全部责任。 </w:t>
      </w:r>
    </w:p>
    <w:p w14:paraId="649D27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5、我方的响应文件磋商有效期为自响应文件递交截止之日起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日历天。 </w:t>
      </w:r>
    </w:p>
    <w:p w14:paraId="68EBF3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6、如果在规定的磋商有效期内撤回响应文件，我方愿承担由此引起的相应法律责任。 </w:t>
      </w:r>
    </w:p>
    <w:p w14:paraId="6A2F7E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7、同意贵方可能另外要求的与本磋商有关的任何证据和资料。 </w:t>
      </w:r>
    </w:p>
    <w:p w14:paraId="647A10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8、我们同意，如果成交，向本项目招标代理机构交纳代理服务费。 </w:t>
      </w:r>
    </w:p>
    <w:p w14:paraId="282060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9、所有关于本次磋商的函电，请按下列地址联系。 </w:t>
      </w:r>
    </w:p>
    <w:p w14:paraId="0BED3A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p>
    <w:p w14:paraId="6FA74EE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u w:val="single"/>
          <w:lang w:val="en-US"/>
        </w:rPr>
      </w:pPr>
      <w:r>
        <w:rPr>
          <w:rFonts w:hint="eastAsia" w:ascii="仿宋" w:hAnsi="仿宋" w:eastAsia="仿宋" w:cs="仿宋"/>
          <w:color w:val="auto"/>
          <w:sz w:val="24"/>
          <w:szCs w:val="24"/>
          <w:lang w:val="en-US" w:eastAsia="zh-CN"/>
        </w:rPr>
        <w:t>供应商单位全称（印章）：</w:t>
      </w:r>
      <w:r>
        <w:rPr>
          <w:rFonts w:hint="eastAsia" w:ascii="仿宋" w:hAnsi="仿宋" w:eastAsia="仿宋" w:cs="仿宋"/>
          <w:color w:val="auto"/>
          <w:sz w:val="24"/>
          <w:szCs w:val="24"/>
          <w:u w:val="single"/>
          <w:lang w:val="en-US" w:eastAsia="zh-CN"/>
        </w:rPr>
        <w:t xml:space="preserve">                       </w:t>
      </w:r>
    </w:p>
    <w:p w14:paraId="2C91897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地 址：</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14:paraId="01E7C50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开户银行：</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14:paraId="2AA6390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帐 号：</w:t>
      </w:r>
      <w:r>
        <w:rPr>
          <w:rFonts w:hint="eastAsia" w:ascii="仿宋" w:hAnsi="仿宋" w:eastAsia="仿宋" w:cs="仿宋"/>
          <w:color w:val="auto"/>
          <w:sz w:val="24"/>
          <w:szCs w:val="24"/>
          <w:u w:val="single"/>
          <w:lang w:val="en-US" w:eastAsia="zh-CN"/>
        </w:rPr>
        <w:t xml:space="preserve">                                        </w:t>
      </w:r>
    </w:p>
    <w:p w14:paraId="15119F6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电 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14:paraId="2926CBF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u w:val="single"/>
          <w:lang w:val="en-US"/>
        </w:rPr>
      </w:pPr>
      <w:r>
        <w:rPr>
          <w:rFonts w:hint="eastAsia" w:ascii="仿宋" w:hAnsi="仿宋" w:eastAsia="仿宋" w:cs="仿宋"/>
          <w:color w:val="auto"/>
          <w:sz w:val="24"/>
          <w:szCs w:val="24"/>
          <w:lang w:val="en-US" w:eastAsia="zh-CN"/>
        </w:rPr>
        <w:t>传 真：</w:t>
      </w:r>
      <w:r>
        <w:rPr>
          <w:rFonts w:hint="eastAsia" w:ascii="仿宋" w:hAnsi="仿宋" w:eastAsia="仿宋" w:cs="仿宋"/>
          <w:color w:val="auto"/>
          <w:sz w:val="24"/>
          <w:szCs w:val="24"/>
          <w:u w:val="single"/>
          <w:lang w:val="en-US" w:eastAsia="zh-CN"/>
        </w:rPr>
        <w:t xml:space="preserve">                                        </w:t>
      </w:r>
    </w:p>
    <w:p w14:paraId="530473D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u w:val="single"/>
          <w:lang w:val="en-US"/>
        </w:rPr>
      </w:pPr>
      <w:r>
        <w:rPr>
          <w:rFonts w:hint="eastAsia" w:ascii="仿宋" w:hAnsi="仿宋" w:eastAsia="仿宋" w:cs="仿宋"/>
          <w:color w:val="auto"/>
          <w:sz w:val="24"/>
          <w:szCs w:val="24"/>
          <w:lang w:val="en-US" w:eastAsia="zh-CN"/>
        </w:rPr>
        <w:t>法定代表人（签字或盖章）：</w:t>
      </w:r>
      <w:r>
        <w:rPr>
          <w:rFonts w:hint="eastAsia" w:ascii="仿宋" w:hAnsi="仿宋" w:eastAsia="仿宋" w:cs="仿宋"/>
          <w:color w:val="auto"/>
          <w:sz w:val="24"/>
          <w:szCs w:val="24"/>
          <w:u w:val="single"/>
          <w:lang w:val="en-US" w:eastAsia="zh-CN"/>
        </w:rPr>
        <w:t xml:space="preserve">               </w:t>
      </w:r>
    </w:p>
    <w:p w14:paraId="036B75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日</w:t>
      </w:r>
    </w:p>
    <w:p w14:paraId="1C067ABA">
      <w:pPr>
        <w:pageBreakBefore w:val="0"/>
        <w:wordWrap/>
        <w:topLinePunct w:val="0"/>
        <w:bidi w:val="0"/>
        <w:spacing w:line="360" w:lineRule="auto"/>
        <w:jc w:val="center"/>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color w:val="auto"/>
        </w:rPr>
        <w:br w:type="page"/>
      </w:r>
      <w:bookmarkStart w:id="17" w:name="书签4"/>
      <w:bookmarkEnd w:id="17"/>
      <w:r>
        <w:rPr>
          <w:rFonts w:hint="eastAsia" w:ascii="仿宋" w:hAnsi="仿宋" w:eastAsia="仿宋" w:cs="仿宋"/>
          <w:b/>
          <w:bCs/>
          <w:i w:val="0"/>
          <w:iCs w:val="0"/>
          <w:color w:val="auto"/>
          <w:sz w:val="28"/>
          <w:szCs w:val="28"/>
          <w:highlight w:val="none"/>
          <w:lang w:eastAsia="zh-CN"/>
        </w:rPr>
        <w:t>二、磋商报价一览表</w:t>
      </w:r>
    </w:p>
    <w:p w14:paraId="764FEE52">
      <w:pPr>
        <w:pageBreakBefore w:val="0"/>
        <w:kinsoku w:val="0"/>
        <w:wordWrap/>
        <w:overflowPunct w:val="0"/>
        <w:topLinePunct w:val="0"/>
        <w:bidi w:val="0"/>
        <w:spacing w:line="360" w:lineRule="auto"/>
        <w:ind w:left="218"/>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 xml:space="preserve"> </w:t>
      </w:r>
    </w:p>
    <w:tbl>
      <w:tblPr>
        <w:tblStyle w:val="1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14B8DA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989" w:hRule="atLeast"/>
          <w:jc w:val="center"/>
        </w:trPr>
        <w:tc>
          <w:tcPr>
            <w:tcW w:w="2448" w:type="dxa"/>
            <w:tcBorders>
              <w:bottom w:val="single" w:color="auto" w:sz="4" w:space="0"/>
            </w:tcBorders>
            <w:noWrap w:val="0"/>
            <w:vAlign w:val="center"/>
          </w:tcPr>
          <w:p w14:paraId="075E2C27">
            <w:pPr>
              <w:pageBreakBefore w:val="0"/>
              <w:wordWrap/>
              <w:topLinePunct w:val="0"/>
              <w:bidi w:val="0"/>
              <w:spacing w:line="360" w:lineRule="auto"/>
              <w:jc w:val="center"/>
              <w:rPr>
                <w:rFonts w:hint="eastAsia" w:ascii="仿宋" w:hAnsi="仿宋" w:eastAsia="仿宋" w:cs="仿宋"/>
                <w:caps/>
                <w:color w:val="auto"/>
                <w:sz w:val="24"/>
                <w:highlight w:val="none"/>
              </w:rPr>
            </w:pPr>
            <w:r>
              <w:rPr>
                <w:rFonts w:hint="eastAsia" w:ascii="仿宋" w:hAnsi="仿宋" w:eastAsia="仿宋" w:cs="仿宋"/>
                <w:color w:val="auto"/>
                <w:sz w:val="24"/>
                <w:highlight w:val="none"/>
              </w:rPr>
              <w:t>采购项目名称</w:t>
            </w:r>
          </w:p>
        </w:tc>
        <w:tc>
          <w:tcPr>
            <w:tcW w:w="6300" w:type="dxa"/>
            <w:noWrap w:val="0"/>
            <w:vAlign w:val="center"/>
          </w:tcPr>
          <w:p w14:paraId="77B1A8E7">
            <w:pPr>
              <w:pageBreakBefore w:val="0"/>
              <w:wordWrap/>
              <w:topLinePunct w:val="0"/>
              <w:bidi w:val="0"/>
              <w:spacing w:line="360" w:lineRule="auto"/>
              <w:rPr>
                <w:rFonts w:hint="eastAsia" w:ascii="仿宋" w:hAnsi="仿宋" w:eastAsia="仿宋" w:cs="仿宋"/>
                <w:color w:val="auto"/>
                <w:sz w:val="24"/>
                <w:highlight w:val="none"/>
              </w:rPr>
            </w:pPr>
          </w:p>
        </w:tc>
      </w:tr>
      <w:tr w14:paraId="199DFF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8" w:hRule="atLeast"/>
          <w:jc w:val="center"/>
        </w:trPr>
        <w:tc>
          <w:tcPr>
            <w:tcW w:w="2448" w:type="dxa"/>
            <w:tcBorders>
              <w:bottom w:val="single" w:color="auto" w:sz="4" w:space="0"/>
            </w:tcBorders>
            <w:noWrap w:val="0"/>
            <w:vAlign w:val="center"/>
          </w:tcPr>
          <w:p w14:paraId="304E4795">
            <w:pPr>
              <w:pageBreakBefore w:val="0"/>
              <w:wordWrap/>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tc>
        <w:tc>
          <w:tcPr>
            <w:tcW w:w="6300" w:type="dxa"/>
            <w:tcBorders>
              <w:bottom w:val="single" w:color="auto" w:sz="4" w:space="0"/>
            </w:tcBorders>
            <w:noWrap w:val="0"/>
            <w:vAlign w:val="center"/>
          </w:tcPr>
          <w:p w14:paraId="7ED174DA">
            <w:pPr>
              <w:pageBreakBefore w:val="0"/>
              <w:wordWrap/>
              <w:topLinePunct w:val="0"/>
              <w:bidi w:val="0"/>
              <w:spacing w:line="360" w:lineRule="auto"/>
              <w:rPr>
                <w:rFonts w:hint="eastAsia" w:ascii="仿宋" w:hAnsi="仿宋" w:eastAsia="仿宋" w:cs="仿宋"/>
                <w:color w:val="auto"/>
                <w:sz w:val="24"/>
                <w:highlight w:val="none"/>
              </w:rPr>
            </w:pPr>
          </w:p>
        </w:tc>
      </w:tr>
      <w:tr w14:paraId="3C7163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jc w:val="center"/>
        </w:trPr>
        <w:tc>
          <w:tcPr>
            <w:tcW w:w="2448" w:type="dxa"/>
            <w:noWrap w:val="0"/>
            <w:vAlign w:val="center"/>
          </w:tcPr>
          <w:p w14:paraId="3E2A2D2B">
            <w:pPr>
              <w:pageBreakBefore w:val="0"/>
              <w:wordWrap/>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名称</w:t>
            </w:r>
          </w:p>
        </w:tc>
        <w:tc>
          <w:tcPr>
            <w:tcW w:w="6300" w:type="dxa"/>
            <w:noWrap w:val="0"/>
            <w:vAlign w:val="center"/>
          </w:tcPr>
          <w:p w14:paraId="32336C4C">
            <w:pPr>
              <w:pageBreakBefore w:val="0"/>
              <w:wordWrap/>
              <w:topLinePunct w:val="0"/>
              <w:bidi w:val="0"/>
              <w:spacing w:line="360" w:lineRule="auto"/>
              <w:jc w:val="center"/>
              <w:rPr>
                <w:rFonts w:hint="eastAsia" w:ascii="仿宋" w:hAnsi="仿宋" w:eastAsia="仿宋" w:cs="仿宋"/>
                <w:color w:val="auto"/>
                <w:sz w:val="24"/>
                <w:highlight w:val="none"/>
              </w:rPr>
            </w:pPr>
          </w:p>
        </w:tc>
      </w:tr>
      <w:tr w14:paraId="17FF14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jc w:val="center"/>
        </w:trPr>
        <w:tc>
          <w:tcPr>
            <w:tcW w:w="2448" w:type="dxa"/>
            <w:noWrap w:val="0"/>
            <w:vAlign w:val="center"/>
          </w:tcPr>
          <w:p w14:paraId="4900E5D9">
            <w:pPr>
              <w:pageBreakBefore w:val="0"/>
              <w:wordWrap/>
              <w:topLinePunct w:val="0"/>
              <w:bidi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质量</w:t>
            </w:r>
            <w:r>
              <w:rPr>
                <w:rFonts w:hint="eastAsia" w:ascii="仿宋" w:hAnsi="仿宋" w:eastAsia="仿宋" w:cs="仿宋"/>
                <w:color w:val="auto"/>
                <w:sz w:val="24"/>
                <w:highlight w:val="none"/>
                <w:lang w:val="en-US" w:eastAsia="zh-CN"/>
              </w:rPr>
              <w:t>要求</w:t>
            </w:r>
          </w:p>
        </w:tc>
        <w:tc>
          <w:tcPr>
            <w:tcW w:w="6300" w:type="dxa"/>
            <w:noWrap w:val="0"/>
            <w:vAlign w:val="center"/>
          </w:tcPr>
          <w:p w14:paraId="0CB7C679">
            <w:pPr>
              <w:pageBreakBefore w:val="0"/>
              <w:wordWrap/>
              <w:topLinePunct w:val="0"/>
              <w:bidi w:val="0"/>
              <w:spacing w:line="360" w:lineRule="auto"/>
              <w:jc w:val="center"/>
              <w:rPr>
                <w:rFonts w:hint="eastAsia" w:ascii="仿宋" w:hAnsi="仿宋" w:eastAsia="仿宋" w:cs="仿宋"/>
                <w:color w:val="auto"/>
                <w:sz w:val="24"/>
                <w:highlight w:val="none"/>
              </w:rPr>
            </w:pPr>
          </w:p>
        </w:tc>
      </w:tr>
      <w:tr w14:paraId="1B63AD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jc w:val="center"/>
        </w:trPr>
        <w:tc>
          <w:tcPr>
            <w:tcW w:w="2448" w:type="dxa"/>
            <w:noWrap w:val="0"/>
            <w:vAlign w:val="center"/>
          </w:tcPr>
          <w:p w14:paraId="74EE437E">
            <w:pPr>
              <w:pageBreakBefore w:val="0"/>
              <w:wordWrap/>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磋商报价（人民币）</w:t>
            </w:r>
          </w:p>
        </w:tc>
        <w:tc>
          <w:tcPr>
            <w:tcW w:w="6300" w:type="dxa"/>
            <w:noWrap w:val="0"/>
            <w:vAlign w:val="center"/>
          </w:tcPr>
          <w:p w14:paraId="44831268">
            <w:pPr>
              <w:pageBreakBefore w:val="0"/>
              <w:wordWrap/>
              <w:topLinePunct w:val="0"/>
              <w:bidi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元</w:t>
            </w:r>
          </w:p>
          <w:p w14:paraId="3578010B">
            <w:pPr>
              <w:pageBreakBefore w:val="0"/>
              <w:wordWrap/>
              <w:topLinePunct w:val="0"/>
              <w:bidi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c>
      </w:tr>
      <w:tr w14:paraId="0E23F3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7" w:hRule="atLeast"/>
          <w:jc w:val="center"/>
        </w:trPr>
        <w:tc>
          <w:tcPr>
            <w:tcW w:w="8748" w:type="dxa"/>
            <w:gridSpan w:val="2"/>
            <w:noWrap w:val="0"/>
            <w:vAlign w:val="center"/>
          </w:tcPr>
          <w:p w14:paraId="12EB0236">
            <w:pPr>
              <w:pageBreakBefore w:val="0"/>
              <w:wordWrap/>
              <w:topLinePunct w:val="0"/>
              <w:bidi w:val="0"/>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期：</w:t>
            </w:r>
          </w:p>
        </w:tc>
      </w:tr>
    </w:tbl>
    <w:p w14:paraId="4E987EE3">
      <w:pPr>
        <w:pageBreakBefore w:val="0"/>
        <w:wordWrap/>
        <w:topLinePunct w:val="0"/>
        <w:bidi w:val="0"/>
        <w:spacing w:line="360" w:lineRule="auto"/>
        <w:ind w:firstLine="3600" w:firstLineChars="1500"/>
        <w:rPr>
          <w:rFonts w:hint="eastAsia" w:ascii="仿宋" w:hAnsi="仿宋" w:eastAsia="仿宋" w:cs="仿宋"/>
          <w:color w:val="auto"/>
          <w:sz w:val="24"/>
          <w:szCs w:val="24"/>
          <w:highlight w:val="none"/>
        </w:rPr>
      </w:pPr>
    </w:p>
    <w:p w14:paraId="1073484A">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注：1、本表价格应按磋商总价填写，同时应保证响应文件的正、副本中仍有此表且一致。 </w:t>
      </w:r>
    </w:p>
    <w:p w14:paraId="611DB190">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2、报价精确到元，可保留两位小数，大小写不一致时，以大写为准。</w:t>
      </w:r>
    </w:p>
    <w:p w14:paraId="56DD3748">
      <w:pPr>
        <w:pageBreakBefore w:val="0"/>
        <w:wordWrap/>
        <w:topLinePunct w:val="0"/>
        <w:bidi w:val="0"/>
        <w:spacing w:line="360" w:lineRule="auto"/>
        <w:ind w:firstLine="3600" w:firstLineChars="1500"/>
        <w:rPr>
          <w:rFonts w:hint="eastAsia" w:ascii="仿宋" w:hAnsi="仿宋" w:eastAsia="仿宋" w:cs="仿宋"/>
          <w:color w:val="auto"/>
          <w:sz w:val="24"/>
          <w:szCs w:val="24"/>
          <w:highlight w:val="none"/>
        </w:rPr>
      </w:pPr>
    </w:p>
    <w:p w14:paraId="403A226B">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（全称</w:t>
      </w:r>
      <w:r>
        <w:rPr>
          <w:rFonts w:hint="eastAsia" w:ascii="仿宋" w:hAnsi="仿宋" w:eastAsia="仿宋" w:cs="仿宋"/>
          <w:b/>
          <w:bCs/>
          <w:color w:val="auto"/>
          <w:spacing w:val="2"/>
          <w:sz w:val="24"/>
          <w:szCs w:val="24"/>
          <w:highlight w:val="none"/>
        </w:rPr>
        <w:t>并</w:t>
      </w:r>
      <w:r>
        <w:rPr>
          <w:rFonts w:hint="eastAsia" w:ascii="仿宋" w:hAnsi="仿宋" w:eastAsia="仿宋" w:cs="仿宋"/>
          <w:b/>
          <w:bCs/>
          <w:color w:val="auto"/>
          <w:sz w:val="24"/>
          <w:szCs w:val="24"/>
          <w:highlight w:val="none"/>
        </w:rPr>
        <w:t>盖公</w:t>
      </w:r>
      <w:r>
        <w:rPr>
          <w:rFonts w:hint="eastAsia" w:ascii="仿宋" w:hAnsi="仿宋" w:eastAsia="仿宋" w:cs="仿宋"/>
          <w:b/>
          <w:bCs/>
          <w:color w:val="auto"/>
          <w:spacing w:val="2"/>
          <w:sz w:val="24"/>
          <w:szCs w:val="24"/>
          <w:highlight w:val="none"/>
        </w:rPr>
        <w:t>章</w:t>
      </w:r>
      <w:r>
        <w:rPr>
          <w:rFonts w:hint="eastAsia" w:ascii="仿宋" w:hAnsi="仿宋" w:eastAsia="仿宋" w:cs="仿宋"/>
          <w:b/>
          <w:bCs/>
          <w:color w:val="auto"/>
          <w:sz w:val="24"/>
          <w:szCs w:val="24"/>
          <w:highlight w:val="none"/>
          <w:u w:val="none"/>
          <w:lang w:val="en-US" w:eastAsia="zh-CN"/>
        </w:rPr>
        <w:t>）</w:t>
      </w:r>
    </w:p>
    <w:p w14:paraId="6E67D7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法定代表人或委托代理人：</w:t>
      </w:r>
      <w:r>
        <w:rPr>
          <w:rFonts w:hint="eastAsia" w:ascii="仿宋" w:hAnsi="仿宋" w:eastAsia="仿宋" w:cs="仿宋"/>
          <w:b/>
          <w:bCs/>
          <w:color w:val="auto"/>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lang w:val="en-US" w:eastAsia="zh-CN" w:bidi="ar-SA"/>
        </w:rPr>
        <w:t xml:space="preserve">（签字或盖章） </w:t>
      </w:r>
    </w:p>
    <w:p w14:paraId="59664D2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u w:val="none"/>
        </w:rPr>
        <w:sectPr>
          <w:footerReference r:id="rId14" w:type="default"/>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b/>
          <w:bCs/>
          <w:color w:val="auto"/>
          <w:sz w:val="24"/>
          <w:szCs w:val="24"/>
          <w:highlight w:val="none"/>
        </w:rPr>
        <w:t>日</w:t>
      </w:r>
      <w:r>
        <w:rPr>
          <w:rFonts w:hint="eastAsia" w:ascii="仿宋" w:hAnsi="仿宋" w:eastAsia="仿宋" w:cs="仿宋"/>
          <w:b/>
          <w:bCs/>
          <w:color w:val="auto"/>
          <w:spacing w:val="2"/>
          <w:sz w:val="24"/>
          <w:szCs w:val="24"/>
          <w:highlight w:val="none"/>
        </w:rPr>
        <w:t>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月</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 xml:space="preserve">日 </w:t>
      </w:r>
    </w:p>
    <w:p w14:paraId="1BCC175E">
      <w:pPr>
        <w:pageBreakBefore w:val="0"/>
        <w:wordWrap/>
        <w:topLinePunct w:val="0"/>
        <w:bidi w:val="0"/>
        <w:spacing w:line="360" w:lineRule="auto"/>
        <w:jc w:val="center"/>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eastAsia="zh-CN"/>
        </w:rPr>
        <w:t>磋商报价二次报价一览表</w:t>
      </w:r>
    </w:p>
    <w:p w14:paraId="51DD2633">
      <w:pPr>
        <w:pageBreakBefore w:val="0"/>
        <w:kinsoku w:val="0"/>
        <w:wordWrap/>
        <w:overflowPunct w:val="0"/>
        <w:topLinePunct w:val="0"/>
        <w:bidi w:val="0"/>
        <w:spacing w:line="360" w:lineRule="auto"/>
        <w:ind w:left="218"/>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 xml:space="preserve"> </w:t>
      </w:r>
    </w:p>
    <w:tbl>
      <w:tblPr>
        <w:tblStyle w:val="1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3FC13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9" w:hRule="atLeast"/>
          <w:jc w:val="center"/>
        </w:trPr>
        <w:tc>
          <w:tcPr>
            <w:tcW w:w="2448" w:type="dxa"/>
            <w:tcBorders>
              <w:bottom w:val="single" w:color="auto" w:sz="4" w:space="0"/>
            </w:tcBorders>
            <w:noWrap w:val="0"/>
            <w:vAlign w:val="center"/>
          </w:tcPr>
          <w:p w14:paraId="16E714D9">
            <w:pPr>
              <w:pageBreakBefore w:val="0"/>
              <w:wordWrap/>
              <w:topLinePunct w:val="0"/>
              <w:bidi w:val="0"/>
              <w:spacing w:line="360" w:lineRule="auto"/>
              <w:jc w:val="center"/>
              <w:rPr>
                <w:rFonts w:hint="eastAsia" w:ascii="仿宋" w:hAnsi="仿宋" w:eastAsia="仿宋" w:cs="仿宋"/>
                <w:caps/>
                <w:color w:val="auto"/>
                <w:sz w:val="24"/>
                <w:highlight w:val="none"/>
              </w:rPr>
            </w:pPr>
            <w:r>
              <w:rPr>
                <w:rFonts w:hint="eastAsia" w:ascii="仿宋" w:hAnsi="仿宋" w:eastAsia="仿宋" w:cs="仿宋"/>
                <w:color w:val="auto"/>
                <w:sz w:val="24"/>
                <w:highlight w:val="none"/>
              </w:rPr>
              <w:t>采购项目名称</w:t>
            </w:r>
          </w:p>
        </w:tc>
        <w:tc>
          <w:tcPr>
            <w:tcW w:w="6300" w:type="dxa"/>
            <w:noWrap w:val="0"/>
            <w:vAlign w:val="center"/>
          </w:tcPr>
          <w:p w14:paraId="63BF77D0">
            <w:pPr>
              <w:pageBreakBefore w:val="0"/>
              <w:wordWrap/>
              <w:topLinePunct w:val="0"/>
              <w:bidi w:val="0"/>
              <w:spacing w:line="360" w:lineRule="auto"/>
              <w:rPr>
                <w:rFonts w:hint="eastAsia" w:ascii="仿宋" w:hAnsi="仿宋" w:eastAsia="仿宋" w:cs="仿宋"/>
                <w:color w:val="auto"/>
                <w:sz w:val="24"/>
                <w:highlight w:val="none"/>
              </w:rPr>
            </w:pPr>
          </w:p>
        </w:tc>
      </w:tr>
      <w:tr w14:paraId="3362A2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8" w:hRule="atLeast"/>
          <w:jc w:val="center"/>
        </w:trPr>
        <w:tc>
          <w:tcPr>
            <w:tcW w:w="2448" w:type="dxa"/>
            <w:tcBorders>
              <w:bottom w:val="single" w:color="auto" w:sz="4" w:space="0"/>
            </w:tcBorders>
            <w:noWrap w:val="0"/>
            <w:vAlign w:val="center"/>
          </w:tcPr>
          <w:p w14:paraId="7DF6C8E9">
            <w:pPr>
              <w:pageBreakBefore w:val="0"/>
              <w:wordWrap/>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w:t>
            </w:r>
          </w:p>
        </w:tc>
        <w:tc>
          <w:tcPr>
            <w:tcW w:w="6300" w:type="dxa"/>
            <w:tcBorders>
              <w:bottom w:val="single" w:color="auto" w:sz="4" w:space="0"/>
            </w:tcBorders>
            <w:noWrap w:val="0"/>
            <w:vAlign w:val="center"/>
          </w:tcPr>
          <w:p w14:paraId="2528CE7C">
            <w:pPr>
              <w:pageBreakBefore w:val="0"/>
              <w:wordWrap/>
              <w:topLinePunct w:val="0"/>
              <w:bidi w:val="0"/>
              <w:spacing w:line="360" w:lineRule="auto"/>
              <w:rPr>
                <w:rFonts w:hint="eastAsia" w:ascii="仿宋" w:hAnsi="仿宋" w:eastAsia="仿宋" w:cs="仿宋"/>
                <w:color w:val="auto"/>
                <w:sz w:val="24"/>
                <w:highlight w:val="none"/>
              </w:rPr>
            </w:pPr>
          </w:p>
        </w:tc>
      </w:tr>
      <w:tr w14:paraId="15684B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jc w:val="center"/>
        </w:trPr>
        <w:tc>
          <w:tcPr>
            <w:tcW w:w="2448" w:type="dxa"/>
            <w:noWrap w:val="0"/>
            <w:vAlign w:val="center"/>
          </w:tcPr>
          <w:p w14:paraId="774226F1">
            <w:pPr>
              <w:pageBreakBefore w:val="0"/>
              <w:wordWrap/>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名称</w:t>
            </w:r>
          </w:p>
        </w:tc>
        <w:tc>
          <w:tcPr>
            <w:tcW w:w="6300" w:type="dxa"/>
            <w:noWrap w:val="0"/>
            <w:vAlign w:val="center"/>
          </w:tcPr>
          <w:p w14:paraId="28FAD24C">
            <w:pPr>
              <w:pageBreakBefore w:val="0"/>
              <w:wordWrap/>
              <w:topLinePunct w:val="0"/>
              <w:bidi w:val="0"/>
              <w:spacing w:line="360" w:lineRule="auto"/>
              <w:jc w:val="center"/>
              <w:rPr>
                <w:rFonts w:hint="eastAsia" w:ascii="仿宋" w:hAnsi="仿宋" w:eastAsia="仿宋" w:cs="仿宋"/>
                <w:color w:val="auto"/>
                <w:sz w:val="24"/>
                <w:highlight w:val="none"/>
              </w:rPr>
            </w:pPr>
          </w:p>
        </w:tc>
      </w:tr>
      <w:tr w14:paraId="52B3F2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jc w:val="center"/>
        </w:trPr>
        <w:tc>
          <w:tcPr>
            <w:tcW w:w="2448" w:type="dxa"/>
            <w:noWrap w:val="0"/>
            <w:vAlign w:val="center"/>
          </w:tcPr>
          <w:p w14:paraId="76C8BD3F">
            <w:pPr>
              <w:pageBreakBefore w:val="0"/>
              <w:wordWrap/>
              <w:topLinePunct w:val="0"/>
              <w:bidi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质量</w:t>
            </w:r>
            <w:r>
              <w:rPr>
                <w:rFonts w:hint="eastAsia" w:ascii="仿宋" w:hAnsi="仿宋" w:eastAsia="仿宋" w:cs="仿宋"/>
                <w:color w:val="auto"/>
                <w:sz w:val="24"/>
                <w:highlight w:val="none"/>
                <w:lang w:val="en-US" w:eastAsia="zh-CN"/>
              </w:rPr>
              <w:t>要求</w:t>
            </w:r>
          </w:p>
        </w:tc>
        <w:tc>
          <w:tcPr>
            <w:tcW w:w="6300" w:type="dxa"/>
            <w:noWrap w:val="0"/>
            <w:vAlign w:val="center"/>
          </w:tcPr>
          <w:p w14:paraId="6A9DF45F">
            <w:pPr>
              <w:pageBreakBefore w:val="0"/>
              <w:wordWrap/>
              <w:topLinePunct w:val="0"/>
              <w:bidi w:val="0"/>
              <w:spacing w:line="360" w:lineRule="auto"/>
              <w:jc w:val="center"/>
              <w:rPr>
                <w:rFonts w:hint="eastAsia" w:ascii="仿宋" w:hAnsi="仿宋" w:eastAsia="仿宋" w:cs="仿宋"/>
                <w:color w:val="auto"/>
                <w:sz w:val="24"/>
                <w:highlight w:val="none"/>
              </w:rPr>
            </w:pPr>
          </w:p>
        </w:tc>
      </w:tr>
      <w:tr w14:paraId="799A33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jc w:val="center"/>
        </w:trPr>
        <w:tc>
          <w:tcPr>
            <w:tcW w:w="2448" w:type="dxa"/>
            <w:noWrap w:val="0"/>
            <w:vAlign w:val="center"/>
          </w:tcPr>
          <w:p w14:paraId="60C2520C">
            <w:pPr>
              <w:pageBreakBefore w:val="0"/>
              <w:wordWrap/>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磋商报价（人民币）</w:t>
            </w:r>
          </w:p>
        </w:tc>
        <w:tc>
          <w:tcPr>
            <w:tcW w:w="6300" w:type="dxa"/>
            <w:noWrap w:val="0"/>
            <w:vAlign w:val="center"/>
          </w:tcPr>
          <w:p w14:paraId="32CF999B">
            <w:pPr>
              <w:pageBreakBefore w:val="0"/>
              <w:wordWrap/>
              <w:topLinePunct w:val="0"/>
              <w:bidi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元</w:t>
            </w:r>
          </w:p>
          <w:p w14:paraId="04381735">
            <w:pPr>
              <w:pageBreakBefore w:val="0"/>
              <w:wordWrap/>
              <w:topLinePunct w:val="0"/>
              <w:bidi w:val="0"/>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c>
      </w:tr>
      <w:tr w14:paraId="2ABE63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7" w:hRule="atLeast"/>
          <w:jc w:val="center"/>
        </w:trPr>
        <w:tc>
          <w:tcPr>
            <w:tcW w:w="8748" w:type="dxa"/>
            <w:gridSpan w:val="2"/>
            <w:noWrap w:val="0"/>
            <w:vAlign w:val="center"/>
          </w:tcPr>
          <w:p w14:paraId="425C7C62">
            <w:pPr>
              <w:pageBreakBefore w:val="0"/>
              <w:wordWrap/>
              <w:topLinePunct w:val="0"/>
              <w:bidi w:val="0"/>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期：</w:t>
            </w:r>
          </w:p>
        </w:tc>
      </w:tr>
    </w:tbl>
    <w:p w14:paraId="63FA4FA3">
      <w:pPr>
        <w:pageBreakBefore w:val="0"/>
        <w:wordWrap/>
        <w:topLinePunct w:val="0"/>
        <w:bidi w:val="0"/>
        <w:spacing w:line="360" w:lineRule="auto"/>
        <w:ind w:firstLine="3600" w:firstLineChars="1500"/>
        <w:rPr>
          <w:rFonts w:hint="eastAsia" w:ascii="仿宋" w:hAnsi="仿宋" w:eastAsia="仿宋" w:cs="仿宋"/>
          <w:color w:val="auto"/>
          <w:sz w:val="24"/>
          <w:szCs w:val="24"/>
          <w:highlight w:val="none"/>
        </w:rPr>
      </w:pPr>
    </w:p>
    <w:p w14:paraId="59857AD3">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w:t>
      </w:r>
    </w:p>
    <w:p w14:paraId="518E0E55">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1.磋商报价应按总报价填写，精确到小数点后两位，大小写不一致时，以大写为准；</w:t>
      </w:r>
    </w:p>
    <w:p w14:paraId="07BCB122">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2.本表所列各项数据与响应文件其他地方表述不一致时，以本表为准；</w:t>
      </w:r>
    </w:p>
    <w:p w14:paraId="65567959">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3.本表作为竞争性磋商供应商二次报价手持格式，不用体现在磋商响应文件中。</w:t>
      </w:r>
    </w:p>
    <w:p w14:paraId="373C47FF">
      <w:pPr>
        <w:pageBreakBefore w:val="0"/>
        <w:wordWrap/>
        <w:topLinePunct w:val="0"/>
        <w:bidi w:val="0"/>
        <w:spacing w:line="360" w:lineRule="auto"/>
        <w:ind w:firstLine="602" w:firstLineChars="250"/>
        <w:rPr>
          <w:rFonts w:hint="eastAsia" w:ascii="仿宋" w:hAnsi="仿宋" w:eastAsia="仿宋" w:cs="仿宋"/>
          <w:b/>
          <w:bCs/>
          <w:color w:val="auto"/>
          <w:sz w:val="24"/>
          <w:highlight w:val="none"/>
          <w:lang w:val="en-US" w:eastAsia="zh-CN"/>
        </w:rPr>
      </w:pPr>
    </w:p>
    <w:p w14:paraId="6EFF3A87">
      <w:pPr>
        <w:pageBreakBefore w:val="0"/>
        <w:wordWrap/>
        <w:topLinePunct w:val="0"/>
        <w:bidi w:val="0"/>
        <w:spacing w:line="360" w:lineRule="auto"/>
        <w:ind w:firstLine="3600" w:firstLineChars="1500"/>
        <w:rPr>
          <w:rFonts w:hint="eastAsia" w:ascii="仿宋" w:hAnsi="仿宋" w:eastAsia="仿宋" w:cs="仿宋"/>
          <w:color w:val="auto"/>
          <w:sz w:val="24"/>
          <w:szCs w:val="24"/>
          <w:highlight w:val="none"/>
        </w:rPr>
      </w:pPr>
    </w:p>
    <w:p w14:paraId="27657098">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（全称</w:t>
      </w:r>
      <w:r>
        <w:rPr>
          <w:rFonts w:hint="eastAsia" w:ascii="仿宋" w:hAnsi="仿宋" w:eastAsia="仿宋" w:cs="仿宋"/>
          <w:b/>
          <w:bCs/>
          <w:color w:val="auto"/>
          <w:spacing w:val="2"/>
          <w:sz w:val="24"/>
          <w:szCs w:val="24"/>
          <w:highlight w:val="none"/>
        </w:rPr>
        <w:t>并</w:t>
      </w:r>
      <w:r>
        <w:rPr>
          <w:rFonts w:hint="eastAsia" w:ascii="仿宋" w:hAnsi="仿宋" w:eastAsia="仿宋" w:cs="仿宋"/>
          <w:b/>
          <w:bCs/>
          <w:color w:val="auto"/>
          <w:sz w:val="24"/>
          <w:szCs w:val="24"/>
          <w:highlight w:val="none"/>
        </w:rPr>
        <w:t>盖公</w:t>
      </w:r>
      <w:r>
        <w:rPr>
          <w:rFonts w:hint="eastAsia" w:ascii="仿宋" w:hAnsi="仿宋" w:eastAsia="仿宋" w:cs="仿宋"/>
          <w:b/>
          <w:bCs/>
          <w:color w:val="auto"/>
          <w:spacing w:val="2"/>
          <w:sz w:val="24"/>
          <w:szCs w:val="24"/>
          <w:highlight w:val="none"/>
        </w:rPr>
        <w:t>章</w:t>
      </w:r>
      <w:r>
        <w:rPr>
          <w:rFonts w:hint="eastAsia" w:ascii="仿宋" w:hAnsi="仿宋" w:eastAsia="仿宋" w:cs="仿宋"/>
          <w:b/>
          <w:bCs/>
          <w:color w:val="auto"/>
          <w:sz w:val="24"/>
          <w:szCs w:val="24"/>
          <w:highlight w:val="none"/>
          <w:u w:val="none"/>
          <w:lang w:val="en-US" w:eastAsia="zh-CN"/>
        </w:rPr>
        <w:t>）</w:t>
      </w:r>
    </w:p>
    <w:p w14:paraId="5B99075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法定代表人或委托代理人：</w:t>
      </w:r>
      <w:r>
        <w:rPr>
          <w:rFonts w:hint="eastAsia" w:ascii="仿宋" w:hAnsi="仿宋" w:eastAsia="仿宋" w:cs="仿宋"/>
          <w:b/>
          <w:bCs/>
          <w:color w:val="auto"/>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lang w:val="en-US" w:eastAsia="zh-CN" w:bidi="ar-SA"/>
        </w:rPr>
        <w:t xml:space="preserve">（签字或盖章） </w:t>
      </w:r>
    </w:p>
    <w:p w14:paraId="51FA7E6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rPr>
        <w:t>日</w:t>
      </w:r>
      <w:r>
        <w:rPr>
          <w:rFonts w:hint="eastAsia" w:ascii="仿宋" w:hAnsi="仿宋" w:eastAsia="仿宋" w:cs="仿宋"/>
          <w:b/>
          <w:bCs/>
          <w:color w:val="auto"/>
          <w:spacing w:val="2"/>
          <w:sz w:val="24"/>
          <w:szCs w:val="24"/>
          <w:highlight w:val="none"/>
        </w:rPr>
        <w:t>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月</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 xml:space="preserve">日 </w:t>
      </w:r>
    </w:p>
    <w:p w14:paraId="7BFBA4D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u w:val="none"/>
        </w:rPr>
        <w:sectPr>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p>
    <w:p w14:paraId="3CA87F58">
      <w:pPr>
        <w:pageBreakBefore w:val="0"/>
        <w:wordWrap/>
        <w:topLinePunct w:val="0"/>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、分项报价表</w:t>
      </w:r>
    </w:p>
    <w:p w14:paraId="76588D78">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center"/>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报价表格式自拟</w:t>
      </w:r>
      <w:r>
        <w:rPr>
          <w:rFonts w:hint="eastAsia" w:ascii="仿宋" w:hAnsi="仿宋" w:eastAsia="仿宋" w:cs="仿宋"/>
          <w:b/>
          <w:bCs/>
          <w:color w:val="auto"/>
          <w:sz w:val="24"/>
          <w:szCs w:val="24"/>
          <w:highlight w:val="none"/>
          <w:lang w:eastAsia="zh-CN"/>
        </w:rPr>
        <w:t>）</w:t>
      </w:r>
    </w:p>
    <w:p w14:paraId="3759E10E">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1412067E">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20F55BF7">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544AE27F">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0A329861">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14FD6327">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30E0034F">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642BBF6F">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64F0C611">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6D4BDB6B">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5FF6BFC2">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00A28571">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11D4523B">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（全称</w:t>
      </w:r>
      <w:r>
        <w:rPr>
          <w:rFonts w:hint="eastAsia" w:ascii="仿宋" w:hAnsi="仿宋" w:eastAsia="仿宋" w:cs="仿宋"/>
          <w:b/>
          <w:bCs/>
          <w:color w:val="auto"/>
          <w:spacing w:val="2"/>
          <w:sz w:val="24"/>
          <w:szCs w:val="24"/>
          <w:highlight w:val="none"/>
        </w:rPr>
        <w:t>并</w:t>
      </w:r>
      <w:r>
        <w:rPr>
          <w:rFonts w:hint="eastAsia" w:ascii="仿宋" w:hAnsi="仿宋" w:eastAsia="仿宋" w:cs="仿宋"/>
          <w:b/>
          <w:bCs/>
          <w:color w:val="auto"/>
          <w:sz w:val="24"/>
          <w:szCs w:val="24"/>
          <w:highlight w:val="none"/>
        </w:rPr>
        <w:t>盖公</w:t>
      </w:r>
      <w:r>
        <w:rPr>
          <w:rFonts w:hint="eastAsia" w:ascii="仿宋" w:hAnsi="仿宋" w:eastAsia="仿宋" w:cs="仿宋"/>
          <w:b/>
          <w:bCs/>
          <w:color w:val="auto"/>
          <w:spacing w:val="2"/>
          <w:sz w:val="24"/>
          <w:szCs w:val="24"/>
          <w:highlight w:val="none"/>
        </w:rPr>
        <w:t>章</w:t>
      </w:r>
      <w:r>
        <w:rPr>
          <w:rFonts w:hint="eastAsia" w:ascii="仿宋" w:hAnsi="仿宋" w:eastAsia="仿宋" w:cs="仿宋"/>
          <w:b/>
          <w:bCs/>
          <w:color w:val="auto"/>
          <w:sz w:val="24"/>
          <w:szCs w:val="24"/>
          <w:highlight w:val="none"/>
          <w:u w:val="none"/>
          <w:lang w:val="en-US" w:eastAsia="zh-CN"/>
        </w:rPr>
        <w:t>）</w:t>
      </w:r>
    </w:p>
    <w:p w14:paraId="7317697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法定代表人或委托代理人：</w:t>
      </w:r>
      <w:r>
        <w:rPr>
          <w:rFonts w:hint="eastAsia" w:ascii="仿宋" w:hAnsi="仿宋" w:eastAsia="仿宋" w:cs="仿宋"/>
          <w:b/>
          <w:bCs/>
          <w:color w:val="auto"/>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lang w:val="en-US" w:eastAsia="zh-CN" w:bidi="ar-SA"/>
        </w:rPr>
        <w:t xml:space="preserve">（签字或盖章） </w:t>
      </w:r>
    </w:p>
    <w:p w14:paraId="6D4FA7A2">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left="63" w:right="6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w:t>
      </w:r>
      <w:r>
        <w:rPr>
          <w:rFonts w:hint="eastAsia" w:ascii="仿宋" w:hAnsi="仿宋" w:eastAsia="仿宋" w:cs="仿宋"/>
          <w:b/>
          <w:bCs/>
          <w:color w:val="auto"/>
          <w:spacing w:val="2"/>
          <w:sz w:val="24"/>
          <w:szCs w:val="24"/>
          <w:highlight w:val="none"/>
        </w:rPr>
        <w:t>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月</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 xml:space="preserve">日 </w:t>
      </w:r>
    </w:p>
    <w:p w14:paraId="38B616E0">
      <w:pPr>
        <w:pageBreakBefore w:val="0"/>
        <w:wordWrap/>
        <w:topLinePunct w:val="0"/>
        <w:bidi w:val="0"/>
        <w:spacing w:line="360" w:lineRule="auto"/>
        <w:rPr>
          <w:rFonts w:hint="eastAsia" w:ascii="仿宋" w:hAnsi="仿宋" w:eastAsia="仿宋" w:cs="仿宋"/>
          <w:color w:val="auto"/>
        </w:rPr>
        <w:sectPr>
          <w:pgSz w:w="16838" w:h="11905" w:orient="landscape"/>
          <w:pgMar w:top="1531" w:right="1417" w:bottom="1417" w:left="1417" w:header="0" w:footer="1134" w:gutter="0"/>
          <w:pgBorders>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color w:val="auto"/>
        </w:rPr>
        <w:br w:type="page"/>
      </w:r>
    </w:p>
    <w:p w14:paraId="4329B8E6">
      <w:pPr>
        <w:pageBreakBefore w:val="0"/>
        <w:numPr>
          <w:ilvl w:val="0"/>
          <w:numId w:val="4"/>
        </w:numPr>
        <w:wordWrap/>
        <w:topLinePunct w:val="0"/>
        <w:bidi w:val="0"/>
        <w:adjustRightInd w:val="0"/>
        <w:snapToGrid w:val="0"/>
        <w:spacing w:line="360" w:lineRule="auto"/>
        <w:ind w:left="-42" w:leftChars="0" w:firstLineChars="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法定代表人授权书</w:t>
      </w:r>
    </w:p>
    <w:p w14:paraId="41AF3E56">
      <w:pPr>
        <w:pageBreakBefore w:val="0"/>
        <w:numPr>
          <w:ilvl w:val="0"/>
          <w:numId w:val="0"/>
        </w:numPr>
        <w:wordWrap/>
        <w:topLinePunct w:val="0"/>
        <w:bidi w:val="0"/>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1、法定代表人身份证明</w:t>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166"/>
        <w:gridCol w:w="2163"/>
        <w:gridCol w:w="184"/>
        <w:gridCol w:w="2162"/>
        <w:gridCol w:w="2116"/>
      </w:tblGrid>
      <w:tr w14:paraId="1EF9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60" w:type="dxa"/>
            <w:gridSpan w:val="6"/>
            <w:noWrap w:val="0"/>
            <w:vAlign w:val="center"/>
          </w:tcPr>
          <w:p w14:paraId="690CFF03">
            <w:pPr>
              <w:pageBreakBefore w:val="0"/>
              <w:tabs>
                <w:tab w:val="left" w:pos="210"/>
              </w:tabs>
              <w:wordWrap/>
              <w:topLinePunct w:val="0"/>
              <w:bidi w:val="0"/>
              <w:spacing w:line="360" w:lineRule="auto"/>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rPr>
              <w:t xml:space="preserve">致： </w:t>
            </w:r>
            <w:r>
              <w:rPr>
                <w:rFonts w:hint="eastAsia" w:ascii="仿宋" w:hAnsi="仿宋" w:eastAsia="仿宋" w:cs="仿宋"/>
                <w:color w:val="auto"/>
                <w:kern w:val="2"/>
                <w:szCs w:val="22"/>
                <w:highlight w:val="none"/>
                <w:lang w:eastAsia="zh-CN"/>
              </w:rPr>
              <w:t>（</w:t>
            </w:r>
            <w:r>
              <w:rPr>
                <w:rFonts w:hint="eastAsia" w:ascii="仿宋" w:hAnsi="仿宋" w:eastAsia="仿宋" w:cs="仿宋"/>
                <w:color w:val="auto"/>
                <w:kern w:val="2"/>
                <w:szCs w:val="22"/>
                <w:highlight w:val="none"/>
                <w:lang w:val="en-US" w:eastAsia="zh-CN"/>
              </w:rPr>
              <w:t>采购人</w:t>
            </w:r>
            <w:r>
              <w:rPr>
                <w:rFonts w:hint="eastAsia" w:ascii="仿宋" w:hAnsi="仿宋" w:eastAsia="仿宋" w:cs="仿宋"/>
                <w:color w:val="auto"/>
                <w:kern w:val="2"/>
                <w:szCs w:val="22"/>
                <w:highlight w:val="none"/>
                <w:lang w:eastAsia="zh-CN"/>
              </w:rPr>
              <w:t>）</w:t>
            </w:r>
          </w:p>
        </w:tc>
      </w:tr>
      <w:tr w14:paraId="700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9" w:type="dxa"/>
            <w:vMerge w:val="restart"/>
            <w:noWrap w:val="0"/>
            <w:vAlign w:val="center"/>
          </w:tcPr>
          <w:p w14:paraId="417311E3">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企</w:t>
            </w:r>
          </w:p>
          <w:p w14:paraId="0DA4AE62">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45EFE40C">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业</w:t>
            </w:r>
          </w:p>
          <w:p w14:paraId="2DB1BE3D">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6B072F6A">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法</w:t>
            </w:r>
          </w:p>
          <w:p w14:paraId="59848953">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7FD9EAE6">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人</w:t>
            </w:r>
          </w:p>
        </w:tc>
        <w:tc>
          <w:tcPr>
            <w:tcW w:w="2166" w:type="dxa"/>
            <w:noWrap w:val="0"/>
            <w:vAlign w:val="center"/>
          </w:tcPr>
          <w:p w14:paraId="6E816992">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企业名称</w:t>
            </w:r>
          </w:p>
        </w:tc>
        <w:tc>
          <w:tcPr>
            <w:tcW w:w="6625" w:type="dxa"/>
            <w:gridSpan w:val="4"/>
            <w:noWrap w:val="0"/>
            <w:vAlign w:val="center"/>
          </w:tcPr>
          <w:p w14:paraId="4725BBD4">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0C0F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9" w:type="dxa"/>
            <w:vMerge w:val="continue"/>
            <w:noWrap w:val="0"/>
            <w:vAlign w:val="center"/>
          </w:tcPr>
          <w:p w14:paraId="69142A32">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3CFA8597">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法定地址</w:t>
            </w:r>
          </w:p>
        </w:tc>
        <w:tc>
          <w:tcPr>
            <w:tcW w:w="6625" w:type="dxa"/>
            <w:gridSpan w:val="4"/>
            <w:noWrap w:val="0"/>
            <w:vAlign w:val="center"/>
          </w:tcPr>
          <w:p w14:paraId="20D64B0C">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3B6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9" w:type="dxa"/>
            <w:vMerge w:val="continue"/>
            <w:noWrap w:val="0"/>
            <w:vAlign w:val="center"/>
          </w:tcPr>
          <w:p w14:paraId="3481C016">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29E541A2">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邮政编码</w:t>
            </w:r>
          </w:p>
        </w:tc>
        <w:tc>
          <w:tcPr>
            <w:tcW w:w="6625" w:type="dxa"/>
            <w:gridSpan w:val="4"/>
            <w:noWrap w:val="0"/>
            <w:vAlign w:val="center"/>
          </w:tcPr>
          <w:p w14:paraId="48E0B7AE">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2B7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9" w:type="dxa"/>
            <w:vMerge w:val="continue"/>
            <w:noWrap w:val="0"/>
            <w:vAlign w:val="center"/>
          </w:tcPr>
          <w:p w14:paraId="4CE54823">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6A9F569B">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工商登记机关</w:t>
            </w:r>
          </w:p>
        </w:tc>
        <w:tc>
          <w:tcPr>
            <w:tcW w:w="6625" w:type="dxa"/>
            <w:gridSpan w:val="4"/>
            <w:noWrap w:val="0"/>
            <w:vAlign w:val="center"/>
          </w:tcPr>
          <w:p w14:paraId="03F2E56B">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4FCC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9" w:type="dxa"/>
            <w:vMerge w:val="continue"/>
            <w:noWrap w:val="0"/>
            <w:vAlign w:val="center"/>
          </w:tcPr>
          <w:p w14:paraId="39596F78">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4C71A5FD">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税务登记机关</w:t>
            </w:r>
          </w:p>
        </w:tc>
        <w:tc>
          <w:tcPr>
            <w:tcW w:w="6625" w:type="dxa"/>
            <w:gridSpan w:val="4"/>
            <w:noWrap w:val="0"/>
            <w:vAlign w:val="center"/>
          </w:tcPr>
          <w:p w14:paraId="7B523E87">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40E3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9" w:type="dxa"/>
            <w:vMerge w:val="continue"/>
            <w:noWrap w:val="0"/>
            <w:vAlign w:val="center"/>
          </w:tcPr>
          <w:p w14:paraId="366C62FF">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5E35AF96">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机构代码证号</w:t>
            </w:r>
          </w:p>
        </w:tc>
        <w:tc>
          <w:tcPr>
            <w:tcW w:w="6625" w:type="dxa"/>
            <w:gridSpan w:val="4"/>
            <w:noWrap w:val="0"/>
            <w:vAlign w:val="center"/>
          </w:tcPr>
          <w:p w14:paraId="353A33BE">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5809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9" w:type="dxa"/>
            <w:vMerge w:val="restart"/>
            <w:noWrap w:val="0"/>
            <w:vAlign w:val="center"/>
          </w:tcPr>
          <w:p w14:paraId="1E931EBB">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法定代表人</w:t>
            </w:r>
          </w:p>
        </w:tc>
        <w:tc>
          <w:tcPr>
            <w:tcW w:w="2166" w:type="dxa"/>
            <w:noWrap w:val="0"/>
            <w:vAlign w:val="center"/>
          </w:tcPr>
          <w:p w14:paraId="6BF1E812">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姓名</w:t>
            </w:r>
          </w:p>
        </w:tc>
        <w:tc>
          <w:tcPr>
            <w:tcW w:w="2347" w:type="dxa"/>
            <w:gridSpan w:val="2"/>
            <w:noWrap w:val="0"/>
            <w:vAlign w:val="center"/>
          </w:tcPr>
          <w:p w14:paraId="7ADA3C70">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2" w:type="dxa"/>
            <w:noWrap w:val="0"/>
            <w:vAlign w:val="center"/>
          </w:tcPr>
          <w:p w14:paraId="22658A56">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性别</w:t>
            </w:r>
          </w:p>
        </w:tc>
        <w:tc>
          <w:tcPr>
            <w:tcW w:w="2116" w:type="dxa"/>
            <w:noWrap w:val="0"/>
            <w:vAlign w:val="center"/>
          </w:tcPr>
          <w:p w14:paraId="7BA465B5">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2AA0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9" w:type="dxa"/>
            <w:vMerge w:val="continue"/>
            <w:noWrap w:val="0"/>
            <w:vAlign w:val="center"/>
          </w:tcPr>
          <w:p w14:paraId="363F3AA1">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7368382A">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职务</w:t>
            </w:r>
          </w:p>
        </w:tc>
        <w:tc>
          <w:tcPr>
            <w:tcW w:w="2347" w:type="dxa"/>
            <w:gridSpan w:val="2"/>
            <w:noWrap w:val="0"/>
            <w:vAlign w:val="center"/>
          </w:tcPr>
          <w:p w14:paraId="08F0D6F3">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2" w:type="dxa"/>
            <w:noWrap w:val="0"/>
            <w:vAlign w:val="center"/>
          </w:tcPr>
          <w:p w14:paraId="469E9458">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联系电话</w:t>
            </w:r>
          </w:p>
        </w:tc>
        <w:tc>
          <w:tcPr>
            <w:tcW w:w="2116" w:type="dxa"/>
            <w:noWrap w:val="0"/>
            <w:vAlign w:val="center"/>
          </w:tcPr>
          <w:p w14:paraId="7724DD75">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5B86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9" w:type="dxa"/>
            <w:vMerge w:val="continue"/>
            <w:noWrap w:val="0"/>
            <w:vAlign w:val="center"/>
          </w:tcPr>
          <w:p w14:paraId="750E4D1C">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2166" w:type="dxa"/>
            <w:noWrap w:val="0"/>
            <w:vAlign w:val="center"/>
          </w:tcPr>
          <w:p w14:paraId="29F49BFB">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传真</w:t>
            </w:r>
          </w:p>
        </w:tc>
        <w:tc>
          <w:tcPr>
            <w:tcW w:w="6625" w:type="dxa"/>
            <w:gridSpan w:val="4"/>
            <w:noWrap w:val="0"/>
            <w:vAlign w:val="center"/>
          </w:tcPr>
          <w:p w14:paraId="6D780DED">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r>
      <w:tr w14:paraId="18A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569" w:type="dxa"/>
            <w:vMerge w:val="restart"/>
            <w:noWrap w:val="0"/>
            <w:vAlign w:val="center"/>
          </w:tcPr>
          <w:p w14:paraId="79A90DEE">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法定代表人身份证复印件</w:t>
            </w:r>
          </w:p>
        </w:tc>
        <w:tc>
          <w:tcPr>
            <w:tcW w:w="4329" w:type="dxa"/>
            <w:gridSpan w:val="2"/>
            <w:vMerge w:val="restart"/>
            <w:noWrap w:val="0"/>
            <w:vAlign w:val="center"/>
          </w:tcPr>
          <w:p w14:paraId="4D8F5AEE">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（粘贴处）</w:t>
            </w:r>
          </w:p>
        </w:tc>
        <w:tc>
          <w:tcPr>
            <w:tcW w:w="4462" w:type="dxa"/>
            <w:gridSpan w:val="3"/>
            <w:noWrap w:val="0"/>
            <w:vAlign w:val="center"/>
          </w:tcPr>
          <w:p w14:paraId="34A642CD">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lang w:val="en-US" w:eastAsia="zh-CN"/>
              </w:rPr>
            </w:pPr>
            <w:r>
              <w:rPr>
                <w:rFonts w:hint="eastAsia" w:ascii="仿宋" w:hAnsi="仿宋" w:eastAsia="仿宋" w:cs="仿宋"/>
                <w:color w:val="auto"/>
                <w:kern w:val="2"/>
                <w:szCs w:val="22"/>
                <w:highlight w:val="none"/>
              </w:rPr>
              <w:t>法定代表人</w:t>
            </w:r>
            <w:r>
              <w:rPr>
                <w:rFonts w:hint="eastAsia" w:ascii="仿宋" w:hAnsi="仿宋" w:eastAsia="仿宋" w:cs="仿宋"/>
                <w:color w:val="auto"/>
                <w:szCs w:val="24"/>
                <w:highlight w:val="none"/>
                <w:lang w:val="zh-CN"/>
              </w:rPr>
              <w:t>签字或盖章</w:t>
            </w:r>
          </w:p>
        </w:tc>
      </w:tr>
      <w:tr w14:paraId="3D19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69" w:type="dxa"/>
            <w:vMerge w:val="continue"/>
            <w:noWrap w:val="0"/>
            <w:vAlign w:val="center"/>
          </w:tcPr>
          <w:p w14:paraId="25525731">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4329" w:type="dxa"/>
            <w:gridSpan w:val="2"/>
            <w:vMerge w:val="continue"/>
            <w:noWrap w:val="0"/>
            <w:vAlign w:val="center"/>
          </w:tcPr>
          <w:p w14:paraId="2E6804DB">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tc>
        <w:tc>
          <w:tcPr>
            <w:tcW w:w="4462" w:type="dxa"/>
            <w:gridSpan w:val="3"/>
            <w:noWrap w:val="0"/>
            <w:vAlign w:val="bottom"/>
          </w:tcPr>
          <w:p w14:paraId="2D6C4993">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lang w:eastAsia="zh-CN"/>
              </w:rPr>
              <w:t>投标</w:t>
            </w:r>
            <w:r>
              <w:rPr>
                <w:rFonts w:hint="eastAsia" w:ascii="仿宋" w:hAnsi="仿宋" w:eastAsia="仿宋" w:cs="仿宋"/>
                <w:color w:val="auto"/>
                <w:kern w:val="2"/>
                <w:szCs w:val="22"/>
                <w:highlight w:val="none"/>
                <w:lang w:val="en-US" w:eastAsia="zh-CN"/>
              </w:rPr>
              <w:t>单位</w:t>
            </w:r>
            <w:r>
              <w:rPr>
                <w:rFonts w:hint="eastAsia" w:ascii="仿宋" w:hAnsi="仿宋" w:eastAsia="仿宋" w:cs="仿宋"/>
                <w:color w:val="auto"/>
                <w:kern w:val="2"/>
                <w:szCs w:val="22"/>
                <w:highlight w:val="none"/>
              </w:rPr>
              <w:t>（</w:t>
            </w:r>
            <w:r>
              <w:rPr>
                <w:rFonts w:hint="eastAsia" w:ascii="仿宋" w:hAnsi="仿宋" w:eastAsia="仿宋" w:cs="仿宋"/>
                <w:color w:val="auto"/>
                <w:kern w:val="2"/>
                <w:szCs w:val="22"/>
                <w:highlight w:val="none"/>
                <w:lang w:eastAsia="zh-CN"/>
              </w:rPr>
              <w:t>加盖</w:t>
            </w:r>
            <w:r>
              <w:rPr>
                <w:rFonts w:hint="eastAsia" w:ascii="仿宋" w:hAnsi="仿宋" w:eastAsia="仿宋" w:cs="仿宋"/>
                <w:color w:val="auto"/>
                <w:kern w:val="2"/>
                <w:szCs w:val="22"/>
                <w:highlight w:val="none"/>
              </w:rPr>
              <w:t>公章）</w:t>
            </w:r>
          </w:p>
          <w:p w14:paraId="4A7ABA35">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1F598E5F">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23158238">
            <w:pPr>
              <w:pageBreakBefore w:val="0"/>
              <w:tabs>
                <w:tab w:val="left" w:pos="210"/>
              </w:tabs>
              <w:wordWrap/>
              <w:topLinePunct w:val="0"/>
              <w:bidi w:val="0"/>
              <w:spacing w:line="360" w:lineRule="auto"/>
              <w:jc w:val="center"/>
              <w:rPr>
                <w:rFonts w:hint="eastAsia" w:ascii="仿宋" w:hAnsi="仿宋" w:eastAsia="仿宋" w:cs="仿宋"/>
                <w:color w:val="auto"/>
                <w:kern w:val="2"/>
                <w:szCs w:val="22"/>
                <w:highlight w:val="none"/>
              </w:rPr>
            </w:pPr>
          </w:p>
          <w:p w14:paraId="750FEBD2">
            <w:pPr>
              <w:pageBreakBefore w:val="0"/>
              <w:tabs>
                <w:tab w:val="left" w:pos="210"/>
              </w:tabs>
              <w:wordWrap/>
              <w:topLinePunct w:val="0"/>
              <w:bidi w:val="0"/>
              <w:spacing w:line="360" w:lineRule="auto"/>
              <w:jc w:val="right"/>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 xml:space="preserve">年  月  日 </w:t>
            </w:r>
          </w:p>
        </w:tc>
      </w:tr>
    </w:tbl>
    <w:p w14:paraId="45748EAF">
      <w:pPr>
        <w:pStyle w:val="4"/>
        <w:pageBreakBefore w:val="0"/>
        <w:wordWrap/>
        <w:topLinePunct w:val="0"/>
        <w:bidi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(注：仅限法定代表人直接参与磋商时使用)</w:t>
      </w:r>
    </w:p>
    <w:p w14:paraId="41CB996D">
      <w:pPr>
        <w:pageBreakBefore w:val="0"/>
        <w:wordWrap/>
        <w:topLinePunct w:val="0"/>
        <w:bidi w:val="0"/>
        <w:spacing w:line="360" w:lineRule="auto"/>
        <w:rPr>
          <w:rFonts w:hint="eastAsia" w:ascii="仿宋" w:hAnsi="仿宋" w:eastAsia="仿宋" w:cs="仿宋"/>
          <w:b/>
          <w:bCs/>
          <w:color w:val="auto"/>
          <w:sz w:val="24"/>
          <w:szCs w:val="20"/>
          <w:highlight w:val="none"/>
          <w:lang w:val="en-US" w:eastAsia="zh-CN"/>
        </w:rPr>
      </w:pPr>
      <w:r>
        <w:rPr>
          <w:rFonts w:hint="eastAsia" w:ascii="仿宋" w:hAnsi="仿宋" w:eastAsia="仿宋" w:cs="仿宋"/>
          <w:color w:val="auto"/>
          <w:highlight w:val="none"/>
        </w:rPr>
        <w:br w:type="page"/>
      </w:r>
    </w:p>
    <w:p w14:paraId="0C8AE6CA">
      <w:pPr>
        <w:pageBreakBefore w:val="0"/>
        <w:wordWrap/>
        <w:topLinePunct w:val="0"/>
        <w:bidi w:val="0"/>
        <w:spacing w:line="360" w:lineRule="auto"/>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2、</w:t>
      </w:r>
      <w:r>
        <w:rPr>
          <w:rFonts w:hint="eastAsia" w:ascii="仿宋" w:hAnsi="仿宋" w:eastAsia="仿宋" w:cs="仿宋"/>
          <w:b/>
          <w:bCs/>
          <w:color w:val="auto"/>
          <w:sz w:val="28"/>
          <w:szCs w:val="21"/>
          <w:highlight w:val="none"/>
        </w:rPr>
        <w:t>法定代表人授权书</w:t>
      </w:r>
    </w:p>
    <w:p w14:paraId="633D0651">
      <w:pPr>
        <w:pageBreakBefore w:val="0"/>
        <w:wordWrap/>
        <w:topLinePunct w:val="0"/>
        <w:bidi w:val="0"/>
        <w:spacing w:line="360" w:lineRule="auto"/>
        <w:jc w:val="left"/>
        <w:rPr>
          <w:rFonts w:hint="eastAsia" w:ascii="仿宋" w:hAnsi="仿宋" w:eastAsia="仿宋" w:cs="仿宋"/>
          <w:color w:val="auto"/>
          <w:spacing w:val="4"/>
          <w:szCs w:val="24"/>
          <w:highlight w:val="none"/>
        </w:rPr>
      </w:pPr>
      <w:r>
        <w:rPr>
          <w:rFonts w:hint="eastAsia" w:ascii="仿宋" w:hAnsi="仿宋" w:eastAsia="仿宋" w:cs="仿宋"/>
          <w:b/>
          <w:color w:val="auto"/>
          <w:spacing w:val="4"/>
          <w:szCs w:val="24"/>
          <w:highlight w:val="none"/>
        </w:rPr>
        <w:t>致：</w:t>
      </w:r>
      <w:r>
        <w:rPr>
          <w:rFonts w:hint="eastAsia" w:ascii="仿宋" w:hAnsi="仿宋" w:eastAsia="仿宋" w:cs="仿宋"/>
          <w:b/>
          <w:color w:val="auto"/>
          <w:spacing w:val="4"/>
          <w:szCs w:val="24"/>
          <w:highlight w:val="none"/>
          <w:u w:val="single"/>
        </w:rPr>
        <w:t xml:space="preserve">                 (</w:t>
      </w:r>
      <w:r>
        <w:rPr>
          <w:rFonts w:hint="eastAsia" w:ascii="仿宋" w:hAnsi="仿宋" w:eastAsia="仿宋" w:cs="仿宋"/>
          <w:b/>
          <w:color w:val="auto"/>
          <w:spacing w:val="4"/>
          <w:szCs w:val="24"/>
          <w:highlight w:val="none"/>
          <w:u w:val="single"/>
          <w:lang w:eastAsia="zh-CN"/>
        </w:rPr>
        <w:t>采购人</w:t>
      </w:r>
      <w:r>
        <w:rPr>
          <w:rFonts w:hint="eastAsia" w:ascii="仿宋" w:hAnsi="仿宋" w:eastAsia="仿宋" w:cs="仿宋"/>
          <w:b/>
          <w:color w:val="auto"/>
          <w:spacing w:val="4"/>
          <w:szCs w:val="24"/>
          <w:highlight w:val="none"/>
          <w:u w:val="single"/>
        </w:rPr>
        <w:t xml:space="preserve">)  </w:t>
      </w:r>
    </w:p>
    <w:p w14:paraId="19F95F25">
      <w:pPr>
        <w:pageBreakBefore w:val="0"/>
        <w:wordWrap/>
        <w:topLinePunct w:val="0"/>
        <w:bidi w:val="0"/>
        <w:spacing w:line="360" w:lineRule="auto"/>
        <w:ind w:firstLine="436" w:firstLineChars="200"/>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u w:val="single"/>
        </w:rPr>
        <w:t>(</w:t>
      </w:r>
      <w:r>
        <w:rPr>
          <w:rFonts w:hint="eastAsia" w:ascii="仿宋" w:hAnsi="仿宋" w:eastAsia="仿宋" w:cs="仿宋"/>
          <w:color w:val="auto"/>
          <w:spacing w:val="4"/>
          <w:szCs w:val="24"/>
          <w:highlight w:val="none"/>
          <w:u w:val="single"/>
          <w:lang w:val="en-US" w:eastAsia="zh-CN"/>
        </w:rPr>
        <w:t>投标单位</w:t>
      </w:r>
      <w:r>
        <w:rPr>
          <w:rFonts w:hint="eastAsia" w:ascii="仿宋" w:hAnsi="仿宋" w:eastAsia="仿宋" w:cs="仿宋"/>
          <w:color w:val="auto"/>
          <w:spacing w:val="4"/>
          <w:szCs w:val="24"/>
          <w:highlight w:val="none"/>
          <w:u w:val="single"/>
        </w:rPr>
        <w:t xml:space="preserve">名称)   </w:t>
      </w:r>
      <w:r>
        <w:rPr>
          <w:rFonts w:hint="eastAsia" w:ascii="仿宋" w:hAnsi="仿宋" w:eastAsia="仿宋" w:cs="仿宋"/>
          <w:color w:val="auto"/>
          <w:spacing w:val="4"/>
          <w:szCs w:val="24"/>
          <w:highlight w:val="none"/>
        </w:rPr>
        <w:t>按中华人民共和国法律于</w:t>
      </w:r>
      <w:r>
        <w:rPr>
          <w:rFonts w:hint="eastAsia" w:ascii="仿宋" w:hAnsi="仿宋" w:eastAsia="仿宋" w:cs="仿宋"/>
          <w:color w:val="auto"/>
          <w:spacing w:val="4"/>
          <w:szCs w:val="24"/>
          <w:highlight w:val="none"/>
          <w:u w:val="single"/>
        </w:rPr>
        <w:t xml:space="preserve">（  年  月  日 ）  </w:t>
      </w:r>
      <w:r>
        <w:rPr>
          <w:rFonts w:hint="eastAsia" w:ascii="仿宋" w:hAnsi="仿宋" w:eastAsia="仿宋" w:cs="仿宋"/>
          <w:color w:val="auto"/>
          <w:spacing w:val="4"/>
          <w:szCs w:val="24"/>
          <w:highlight w:val="none"/>
        </w:rPr>
        <w:t>成立。</w:t>
      </w:r>
      <w:r>
        <w:rPr>
          <w:rFonts w:hint="eastAsia" w:ascii="仿宋" w:hAnsi="仿宋" w:eastAsia="仿宋" w:cs="仿宋"/>
          <w:color w:val="auto"/>
          <w:spacing w:val="4"/>
          <w:szCs w:val="24"/>
          <w:highlight w:val="none"/>
          <w:u w:val="single"/>
        </w:rPr>
        <w:t>(</w:t>
      </w:r>
      <w:r>
        <w:rPr>
          <w:rFonts w:hint="eastAsia" w:ascii="仿宋" w:hAnsi="仿宋" w:eastAsia="仿宋" w:cs="仿宋"/>
          <w:color w:val="auto"/>
          <w:szCs w:val="24"/>
          <w:highlight w:val="none"/>
          <w:u w:val="single"/>
        </w:rPr>
        <w:t>法定代表人</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rPr>
        <w:t>特授权</w:t>
      </w:r>
      <w:r>
        <w:rPr>
          <w:rFonts w:hint="eastAsia" w:ascii="仿宋" w:hAnsi="仿宋" w:eastAsia="仿宋" w:cs="仿宋"/>
          <w:color w:val="auto"/>
          <w:spacing w:val="4"/>
          <w:szCs w:val="24"/>
          <w:highlight w:val="none"/>
          <w:u w:val="single"/>
        </w:rPr>
        <w:t>（ 被授权人姓名 ）</w:t>
      </w:r>
      <w:r>
        <w:rPr>
          <w:rFonts w:hint="eastAsia" w:ascii="仿宋" w:hAnsi="仿宋" w:eastAsia="仿宋" w:cs="仿宋"/>
          <w:color w:val="auto"/>
          <w:spacing w:val="4"/>
          <w:szCs w:val="24"/>
          <w:highlight w:val="none"/>
        </w:rPr>
        <w:t xml:space="preserve">代表我公司全权办理针对本次 </w:t>
      </w:r>
      <w:r>
        <w:rPr>
          <w:rFonts w:hint="eastAsia" w:ascii="仿宋" w:hAnsi="仿宋" w:eastAsia="仿宋" w:cs="仿宋"/>
          <w:color w:val="auto"/>
          <w:spacing w:val="4"/>
          <w:szCs w:val="24"/>
          <w:highlight w:val="none"/>
          <w:u w:val="single"/>
        </w:rPr>
        <w:t>（项目名称、项目编号</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投标、签约等具体工作，并签署全部有关的文件、协议及合同。</w:t>
      </w:r>
    </w:p>
    <w:p w14:paraId="19868031">
      <w:pPr>
        <w:pageBreakBefore w:val="0"/>
        <w:wordWrap/>
        <w:topLinePunct w:val="0"/>
        <w:bidi w:val="0"/>
        <w:spacing w:line="360" w:lineRule="auto"/>
        <w:ind w:firstLine="43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我公司对被授权人的签名负全部责任。</w:t>
      </w:r>
    </w:p>
    <w:p w14:paraId="4E76FEDB">
      <w:pPr>
        <w:pageBreakBefore w:val="0"/>
        <w:wordWrap/>
        <w:topLinePunct w:val="0"/>
        <w:bidi w:val="0"/>
        <w:spacing w:line="360" w:lineRule="auto"/>
        <w:ind w:right="540" w:rightChars="257" w:firstLine="420" w:firstLineChars="200"/>
        <w:jc w:val="left"/>
        <w:rPr>
          <w:rFonts w:hint="eastAsia" w:ascii="仿宋" w:hAnsi="仿宋" w:eastAsia="仿宋" w:cs="仿宋"/>
          <w:color w:val="auto"/>
          <w:szCs w:val="24"/>
          <w:highlight w:val="none"/>
          <w:u w:val="single"/>
          <w:lang w:val="en-US" w:eastAsia="zh-CN"/>
        </w:rPr>
      </w:pPr>
      <w:r>
        <w:rPr>
          <w:rFonts w:hint="eastAsia" w:ascii="仿宋" w:hAnsi="仿宋" w:eastAsia="仿宋" w:cs="仿宋"/>
          <w:color w:val="auto"/>
          <w:szCs w:val="24"/>
          <w:highlight w:val="none"/>
          <w:lang w:val="en-US" w:eastAsia="zh-CN"/>
        </w:rPr>
        <w:t>磋商</w:t>
      </w:r>
      <w:r>
        <w:rPr>
          <w:rFonts w:hint="eastAsia" w:ascii="仿宋" w:hAnsi="仿宋" w:eastAsia="仿宋" w:cs="仿宋"/>
          <w:color w:val="auto"/>
          <w:szCs w:val="24"/>
          <w:highlight w:val="none"/>
        </w:rPr>
        <w:t>有效期：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p>
    <w:tbl>
      <w:tblPr>
        <w:tblStyle w:val="15"/>
        <w:tblW w:w="90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4363"/>
      </w:tblGrid>
      <w:tr w14:paraId="169B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4" w:type="dxa"/>
            <w:noWrap w:val="0"/>
            <w:vAlign w:val="top"/>
          </w:tcPr>
          <w:p w14:paraId="511955CE">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被授权人签字：</w:t>
            </w:r>
          </w:p>
        </w:tc>
        <w:tc>
          <w:tcPr>
            <w:tcW w:w="4363" w:type="dxa"/>
            <w:noWrap w:val="0"/>
            <w:vAlign w:val="top"/>
          </w:tcPr>
          <w:p w14:paraId="16760AF6">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kern w:val="2"/>
                <w:szCs w:val="24"/>
                <w:highlight w:val="none"/>
              </w:rPr>
              <w:t>法定代表人</w:t>
            </w:r>
            <w:r>
              <w:rPr>
                <w:rFonts w:hint="eastAsia" w:ascii="仿宋" w:hAnsi="仿宋" w:eastAsia="仿宋" w:cs="仿宋"/>
                <w:color w:val="auto"/>
                <w:spacing w:val="4"/>
                <w:kern w:val="2"/>
                <w:szCs w:val="22"/>
                <w:highlight w:val="none"/>
              </w:rPr>
              <w:t>签字或盖章</w:t>
            </w:r>
            <w:r>
              <w:rPr>
                <w:rFonts w:hint="eastAsia" w:ascii="仿宋" w:hAnsi="仿宋" w:eastAsia="仿宋" w:cs="仿宋"/>
                <w:color w:val="auto"/>
                <w:spacing w:val="4"/>
                <w:kern w:val="2"/>
                <w:szCs w:val="24"/>
                <w:highlight w:val="none"/>
              </w:rPr>
              <w:t>：</w:t>
            </w:r>
          </w:p>
        </w:tc>
      </w:tr>
      <w:tr w14:paraId="68AD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4" w:type="dxa"/>
            <w:noWrap w:val="0"/>
            <w:vAlign w:val="top"/>
          </w:tcPr>
          <w:p w14:paraId="2E269B59">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职务：</w:t>
            </w:r>
          </w:p>
        </w:tc>
        <w:tc>
          <w:tcPr>
            <w:tcW w:w="4363" w:type="dxa"/>
            <w:noWrap w:val="0"/>
            <w:vAlign w:val="top"/>
          </w:tcPr>
          <w:p w14:paraId="1549537D">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职务：</w:t>
            </w:r>
          </w:p>
        </w:tc>
      </w:tr>
      <w:tr w14:paraId="4E6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4" w:type="dxa"/>
            <w:noWrap w:val="0"/>
            <w:vAlign w:val="top"/>
          </w:tcPr>
          <w:p w14:paraId="08AC7B99">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身份证号：</w:t>
            </w:r>
          </w:p>
        </w:tc>
        <w:tc>
          <w:tcPr>
            <w:tcW w:w="4363" w:type="dxa"/>
            <w:noWrap w:val="0"/>
            <w:vAlign w:val="top"/>
          </w:tcPr>
          <w:p w14:paraId="2A3BAC1B">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身份证号：</w:t>
            </w:r>
          </w:p>
        </w:tc>
      </w:tr>
      <w:tr w14:paraId="1A0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64" w:type="dxa"/>
            <w:noWrap w:val="0"/>
            <w:vAlign w:val="top"/>
          </w:tcPr>
          <w:p w14:paraId="0A2C4413">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所在部门：</w:t>
            </w:r>
          </w:p>
        </w:tc>
        <w:tc>
          <w:tcPr>
            <w:tcW w:w="4363" w:type="dxa"/>
            <w:noWrap w:val="0"/>
            <w:vAlign w:val="top"/>
          </w:tcPr>
          <w:p w14:paraId="47EF2CC4">
            <w:pPr>
              <w:pageBreakBefore w:val="0"/>
              <w:wordWrap/>
              <w:topLinePunct w:val="0"/>
              <w:bidi w:val="0"/>
              <w:spacing w:line="360" w:lineRule="auto"/>
              <w:jc w:val="left"/>
              <w:rPr>
                <w:rFonts w:hint="eastAsia" w:ascii="仿宋" w:hAnsi="仿宋" w:eastAsia="仿宋" w:cs="仿宋"/>
                <w:color w:val="auto"/>
                <w:spacing w:val="4"/>
                <w:kern w:val="2"/>
                <w:szCs w:val="24"/>
                <w:highlight w:val="none"/>
              </w:rPr>
            </w:pPr>
          </w:p>
        </w:tc>
      </w:tr>
    </w:tbl>
    <w:p w14:paraId="2B1F7989">
      <w:pPr>
        <w:pageBreakBefore w:val="0"/>
        <w:wordWrap/>
        <w:topLinePunct w:val="0"/>
        <w:bidi w:val="0"/>
        <w:spacing w:before="240" w:line="360" w:lineRule="auto"/>
        <w:ind w:firstLine="315" w:firstLineChars="150"/>
        <w:rPr>
          <w:rFonts w:hint="eastAsia" w:ascii="仿宋" w:hAnsi="仿宋" w:eastAsia="仿宋" w:cs="仿宋"/>
          <w:color w:val="auto"/>
          <w:highlight w:val="none"/>
          <w:u w:val="single"/>
        </w:rPr>
      </w:pPr>
      <w:r>
        <w:rPr>
          <w:rFonts w:hint="eastAsia" w:ascii="仿宋" w:hAnsi="仿宋" w:eastAsia="仿宋" w:cs="仿宋"/>
          <w:color w:val="auto"/>
          <w:highlight w:val="none"/>
          <w:lang w:val="zh-CN"/>
        </w:rPr>
        <w:t>附法定代表人</w:t>
      </w:r>
      <w:r>
        <w:rPr>
          <w:rFonts w:hint="eastAsia" w:ascii="仿宋" w:hAnsi="仿宋" w:eastAsia="仿宋" w:cs="仿宋"/>
          <w:color w:val="auto"/>
          <w:highlight w:val="none"/>
        </w:rPr>
        <w:t>、</w:t>
      </w:r>
      <w:r>
        <w:rPr>
          <w:rFonts w:hint="eastAsia" w:ascii="仿宋" w:hAnsi="仿宋" w:eastAsia="仿宋" w:cs="仿宋"/>
          <w:color w:val="auto"/>
          <w:highlight w:val="none"/>
          <w:lang w:val="zh-CN"/>
        </w:rPr>
        <w:t>授权代表身份证复印件</w:t>
      </w:r>
    </w:p>
    <w:tbl>
      <w:tblPr>
        <w:tblStyle w:val="1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392"/>
      </w:tblGrid>
      <w:tr w14:paraId="0E5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4678" w:type="dxa"/>
            <w:noWrap w:val="0"/>
            <w:vAlign w:val="center"/>
          </w:tcPr>
          <w:p w14:paraId="4A128DFD">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r>
              <w:rPr>
                <w:rFonts w:hint="eastAsia" w:ascii="仿宋" w:hAnsi="仿宋" w:eastAsia="仿宋" w:cs="仿宋"/>
                <w:color w:val="auto"/>
                <w:kern w:val="2"/>
                <w:szCs w:val="24"/>
                <w:highlight w:val="none"/>
              </w:rPr>
              <w:t>法定代表人</w:t>
            </w:r>
            <w:r>
              <w:rPr>
                <w:rFonts w:hint="eastAsia" w:ascii="仿宋" w:hAnsi="仿宋" w:eastAsia="仿宋" w:cs="仿宋"/>
                <w:color w:val="auto"/>
                <w:spacing w:val="4"/>
                <w:kern w:val="2"/>
                <w:szCs w:val="24"/>
                <w:highlight w:val="none"/>
              </w:rPr>
              <w:t>身份证</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lang w:val="en-US" w:eastAsia="zh-CN"/>
              </w:rPr>
              <w:t>正面</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rPr>
              <w:t>复印件</w:t>
            </w:r>
          </w:p>
          <w:p w14:paraId="367AA3BD">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（粘贴处）</w:t>
            </w:r>
          </w:p>
        </w:tc>
        <w:tc>
          <w:tcPr>
            <w:tcW w:w="4392" w:type="dxa"/>
            <w:noWrap w:val="0"/>
            <w:vAlign w:val="center"/>
          </w:tcPr>
          <w:p w14:paraId="7BB89251">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bookmarkStart w:id="18" w:name="_Toc418676835"/>
            <w:bookmarkStart w:id="19" w:name="_Toc418703447"/>
            <w:r>
              <w:rPr>
                <w:rFonts w:hint="eastAsia" w:ascii="仿宋" w:hAnsi="仿宋" w:eastAsia="仿宋" w:cs="仿宋"/>
                <w:color w:val="auto"/>
                <w:spacing w:val="4"/>
                <w:kern w:val="2"/>
                <w:szCs w:val="24"/>
                <w:highlight w:val="none"/>
              </w:rPr>
              <w:t>被授权人身份证</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lang w:val="en-US" w:eastAsia="zh-CN"/>
              </w:rPr>
              <w:t>正面</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rPr>
              <w:t>复印件</w:t>
            </w:r>
            <w:bookmarkEnd w:id="18"/>
            <w:bookmarkEnd w:id="19"/>
          </w:p>
          <w:p w14:paraId="41C368A0">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（粘贴处）</w:t>
            </w:r>
          </w:p>
        </w:tc>
      </w:tr>
      <w:tr w14:paraId="3686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4678" w:type="dxa"/>
            <w:noWrap w:val="0"/>
            <w:vAlign w:val="center"/>
          </w:tcPr>
          <w:p w14:paraId="1EBA0422">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r>
              <w:rPr>
                <w:rFonts w:hint="eastAsia" w:ascii="仿宋" w:hAnsi="仿宋" w:eastAsia="仿宋" w:cs="仿宋"/>
                <w:color w:val="auto"/>
                <w:kern w:val="2"/>
                <w:szCs w:val="24"/>
                <w:highlight w:val="none"/>
              </w:rPr>
              <w:t>法定代表人</w:t>
            </w:r>
            <w:r>
              <w:rPr>
                <w:rFonts w:hint="eastAsia" w:ascii="仿宋" w:hAnsi="仿宋" w:eastAsia="仿宋" w:cs="仿宋"/>
                <w:color w:val="auto"/>
                <w:spacing w:val="4"/>
                <w:kern w:val="2"/>
                <w:szCs w:val="24"/>
                <w:highlight w:val="none"/>
              </w:rPr>
              <w:t>身份证</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lang w:val="en-US" w:eastAsia="zh-CN"/>
              </w:rPr>
              <w:t>反面</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rPr>
              <w:t>复印件</w:t>
            </w:r>
          </w:p>
          <w:p w14:paraId="2C620E95">
            <w:pPr>
              <w:pageBreakBefore w:val="0"/>
              <w:wordWrap/>
              <w:topLinePunct w:val="0"/>
              <w:bidi w:val="0"/>
              <w:spacing w:line="360" w:lineRule="auto"/>
              <w:jc w:val="center"/>
              <w:rPr>
                <w:rFonts w:hint="eastAsia" w:ascii="仿宋" w:hAnsi="仿宋" w:eastAsia="仿宋" w:cs="仿宋"/>
                <w:color w:val="auto"/>
                <w:kern w:val="2"/>
                <w:szCs w:val="24"/>
                <w:highlight w:val="none"/>
              </w:rPr>
            </w:pPr>
            <w:r>
              <w:rPr>
                <w:rFonts w:hint="eastAsia" w:ascii="仿宋" w:hAnsi="仿宋" w:eastAsia="仿宋" w:cs="仿宋"/>
                <w:color w:val="auto"/>
                <w:spacing w:val="4"/>
                <w:kern w:val="2"/>
                <w:szCs w:val="24"/>
                <w:highlight w:val="none"/>
              </w:rPr>
              <w:t>（粘贴处）</w:t>
            </w:r>
          </w:p>
        </w:tc>
        <w:tc>
          <w:tcPr>
            <w:tcW w:w="4392" w:type="dxa"/>
            <w:noWrap w:val="0"/>
            <w:vAlign w:val="center"/>
          </w:tcPr>
          <w:p w14:paraId="17C91116">
            <w:pPr>
              <w:pageBreakBefore w:val="0"/>
              <w:wordWrap/>
              <w:topLinePunct w:val="0"/>
              <w:bidi w:val="0"/>
              <w:spacing w:line="360" w:lineRule="auto"/>
              <w:jc w:val="center"/>
              <w:rPr>
                <w:rFonts w:hint="eastAsia" w:ascii="仿宋" w:hAnsi="仿宋" w:eastAsia="仿宋" w:cs="仿宋"/>
                <w:color w:val="auto"/>
                <w:spacing w:val="4"/>
                <w:kern w:val="2"/>
                <w:szCs w:val="24"/>
                <w:highlight w:val="none"/>
              </w:rPr>
            </w:pPr>
            <w:r>
              <w:rPr>
                <w:rFonts w:hint="eastAsia" w:ascii="仿宋" w:hAnsi="仿宋" w:eastAsia="仿宋" w:cs="仿宋"/>
                <w:color w:val="auto"/>
                <w:spacing w:val="4"/>
                <w:kern w:val="2"/>
                <w:szCs w:val="24"/>
                <w:highlight w:val="none"/>
              </w:rPr>
              <w:t>被授权人身份证</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lang w:val="en-US" w:eastAsia="zh-CN"/>
              </w:rPr>
              <w:t>反面</w:t>
            </w:r>
            <w:r>
              <w:rPr>
                <w:rFonts w:hint="eastAsia" w:ascii="仿宋" w:hAnsi="仿宋" w:eastAsia="仿宋" w:cs="仿宋"/>
                <w:color w:val="auto"/>
                <w:spacing w:val="4"/>
                <w:kern w:val="2"/>
                <w:szCs w:val="24"/>
                <w:highlight w:val="none"/>
                <w:lang w:eastAsia="zh-CN"/>
              </w:rPr>
              <w:t>）</w:t>
            </w:r>
            <w:r>
              <w:rPr>
                <w:rFonts w:hint="eastAsia" w:ascii="仿宋" w:hAnsi="仿宋" w:eastAsia="仿宋" w:cs="仿宋"/>
                <w:color w:val="auto"/>
                <w:spacing w:val="4"/>
                <w:kern w:val="2"/>
                <w:szCs w:val="24"/>
                <w:highlight w:val="none"/>
              </w:rPr>
              <w:t>复印件</w:t>
            </w:r>
          </w:p>
          <w:p w14:paraId="67FBF4A2">
            <w:pPr>
              <w:pageBreakBefore w:val="0"/>
              <w:wordWrap/>
              <w:topLinePunct w:val="0"/>
              <w:bidi w:val="0"/>
              <w:spacing w:line="360" w:lineRule="auto"/>
              <w:jc w:val="center"/>
              <w:rPr>
                <w:rFonts w:hint="eastAsia" w:ascii="仿宋" w:hAnsi="仿宋" w:eastAsia="仿宋" w:cs="仿宋"/>
                <w:color w:val="auto"/>
                <w:kern w:val="2"/>
                <w:szCs w:val="24"/>
                <w:highlight w:val="none"/>
              </w:rPr>
            </w:pPr>
            <w:r>
              <w:rPr>
                <w:rFonts w:hint="eastAsia" w:ascii="仿宋" w:hAnsi="仿宋" w:eastAsia="仿宋" w:cs="仿宋"/>
                <w:color w:val="auto"/>
                <w:spacing w:val="4"/>
                <w:kern w:val="2"/>
                <w:szCs w:val="24"/>
                <w:highlight w:val="none"/>
              </w:rPr>
              <w:t>（粘贴处）</w:t>
            </w:r>
          </w:p>
        </w:tc>
      </w:tr>
    </w:tbl>
    <w:p w14:paraId="32347EA3">
      <w:pPr>
        <w:pageBreakBefore w:val="0"/>
        <w:wordWrap/>
        <w:topLinePunct w:val="0"/>
        <w:bidi w:val="0"/>
        <w:spacing w:line="360" w:lineRule="auto"/>
        <w:ind w:firstLine="510"/>
        <w:rPr>
          <w:rFonts w:hint="eastAsia" w:ascii="仿宋" w:hAnsi="仿宋" w:eastAsia="仿宋" w:cs="仿宋"/>
          <w:color w:val="auto"/>
          <w:spacing w:val="4"/>
          <w:szCs w:val="30"/>
          <w:highlight w:val="none"/>
        </w:rPr>
      </w:pPr>
    </w:p>
    <w:p w14:paraId="4BE540D1">
      <w:pPr>
        <w:pageBreakBefore w:val="0"/>
        <w:wordWrap/>
        <w:topLinePunct w:val="0"/>
        <w:bidi w:val="0"/>
        <w:spacing w:line="360" w:lineRule="auto"/>
        <w:ind w:left="424" w:leftChars="202" w:right="540" w:rightChars="257"/>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（加盖单位公章）      </w:t>
      </w:r>
    </w:p>
    <w:p w14:paraId="7B152852">
      <w:pPr>
        <w:pageBreakBefore w:val="0"/>
        <w:wordWrap/>
        <w:topLinePunct w:val="0"/>
        <w:bidi w:val="0"/>
        <w:spacing w:line="360" w:lineRule="auto"/>
        <w:ind w:left="424" w:leftChars="202"/>
        <w:rPr>
          <w:rFonts w:hint="eastAsia" w:ascii="仿宋" w:hAnsi="仿宋" w:eastAsia="仿宋" w:cs="仿宋"/>
          <w:color w:val="auto"/>
          <w:spacing w:val="4"/>
          <w:szCs w:val="30"/>
          <w:highlight w:val="none"/>
        </w:rPr>
      </w:pPr>
      <w:r>
        <w:rPr>
          <w:rFonts w:hint="eastAsia" w:ascii="仿宋" w:hAnsi="仿宋" w:eastAsia="仿宋" w:cs="仿宋"/>
          <w:color w:val="auto"/>
          <w:spacing w:val="4"/>
          <w:szCs w:val="30"/>
          <w:highlight w:val="none"/>
        </w:rPr>
        <w:t>日   期：</w:t>
      </w:r>
      <w:r>
        <w:rPr>
          <w:rFonts w:hint="eastAsia" w:ascii="仿宋" w:hAnsi="仿宋" w:eastAsia="仿宋" w:cs="仿宋"/>
          <w:color w:val="auto"/>
          <w:spacing w:val="4"/>
          <w:szCs w:val="30"/>
          <w:highlight w:val="none"/>
          <w:u w:val="single"/>
        </w:rPr>
        <w:t xml:space="preserve">    </w:t>
      </w:r>
      <w:r>
        <w:rPr>
          <w:rFonts w:hint="eastAsia" w:ascii="仿宋" w:hAnsi="仿宋" w:eastAsia="仿宋" w:cs="仿宋"/>
          <w:color w:val="auto"/>
          <w:spacing w:val="4"/>
          <w:szCs w:val="30"/>
          <w:highlight w:val="none"/>
        </w:rPr>
        <w:t>年</w:t>
      </w:r>
      <w:r>
        <w:rPr>
          <w:rFonts w:hint="eastAsia" w:ascii="仿宋" w:hAnsi="仿宋" w:eastAsia="仿宋" w:cs="仿宋"/>
          <w:color w:val="auto"/>
          <w:spacing w:val="4"/>
          <w:szCs w:val="30"/>
          <w:highlight w:val="none"/>
          <w:u w:val="single"/>
        </w:rPr>
        <w:t xml:space="preserve">    </w:t>
      </w:r>
      <w:r>
        <w:rPr>
          <w:rFonts w:hint="eastAsia" w:ascii="仿宋" w:hAnsi="仿宋" w:eastAsia="仿宋" w:cs="仿宋"/>
          <w:color w:val="auto"/>
          <w:spacing w:val="4"/>
          <w:szCs w:val="30"/>
          <w:highlight w:val="none"/>
        </w:rPr>
        <w:t>月</w:t>
      </w:r>
      <w:r>
        <w:rPr>
          <w:rFonts w:hint="eastAsia" w:ascii="仿宋" w:hAnsi="仿宋" w:eastAsia="仿宋" w:cs="仿宋"/>
          <w:color w:val="auto"/>
          <w:spacing w:val="4"/>
          <w:szCs w:val="30"/>
          <w:highlight w:val="none"/>
          <w:u w:val="single"/>
        </w:rPr>
        <w:t xml:space="preserve">    </w:t>
      </w:r>
      <w:r>
        <w:rPr>
          <w:rFonts w:hint="eastAsia" w:ascii="仿宋" w:hAnsi="仿宋" w:eastAsia="仿宋" w:cs="仿宋"/>
          <w:color w:val="auto"/>
          <w:spacing w:val="4"/>
          <w:szCs w:val="30"/>
          <w:highlight w:val="none"/>
        </w:rPr>
        <w:t>日</w:t>
      </w:r>
    </w:p>
    <w:p w14:paraId="16900563">
      <w:pPr>
        <w:pageBreakBefore w:val="0"/>
        <w:wordWrap/>
        <w:topLinePunct w:val="0"/>
        <w:bidi w:val="0"/>
        <w:spacing w:line="360" w:lineRule="auto"/>
        <w:rPr>
          <w:rFonts w:hint="eastAsia" w:ascii="仿宋" w:hAnsi="仿宋" w:eastAsia="仿宋" w:cs="仿宋"/>
          <w:color w:val="auto"/>
          <w:highlight w:val="none"/>
        </w:rPr>
      </w:pPr>
    </w:p>
    <w:p w14:paraId="11DA11B2">
      <w:pPr>
        <w:pageBreakBefore w:val="0"/>
        <w:wordWrap/>
        <w:topLinePunct w:val="0"/>
        <w:bidi w:val="0"/>
        <w:spacing w:line="360" w:lineRule="auto"/>
        <w:ind w:left="0" w:leftChars="0" w:right="0" w:rightChars="0" w:firstLine="0" w:firstLineChars="0"/>
        <w:jc w:val="center"/>
        <w:outlineLvl w:val="0"/>
        <w:rPr>
          <w:rFonts w:hint="eastAsia" w:ascii="仿宋" w:hAnsi="仿宋" w:eastAsia="仿宋" w:cs="仿宋"/>
          <w:b/>
          <w:bCs/>
          <w:color w:val="auto"/>
          <w:sz w:val="28"/>
          <w:szCs w:val="28"/>
          <w:highlight w:val="none"/>
          <w:lang w:val="en-US" w:eastAsia="zh-CN"/>
        </w:rPr>
      </w:pPr>
    </w:p>
    <w:p w14:paraId="3AAE628D">
      <w:pPr>
        <w:pStyle w:val="13"/>
        <w:pageBreakBefore w:val="0"/>
        <w:wordWrap/>
        <w:topLinePunct w:val="0"/>
        <w:bidi w:val="0"/>
        <w:spacing w:line="360" w:lineRule="auto"/>
        <w:rPr>
          <w:rFonts w:hint="eastAsia" w:ascii="仿宋" w:hAnsi="仿宋" w:eastAsia="仿宋" w:cs="仿宋"/>
          <w:b/>
          <w:bCs/>
          <w:color w:val="auto"/>
          <w:sz w:val="28"/>
          <w:szCs w:val="28"/>
          <w:highlight w:val="none"/>
          <w:lang w:val="en-US" w:eastAsia="zh-CN"/>
        </w:rPr>
      </w:pPr>
    </w:p>
    <w:p w14:paraId="02F7108E">
      <w:pPr>
        <w:pStyle w:val="13"/>
        <w:pageBreakBefore w:val="0"/>
        <w:wordWrap/>
        <w:topLinePunct w:val="0"/>
        <w:bidi w:val="0"/>
        <w:spacing w:line="360" w:lineRule="auto"/>
        <w:rPr>
          <w:rFonts w:hint="eastAsia" w:ascii="仿宋" w:hAnsi="仿宋" w:eastAsia="仿宋" w:cs="仿宋"/>
          <w:b/>
          <w:bCs/>
          <w:color w:val="auto"/>
          <w:sz w:val="28"/>
          <w:szCs w:val="28"/>
          <w:highlight w:val="none"/>
          <w:lang w:val="en-US" w:eastAsia="zh-CN"/>
        </w:rPr>
      </w:pPr>
    </w:p>
    <w:p w14:paraId="594055CA">
      <w:pPr>
        <w:pageBreakBefore w:val="0"/>
        <w:wordWrap/>
        <w:topLinePunct w:val="0"/>
        <w:bidi w:val="0"/>
        <w:spacing w:line="360" w:lineRule="auto"/>
        <w:ind w:left="0" w:leftChars="0" w:right="0" w:rightChars="0" w:firstLine="0" w:firstLineChars="0"/>
        <w:jc w:val="center"/>
        <w:outlineLvl w:val="0"/>
        <w:rPr>
          <w:rFonts w:hint="eastAsia" w:ascii="仿宋" w:hAnsi="仿宋" w:eastAsia="仿宋" w:cs="仿宋"/>
          <w:b/>
          <w:bCs/>
          <w:color w:val="auto"/>
          <w:sz w:val="28"/>
          <w:szCs w:val="28"/>
          <w:highlight w:val="none"/>
          <w:lang w:val="en-US" w:eastAsia="zh-CN"/>
        </w:rPr>
      </w:pPr>
    </w:p>
    <w:p w14:paraId="53344E09">
      <w:pPr>
        <w:pageBreakBefore w:val="0"/>
        <w:wordWrap/>
        <w:topLinePunct w:val="0"/>
        <w:bidi w:val="0"/>
        <w:spacing w:line="360" w:lineRule="auto"/>
        <w:ind w:left="0" w:leftChars="0" w:right="0" w:rightChars="0" w:firstLine="0" w:firstLineChars="0"/>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en-US" w:eastAsia="zh-CN"/>
        </w:rPr>
        <w:t>五、商务</w:t>
      </w:r>
      <w:r>
        <w:rPr>
          <w:rFonts w:hint="eastAsia" w:ascii="仿宋" w:hAnsi="仿宋" w:eastAsia="仿宋" w:cs="仿宋"/>
          <w:b/>
          <w:bCs/>
          <w:color w:val="auto"/>
          <w:sz w:val="28"/>
          <w:szCs w:val="28"/>
          <w:highlight w:val="none"/>
        </w:rPr>
        <w:t>响</w:t>
      </w:r>
      <w:r>
        <w:rPr>
          <w:rFonts w:hint="eastAsia" w:ascii="仿宋" w:hAnsi="仿宋" w:eastAsia="仿宋" w:cs="仿宋"/>
          <w:b/>
          <w:bCs/>
          <w:color w:val="auto"/>
          <w:spacing w:val="2"/>
          <w:sz w:val="28"/>
          <w:szCs w:val="28"/>
          <w:highlight w:val="none"/>
        </w:rPr>
        <w:t>应</w:t>
      </w:r>
      <w:r>
        <w:rPr>
          <w:rFonts w:hint="eastAsia" w:ascii="仿宋" w:hAnsi="仿宋" w:eastAsia="仿宋" w:cs="仿宋"/>
          <w:b/>
          <w:bCs/>
          <w:color w:val="auto"/>
          <w:sz w:val="28"/>
          <w:szCs w:val="28"/>
          <w:highlight w:val="none"/>
        </w:rPr>
        <w:t>偏</w:t>
      </w:r>
      <w:r>
        <w:rPr>
          <w:rFonts w:hint="eastAsia" w:ascii="仿宋" w:hAnsi="仿宋" w:eastAsia="仿宋" w:cs="仿宋"/>
          <w:b/>
          <w:bCs/>
          <w:color w:val="auto"/>
          <w:spacing w:val="2"/>
          <w:sz w:val="28"/>
          <w:szCs w:val="28"/>
          <w:highlight w:val="none"/>
        </w:rPr>
        <w:t>离</w:t>
      </w:r>
      <w:r>
        <w:rPr>
          <w:rFonts w:hint="eastAsia" w:ascii="仿宋" w:hAnsi="仿宋" w:eastAsia="仿宋" w:cs="仿宋"/>
          <w:b/>
          <w:bCs/>
          <w:color w:val="auto"/>
          <w:sz w:val="28"/>
          <w:szCs w:val="28"/>
          <w:highlight w:val="none"/>
        </w:rPr>
        <w:t>表</w:t>
      </w:r>
    </w:p>
    <w:p w14:paraId="522DBF55">
      <w:pPr>
        <w:pStyle w:val="9"/>
        <w:pageBreakBefore w:val="0"/>
        <w:tabs>
          <w:tab w:val="left" w:pos="4015"/>
          <w:tab w:val="left" w:pos="5095"/>
          <w:tab w:val="left" w:pos="9055"/>
        </w:tabs>
        <w:kinsoku w:val="0"/>
        <w:wordWrap/>
        <w:overflowPunct w:val="0"/>
        <w:topLinePunct w:val="0"/>
        <w:bidi w:val="0"/>
        <w:spacing w:line="360" w:lineRule="auto"/>
        <w:ind w:left="63" w:right="6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名称：</w:t>
      </w:r>
      <w:r>
        <w:rPr>
          <w:rFonts w:hint="eastAsia" w:ascii="仿宋" w:hAnsi="仿宋" w:eastAsia="仿宋" w:cs="仿宋"/>
          <w:b/>
          <w:bCs/>
          <w:color w:val="auto"/>
          <w:sz w:val="24"/>
          <w:szCs w:val="24"/>
          <w:highlight w:val="none"/>
          <w:u w:val="single"/>
        </w:rPr>
        <w:tab/>
      </w:r>
      <w:r>
        <w:rPr>
          <w:rFonts w:hint="eastAsia" w:ascii="仿宋" w:hAnsi="仿宋" w:eastAsia="仿宋" w:cs="仿宋"/>
          <w:b/>
          <w:bCs/>
          <w:color w:val="auto"/>
          <w:sz w:val="24"/>
          <w:szCs w:val="24"/>
          <w:highlight w:val="none"/>
          <w:u w:val="none"/>
          <w:lang w:val="en-US" w:eastAsia="zh-CN"/>
        </w:rPr>
        <w:t xml:space="preserve">          </w:t>
      </w:r>
      <w:r>
        <w:rPr>
          <w:rFonts w:hint="eastAsia" w:ascii="仿宋" w:hAnsi="仿宋" w:eastAsia="仿宋" w:cs="仿宋"/>
          <w:b/>
          <w:bCs/>
          <w:color w:val="auto"/>
          <w:sz w:val="24"/>
          <w:szCs w:val="24"/>
          <w:highlight w:val="none"/>
        </w:rPr>
        <w:t>项目编号：</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2756"/>
        <w:gridCol w:w="2620"/>
        <w:gridCol w:w="1683"/>
        <w:gridCol w:w="1314"/>
      </w:tblGrid>
      <w:tr w14:paraId="50DD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exact"/>
          <w:jc w:val="center"/>
        </w:trPr>
        <w:tc>
          <w:tcPr>
            <w:tcW w:w="434" w:type="pct"/>
            <w:tcBorders>
              <w:tl2br w:val="nil"/>
              <w:tr2bl w:val="nil"/>
            </w:tcBorders>
            <w:noWrap w:val="0"/>
            <w:vAlign w:val="center"/>
          </w:tcPr>
          <w:p w14:paraId="589C7531">
            <w:pPr>
              <w:pStyle w:val="26"/>
              <w:pageBreakBefore w:val="0"/>
              <w:kinsoku w:val="0"/>
              <w:wordWrap/>
              <w:overflowPunct w:val="0"/>
              <w:topLinePunct w:val="0"/>
              <w:bidi w:val="0"/>
              <w:spacing w:before="2" w:line="360" w:lineRule="auto"/>
              <w:jc w:val="center"/>
              <w:rPr>
                <w:rFonts w:hint="eastAsia" w:ascii="仿宋" w:hAnsi="仿宋" w:eastAsia="仿宋" w:cs="仿宋"/>
                <w:color w:val="auto"/>
                <w:szCs w:val="24"/>
                <w:highlight w:val="none"/>
              </w:rPr>
            </w:pPr>
          </w:p>
          <w:p w14:paraId="131D43DD">
            <w:pPr>
              <w:pStyle w:val="26"/>
              <w:pageBreakBefore w:val="0"/>
              <w:kinsoku w:val="0"/>
              <w:wordWrap/>
              <w:overflowPunct w:val="0"/>
              <w:topLinePunct w:val="0"/>
              <w:bidi w:val="0"/>
              <w:spacing w:line="360" w:lineRule="auto"/>
              <w:ind w:left="98"/>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502" w:type="pct"/>
            <w:tcBorders>
              <w:tl2br w:val="nil"/>
              <w:tr2bl w:val="nil"/>
            </w:tcBorders>
            <w:noWrap w:val="0"/>
            <w:vAlign w:val="center"/>
          </w:tcPr>
          <w:p w14:paraId="192F1315">
            <w:pPr>
              <w:pStyle w:val="26"/>
              <w:pageBreakBefore w:val="0"/>
              <w:kinsoku w:val="0"/>
              <w:wordWrap/>
              <w:overflowPunct w:val="0"/>
              <w:topLinePunct w:val="0"/>
              <w:bidi w:val="0"/>
              <w:spacing w:line="360" w:lineRule="auto"/>
              <w:ind w:left="212"/>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竞争性磋商</w:t>
            </w:r>
            <w:r>
              <w:rPr>
                <w:rFonts w:hint="eastAsia" w:ascii="仿宋" w:hAnsi="仿宋" w:eastAsia="仿宋" w:cs="仿宋"/>
                <w:color w:val="auto"/>
                <w:szCs w:val="24"/>
                <w:highlight w:val="none"/>
              </w:rPr>
              <w:t>文件</w:t>
            </w:r>
          </w:p>
          <w:p w14:paraId="1510D15D">
            <w:pPr>
              <w:pStyle w:val="26"/>
              <w:pageBreakBefore w:val="0"/>
              <w:kinsoku w:val="0"/>
              <w:wordWrap/>
              <w:overflowPunct w:val="0"/>
              <w:topLinePunct w:val="0"/>
              <w:bidi w:val="0"/>
              <w:spacing w:line="360" w:lineRule="auto"/>
              <w:ind w:left="209"/>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商务要</w:t>
            </w:r>
            <w:r>
              <w:rPr>
                <w:rFonts w:hint="eastAsia" w:ascii="仿宋" w:hAnsi="仿宋" w:eastAsia="仿宋" w:cs="仿宋"/>
                <w:color w:val="auto"/>
                <w:szCs w:val="24"/>
                <w:highlight w:val="none"/>
              </w:rPr>
              <w:t>求</w:t>
            </w:r>
          </w:p>
        </w:tc>
        <w:tc>
          <w:tcPr>
            <w:tcW w:w="1428" w:type="pct"/>
            <w:tcBorders>
              <w:tl2br w:val="nil"/>
              <w:tr2bl w:val="nil"/>
            </w:tcBorders>
            <w:noWrap w:val="0"/>
            <w:vAlign w:val="center"/>
          </w:tcPr>
          <w:p w14:paraId="276041D5">
            <w:pPr>
              <w:pStyle w:val="26"/>
              <w:pageBreakBefore w:val="0"/>
              <w:kinsoku w:val="0"/>
              <w:wordWrap/>
              <w:overflowPunct w:val="0"/>
              <w:topLinePunct w:val="0"/>
              <w:bidi w:val="0"/>
              <w:spacing w:line="360" w:lineRule="auto"/>
              <w:ind w:left="123"/>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竞争性磋商</w:t>
            </w:r>
            <w:r>
              <w:rPr>
                <w:rFonts w:hint="eastAsia" w:ascii="仿宋" w:hAnsi="仿宋" w:eastAsia="仿宋" w:cs="仿宋"/>
                <w:color w:val="auto"/>
                <w:szCs w:val="24"/>
                <w:highlight w:val="none"/>
              </w:rPr>
              <w:t>响</w:t>
            </w:r>
            <w:r>
              <w:rPr>
                <w:rFonts w:hint="eastAsia" w:ascii="仿宋" w:hAnsi="仿宋" w:eastAsia="仿宋" w:cs="仿宋"/>
                <w:color w:val="auto"/>
                <w:spacing w:val="2"/>
                <w:szCs w:val="24"/>
                <w:highlight w:val="none"/>
              </w:rPr>
              <w:t>应</w:t>
            </w:r>
            <w:r>
              <w:rPr>
                <w:rFonts w:hint="eastAsia" w:ascii="仿宋" w:hAnsi="仿宋" w:eastAsia="仿宋" w:cs="仿宋"/>
                <w:color w:val="auto"/>
                <w:szCs w:val="24"/>
                <w:highlight w:val="none"/>
              </w:rPr>
              <w:t>文</w:t>
            </w:r>
            <w:r>
              <w:rPr>
                <w:rFonts w:hint="eastAsia" w:ascii="仿宋" w:hAnsi="仿宋" w:eastAsia="仿宋" w:cs="仿宋"/>
                <w:color w:val="auto"/>
                <w:spacing w:val="2"/>
                <w:szCs w:val="24"/>
                <w:highlight w:val="none"/>
              </w:rPr>
              <w:t>件</w:t>
            </w:r>
            <w:r>
              <w:rPr>
                <w:rFonts w:hint="eastAsia" w:ascii="仿宋" w:hAnsi="仿宋" w:eastAsia="仿宋" w:cs="仿宋"/>
                <w:color w:val="auto"/>
                <w:szCs w:val="24"/>
                <w:highlight w:val="none"/>
                <w:lang w:val="en-US" w:eastAsia="zh-CN"/>
              </w:rPr>
              <w:t>响应情况</w:t>
            </w:r>
          </w:p>
        </w:tc>
        <w:tc>
          <w:tcPr>
            <w:tcW w:w="917" w:type="pct"/>
            <w:tcBorders>
              <w:tl2br w:val="nil"/>
              <w:tr2bl w:val="nil"/>
            </w:tcBorders>
            <w:noWrap w:val="0"/>
            <w:vAlign w:val="center"/>
          </w:tcPr>
          <w:p w14:paraId="3B42AD1C">
            <w:pPr>
              <w:pStyle w:val="26"/>
              <w:pageBreakBefore w:val="0"/>
              <w:kinsoku w:val="0"/>
              <w:wordWrap/>
              <w:overflowPunct w:val="0"/>
              <w:topLinePunct w:val="0"/>
              <w:bidi w:val="0"/>
              <w:spacing w:before="2" w:line="360" w:lineRule="auto"/>
              <w:jc w:val="center"/>
              <w:rPr>
                <w:rFonts w:hint="eastAsia" w:ascii="仿宋" w:hAnsi="仿宋" w:eastAsia="仿宋" w:cs="仿宋"/>
                <w:color w:val="auto"/>
                <w:szCs w:val="24"/>
                <w:highlight w:val="none"/>
              </w:rPr>
            </w:pPr>
          </w:p>
          <w:p w14:paraId="67FBA5EC">
            <w:pPr>
              <w:pStyle w:val="26"/>
              <w:pageBreakBefore w:val="0"/>
              <w:kinsoku w:val="0"/>
              <w:wordWrap/>
              <w:overflowPunct w:val="0"/>
              <w:topLinePunct w:val="0"/>
              <w:bidi w:val="0"/>
              <w:spacing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w:t>
            </w:r>
            <w:r>
              <w:rPr>
                <w:rFonts w:hint="eastAsia" w:ascii="仿宋" w:hAnsi="仿宋" w:eastAsia="仿宋" w:cs="仿宋"/>
                <w:color w:val="auto"/>
                <w:spacing w:val="2"/>
                <w:szCs w:val="24"/>
                <w:highlight w:val="none"/>
              </w:rPr>
              <w:t>离</w:t>
            </w:r>
            <w:r>
              <w:rPr>
                <w:rFonts w:hint="eastAsia" w:ascii="仿宋" w:hAnsi="仿宋" w:eastAsia="仿宋" w:cs="仿宋"/>
                <w:color w:val="auto"/>
                <w:szCs w:val="24"/>
                <w:highlight w:val="none"/>
              </w:rPr>
              <w:t>情况</w:t>
            </w:r>
          </w:p>
        </w:tc>
        <w:tc>
          <w:tcPr>
            <w:tcW w:w="716" w:type="pct"/>
            <w:tcBorders>
              <w:tl2br w:val="nil"/>
              <w:tr2bl w:val="nil"/>
            </w:tcBorders>
            <w:noWrap w:val="0"/>
            <w:vAlign w:val="center"/>
          </w:tcPr>
          <w:p w14:paraId="79BDF287">
            <w:pPr>
              <w:pStyle w:val="26"/>
              <w:pageBreakBefore w:val="0"/>
              <w:kinsoku w:val="0"/>
              <w:wordWrap/>
              <w:overflowPunct w:val="0"/>
              <w:topLinePunct w:val="0"/>
              <w:bidi w:val="0"/>
              <w:spacing w:before="2" w:line="360" w:lineRule="auto"/>
              <w:jc w:val="center"/>
              <w:rPr>
                <w:rFonts w:hint="eastAsia" w:ascii="仿宋" w:hAnsi="仿宋" w:eastAsia="仿宋" w:cs="仿宋"/>
                <w:color w:val="auto"/>
                <w:szCs w:val="24"/>
                <w:highlight w:val="none"/>
              </w:rPr>
            </w:pPr>
          </w:p>
          <w:p w14:paraId="656CFD49">
            <w:pPr>
              <w:pStyle w:val="26"/>
              <w:pageBreakBefore w:val="0"/>
              <w:kinsoku w:val="0"/>
              <w:wordWrap/>
              <w:overflowPunct w:val="0"/>
              <w:topLinePunct w:val="0"/>
              <w:bidi w:val="0"/>
              <w:spacing w:line="360" w:lineRule="auto"/>
              <w:ind w:left="35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 明</w:t>
            </w:r>
          </w:p>
        </w:tc>
      </w:tr>
      <w:tr w14:paraId="3347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exact"/>
          <w:jc w:val="center"/>
        </w:trPr>
        <w:tc>
          <w:tcPr>
            <w:tcW w:w="434" w:type="pct"/>
            <w:tcBorders>
              <w:tl2br w:val="nil"/>
              <w:tr2bl w:val="nil"/>
            </w:tcBorders>
            <w:noWrap w:val="0"/>
            <w:vAlign w:val="top"/>
          </w:tcPr>
          <w:p w14:paraId="54D6FD15">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7EE9FF34">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3F98CB7A">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43F6F76E">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6E6DEFDF">
            <w:pPr>
              <w:pageBreakBefore w:val="0"/>
              <w:wordWrap/>
              <w:topLinePunct w:val="0"/>
              <w:bidi w:val="0"/>
              <w:spacing w:line="360" w:lineRule="auto"/>
              <w:rPr>
                <w:rFonts w:hint="eastAsia" w:ascii="仿宋" w:hAnsi="仿宋" w:eastAsia="仿宋" w:cs="仿宋"/>
                <w:color w:val="auto"/>
                <w:sz w:val="24"/>
                <w:szCs w:val="24"/>
                <w:highlight w:val="none"/>
              </w:rPr>
            </w:pPr>
          </w:p>
        </w:tc>
      </w:tr>
      <w:tr w14:paraId="17560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56271FF6">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2464D36F">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0AF51900">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505B4385">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703B853C">
            <w:pPr>
              <w:pageBreakBefore w:val="0"/>
              <w:wordWrap/>
              <w:topLinePunct w:val="0"/>
              <w:bidi w:val="0"/>
              <w:spacing w:line="360" w:lineRule="auto"/>
              <w:rPr>
                <w:rFonts w:hint="eastAsia" w:ascii="仿宋" w:hAnsi="仿宋" w:eastAsia="仿宋" w:cs="仿宋"/>
                <w:color w:val="auto"/>
                <w:sz w:val="24"/>
                <w:szCs w:val="24"/>
                <w:highlight w:val="none"/>
              </w:rPr>
            </w:pPr>
          </w:p>
        </w:tc>
      </w:tr>
      <w:tr w14:paraId="6EA2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2225B32F">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79BEE12B">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6115C39F">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499AB76B">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73630BFD">
            <w:pPr>
              <w:pageBreakBefore w:val="0"/>
              <w:wordWrap/>
              <w:topLinePunct w:val="0"/>
              <w:bidi w:val="0"/>
              <w:spacing w:line="360" w:lineRule="auto"/>
              <w:rPr>
                <w:rFonts w:hint="eastAsia" w:ascii="仿宋" w:hAnsi="仿宋" w:eastAsia="仿宋" w:cs="仿宋"/>
                <w:color w:val="auto"/>
                <w:sz w:val="24"/>
                <w:szCs w:val="24"/>
                <w:highlight w:val="none"/>
              </w:rPr>
            </w:pPr>
          </w:p>
        </w:tc>
      </w:tr>
      <w:tr w14:paraId="3FF33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434" w:type="pct"/>
            <w:tcBorders>
              <w:tl2br w:val="nil"/>
              <w:tr2bl w:val="nil"/>
            </w:tcBorders>
            <w:noWrap w:val="0"/>
            <w:vAlign w:val="top"/>
          </w:tcPr>
          <w:p w14:paraId="4170F9ED">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3EDF0733">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57CAE208">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1EFBFCD7">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53607624">
            <w:pPr>
              <w:pageBreakBefore w:val="0"/>
              <w:wordWrap/>
              <w:topLinePunct w:val="0"/>
              <w:bidi w:val="0"/>
              <w:spacing w:line="360" w:lineRule="auto"/>
              <w:rPr>
                <w:rFonts w:hint="eastAsia" w:ascii="仿宋" w:hAnsi="仿宋" w:eastAsia="仿宋" w:cs="仿宋"/>
                <w:color w:val="auto"/>
                <w:sz w:val="24"/>
                <w:szCs w:val="24"/>
                <w:highlight w:val="none"/>
              </w:rPr>
            </w:pPr>
          </w:p>
        </w:tc>
      </w:tr>
      <w:tr w14:paraId="1B2F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20451E86">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3008AD7F">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2B52052F">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4EFCE181">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62BA5B5E">
            <w:pPr>
              <w:pageBreakBefore w:val="0"/>
              <w:wordWrap/>
              <w:topLinePunct w:val="0"/>
              <w:bidi w:val="0"/>
              <w:spacing w:line="360" w:lineRule="auto"/>
              <w:rPr>
                <w:rFonts w:hint="eastAsia" w:ascii="仿宋" w:hAnsi="仿宋" w:eastAsia="仿宋" w:cs="仿宋"/>
                <w:color w:val="auto"/>
                <w:sz w:val="24"/>
                <w:szCs w:val="24"/>
                <w:highlight w:val="none"/>
              </w:rPr>
            </w:pPr>
          </w:p>
        </w:tc>
      </w:tr>
      <w:tr w14:paraId="277A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7F11F4ED">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1FDAF15E">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59BC057C">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280075B6">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5EB6571D">
            <w:pPr>
              <w:pageBreakBefore w:val="0"/>
              <w:wordWrap/>
              <w:topLinePunct w:val="0"/>
              <w:bidi w:val="0"/>
              <w:spacing w:line="360" w:lineRule="auto"/>
              <w:rPr>
                <w:rFonts w:hint="eastAsia" w:ascii="仿宋" w:hAnsi="仿宋" w:eastAsia="仿宋" w:cs="仿宋"/>
                <w:color w:val="auto"/>
                <w:sz w:val="24"/>
                <w:szCs w:val="24"/>
                <w:highlight w:val="none"/>
              </w:rPr>
            </w:pPr>
          </w:p>
        </w:tc>
      </w:tr>
      <w:tr w14:paraId="0113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59E1705B">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2013F857">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4DE10685">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24A76AF9">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4E414434">
            <w:pPr>
              <w:pageBreakBefore w:val="0"/>
              <w:wordWrap/>
              <w:topLinePunct w:val="0"/>
              <w:bidi w:val="0"/>
              <w:spacing w:line="360" w:lineRule="auto"/>
              <w:rPr>
                <w:rFonts w:hint="eastAsia" w:ascii="仿宋" w:hAnsi="仿宋" w:eastAsia="仿宋" w:cs="仿宋"/>
                <w:color w:val="auto"/>
                <w:sz w:val="24"/>
                <w:szCs w:val="24"/>
                <w:highlight w:val="none"/>
              </w:rPr>
            </w:pPr>
          </w:p>
        </w:tc>
      </w:tr>
      <w:tr w14:paraId="24D5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55BD70EA">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7808771E">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617001D4">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06C4CE71">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43E61806">
            <w:pPr>
              <w:pageBreakBefore w:val="0"/>
              <w:wordWrap/>
              <w:topLinePunct w:val="0"/>
              <w:bidi w:val="0"/>
              <w:spacing w:line="360" w:lineRule="auto"/>
              <w:rPr>
                <w:rFonts w:hint="eastAsia" w:ascii="仿宋" w:hAnsi="仿宋" w:eastAsia="仿宋" w:cs="仿宋"/>
                <w:color w:val="auto"/>
                <w:sz w:val="24"/>
                <w:szCs w:val="24"/>
                <w:highlight w:val="none"/>
              </w:rPr>
            </w:pPr>
          </w:p>
        </w:tc>
      </w:tr>
      <w:tr w14:paraId="5A02D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07562A37">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657BC7DE">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4A273DBF">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218B2326">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2A7298E6">
            <w:pPr>
              <w:pageBreakBefore w:val="0"/>
              <w:wordWrap/>
              <w:topLinePunct w:val="0"/>
              <w:bidi w:val="0"/>
              <w:spacing w:line="360" w:lineRule="auto"/>
              <w:rPr>
                <w:rFonts w:hint="eastAsia" w:ascii="仿宋" w:hAnsi="仿宋" w:eastAsia="仿宋" w:cs="仿宋"/>
                <w:color w:val="auto"/>
                <w:sz w:val="24"/>
                <w:szCs w:val="24"/>
                <w:highlight w:val="none"/>
              </w:rPr>
            </w:pPr>
          </w:p>
        </w:tc>
      </w:tr>
      <w:tr w14:paraId="48D7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7DD9F193">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486030CB">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3BD371E5">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70A26639">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6313EA13">
            <w:pPr>
              <w:pageBreakBefore w:val="0"/>
              <w:wordWrap/>
              <w:topLinePunct w:val="0"/>
              <w:bidi w:val="0"/>
              <w:spacing w:line="360" w:lineRule="auto"/>
              <w:rPr>
                <w:rFonts w:hint="eastAsia" w:ascii="仿宋" w:hAnsi="仿宋" w:eastAsia="仿宋" w:cs="仿宋"/>
                <w:color w:val="auto"/>
                <w:sz w:val="24"/>
                <w:szCs w:val="24"/>
                <w:highlight w:val="none"/>
              </w:rPr>
            </w:pPr>
          </w:p>
        </w:tc>
      </w:tr>
      <w:tr w14:paraId="526EF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434" w:type="pct"/>
            <w:tcBorders>
              <w:tl2br w:val="nil"/>
              <w:tr2bl w:val="nil"/>
            </w:tcBorders>
            <w:noWrap w:val="0"/>
            <w:vAlign w:val="top"/>
          </w:tcPr>
          <w:p w14:paraId="70EAF18D">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09282254">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76E391D1">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5EC2C8D7">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7F22D2C3">
            <w:pPr>
              <w:pageBreakBefore w:val="0"/>
              <w:wordWrap/>
              <w:topLinePunct w:val="0"/>
              <w:bidi w:val="0"/>
              <w:spacing w:line="360" w:lineRule="auto"/>
              <w:rPr>
                <w:rFonts w:hint="eastAsia" w:ascii="仿宋" w:hAnsi="仿宋" w:eastAsia="仿宋" w:cs="仿宋"/>
                <w:color w:val="auto"/>
                <w:sz w:val="24"/>
                <w:szCs w:val="24"/>
                <w:highlight w:val="none"/>
              </w:rPr>
            </w:pPr>
          </w:p>
        </w:tc>
      </w:tr>
      <w:tr w14:paraId="58EC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434" w:type="pct"/>
            <w:tcBorders>
              <w:tl2br w:val="nil"/>
              <w:tr2bl w:val="nil"/>
            </w:tcBorders>
            <w:noWrap w:val="0"/>
            <w:vAlign w:val="top"/>
          </w:tcPr>
          <w:p w14:paraId="5BB3360D">
            <w:pPr>
              <w:pageBreakBefore w:val="0"/>
              <w:wordWrap/>
              <w:topLinePunct w:val="0"/>
              <w:bidi w:val="0"/>
              <w:spacing w:line="360" w:lineRule="auto"/>
              <w:rPr>
                <w:rFonts w:hint="eastAsia" w:ascii="仿宋" w:hAnsi="仿宋" w:eastAsia="仿宋" w:cs="仿宋"/>
                <w:color w:val="auto"/>
                <w:sz w:val="24"/>
                <w:szCs w:val="24"/>
                <w:highlight w:val="none"/>
              </w:rPr>
            </w:pPr>
          </w:p>
        </w:tc>
        <w:tc>
          <w:tcPr>
            <w:tcW w:w="1502" w:type="pct"/>
            <w:tcBorders>
              <w:tl2br w:val="nil"/>
              <w:tr2bl w:val="nil"/>
            </w:tcBorders>
            <w:noWrap w:val="0"/>
            <w:vAlign w:val="top"/>
          </w:tcPr>
          <w:p w14:paraId="3C1F5980">
            <w:pPr>
              <w:pageBreakBefore w:val="0"/>
              <w:wordWrap/>
              <w:topLinePunct w:val="0"/>
              <w:bidi w:val="0"/>
              <w:spacing w:line="360" w:lineRule="auto"/>
              <w:rPr>
                <w:rFonts w:hint="eastAsia" w:ascii="仿宋" w:hAnsi="仿宋" w:eastAsia="仿宋" w:cs="仿宋"/>
                <w:color w:val="auto"/>
                <w:sz w:val="24"/>
                <w:szCs w:val="24"/>
                <w:highlight w:val="none"/>
              </w:rPr>
            </w:pPr>
          </w:p>
        </w:tc>
        <w:tc>
          <w:tcPr>
            <w:tcW w:w="1428" w:type="pct"/>
            <w:tcBorders>
              <w:tl2br w:val="nil"/>
              <w:tr2bl w:val="nil"/>
            </w:tcBorders>
            <w:noWrap w:val="0"/>
            <w:vAlign w:val="top"/>
          </w:tcPr>
          <w:p w14:paraId="3AE87DC7">
            <w:pPr>
              <w:pageBreakBefore w:val="0"/>
              <w:wordWrap/>
              <w:topLinePunct w:val="0"/>
              <w:bidi w:val="0"/>
              <w:spacing w:line="360" w:lineRule="auto"/>
              <w:rPr>
                <w:rFonts w:hint="eastAsia" w:ascii="仿宋" w:hAnsi="仿宋" w:eastAsia="仿宋" w:cs="仿宋"/>
                <w:color w:val="auto"/>
                <w:sz w:val="24"/>
                <w:szCs w:val="24"/>
                <w:highlight w:val="none"/>
              </w:rPr>
            </w:pPr>
          </w:p>
        </w:tc>
        <w:tc>
          <w:tcPr>
            <w:tcW w:w="917" w:type="pct"/>
            <w:tcBorders>
              <w:tl2br w:val="nil"/>
              <w:tr2bl w:val="nil"/>
            </w:tcBorders>
            <w:noWrap w:val="0"/>
            <w:vAlign w:val="top"/>
          </w:tcPr>
          <w:p w14:paraId="1B958351">
            <w:pPr>
              <w:pageBreakBefore w:val="0"/>
              <w:wordWrap/>
              <w:topLinePunct w:val="0"/>
              <w:bidi w:val="0"/>
              <w:spacing w:line="360" w:lineRule="auto"/>
              <w:rPr>
                <w:rFonts w:hint="eastAsia" w:ascii="仿宋" w:hAnsi="仿宋" w:eastAsia="仿宋" w:cs="仿宋"/>
                <w:color w:val="auto"/>
                <w:sz w:val="24"/>
                <w:szCs w:val="24"/>
                <w:highlight w:val="none"/>
              </w:rPr>
            </w:pPr>
          </w:p>
        </w:tc>
        <w:tc>
          <w:tcPr>
            <w:tcW w:w="716" w:type="pct"/>
            <w:tcBorders>
              <w:tl2br w:val="nil"/>
              <w:tr2bl w:val="nil"/>
            </w:tcBorders>
            <w:noWrap w:val="0"/>
            <w:vAlign w:val="top"/>
          </w:tcPr>
          <w:p w14:paraId="3E5221C2">
            <w:pPr>
              <w:pageBreakBefore w:val="0"/>
              <w:wordWrap/>
              <w:topLinePunct w:val="0"/>
              <w:bidi w:val="0"/>
              <w:spacing w:line="360" w:lineRule="auto"/>
              <w:rPr>
                <w:rFonts w:hint="eastAsia" w:ascii="仿宋" w:hAnsi="仿宋" w:eastAsia="仿宋" w:cs="仿宋"/>
                <w:color w:val="auto"/>
                <w:sz w:val="24"/>
                <w:szCs w:val="24"/>
                <w:highlight w:val="none"/>
              </w:rPr>
            </w:pPr>
          </w:p>
        </w:tc>
      </w:tr>
    </w:tbl>
    <w:p w14:paraId="251BE803">
      <w:pPr>
        <w:pageBreakBefore w:val="0"/>
        <w:kinsoku w:val="0"/>
        <w:wordWrap/>
        <w:overflowPunct w:val="0"/>
        <w:topLinePunct w:val="0"/>
        <w:bidi w:val="0"/>
        <w:spacing w:line="360" w:lineRule="auto"/>
        <w:rPr>
          <w:rFonts w:hint="eastAsia" w:ascii="仿宋" w:hAnsi="仿宋" w:eastAsia="仿宋" w:cs="仿宋"/>
          <w:color w:val="auto"/>
          <w:sz w:val="24"/>
          <w:szCs w:val="24"/>
          <w:highlight w:val="none"/>
        </w:rPr>
      </w:pPr>
    </w:p>
    <w:p w14:paraId="57A2CFDF">
      <w:pPr>
        <w:pageBreakBefore w:val="0"/>
        <w:kinsoku w:val="0"/>
        <w:wordWrap/>
        <w:overflowPunct w:val="0"/>
        <w:topLinePunct w:val="0"/>
        <w:bidi w:val="0"/>
        <w:spacing w:before="14" w:line="360" w:lineRule="auto"/>
        <w:rPr>
          <w:rFonts w:hint="eastAsia" w:ascii="仿宋" w:hAnsi="仿宋" w:eastAsia="仿宋" w:cs="仿宋"/>
          <w:color w:val="auto"/>
          <w:sz w:val="24"/>
          <w:szCs w:val="24"/>
          <w:highlight w:val="none"/>
        </w:rPr>
      </w:pPr>
    </w:p>
    <w:p w14:paraId="62D29AA8">
      <w:pPr>
        <w:pStyle w:val="9"/>
        <w:pageBreakBefore w:val="0"/>
        <w:kinsoku w:val="0"/>
        <w:wordWrap/>
        <w:overflowPunct w:val="0"/>
        <w:topLinePunct w:val="0"/>
        <w:bidi w:val="0"/>
        <w:spacing w:line="360" w:lineRule="auto"/>
        <w:ind w:left="0" w:leftChars="0" w:right="63"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声明：商务条款有正偏离或负偏离的，请在上表详细描述。</w:t>
      </w:r>
      <w:r>
        <w:rPr>
          <w:rFonts w:hint="eastAsia" w:ascii="仿宋" w:hAnsi="仿宋" w:eastAsia="仿宋" w:cs="仿宋"/>
          <w:color w:val="auto"/>
          <w:sz w:val="24"/>
          <w:highlight w:val="none"/>
          <w:lang w:val="en-US" w:eastAsia="zh-CN"/>
        </w:rPr>
        <w:t>完全符合的填写“无差异”。</w:t>
      </w:r>
    </w:p>
    <w:p w14:paraId="5C4F0E31">
      <w:pPr>
        <w:pageBreakBefore w:val="0"/>
        <w:kinsoku w:val="0"/>
        <w:wordWrap/>
        <w:overflowPunct w:val="0"/>
        <w:topLinePunct w:val="0"/>
        <w:bidi w:val="0"/>
        <w:spacing w:before="4" w:line="360" w:lineRule="auto"/>
        <w:rPr>
          <w:rFonts w:hint="eastAsia" w:ascii="仿宋" w:hAnsi="仿宋" w:eastAsia="仿宋" w:cs="仿宋"/>
          <w:color w:val="auto"/>
          <w:sz w:val="24"/>
          <w:szCs w:val="24"/>
          <w:highlight w:val="none"/>
        </w:rPr>
      </w:pPr>
    </w:p>
    <w:p w14:paraId="457792ED">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p>
    <w:p w14:paraId="67CBC263">
      <w:pPr>
        <w:pStyle w:val="9"/>
        <w:keepNext w:val="0"/>
        <w:keepLines w:val="0"/>
        <w:pageBreakBefore w:val="0"/>
        <w:widowControl w:val="0"/>
        <w:tabs>
          <w:tab w:val="left" w:pos="4071"/>
          <w:tab w:val="left" w:pos="8771"/>
          <w:tab w:val="left" w:pos="11241"/>
          <w:tab w:val="left" w:pos="12206"/>
          <w:tab w:val="left" w:pos="13410"/>
        </w:tabs>
        <w:kinsoku w:val="0"/>
        <w:wordWrap/>
        <w:overflowPunct w:val="0"/>
        <w:topLinePunct w:val="0"/>
        <w:autoSpaceDE/>
        <w:autoSpaceDN/>
        <w:bidi w:val="0"/>
        <w:adjustRightInd w:val="0"/>
        <w:snapToGrid/>
        <w:spacing w:line="360" w:lineRule="auto"/>
        <w:ind w:right="63"/>
        <w:jc w:val="both"/>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（全称</w:t>
      </w:r>
      <w:r>
        <w:rPr>
          <w:rFonts w:hint="eastAsia" w:ascii="仿宋" w:hAnsi="仿宋" w:eastAsia="仿宋" w:cs="仿宋"/>
          <w:b/>
          <w:bCs/>
          <w:color w:val="auto"/>
          <w:spacing w:val="2"/>
          <w:sz w:val="24"/>
          <w:szCs w:val="24"/>
          <w:highlight w:val="none"/>
        </w:rPr>
        <w:t>并</w:t>
      </w:r>
      <w:r>
        <w:rPr>
          <w:rFonts w:hint="eastAsia" w:ascii="仿宋" w:hAnsi="仿宋" w:eastAsia="仿宋" w:cs="仿宋"/>
          <w:b/>
          <w:bCs/>
          <w:color w:val="auto"/>
          <w:sz w:val="24"/>
          <w:szCs w:val="24"/>
          <w:highlight w:val="none"/>
        </w:rPr>
        <w:t>盖公</w:t>
      </w:r>
      <w:r>
        <w:rPr>
          <w:rFonts w:hint="eastAsia" w:ascii="仿宋" w:hAnsi="仿宋" w:eastAsia="仿宋" w:cs="仿宋"/>
          <w:b/>
          <w:bCs/>
          <w:color w:val="auto"/>
          <w:spacing w:val="2"/>
          <w:sz w:val="24"/>
          <w:szCs w:val="24"/>
          <w:highlight w:val="none"/>
        </w:rPr>
        <w:t>章</w:t>
      </w:r>
      <w:r>
        <w:rPr>
          <w:rFonts w:hint="eastAsia" w:ascii="仿宋" w:hAnsi="仿宋" w:eastAsia="仿宋" w:cs="仿宋"/>
          <w:b/>
          <w:bCs/>
          <w:color w:val="auto"/>
          <w:sz w:val="24"/>
          <w:szCs w:val="24"/>
          <w:highlight w:val="none"/>
          <w:u w:val="none"/>
          <w:lang w:val="en-US" w:eastAsia="zh-CN"/>
        </w:rPr>
        <w:t>）</w:t>
      </w:r>
    </w:p>
    <w:p w14:paraId="5885A51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法定代表人或委托代理人：</w:t>
      </w:r>
      <w:r>
        <w:rPr>
          <w:rFonts w:hint="eastAsia" w:ascii="仿宋" w:hAnsi="仿宋" w:eastAsia="仿宋" w:cs="仿宋"/>
          <w:b/>
          <w:bCs/>
          <w:color w:val="auto"/>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lang w:val="en-US" w:eastAsia="zh-CN" w:bidi="ar-SA"/>
        </w:rPr>
        <w:t xml:space="preserve">（签字或盖章） </w:t>
      </w:r>
    </w:p>
    <w:p w14:paraId="7A3141CC">
      <w:pPr>
        <w:pageBreakBefore w:val="0"/>
        <w:wordWrap/>
        <w:topLinePunct w:val="0"/>
        <w:bidi w:val="0"/>
        <w:spacing w:line="360" w:lineRule="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rPr>
        <w:t>日</w:t>
      </w:r>
      <w:r>
        <w:rPr>
          <w:rFonts w:hint="eastAsia" w:ascii="仿宋" w:hAnsi="仿宋" w:eastAsia="仿宋" w:cs="仿宋"/>
          <w:b/>
          <w:bCs/>
          <w:color w:val="auto"/>
          <w:spacing w:val="2"/>
          <w:sz w:val="24"/>
          <w:szCs w:val="24"/>
          <w:highlight w:val="none"/>
        </w:rPr>
        <w:t>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月</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日</w:t>
      </w:r>
    </w:p>
    <w:p w14:paraId="5C248381">
      <w:pPr>
        <w:pStyle w:val="3"/>
        <w:pageBreakBefore w:val="0"/>
        <w:wordWrap/>
        <w:topLinePunct w:val="0"/>
        <w:bidi w:val="0"/>
        <w:spacing w:line="360" w:lineRule="auto"/>
        <w:ind w:left="0" w:leftChars="0" w:firstLine="0" w:firstLineChars="0"/>
        <w:jc w:val="center"/>
        <w:outlineLvl w:val="0"/>
        <w:rPr>
          <w:rFonts w:hint="eastAsia" w:ascii="仿宋" w:hAnsi="仿宋" w:eastAsia="仿宋" w:cs="仿宋"/>
          <w:sz w:val="21"/>
          <w:szCs w:val="21"/>
        </w:rPr>
      </w:pPr>
      <w:r>
        <w:rPr>
          <w:rFonts w:hint="eastAsia" w:ascii="仿宋" w:hAnsi="仿宋" w:eastAsia="仿宋" w:cs="仿宋"/>
          <w:bCs/>
          <w:color w:val="auto"/>
          <w:sz w:val="28"/>
          <w:szCs w:val="28"/>
          <w:highlight w:val="none"/>
          <w:lang w:val="en-US" w:eastAsia="zh-CN"/>
        </w:rPr>
        <w:t>六</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投标人为本项目提供的资格证明文件</w:t>
      </w:r>
      <w:r>
        <w:rPr>
          <w:rFonts w:hint="eastAsia" w:ascii="仿宋" w:hAnsi="仿宋" w:eastAsia="仿宋" w:cs="仿宋"/>
          <w:i w:val="0"/>
          <w:iCs w:val="0"/>
          <w:caps w:val="0"/>
          <w:color w:val="333333"/>
          <w:spacing w:val="0"/>
          <w:sz w:val="21"/>
          <w:szCs w:val="21"/>
          <w:shd w:val="clear" w:color="auto" w:fill="FFFFFF"/>
        </w:rPr>
        <w:t>   </w:t>
      </w:r>
    </w:p>
    <w:p w14:paraId="381F6033">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1）</w:t>
      </w:r>
      <w:r>
        <w:rPr>
          <w:rFonts w:hint="eastAsia" w:ascii="仿宋" w:hAnsi="仿宋" w:eastAsia="仿宋" w:cs="仿宋"/>
          <w:i w:val="0"/>
          <w:iCs w:val="0"/>
          <w:caps w:val="0"/>
          <w:color w:val="333333"/>
          <w:spacing w:val="0"/>
          <w:sz w:val="21"/>
          <w:szCs w:val="21"/>
          <w:shd w:val="clear" w:color="auto" w:fill="FFFFFF"/>
          <w:lang w:val="en-US" w:eastAsia="en-US"/>
        </w:rPr>
        <w:t>具有独立承担民事责任能力的法人、其他组织或自然人，提供合法有效的统一社会信用代码营业执照(事业单位提供事业单位法人证书，自然人提供身份证明)；</w:t>
      </w:r>
    </w:p>
    <w:p w14:paraId="71E7C466">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2）</w:t>
      </w:r>
      <w:r>
        <w:rPr>
          <w:rFonts w:hint="eastAsia" w:ascii="仿宋" w:hAnsi="仿宋" w:eastAsia="仿宋" w:cs="仿宋"/>
          <w:i w:val="0"/>
          <w:iCs w:val="0"/>
          <w:caps w:val="0"/>
          <w:color w:val="333333"/>
          <w:spacing w:val="0"/>
          <w:sz w:val="21"/>
          <w:szCs w:val="21"/>
          <w:shd w:val="clear" w:color="auto" w:fill="FFFFFF"/>
          <w:lang w:val="en-US" w:eastAsia="en-US"/>
        </w:rPr>
        <w:t xml:space="preserve">投标单位应授权合法的人员参加投标全过程，其中法定代表人直接参加投标的，须出具法定代表人身份证，并与营业执照信息一致。法定代表人授权他人参加投标的，须提供法定代表人授权委托书（法定代表人身份证复印件及被授权人身份证原件、复印件）； </w:t>
      </w:r>
    </w:p>
    <w:p w14:paraId="78D9F812">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3）</w:t>
      </w:r>
      <w:r>
        <w:rPr>
          <w:rFonts w:hint="eastAsia" w:ascii="仿宋" w:hAnsi="仿宋" w:eastAsia="仿宋" w:cs="仿宋"/>
          <w:i w:val="0"/>
          <w:iCs w:val="0"/>
          <w:caps w:val="0"/>
          <w:color w:val="333333"/>
          <w:spacing w:val="0"/>
          <w:sz w:val="21"/>
          <w:szCs w:val="21"/>
          <w:shd w:val="clear" w:color="auto" w:fill="FFFFFF"/>
          <w:lang w:val="en-US" w:eastAsia="en-US"/>
        </w:rPr>
        <w:t>财务状况报告：提供2024年度经会计师事务所审计的财务审计报告，包括资产负债表、利润表、现金流量表、所有者权益变动表及其附注（成立时间至提交投标文件截止时间不足一年的可提供成立后任意时段的资产负债表）；或其基本存款账户开户银行出具的资信证明及基本存款账户开户许可证（或基本存款账户信息）；或信用担保机构出具的投标担保函。（以上三种形式的资料提供任何一种即可），事业单位零余额账户提供相应证明；</w:t>
      </w:r>
    </w:p>
    <w:p w14:paraId="537699BA">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4）</w:t>
      </w:r>
      <w:r>
        <w:rPr>
          <w:rFonts w:hint="eastAsia" w:ascii="仿宋" w:hAnsi="仿宋" w:eastAsia="仿宋" w:cs="仿宋"/>
          <w:i w:val="0"/>
          <w:iCs w:val="0"/>
          <w:caps w:val="0"/>
          <w:color w:val="333333"/>
          <w:spacing w:val="0"/>
          <w:sz w:val="21"/>
          <w:szCs w:val="21"/>
          <w:shd w:val="clear" w:color="auto" w:fill="FFFFFF"/>
          <w:lang w:val="en-US" w:eastAsia="en-US"/>
        </w:rPr>
        <w:t>税收缴纳证明：提供已缴纳的2024年11月至今任意一个月的纳税证明或完税证明，纳税证明或完税证明上应有代收机构或税务机关的公章或业务专用章。依法免税的供应商应提供相关文件证明；</w:t>
      </w:r>
    </w:p>
    <w:p w14:paraId="5C41B311">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5）</w:t>
      </w:r>
      <w:r>
        <w:rPr>
          <w:rFonts w:hint="eastAsia" w:ascii="仿宋" w:hAnsi="仿宋" w:eastAsia="仿宋" w:cs="仿宋"/>
          <w:i w:val="0"/>
          <w:iCs w:val="0"/>
          <w:caps w:val="0"/>
          <w:color w:val="333333"/>
          <w:spacing w:val="0"/>
          <w:sz w:val="21"/>
          <w:szCs w:val="21"/>
          <w:shd w:val="clear" w:color="auto" w:fill="FFFFFF"/>
          <w:lang w:val="en-US" w:eastAsia="en-US"/>
        </w:rPr>
        <w:t>社会保障资金缴纳证明：提供已缴存的2024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7FAF8A1">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6）</w:t>
      </w:r>
      <w:r>
        <w:rPr>
          <w:rFonts w:hint="eastAsia" w:ascii="仿宋" w:hAnsi="仿宋" w:eastAsia="仿宋" w:cs="仿宋"/>
          <w:i w:val="0"/>
          <w:iCs w:val="0"/>
          <w:caps w:val="0"/>
          <w:color w:val="333333"/>
          <w:spacing w:val="0"/>
          <w:sz w:val="21"/>
          <w:szCs w:val="21"/>
          <w:shd w:val="clear" w:color="auto" w:fill="FFFFFF"/>
          <w:lang w:val="en-US" w:eastAsia="en-US"/>
        </w:rPr>
        <w:t>供应商须提供具有履行合同所必需的设备和专业技术能力的承诺；</w:t>
      </w:r>
    </w:p>
    <w:p w14:paraId="643E4865">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7）</w:t>
      </w:r>
      <w:r>
        <w:rPr>
          <w:rFonts w:hint="eastAsia" w:ascii="仿宋" w:hAnsi="仿宋" w:eastAsia="仿宋" w:cs="仿宋"/>
          <w:i w:val="0"/>
          <w:iCs w:val="0"/>
          <w:caps w:val="0"/>
          <w:color w:val="333333"/>
          <w:spacing w:val="0"/>
          <w:sz w:val="21"/>
          <w:szCs w:val="21"/>
          <w:shd w:val="clear" w:color="auto" w:fill="FFFFFF"/>
          <w:lang w:val="en-US" w:eastAsia="en-US"/>
        </w:rPr>
        <w:t>供应商不得为“中国执行信息公开网”网站（zxgk.court.gov.cn/shixin/）中列入失信被执行人、不得为“信用中国”网站（www.creditchina.gov.cn/）中列入重大税收违法失信主体，不得为中国政府采购网（www.ccgp.gov.cn）政府采购严重违法失信行为记录名单中被财政部门禁止参加政府采购活动的当事人；</w:t>
      </w:r>
    </w:p>
    <w:p w14:paraId="249DD66A">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8）</w:t>
      </w:r>
      <w:r>
        <w:rPr>
          <w:rFonts w:hint="eastAsia" w:ascii="仿宋" w:hAnsi="仿宋" w:eastAsia="仿宋" w:cs="仿宋"/>
          <w:i w:val="0"/>
          <w:iCs w:val="0"/>
          <w:caps w:val="0"/>
          <w:color w:val="333333"/>
          <w:spacing w:val="0"/>
          <w:sz w:val="21"/>
          <w:szCs w:val="21"/>
          <w:shd w:val="clear" w:color="auto" w:fill="FFFFFF"/>
          <w:lang w:val="en-US" w:eastAsia="en-US"/>
        </w:rPr>
        <w:t>出具参加本次政府采购活动前三年内在经营活动中没有重大违法记录的书面声明；</w:t>
      </w:r>
    </w:p>
    <w:p w14:paraId="6AE6D34E">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9）</w:t>
      </w:r>
      <w:r>
        <w:rPr>
          <w:rFonts w:hint="eastAsia" w:ascii="仿宋" w:hAnsi="仿宋" w:eastAsia="仿宋" w:cs="仿宋"/>
          <w:i w:val="0"/>
          <w:iCs w:val="0"/>
          <w:caps w:val="0"/>
          <w:color w:val="333333"/>
          <w:spacing w:val="0"/>
          <w:sz w:val="21"/>
          <w:szCs w:val="21"/>
          <w:shd w:val="clear" w:color="auto" w:fill="FFFFFF"/>
          <w:lang w:val="en-US" w:eastAsia="en-US"/>
        </w:rPr>
        <w:t xml:space="preserve">单位负责人为同一人或者存在直接控股、管理关系的不同供应商，不得参加同一合同项下的政府采购活动。   </w:t>
      </w:r>
    </w:p>
    <w:p w14:paraId="5008B117">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en-US"/>
        </w:rPr>
      </w:pPr>
      <w:r>
        <w:rPr>
          <w:rFonts w:hint="eastAsia" w:ascii="仿宋" w:hAnsi="仿宋" w:eastAsia="仿宋" w:cs="仿宋"/>
          <w:i w:val="0"/>
          <w:iCs w:val="0"/>
          <w:caps w:val="0"/>
          <w:color w:val="333333"/>
          <w:spacing w:val="0"/>
          <w:sz w:val="21"/>
          <w:szCs w:val="21"/>
          <w:shd w:val="clear" w:color="auto" w:fill="FFFFFF"/>
          <w:lang w:val="en-US" w:eastAsia="zh-CN"/>
        </w:rPr>
        <w:t>10）</w:t>
      </w:r>
      <w:r>
        <w:rPr>
          <w:rFonts w:hint="eastAsia" w:ascii="仿宋" w:hAnsi="仿宋" w:eastAsia="仿宋" w:cs="仿宋"/>
          <w:i w:val="0"/>
          <w:iCs w:val="0"/>
          <w:caps w:val="0"/>
          <w:color w:val="333333"/>
          <w:spacing w:val="0"/>
          <w:sz w:val="21"/>
          <w:szCs w:val="21"/>
          <w:shd w:val="clear" w:color="auto" w:fill="FFFFFF"/>
          <w:lang w:val="en-US" w:eastAsia="en-US"/>
        </w:rPr>
        <w:t>供应商参与磋商提供基本资格条件承诺函（见附件一）。</w:t>
      </w:r>
    </w:p>
    <w:p w14:paraId="7D9501D2">
      <w:pPr>
        <w:pStyle w:val="9"/>
        <w:keepNext w:val="0"/>
        <w:keepLines w:val="0"/>
        <w:pageBreakBefore w:val="0"/>
        <w:widowControl/>
        <w:numPr>
          <w:ilvl w:val="0"/>
          <w:numId w:val="0"/>
        </w:numPr>
        <w:tabs>
          <w:tab w:val="left" w:pos="849"/>
        </w:tabs>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仿宋" w:hAnsi="仿宋" w:eastAsia="仿宋" w:cs="仿宋"/>
          <w:i w:val="0"/>
          <w:iCs w:val="0"/>
          <w:caps w:val="0"/>
          <w:color w:val="333333"/>
          <w:spacing w:val="0"/>
          <w:sz w:val="21"/>
          <w:szCs w:val="21"/>
          <w:shd w:val="clear" w:color="auto" w:fill="FFFFFF"/>
          <w:lang w:val="en-US" w:eastAsia="zh-CN"/>
        </w:rPr>
      </w:pPr>
      <w:r>
        <w:rPr>
          <w:rFonts w:hint="eastAsia" w:ascii="仿宋" w:hAnsi="仿宋" w:eastAsia="仿宋" w:cs="仿宋"/>
          <w:i w:val="0"/>
          <w:iCs w:val="0"/>
          <w:caps w:val="0"/>
          <w:color w:val="333333"/>
          <w:spacing w:val="0"/>
          <w:sz w:val="21"/>
          <w:szCs w:val="21"/>
          <w:shd w:val="clear" w:color="auto" w:fill="FFFFFF"/>
          <w:lang w:val="en-US" w:eastAsia="zh-CN"/>
        </w:rPr>
        <w:t>11</w:t>
      </w:r>
      <w:r>
        <w:rPr>
          <w:rFonts w:hint="eastAsia" w:ascii="仿宋" w:hAnsi="仿宋" w:eastAsia="仿宋" w:cs="仿宋"/>
          <w:i w:val="0"/>
          <w:iCs w:val="0"/>
          <w:caps w:val="0"/>
          <w:color w:val="333333"/>
          <w:spacing w:val="0"/>
          <w:sz w:val="21"/>
          <w:szCs w:val="21"/>
          <w:shd w:val="clear" w:color="auto" w:fill="FFFFFF"/>
          <w:lang w:val="en-US" w:eastAsia="en-US"/>
        </w:rPr>
        <w:t>)本项目专门面向中小型企业</w:t>
      </w:r>
      <w:r>
        <w:rPr>
          <w:rFonts w:hint="eastAsia" w:ascii="仿宋" w:hAnsi="仿宋" w:eastAsia="仿宋" w:cs="仿宋"/>
          <w:i w:val="0"/>
          <w:iCs w:val="0"/>
          <w:caps w:val="0"/>
          <w:color w:val="333333"/>
          <w:spacing w:val="0"/>
          <w:sz w:val="21"/>
          <w:szCs w:val="21"/>
          <w:shd w:val="clear" w:color="auto" w:fill="FFFFFF"/>
          <w:lang w:val="en-US" w:eastAsia="zh-CN"/>
        </w:rPr>
        <w:t>。</w:t>
      </w:r>
    </w:p>
    <w:p w14:paraId="35904456">
      <w:pPr>
        <w:rPr>
          <w:rFonts w:hint="eastAsia"/>
          <w:lang w:eastAsia="zh-CN"/>
        </w:rPr>
      </w:pPr>
      <w:r>
        <w:rPr>
          <w:rFonts w:hint="eastAsia" w:ascii="仿宋" w:hAnsi="仿宋" w:eastAsia="仿宋" w:cs="仿宋"/>
          <w:i w:val="0"/>
          <w:iCs w:val="0"/>
          <w:caps w:val="0"/>
          <w:color w:val="333333"/>
          <w:spacing w:val="0"/>
          <w:sz w:val="21"/>
          <w:szCs w:val="21"/>
          <w:shd w:val="clear" w:color="auto" w:fill="FFFFFF"/>
          <w:lang w:val="en-US" w:eastAsia="zh-CN"/>
        </w:rPr>
        <w:br w:type="page"/>
      </w:r>
    </w:p>
    <w:p w14:paraId="4C962A3A">
      <w:pPr>
        <w:pStyle w:val="5"/>
        <w:ind w:left="0" w:leftChars="0" w:right="900" w:firstLine="0" w:firstLineChars="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附件</w:t>
      </w:r>
      <w:r>
        <w:rPr>
          <w:rFonts w:hint="eastAsia" w:cs="仿宋"/>
          <w:b w:val="0"/>
          <w:bCs w:val="0"/>
          <w:sz w:val="24"/>
          <w:szCs w:val="24"/>
          <w:highlight w:val="none"/>
          <w:lang w:val="en-US" w:eastAsia="zh-CN"/>
        </w:rPr>
        <w:t>一</w:t>
      </w:r>
      <w:r>
        <w:rPr>
          <w:rFonts w:hint="eastAsia" w:ascii="仿宋" w:hAnsi="仿宋" w:eastAsia="仿宋" w:cs="仿宋"/>
          <w:b w:val="0"/>
          <w:bCs w:val="0"/>
          <w:sz w:val="24"/>
          <w:szCs w:val="24"/>
          <w:highlight w:val="none"/>
          <w:lang w:val="en-US" w:eastAsia="zh-CN"/>
        </w:rPr>
        <w:t>：</w:t>
      </w:r>
    </w:p>
    <w:p w14:paraId="6DC61C51">
      <w:pPr>
        <w:pStyle w:val="5"/>
        <w:ind w:right="900"/>
        <w:jc w:val="center"/>
        <w:rPr>
          <w:rFonts w:hint="eastAsia" w:ascii="仿宋" w:hAnsi="仿宋" w:eastAsia="仿宋" w:cs="仿宋"/>
          <w:highlight w:val="none"/>
        </w:rPr>
      </w:pPr>
      <w:r>
        <w:rPr>
          <w:rFonts w:hint="eastAsia" w:ascii="仿宋" w:hAnsi="仿宋" w:eastAsia="仿宋" w:cs="仿宋"/>
          <w:w w:val="95"/>
          <w:highlight w:val="none"/>
        </w:rPr>
        <w:t>基本资格条件承诺函</w:t>
      </w:r>
    </w:p>
    <w:p w14:paraId="30E4B02E">
      <w:pPr>
        <w:pStyle w:val="9"/>
        <w:spacing w:before="2"/>
        <w:rPr>
          <w:rFonts w:hint="eastAsia" w:ascii="仿宋" w:hAnsi="仿宋" w:eastAsia="仿宋" w:cs="仿宋"/>
          <w:b/>
          <w:sz w:val="24"/>
          <w:highlight w:val="none"/>
        </w:rPr>
      </w:pPr>
    </w:p>
    <w:p w14:paraId="1C7E2ED9">
      <w:pPr>
        <w:bidi w:val="0"/>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ab/>
      </w:r>
      <w:r>
        <w:rPr>
          <w:rFonts w:hint="eastAsia" w:ascii="仿宋" w:hAnsi="仿宋" w:eastAsia="仿宋" w:cs="仿宋"/>
          <w:spacing w:val="-1"/>
          <w:highlight w:val="none"/>
        </w:rPr>
        <w:t>（</w:t>
      </w:r>
      <w:r>
        <w:rPr>
          <w:rFonts w:hint="eastAsia" w:ascii="仿宋" w:hAnsi="仿宋" w:eastAsia="仿宋" w:cs="仿宋"/>
          <w:spacing w:val="-3"/>
          <w:highlight w:val="none"/>
        </w:rPr>
        <w:t>采</w:t>
      </w:r>
      <w:r>
        <w:rPr>
          <w:rFonts w:hint="eastAsia" w:ascii="仿宋" w:hAnsi="仿宋" w:eastAsia="仿宋" w:cs="仿宋"/>
          <w:spacing w:val="-1"/>
          <w:highlight w:val="none"/>
        </w:rPr>
        <w:t>购代</w:t>
      </w:r>
      <w:r>
        <w:rPr>
          <w:rFonts w:hint="eastAsia" w:ascii="仿宋" w:hAnsi="仿宋" w:eastAsia="仿宋" w:cs="仿宋"/>
          <w:spacing w:val="-3"/>
          <w:highlight w:val="none"/>
        </w:rPr>
        <w:t>理</w:t>
      </w:r>
      <w:r>
        <w:rPr>
          <w:rFonts w:hint="eastAsia" w:ascii="仿宋" w:hAnsi="仿宋" w:eastAsia="仿宋" w:cs="仿宋"/>
          <w:spacing w:val="-1"/>
          <w:highlight w:val="none"/>
        </w:rPr>
        <w:t>机构</w:t>
      </w:r>
      <w:r>
        <w:rPr>
          <w:rFonts w:hint="eastAsia" w:ascii="仿宋" w:hAnsi="仿宋" w:eastAsia="仿宋" w:cs="仿宋"/>
          <w:spacing w:val="-3"/>
          <w:highlight w:val="none"/>
        </w:rPr>
        <w:t>名</w:t>
      </w:r>
      <w:r>
        <w:rPr>
          <w:rFonts w:hint="eastAsia" w:ascii="仿宋" w:hAnsi="仿宋" w:eastAsia="仿宋" w:cs="仿宋"/>
          <w:spacing w:val="-1"/>
          <w:highlight w:val="none"/>
        </w:rPr>
        <w:t>称）：</w:t>
      </w:r>
    </w:p>
    <w:p w14:paraId="7B69DED2">
      <w:pPr>
        <w:pStyle w:val="9"/>
        <w:spacing w:before="5"/>
        <w:rPr>
          <w:rFonts w:hint="eastAsia" w:ascii="仿宋" w:hAnsi="仿宋" w:eastAsia="仿宋" w:cs="仿宋"/>
          <w:highlight w:val="none"/>
        </w:rPr>
      </w:pPr>
    </w:p>
    <w:p w14:paraId="17A479A6">
      <w:pPr>
        <w:bidi w:val="0"/>
        <w:ind w:firstLine="210" w:firstLineChars="100"/>
        <w:rPr>
          <w:rFonts w:hint="eastAsia" w:ascii="仿宋" w:hAnsi="仿宋" w:eastAsia="仿宋" w:cs="仿宋"/>
          <w:highlight w:val="none"/>
        </w:rPr>
      </w:pPr>
      <w:r>
        <w:rPr>
          <w:rFonts w:hint="eastAsia" w:ascii="仿宋" w:hAnsi="仿宋" w:eastAsia="仿宋" w:cs="仿宋"/>
          <w:w w:val="100"/>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u w:val="single"/>
          <w:lang w:val="en-US" w:eastAsia="zh-CN"/>
        </w:rPr>
        <w:t xml:space="preserve">              </w:t>
      </w:r>
      <w:r>
        <w:rPr>
          <w:rFonts w:hint="eastAsia" w:ascii="仿宋" w:hAnsi="仿宋" w:eastAsia="仿宋" w:cs="仿宋"/>
          <w:spacing w:val="-1"/>
          <w:highlight w:val="none"/>
        </w:rPr>
        <w:t>（</w:t>
      </w:r>
      <w:r>
        <w:rPr>
          <w:rFonts w:hint="eastAsia" w:ascii="仿宋" w:hAnsi="仿宋" w:eastAsia="仿宋" w:cs="仿宋"/>
          <w:spacing w:val="-3"/>
          <w:highlight w:val="none"/>
        </w:rPr>
        <w:t>投标人名称</w:t>
      </w:r>
      <w:r>
        <w:rPr>
          <w:rFonts w:hint="eastAsia" w:ascii="仿宋" w:hAnsi="仿宋" w:eastAsia="仿宋" w:cs="仿宋"/>
          <w:spacing w:val="-1"/>
          <w:highlight w:val="none"/>
        </w:rPr>
        <w:t>）</w:t>
      </w:r>
      <w:r>
        <w:rPr>
          <w:rFonts w:hint="eastAsia" w:ascii="仿宋" w:hAnsi="仿宋" w:eastAsia="仿宋" w:cs="仿宋"/>
          <w:spacing w:val="-3"/>
          <w:highlight w:val="none"/>
        </w:rPr>
        <w:t>郑重承诺：</w:t>
      </w:r>
    </w:p>
    <w:p w14:paraId="3E583029">
      <w:pPr>
        <w:pStyle w:val="9"/>
        <w:spacing w:before="4"/>
        <w:rPr>
          <w:rFonts w:hint="eastAsia" w:ascii="仿宋" w:hAnsi="仿宋" w:eastAsia="仿宋" w:cs="仿宋"/>
          <w:sz w:val="25"/>
          <w:highlight w:val="none"/>
        </w:rPr>
      </w:pPr>
    </w:p>
    <w:p w14:paraId="08061D9E">
      <w:pPr>
        <w:keepNext w:val="0"/>
        <w:keepLines w:val="0"/>
        <w:pageBreakBefore w:val="0"/>
        <w:widowControl w:val="0"/>
        <w:kinsoku/>
        <w:wordWrap/>
        <w:overflowPunct/>
        <w:topLinePunct w:val="0"/>
        <w:autoSpaceDE w:val="0"/>
        <w:autoSpaceDN w:val="0"/>
        <w:bidi w:val="0"/>
        <w:adjustRightInd/>
        <w:snapToGrid/>
        <w:spacing w:line="480" w:lineRule="auto"/>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9A992BD">
      <w:pPr>
        <w:keepNext w:val="0"/>
        <w:keepLines w:val="0"/>
        <w:pageBreakBefore w:val="0"/>
        <w:widowControl w:val="0"/>
        <w:kinsoku/>
        <w:wordWrap/>
        <w:overflowPunct/>
        <w:topLinePunct w:val="0"/>
        <w:autoSpaceDE w:val="0"/>
        <w:autoSpaceDN w:val="0"/>
        <w:bidi w:val="0"/>
        <w:adjustRightInd/>
        <w:snapToGrid/>
        <w:spacing w:line="480" w:lineRule="auto"/>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2.我方未列入在信用中国网站（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"http://www.creditchina.gov.cn/" \h </w:instrText>
      </w:r>
      <w:r>
        <w:rPr>
          <w:rFonts w:hint="eastAsia" w:ascii="仿宋" w:hAnsi="仿宋" w:eastAsia="仿宋" w:cs="仿宋"/>
          <w:highlight w:val="none"/>
        </w:rPr>
        <w:fldChar w:fldCharType="separate"/>
      </w:r>
      <w:r>
        <w:rPr>
          <w:rFonts w:hint="eastAsia" w:ascii="仿宋" w:hAnsi="仿宋" w:eastAsia="仿宋" w:cs="仿宋"/>
          <w:highlight w:val="none"/>
        </w:rPr>
        <w:t>www.creditchina.gov.cn</w:t>
      </w:r>
      <w:r>
        <w:rPr>
          <w:rFonts w:hint="eastAsia" w:ascii="仿宋" w:hAnsi="仿宋" w:eastAsia="仿宋" w:cs="仿宋"/>
          <w:highlight w:val="none"/>
        </w:rPr>
        <w:fldChar w:fldCharType="end"/>
      </w:r>
      <w:r>
        <w:rPr>
          <w:rFonts w:hint="eastAsia" w:ascii="仿宋" w:hAnsi="仿宋" w:eastAsia="仿宋" w:cs="仿宋"/>
          <w:highlight w:val="none"/>
        </w:rPr>
        <w:t>）“失信被执行人”、“重大税</w:t>
      </w:r>
      <w:r>
        <w:rPr>
          <w:rFonts w:hint="eastAsia" w:ascii="仿宋" w:hAnsi="仿宋" w:eastAsia="仿宋" w:cs="仿宋"/>
          <w:spacing w:val="-6"/>
          <w:highlight w:val="none"/>
        </w:rPr>
        <w:t>收违法案件当事人名单”中，也未列入中国政府采购网</w:t>
      </w:r>
      <w:r>
        <w:rPr>
          <w:rFonts w:hint="eastAsia" w:ascii="仿宋" w:hAnsi="仿宋" w:eastAsia="仿宋" w:cs="仿宋"/>
          <w:spacing w:val="-3"/>
          <w:highlight w:val="none"/>
        </w:rPr>
        <w:t>（</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"http://www.ccgp.gov.cn/" \h </w:instrText>
      </w:r>
      <w:r>
        <w:rPr>
          <w:rFonts w:hint="eastAsia" w:ascii="仿宋" w:hAnsi="仿宋" w:eastAsia="仿宋" w:cs="仿宋"/>
          <w:highlight w:val="none"/>
        </w:rPr>
        <w:fldChar w:fldCharType="separate"/>
      </w:r>
      <w:r>
        <w:rPr>
          <w:rFonts w:hint="eastAsia" w:ascii="仿宋" w:hAnsi="仿宋" w:eastAsia="仿宋" w:cs="仿宋"/>
          <w:spacing w:val="-3"/>
          <w:highlight w:val="none"/>
        </w:rPr>
        <w:t>www.ccgp.gov.cn</w:t>
      </w:r>
      <w:r>
        <w:rPr>
          <w:rFonts w:hint="eastAsia" w:ascii="仿宋" w:hAnsi="仿宋" w:eastAsia="仿宋" w:cs="仿宋"/>
          <w:spacing w:val="-3"/>
          <w:highlight w:val="none"/>
        </w:rPr>
        <w:fldChar w:fldCharType="end"/>
      </w:r>
      <w:r>
        <w:rPr>
          <w:rFonts w:hint="eastAsia" w:ascii="仿宋" w:hAnsi="仿宋" w:eastAsia="仿宋" w:cs="仿宋"/>
          <w:spacing w:val="-3"/>
          <w:highlight w:val="none"/>
        </w:rPr>
        <w:t>）“政府采购严重违法失信行为记录名单”中。</w:t>
      </w:r>
    </w:p>
    <w:p w14:paraId="7458C419">
      <w:pPr>
        <w:keepNext w:val="0"/>
        <w:keepLines w:val="0"/>
        <w:pageBreakBefore w:val="0"/>
        <w:widowControl w:val="0"/>
        <w:kinsoku/>
        <w:wordWrap/>
        <w:overflowPunct/>
        <w:topLinePunct w:val="0"/>
        <w:autoSpaceDE w:val="0"/>
        <w:autoSpaceDN w:val="0"/>
        <w:bidi w:val="0"/>
        <w:adjustRightInd/>
        <w:snapToGrid/>
        <w:spacing w:line="480" w:lineRule="auto"/>
        <w:ind w:firstLine="416" w:firstLineChars="200"/>
        <w:textAlignment w:val="auto"/>
        <w:rPr>
          <w:rFonts w:hint="eastAsia" w:ascii="仿宋" w:hAnsi="仿宋" w:eastAsia="仿宋" w:cs="仿宋"/>
          <w:spacing w:val="-7"/>
          <w:highlight w:val="none"/>
        </w:rPr>
      </w:pPr>
      <w:r>
        <w:rPr>
          <w:rFonts w:hint="eastAsia" w:ascii="仿宋" w:hAnsi="仿宋" w:eastAsia="仿宋" w:cs="仿宋"/>
          <w:spacing w:val="-1"/>
          <w:highlight w:val="none"/>
        </w:rPr>
        <w:t>3</w:t>
      </w:r>
      <w:r>
        <w:rPr>
          <w:rFonts w:hint="eastAsia" w:ascii="仿宋" w:hAnsi="仿宋" w:eastAsia="仿宋" w:cs="仿宋"/>
          <w:spacing w:val="-4"/>
          <w:highlight w:val="none"/>
        </w:rPr>
        <w:t>.我方在采购项目评审</w:t>
      </w:r>
      <w:r>
        <w:rPr>
          <w:rFonts w:hint="eastAsia" w:ascii="仿宋" w:hAnsi="仿宋" w:eastAsia="仿宋" w:cs="仿宋"/>
          <w:spacing w:val="-3"/>
          <w:highlight w:val="none"/>
        </w:rPr>
        <w:t>（</w:t>
      </w:r>
      <w:r>
        <w:rPr>
          <w:rFonts w:hint="eastAsia" w:ascii="仿宋" w:hAnsi="仿宋" w:eastAsia="仿宋" w:cs="仿宋"/>
          <w:spacing w:val="-2"/>
          <w:highlight w:val="none"/>
        </w:rPr>
        <w:t>评标</w:t>
      </w:r>
      <w:r>
        <w:rPr>
          <w:rFonts w:hint="eastAsia" w:ascii="仿宋" w:hAnsi="仿宋" w:eastAsia="仿宋" w:cs="仿宋"/>
          <w:spacing w:val="-15"/>
          <w:highlight w:val="none"/>
        </w:rPr>
        <w:t>）</w:t>
      </w:r>
      <w:r>
        <w:rPr>
          <w:rFonts w:hint="eastAsia" w:ascii="仿宋" w:hAnsi="仿宋" w:eastAsia="仿宋" w:cs="仿宋"/>
          <w:spacing w:val="-6"/>
          <w:highlight w:val="none"/>
        </w:rPr>
        <w:t xml:space="preserve">环节结束后，随时接受采购人、采购代理机构的检查验证， </w:t>
      </w:r>
      <w:r>
        <w:rPr>
          <w:rFonts w:hint="eastAsia" w:ascii="仿宋" w:hAnsi="仿宋" w:eastAsia="仿宋" w:cs="仿宋"/>
          <w:spacing w:val="-7"/>
          <w:highlight w:val="none"/>
        </w:rPr>
        <w:t>配合提供相关证明材料，证明符合《中华人民共和国政府采购法》规定的投标人基本资格条件。</w:t>
      </w:r>
    </w:p>
    <w:p w14:paraId="382EDAD1">
      <w:pPr>
        <w:keepNext w:val="0"/>
        <w:keepLines w:val="0"/>
        <w:pageBreakBefore w:val="0"/>
        <w:widowControl w:val="0"/>
        <w:kinsoku/>
        <w:wordWrap/>
        <w:overflowPunct/>
        <w:topLinePunct w:val="0"/>
        <w:autoSpaceDE w:val="0"/>
        <w:autoSpaceDN w:val="0"/>
        <w:bidi w:val="0"/>
        <w:adjustRightInd/>
        <w:snapToGrid/>
        <w:spacing w:line="480" w:lineRule="auto"/>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我方对以上承诺负全部法律责任。</w:t>
      </w:r>
    </w:p>
    <w:p w14:paraId="25496C8C">
      <w:pPr>
        <w:pStyle w:val="9"/>
        <w:spacing w:before="168" w:line="415" w:lineRule="auto"/>
        <w:ind w:left="115" w:right="220" w:firstLine="441"/>
        <w:rPr>
          <w:rFonts w:hint="eastAsia" w:ascii="仿宋" w:hAnsi="仿宋" w:eastAsia="仿宋" w:cs="仿宋"/>
          <w:highlight w:val="none"/>
        </w:rPr>
      </w:pPr>
      <w:r>
        <w:rPr>
          <w:rFonts w:hint="eastAsia" w:ascii="仿宋" w:hAnsi="仿宋" w:eastAsia="仿宋" w:cs="仿宋"/>
          <w:highlight w:val="none"/>
        </w:rPr>
        <w:t>特此承诺。</w:t>
      </w:r>
    </w:p>
    <w:p w14:paraId="48D0C9A3">
      <w:pPr>
        <w:pStyle w:val="9"/>
        <w:rPr>
          <w:rFonts w:hint="eastAsia" w:ascii="仿宋" w:hAnsi="仿宋" w:eastAsia="仿宋" w:cs="仿宋"/>
          <w:highlight w:val="none"/>
        </w:rPr>
      </w:pPr>
    </w:p>
    <w:p w14:paraId="33186B7E">
      <w:pPr>
        <w:pStyle w:val="9"/>
        <w:rPr>
          <w:rFonts w:hint="eastAsia" w:ascii="仿宋" w:hAnsi="仿宋" w:eastAsia="仿宋" w:cs="仿宋"/>
          <w:highlight w:val="none"/>
        </w:rPr>
      </w:pPr>
    </w:p>
    <w:p w14:paraId="0064EE28">
      <w:pPr>
        <w:pStyle w:val="9"/>
        <w:rPr>
          <w:rFonts w:hint="eastAsia" w:ascii="仿宋" w:hAnsi="仿宋" w:eastAsia="仿宋" w:cs="仿宋"/>
          <w:highlight w:val="none"/>
        </w:rPr>
      </w:pPr>
    </w:p>
    <w:p w14:paraId="791948B8">
      <w:pPr>
        <w:pStyle w:val="9"/>
        <w:rPr>
          <w:rFonts w:hint="eastAsia" w:ascii="仿宋" w:hAnsi="仿宋" w:eastAsia="仿宋" w:cs="仿宋"/>
          <w:highlight w:val="none"/>
        </w:rPr>
      </w:pPr>
    </w:p>
    <w:p w14:paraId="15D7FAC2">
      <w:pPr>
        <w:bidi w:val="0"/>
        <w:spacing w:line="480" w:lineRule="auto"/>
        <w:ind w:firstLine="6300" w:firstLineChars="30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pacing w:val="-3"/>
          <w:highlight w:val="none"/>
        </w:rPr>
        <w:t>投</w:t>
      </w:r>
      <w:r>
        <w:rPr>
          <w:rFonts w:hint="eastAsia" w:ascii="仿宋" w:hAnsi="仿宋" w:eastAsia="仿宋" w:cs="仿宋"/>
          <w:highlight w:val="none"/>
        </w:rPr>
        <w:t>标人</w:t>
      </w:r>
      <w:r>
        <w:rPr>
          <w:rFonts w:hint="eastAsia" w:ascii="仿宋" w:hAnsi="仿宋" w:eastAsia="仿宋" w:cs="仿宋"/>
          <w:spacing w:val="-3"/>
          <w:highlight w:val="none"/>
        </w:rPr>
        <w:t>公</w:t>
      </w:r>
      <w:r>
        <w:rPr>
          <w:rFonts w:hint="eastAsia" w:ascii="仿宋" w:hAnsi="仿宋" w:eastAsia="仿宋" w:cs="仿宋"/>
          <w:highlight w:val="none"/>
        </w:rPr>
        <w:t xml:space="preserve">章） </w:t>
      </w:r>
    </w:p>
    <w:p w14:paraId="7BDCA7D5">
      <w:pPr>
        <w:ind w:firstLine="6300" w:firstLineChars="3000"/>
        <w:rPr>
          <w:rFonts w:hint="eastAsia"/>
          <w:lang w:eastAsia="zh-CN"/>
        </w:rPr>
        <w:sectPr>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highlight w:val="none"/>
        </w:rPr>
        <w:t>年</w:t>
      </w:r>
      <w:r>
        <w:rPr>
          <w:rFonts w:hint="eastAsia" w:ascii="仿宋" w:hAnsi="仿宋" w:eastAsia="仿宋" w:cs="仿宋"/>
          <w:highlight w:val="none"/>
        </w:rPr>
        <w:tab/>
      </w:r>
      <w:r>
        <w:rPr>
          <w:rFonts w:hint="eastAsia" w:ascii="仿宋" w:hAnsi="仿宋" w:eastAsia="仿宋" w:cs="仿宋"/>
          <w:highlight w:val="none"/>
        </w:rPr>
        <w:t>月</w:t>
      </w:r>
      <w:r>
        <w:rPr>
          <w:rFonts w:hint="eastAsia" w:ascii="仿宋" w:hAnsi="仿宋" w:eastAsia="仿宋" w:cs="仿宋"/>
          <w:highlight w:val="none"/>
        </w:rPr>
        <w:tab/>
      </w:r>
      <w:r>
        <w:rPr>
          <w:rFonts w:hint="eastAsia" w:ascii="仿宋" w:hAnsi="仿宋" w:eastAsia="仿宋" w:cs="仿宋"/>
          <w:highlight w:val="none"/>
        </w:rPr>
        <w:t>日</w:t>
      </w:r>
    </w:p>
    <w:p w14:paraId="3A83B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firstLineChars="200"/>
        <w:textAlignment w:val="auto"/>
        <w:rPr>
          <w:rFonts w:hint="eastAsia" w:ascii="仿宋" w:hAnsi="仿宋" w:eastAsia="仿宋" w:cs="仿宋"/>
          <w:i w:val="0"/>
          <w:iCs w:val="0"/>
          <w:caps w:val="0"/>
          <w:color w:val="333333"/>
          <w:spacing w:val="0"/>
          <w:sz w:val="21"/>
          <w:szCs w:val="21"/>
          <w:shd w:val="clear" w:color="auto" w:fill="FFFFFF"/>
        </w:rPr>
      </w:pPr>
    </w:p>
    <w:p w14:paraId="232276A5">
      <w:pPr>
        <w:pageBreakBefore w:val="0"/>
        <w:wordWrap/>
        <w:topLinePunct w:val="0"/>
        <w:bidi w:val="0"/>
        <w:spacing w:line="360" w:lineRule="auto"/>
        <w:jc w:val="center"/>
        <w:rPr>
          <w:rFonts w:hint="eastAsia" w:ascii="仿宋" w:hAnsi="仿宋" w:eastAsia="仿宋" w:cs="仿宋"/>
          <w:color w:val="auto"/>
          <w:vertAlign w:val="baseline"/>
        </w:rPr>
      </w:pPr>
      <w:bookmarkStart w:id="20" w:name="_Toc27476"/>
      <w:bookmarkStart w:id="21" w:name="_Toc7403"/>
      <w:r>
        <w:rPr>
          <w:rFonts w:hint="eastAsia" w:ascii="仿宋" w:hAnsi="仿宋" w:eastAsia="仿宋" w:cs="仿宋"/>
          <w:b/>
          <w:bCs/>
          <w:color w:val="auto"/>
          <w:kern w:val="2"/>
          <w:sz w:val="28"/>
          <w:szCs w:val="28"/>
          <w:highlight w:val="none"/>
          <w:lang w:val="en-US" w:eastAsia="zh-CN" w:bidi="ar-SA"/>
        </w:rPr>
        <w:t>七、供应商基本情况表</w:t>
      </w:r>
      <w:bookmarkEnd w:id="20"/>
      <w:bookmarkEnd w:id="21"/>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207"/>
        <w:gridCol w:w="1486"/>
        <w:gridCol w:w="942"/>
        <w:gridCol w:w="1529"/>
        <w:gridCol w:w="1529"/>
      </w:tblGrid>
      <w:tr w14:paraId="0FE17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505" w:type="dxa"/>
            <w:tcBorders>
              <w:tl2br w:val="nil"/>
              <w:tr2bl w:val="nil"/>
            </w:tcBorders>
            <w:vAlign w:val="center"/>
          </w:tcPr>
          <w:p w14:paraId="12055A9B">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供应商名称</w:t>
            </w:r>
          </w:p>
        </w:tc>
        <w:tc>
          <w:tcPr>
            <w:tcW w:w="6754" w:type="dxa"/>
            <w:gridSpan w:val="5"/>
            <w:tcBorders>
              <w:tl2br w:val="nil"/>
              <w:tr2bl w:val="nil"/>
            </w:tcBorders>
            <w:vAlign w:val="center"/>
          </w:tcPr>
          <w:p w14:paraId="2EF306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47611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05" w:type="dxa"/>
            <w:tcBorders>
              <w:tl2br w:val="nil"/>
              <w:tr2bl w:val="nil"/>
            </w:tcBorders>
            <w:vAlign w:val="center"/>
          </w:tcPr>
          <w:p w14:paraId="45501CE9">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统一社会信用代码</w:t>
            </w:r>
          </w:p>
        </w:tc>
        <w:tc>
          <w:tcPr>
            <w:tcW w:w="1217" w:type="dxa"/>
            <w:tcBorders>
              <w:tl2br w:val="nil"/>
              <w:tr2bl w:val="nil"/>
            </w:tcBorders>
            <w:vAlign w:val="center"/>
          </w:tcPr>
          <w:p w14:paraId="2985D46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00" w:type="dxa"/>
            <w:tcBorders>
              <w:tl2br w:val="nil"/>
              <w:tr2bl w:val="nil"/>
            </w:tcBorders>
            <w:vAlign w:val="center"/>
          </w:tcPr>
          <w:p w14:paraId="24414A06">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注册资金</w:t>
            </w:r>
          </w:p>
        </w:tc>
        <w:tc>
          <w:tcPr>
            <w:tcW w:w="948" w:type="dxa"/>
            <w:tcBorders>
              <w:tl2br w:val="nil"/>
              <w:tr2bl w:val="nil"/>
            </w:tcBorders>
            <w:vAlign w:val="center"/>
          </w:tcPr>
          <w:p w14:paraId="2A986B9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43" w:type="dxa"/>
            <w:tcBorders>
              <w:tl2br w:val="nil"/>
              <w:tr2bl w:val="nil"/>
            </w:tcBorders>
            <w:vAlign w:val="center"/>
          </w:tcPr>
          <w:p w14:paraId="536261E7">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成立时间</w:t>
            </w:r>
          </w:p>
        </w:tc>
        <w:tc>
          <w:tcPr>
            <w:tcW w:w="1546" w:type="dxa"/>
            <w:tcBorders>
              <w:tl2br w:val="nil"/>
              <w:tr2bl w:val="nil"/>
            </w:tcBorders>
            <w:vAlign w:val="center"/>
          </w:tcPr>
          <w:p w14:paraId="0979979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02F9E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tcBorders>
              <w:tl2br w:val="nil"/>
              <w:tr2bl w:val="nil"/>
            </w:tcBorders>
            <w:vAlign w:val="center"/>
          </w:tcPr>
          <w:p w14:paraId="44FCEF63">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注册地址</w:t>
            </w:r>
          </w:p>
        </w:tc>
        <w:tc>
          <w:tcPr>
            <w:tcW w:w="3665" w:type="dxa"/>
            <w:gridSpan w:val="3"/>
            <w:tcBorders>
              <w:tl2br w:val="nil"/>
              <w:tr2bl w:val="nil"/>
            </w:tcBorders>
            <w:vAlign w:val="center"/>
          </w:tcPr>
          <w:p w14:paraId="4E1A893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43" w:type="dxa"/>
            <w:tcBorders>
              <w:tl2br w:val="nil"/>
              <w:tr2bl w:val="nil"/>
            </w:tcBorders>
            <w:vAlign w:val="center"/>
          </w:tcPr>
          <w:p w14:paraId="22F16D02">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资产总额</w:t>
            </w:r>
          </w:p>
        </w:tc>
        <w:tc>
          <w:tcPr>
            <w:tcW w:w="1546" w:type="dxa"/>
            <w:tcBorders>
              <w:tl2br w:val="nil"/>
              <w:tr2bl w:val="nil"/>
            </w:tcBorders>
            <w:vAlign w:val="center"/>
          </w:tcPr>
          <w:p w14:paraId="6417833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204B0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tcBorders>
              <w:tl2br w:val="nil"/>
              <w:tr2bl w:val="nil"/>
            </w:tcBorders>
            <w:vAlign w:val="center"/>
          </w:tcPr>
          <w:p w14:paraId="27189B09">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上年营业额</w:t>
            </w:r>
          </w:p>
        </w:tc>
        <w:tc>
          <w:tcPr>
            <w:tcW w:w="1217" w:type="dxa"/>
            <w:tcBorders>
              <w:tl2br w:val="nil"/>
              <w:tr2bl w:val="nil"/>
            </w:tcBorders>
            <w:vAlign w:val="center"/>
          </w:tcPr>
          <w:p w14:paraId="1BA526C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00" w:type="dxa"/>
            <w:tcBorders>
              <w:tl2br w:val="nil"/>
              <w:tr2bl w:val="nil"/>
            </w:tcBorders>
            <w:vAlign w:val="center"/>
          </w:tcPr>
          <w:p w14:paraId="4E260E69">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员工总人数</w:t>
            </w:r>
          </w:p>
        </w:tc>
        <w:tc>
          <w:tcPr>
            <w:tcW w:w="948" w:type="dxa"/>
            <w:tcBorders>
              <w:tl2br w:val="nil"/>
              <w:tr2bl w:val="nil"/>
            </w:tcBorders>
            <w:vAlign w:val="center"/>
          </w:tcPr>
          <w:p w14:paraId="7ADB646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43" w:type="dxa"/>
            <w:tcBorders>
              <w:tl2br w:val="nil"/>
              <w:tr2bl w:val="nil"/>
            </w:tcBorders>
            <w:vAlign w:val="center"/>
          </w:tcPr>
          <w:p w14:paraId="4A28090E">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企业类型</w:t>
            </w:r>
          </w:p>
        </w:tc>
        <w:tc>
          <w:tcPr>
            <w:tcW w:w="1546" w:type="dxa"/>
            <w:tcBorders>
              <w:tl2br w:val="nil"/>
              <w:tr2bl w:val="nil"/>
            </w:tcBorders>
            <w:vAlign w:val="center"/>
          </w:tcPr>
          <w:p w14:paraId="79EAD55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29E02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vMerge w:val="restart"/>
            <w:tcBorders>
              <w:tl2br w:val="nil"/>
              <w:tr2bl w:val="nil"/>
            </w:tcBorders>
            <w:vAlign w:val="center"/>
          </w:tcPr>
          <w:p w14:paraId="100F5392">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法定代表人</w:t>
            </w:r>
          </w:p>
          <w:p w14:paraId="354AC107">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（单位负责人）</w:t>
            </w:r>
          </w:p>
          <w:p w14:paraId="1AF77FF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217" w:type="dxa"/>
            <w:vMerge w:val="restart"/>
            <w:tcBorders>
              <w:tl2br w:val="nil"/>
              <w:tr2bl w:val="nil"/>
            </w:tcBorders>
            <w:vAlign w:val="center"/>
          </w:tcPr>
          <w:p w14:paraId="1AA0EE18">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姓名</w:t>
            </w:r>
          </w:p>
          <w:p w14:paraId="218F537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00" w:type="dxa"/>
            <w:vMerge w:val="restart"/>
            <w:tcBorders>
              <w:tl2br w:val="nil"/>
              <w:tr2bl w:val="nil"/>
            </w:tcBorders>
            <w:vAlign w:val="center"/>
          </w:tcPr>
          <w:p w14:paraId="74840F7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948" w:type="dxa"/>
            <w:vMerge w:val="restart"/>
            <w:tcBorders>
              <w:tl2br w:val="nil"/>
              <w:tr2bl w:val="nil"/>
            </w:tcBorders>
            <w:vAlign w:val="center"/>
          </w:tcPr>
          <w:p w14:paraId="67CB6C7F">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电话</w:t>
            </w:r>
          </w:p>
        </w:tc>
        <w:tc>
          <w:tcPr>
            <w:tcW w:w="1543" w:type="dxa"/>
            <w:tcBorders>
              <w:tl2br w:val="nil"/>
              <w:tr2bl w:val="nil"/>
            </w:tcBorders>
            <w:vAlign w:val="center"/>
          </w:tcPr>
          <w:p w14:paraId="0CD57644">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手机</w:t>
            </w:r>
          </w:p>
        </w:tc>
        <w:tc>
          <w:tcPr>
            <w:tcW w:w="1546" w:type="dxa"/>
            <w:tcBorders>
              <w:tl2br w:val="nil"/>
              <w:tr2bl w:val="nil"/>
            </w:tcBorders>
            <w:vAlign w:val="center"/>
          </w:tcPr>
          <w:p w14:paraId="713E7A7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571A3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vMerge w:val="continue"/>
            <w:tcBorders>
              <w:tl2br w:val="nil"/>
              <w:tr2bl w:val="nil"/>
            </w:tcBorders>
            <w:vAlign w:val="center"/>
          </w:tcPr>
          <w:p w14:paraId="037504D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217" w:type="dxa"/>
            <w:vMerge w:val="continue"/>
            <w:tcBorders>
              <w:tl2br w:val="nil"/>
              <w:tr2bl w:val="nil"/>
            </w:tcBorders>
            <w:vAlign w:val="center"/>
          </w:tcPr>
          <w:p w14:paraId="6A836AB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00" w:type="dxa"/>
            <w:vMerge w:val="continue"/>
            <w:tcBorders>
              <w:tl2br w:val="nil"/>
              <w:tr2bl w:val="nil"/>
            </w:tcBorders>
            <w:vAlign w:val="center"/>
          </w:tcPr>
          <w:p w14:paraId="3D0EC76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948" w:type="dxa"/>
            <w:vMerge w:val="continue"/>
            <w:tcBorders>
              <w:tl2br w:val="nil"/>
              <w:tr2bl w:val="nil"/>
            </w:tcBorders>
            <w:vAlign w:val="center"/>
          </w:tcPr>
          <w:p w14:paraId="77904FC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43" w:type="dxa"/>
            <w:tcBorders>
              <w:tl2br w:val="nil"/>
              <w:tr2bl w:val="nil"/>
            </w:tcBorders>
            <w:vAlign w:val="center"/>
          </w:tcPr>
          <w:p w14:paraId="2A6AB164">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办公</w:t>
            </w:r>
          </w:p>
        </w:tc>
        <w:tc>
          <w:tcPr>
            <w:tcW w:w="1546" w:type="dxa"/>
            <w:tcBorders>
              <w:tl2br w:val="nil"/>
              <w:tr2bl w:val="nil"/>
            </w:tcBorders>
            <w:vAlign w:val="center"/>
          </w:tcPr>
          <w:p w14:paraId="4FE4BF8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3FC5C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505" w:type="dxa"/>
            <w:vMerge w:val="restart"/>
            <w:tcBorders>
              <w:tl2br w:val="nil"/>
              <w:tr2bl w:val="nil"/>
            </w:tcBorders>
            <w:vAlign w:val="center"/>
          </w:tcPr>
          <w:p w14:paraId="63A3F12B">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联系方式</w:t>
            </w:r>
          </w:p>
        </w:tc>
        <w:tc>
          <w:tcPr>
            <w:tcW w:w="1217" w:type="dxa"/>
            <w:vMerge w:val="restart"/>
            <w:tcBorders>
              <w:tl2br w:val="nil"/>
              <w:tr2bl w:val="nil"/>
            </w:tcBorders>
            <w:vAlign w:val="center"/>
          </w:tcPr>
          <w:p w14:paraId="50D66E58">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联系人</w:t>
            </w:r>
          </w:p>
        </w:tc>
        <w:tc>
          <w:tcPr>
            <w:tcW w:w="1500" w:type="dxa"/>
            <w:vMerge w:val="restart"/>
            <w:tcBorders>
              <w:tl2br w:val="nil"/>
              <w:tr2bl w:val="nil"/>
            </w:tcBorders>
            <w:vAlign w:val="center"/>
          </w:tcPr>
          <w:p w14:paraId="3BD351E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948" w:type="dxa"/>
            <w:tcBorders>
              <w:tl2br w:val="nil"/>
              <w:tr2bl w:val="nil"/>
            </w:tcBorders>
            <w:vAlign w:val="center"/>
          </w:tcPr>
          <w:p w14:paraId="1E243BF6">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电话</w:t>
            </w:r>
          </w:p>
        </w:tc>
        <w:tc>
          <w:tcPr>
            <w:tcW w:w="3089" w:type="dxa"/>
            <w:gridSpan w:val="2"/>
            <w:tcBorders>
              <w:tl2br w:val="nil"/>
              <w:tr2bl w:val="nil"/>
            </w:tcBorders>
            <w:vAlign w:val="center"/>
          </w:tcPr>
          <w:p w14:paraId="24E6AFD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69EEE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05" w:type="dxa"/>
            <w:vMerge w:val="continue"/>
            <w:tcBorders>
              <w:tl2br w:val="nil"/>
              <w:tr2bl w:val="nil"/>
            </w:tcBorders>
            <w:vAlign w:val="center"/>
          </w:tcPr>
          <w:p w14:paraId="70021C2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217" w:type="dxa"/>
            <w:vMerge w:val="continue"/>
            <w:tcBorders>
              <w:tl2br w:val="nil"/>
              <w:tr2bl w:val="nil"/>
            </w:tcBorders>
            <w:vAlign w:val="center"/>
          </w:tcPr>
          <w:p w14:paraId="2222E06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1500" w:type="dxa"/>
            <w:vMerge w:val="continue"/>
            <w:tcBorders>
              <w:tl2br w:val="nil"/>
              <w:tr2bl w:val="nil"/>
            </w:tcBorders>
            <w:vAlign w:val="center"/>
          </w:tcPr>
          <w:p w14:paraId="39D434C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948" w:type="dxa"/>
            <w:tcBorders>
              <w:tl2br w:val="nil"/>
              <w:tr2bl w:val="nil"/>
            </w:tcBorders>
            <w:vAlign w:val="center"/>
          </w:tcPr>
          <w:p w14:paraId="3ABDC91C">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邮箱</w:t>
            </w:r>
          </w:p>
        </w:tc>
        <w:tc>
          <w:tcPr>
            <w:tcW w:w="3089" w:type="dxa"/>
            <w:gridSpan w:val="2"/>
            <w:tcBorders>
              <w:tl2br w:val="nil"/>
              <w:tr2bl w:val="nil"/>
            </w:tcBorders>
            <w:vAlign w:val="center"/>
          </w:tcPr>
          <w:p w14:paraId="0850649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0B9EB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tcBorders>
              <w:tl2br w:val="nil"/>
              <w:tr2bl w:val="nil"/>
            </w:tcBorders>
            <w:vAlign w:val="center"/>
          </w:tcPr>
          <w:p w14:paraId="00EF8084">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基本账户银行开户行</w:t>
            </w:r>
          </w:p>
          <w:p w14:paraId="1CBD7BF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2717" w:type="dxa"/>
            <w:gridSpan w:val="2"/>
            <w:tcBorders>
              <w:tl2br w:val="nil"/>
              <w:tr2bl w:val="nil"/>
            </w:tcBorders>
            <w:vAlign w:val="center"/>
          </w:tcPr>
          <w:p w14:paraId="232E3FE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c>
          <w:tcPr>
            <w:tcW w:w="948" w:type="dxa"/>
            <w:tcBorders>
              <w:tl2br w:val="nil"/>
              <w:tr2bl w:val="nil"/>
            </w:tcBorders>
            <w:vAlign w:val="center"/>
          </w:tcPr>
          <w:p w14:paraId="586C65A7">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基本账户银行账号</w:t>
            </w:r>
          </w:p>
        </w:tc>
        <w:tc>
          <w:tcPr>
            <w:tcW w:w="3089" w:type="dxa"/>
            <w:gridSpan w:val="2"/>
            <w:tcBorders>
              <w:tl2br w:val="nil"/>
              <w:tr2bl w:val="nil"/>
            </w:tcBorders>
            <w:vAlign w:val="center"/>
          </w:tcPr>
          <w:p w14:paraId="0BFBB82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4A7FD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tcBorders>
              <w:tl2br w:val="nil"/>
              <w:tr2bl w:val="nil"/>
            </w:tcBorders>
            <w:vAlign w:val="center"/>
          </w:tcPr>
          <w:p w14:paraId="1EA180C3">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供应商关联企业情况（包括但不限于与供应商法定代表人为同一人或者存在控股、管理关系的不同单</w:t>
            </w:r>
          </w:p>
          <w:p w14:paraId="584924C5">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位）</w:t>
            </w:r>
          </w:p>
        </w:tc>
        <w:tc>
          <w:tcPr>
            <w:tcW w:w="6754" w:type="dxa"/>
            <w:gridSpan w:val="5"/>
            <w:tcBorders>
              <w:tl2br w:val="nil"/>
              <w:tr2bl w:val="nil"/>
            </w:tcBorders>
            <w:vAlign w:val="center"/>
          </w:tcPr>
          <w:p w14:paraId="0C2A109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69A67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05" w:type="dxa"/>
            <w:tcBorders>
              <w:tl2br w:val="nil"/>
              <w:tr2bl w:val="nil"/>
            </w:tcBorders>
            <w:vAlign w:val="center"/>
          </w:tcPr>
          <w:p w14:paraId="304FA95B">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经营范围</w:t>
            </w:r>
          </w:p>
        </w:tc>
        <w:tc>
          <w:tcPr>
            <w:tcW w:w="6754" w:type="dxa"/>
            <w:gridSpan w:val="5"/>
            <w:tcBorders>
              <w:tl2br w:val="nil"/>
              <w:tr2bl w:val="nil"/>
            </w:tcBorders>
            <w:vAlign w:val="center"/>
          </w:tcPr>
          <w:p w14:paraId="32F8C74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r w14:paraId="1F14C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05" w:type="dxa"/>
            <w:tcBorders>
              <w:tl2br w:val="nil"/>
              <w:tr2bl w:val="nil"/>
            </w:tcBorders>
            <w:vAlign w:val="center"/>
          </w:tcPr>
          <w:p w14:paraId="7234D10B">
            <w:pPr>
              <w:keepNext w:val="0"/>
              <w:keepLines w:val="0"/>
              <w:pageBreakBefore w:val="0"/>
              <w:widowControl/>
              <w:suppressLineNumbers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kern w:val="0"/>
                <w:sz w:val="24"/>
                <w:szCs w:val="24"/>
                <w:lang w:val="en-US" w:eastAsia="zh-CN" w:bidi="ar"/>
              </w:rPr>
              <w:t>备注</w:t>
            </w:r>
          </w:p>
        </w:tc>
        <w:tc>
          <w:tcPr>
            <w:tcW w:w="6754" w:type="dxa"/>
            <w:gridSpan w:val="5"/>
            <w:tcBorders>
              <w:tl2br w:val="nil"/>
              <w:tr2bl w:val="nil"/>
            </w:tcBorders>
            <w:vAlign w:val="center"/>
          </w:tcPr>
          <w:p w14:paraId="1DEF7D1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vertAlign w:val="baseline"/>
              </w:rPr>
            </w:pPr>
          </w:p>
        </w:tc>
      </w:tr>
    </w:tbl>
    <w:p w14:paraId="43A70F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说明：企业类型指大型、中型、小型、微型。 </w:t>
      </w:r>
    </w:p>
    <w:p w14:paraId="64CF90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供 应 商：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（盖单位章） </w:t>
      </w:r>
    </w:p>
    <w:p w14:paraId="755FAA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法定代表人或委托代理人：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（签字或盖章） </w:t>
      </w:r>
    </w:p>
    <w:p w14:paraId="2C70BD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sz w:val="24"/>
          <w:szCs w:val="24"/>
          <w:lang w:val="en-US" w:eastAsia="zh-CN"/>
        </w:rPr>
        <w:t xml:space="preserve">日 期: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日</w:t>
      </w:r>
    </w:p>
    <w:p w14:paraId="524A2F0C">
      <w:pPr>
        <w:pageBreakBefore w:val="0"/>
        <w:wordWrap/>
        <w:topLinePunct w:val="0"/>
        <w:bidi w:val="0"/>
        <w:spacing w:line="360" w:lineRule="auto"/>
        <w:jc w:val="center"/>
        <w:rPr>
          <w:rFonts w:hint="eastAsia" w:ascii="仿宋" w:hAnsi="仿宋" w:eastAsia="仿宋" w:cs="仿宋"/>
          <w:color w:val="auto"/>
        </w:rPr>
      </w:pPr>
      <w:r>
        <w:rPr>
          <w:rFonts w:hint="eastAsia" w:ascii="仿宋" w:hAnsi="仿宋" w:eastAsia="仿宋" w:cs="仿宋"/>
          <w:color w:val="auto"/>
        </w:rPr>
        <w:br w:type="page"/>
      </w:r>
    </w:p>
    <w:p w14:paraId="5D68A436">
      <w:pPr>
        <w:pageBreakBefore w:val="0"/>
        <w:wordWrap/>
        <w:topLinePunct w:val="0"/>
        <w:bidi w:val="0"/>
        <w:spacing w:line="360" w:lineRule="auto"/>
        <w:jc w:val="center"/>
        <w:rPr>
          <w:rFonts w:hint="eastAsia" w:ascii="仿宋" w:hAnsi="仿宋" w:eastAsia="仿宋" w:cs="仿宋"/>
          <w:b/>
          <w:bCs/>
          <w:color w:val="auto"/>
          <w:spacing w:val="2"/>
          <w:sz w:val="28"/>
          <w:szCs w:val="28"/>
          <w:highlight w:val="none"/>
          <w:lang w:eastAsia="zh-CN"/>
        </w:rPr>
      </w:pPr>
      <w:r>
        <w:rPr>
          <w:rFonts w:hint="eastAsia" w:ascii="仿宋" w:hAnsi="仿宋" w:eastAsia="仿宋" w:cs="仿宋"/>
          <w:b/>
          <w:bCs/>
          <w:color w:val="auto"/>
          <w:spacing w:val="2"/>
          <w:sz w:val="28"/>
          <w:szCs w:val="28"/>
          <w:highlight w:val="none"/>
          <w:lang w:val="en-US" w:eastAsia="zh-CN"/>
        </w:rPr>
        <w:t>拟任的主要人员汇总表</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147"/>
        <w:gridCol w:w="922"/>
        <w:gridCol w:w="1076"/>
        <w:gridCol w:w="1125"/>
        <w:gridCol w:w="1344"/>
        <w:gridCol w:w="1265"/>
        <w:gridCol w:w="1147"/>
      </w:tblGrid>
      <w:tr w14:paraId="18674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47" w:type="dxa"/>
            <w:tcBorders>
              <w:tl2br w:val="nil"/>
              <w:tr2bl w:val="nil"/>
            </w:tcBorders>
            <w:vAlign w:val="center"/>
          </w:tcPr>
          <w:p w14:paraId="45765218">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1147" w:type="dxa"/>
            <w:tcBorders>
              <w:tl2br w:val="nil"/>
              <w:tr2bl w:val="nil"/>
            </w:tcBorders>
            <w:vAlign w:val="center"/>
          </w:tcPr>
          <w:p w14:paraId="7AD2FADA">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姓名</w:t>
            </w:r>
          </w:p>
        </w:tc>
        <w:tc>
          <w:tcPr>
            <w:tcW w:w="922" w:type="dxa"/>
            <w:tcBorders>
              <w:tl2br w:val="nil"/>
              <w:tr2bl w:val="nil"/>
            </w:tcBorders>
            <w:vAlign w:val="center"/>
          </w:tcPr>
          <w:p w14:paraId="63ADCB33">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年龄</w:t>
            </w:r>
          </w:p>
        </w:tc>
        <w:tc>
          <w:tcPr>
            <w:tcW w:w="1076" w:type="dxa"/>
            <w:tcBorders>
              <w:tl2br w:val="nil"/>
              <w:tr2bl w:val="nil"/>
            </w:tcBorders>
            <w:vAlign w:val="center"/>
          </w:tcPr>
          <w:p w14:paraId="79815D1A">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学历</w:t>
            </w:r>
          </w:p>
        </w:tc>
        <w:tc>
          <w:tcPr>
            <w:tcW w:w="1125" w:type="dxa"/>
            <w:tcBorders>
              <w:tl2br w:val="nil"/>
              <w:tr2bl w:val="nil"/>
            </w:tcBorders>
            <w:vAlign w:val="center"/>
          </w:tcPr>
          <w:p w14:paraId="703CE862">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专业</w:t>
            </w:r>
          </w:p>
        </w:tc>
        <w:tc>
          <w:tcPr>
            <w:tcW w:w="1344" w:type="dxa"/>
            <w:tcBorders>
              <w:tl2br w:val="nil"/>
              <w:tr2bl w:val="nil"/>
            </w:tcBorders>
            <w:vAlign w:val="center"/>
          </w:tcPr>
          <w:p w14:paraId="2FDA1D8A">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工作年限</w:t>
            </w:r>
          </w:p>
        </w:tc>
        <w:tc>
          <w:tcPr>
            <w:tcW w:w="1265" w:type="dxa"/>
            <w:tcBorders>
              <w:tl2br w:val="nil"/>
              <w:tr2bl w:val="nil"/>
            </w:tcBorders>
            <w:vAlign w:val="center"/>
          </w:tcPr>
          <w:p w14:paraId="75998451">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拟任职务</w:t>
            </w:r>
          </w:p>
        </w:tc>
        <w:tc>
          <w:tcPr>
            <w:tcW w:w="1147" w:type="dxa"/>
            <w:tcBorders>
              <w:tl2br w:val="nil"/>
              <w:tr2bl w:val="nil"/>
            </w:tcBorders>
            <w:vAlign w:val="center"/>
          </w:tcPr>
          <w:p w14:paraId="690ADA4C">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0BBB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022097FA">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1147" w:type="dxa"/>
            <w:tcBorders>
              <w:tl2br w:val="nil"/>
              <w:tr2bl w:val="nil"/>
            </w:tcBorders>
            <w:vAlign w:val="center"/>
          </w:tcPr>
          <w:p w14:paraId="269A66D7">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0D92058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36EFF5F2">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4B0927D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2245C99F">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4EA94271">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579DDC9C">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6B56C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5BF57A0C">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2</w:t>
            </w:r>
          </w:p>
        </w:tc>
        <w:tc>
          <w:tcPr>
            <w:tcW w:w="1147" w:type="dxa"/>
            <w:tcBorders>
              <w:tl2br w:val="nil"/>
              <w:tr2bl w:val="nil"/>
            </w:tcBorders>
            <w:vAlign w:val="center"/>
          </w:tcPr>
          <w:p w14:paraId="632F6A8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1764903E">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65EBD4D2">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1FD82382">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74FC461F">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2163FBBC">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3D11D7F8">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7AA70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6A97309E">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3</w:t>
            </w:r>
          </w:p>
        </w:tc>
        <w:tc>
          <w:tcPr>
            <w:tcW w:w="1147" w:type="dxa"/>
            <w:tcBorders>
              <w:tl2br w:val="nil"/>
              <w:tr2bl w:val="nil"/>
            </w:tcBorders>
            <w:vAlign w:val="center"/>
          </w:tcPr>
          <w:p w14:paraId="5FFDA2C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02EF86D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2878106C">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6A251C5F">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52C324C5">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6E39644D">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5A0B583D">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3303F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6843DD26">
            <w:pPr>
              <w:keepNext w:val="0"/>
              <w:keepLines w:val="0"/>
              <w:pageBreakBefore w:val="0"/>
              <w:widowControl/>
              <w:suppressLineNumbers w:val="0"/>
              <w:wordWrap/>
              <w:topLinePunct w:val="0"/>
              <w:bidi w:val="0"/>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4</w:t>
            </w:r>
          </w:p>
        </w:tc>
        <w:tc>
          <w:tcPr>
            <w:tcW w:w="1147" w:type="dxa"/>
            <w:tcBorders>
              <w:tl2br w:val="nil"/>
              <w:tr2bl w:val="nil"/>
            </w:tcBorders>
            <w:vAlign w:val="center"/>
          </w:tcPr>
          <w:p w14:paraId="0A0DF65A">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2B80C96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2F773144">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16CF18F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7D2FE766">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3DBB9E17">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4F1F7C17">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5422D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706FE23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434DC55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69B9834C">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224F7CD1">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7FE53670">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2F8FAD1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0B22D55F">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52DDD176">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7B261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47" w:type="dxa"/>
            <w:tcBorders>
              <w:tl2br w:val="nil"/>
              <w:tr2bl w:val="nil"/>
            </w:tcBorders>
            <w:vAlign w:val="center"/>
          </w:tcPr>
          <w:p w14:paraId="7632993A">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318475D5">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49CD6226">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5725904F">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7360EC22">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772B231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08FE3FAB">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74A3FD53">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r w14:paraId="09EC3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47" w:type="dxa"/>
            <w:tcBorders>
              <w:tl2br w:val="nil"/>
              <w:tr2bl w:val="nil"/>
            </w:tcBorders>
            <w:vAlign w:val="center"/>
          </w:tcPr>
          <w:p w14:paraId="7F021289">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2725C915">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922" w:type="dxa"/>
            <w:tcBorders>
              <w:tl2br w:val="nil"/>
              <w:tr2bl w:val="nil"/>
            </w:tcBorders>
            <w:vAlign w:val="center"/>
          </w:tcPr>
          <w:p w14:paraId="520C49BC">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076" w:type="dxa"/>
            <w:tcBorders>
              <w:tl2br w:val="nil"/>
              <w:tr2bl w:val="nil"/>
            </w:tcBorders>
            <w:vAlign w:val="center"/>
          </w:tcPr>
          <w:p w14:paraId="3FA3C5ED">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25" w:type="dxa"/>
            <w:tcBorders>
              <w:tl2br w:val="nil"/>
              <w:tr2bl w:val="nil"/>
            </w:tcBorders>
            <w:vAlign w:val="center"/>
          </w:tcPr>
          <w:p w14:paraId="6DFD5236">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344" w:type="dxa"/>
            <w:tcBorders>
              <w:tl2br w:val="nil"/>
              <w:tr2bl w:val="nil"/>
            </w:tcBorders>
            <w:vAlign w:val="center"/>
          </w:tcPr>
          <w:p w14:paraId="4DED38E2">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265" w:type="dxa"/>
            <w:tcBorders>
              <w:tl2br w:val="nil"/>
              <w:tr2bl w:val="nil"/>
            </w:tcBorders>
            <w:vAlign w:val="center"/>
          </w:tcPr>
          <w:p w14:paraId="79622B1D">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c>
          <w:tcPr>
            <w:tcW w:w="1147" w:type="dxa"/>
            <w:tcBorders>
              <w:tl2br w:val="nil"/>
              <w:tr2bl w:val="nil"/>
            </w:tcBorders>
            <w:vAlign w:val="center"/>
          </w:tcPr>
          <w:p w14:paraId="52DA5516">
            <w:pPr>
              <w:keepNext w:val="0"/>
              <w:keepLines w:val="0"/>
              <w:pageBreakBefore w:val="0"/>
              <w:widowControl/>
              <w:suppressLineNumbers w:val="0"/>
              <w:wordWrap/>
              <w:topLinePunct w:val="0"/>
              <w:bidi w:val="0"/>
              <w:spacing w:line="360" w:lineRule="auto"/>
              <w:jc w:val="center"/>
              <w:rPr>
                <w:rFonts w:hint="eastAsia" w:ascii="仿宋" w:hAnsi="仿宋" w:eastAsia="仿宋" w:cs="仿宋"/>
                <w:color w:val="auto"/>
                <w:vertAlign w:val="baseline"/>
              </w:rPr>
            </w:pPr>
          </w:p>
        </w:tc>
      </w:tr>
    </w:tbl>
    <w:p w14:paraId="42FDAD30">
      <w:pPr>
        <w:keepNext w:val="0"/>
        <w:keepLines w:val="0"/>
        <w:pageBreakBefore w:val="0"/>
        <w:widowControl/>
        <w:suppressLineNumbers w:val="0"/>
        <w:wordWrap/>
        <w:topLinePunct w:val="0"/>
        <w:bidi w:val="0"/>
        <w:spacing w:line="360" w:lineRule="auto"/>
        <w:jc w:val="both"/>
        <w:rPr>
          <w:rFonts w:hint="eastAsia" w:ascii="仿宋" w:hAnsi="仿宋" w:eastAsia="仿宋" w:cs="仿宋"/>
          <w:color w:val="auto"/>
          <w:lang w:val="en-US" w:eastAsia="zh-CN"/>
        </w:rPr>
      </w:pPr>
    </w:p>
    <w:p w14:paraId="2D3DCEA4">
      <w:pPr>
        <w:keepNext w:val="0"/>
        <w:keepLines w:val="0"/>
        <w:pageBreakBefore w:val="0"/>
        <w:widowControl/>
        <w:suppressLineNumbers w:val="0"/>
        <w:wordWrap/>
        <w:topLinePunct w:val="0"/>
        <w:bidi w:val="0"/>
        <w:spacing w:line="360" w:lineRule="auto"/>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注：后附主要人员相关证件。</w:t>
      </w:r>
    </w:p>
    <w:p w14:paraId="0B08EBA9">
      <w:pPr>
        <w:pageBreakBefore w:val="0"/>
        <w:widowControl/>
        <w:wordWrap/>
        <w:topLinePunct w:val="0"/>
        <w:bidi w:val="0"/>
        <w:spacing w:line="360" w:lineRule="auto"/>
        <w:jc w:val="left"/>
        <w:rPr>
          <w:rFonts w:hint="eastAsia" w:ascii="仿宋" w:hAnsi="仿宋" w:eastAsia="仿宋" w:cs="仿宋"/>
          <w:color w:val="auto"/>
          <w:sz w:val="24"/>
          <w:highlight w:val="none"/>
          <w:lang w:val="en-US" w:eastAsia="zh-CN"/>
        </w:rPr>
      </w:pPr>
    </w:p>
    <w:p w14:paraId="0143CC86">
      <w:pPr>
        <w:pageBreakBefore w:val="0"/>
        <w:widowControl/>
        <w:wordWrap/>
        <w:topLinePunct w:val="0"/>
        <w:bidi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（全称并加盖公章） </w:t>
      </w:r>
    </w:p>
    <w:p w14:paraId="36F69A82">
      <w:pPr>
        <w:pageBreakBefore w:val="0"/>
        <w:widowControl/>
        <w:wordWrap/>
        <w:topLinePunct w:val="0"/>
        <w:bidi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法定代表人/授权代表：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（签字或盖章） </w:t>
      </w:r>
    </w:p>
    <w:p w14:paraId="47E5DEB7">
      <w:pPr>
        <w:pageBreakBefore w:val="0"/>
        <w:widowControl/>
        <w:wordWrap/>
        <w:topLinePunct w:val="0"/>
        <w:bidi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日 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月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日 </w:t>
      </w:r>
    </w:p>
    <w:p w14:paraId="7E798BD5">
      <w:pPr>
        <w:pageBreakBefore w:val="0"/>
        <w:wordWrap/>
        <w:topLinePunct w:val="0"/>
        <w:bidi w:val="0"/>
        <w:spacing w:line="360" w:lineRule="auto"/>
        <w:jc w:val="center"/>
        <w:rPr>
          <w:rFonts w:hint="eastAsia" w:ascii="仿宋" w:hAnsi="仿宋" w:eastAsia="仿宋" w:cs="仿宋"/>
          <w:color w:val="auto"/>
        </w:rPr>
      </w:pPr>
    </w:p>
    <w:p w14:paraId="7CFF0DE7">
      <w:pPr>
        <w:pageBreakBefore w:val="0"/>
        <w:wordWrap/>
        <w:topLinePunct w:val="0"/>
        <w:bidi w:val="0"/>
        <w:spacing w:line="360" w:lineRule="auto"/>
        <w:jc w:val="center"/>
        <w:rPr>
          <w:rFonts w:hint="eastAsia" w:ascii="仿宋" w:hAnsi="仿宋" w:eastAsia="仿宋" w:cs="仿宋"/>
          <w:color w:val="auto"/>
        </w:rPr>
      </w:pPr>
    </w:p>
    <w:p w14:paraId="1E72517E">
      <w:pPr>
        <w:pStyle w:val="13"/>
        <w:pageBreakBefore w:val="0"/>
        <w:wordWrap/>
        <w:topLinePunct w:val="0"/>
        <w:bidi w:val="0"/>
        <w:spacing w:line="360" w:lineRule="auto"/>
        <w:rPr>
          <w:rFonts w:hint="eastAsia" w:ascii="仿宋" w:hAnsi="仿宋" w:eastAsia="仿宋" w:cs="仿宋"/>
          <w:color w:val="auto"/>
        </w:rPr>
      </w:pPr>
    </w:p>
    <w:p w14:paraId="48F200F8">
      <w:pPr>
        <w:pStyle w:val="13"/>
        <w:pageBreakBefore w:val="0"/>
        <w:wordWrap/>
        <w:topLinePunct w:val="0"/>
        <w:bidi w:val="0"/>
        <w:spacing w:line="360" w:lineRule="auto"/>
        <w:rPr>
          <w:rFonts w:hint="eastAsia" w:ascii="仿宋" w:hAnsi="仿宋" w:eastAsia="仿宋" w:cs="仿宋"/>
          <w:color w:val="auto"/>
        </w:rPr>
      </w:pPr>
    </w:p>
    <w:p w14:paraId="55526AA9">
      <w:pPr>
        <w:pStyle w:val="13"/>
        <w:pageBreakBefore w:val="0"/>
        <w:wordWrap/>
        <w:topLinePunct w:val="0"/>
        <w:bidi w:val="0"/>
        <w:spacing w:line="360" w:lineRule="auto"/>
        <w:rPr>
          <w:rFonts w:hint="eastAsia" w:ascii="仿宋" w:hAnsi="仿宋" w:eastAsia="仿宋" w:cs="仿宋"/>
          <w:color w:val="auto"/>
        </w:rPr>
      </w:pPr>
    </w:p>
    <w:p w14:paraId="53077D57">
      <w:pPr>
        <w:pStyle w:val="13"/>
        <w:pageBreakBefore w:val="0"/>
        <w:wordWrap/>
        <w:topLinePunct w:val="0"/>
        <w:bidi w:val="0"/>
        <w:spacing w:line="360" w:lineRule="auto"/>
        <w:rPr>
          <w:rFonts w:hint="eastAsia" w:ascii="仿宋" w:hAnsi="仿宋" w:eastAsia="仿宋" w:cs="仿宋"/>
          <w:color w:val="auto"/>
        </w:rPr>
      </w:pPr>
    </w:p>
    <w:p w14:paraId="2E41CC43">
      <w:pPr>
        <w:pStyle w:val="13"/>
        <w:pageBreakBefore w:val="0"/>
        <w:wordWrap/>
        <w:topLinePunct w:val="0"/>
        <w:bidi w:val="0"/>
        <w:spacing w:line="360" w:lineRule="auto"/>
        <w:rPr>
          <w:rFonts w:hint="eastAsia" w:ascii="仿宋" w:hAnsi="仿宋" w:eastAsia="仿宋" w:cs="仿宋"/>
          <w:color w:val="auto"/>
        </w:rPr>
      </w:pPr>
    </w:p>
    <w:p w14:paraId="2311C0A3">
      <w:pPr>
        <w:pageBreakBefore w:val="0"/>
        <w:wordWrap/>
        <w:topLinePunct w:val="0"/>
        <w:bidi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、政府采购供应商拒绝政府采购领域商业贿赂承诺书</w:t>
      </w:r>
    </w:p>
    <w:p w14:paraId="0A63C96B">
      <w:pPr>
        <w:pageBreakBefore w:val="0"/>
        <w:wordWrap/>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为响应党中央、国务院关于治理政府采购领域商业贿赂行为的号召，我单位在此庄严承诺：</w:t>
      </w:r>
    </w:p>
    <w:p w14:paraId="56EFDB12">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在参与政府采购活动中遵纪守法、诚信经营、公平竞标。</w:t>
      </w:r>
    </w:p>
    <w:p w14:paraId="1B490534">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不向采购人、采购代理机构和政府采购评审专家进行任何形式的商业贿赂以谋取交易机会。</w:t>
      </w:r>
    </w:p>
    <w:p w14:paraId="263B2565">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不向采购代理机构和采购人提供虚假资质文件或采用虚假应标方式参与政府采购市场竞争并谋取成交、成交。</w:t>
      </w:r>
    </w:p>
    <w:p w14:paraId="07F91D86">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不采取“围标、陪标”等商业欺诈手段获得政府采购定单。</w:t>
      </w:r>
    </w:p>
    <w:p w14:paraId="0FB67BEF">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不采取不正当手段低毁、排挤其他供应商。</w:t>
      </w:r>
    </w:p>
    <w:p w14:paraId="0980CB6D">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不在提供商品和服务时“偷梁换柱、以次充好”损害采购人的合法权益。</w:t>
      </w:r>
    </w:p>
    <w:p w14:paraId="39146414">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不与采购人、采购代理机构、政府采购评审专家或其它供应商恶意串通，进行质疑和投诉，维护政府采购市场秩序。</w:t>
      </w:r>
    </w:p>
    <w:p w14:paraId="48612A31">
      <w:pPr>
        <w:pageBreakBefore w:val="0"/>
        <w:numPr>
          <w:ilvl w:val="0"/>
          <w:numId w:val="5"/>
        </w:numPr>
        <w:wordWrap/>
        <w:topLinePunct w:val="0"/>
        <w:bidi w:val="0"/>
        <w:spacing w:line="360" w:lineRule="auto"/>
        <w:ind w:left="-40" w:leftChars="0" w:firstLine="48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尊重和接受政府采购监督管理部门的监督和采购代理机构的招标要求，承担因违约行为给采购人造成的损失。</w:t>
      </w:r>
    </w:p>
    <w:p w14:paraId="1AFDDF04">
      <w:pPr>
        <w:pageBreakBefore w:val="0"/>
        <w:wordWrap/>
        <w:topLinePunct w:val="0"/>
        <w:bidi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9、不发生其他有悖于政府采购公开、公平、公正和诚信原则的行为。</w:t>
      </w:r>
    </w:p>
    <w:p w14:paraId="28002898">
      <w:pPr>
        <w:pStyle w:val="21"/>
        <w:pageBreakBefore w:val="0"/>
        <w:wordWrap/>
        <w:topLinePunct w:val="0"/>
        <w:bidi w:val="0"/>
        <w:spacing w:line="360" w:lineRule="auto"/>
        <w:ind w:left="200" w:firstLine="0" w:firstLineChars="0"/>
        <w:rPr>
          <w:rFonts w:hint="eastAsia" w:ascii="仿宋" w:hAnsi="仿宋" w:eastAsia="仿宋" w:cs="仿宋"/>
          <w:color w:val="auto"/>
          <w:sz w:val="24"/>
          <w:szCs w:val="24"/>
          <w:highlight w:val="none"/>
        </w:rPr>
      </w:pPr>
    </w:p>
    <w:p w14:paraId="4D14B739">
      <w:pPr>
        <w:pageBreakBefore w:val="0"/>
        <w:widowControl/>
        <w:tabs>
          <w:tab w:val="left" w:pos="2394"/>
        </w:tabs>
        <w:wordWrap/>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（公      章）</w:t>
      </w:r>
    </w:p>
    <w:p w14:paraId="53413D60">
      <w:pPr>
        <w:pageBreakBefore w:val="0"/>
        <w:widowControl/>
        <w:tabs>
          <w:tab w:val="left" w:pos="2394"/>
        </w:tabs>
        <w:wordWrap/>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全权代表：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（签字或盖章）</w:t>
      </w:r>
    </w:p>
    <w:p w14:paraId="01E69BD7">
      <w:pPr>
        <w:pageBreakBefore w:val="0"/>
        <w:widowControl/>
        <w:tabs>
          <w:tab w:val="left" w:pos="2394"/>
        </w:tabs>
        <w:wordWrap/>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4649B7E0">
      <w:pPr>
        <w:pageBreakBefore w:val="0"/>
        <w:widowControl/>
        <w:tabs>
          <w:tab w:val="left" w:pos="2394"/>
        </w:tabs>
        <w:wordWrap/>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    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66C7E692">
      <w:pPr>
        <w:pageBreakBefore w:val="0"/>
        <w:wordWrap/>
        <w:topLinePunct w:val="0"/>
        <w:bidi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8"/>
          <w:szCs w:val="28"/>
          <w:highlight w:val="none"/>
        </w:rPr>
        <w:t xml:space="preserve">   </w:t>
      </w:r>
    </w:p>
    <w:p w14:paraId="2C01D097">
      <w:pPr>
        <w:pageBreakBefore w:val="0"/>
        <w:wordWrap/>
        <w:topLinePunct w:val="0"/>
        <w:bidi w:val="0"/>
        <w:spacing w:line="360" w:lineRule="auto"/>
        <w:jc w:val="center"/>
        <w:rPr>
          <w:rFonts w:hint="eastAsia" w:ascii="仿宋" w:hAnsi="仿宋" w:eastAsia="仿宋" w:cs="仿宋"/>
          <w:color w:val="auto"/>
        </w:rPr>
      </w:pPr>
      <w:r>
        <w:rPr>
          <w:rFonts w:hint="eastAsia" w:ascii="仿宋" w:hAnsi="仿宋" w:eastAsia="仿宋" w:cs="仿宋"/>
          <w:color w:val="auto"/>
        </w:rPr>
        <w:br w:type="page"/>
      </w:r>
    </w:p>
    <w:p w14:paraId="7687C3C3">
      <w:pPr>
        <w:pageBreakBefore w:val="0"/>
        <w:wordWrap/>
        <w:topLinePunct w:val="0"/>
        <w:bidi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九、磋商响应方案 </w:t>
      </w:r>
    </w:p>
    <w:p w14:paraId="3300F946">
      <w:pPr>
        <w:pageBreakBefore w:val="0"/>
        <w:numPr>
          <w:ilvl w:val="0"/>
          <w:numId w:val="0"/>
        </w:numPr>
        <w:wordWrap/>
        <w:topLinePunct w:val="0"/>
        <w:bidi w:val="0"/>
        <w:spacing w:line="360" w:lineRule="auto"/>
        <w:ind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（格式自拟）</w:t>
      </w:r>
    </w:p>
    <w:p w14:paraId="12ABC1C2">
      <w:pPr>
        <w:pageBreakBefore w:val="0"/>
        <w:wordWrap/>
        <w:topLinePunct w:val="0"/>
        <w:bidi w:val="0"/>
        <w:spacing w:line="360" w:lineRule="auto"/>
        <w:jc w:val="center"/>
        <w:rPr>
          <w:rFonts w:hint="eastAsia" w:ascii="仿宋" w:hAnsi="仿宋" w:eastAsia="仿宋" w:cs="仿宋"/>
          <w:color w:val="auto"/>
        </w:rPr>
      </w:pPr>
    </w:p>
    <w:p w14:paraId="561BF67A">
      <w:pPr>
        <w:pageBreakBefore w:val="0"/>
        <w:wordWrap/>
        <w:topLinePunct w:val="0"/>
        <w:bidi w:val="0"/>
        <w:spacing w:line="360" w:lineRule="auto"/>
        <w:jc w:val="center"/>
        <w:rPr>
          <w:rFonts w:hint="eastAsia" w:ascii="仿宋" w:hAnsi="仿宋" w:eastAsia="仿宋" w:cs="仿宋"/>
          <w:color w:val="auto"/>
        </w:rPr>
      </w:pPr>
    </w:p>
    <w:p w14:paraId="5FF0702E">
      <w:pPr>
        <w:pageBreakBefore w:val="0"/>
        <w:wordWrap/>
        <w:topLinePunct w:val="0"/>
        <w:bidi w:val="0"/>
        <w:spacing w:line="360" w:lineRule="auto"/>
        <w:jc w:val="center"/>
        <w:rPr>
          <w:rFonts w:hint="eastAsia" w:ascii="仿宋" w:hAnsi="仿宋" w:eastAsia="仿宋" w:cs="仿宋"/>
          <w:color w:val="auto"/>
        </w:rPr>
      </w:pPr>
    </w:p>
    <w:p w14:paraId="154300E2">
      <w:pPr>
        <w:pageBreakBefore w:val="0"/>
        <w:wordWrap/>
        <w:topLinePunct w:val="0"/>
        <w:bidi w:val="0"/>
        <w:spacing w:line="360" w:lineRule="auto"/>
        <w:jc w:val="center"/>
        <w:rPr>
          <w:rFonts w:hint="eastAsia" w:ascii="仿宋" w:hAnsi="仿宋" w:eastAsia="仿宋" w:cs="仿宋"/>
          <w:color w:val="auto"/>
        </w:rPr>
      </w:pPr>
    </w:p>
    <w:p w14:paraId="36578AFE">
      <w:pPr>
        <w:pageBreakBefore w:val="0"/>
        <w:wordWrap/>
        <w:topLinePunct w:val="0"/>
        <w:bidi w:val="0"/>
        <w:spacing w:line="360" w:lineRule="auto"/>
        <w:jc w:val="center"/>
        <w:rPr>
          <w:rFonts w:hint="eastAsia" w:ascii="仿宋" w:hAnsi="仿宋" w:eastAsia="仿宋" w:cs="仿宋"/>
          <w:color w:val="auto"/>
        </w:rPr>
      </w:pPr>
    </w:p>
    <w:p w14:paraId="017C5B77">
      <w:pPr>
        <w:pageBreakBefore w:val="0"/>
        <w:wordWrap/>
        <w:topLinePunct w:val="0"/>
        <w:bidi w:val="0"/>
        <w:spacing w:line="360" w:lineRule="auto"/>
        <w:jc w:val="center"/>
        <w:rPr>
          <w:rFonts w:hint="eastAsia" w:ascii="仿宋" w:hAnsi="仿宋" w:eastAsia="仿宋" w:cs="仿宋"/>
          <w:color w:val="auto"/>
        </w:rPr>
      </w:pPr>
    </w:p>
    <w:p w14:paraId="75238898">
      <w:pPr>
        <w:pageBreakBefore w:val="0"/>
        <w:wordWrap/>
        <w:topLinePunct w:val="0"/>
        <w:bidi w:val="0"/>
        <w:spacing w:line="360" w:lineRule="auto"/>
        <w:jc w:val="center"/>
        <w:rPr>
          <w:rFonts w:hint="eastAsia" w:ascii="仿宋" w:hAnsi="仿宋" w:eastAsia="仿宋" w:cs="仿宋"/>
          <w:color w:val="auto"/>
        </w:rPr>
      </w:pPr>
    </w:p>
    <w:p w14:paraId="6FCA25C5">
      <w:pPr>
        <w:pageBreakBefore w:val="0"/>
        <w:wordWrap/>
        <w:topLinePunct w:val="0"/>
        <w:bidi w:val="0"/>
        <w:spacing w:line="360" w:lineRule="auto"/>
        <w:jc w:val="center"/>
        <w:rPr>
          <w:rFonts w:hint="eastAsia" w:ascii="仿宋" w:hAnsi="仿宋" w:eastAsia="仿宋" w:cs="仿宋"/>
          <w:color w:val="auto"/>
        </w:rPr>
      </w:pPr>
    </w:p>
    <w:p w14:paraId="606021F0">
      <w:pPr>
        <w:pageBreakBefore w:val="0"/>
        <w:wordWrap/>
        <w:topLinePunct w:val="0"/>
        <w:bidi w:val="0"/>
        <w:spacing w:line="360" w:lineRule="auto"/>
        <w:jc w:val="center"/>
        <w:rPr>
          <w:rFonts w:hint="eastAsia" w:ascii="仿宋" w:hAnsi="仿宋" w:eastAsia="仿宋" w:cs="仿宋"/>
          <w:color w:val="auto"/>
        </w:rPr>
      </w:pPr>
    </w:p>
    <w:p w14:paraId="026AFB92">
      <w:pPr>
        <w:pageBreakBefore w:val="0"/>
        <w:wordWrap/>
        <w:topLinePunct w:val="0"/>
        <w:bidi w:val="0"/>
        <w:spacing w:line="360" w:lineRule="auto"/>
        <w:jc w:val="center"/>
        <w:rPr>
          <w:rFonts w:hint="eastAsia" w:ascii="仿宋" w:hAnsi="仿宋" w:eastAsia="仿宋" w:cs="仿宋"/>
          <w:color w:val="auto"/>
        </w:rPr>
      </w:pPr>
    </w:p>
    <w:p w14:paraId="5D21C373">
      <w:pPr>
        <w:pageBreakBefore w:val="0"/>
        <w:wordWrap/>
        <w:topLinePunct w:val="0"/>
        <w:bidi w:val="0"/>
        <w:spacing w:line="360" w:lineRule="auto"/>
        <w:jc w:val="center"/>
        <w:rPr>
          <w:rFonts w:hint="eastAsia" w:ascii="仿宋" w:hAnsi="仿宋" w:eastAsia="仿宋" w:cs="仿宋"/>
          <w:color w:val="auto"/>
        </w:rPr>
      </w:pPr>
    </w:p>
    <w:p w14:paraId="748CEDB9">
      <w:pPr>
        <w:pageBreakBefore w:val="0"/>
        <w:wordWrap/>
        <w:topLinePunct w:val="0"/>
        <w:bidi w:val="0"/>
        <w:spacing w:line="360" w:lineRule="auto"/>
        <w:jc w:val="center"/>
        <w:rPr>
          <w:rFonts w:hint="eastAsia" w:ascii="仿宋" w:hAnsi="仿宋" w:eastAsia="仿宋" w:cs="仿宋"/>
          <w:color w:val="auto"/>
        </w:rPr>
      </w:pPr>
    </w:p>
    <w:p w14:paraId="228ED610">
      <w:pPr>
        <w:pageBreakBefore w:val="0"/>
        <w:wordWrap/>
        <w:topLinePunct w:val="0"/>
        <w:bidi w:val="0"/>
        <w:spacing w:line="360" w:lineRule="auto"/>
        <w:jc w:val="center"/>
        <w:rPr>
          <w:rFonts w:hint="eastAsia" w:ascii="仿宋" w:hAnsi="仿宋" w:eastAsia="仿宋" w:cs="仿宋"/>
          <w:color w:val="auto"/>
        </w:rPr>
      </w:pPr>
    </w:p>
    <w:p w14:paraId="759A5D85">
      <w:pPr>
        <w:pageBreakBefore w:val="0"/>
        <w:wordWrap/>
        <w:topLinePunct w:val="0"/>
        <w:bidi w:val="0"/>
        <w:spacing w:line="360" w:lineRule="auto"/>
        <w:jc w:val="center"/>
        <w:rPr>
          <w:rFonts w:hint="eastAsia" w:ascii="仿宋" w:hAnsi="仿宋" w:eastAsia="仿宋" w:cs="仿宋"/>
          <w:color w:val="auto"/>
        </w:rPr>
      </w:pPr>
    </w:p>
    <w:p w14:paraId="0E624B16">
      <w:pPr>
        <w:pageBreakBefore w:val="0"/>
        <w:wordWrap/>
        <w:topLinePunct w:val="0"/>
        <w:bidi w:val="0"/>
        <w:spacing w:line="360" w:lineRule="auto"/>
        <w:jc w:val="center"/>
        <w:rPr>
          <w:rFonts w:hint="eastAsia" w:ascii="仿宋" w:hAnsi="仿宋" w:eastAsia="仿宋" w:cs="仿宋"/>
          <w:color w:val="auto"/>
        </w:rPr>
      </w:pPr>
    </w:p>
    <w:p w14:paraId="6800500F">
      <w:pPr>
        <w:pageBreakBefore w:val="0"/>
        <w:wordWrap/>
        <w:topLinePunct w:val="0"/>
        <w:bidi w:val="0"/>
        <w:spacing w:line="360" w:lineRule="auto"/>
        <w:jc w:val="center"/>
        <w:rPr>
          <w:rFonts w:hint="eastAsia" w:ascii="仿宋" w:hAnsi="仿宋" w:eastAsia="仿宋" w:cs="仿宋"/>
          <w:color w:val="auto"/>
        </w:rPr>
      </w:pPr>
    </w:p>
    <w:p w14:paraId="42E5E5AE">
      <w:pPr>
        <w:pageBreakBefore w:val="0"/>
        <w:wordWrap/>
        <w:topLinePunct w:val="0"/>
        <w:bidi w:val="0"/>
        <w:spacing w:line="360" w:lineRule="auto"/>
        <w:jc w:val="center"/>
        <w:rPr>
          <w:rFonts w:hint="eastAsia" w:ascii="仿宋" w:hAnsi="仿宋" w:eastAsia="仿宋" w:cs="仿宋"/>
          <w:color w:val="auto"/>
        </w:rPr>
      </w:pPr>
    </w:p>
    <w:p w14:paraId="3B654FC0">
      <w:pPr>
        <w:pageBreakBefore w:val="0"/>
        <w:wordWrap/>
        <w:topLinePunct w:val="0"/>
        <w:bidi w:val="0"/>
        <w:spacing w:line="360" w:lineRule="auto"/>
        <w:jc w:val="center"/>
        <w:rPr>
          <w:rFonts w:hint="eastAsia" w:ascii="仿宋" w:hAnsi="仿宋" w:eastAsia="仿宋" w:cs="仿宋"/>
          <w:color w:val="auto"/>
        </w:rPr>
      </w:pPr>
    </w:p>
    <w:p w14:paraId="596EA0D5">
      <w:pPr>
        <w:pageBreakBefore w:val="0"/>
        <w:wordWrap/>
        <w:topLinePunct w:val="0"/>
        <w:bidi w:val="0"/>
        <w:spacing w:line="360" w:lineRule="auto"/>
        <w:jc w:val="center"/>
        <w:rPr>
          <w:rFonts w:hint="eastAsia" w:ascii="仿宋" w:hAnsi="仿宋" w:eastAsia="仿宋" w:cs="仿宋"/>
          <w:color w:val="auto"/>
        </w:rPr>
      </w:pPr>
    </w:p>
    <w:p w14:paraId="4E29B75D">
      <w:pPr>
        <w:pageBreakBefore w:val="0"/>
        <w:wordWrap/>
        <w:topLinePunct w:val="0"/>
        <w:bidi w:val="0"/>
        <w:spacing w:line="360" w:lineRule="auto"/>
        <w:jc w:val="center"/>
        <w:rPr>
          <w:rFonts w:hint="eastAsia" w:ascii="仿宋" w:hAnsi="仿宋" w:eastAsia="仿宋" w:cs="仿宋"/>
          <w:color w:val="auto"/>
        </w:rPr>
      </w:pPr>
    </w:p>
    <w:p w14:paraId="0D835EAD">
      <w:pPr>
        <w:pageBreakBefore w:val="0"/>
        <w:wordWrap/>
        <w:topLinePunct w:val="0"/>
        <w:bidi w:val="0"/>
        <w:spacing w:line="360" w:lineRule="auto"/>
        <w:jc w:val="center"/>
        <w:rPr>
          <w:rFonts w:hint="eastAsia" w:ascii="仿宋" w:hAnsi="仿宋" w:eastAsia="仿宋" w:cs="仿宋"/>
          <w:color w:val="auto"/>
        </w:rPr>
      </w:pPr>
    </w:p>
    <w:p w14:paraId="03FC62BD">
      <w:pPr>
        <w:pageBreakBefore w:val="0"/>
        <w:wordWrap/>
        <w:topLinePunct w:val="0"/>
        <w:bidi w:val="0"/>
        <w:spacing w:line="360" w:lineRule="auto"/>
        <w:jc w:val="center"/>
        <w:rPr>
          <w:rFonts w:hint="eastAsia" w:ascii="仿宋" w:hAnsi="仿宋" w:eastAsia="仿宋" w:cs="仿宋"/>
          <w:color w:val="auto"/>
        </w:rPr>
      </w:pPr>
    </w:p>
    <w:p w14:paraId="2BE0B29B">
      <w:pPr>
        <w:pageBreakBefore w:val="0"/>
        <w:wordWrap/>
        <w:topLinePunct w:val="0"/>
        <w:bidi w:val="0"/>
        <w:spacing w:line="360" w:lineRule="auto"/>
        <w:jc w:val="center"/>
        <w:rPr>
          <w:rFonts w:hint="eastAsia" w:ascii="仿宋" w:hAnsi="仿宋" w:eastAsia="仿宋" w:cs="仿宋"/>
          <w:color w:val="auto"/>
        </w:rPr>
      </w:pPr>
    </w:p>
    <w:p w14:paraId="15D0E720">
      <w:pPr>
        <w:pageBreakBefore w:val="0"/>
        <w:wordWrap/>
        <w:topLinePunct w:val="0"/>
        <w:bidi w:val="0"/>
        <w:spacing w:line="360" w:lineRule="auto"/>
        <w:jc w:val="center"/>
        <w:rPr>
          <w:rFonts w:hint="eastAsia" w:ascii="仿宋" w:hAnsi="仿宋" w:eastAsia="仿宋" w:cs="仿宋"/>
          <w:color w:val="auto"/>
        </w:rPr>
      </w:pPr>
    </w:p>
    <w:p w14:paraId="1E4E8564">
      <w:pPr>
        <w:pageBreakBefore w:val="0"/>
        <w:wordWrap/>
        <w:topLinePunct w:val="0"/>
        <w:bidi w:val="0"/>
        <w:spacing w:line="360" w:lineRule="auto"/>
        <w:jc w:val="center"/>
        <w:rPr>
          <w:rFonts w:hint="eastAsia" w:ascii="仿宋" w:hAnsi="仿宋" w:eastAsia="仿宋" w:cs="仿宋"/>
          <w:color w:val="auto"/>
        </w:rPr>
      </w:pPr>
    </w:p>
    <w:p w14:paraId="7BC856F7">
      <w:pPr>
        <w:pageBreakBefore w:val="0"/>
        <w:wordWrap/>
        <w:topLinePunct w:val="0"/>
        <w:bidi w:val="0"/>
        <w:spacing w:line="360" w:lineRule="auto"/>
        <w:jc w:val="center"/>
        <w:rPr>
          <w:rFonts w:hint="eastAsia" w:ascii="仿宋" w:hAnsi="仿宋" w:eastAsia="仿宋" w:cs="仿宋"/>
          <w:color w:val="auto"/>
        </w:rPr>
      </w:pPr>
    </w:p>
    <w:p w14:paraId="4DAA12CA">
      <w:pPr>
        <w:pageBreakBefore w:val="0"/>
        <w:wordWrap/>
        <w:topLinePunct w:val="0"/>
        <w:bidi w:val="0"/>
        <w:spacing w:line="360" w:lineRule="auto"/>
        <w:jc w:val="center"/>
        <w:rPr>
          <w:rFonts w:hint="eastAsia" w:ascii="仿宋" w:hAnsi="仿宋" w:eastAsia="仿宋" w:cs="仿宋"/>
          <w:color w:val="auto"/>
        </w:rPr>
      </w:pPr>
    </w:p>
    <w:p w14:paraId="203967F1">
      <w:pPr>
        <w:pageBreakBefore w:val="0"/>
        <w:wordWrap/>
        <w:topLinePunct w:val="0"/>
        <w:bidi w:val="0"/>
        <w:spacing w:line="360" w:lineRule="auto"/>
        <w:jc w:val="center"/>
        <w:rPr>
          <w:rFonts w:hint="eastAsia" w:ascii="仿宋" w:hAnsi="仿宋" w:eastAsia="仿宋" w:cs="仿宋"/>
          <w:color w:val="auto"/>
        </w:rPr>
      </w:pPr>
    </w:p>
    <w:p w14:paraId="2B913BE4">
      <w:pPr>
        <w:pageBreakBefore w:val="0"/>
        <w:wordWrap/>
        <w:topLinePunct w:val="0"/>
        <w:bidi w:val="0"/>
        <w:spacing w:line="360" w:lineRule="auto"/>
        <w:jc w:val="center"/>
        <w:rPr>
          <w:rFonts w:hint="eastAsia" w:ascii="仿宋" w:hAnsi="仿宋" w:eastAsia="仿宋" w:cs="仿宋"/>
          <w:color w:val="auto"/>
        </w:rPr>
      </w:pPr>
    </w:p>
    <w:p w14:paraId="55ACB692">
      <w:pPr>
        <w:pageBreakBefore w:val="0"/>
        <w:wordWrap/>
        <w:topLinePunct w:val="0"/>
        <w:bidi w:val="0"/>
        <w:spacing w:line="360" w:lineRule="auto"/>
        <w:jc w:val="center"/>
        <w:rPr>
          <w:rFonts w:hint="eastAsia" w:ascii="仿宋" w:hAnsi="仿宋" w:eastAsia="仿宋" w:cs="仿宋"/>
          <w:color w:val="auto"/>
        </w:rPr>
      </w:pPr>
    </w:p>
    <w:p w14:paraId="56676ADF">
      <w:pPr>
        <w:pageBreakBefore w:val="0"/>
        <w:wordWrap/>
        <w:topLinePunct w:val="0"/>
        <w:bidi w:val="0"/>
        <w:spacing w:line="360" w:lineRule="auto"/>
        <w:jc w:val="center"/>
        <w:rPr>
          <w:rFonts w:hint="eastAsia" w:ascii="仿宋" w:hAnsi="仿宋" w:eastAsia="仿宋" w:cs="仿宋"/>
          <w:color w:val="auto"/>
        </w:rPr>
      </w:pPr>
    </w:p>
    <w:p w14:paraId="1E036837">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b/>
          <w:color w:val="auto"/>
          <w:sz w:val="28"/>
          <w:szCs w:val="28"/>
          <w:highlight w:val="none"/>
          <w:lang w:val="en-US" w:eastAsia="zh-CN"/>
        </w:rPr>
        <w:t>十、其他证明材料</w:t>
      </w:r>
      <w:r>
        <w:rPr>
          <w:rFonts w:hint="eastAsia" w:ascii="仿宋" w:hAnsi="仿宋" w:eastAsia="仿宋" w:cs="仿宋"/>
          <w:color w:val="auto"/>
          <w:kern w:val="0"/>
          <w:sz w:val="24"/>
          <w:szCs w:val="24"/>
          <w:lang w:val="en-US" w:eastAsia="zh-CN" w:bidi="ar"/>
        </w:rPr>
        <w:t xml:space="preserve"> </w:t>
      </w:r>
    </w:p>
    <w:p w14:paraId="729D208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其他条件证明材料，非供应商必备证明材料，仅作为评审的因素。 </w:t>
      </w:r>
    </w:p>
    <w:p w14:paraId="24FF8C55">
      <w:pPr>
        <w:pageBreakBefore w:val="0"/>
        <w:wordWrap/>
        <w:topLinePunct w:val="0"/>
        <w:bidi w:val="0"/>
        <w:spacing w:line="360" w:lineRule="auto"/>
        <w:jc w:val="center"/>
        <w:rPr>
          <w:rFonts w:hint="eastAsia" w:ascii="仿宋" w:hAnsi="仿宋" w:eastAsia="仿宋" w:cs="仿宋"/>
          <w:b/>
          <w:bCs w:val="0"/>
          <w:color w:val="auto"/>
          <w:sz w:val="32"/>
          <w:szCs w:val="32"/>
          <w:highlight w:val="none"/>
          <w:lang w:val="en-US" w:eastAsia="zh-CN"/>
        </w:rPr>
      </w:pPr>
    </w:p>
    <w:p w14:paraId="18E5DAA0">
      <w:pPr>
        <w:pageBreakBefore w:val="0"/>
        <w:wordWrap/>
        <w:topLinePunct w:val="0"/>
        <w:bidi w:val="0"/>
        <w:spacing w:line="360" w:lineRule="auto"/>
        <w:jc w:val="center"/>
        <w:rPr>
          <w:rFonts w:hint="eastAsia" w:ascii="仿宋" w:hAnsi="仿宋" w:eastAsia="仿宋" w:cs="仿宋"/>
          <w:b/>
          <w:bCs w:val="0"/>
          <w:color w:val="auto"/>
          <w:sz w:val="32"/>
          <w:szCs w:val="32"/>
          <w:highlight w:val="none"/>
          <w:lang w:val="en-US" w:eastAsia="zh-CN"/>
        </w:rPr>
      </w:pPr>
    </w:p>
    <w:p w14:paraId="3F67DA8D">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73E48356">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6E2483E0">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18452ABA">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2C93E34A">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541F5CEB">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1E0D472C">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52E56104">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2FAF6FC4">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70A6AC04">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7E3761DF">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7930244B">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31F4BC3A">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3E04DBBD">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2C07FE73">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728B0D65">
      <w:pPr>
        <w:pStyle w:val="13"/>
        <w:pageBreakBefore w:val="0"/>
        <w:wordWrap/>
        <w:topLinePunct w:val="0"/>
        <w:bidi w:val="0"/>
        <w:spacing w:line="360" w:lineRule="auto"/>
        <w:rPr>
          <w:rFonts w:hint="eastAsia" w:ascii="仿宋" w:hAnsi="仿宋" w:eastAsia="仿宋" w:cs="仿宋"/>
          <w:b/>
          <w:bCs w:val="0"/>
          <w:color w:val="auto"/>
          <w:sz w:val="32"/>
          <w:szCs w:val="32"/>
          <w:highlight w:val="none"/>
          <w:lang w:val="en-US" w:eastAsia="zh-CN"/>
        </w:rPr>
      </w:pPr>
    </w:p>
    <w:p w14:paraId="37C467DE">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 xml:space="preserve">十一、 售后服务承诺 </w:t>
      </w:r>
    </w:p>
    <w:p w14:paraId="5C06B81A">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7015F2CB">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557E2F09">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240BC417">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5FC2D8A2">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482FEF08">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4FDEC5C2">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1D789016">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405BD07B">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1EE8A661">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2C5E03F2">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7ABF73B6">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4758128A">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666CF794">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2D70E8C2">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083CD9EE">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51CC3AEA">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4F9046E7">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3E541382">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03C8E427">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08CB6FC8">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2510045D">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0105BC34">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10CB5A51">
      <w:pPr>
        <w:pageBreakBefore w:val="0"/>
        <w:wordWrap/>
        <w:topLinePunct w:val="0"/>
        <w:bidi w:val="0"/>
        <w:spacing w:line="360" w:lineRule="auto"/>
        <w:jc w:val="center"/>
        <w:rPr>
          <w:rFonts w:hint="eastAsia" w:ascii="仿宋" w:hAnsi="仿宋" w:eastAsia="仿宋" w:cs="仿宋"/>
          <w:b/>
          <w:bCs w:val="0"/>
          <w:color w:val="auto"/>
          <w:sz w:val="28"/>
          <w:szCs w:val="28"/>
          <w:highlight w:val="none"/>
          <w:lang w:val="en-US" w:eastAsia="zh-CN"/>
        </w:rPr>
      </w:pPr>
    </w:p>
    <w:p w14:paraId="6A433402">
      <w:pPr>
        <w:pageBreakBefore w:val="0"/>
        <w:wordWrap/>
        <w:topLinePunct w:val="0"/>
        <w:bidi w:val="0"/>
        <w:spacing w:line="360" w:lineRule="auto"/>
        <w:jc w:val="both"/>
        <w:rPr>
          <w:rFonts w:hint="eastAsia" w:ascii="仿宋" w:hAnsi="仿宋" w:eastAsia="仿宋" w:cs="仿宋"/>
          <w:b/>
          <w:bCs w:val="0"/>
          <w:color w:val="auto"/>
          <w:sz w:val="28"/>
          <w:szCs w:val="28"/>
          <w:highlight w:val="none"/>
          <w:lang w:val="en-US" w:eastAsia="zh-CN"/>
        </w:rPr>
      </w:pPr>
    </w:p>
    <w:p w14:paraId="5CD316E6">
      <w:pPr>
        <w:pageBreakBefore w:val="0"/>
        <w:wordWrap/>
        <w:topLinePunct w:val="0"/>
        <w:bidi w:val="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十二、相关声明</w:t>
      </w:r>
    </w:p>
    <w:p w14:paraId="7A8C0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TW"/>
        </w:rPr>
        <w:t>（1）</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lang w:val="zh-TW"/>
        </w:rPr>
        <w:t>小企业声明函（如适用）</w:t>
      </w:r>
    </w:p>
    <w:p w14:paraId="489A7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 号）的规定，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F18C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（标的名称），属于（采购文件中明确的所属行业）；承建（承接）企业为（企业名称），从业人员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（中型企业、小型企业、微型企业）；</w:t>
      </w:r>
    </w:p>
    <w:p w14:paraId="1370D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（标的名称），属于（采购文件中明确的所属行业）；承建（承接）企业为（企业名称），从业人员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（中型企业、小型企业、微型企业）；</w:t>
      </w:r>
    </w:p>
    <w:p w14:paraId="45414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1E5F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 为同一人的情形。</w:t>
      </w:r>
    </w:p>
    <w:p w14:paraId="56547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1920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7BBE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（加盖单位公章） </w:t>
      </w:r>
    </w:p>
    <w:p w14:paraId="57A29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期：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34047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16AD2176">
      <w:pPr>
        <w:pStyle w:val="4"/>
        <w:pageBreakBefore w:val="0"/>
        <w:wordWrap/>
        <w:topLinePunct w:val="0"/>
        <w:bidi w:val="0"/>
        <w:spacing w:before="4" w:line="360" w:lineRule="auto"/>
        <w:ind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注：从业人员、营业收入、资产总额填报上一年度数据，无上一年度数据的新成立企业可不填报</w:t>
      </w:r>
      <w:r>
        <w:rPr>
          <w:rFonts w:hint="eastAsia" w:ascii="仿宋" w:hAnsi="仿宋" w:eastAsia="仿宋" w:cs="仿宋"/>
          <w:color w:val="auto"/>
          <w:sz w:val="24"/>
          <w:szCs w:val="24"/>
          <w:highlight w:val="none"/>
          <w:lang w:eastAsia="zh-CN"/>
        </w:rPr>
        <w:t>。</w:t>
      </w:r>
    </w:p>
    <w:p w14:paraId="1AADA147">
      <w:pPr>
        <w:pStyle w:val="4"/>
        <w:pageBreakBefore w:val="0"/>
        <w:wordWrap/>
        <w:topLinePunct w:val="0"/>
        <w:bidi w:val="0"/>
        <w:spacing w:before="4" w:line="360" w:lineRule="auto"/>
        <w:ind w:right="0"/>
        <w:jc w:val="left"/>
        <w:outlineLvl w:val="9"/>
        <w:rPr>
          <w:rFonts w:hint="eastAsia" w:ascii="仿宋" w:hAnsi="仿宋" w:eastAsia="仿宋" w:cs="仿宋"/>
          <w:color w:val="auto"/>
          <w:sz w:val="24"/>
          <w:szCs w:val="24"/>
          <w:highlight w:val="none"/>
          <w:lang w:eastAsia="zh-CN"/>
        </w:rPr>
      </w:pPr>
    </w:p>
    <w:p w14:paraId="39E6AE93">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3CD042AD">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0693A6E2">
      <w:pPr>
        <w:pageBreakBefore w:val="0"/>
        <w:wordWrap/>
        <w:topLinePunct w:val="0"/>
        <w:bidi w:val="0"/>
        <w:spacing w:line="360" w:lineRule="auto"/>
        <w:rPr>
          <w:rFonts w:hint="eastAsia" w:ascii="仿宋" w:hAnsi="仿宋" w:eastAsia="仿宋" w:cs="仿宋"/>
          <w:color w:val="auto"/>
          <w:sz w:val="24"/>
          <w:szCs w:val="24"/>
          <w:lang w:eastAsia="zh-CN"/>
        </w:rPr>
      </w:pPr>
    </w:p>
    <w:p w14:paraId="39777783">
      <w:pPr>
        <w:pageBreakBefore w:val="0"/>
        <w:wordWrap/>
        <w:topLinePunct w:val="0"/>
        <w:bidi w:val="0"/>
        <w:spacing w:line="360" w:lineRule="auto"/>
        <w:jc w:val="center"/>
        <w:rPr>
          <w:rFonts w:hint="eastAsia" w:ascii="仿宋" w:hAnsi="仿宋" w:eastAsia="仿宋" w:cs="仿宋"/>
          <w:color w:val="auto"/>
          <w:sz w:val="24"/>
          <w:szCs w:val="24"/>
          <w:highlight w:val="none"/>
          <w:lang w:eastAsia="zh-CN"/>
        </w:rPr>
      </w:pPr>
    </w:p>
    <w:p w14:paraId="1588EAD1">
      <w:pPr>
        <w:pageBreakBefore w:val="0"/>
        <w:wordWrap/>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、残疾人福利性单位声明函（若是）</w:t>
      </w:r>
    </w:p>
    <w:p w14:paraId="14A0BDB4">
      <w:pPr>
        <w:pStyle w:val="9"/>
        <w:pageBreakBefore w:val="0"/>
        <w:wordWrap/>
        <w:topLinePunct w:val="0"/>
        <w:bidi w:val="0"/>
        <w:spacing w:before="5" w:line="360" w:lineRule="auto"/>
        <w:rPr>
          <w:rFonts w:hint="eastAsia" w:ascii="仿宋" w:hAnsi="仿宋" w:eastAsia="仿宋" w:cs="仿宋"/>
          <w:b/>
          <w:color w:val="auto"/>
          <w:sz w:val="24"/>
          <w:szCs w:val="24"/>
          <w:highlight w:val="none"/>
        </w:rPr>
      </w:pPr>
    </w:p>
    <w:p w14:paraId="3BEC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）的采购活动提供本单位制造的货物（由本单位承担工程/提供服务），或者提供其他残疾人福利性单位制造的货物（不包括使用非残疾人福利性单位注册商标的货物）。</w:t>
      </w:r>
    </w:p>
    <w:p w14:paraId="76F819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750A763D">
      <w:pPr>
        <w:pageBreakBefore w:val="0"/>
        <w:wordWrap/>
        <w:topLinePunct w:val="0"/>
        <w:bidi w:val="0"/>
        <w:spacing w:line="360" w:lineRule="auto"/>
        <w:rPr>
          <w:rFonts w:hint="eastAsia" w:ascii="仿宋" w:hAnsi="仿宋" w:eastAsia="仿宋" w:cs="仿宋"/>
          <w:color w:val="auto"/>
          <w:sz w:val="24"/>
          <w:szCs w:val="24"/>
          <w:highlight w:val="none"/>
        </w:rPr>
      </w:pPr>
    </w:p>
    <w:p w14:paraId="4E4A4F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（加盖单位公章） </w:t>
      </w:r>
    </w:p>
    <w:p w14:paraId="2B159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期：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4354B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备注：根据《财政部 民政部 中国残疾人联合会关于促进残疾人就业政府采购政策的通知》（财库〔2017〕141 号）的规定：</w:t>
      </w:r>
    </w:p>
    <w:p w14:paraId="1671C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一、享受政府采购支持政策的残疾人福利性单位应当同时满足以下条件：</w:t>
      </w:r>
    </w:p>
    <w:p w14:paraId="580BE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（一）安置的残疾人占本单位在职职工人数的比例不低于 25%（含 25%），并且安置的残疾人人数不少于 10 人（含 10 人）；</w:t>
      </w:r>
    </w:p>
    <w:p w14:paraId="0995B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（二）依法与安置的每位残疾人签订了一年以上（含一年）的劳动合同或服务协议；</w:t>
      </w:r>
    </w:p>
    <w:p w14:paraId="12622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（三）为安置的每位残疾人按月足额缴纳了基本养老保险、基本医疗保险、失业保险、工伤保险和生育保险等社会保险费；</w:t>
      </w:r>
    </w:p>
    <w:p w14:paraId="7FF02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（四）通过银行等金融机构向安置的每位残疾人，按月支付了不低于单位所在区县适用的经省级人民政府批准的月最低工资标准的工资；</w:t>
      </w:r>
    </w:p>
    <w:p w14:paraId="38BEA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B2AD8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二、成交、成交供应商为残疾人福利性单位的，采购人或者其委托的采购代理机构应当随成交、成交结果同时公告其《残疾人福利性单位声明函》，接受社会监督。</w:t>
      </w: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、监狱企业证明函（若是）</w:t>
      </w:r>
    </w:p>
    <w:p w14:paraId="418DB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7F94A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925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color w:val="auto"/>
          <w:sz w:val="24"/>
          <w:szCs w:val="24"/>
          <w:highlight w:val="none"/>
          <w:lang w:eastAsia="zh-CN"/>
        </w:rPr>
        <w:t>。</w:t>
      </w:r>
    </w:p>
    <w:p w14:paraId="77B65991">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0565C9DF">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35C744D1">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2BD05329">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59CFA5BD">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522B8A24">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789A67DF">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285AEA22">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41FB3F30">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36AD0BC3">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44FAB75A">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15EEDDB5">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6A5A2EEE">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4042B867">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0A7AC3EC">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0A4F04DA">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792F3A95">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3D354025">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35E58AC4">
      <w:pPr>
        <w:pStyle w:val="9"/>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211EF267">
      <w:pPr>
        <w:pageBreakBefore w:val="0"/>
        <w:wordWrap/>
        <w:topLinePunct w:val="0"/>
        <w:bidi w:val="0"/>
        <w:spacing w:line="360" w:lineRule="auto"/>
        <w:rPr>
          <w:rFonts w:hint="eastAsia" w:ascii="仿宋" w:hAnsi="仿宋" w:eastAsia="仿宋" w:cs="仿宋"/>
          <w:color w:val="auto"/>
          <w:sz w:val="24"/>
          <w:szCs w:val="24"/>
          <w:highlight w:val="none"/>
          <w:lang w:eastAsia="zh-CN"/>
        </w:rPr>
      </w:pPr>
    </w:p>
    <w:p w14:paraId="1C2839AE">
      <w:pPr>
        <w:pageBreakBefore w:val="0"/>
        <w:wordWrap/>
        <w:topLinePunct w:val="0"/>
        <w:bidi w:val="0"/>
        <w:spacing w:line="360" w:lineRule="auto"/>
        <w:jc w:val="center"/>
        <w:rPr>
          <w:rFonts w:hint="eastAsia" w:ascii="仿宋" w:hAnsi="仿宋" w:eastAsia="仿宋" w:cs="仿宋"/>
          <w:b/>
          <w:color w:val="auto"/>
          <w:kern w:val="2"/>
          <w:sz w:val="24"/>
          <w:szCs w:val="24"/>
          <w:highlight w:val="none"/>
          <w:lang w:val="en-US" w:eastAsia="zh-CN" w:bidi="ar-SA"/>
        </w:rPr>
      </w:pPr>
    </w:p>
    <w:p w14:paraId="156EEB22">
      <w:pPr>
        <w:pageBreakBefore w:val="0"/>
        <w:wordWrap/>
        <w:topLinePunct w:val="0"/>
        <w:bidi w:val="0"/>
        <w:spacing w:line="360" w:lineRule="auto"/>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十三、供应商认为有必要补充说明的事宜</w:t>
      </w:r>
    </w:p>
    <w:p w14:paraId="78427658">
      <w:pPr>
        <w:pStyle w:val="9"/>
        <w:pageBreakBefore w:val="0"/>
        <w:wordWrap/>
        <w:topLinePunct w:val="0"/>
        <w:bidi w:val="0"/>
        <w:spacing w:before="161" w:line="360" w:lineRule="auto"/>
        <w:ind w:left="640" w:right="925" w:firstLine="360"/>
        <w:rPr>
          <w:rFonts w:hint="eastAsia" w:ascii="仿宋" w:hAnsi="仿宋" w:eastAsia="仿宋" w:cs="仿宋"/>
          <w:color w:val="auto"/>
          <w:sz w:val="24"/>
          <w:szCs w:val="24"/>
        </w:rPr>
      </w:pPr>
    </w:p>
    <w:p w14:paraId="42E30B83">
      <w:pPr>
        <w:spacing w:before="114" w:line="224" w:lineRule="auto"/>
        <w:ind w:left="632"/>
        <w:rPr>
          <w:rFonts w:hint="eastAsia" w:ascii="仿宋" w:hAnsi="仿宋" w:eastAsia="仿宋" w:cs="仿宋"/>
          <w:sz w:val="35"/>
          <w:szCs w:val="35"/>
          <w:highlight w:val="none"/>
        </w:rPr>
      </w:pPr>
    </w:p>
    <w:sectPr>
      <w:pgSz w:w="11905" w:h="16838"/>
      <w:pgMar w:top="1417" w:right="1417" w:bottom="1417" w:left="1531" w:header="0" w:footer="1134"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949B">
    <w:pPr>
      <w:pStyle w:val="9"/>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86A0">
    <w:pPr>
      <w:spacing w:line="176" w:lineRule="auto"/>
      <w:ind w:left="46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DD3B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0DD3B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428E">
    <w:pPr>
      <w:spacing w:line="176"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BBE74">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BBBE74">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6030">
    <w:pPr>
      <w:spacing w:line="176" w:lineRule="auto"/>
      <w:ind w:left="42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D6F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36D6F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BBCA">
    <w:pPr>
      <w:spacing w:line="176" w:lineRule="auto"/>
      <w:ind w:left="42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90BAF">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F90BAF">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D9E9">
    <w:pPr>
      <w:spacing w:line="176" w:lineRule="auto"/>
      <w:ind w:left="42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2B854">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D2B854">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B249">
    <w:pPr>
      <w:spacing w:line="176" w:lineRule="auto"/>
      <w:ind w:left="68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DFA79">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7DFA79">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0E27">
    <w:pPr>
      <w:spacing w:line="176" w:lineRule="auto"/>
      <w:ind w:left="41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AAA78">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EAAA78">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0636">
    <w:pPr>
      <w:spacing w:line="176" w:lineRule="auto"/>
      <w:ind w:left="42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22925">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A22925">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36BD">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A836C"/>
    <w:multiLevelType w:val="singleLevel"/>
    <w:tmpl w:val="FBCA836C"/>
    <w:lvl w:ilvl="0" w:tentative="0">
      <w:start w:val="8"/>
      <w:numFmt w:val="chineseCounting"/>
      <w:suff w:val="nothing"/>
      <w:lvlText w:val="%1、"/>
      <w:lvlJc w:val="left"/>
      <w:rPr>
        <w:rFonts w:hint="eastAsia"/>
      </w:rPr>
    </w:lvl>
  </w:abstractNum>
  <w:abstractNum w:abstractNumId="1">
    <w:nsid w:val="19BA6F23"/>
    <w:multiLevelType w:val="singleLevel"/>
    <w:tmpl w:val="19BA6F23"/>
    <w:lvl w:ilvl="0" w:tentative="0">
      <w:start w:val="4"/>
      <w:numFmt w:val="chineseCounting"/>
      <w:suff w:val="nothing"/>
      <w:lvlText w:val="%1、"/>
      <w:lvlJc w:val="left"/>
      <w:pPr>
        <w:ind w:left="-42"/>
      </w:pPr>
      <w:rPr>
        <w:rFonts w:hint="eastAsia"/>
      </w:rPr>
    </w:lvl>
  </w:abstractNum>
  <w:abstractNum w:abstractNumId="2">
    <w:nsid w:val="20249B2C"/>
    <w:multiLevelType w:val="singleLevel"/>
    <w:tmpl w:val="20249B2C"/>
    <w:lvl w:ilvl="0" w:tentative="0">
      <w:start w:val="1"/>
      <w:numFmt w:val="decimal"/>
      <w:suff w:val="nothing"/>
      <w:lvlText w:val="%1、"/>
      <w:lvlJc w:val="left"/>
    </w:lvl>
  </w:abstractNum>
  <w:abstractNum w:abstractNumId="3">
    <w:nsid w:val="56650600"/>
    <w:multiLevelType w:val="singleLevel"/>
    <w:tmpl w:val="56650600"/>
    <w:lvl w:ilvl="0" w:tentative="0">
      <w:start w:val="1"/>
      <w:numFmt w:val="decimal"/>
      <w:suff w:val="nothing"/>
      <w:lvlText w:val="%1、"/>
      <w:lvlJc w:val="left"/>
      <w:pPr>
        <w:ind w:left="-40"/>
      </w:pPr>
    </w:lvl>
  </w:abstractNum>
  <w:abstractNum w:abstractNumId="4">
    <w:nsid w:val="68349044"/>
    <w:multiLevelType w:val="singleLevel"/>
    <w:tmpl w:val="68349044"/>
    <w:lvl w:ilvl="0" w:tentative="0">
      <w:start w:val="4"/>
      <w:numFmt w:val="chineseCounting"/>
      <w:suff w:val="space"/>
      <w:lvlText w:val="第%1章"/>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EyNzc5YjYzM2NmZGZkMTFmZmI2YzA0MGE1YzUwMTgifQ=="/>
  </w:docVars>
  <w:rsids>
    <w:rsidRoot w:val="00000000"/>
    <w:rsid w:val="00B76409"/>
    <w:rsid w:val="02655454"/>
    <w:rsid w:val="028A1BF1"/>
    <w:rsid w:val="05203E4F"/>
    <w:rsid w:val="06DA7D4B"/>
    <w:rsid w:val="091B50EF"/>
    <w:rsid w:val="0B7F3FC7"/>
    <w:rsid w:val="0DC55774"/>
    <w:rsid w:val="0F816EF5"/>
    <w:rsid w:val="0FCE140B"/>
    <w:rsid w:val="107240FA"/>
    <w:rsid w:val="10967DE9"/>
    <w:rsid w:val="13FD1A2C"/>
    <w:rsid w:val="148737D1"/>
    <w:rsid w:val="167457CA"/>
    <w:rsid w:val="177B5642"/>
    <w:rsid w:val="18702B85"/>
    <w:rsid w:val="1BF41190"/>
    <w:rsid w:val="1DAE31DD"/>
    <w:rsid w:val="1E21054D"/>
    <w:rsid w:val="1FDC2E68"/>
    <w:rsid w:val="21022500"/>
    <w:rsid w:val="21156B08"/>
    <w:rsid w:val="23F46EA8"/>
    <w:rsid w:val="24ED635A"/>
    <w:rsid w:val="25A22279"/>
    <w:rsid w:val="27BD62DE"/>
    <w:rsid w:val="2B966A97"/>
    <w:rsid w:val="2CD6257D"/>
    <w:rsid w:val="2F917FB9"/>
    <w:rsid w:val="312237D9"/>
    <w:rsid w:val="32A55811"/>
    <w:rsid w:val="34373437"/>
    <w:rsid w:val="39237490"/>
    <w:rsid w:val="3960060B"/>
    <w:rsid w:val="3A766411"/>
    <w:rsid w:val="3B1A0DCD"/>
    <w:rsid w:val="3B253993"/>
    <w:rsid w:val="3B3D0CDD"/>
    <w:rsid w:val="408D4B7C"/>
    <w:rsid w:val="413C1451"/>
    <w:rsid w:val="433117F3"/>
    <w:rsid w:val="44281D5D"/>
    <w:rsid w:val="46DD7941"/>
    <w:rsid w:val="46EB3CE3"/>
    <w:rsid w:val="47775577"/>
    <w:rsid w:val="48627FF5"/>
    <w:rsid w:val="4B660B6E"/>
    <w:rsid w:val="4D6935E3"/>
    <w:rsid w:val="4E9A56B7"/>
    <w:rsid w:val="4EF179BD"/>
    <w:rsid w:val="51DF4444"/>
    <w:rsid w:val="522F79E9"/>
    <w:rsid w:val="524D5852"/>
    <w:rsid w:val="53C9715A"/>
    <w:rsid w:val="552830AF"/>
    <w:rsid w:val="56E60023"/>
    <w:rsid w:val="5906675A"/>
    <w:rsid w:val="59117084"/>
    <w:rsid w:val="5ABA1AE9"/>
    <w:rsid w:val="601418AC"/>
    <w:rsid w:val="60200FC6"/>
    <w:rsid w:val="61234835"/>
    <w:rsid w:val="614B38A4"/>
    <w:rsid w:val="61D279AF"/>
    <w:rsid w:val="624E2AD0"/>
    <w:rsid w:val="62A7652F"/>
    <w:rsid w:val="63547096"/>
    <w:rsid w:val="64A919D4"/>
    <w:rsid w:val="6632293D"/>
    <w:rsid w:val="66C7577B"/>
    <w:rsid w:val="680A2219"/>
    <w:rsid w:val="68C129F5"/>
    <w:rsid w:val="693F183D"/>
    <w:rsid w:val="6A1D1E44"/>
    <w:rsid w:val="6A7A4461"/>
    <w:rsid w:val="6E124405"/>
    <w:rsid w:val="700C06A3"/>
    <w:rsid w:val="716F0EE9"/>
    <w:rsid w:val="723B1BA5"/>
    <w:rsid w:val="733A5C06"/>
    <w:rsid w:val="73D6635A"/>
    <w:rsid w:val="73EF6FF2"/>
    <w:rsid w:val="7472484C"/>
    <w:rsid w:val="74CB0DAA"/>
    <w:rsid w:val="75CC59DF"/>
    <w:rsid w:val="764873C3"/>
    <w:rsid w:val="76C75323"/>
    <w:rsid w:val="77305686"/>
    <w:rsid w:val="796926C2"/>
    <w:rsid w:val="79B600AA"/>
    <w:rsid w:val="7A4430A5"/>
    <w:rsid w:val="7AEE7323"/>
    <w:rsid w:val="7BB37C24"/>
    <w:rsid w:val="7C2E4407"/>
    <w:rsid w:val="7CEC4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5">
    <w:name w:val="heading 5"/>
    <w:basedOn w:val="1"/>
    <w:next w:val="1"/>
    <w:qFormat/>
    <w:uiPriority w:val="1"/>
    <w:pPr>
      <w:spacing w:before="1"/>
      <w:ind w:left="800"/>
      <w:outlineLvl w:val="4"/>
    </w:pPr>
    <w:rPr>
      <w:rFonts w:ascii="仿宋" w:hAnsi="仿宋" w:eastAsia="仿宋" w:cs="仿宋"/>
      <w:b/>
      <w:bCs/>
      <w:sz w:val="32"/>
      <w:szCs w:val="32"/>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99"/>
    <w:pPr>
      <w:ind w:firstLine="420"/>
    </w:pPr>
  </w:style>
  <w:style w:type="paragraph" w:styleId="9">
    <w:name w:val="Body Text"/>
    <w:basedOn w:val="1"/>
    <w:next w:val="1"/>
    <w:semiHidden/>
    <w:qFormat/>
    <w:uiPriority w:val="0"/>
    <w:rPr>
      <w:rFonts w:ascii="Arial" w:hAnsi="Arial" w:eastAsia="Arial" w:cs="Arial"/>
      <w:sz w:val="21"/>
      <w:szCs w:val="21"/>
      <w:lang w:val="en-US" w:eastAsia="en-US" w:bidi="ar-SA"/>
    </w:rPr>
  </w:style>
  <w:style w:type="paragraph" w:styleId="10">
    <w:name w:val="Date"/>
    <w:basedOn w:val="1"/>
    <w:next w:val="1"/>
    <w:qFormat/>
    <w:uiPriority w:val="0"/>
    <w:rPr>
      <w:sz w:val="24"/>
      <w:szCs w:val="20"/>
    </w:rPr>
  </w:style>
  <w:style w:type="paragraph" w:styleId="11">
    <w:name w:val="footer"/>
    <w:basedOn w:val="1"/>
    <w:next w:val="9"/>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semiHidden/>
    <w:qFormat/>
    <w:uiPriority w:val="99"/>
    <w:pPr>
      <w:spacing w:after="120" w:line="480" w:lineRule="auto"/>
    </w:pPr>
    <w:rPr>
      <w:rFonts w:ascii="Arial"/>
      <w:sz w:val="22"/>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paragraph" w:customStyle="1" w:styleId="21">
    <w:name w:val="List Paragraph"/>
    <w:basedOn w:val="1"/>
    <w:autoRedefine/>
    <w:qFormat/>
    <w:uiPriority w:val="0"/>
    <w:pPr>
      <w:ind w:firstLine="420" w:firstLineChars="200"/>
    </w:pPr>
    <w:rPr>
      <w:rFonts w:ascii="Calibri" w:hAnsi="Calibri"/>
      <w:szCs w:val="22"/>
    </w:rPr>
  </w:style>
  <w:style w:type="paragraph" w:customStyle="1" w:styleId="22">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character" w:customStyle="1" w:styleId="23">
    <w:name w:val="font21"/>
    <w:basedOn w:val="17"/>
    <w:qFormat/>
    <w:uiPriority w:val="0"/>
    <w:rPr>
      <w:rFonts w:hint="eastAsia" w:ascii="微软雅黑" w:hAnsi="微软雅黑" w:eastAsia="微软雅黑" w:cs="微软雅黑"/>
      <w:color w:val="000000"/>
      <w:sz w:val="24"/>
      <w:szCs w:val="24"/>
      <w:u w:val="none"/>
    </w:rPr>
  </w:style>
  <w:style w:type="paragraph" w:customStyle="1" w:styleId="24">
    <w:name w:val="Char Char Char Char Char Char Char Char Char Char Char1 Char Char Char Char Char Char Char Char Char Char Char Char"/>
    <w:basedOn w:val="1"/>
    <w:qFormat/>
    <w:uiPriority w:val="0"/>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Table Paragraph"/>
    <w:basedOn w:val="1"/>
    <w:qFormat/>
    <w:uiPriority w:val="1"/>
    <w:rPr>
      <w:rFonts w:ascii="仿宋" w:hAnsi="仿宋" w:eastAsia="仿宋" w:cs="仿宋"/>
    </w:rPr>
  </w:style>
  <w:style w:type="paragraph" w:customStyle="1" w:styleId="27">
    <w:name w:val="列出段落1"/>
    <w:basedOn w:val="1"/>
    <w:autoRedefine/>
    <w:qFormat/>
    <w:uiPriority w:val="0"/>
    <w:pPr>
      <w:ind w:firstLine="420" w:firstLineChars="200"/>
    </w:p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5947</Words>
  <Characters>6690</Characters>
  <TotalTime>9</TotalTime>
  <ScaleCrop>false</ScaleCrop>
  <LinksUpToDate>false</LinksUpToDate>
  <CharactersWithSpaces>6931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2023-12-01T15:16:00Z</dcterms:created>
  <dc:creator>sdta</dc:creator>
  <cp:lastModifiedBy>马凤娇  五环</cp:lastModifiedBy>
  <cp:lastPrinted>2025-06-24T02:53:00Z</cp:lastPrinted>
  <dcterms:modified xsi:type="dcterms:W3CDTF">2025-12-10T02:47:58Z</dcterms:modified>
  <dc:title>工程类谈判文件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2024-06-14T09:03:42Z</vt:filetime>
  </property>
  <property fmtid="{D5CDD505-2E9C-101B-9397-08002B2CF9AE}" pid="4" name="KSOProductBuildVer">
    <vt:lpwstr>2052-12.1.0.24034</vt:lpwstr>
  </property>
  <property fmtid="{D5CDD505-2E9C-101B-9397-08002B2CF9AE}" pid="5" name="ICV">
    <vt:lpwstr>097E1569799342C3B09AAA92E3A61665_13</vt:lpwstr>
  </property>
  <property fmtid="{D5CDD505-2E9C-101B-9397-08002B2CF9AE}" pid="6" name="KSOTemplateDocerSaveRecord">
    <vt:lpwstr>eyJoZGlkIjoiYWFhNmVjYzNjNzgyYzI2Mzk5ZjljNDVkOTQ0ZDI1NjAiLCJ1c2VySWQiOiI0NDc4ODYwNDYifQ==</vt:lpwstr>
  </property>
</Properties>
</file>